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3AE845" w14:textId="77777777" w:rsidR="00385AE0" w:rsidRPr="00385AE0" w:rsidRDefault="00385AE0" w:rsidP="00385AE0">
      <w:pPr>
        <w:widowControl w:val="0"/>
        <w:spacing w:after="0" w:line="240" w:lineRule="auto"/>
        <w:rPr>
          <w:rFonts w:ascii="Times New Roman" w:eastAsia="Times New Roman" w:hAnsi="Times New Roman" w:cs="Times New Roman"/>
          <w:snapToGrid w:val="0"/>
          <w:szCs w:val="20"/>
        </w:rPr>
      </w:pPr>
    </w:p>
    <w:p w14:paraId="62ED4068"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b/>
          <w:snapToGrid w:val="0"/>
          <w:szCs w:val="20"/>
        </w:rPr>
      </w:pPr>
    </w:p>
    <w:p w14:paraId="42CCCF77"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b/>
          <w:snapToGrid w:val="0"/>
          <w:szCs w:val="20"/>
        </w:rPr>
      </w:pPr>
    </w:p>
    <w:p w14:paraId="463FE178"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b/>
          <w:snapToGrid w:val="0"/>
          <w:szCs w:val="20"/>
        </w:rPr>
      </w:pPr>
    </w:p>
    <w:p w14:paraId="1BB99F40"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b/>
          <w:snapToGrid w:val="0"/>
          <w:szCs w:val="20"/>
        </w:rPr>
      </w:pPr>
    </w:p>
    <w:p w14:paraId="3B1F07E2" w14:textId="77777777" w:rsidR="00385AE0" w:rsidRPr="00385AE0" w:rsidRDefault="00385AE0" w:rsidP="00385AE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307E3455" w14:textId="77777777" w:rsidR="00385AE0" w:rsidRPr="00385AE0" w:rsidRDefault="00385AE0" w:rsidP="00385AE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74AA6270" w14:textId="77777777" w:rsidR="00385AE0" w:rsidRPr="00385AE0" w:rsidRDefault="00385AE0" w:rsidP="00385AE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478F606B" w14:textId="77777777" w:rsidR="00385AE0" w:rsidRPr="00385AE0" w:rsidRDefault="00385AE0" w:rsidP="00385AE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6272BAEA" w14:textId="77777777" w:rsidR="00385AE0" w:rsidRPr="00385AE0" w:rsidRDefault="00385AE0" w:rsidP="00385AE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66799F3D" w14:textId="77777777" w:rsidR="00385AE0" w:rsidRPr="00385AE0" w:rsidRDefault="00385AE0" w:rsidP="00385AE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62DEC724" w14:textId="77777777" w:rsidR="00385AE0" w:rsidRPr="00385AE0" w:rsidRDefault="00385AE0" w:rsidP="00385AE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178AA412" w14:textId="77777777" w:rsidR="00385AE0" w:rsidRPr="00385AE0" w:rsidRDefault="00385AE0" w:rsidP="00385AE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3CC500E9" w14:textId="77777777" w:rsidR="00385AE0" w:rsidRPr="00385AE0" w:rsidRDefault="00385AE0" w:rsidP="00385AE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6CC0B139" w14:textId="77777777" w:rsidR="00385AE0" w:rsidRPr="00385AE0" w:rsidRDefault="00385AE0" w:rsidP="00385AE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375BDBF5" w14:textId="77777777" w:rsidR="00385AE0" w:rsidRPr="00385AE0" w:rsidRDefault="00385AE0" w:rsidP="00385AE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5A121068" w14:textId="77777777" w:rsidR="00385AE0" w:rsidRPr="00385AE0" w:rsidRDefault="00385AE0" w:rsidP="00385AE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020C4DC9" w14:textId="77777777" w:rsidR="00385AE0" w:rsidRPr="00385AE0" w:rsidRDefault="00385AE0" w:rsidP="00385AE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2D10CFFE" w14:textId="77777777" w:rsidR="00385AE0" w:rsidRPr="00385AE0" w:rsidRDefault="00385AE0" w:rsidP="00385AE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7908110C" w14:textId="77777777" w:rsidR="00385AE0" w:rsidRPr="00385AE0" w:rsidRDefault="00385AE0" w:rsidP="00385AE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4582FF08" w14:textId="77777777" w:rsidR="00385AE0" w:rsidRPr="00385AE0" w:rsidRDefault="00385AE0" w:rsidP="00385AE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4D7EB18B" w14:textId="77777777" w:rsidR="00385AE0" w:rsidRPr="00385AE0" w:rsidRDefault="00385AE0" w:rsidP="00385AE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106E00F5" w14:textId="77777777" w:rsidR="00385AE0" w:rsidRPr="00385AE0" w:rsidRDefault="00385AE0" w:rsidP="00385AE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67277A36" w14:textId="77777777" w:rsidR="00385AE0" w:rsidRPr="00385AE0" w:rsidRDefault="00385AE0" w:rsidP="00385AE0">
      <w:pPr>
        <w:keepNext/>
        <w:tabs>
          <w:tab w:val="left" w:pos="567"/>
        </w:tabs>
        <w:spacing w:after="0" w:line="240" w:lineRule="auto"/>
        <w:jc w:val="center"/>
        <w:outlineLvl w:val="1"/>
        <w:rPr>
          <w:rFonts w:ascii="Times New Roman" w:eastAsia="Times New Roman" w:hAnsi="Times New Roman" w:cs="Times New Roman"/>
          <w:b/>
          <w:snapToGrid w:val="0"/>
          <w:szCs w:val="24"/>
          <w:lang w:eastAsia="x-none"/>
        </w:rPr>
      </w:pPr>
      <w:r w:rsidRPr="00385AE0">
        <w:rPr>
          <w:rFonts w:ascii="Times New Roman" w:eastAsia="Times New Roman" w:hAnsi="Times New Roman" w:cs="Times New Roman"/>
          <w:b/>
          <w:bCs/>
          <w:iCs/>
          <w:snapToGrid w:val="0"/>
          <w:szCs w:val="28"/>
          <w:lang w:eastAsia="x-none"/>
        </w:rPr>
        <w:t>I PRIEDAS</w:t>
      </w:r>
    </w:p>
    <w:p w14:paraId="70886732" w14:textId="77777777" w:rsidR="00385AE0" w:rsidRPr="00385AE0" w:rsidRDefault="00385AE0" w:rsidP="00385AE0">
      <w:pPr>
        <w:tabs>
          <w:tab w:val="left" w:pos="567"/>
        </w:tabs>
        <w:spacing w:after="0" w:line="240" w:lineRule="auto"/>
        <w:rPr>
          <w:rFonts w:ascii="Times New Roman" w:eastAsia="Times New Roman" w:hAnsi="Times New Roman" w:cs="Times New Roman"/>
          <w:snapToGrid w:val="0"/>
          <w:szCs w:val="24"/>
        </w:rPr>
      </w:pPr>
    </w:p>
    <w:p w14:paraId="3BEBD37D" w14:textId="77777777" w:rsidR="00385AE0" w:rsidRPr="00385AE0" w:rsidRDefault="00385AE0" w:rsidP="00385AE0">
      <w:pPr>
        <w:tabs>
          <w:tab w:val="left" w:pos="-1440"/>
          <w:tab w:val="left" w:pos="-720"/>
          <w:tab w:val="left" w:pos="567"/>
        </w:tabs>
        <w:spacing w:after="0" w:line="260" w:lineRule="exact"/>
        <w:jc w:val="center"/>
        <w:rPr>
          <w:rFonts w:ascii="Times New Roman" w:eastAsia="Times New Roman" w:hAnsi="Times New Roman" w:cs="Times New Roman"/>
          <w:b/>
          <w:snapToGrid w:val="0"/>
          <w:szCs w:val="20"/>
        </w:rPr>
      </w:pPr>
      <w:r w:rsidRPr="00385AE0">
        <w:rPr>
          <w:rFonts w:ascii="Times New Roman" w:eastAsia="Times New Roman" w:hAnsi="Times New Roman" w:cs="Times New Roman"/>
          <w:b/>
          <w:snapToGrid w:val="0"/>
          <w:szCs w:val="20"/>
        </w:rPr>
        <w:t>PREPARATO CHARAKTERISTIKŲ SANTRAUKA</w:t>
      </w:r>
    </w:p>
    <w:p w14:paraId="611D32A8" w14:textId="77777777" w:rsidR="00385AE0" w:rsidRPr="00385AE0" w:rsidRDefault="00385AE0" w:rsidP="00385AE0">
      <w:pPr>
        <w:tabs>
          <w:tab w:val="left" w:pos="-1440"/>
          <w:tab w:val="left" w:pos="-720"/>
          <w:tab w:val="left" w:pos="567"/>
        </w:tabs>
        <w:spacing w:after="0" w:line="260" w:lineRule="exact"/>
        <w:jc w:val="center"/>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lang w:eastAsia="zh-CN"/>
        </w:rPr>
        <w:br w:type="page"/>
      </w:r>
    </w:p>
    <w:p w14:paraId="382D457A"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lastRenderedPageBreak/>
        <w:t>1.</w:t>
      </w:r>
      <w:r w:rsidRPr="00385AE0">
        <w:rPr>
          <w:rFonts w:ascii="Times New Roman" w:eastAsia="Times New Roman" w:hAnsi="Times New Roman" w:cs="Times New Roman"/>
          <w:b/>
          <w:bCs/>
          <w:snapToGrid w:val="0"/>
          <w:szCs w:val="26"/>
          <w:lang w:eastAsia="x-none"/>
        </w:rPr>
        <w:tab/>
        <w:t>VAISTINIO PREPARATO PAVADINIMAS</w:t>
      </w:r>
    </w:p>
    <w:p w14:paraId="3BCF291F"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15694EE6" w14:textId="3CC18A45"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noProof/>
          <w:snapToGrid w:val="0"/>
          <w:szCs w:val="24"/>
        </w:rPr>
        <w:t xml:space="preserve">Treprostinil </w:t>
      </w:r>
      <w:r w:rsidR="00613ADE">
        <w:rPr>
          <w:rFonts w:ascii="Times New Roman" w:eastAsia="Times New Roman" w:hAnsi="Times New Roman" w:cs="Times New Roman"/>
          <w:noProof/>
          <w:snapToGrid w:val="0"/>
          <w:szCs w:val="24"/>
        </w:rPr>
        <w:t>Tillomed</w:t>
      </w:r>
      <w:r w:rsidRPr="00385AE0">
        <w:rPr>
          <w:rFonts w:ascii="Times New Roman" w:eastAsia="Times New Roman" w:hAnsi="Times New Roman" w:cs="Times New Roman"/>
          <w:noProof/>
          <w:snapToGrid w:val="0"/>
          <w:szCs w:val="24"/>
        </w:rPr>
        <w:t xml:space="preserve"> 1 mg/ml infuzinis tirpalas </w:t>
      </w:r>
      <w:bookmarkStart w:id="0" w:name="_GoBack"/>
      <w:bookmarkEnd w:id="0"/>
    </w:p>
    <w:p w14:paraId="04048FB8"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3E0A483B"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B81D6BA"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2.</w:t>
      </w:r>
      <w:r w:rsidRPr="00385AE0">
        <w:rPr>
          <w:rFonts w:ascii="Times New Roman" w:eastAsia="Times New Roman" w:hAnsi="Times New Roman" w:cs="Times New Roman"/>
          <w:b/>
          <w:bCs/>
          <w:snapToGrid w:val="0"/>
          <w:szCs w:val="26"/>
          <w:lang w:eastAsia="x-none"/>
        </w:rPr>
        <w:tab/>
        <w:t>KOKYBINĖ IR KIEKYBINĖ SUDĖTIS</w:t>
      </w:r>
    </w:p>
    <w:p w14:paraId="2F176880"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3010C28E" w14:textId="52B9A7C6" w:rsidR="00385AE0" w:rsidRPr="003848CA" w:rsidRDefault="0030683E" w:rsidP="00385AE0">
      <w:pPr>
        <w:tabs>
          <w:tab w:val="left" w:pos="567"/>
        </w:tabs>
        <w:spacing w:after="0" w:line="260" w:lineRule="exact"/>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 xml:space="preserve">Kiekviename </w:t>
      </w:r>
      <w:r w:rsidR="00385AE0" w:rsidRPr="00385AE0">
        <w:rPr>
          <w:rFonts w:ascii="Times New Roman" w:eastAsia="Times New Roman" w:hAnsi="Times New Roman" w:cs="Times New Roman"/>
          <w:noProof/>
          <w:snapToGrid w:val="0"/>
          <w:szCs w:val="24"/>
        </w:rPr>
        <w:t>mlyra 1 mg treprostinilio (treprostinilio natrio druskos pavidalu).</w:t>
      </w:r>
    </w:p>
    <w:p w14:paraId="0E048314"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p>
    <w:p w14:paraId="5E25404D" w14:textId="61BE0265"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r w:rsidRPr="00385AE0">
        <w:rPr>
          <w:rFonts w:ascii="Times New Roman" w:eastAsia="Times New Roman" w:hAnsi="Times New Roman" w:cs="Times New Roman"/>
          <w:noProof/>
          <w:snapToGrid w:val="0"/>
          <w:szCs w:val="24"/>
        </w:rPr>
        <w:t>Kiekviename 20 ml tirpalo flakone yra 20 mg treprostinilio</w:t>
      </w:r>
      <w:r w:rsidR="0030683E">
        <w:rPr>
          <w:rFonts w:ascii="Times New Roman" w:eastAsia="Times New Roman" w:hAnsi="Times New Roman" w:cs="Times New Roman"/>
          <w:noProof/>
          <w:snapToGrid w:val="0"/>
          <w:szCs w:val="24"/>
        </w:rPr>
        <w:t xml:space="preserve"> (treprostinilio natrio druskos pavidalu;</w:t>
      </w:r>
      <w:r w:rsidRPr="00385AE0">
        <w:rPr>
          <w:rFonts w:ascii="Times New Roman" w:eastAsia="Times New Roman" w:hAnsi="Times New Roman" w:cs="Times New Roman"/>
          <w:noProof/>
          <w:snapToGrid w:val="0"/>
          <w:szCs w:val="24"/>
        </w:rPr>
        <w:t xml:space="preserve"> natrio druska susiformuoja </w:t>
      </w:r>
      <w:r w:rsidRPr="00385AE0">
        <w:rPr>
          <w:rFonts w:ascii="Times New Roman" w:eastAsia="Times New Roman" w:hAnsi="Times New Roman" w:cs="Times New Roman"/>
          <w:i/>
          <w:noProof/>
          <w:snapToGrid w:val="0"/>
          <w:szCs w:val="24"/>
        </w:rPr>
        <w:t>in situ</w:t>
      </w:r>
      <w:r w:rsidRPr="00385AE0">
        <w:rPr>
          <w:rFonts w:ascii="Times New Roman" w:eastAsia="Times New Roman" w:hAnsi="Times New Roman" w:cs="Times New Roman"/>
          <w:noProof/>
          <w:snapToGrid w:val="0"/>
          <w:szCs w:val="24"/>
        </w:rPr>
        <w:t xml:space="preserve"> </w:t>
      </w:r>
      <w:r w:rsidR="0030683E">
        <w:rPr>
          <w:rFonts w:ascii="Times New Roman" w:eastAsia="Times New Roman" w:hAnsi="Times New Roman" w:cs="Times New Roman"/>
          <w:noProof/>
          <w:snapToGrid w:val="0"/>
          <w:szCs w:val="24"/>
        </w:rPr>
        <w:t>galutinio</w:t>
      </w:r>
      <w:r w:rsidR="0030683E" w:rsidRPr="00385AE0">
        <w:rPr>
          <w:rFonts w:ascii="Times New Roman" w:eastAsia="Times New Roman" w:hAnsi="Times New Roman" w:cs="Times New Roman"/>
          <w:noProof/>
          <w:snapToGrid w:val="0"/>
          <w:szCs w:val="24"/>
        </w:rPr>
        <w:t xml:space="preserve"> </w:t>
      </w:r>
      <w:r w:rsidR="0030683E">
        <w:rPr>
          <w:rFonts w:ascii="Times New Roman" w:eastAsia="Times New Roman" w:hAnsi="Times New Roman" w:cs="Times New Roman"/>
          <w:noProof/>
          <w:snapToGrid w:val="0"/>
          <w:szCs w:val="24"/>
        </w:rPr>
        <w:t>produkto</w:t>
      </w:r>
      <w:r w:rsidRPr="00385AE0">
        <w:rPr>
          <w:rFonts w:ascii="Times New Roman" w:eastAsia="Times New Roman" w:hAnsi="Times New Roman" w:cs="Times New Roman"/>
          <w:noProof/>
          <w:snapToGrid w:val="0"/>
          <w:szCs w:val="24"/>
        </w:rPr>
        <w:t xml:space="preserve"> gamybos metu).</w:t>
      </w:r>
    </w:p>
    <w:p w14:paraId="56209FFD"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u w:val="single"/>
        </w:rPr>
      </w:pPr>
    </w:p>
    <w:p w14:paraId="3CA69AD5"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r w:rsidRPr="00385AE0">
        <w:rPr>
          <w:rFonts w:ascii="Times New Roman" w:eastAsia="Times New Roman" w:hAnsi="Times New Roman" w:cs="Times New Roman"/>
          <w:noProof/>
          <w:snapToGrid w:val="0"/>
          <w:szCs w:val="24"/>
          <w:u w:val="single"/>
        </w:rPr>
        <w:t>Pagalbinė medžiaga, kurios poveikis žinomas</w:t>
      </w:r>
      <w:r w:rsidRPr="00385AE0">
        <w:rPr>
          <w:rFonts w:ascii="Times New Roman" w:eastAsia="Times New Roman" w:hAnsi="Times New Roman" w:cs="Times New Roman"/>
          <w:noProof/>
          <w:snapToGrid w:val="0"/>
          <w:szCs w:val="24"/>
        </w:rPr>
        <w:t xml:space="preserve">: </w:t>
      </w:r>
    </w:p>
    <w:p w14:paraId="5E8EA2C3"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lang w:val="it-IT"/>
        </w:rPr>
      </w:pPr>
      <w:r w:rsidRPr="00385AE0">
        <w:rPr>
          <w:rFonts w:ascii="Times New Roman" w:eastAsia="Times New Roman" w:hAnsi="Times New Roman" w:cs="Times New Roman"/>
          <w:noProof/>
          <w:snapToGrid w:val="0"/>
          <w:szCs w:val="24"/>
        </w:rPr>
        <w:t>Šio vaistinio preparato viename flakone yra 74,16 mg natrio.</w:t>
      </w:r>
      <w:r w:rsidRPr="00385AE0">
        <w:rPr>
          <w:rFonts w:ascii="Times New Roman" w:eastAsia="Times New Roman" w:hAnsi="Times New Roman" w:cs="Times New Roman"/>
          <w:noProof/>
          <w:snapToGrid w:val="0"/>
          <w:szCs w:val="24"/>
          <w:lang w:val="it-IT"/>
        </w:rPr>
        <w:t xml:space="preserve"> </w:t>
      </w:r>
    </w:p>
    <w:p w14:paraId="2106F453"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noProof/>
          <w:snapToGrid w:val="0"/>
          <w:szCs w:val="24"/>
        </w:rPr>
        <w:t>Visos pagalbinės medžiagos išvardytos 6.1 skyriuje.</w:t>
      </w:r>
    </w:p>
    <w:p w14:paraId="22D7D3B2"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CE10857"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7009BFAE"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3.</w:t>
      </w:r>
      <w:r w:rsidRPr="00385AE0">
        <w:rPr>
          <w:rFonts w:ascii="Times New Roman" w:eastAsia="Times New Roman" w:hAnsi="Times New Roman" w:cs="Times New Roman"/>
          <w:b/>
          <w:bCs/>
          <w:snapToGrid w:val="0"/>
          <w:szCs w:val="26"/>
          <w:lang w:eastAsia="x-none"/>
        </w:rPr>
        <w:tab/>
        <w:t>FARMACINĖ FORMA</w:t>
      </w:r>
    </w:p>
    <w:p w14:paraId="410B5A64"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B97829F" w14:textId="33704394"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r w:rsidRPr="00385AE0">
        <w:rPr>
          <w:rFonts w:ascii="Times New Roman" w:eastAsia="Times New Roman" w:hAnsi="Times New Roman" w:cs="Times New Roman"/>
          <w:noProof/>
          <w:snapToGrid w:val="0"/>
          <w:szCs w:val="24"/>
        </w:rPr>
        <w:t>Infuzinis tirpalas</w:t>
      </w:r>
      <w:r w:rsidR="00D6229B">
        <w:rPr>
          <w:rFonts w:ascii="Times New Roman" w:eastAsia="Times New Roman" w:hAnsi="Times New Roman" w:cs="Times New Roman"/>
          <w:noProof/>
          <w:snapToGrid w:val="0"/>
          <w:szCs w:val="24"/>
        </w:rPr>
        <w:t xml:space="preserve"> (leisti po oda arba į veną)</w:t>
      </w:r>
      <w:r w:rsidRPr="00385AE0">
        <w:rPr>
          <w:rFonts w:ascii="Times New Roman" w:eastAsia="Times New Roman" w:hAnsi="Times New Roman" w:cs="Times New Roman"/>
          <w:noProof/>
          <w:snapToGrid w:val="0"/>
          <w:szCs w:val="24"/>
        </w:rPr>
        <w:t>.</w:t>
      </w:r>
    </w:p>
    <w:p w14:paraId="2E7AF4DD"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r w:rsidRPr="00385AE0">
        <w:rPr>
          <w:rFonts w:ascii="Times New Roman" w:eastAsia="Times New Roman" w:hAnsi="Times New Roman" w:cs="Times New Roman"/>
          <w:noProof/>
          <w:snapToGrid w:val="0"/>
          <w:szCs w:val="24"/>
        </w:rPr>
        <w:t>Skaidrus bespalvis arba gelsvos spalvos tirpalas, praktiškai be matomų dalelių.</w:t>
      </w:r>
    </w:p>
    <w:p w14:paraId="3E1099BA"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r w:rsidRPr="00385AE0">
        <w:rPr>
          <w:rFonts w:ascii="Times New Roman" w:eastAsia="Times New Roman" w:hAnsi="Times New Roman" w:cs="Times New Roman"/>
          <w:noProof/>
          <w:snapToGrid w:val="0"/>
          <w:szCs w:val="24"/>
        </w:rPr>
        <w:t>pH: 6,0 – 7,2</w:t>
      </w:r>
    </w:p>
    <w:p w14:paraId="1DE64D70"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noProof/>
          <w:snapToGrid w:val="0"/>
          <w:szCs w:val="24"/>
        </w:rPr>
        <w:t>Osmoliališkumas: 220 – 320 mOsmol/kg</w:t>
      </w:r>
    </w:p>
    <w:p w14:paraId="27358580"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B4F41BC"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3A99B904"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4.</w:t>
      </w:r>
      <w:r w:rsidRPr="00385AE0">
        <w:rPr>
          <w:rFonts w:ascii="Times New Roman" w:eastAsia="Times New Roman" w:hAnsi="Times New Roman" w:cs="Times New Roman"/>
          <w:b/>
          <w:bCs/>
          <w:snapToGrid w:val="0"/>
          <w:szCs w:val="26"/>
          <w:lang w:eastAsia="x-none"/>
        </w:rPr>
        <w:tab/>
        <w:t>KLINIKINĖ INFORMACIJA</w:t>
      </w:r>
    </w:p>
    <w:p w14:paraId="365BA1A0"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7454426D"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4.1</w:t>
      </w:r>
      <w:r w:rsidRPr="00385AE0">
        <w:rPr>
          <w:rFonts w:ascii="Times New Roman" w:eastAsia="Times New Roman" w:hAnsi="Times New Roman" w:cs="Times New Roman"/>
          <w:b/>
          <w:bCs/>
          <w:snapToGrid w:val="0"/>
          <w:szCs w:val="28"/>
          <w:lang w:eastAsia="x-none"/>
        </w:rPr>
        <w:tab/>
        <w:t>Terapinės indikacijos</w:t>
      </w:r>
    </w:p>
    <w:p w14:paraId="5F853E7D"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15BB3B0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noProof/>
          <w:snapToGrid w:val="0"/>
          <w:szCs w:val="24"/>
        </w:rPr>
        <w:t xml:space="preserve">Idiopatinės arba paveldimosios plautinės hipertenzijos (PH) gydymas, taip padidinant fizinio krūvio toleravimą bei palengvinant ligos simptomus III funkcinės klasės pacientams pagal Niujorko širdies asociacijos klasifikaciją (angl. </w:t>
      </w:r>
      <w:r w:rsidRPr="00385AE0">
        <w:rPr>
          <w:rFonts w:ascii="Times New Roman" w:eastAsia="Times New Roman" w:hAnsi="Times New Roman" w:cs="Times New Roman"/>
          <w:i/>
          <w:noProof/>
          <w:snapToGrid w:val="0"/>
          <w:szCs w:val="24"/>
        </w:rPr>
        <w:t xml:space="preserve">New York Heart Association, </w:t>
      </w:r>
      <w:r w:rsidRPr="00385AE0">
        <w:rPr>
          <w:rFonts w:ascii="Times New Roman" w:eastAsia="Times New Roman" w:hAnsi="Times New Roman" w:cs="Times New Roman"/>
          <w:noProof/>
          <w:snapToGrid w:val="0"/>
          <w:szCs w:val="24"/>
        </w:rPr>
        <w:t>NYHA).</w:t>
      </w:r>
    </w:p>
    <w:p w14:paraId="4AD4011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23A93C4"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4.2</w:t>
      </w:r>
      <w:r w:rsidRPr="00385AE0">
        <w:rPr>
          <w:rFonts w:ascii="Times New Roman" w:eastAsia="Times New Roman" w:hAnsi="Times New Roman" w:cs="Times New Roman"/>
          <w:b/>
          <w:bCs/>
          <w:snapToGrid w:val="0"/>
          <w:szCs w:val="28"/>
          <w:lang w:eastAsia="x-none"/>
        </w:rPr>
        <w:tab/>
        <w:t>Dozavimas ir vartojimo metodas</w:t>
      </w:r>
    </w:p>
    <w:p w14:paraId="5C4399D2"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8710267" w14:textId="67E24737" w:rsidR="00385AE0" w:rsidRPr="00385AE0" w:rsidRDefault="00385AE0" w:rsidP="00385AE0">
      <w:pPr>
        <w:spacing w:after="0" w:line="240" w:lineRule="auto"/>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xml:space="preserve">Treprostinil </w:t>
      </w:r>
      <w:r w:rsidR="00613ADE">
        <w:rPr>
          <w:rFonts w:ascii="Times New Roman" w:eastAsia="Times New Roman" w:hAnsi="Times New Roman" w:cs="Times New Roman"/>
          <w:lang w:eastAsia="en-GB"/>
        </w:rPr>
        <w:t>Tillomed</w:t>
      </w:r>
      <w:r w:rsidRPr="00385AE0">
        <w:rPr>
          <w:rFonts w:ascii="Times New Roman" w:eastAsia="Times New Roman" w:hAnsi="Times New Roman" w:cs="Times New Roman"/>
          <w:lang w:eastAsia="en-GB"/>
        </w:rPr>
        <w:t xml:space="preserve"> yra leidžiamas po oda arba į veną nuolatinės infuzijos būdu. </w:t>
      </w:r>
    </w:p>
    <w:p w14:paraId="1275FF97" w14:textId="77777777" w:rsidR="00385AE0" w:rsidRPr="00385AE0" w:rsidRDefault="00385AE0" w:rsidP="00385AE0">
      <w:pPr>
        <w:spacing w:after="0" w:line="240" w:lineRule="auto"/>
        <w:contextualSpacing/>
        <w:jc w:val="both"/>
        <w:rPr>
          <w:rFonts w:ascii="Times New Roman" w:eastAsia="Times New Roman" w:hAnsi="Times New Roman" w:cs="Times New Roman"/>
          <w:lang w:eastAsia="en-GB"/>
        </w:rPr>
      </w:pPr>
    </w:p>
    <w:p w14:paraId="53DAF2FC" w14:textId="77777777" w:rsidR="00385AE0" w:rsidRPr="00385AE0" w:rsidRDefault="00385AE0" w:rsidP="00385AE0">
      <w:pPr>
        <w:spacing w:after="0" w:line="240" w:lineRule="auto"/>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Dėl rizikos, susijusios su ilgalaikiu nuolatinių centrinės venos kateterių naudojimu (įskaitant sunkias kraujotakos infekcijas), po oda leidžiamo (nepraskiesto) vaistinio preparato infuzija yra rekomenduotinas vartojimo būdas, o nuolatinę infuziją į veną reiktų skirti tik tiems pacientams, kurių būklė stabilizuota leidžiant treprostinilio infuziją po oda, tačiau jie ėmė netoleruoti po oda leidžiamo  vaistinio preparato, ir jeigu nustatyta, kad ši rizika jų atveju yra priimtina.</w:t>
      </w:r>
    </w:p>
    <w:p w14:paraId="11A8910E" w14:textId="77777777" w:rsidR="00385AE0" w:rsidRPr="00385AE0" w:rsidRDefault="00385AE0" w:rsidP="00385AE0">
      <w:pPr>
        <w:spacing w:after="0" w:line="240" w:lineRule="auto"/>
        <w:contextualSpacing/>
        <w:jc w:val="both"/>
        <w:rPr>
          <w:rFonts w:ascii="Times New Roman" w:eastAsia="Times New Roman" w:hAnsi="Times New Roman" w:cs="Times New Roman"/>
          <w:lang w:eastAsia="en-GB"/>
        </w:rPr>
      </w:pPr>
    </w:p>
    <w:p w14:paraId="0AD181F5" w14:textId="77777777" w:rsidR="00385AE0" w:rsidRPr="00385AE0" w:rsidRDefault="00385AE0" w:rsidP="00385AE0">
      <w:pPr>
        <w:spacing w:after="0" w:line="240" w:lineRule="auto"/>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Gydymą pradėti ir jį prižiūrėti turi tik gydytojai, turintys patirties gydant plaučių hipertenziją.</w:t>
      </w:r>
    </w:p>
    <w:p w14:paraId="22734C81" w14:textId="77777777" w:rsidR="00385AE0" w:rsidRPr="00385AE0" w:rsidRDefault="00385AE0" w:rsidP="00385AE0">
      <w:pPr>
        <w:spacing w:after="0" w:line="240" w:lineRule="auto"/>
        <w:contextualSpacing/>
        <w:jc w:val="both"/>
        <w:rPr>
          <w:rFonts w:ascii="Times New Roman" w:eastAsia="Times New Roman" w:hAnsi="Times New Roman" w:cs="Times New Roman"/>
          <w:b/>
          <w:lang w:eastAsia="en-GB"/>
        </w:rPr>
      </w:pPr>
    </w:p>
    <w:p w14:paraId="3C4AA2B1" w14:textId="77777777" w:rsidR="00385AE0" w:rsidRPr="00385AE0" w:rsidRDefault="00385AE0" w:rsidP="00385AE0">
      <w:pPr>
        <w:spacing w:after="0" w:line="240" w:lineRule="auto"/>
        <w:contextualSpacing/>
        <w:jc w:val="both"/>
        <w:rPr>
          <w:rFonts w:ascii="Times New Roman" w:eastAsia="Times New Roman" w:hAnsi="Times New Roman" w:cs="Times New Roman"/>
          <w:u w:val="single"/>
          <w:lang w:eastAsia="en-GB"/>
        </w:rPr>
      </w:pPr>
      <w:r w:rsidRPr="00385AE0">
        <w:rPr>
          <w:rFonts w:ascii="Times New Roman" w:eastAsia="Times New Roman" w:hAnsi="Times New Roman" w:cs="Times New Roman"/>
          <w:u w:val="single"/>
          <w:lang w:eastAsia="en-GB"/>
        </w:rPr>
        <w:t>Suaugusiesiems</w:t>
      </w:r>
    </w:p>
    <w:p w14:paraId="16503220" w14:textId="77777777" w:rsidR="00385AE0" w:rsidRPr="00385AE0" w:rsidRDefault="00385AE0" w:rsidP="00385AE0">
      <w:pPr>
        <w:spacing w:after="0" w:line="240" w:lineRule="auto"/>
        <w:contextualSpacing/>
        <w:jc w:val="both"/>
        <w:rPr>
          <w:rFonts w:ascii="Times New Roman" w:eastAsia="Times New Roman" w:hAnsi="Times New Roman" w:cs="Times New Roman"/>
          <w:u w:val="single"/>
          <w:lang w:eastAsia="en-GB"/>
        </w:rPr>
      </w:pPr>
    </w:p>
    <w:p w14:paraId="1D9FB697" w14:textId="77777777" w:rsidR="00385AE0" w:rsidRPr="00385AE0" w:rsidRDefault="00385AE0" w:rsidP="00385AE0">
      <w:pPr>
        <w:spacing w:after="0" w:line="240" w:lineRule="auto"/>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u w:val="single"/>
          <w:lang w:eastAsia="en-GB"/>
        </w:rPr>
        <w:t>Vartojimo pradžia pacientams, kuriems dar nebuvo taikomas gydymas prostaciklinais</w:t>
      </w:r>
    </w:p>
    <w:p w14:paraId="132C84D7" w14:textId="77777777" w:rsidR="00385AE0" w:rsidRPr="00385AE0" w:rsidRDefault="00385AE0" w:rsidP="00385AE0">
      <w:pPr>
        <w:tabs>
          <w:tab w:val="left" w:pos="567"/>
        </w:tabs>
        <w:spacing w:after="0" w:line="260" w:lineRule="exact"/>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Gydymas šiuo vaistiniu preparatu turi būti pradėtas esant tinkamai medicininei priežiūrai medicinos įstaigoje, kuri prireikus galėtų suteikti reanimacinę pagalbą.</w:t>
      </w:r>
    </w:p>
    <w:p w14:paraId="2DF0F89C" w14:textId="77777777" w:rsidR="00385AE0" w:rsidRPr="00385AE0" w:rsidRDefault="00385AE0" w:rsidP="00385AE0">
      <w:pPr>
        <w:tabs>
          <w:tab w:val="left" w:pos="567"/>
        </w:tabs>
        <w:spacing w:after="0" w:line="260" w:lineRule="exact"/>
        <w:rPr>
          <w:rFonts w:ascii="Times New Roman" w:eastAsia="Times New Roman" w:hAnsi="Times New Roman" w:cs="Times New Roman"/>
          <w:lang w:eastAsia="en-GB"/>
        </w:rPr>
      </w:pPr>
    </w:p>
    <w:p w14:paraId="107E3D9C" w14:textId="77777777" w:rsidR="00385AE0" w:rsidRPr="00385AE0" w:rsidRDefault="00385AE0" w:rsidP="00385AE0">
      <w:pPr>
        <w:spacing w:after="0" w:line="240" w:lineRule="auto"/>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Rekomenduojamas pradinės infuzijos greitis yra 1,25 ng/kg/min. Jei ši pradinė dozė yra blogai toleruojama, infuzijos greitis turi būti sumažintas iki 0,625 ng/kg/min.</w:t>
      </w:r>
    </w:p>
    <w:p w14:paraId="560E4158" w14:textId="77777777" w:rsidR="00385AE0" w:rsidRPr="00385AE0" w:rsidRDefault="00385AE0" w:rsidP="00385AE0">
      <w:pPr>
        <w:spacing w:after="0" w:line="240" w:lineRule="auto"/>
        <w:contextualSpacing/>
        <w:jc w:val="both"/>
        <w:rPr>
          <w:rFonts w:ascii="Times New Roman" w:eastAsia="Times New Roman" w:hAnsi="Times New Roman" w:cs="Times New Roman"/>
          <w:szCs w:val="20"/>
          <w:lang w:eastAsia="en-GB"/>
        </w:rPr>
      </w:pPr>
    </w:p>
    <w:p w14:paraId="7BEDA53B" w14:textId="77777777" w:rsidR="00385AE0" w:rsidRPr="00385AE0" w:rsidRDefault="00385AE0" w:rsidP="002E1E47">
      <w:pPr>
        <w:keepNext/>
        <w:spacing w:after="120" w:line="240" w:lineRule="auto"/>
        <w:jc w:val="both"/>
        <w:rPr>
          <w:rFonts w:ascii="Times New Roman" w:eastAsia="Times New Roman" w:hAnsi="Times New Roman" w:cs="Times New Roman"/>
          <w:szCs w:val="20"/>
          <w:u w:val="single"/>
          <w:lang w:eastAsia="en-GB"/>
        </w:rPr>
      </w:pPr>
      <w:r w:rsidRPr="00385AE0">
        <w:rPr>
          <w:rFonts w:ascii="Times New Roman" w:eastAsia="Times New Roman" w:hAnsi="Times New Roman" w:cs="Times New Roman"/>
          <w:szCs w:val="20"/>
          <w:u w:val="single"/>
          <w:lang w:eastAsia="en-GB"/>
        </w:rPr>
        <w:lastRenderedPageBreak/>
        <w:t xml:space="preserve">Dozės koregavimas </w:t>
      </w:r>
    </w:p>
    <w:p w14:paraId="66E8C796" w14:textId="1C1475F2" w:rsidR="00385AE0" w:rsidRDefault="00385AE0" w:rsidP="006F6CF1">
      <w:pPr>
        <w:spacing w:after="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Infuzijos greičio didinimas turi būti atliekamas dalyvaujant gydytojui. Pirmąsias keturias gydymo savaites infuzijos greitį kas savaitę galima didinti ne daugiau kaip 1,25 ng/kg/min per savaitę, o vėliau – 2,5 ng/kg/min per savaitę.</w:t>
      </w:r>
    </w:p>
    <w:p w14:paraId="57FD9516" w14:textId="77777777" w:rsidR="006F6CF1" w:rsidRPr="00385AE0" w:rsidRDefault="006F6CF1" w:rsidP="006F6CF1">
      <w:pPr>
        <w:spacing w:after="0" w:line="240" w:lineRule="auto"/>
        <w:jc w:val="both"/>
        <w:rPr>
          <w:rFonts w:ascii="Times New Roman" w:eastAsia="Times New Roman" w:hAnsi="Times New Roman" w:cs="Times New Roman"/>
          <w:szCs w:val="20"/>
          <w:lang w:eastAsia="en-GB"/>
        </w:rPr>
      </w:pPr>
    </w:p>
    <w:p w14:paraId="0B3DA8C7" w14:textId="516ED074" w:rsidR="00385AE0" w:rsidRDefault="00385AE0" w:rsidP="006F6CF1">
      <w:pPr>
        <w:spacing w:after="0" w:line="240" w:lineRule="auto"/>
        <w:jc w:val="both"/>
        <w:rPr>
          <w:rFonts w:ascii="Times New Roman" w:eastAsia="Times New Roman" w:hAnsi="Times New Roman" w:cs="Times New Roman"/>
          <w:szCs w:val="20"/>
        </w:rPr>
      </w:pPr>
      <w:r w:rsidRPr="00385AE0">
        <w:rPr>
          <w:rFonts w:ascii="Times New Roman" w:eastAsia="Times New Roman" w:hAnsi="Times New Roman" w:cs="Times New Roman"/>
          <w:szCs w:val="20"/>
          <w:lang w:eastAsia="en-GB"/>
        </w:rPr>
        <w:t>Siekiant nustatyti tokią palaikomąją dozę, kurią vartojant silpnėja ligos simptomai ir kurią pacientas toleruoja, ji turi būti koreguojama prižiūrint gydytojui ir atsižvelgiant į individualias paciento savybes.</w:t>
      </w:r>
      <w:r w:rsidRPr="00385AE0">
        <w:rPr>
          <w:rFonts w:ascii="Times New Roman" w:eastAsia="Times New Roman" w:hAnsi="Times New Roman" w:cs="Times New Roman"/>
          <w:szCs w:val="20"/>
        </w:rPr>
        <w:t xml:space="preserve"> </w:t>
      </w:r>
    </w:p>
    <w:p w14:paraId="5025638A" w14:textId="77777777" w:rsidR="006F6CF1" w:rsidRPr="00385AE0" w:rsidRDefault="006F6CF1" w:rsidP="006F6CF1">
      <w:pPr>
        <w:spacing w:after="0" w:line="240" w:lineRule="auto"/>
        <w:jc w:val="both"/>
        <w:rPr>
          <w:rFonts w:ascii="Times New Roman" w:eastAsia="Times New Roman" w:hAnsi="Times New Roman" w:cs="Times New Roman"/>
          <w:szCs w:val="20"/>
        </w:rPr>
      </w:pPr>
    </w:p>
    <w:p w14:paraId="57808141" w14:textId="1998E68E" w:rsidR="00385AE0" w:rsidRDefault="00385AE0" w:rsidP="006F6CF1">
      <w:pPr>
        <w:spacing w:after="0" w:line="240" w:lineRule="auto"/>
        <w:jc w:val="both"/>
        <w:rPr>
          <w:rFonts w:ascii="Times New Roman" w:eastAsia="Times New Roman" w:hAnsi="Times New Roman" w:cs="Times New Roman"/>
          <w:b/>
          <w:szCs w:val="20"/>
        </w:rPr>
      </w:pPr>
      <w:r w:rsidRPr="00385AE0">
        <w:rPr>
          <w:rFonts w:ascii="Times New Roman" w:eastAsia="Times New Roman" w:hAnsi="Times New Roman" w:cs="Times New Roman"/>
          <w:szCs w:val="20"/>
        </w:rPr>
        <w:t>Pagrindinių 12 savaičių trukmės tyrimų metu vaistinis preparatas buvo veiksmingas tik tuo atveju, jei dozė per mėnesį didinta vidutiniškai 3 – 4 kartus. Vaistinio preparato vartojant ilgai dozė nuolat turi būti koreguojama taip, kad palengvėtų pirminės plautinės hipertenzijos simptomai, bet nepasireikštų per stiprus farmakologinis treprostinilis poveikis</w:t>
      </w:r>
      <w:r w:rsidRPr="00385AE0">
        <w:rPr>
          <w:rFonts w:ascii="Times New Roman" w:eastAsia="Times New Roman" w:hAnsi="Times New Roman" w:cs="Times New Roman"/>
          <w:b/>
          <w:szCs w:val="20"/>
        </w:rPr>
        <w:t>.</w:t>
      </w:r>
    </w:p>
    <w:p w14:paraId="19D1A3BD" w14:textId="77777777" w:rsidR="006F6CF1" w:rsidRPr="00385AE0" w:rsidRDefault="006F6CF1" w:rsidP="006F6CF1">
      <w:pPr>
        <w:spacing w:after="0" w:line="240" w:lineRule="auto"/>
        <w:jc w:val="both"/>
        <w:rPr>
          <w:rFonts w:ascii="Times New Roman" w:eastAsia="Times New Roman" w:hAnsi="Times New Roman" w:cs="Times New Roman"/>
          <w:szCs w:val="20"/>
        </w:rPr>
      </w:pPr>
    </w:p>
    <w:p w14:paraId="77EB85D5" w14:textId="5B242440" w:rsidR="00385AE0" w:rsidRDefault="00385AE0" w:rsidP="006F6CF1">
      <w:pPr>
        <w:spacing w:after="0" w:line="240" w:lineRule="auto"/>
        <w:jc w:val="both"/>
        <w:rPr>
          <w:rFonts w:ascii="Times New Roman" w:eastAsia="Times New Roman" w:hAnsi="Times New Roman" w:cs="Times New Roman"/>
          <w:szCs w:val="20"/>
        </w:rPr>
      </w:pPr>
      <w:r w:rsidRPr="00385AE0">
        <w:rPr>
          <w:rFonts w:ascii="Times New Roman" w:eastAsia="Times New Roman" w:hAnsi="Times New Roman" w:cs="Times New Roman"/>
          <w:szCs w:val="20"/>
        </w:rPr>
        <w:t>Gali atsirasti nepageidaujamas poveikis, pvz., paraudimas, galvos skausmas, hipotenzija, pykinimas, vėmimas ir viduriavimas, kuris paprastai priklauso nuo treprostinilio dozės. Toks poveikis gali išnykti gydymo eigoje, o jam neišnykus arba jei pacientas jo netoleruoja, nepageidaujamo poveikio intensyvumui susilpninti galima sumažinti infuzijos greitį.</w:t>
      </w:r>
    </w:p>
    <w:p w14:paraId="148F84CB" w14:textId="77777777" w:rsidR="006F6CF1" w:rsidRPr="00385AE0" w:rsidRDefault="006F6CF1" w:rsidP="006F6CF1">
      <w:pPr>
        <w:spacing w:after="0" w:line="240" w:lineRule="auto"/>
        <w:jc w:val="both"/>
        <w:rPr>
          <w:rFonts w:ascii="Times New Roman" w:eastAsia="Times New Roman" w:hAnsi="Times New Roman" w:cs="Times New Roman"/>
          <w:szCs w:val="20"/>
        </w:rPr>
      </w:pPr>
    </w:p>
    <w:p w14:paraId="217A39D0" w14:textId="6245E244" w:rsidR="00385AE0" w:rsidRDefault="00385AE0" w:rsidP="006F6CF1">
      <w:pPr>
        <w:spacing w:after="0" w:line="240" w:lineRule="auto"/>
        <w:jc w:val="both"/>
        <w:rPr>
          <w:rFonts w:ascii="Times New Roman" w:eastAsia="Times New Roman" w:hAnsi="Times New Roman" w:cs="Times New Roman"/>
          <w:szCs w:val="20"/>
        </w:rPr>
      </w:pPr>
      <w:r w:rsidRPr="00385AE0">
        <w:rPr>
          <w:rFonts w:ascii="Times New Roman" w:eastAsia="Times New Roman" w:hAnsi="Times New Roman" w:cs="Times New Roman"/>
          <w:szCs w:val="20"/>
        </w:rPr>
        <w:t xml:space="preserve">Klinikinių tyrimų ligonių stebėjimo fazės metu po 12 mėnesių gydymo vidutinė dozė buvo 26 ng/kg/min., po 24 mėnesių </w:t>
      </w:r>
      <w:r w:rsidRPr="00385AE0">
        <w:rPr>
          <w:rFonts w:ascii="Times New Roman" w:eastAsia="Times New Roman" w:hAnsi="Times New Roman" w:cs="Times New Roman"/>
          <w:szCs w:val="20"/>
        </w:rPr>
        <w:sym w:font="Symbol" w:char="F02D"/>
      </w:r>
      <w:r w:rsidRPr="00385AE0">
        <w:rPr>
          <w:rFonts w:ascii="Times New Roman" w:eastAsia="Times New Roman" w:hAnsi="Times New Roman" w:cs="Times New Roman"/>
          <w:szCs w:val="20"/>
        </w:rPr>
        <w:t xml:space="preserve"> 36 ng/kg/min., po 48 mėnesių </w:t>
      </w:r>
      <w:r w:rsidRPr="00385AE0">
        <w:rPr>
          <w:rFonts w:ascii="Times New Roman" w:eastAsia="Times New Roman" w:hAnsi="Times New Roman" w:cs="Times New Roman"/>
          <w:szCs w:val="20"/>
        </w:rPr>
        <w:sym w:font="Symbol" w:char="F02D"/>
      </w:r>
      <w:r w:rsidRPr="00385AE0">
        <w:rPr>
          <w:rFonts w:ascii="Times New Roman" w:eastAsia="Times New Roman" w:hAnsi="Times New Roman" w:cs="Times New Roman"/>
          <w:szCs w:val="20"/>
        </w:rPr>
        <w:t xml:space="preserve"> 42 ng/kg/min.</w:t>
      </w:r>
    </w:p>
    <w:p w14:paraId="2E062345" w14:textId="77777777" w:rsidR="006F6CF1" w:rsidRPr="00385AE0" w:rsidRDefault="006F6CF1" w:rsidP="006F6CF1">
      <w:pPr>
        <w:spacing w:after="0" w:line="240" w:lineRule="auto"/>
        <w:jc w:val="both"/>
        <w:rPr>
          <w:rFonts w:ascii="Times New Roman" w:eastAsia="Times New Roman" w:hAnsi="Times New Roman" w:cs="Times New Roman"/>
          <w:szCs w:val="20"/>
        </w:rPr>
      </w:pPr>
    </w:p>
    <w:p w14:paraId="690896BC" w14:textId="30DC75A1" w:rsidR="00385AE0" w:rsidRDefault="00385AE0" w:rsidP="006F6CF1">
      <w:pPr>
        <w:spacing w:after="0" w:line="240" w:lineRule="auto"/>
        <w:jc w:val="both"/>
        <w:rPr>
          <w:rFonts w:ascii="Times New Roman" w:eastAsia="Times New Roman" w:hAnsi="Times New Roman" w:cs="Times New Roman"/>
          <w:szCs w:val="20"/>
        </w:rPr>
      </w:pPr>
      <w:r w:rsidRPr="00385AE0">
        <w:rPr>
          <w:rFonts w:ascii="Times New Roman" w:eastAsia="Times New Roman" w:hAnsi="Times New Roman" w:cs="Times New Roman"/>
          <w:szCs w:val="20"/>
        </w:rPr>
        <w:t>Nutukusiems pacientams (kūno svoris viršija idealų 30 % ir daugiau) pradinė dozė bei tolimesnis jos didinimas turi būti apskaičiuoti atsižvelgiant į idealų kūno svorį.</w:t>
      </w:r>
    </w:p>
    <w:p w14:paraId="14996B12" w14:textId="77777777" w:rsidR="006F6CF1" w:rsidRPr="00385AE0" w:rsidRDefault="006F6CF1" w:rsidP="006F6CF1">
      <w:pPr>
        <w:spacing w:after="0" w:line="240" w:lineRule="auto"/>
        <w:jc w:val="both"/>
        <w:rPr>
          <w:rFonts w:ascii="Times New Roman" w:eastAsia="Times New Roman" w:hAnsi="Times New Roman" w:cs="Times New Roman"/>
          <w:szCs w:val="20"/>
        </w:rPr>
      </w:pPr>
    </w:p>
    <w:p w14:paraId="098B90A7" w14:textId="24F57766" w:rsidR="00385AE0" w:rsidRDefault="00385AE0" w:rsidP="006F6CF1">
      <w:pPr>
        <w:spacing w:after="0" w:line="240" w:lineRule="auto"/>
        <w:jc w:val="both"/>
        <w:rPr>
          <w:rFonts w:ascii="Times New Roman" w:eastAsia="Times New Roman" w:hAnsi="Times New Roman" w:cs="Times New Roman"/>
          <w:szCs w:val="20"/>
        </w:rPr>
      </w:pPr>
      <w:r w:rsidRPr="00385AE0">
        <w:rPr>
          <w:rFonts w:ascii="Times New Roman" w:eastAsia="Times New Roman" w:hAnsi="Times New Roman" w:cs="Times New Roman"/>
          <w:szCs w:val="20"/>
        </w:rPr>
        <w:t>Staigiai nutraukus treprostinilio vartojimą arba žymiai sumažinus vartojamą dozę plautinė hipertenzija gali paūmėti.  Todėl rekomenduojama stengtis  nenutraukti treprostinilio terapijos, o jeigu netyčia buvo staigiai sumažinta dozė arba gydymas nutrauktas, kuo greičiau vėl pradėti infuziją.  Kvalifikuotas sveikatos priežiūros darbuotojas turi nustatyti optimalų treprostinilio infuzijos kartotinio skyrimo būdą priklausomai nuo konkretaus atvejo.  Jeigu vaistinio preparato  skyrimas buvo nutrauktas kelias valandas, dauguma atvejų tokias pačias treprostinilio dozes galima vėl pradėti skirti tuo pačiu infuzijos greičiu; jeigu vaistinio preparato skyrimas buvo nutrauktas ilgesnį laiką, gali reikėti iš naujo titruoti treprostinilio dozę.</w:t>
      </w:r>
    </w:p>
    <w:p w14:paraId="77F25C04" w14:textId="77777777" w:rsidR="006F6CF1" w:rsidRPr="00385AE0" w:rsidRDefault="006F6CF1" w:rsidP="006F6CF1">
      <w:pPr>
        <w:spacing w:after="0" w:line="240" w:lineRule="auto"/>
        <w:jc w:val="both"/>
        <w:rPr>
          <w:rFonts w:ascii="Times New Roman" w:eastAsia="Times New Roman" w:hAnsi="Times New Roman" w:cs="Times New Roman"/>
          <w:szCs w:val="20"/>
        </w:rPr>
      </w:pPr>
    </w:p>
    <w:p w14:paraId="4A390ECA" w14:textId="77777777" w:rsidR="00385AE0" w:rsidRPr="00A220C6" w:rsidRDefault="00385AE0" w:rsidP="00A220C6">
      <w:pPr>
        <w:spacing w:line="240" w:lineRule="auto"/>
        <w:jc w:val="both"/>
        <w:rPr>
          <w:rFonts w:ascii="Times New Roman" w:eastAsia="Times New Roman" w:hAnsi="Times New Roman" w:cs="Times New Roman"/>
          <w:i/>
          <w:szCs w:val="20"/>
        </w:rPr>
      </w:pPr>
      <w:r w:rsidRPr="00A220C6">
        <w:rPr>
          <w:rFonts w:ascii="Times New Roman" w:eastAsia="Times New Roman" w:hAnsi="Times New Roman" w:cs="Times New Roman"/>
          <w:i/>
          <w:szCs w:val="20"/>
        </w:rPr>
        <w:t xml:space="preserve">Senyviems pacientams </w:t>
      </w:r>
    </w:p>
    <w:p w14:paraId="09F93719" w14:textId="77777777" w:rsidR="00385AE0" w:rsidRPr="00385AE0" w:rsidRDefault="00385AE0" w:rsidP="00385AE0">
      <w:pPr>
        <w:spacing w:after="120" w:line="240" w:lineRule="auto"/>
        <w:jc w:val="both"/>
        <w:rPr>
          <w:rFonts w:ascii="Times New Roman" w:eastAsia="Times New Roman" w:hAnsi="Times New Roman" w:cs="Times New Roman"/>
          <w:szCs w:val="20"/>
        </w:rPr>
      </w:pPr>
      <w:r w:rsidRPr="00385AE0">
        <w:rPr>
          <w:rFonts w:ascii="Times New Roman" w:eastAsia="Times New Roman" w:hAnsi="Times New Roman" w:cs="Times New Roman"/>
          <w:szCs w:val="20"/>
        </w:rPr>
        <w:t>Klinikiniuose treprostinilio tyrimuose dalyvavo per mažai 65 metų amžiaus bei vyresnių pacientų, todėl daryti išvadą, ar tokių pacientų organizmo reakcija į vaistinį preparatą skiriasi nuo jaunesnių, negalima. Atliekant populiacijos farmakokinetikos analizę, nustatyta, kad treprostinilio plazmos klirensas sumažėjo 20 %. Senyviems pacientams dozę reikia nustatyti atsargiai, kadangi tokie pacientai dažniau serga kepenų, inkstų bei širdies funkcijos sutrikimu, kitokiomis gretutinėmis ligomis bei dažniau vartoja kitokių vaistinių preparatų.</w:t>
      </w:r>
    </w:p>
    <w:p w14:paraId="38C37A26" w14:textId="233FE455" w:rsidR="00385AE0" w:rsidRPr="00A220C6" w:rsidRDefault="00385AE0" w:rsidP="00385AE0">
      <w:pPr>
        <w:spacing w:after="120" w:line="240" w:lineRule="auto"/>
        <w:jc w:val="both"/>
        <w:rPr>
          <w:rFonts w:ascii="Times New Roman" w:eastAsia="Times New Roman" w:hAnsi="Times New Roman" w:cs="Times New Roman"/>
          <w:i/>
          <w:szCs w:val="20"/>
        </w:rPr>
      </w:pPr>
      <w:r w:rsidRPr="00A220C6">
        <w:rPr>
          <w:rFonts w:ascii="Times New Roman" w:eastAsia="Times New Roman" w:hAnsi="Times New Roman" w:cs="Times New Roman"/>
          <w:i/>
          <w:szCs w:val="20"/>
        </w:rPr>
        <w:t>Vaik</w:t>
      </w:r>
      <w:r w:rsidR="00D6229B" w:rsidRPr="00A220C6">
        <w:rPr>
          <w:rFonts w:ascii="Times New Roman" w:eastAsia="Times New Roman" w:hAnsi="Times New Roman" w:cs="Times New Roman"/>
          <w:i/>
          <w:szCs w:val="20"/>
        </w:rPr>
        <w:t>ams ir paaugliams</w:t>
      </w:r>
      <w:r w:rsidRPr="00A220C6">
        <w:rPr>
          <w:rFonts w:ascii="Times New Roman" w:eastAsia="Times New Roman" w:hAnsi="Times New Roman" w:cs="Times New Roman"/>
          <w:i/>
          <w:szCs w:val="20"/>
        </w:rPr>
        <w:t xml:space="preserve"> </w:t>
      </w:r>
    </w:p>
    <w:p w14:paraId="3E31C2E5" w14:textId="3BE9ABEE" w:rsidR="00385AE0" w:rsidRDefault="00385AE0" w:rsidP="00385AE0">
      <w:pPr>
        <w:spacing w:after="120" w:line="240" w:lineRule="auto"/>
        <w:jc w:val="both"/>
        <w:rPr>
          <w:rFonts w:ascii="Times New Roman" w:eastAsia="Times New Roman" w:hAnsi="Times New Roman" w:cs="Times New Roman"/>
          <w:szCs w:val="20"/>
        </w:rPr>
      </w:pPr>
      <w:r w:rsidRPr="00385AE0">
        <w:rPr>
          <w:rFonts w:ascii="Times New Roman" w:eastAsia="Times New Roman" w:hAnsi="Times New Roman" w:cs="Times New Roman"/>
          <w:szCs w:val="20"/>
        </w:rPr>
        <w:t>Duomenų apie jaunesnius kaip 18 metų pacientus yra nedaug. Remiantis turimų klinikinių tyrimų duomenimis, kol kas nėra nustatyta, ar suaugusiems rekomenduojama vaistinio preparato dozavimo sistema veiksmingumo ir saugumo požiūriu gali būti tiesiogiai pritaikoma (ekstrapoliuojama) vaikams ir paaugliams.</w:t>
      </w:r>
    </w:p>
    <w:p w14:paraId="0E75AAF2" w14:textId="77777777" w:rsidR="00323722" w:rsidRPr="00385AE0" w:rsidRDefault="00323722" w:rsidP="00385AE0">
      <w:pPr>
        <w:spacing w:after="120" w:line="240" w:lineRule="auto"/>
        <w:jc w:val="both"/>
        <w:rPr>
          <w:rFonts w:ascii="Times New Roman" w:eastAsia="Times New Roman" w:hAnsi="Times New Roman" w:cs="Times New Roman"/>
          <w:szCs w:val="20"/>
          <w:lang w:eastAsia="en-GB"/>
        </w:rPr>
      </w:pPr>
    </w:p>
    <w:p w14:paraId="4A87B975" w14:textId="652763D3" w:rsidR="00385AE0" w:rsidRPr="00A220C6" w:rsidRDefault="00D6229B" w:rsidP="00385AE0">
      <w:pPr>
        <w:spacing w:after="120" w:line="240" w:lineRule="auto"/>
        <w:jc w:val="both"/>
        <w:rPr>
          <w:rFonts w:ascii="Times New Roman" w:eastAsia="Times New Roman" w:hAnsi="Times New Roman" w:cs="Times New Roman"/>
          <w:bCs/>
          <w:szCs w:val="20"/>
          <w:u w:val="single"/>
          <w:lang w:eastAsia="en-GB"/>
        </w:rPr>
      </w:pPr>
      <w:r w:rsidRPr="00A220C6">
        <w:rPr>
          <w:rFonts w:ascii="Times New Roman" w:eastAsia="Times New Roman" w:hAnsi="Times New Roman" w:cs="Times New Roman"/>
          <w:bCs/>
          <w:u w:val="single"/>
          <w:lang w:eastAsia="en-GB"/>
        </w:rPr>
        <w:t>Rizikos faktoriai</w:t>
      </w:r>
    </w:p>
    <w:p w14:paraId="29C57253" w14:textId="77777777" w:rsidR="00D6229B" w:rsidRPr="00A220C6" w:rsidRDefault="00385AE0" w:rsidP="00A220C6">
      <w:pPr>
        <w:spacing w:after="0" w:line="240" w:lineRule="auto"/>
        <w:jc w:val="both"/>
        <w:rPr>
          <w:rFonts w:ascii="Times New Roman" w:eastAsia="Times New Roman" w:hAnsi="Times New Roman" w:cs="Times New Roman"/>
          <w:i/>
          <w:szCs w:val="20"/>
          <w:lang w:eastAsia="en-GB"/>
        </w:rPr>
      </w:pPr>
      <w:r w:rsidRPr="00A220C6">
        <w:rPr>
          <w:rFonts w:ascii="Times New Roman" w:eastAsia="Times New Roman" w:hAnsi="Times New Roman" w:cs="Times New Roman"/>
          <w:i/>
          <w:szCs w:val="20"/>
          <w:lang w:eastAsia="en-GB"/>
        </w:rPr>
        <w:t>Pacientams, kurių kepenų funkcija sutrikusi</w:t>
      </w:r>
    </w:p>
    <w:p w14:paraId="53E29F6F" w14:textId="332D726A" w:rsidR="00385AE0" w:rsidRPr="00385AE0" w:rsidRDefault="00385AE0" w:rsidP="00A220C6">
      <w:pPr>
        <w:spacing w:after="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Treprostinilio ekspozicija plazmoje (plotas po koncentracijos plazmoje ir laiko priklausomybės kreive, AUC) pacientams, sergantiems vidutinio sunkumo kepenų funkcijos sutrikimu, sumažėjo 260% (A klasė pagal </w:t>
      </w:r>
      <w:r w:rsidRPr="00385AE0">
        <w:rPr>
          <w:rFonts w:ascii="Times New Roman" w:eastAsia="Times New Roman" w:hAnsi="Times New Roman" w:cs="Times New Roman"/>
          <w:i/>
          <w:szCs w:val="20"/>
          <w:lang w:eastAsia="en-GB"/>
        </w:rPr>
        <w:t>Child-Pugh</w:t>
      </w:r>
      <w:r w:rsidRPr="00385AE0">
        <w:rPr>
          <w:rFonts w:ascii="Times New Roman" w:eastAsia="Times New Roman" w:hAnsi="Times New Roman" w:cs="Times New Roman"/>
          <w:szCs w:val="20"/>
          <w:lang w:eastAsia="en-GB"/>
        </w:rPr>
        <w:t xml:space="preserve"> klasifikaciją) bei 510% (B klasė pagal </w:t>
      </w:r>
      <w:r w:rsidRPr="00385AE0">
        <w:rPr>
          <w:rFonts w:ascii="Times New Roman" w:eastAsia="Times New Roman" w:hAnsi="Times New Roman" w:cs="Times New Roman"/>
          <w:i/>
          <w:szCs w:val="20"/>
          <w:lang w:eastAsia="en-GB"/>
        </w:rPr>
        <w:t>Child-Pugh</w:t>
      </w:r>
      <w:r w:rsidRPr="00385AE0">
        <w:rPr>
          <w:rFonts w:ascii="Times New Roman" w:eastAsia="Times New Roman" w:hAnsi="Times New Roman" w:cs="Times New Roman"/>
          <w:szCs w:val="20"/>
          <w:lang w:eastAsia="en-GB"/>
        </w:rPr>
        <w:t xml:space="preserve"> klasifikaciją). Pacientų, kuriems yra lengvas arba vidutinio sunkumo kepenų veiklos sutrikimas, treprostinilio plazmos klirensas sumažėjo iki 80%. Ligonius, kuriems yra lengvas arba vidutinio sunkumo kepenų veiklos sutrikimas, gydyti reikia atsargiai, kadangi didėja sisteminio vaistinio preparato poveikio organizmui sustiprėjimo </w:t>
      </w:r>
      <w:r w:rsidRPr="00385AE0">
        <w:rPr>
          <w:rFonts w:ascii="Times New Roman" w:eastAsia="Times New Roman" w:hAnsi="Times New Roman" w:cs="Times New Roman"/>
          <w:szCs w:val="20"/>
          <w:lang w:eastAsia="en-GB"/>
        </w:rPr>
        <w:lastRenderedPageBreak/>
        <w:t>pavojus, o tai gali mažinti toleravimą bei didinti nuo dozės priklausomo nepageidaujamo poveikio stiprumą.</w:t>
      </w:r>
    </w:p>
    <w:p w14:paraId="380B4EAD" w14:textId="1D06981F" w:rsidR="00385AE0" w:rsidRDefault="00385AE0" w:rsidP="004D5DA8">
      <w:pPr>
        <w:spacing w:after="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Pradinę </w:t>
      </w:r>
      <w:r w:rsidRPr="00385AE0">
        <w:rPr>
          <w:rFonts w:ascii="Times New Roman" w:eastAsia="Times New Roman" w:hAnsi="Times New Roman" w:cs="Times New Roman"/>
          <w:szCs w:val="20"/>
        </w:rPr>
        <w:t>t</w:t>
      </w:r>
      <w:r w:rsidRPr="00385AE0">
        <w:rPr>
          <w:rFonts w:ascii="Times New Roman" w:eastAsia="Times New Roman" w:hAnsi="Times New Roman" w:cs="Times New Roman"/>
          <w:szCs w:val="20"/>
          <w:lang w:eastAsia="en-GB"/>
        </w:rPr>
        <w:t>reprostinilio dozę būtina mažinti iki 0,625 ng/kg/min. bei vėliau ją didinti atsargiai.</w:t>
      </w:r>
    </w:p>
    <w:p w14:paraId="2106A725" w14:textId="77777777" w:rsidR="002E1E47" w:rsidRPr="00A220C6" w:rsidRDefault="002E1E47" w:rsidP="00A220C6">
      <w:pPr>
        <w:spacing w:after="0" w:line="240" w:lineRule="auto"/>
        <w:jc w:val="both"/>
        <w:rPr>
          <w:rFonts w:ascii="Times New Roman" w:eastAsia="Times New Roman" w:hAnsi="Times New Roman" w:cs="Times New Roman"/>
          <w:i/>
          <w:szCs w:val="20"/>
          <w:lang w:eastAsia="en-GB"/>
        </w:rPr>
      </w:pPr>
    </w:p>
    <w:p w14:paraId="6AE06254" w14:textId="77777777" w:rsidR="00D6229B" w:rsidRPr="00A220C6" w:rsidRDefault="00385AE0" w:rsidP="00A220C6">
      <w:pPr>
        <w:spacing w:after="0" w:line="240" w:lineRule="auto"/>
        <w:jc w:val="both"/>
        <w:rPr>
          <w:rFonts w:ascii="Times New Roman" w:eastAsia="Times New Roman" w:hAnsi="Times New Roman" w:cs="Times New Roman"/>
          <w:i/>
          <w:szCs w:val="20"/>
          <w:u w:val="single"/>
          <w:lang w:eastAsia="en-GB"/>
        </w:rPr>
      </w:pPr>
      <w:r w:rsidRPr="00A220C6">
        <w:rPr>
          <w:rFonts w:ascii="Times New Roman" w:eastAsia="Times New Roman" w:hAnsi="Times New Roman" w:cs="Times New Roman"/>
          <w:i/>
          <w:szCs w:val="20"/>
          <w:u w:val="single"/>
          <w:lang w:eastAsia="en-GB"/>
        </w:rPr>
        <w:t>Pacientams, kurių inkstų funkcija sutrikusi</w:t>
      </w:r>
    </w:p>
    <w:p w14:paraId="24D60529" w14:textId="3188D5F5" w:rsidR="00385AE0" w:rsidRPr="00385AE0" w:rsidRDefault="00D6229B" w:rsidP="00A220C6">
      <w:pPr>
        <w:spacing w:after="0" w:line="240" w:lineRule="auto"/>
        <w:jc w:val="both"/>
        <w:rPr>
          <w:rFonts w:ascii="Times New Roman" w:eastAsia="Times New Roman" w:hAnsi="Times New Roman" w:cs="Times New Roman"/>
          <w:szCs w:val="20"/>
          <w:lang w:eastAsia="en-GB"/>
        </w:rPr>
      </w:pPr>
      <w:r w:rsidRPr="00D6229B">
        <w:rPr>
          <w:rFonts w:ascii="Times New Roman" w:eastAsia="Times New Roman" w:hAnsi="Times New Roman" w:cs="Times New Roman"/>
          <w:lang w:eastAsia="fr-FR"/>
        </w:rPr>
        <w:t>Pacientams, kurių inkstų funkcija sutrikusi, dozės koreguoti nereikia. Treprostinilis dializės metu nepašalinamas (žr. 5.2 skyrių „Farmakokinetinės savybės“).</w:t>
      </w:r>
      <w:r>
        <w:rPr>
          <w:rFonts w:ascii="Times New Roman" w:eastAsia="Times New Roman" w:hAnsi="Times New Roman" w:cs="Times New Roman"/>
          <w:lang w:eastAsia="fr-FR"/>
        </w:rPr>
        <w:t xml:space="preserve"> </w:t>
      </w:r>
      <w:r w:rsidR="00385AE0" w:rsidRPr="00385AE0">
        <w:rPr>
          <w:rFonts w:ascii="Times New Roman" w:eastAsia="Times New Roman" w:hAnsi="Times New Roman" w:cs="Times New Roman"/>
          <w:szCs w:val="20"/>
          <w:lang w:eastAsia="en-GB"/>
        </w:rPr>
        <w:t>.</w:t>
      </w:r>
    </w:p>
    <w:p w14:paraId="4190C638" w14:textId="77777777" w:rsidR="00385AE0" w:rsidRPr="00385AE0" w:rsidRDefault="00385AE0" w:rsidP="006F6CF1">
      <w:pPr>
        <w:spacing w:after="0" w:line="240" w:lineRule="auto"/>
        <w:jc w:val="both"/>
        <w:rPr>
          <w:rFonts w:ascii="Times New Roman" w:eastAsia="Times New Roman" w:hAnsi="Times New Roman" w:cs="Times New Roman"/>
          <w:szCs w:val="20"/>
          <w:lang w:eastAsia="en-GB"/>
        </w:rPr>
      </w:pPr>
    </w:p>
    <w:p w14:paraId="6A112164" w14:textId="77777777" w:rsidR="00385AE0" w:rsidRPr="00A220C6" w:rsidRDefault="00385AE0" w:rsidP="006F6CF1">
      <w:pPr>
        <w:spacing w:after="0" w:line="240" w:lineRule="auto"/>
        <w:jc w:val="both"/>
        <w:rPr>
          <w:rFonts w:ascii="Times New Roman" w:eastAsia="Times New Roman" w:hAnsi="Times New Roman" w:cs="Times New Roman"/>
          <w:u w:val="single"/>
        </w:rPr>
      </w:pPr>
      <w:r w:rsidRPr="00A220C6">
        <w:rPr>
          <w:rFonts w:ascii="Times New Roman" w:eastAsia="Times New Roman" w:hAnsi="Times New Roman" w:cs="Times New Roman"/>
          <w:u w:val="single"/>
        </w:rPr>
        <w:t>Treprostinilio pakeitimas intraveniniu epoprostenoliu</w:t>
      </w:r>
    </w:p>
    <w:p w14:paraId="2E3AEB5F" w14:textId="77777777" w:rsidR="00385AE0" w:rsidRPr="00385AE0" w:rsidRDefault="00385AE0" w:rsidP="006F6CF1">
      <w:pPr>
        <w:spacing w:after="0" w:line="240" w:lineRule="auto"/>
        <w:jc w:val="both"/>
        <w:rPr>
          <w:rFonts w:ascii="Times New Roman" w:eastAsia="Times New Roman" w:hAnsi="Times New Roman" w:cs="Times New Roman"/>
          <w:bCs/>
        </w:rPr>
      </w:pPr>
      <w:r w:rsidRPr="00385AE0">
        <w:rPr>
          <w:rFonts w:ascii="Times New Roman" w:eastAsia="Times New Roman" w:hAnsi="Times New Roman" w:cs="Times New Roman"/>
          <w:bCs/>
        </w:rPr>
        <w:t>Pereinant prie gydymo intraveniniu epoprostenoliu, pereinamasis etapas turi būti atliekamas nuolat prižiūrint gydytojui. Gali būti pravartu atkreipti dėmesį į toliau rekomenduojamą gydymų keitimo schemą. Visų pirma, treprostinilio infuzijos turi būti iš lėto mažinamos iki 2,5 ng/kg/min. Praėjus mažiausiai 1 val. po naujos treprostinilio dozės, galima pradėti leisti epoprostenolį neviršijant 2 ng/kg/min.</w:t>
      </w:r>
      <w:r w:rsidRPr="00385AE0" w:rsidDel="008B09E4">
        <w:rPr>
          <w:rFonts w:ascii="Times New Roman" w:eastAsia="Times New Roman" w:hAnsi="Times New Roman" w:cs="Times New Roman"/>
          <w:bCs/>
        </w:rPr>
        <w:t xml:space="preserve"> </w:t>
      </w:r>
      <w:r w:rsidRPr="00385AE0">
        <w:rPr>
          <w:rFonts w:ascii="Times New Roman" w:eastAsia="Times New Roman" w:hAnsi="Times New Roman" w:cs="Times New Roman"/>
          <w:bCs/>
        </w:rPr>
        <w:t>dozės. Treprostinilio dozė turėtų būti toliau mažinama bent 2 val. ilgio intervalais, o epoprostenolio dozė palaipsniui didinama, pradinį jos lygį išlaikius mažiausiai valandą.</w:t>
      </w:r>
    </w:p>
    <w:p w14:paraId="25646086" w14:textId="77777777" w:rsidR="00385AE0" w:rsidRPr="00385AE0" w:rsidRDefault="00385AE0" w:rsidP="006F6CF1">
      <w:pPr>
        <w:spacing w:after="0" w:line="240" w:lineRule="auto"/>
        <w:jc w:val="both"/>
        <w:rPr>
          <w:rFonts w:ascii="Times New Roman" w:eastAsia="Times New Roman" w:hAnsi="Times New Roman" w:cs="Times New Roman"/>
          <w:bCs/>
        </w:rPr>
      </w:pPr>
    </w:p>
    <w:p w14:paraId="16D7B353" w14:textId="77777777" w:rsidR="00385AE0" w:rsidRPr="00A220C6" w:rsidRDefault="00385AE0" w:rsidP="00385AE0">
      <w:pPr>
        <w:spacing w:after="120" w:line="240" w:lineRule="auto"/>
        <w:jc w:val="both"/>
        <w:rPr>
          <w:rFonts w:ascii="Times New Roman" w:eastAsia="Times New Roman" w:hAnsi="Times New Roman" w:cs="Times New Roman"/>
          <w:bCs/>
          <w:u w:val="single"/>
        </w:rPr>
      </w:pPr>
      <w:r w:rsidRPr="00A220C6">
        <w:rPr>
          <w:rFonts w:ascii="Times New Roman" w:eastAsia="Times New Roman" w:hAnsi="Times New Roman" w:cs="Times New Roman"/>
          <w:bCs/>
          <w:u w:val="single"/>
        </w:rPr>
        <w:t xml:space="preserve">Vartojimo </w:t>
      </w:r>
      <w:r w:rsidRPr="00A220C6">
        <w:rPr>
          <w:rFonts w:ascii="Times New Roman" w:eastAsia="Times New Roman" w:hAnsi="Times New Roman" w:cs="Times New Roman"/>
          <w:iCs/>
          <w:u w:val="single"/>
          <w:lang w:eastAsia="en-GB"/>
        </w:rPr>
        <w:t xml:space="preserve">metodas </w:t>
      </w:r>
    </w:p>
    <w:p w14:paraId="6C0724EE" w14:textId="77777777" w:rsidR="00385AE0" w:rsidRPr="00A220C6" w:rsidRDefault="00385AE0" w:rsidP="00385AE0">
      <w:pPr>
        <w:spacing w:after="120" w:line="240" w:lineRule="auto"/>
        <w:jc w:val="both"/>
        <w:rPr>
          <w:rFonts w:ascii="Times New Roman" w:eastAsia="Times New Roman" w:hAnsi="Times New Roman" w:cs="Times New Roman"/>
          <w:szCs w:val="20"/>
          <w:u w:val="single"/>
          <w:lang w:eastAsia="en-GB"/>
        </w:rPr>
      </w:pPr>
      <w:r w:rsidRPr="00A220C6">
        <w:rPr>
          <w:rFonts w:ascii="Times New Roman" w:eastAsia="Times New Roman" w:hAnsi="Times New Roman" w:cs="Times New Roman"/>
          <w:szCs w:val="20"/>
          <w:u w:val="single"/>
          <w:lang w:eastAsia="en-GB"/>
        </w:rPr>
        <w:t xml:space="preserve">Skyrimas nuolatinės infuzijos po oda būdu </w:t>
      </w:r>
    </w:p>
    <w:p w14:paraId="6920BDFD" w14:textId="6ED2F420"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nuolatinės infuzijos būdu suleidžiamas nešiojama infuzijos pompa per poodinį kateterį po oda.</w:t>
      </w:r>
    </w:p>
    <w:p w14:paraId="282572BF"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Siekiant išvengti vaistinio preparato vartojimo pertrūkių, pacientas turi turėti atsarginę infuzijos pompą ir poodinės infuzijos prietaisų rinkinį, jei netikėtai sugestų infuzijai naudojami prietaisai.</w:t>
      </w:r>
    </w:p>
    <w:p w14:paraId="3FAFC913" w14:textId="2DEC661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Nepraskiesto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infuzijai po oda naudojamas nešiojama infuzijos pompa turi būti: </w:t>
      </w:r>
    </w:p>
    <w:p w14:paraId="55C1C6E0"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1) maža ir lengva,</w:t>
      </w:r>
    </w:p>
    <w:p w14:paraId="05F76B93"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2) galimybė reguliuoti infuzijos greitį maždaug 0,002 ml/val. padidinimais ar sumažinimais, </w:t>
      </w:r>
    </w:p>
    <w:p w14:paraId="7FE6A4F7"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3) įmontuota signalizacija, perspėjanti apie užakimą, baterijos išsikrovimą, programinės įrangos klaidas  ir variklio veikimo sutrikimus,</w:t>
      </w:r>
    </w:p>
    <w:p w14:paraId="4E538B45"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4) infuzijos greičio tikslumas, lyginant faktinį su užprogramuotu, būtų bent +/- 6%,</w:t>
      </w:r>
    </w:p>
    <w:p w14:paraId="7612B380"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5) teigiamas varomasis slėgis (nuolatinis arba pulsuojantis).</w:t>
      </w:r>
    </w:p>
    <w:p w14:paraId="467D22BF"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Pompos korpusas turi būti pagamintas iš polivinilo chlorido, polipropileno arba stiklo.</w:t>
      </w:r>
    </w:p>
    <w:p w14:paraId="49AACCEE"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Pacientą būtina gerai apmokyti naudotis pompa, ją programuoti, sujungti poodinės infuzijos prietaisų rinkinį bei jį prižiūrėti.</w:t>
      </w:r>
    </w:p>
    <w:p w14:paraId="3884B49B"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Jei infuzinės sistemos praplovimo metu ji prijungta prie paciento, galimas atsitiktinis perdozavimas.</w:t>
      </w:r>
    </w:p>
    <w:p w14:paraId="56117899"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Infuzijos greičiai </w:t>
      </w:r>
      <w:r w:rsidRPr="00385AE0">
        <w:rPr>
          <w:rFonts w:ascii="Times New Roman" w:eastAsia="Times New Roman" w:hAnsi="Times New Roman" w:cs="Times New Roman"/>
          <w:szCs w:val="20"/>
          <w:lang w:eastAsia="en-GB"/>
        </w:rPr>
        <w:sym w:font="Symbol" w:char="F0D1"/>
      </w:r>
      <w:r w:rsidRPr="00385AE0">
        <w:rPr>
          <w:rFonts w:ascii="Times New Roman" w:eastAsia="Times New Roman" w:hAnsi="Times New Roman" w:cs="Times New Roman"/>
          <w:szCs w:val="20"/>
          <w:lang w:eastAsia="en-GB"/>
        </w:rPr>
        <w:t xml:space="preserve"> (ml/val) apskaičiuojami pagal šią formulę:</w:t>
      </w:r>
    </w:p>
    <w:tbl>
      <w:tblPr>
        <w:tblW w:w="86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16"/>
      </w:tblGrid>
      <w:tr w:rsidR="00385AE0" w:rsidRPr="00385AE0" w14:paraId="47406C0E" w14:textId="77777777" w:rsidTr="003848CA">
        <w:trPr>
          <w:trHeight w:val="275"/>
        </w:trPr>
        <w:tc>
          <w:tcPr>
            <w:tcW w:w="8616" w:type="dxa"/>
          </w:tcPr>
          <w:p w14:paraId="774C5AB3" w14:textId="77777777" w:rsidR="00385AE0" w:rsidRPr="00385AE0" w:rsidRDefault="00385AE0" w:rsidP="00385AE0">
            <w:pPr>
              <w:spacing w:after="120" w:line="240" w:lineRule="auto"/>
              <w:jc w:val="both"/>
              <w:outlineLvl w:val="0"/>
              <w:rPr>
                <w:rFonts w:ascii="Times New Roman" w:eastAsia="Times New Roman" w:hAnsi="Times New Roman" w:cs="Times New Roman"/>
                <w:bCs/>
                <w:lang w:eastAsia="en-GB"/>
              </w:rPr>
            </w:pPr>
            <w:r w:rsidRPr="00385AE0">
              <w:rPr>
                <w:rFonts w:ascii="Times New Roman" w:eastAsia="Times New Roman" w:hAnsi="Times New Roman" w:cs="Times New Roman"/>
                <w:lang w:eastAsia="en-GB"/>
              </w:rPr>
              <w:sym w:font="Symbol" w:char="F0D1"/>
            </w:r>
            <w:r w:rsidRPr="00385AE0">
              <w:rPr>
                <w:rFonts w:ascii="Times New Roman" w:eastAsia="Times New Roman" w:hAnsi="Times New Roman" w:cs="Times New Roman"/>
                <w:lang w:eastAsia="en-GB"/>
              </w:rPr>
              <w:t> (ml/val.) = D (ng/kg/min) x W (kg) x [0,00006/Treprostinilio koncentracija (mg/ml)]</w:t>
            </w:r>
          </w:p>
        </w:tc>
      </w:tr>
    </w:tbl>
    <w:p w14:paraId="0D7E25A3"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3B769BCE"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D = gydytojo paskirta dozė, ng/kg/min</w:t>
      </w:r>
    </w:p>
    <w:p w14:paraId="50441383"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W = paciento kūno masė, kg</w:t>
      </w:r>
    </w:p>
    <w:p w14:paraId="5EAD7516" w14:textId="61153A93"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tiekiamas 1 mg/ml, 2,5 mg/ml, 5 mg/ml ir 10 mg/ml koncentracijos tirpalais.</w:t>
      </w:r>
    </w:p>
    <w:p w14:paraId="3F71A76E" w14:textId="2978D903"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Poodinės infuzijos metu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b/>
          <w:bCs/>
          <w:szCs w:val="20"/>
          <w:lang w:eastAsia="en-GB"/>
        </w:rPr>
        <w:t>infuzuojamas papildomai neatskiestas;</w:t>
      </w:r>
      <w:r w:rsidRPr="00385AE0">
        <w:rPr>
          <w:rFonts w:ascii="Times New Roman" w:eastAsia="Times New Roman" w:hAnsi="Times New Roman" w:cs="Times New Roman"/>
          <w:szCs w:val="20"/>
          <w:lang w:eastAsia="en-GB"/>
        </w:rPr>
        <w:t xml:space="preserve"> infuzija atliekama paskaičiuotu poodinės infuzijos greičiu (ml/val), priklausomai nuo paciento dozės (ng/kg/min), kūno masės (kg) ir vartojamo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koncentracijos (mg/ml). Vartojimo metu vieną neskiesto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rezervuarą (švirkštą) galima infuzuoti iki 72 valandų esant 37°C temperatūrai. </w:t>
      </w:r>
      <w:r w:rsidRPr="00385AE0">
        <w:rPr>
          <w:rFonts w:ascii="Times New Roman" w:eastAsia="Times New Roman" w:hAnsi="Times New Roman" w:cs="Times New Roman"/>
          <w:szCs w:val="20"/>
          <w:u w:val="single"/>
          <w:lang w:eastAsia="en-GB"/>
        </w:rPr>
        <w:t>Poodinės infuzijos</w:t>
      </w:r>
      <w:r w:rsidRPr="00385AE0">
        <w:rPr>
          <w:rFonts w:ascii="Times New Roman" w:eastAsia="Times New Roman" w:hAnsi="Times New Roman" w:cs="Times New Roman"/>
          <w:szCs w:val="20"/>
          <w:lang w:eastAsia="en-GB"/>
        </w:rPr>
        <w:t xml:space="preserve"> greitis nustatomas pagal šią formulę:</w:t>
      </w:r>
    </w:p>
    <w:p w14:paraId="06310A05" w14:textId="77777777" w:rsidR="00385AE0" w:rsidRPr="00BA4D48" w:rsidRDefault="00385AE0" w:rsidP="00385AE0">
      <w:pPr>
        <w:spacing w:after="120" w:line="240" w:lineRule="auto"/>
        <w:jc w:val="both"/>
        <w:rPr>
          <w:rFonts w:ascii="Times New Roman" w:eastAsia="Times New Roman" w:hAnsi="Times New Roman" w:cs="Times New Roman"/>
          <w:szCs w:val="20"/>
          <w:lang w:eastAsia="en-GB"/>
        </w:rPr>
      </w:pPr>
      <w:r w:rsidRPr="00BA4D48">
        <w:rPr>
          <w:rFonts w:ascii="Times New Roman" w:eastAsia="Times New Roman" w:hAnsi="Times New Roman" w:cs="Times New Roman"/>
          <w:noProof/>
          <w:snapToGrid w:val="0"/>
          <w:szCs w:val="20"/>
          <w:lang w:eastAsia="lt-LT"/>
        </w:rPr>
        <mc:AlternateContent>
          <mc:Choice Requires="wpg">
            <w:drawing>
              <wp:anchor distT="0" distB="0" distL="114300" distR="114300" simplePos="0" relativeHeight="251652096" behindDoc="0" locked="0" layoutInCell="1" allowOverlap="1" wp14:anchorId="49D543C7" wp14:editId="0B87E423">
                <wp:simplePos x="0" y="0"/>
                <wp:positionH relativeFrom="column">
                  <wp:posOffset>4445</wp:posOffset>
                </wp:positionH>
                <wp:positionV relativeFrom="paragraph">
                  <wp:posOffset>1270</wp:posOffset>
                </wp:positionV>
                <wp:extent cx="5669915" cy="604520"/>
                <wp:effectExtent l="0" t="0" r="6985" b="5080"/>
                <wp:wrapNone/>
                <wp:docPr id="49"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69915" cy="604520"/>
                          <a:chOff x="40944" y="6824"/>
                          <a:chExt cx="5342496" cy="604602"/>
                        </a:xfrm>
                      </wpg:grpSpPr>
                      <wpg:grpSp>
                        <wpg:cNvPr id="50" name="Gruppieren 5"/>
                        <wpg:cNvGrpSpPr>
                          <a:grpSpLocks/>
                        </wpg:cNvGrpSpPr>
                        <wpg:grpSpPr bwMode="auto">
                          <a:xfrm>
                            <a:off x="40944" y="6824"/>
                            <a:ext cx="5342496" cy="604602"/>
                            <a:chOff x="40944" y="6831"/>
                            <a:chExt cx="5342676" cy="605252"/>
                          </a:xfrm>
                        </wpg:grpSpPr>
                        <wps:wsp>
                          <wps:cNvPr id="51" name="Textfeld 2"/>
                          <wps:cNvSpPr txBox="1">
                            <a:spLocks noChangeArrowheads="1"/>
                          </wps:cNvSpPr>
                          <wps:spPr bwMode="auto">
                            <a:xfrm>
                              <a:off x="40944" y="129535"/>
                              <a:ext cx="2320405" cy="36683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8BF25C4" w14:textId="0A34D626" w:rsidR="00272393" w:rsidRPr="00A15E8A" w:rsidRDefault="00272393" w:rsidP="00385AE0">
                                <w:pPr>
                                  <w:rPr>
                                    <w:rFonts w:ascii="Times New Roman" w:hAnsi="Times New Roman" w:cs="Times New Roman"/>
                                    <w:lang w:val="pt-PT"/>
                                  </w:rPr>
                                </w:pPr>
                                <w:r w:rsidRPr="00A15E8A">
                                  <w:rPr>
                                    <w:rFonts w:ascii="Times New Roman" w:hAnsi="Times New Roman" w:cs="Times New Roman"/>
                                    <w:b/>
                                    <w:bCs/>
                                  </w:rPr>
                                  <w:t>Poodinės infuzijos greitis</w:t>
                                </w:r>
                                <w:r w:rsidRPr="00A15E8A">
                                  <w:rPr>
                                    <w:rFonts w:ascii="Times New Roman" w:hAnsi="Times New Roman" w:cs="Times New Roman"/>
                                    <w:b/>
                                    <w:lang w:val="pt-PT"/>
                                  </w:rPr>
                                  <w:t xml:space="preserve"> </w:t>
                                </w:r>
                                <w:r w:rsidRPr="00A15E8A">
                                  <w:rPr>
                                    <w:rFonts w:ascii="Times New Roman" w:hAnsi="Times New Roman" w:cs="Times New Roman"/>
                                    <w:lang w:val="pt-PT"/>
                                  </w:rPr>
                                  <w:t>(ml/val</w:t>
                                </w:r>
                                <w:r>
                                  <w:rPr>
                                    <w:rFonts w:ascii="Times New Roman" w:hAnsi="Times New Roman" w:cs="Times New Roman"/>
                                    <w:lang w:val="pt-PT"/>
                                  </w:rPr>
                                  <w:t>.</w:t>
                                </w:r>
                                <w:r w:rsidRPr="00A15E8A">
                                  <w:rPr>
                                    <w:rFonts w:ascii="Times New Roman" w:hAnsi="Times New Roman" w:cs="Times New Roman"/>
                                    <w:lang w:val="pt-PT"/>
                                  </w:rPr>
                                  <w:t>)</w:t>
                                </w:r>
                                <w:r w:rsidRPr="00A15E8A">
                                  <w:rPr>
                                    <w:rFonts w:ascii="Times New Roman" w:hAnsi="Times New Roman" w:cs="Times New Roman"/>
                                    <w:b/>
                                    <w:lang w:val="pt-PT"/>
                                  </w:rPr>
                                  <w:t xml:space="preserve"> =   </w:t>
                                </w:r>
                              </w:p>
                            </w:txbxContent>
                          </wps:txbx>
                          <wps:bodyPr rot="0" vert="horz" wrap="square" lIns="91440" tIns="45720" rIns="91440" bIns="45720" anchor="t" anchorCtr="0" upright="1">
                            <a:spAutoFit/>
                          </wps:bodyPr>
                        </wps:wsp>
                        <wps:wsp>
                          <wps:cNvPr id="52" name="Textfeld 2"/>
                          <wps:cNvSpPr txBox="1">
                            <a:spLocks noChangeArrowheads="1"/>
                          </wps:cNvSpPr>
                          <wps:spPr bwMode="auto">
                            <a:xfrm>
                              <a:off x="2340407" y="6831"/>
                              <a:ext cx="3043213" cy="36683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16EE5A3" w14:textId="77777777" w:rsidR="00272393" w:rsidRPr="00A15E8A" w:rsidRDefault="00272393" w:rsidP="00385AE0">
                                <w:pPr>
                                  <w:rPr>
                                    <w:rFonts w:ascii="Times New Roman" w:hAnsi="Times New Roman" w:cs="Times New Roman"/>
                                    <w:lang w:val="de-DE"/>
                                  </w:rPr>
                                </w:pPr>
                                <w:r w:rsidRPr="00A15E8A">
                                  <w:rPr>
                                    <w:rFonts w:ascii="Times New Roman" w:hAnsi="Times New Roman" w:cs="Times New Roman"/>
                                    <w:b/>
                                    <w:bCs/>
                                  </w:rPr>
                                  <w:t xml:space="preserve">Dozė </w:t>
                                </w:r>
                                <w:r w:rsidRPr="00A15E8A">
                                  <w:rPr>
                                    <w:rFonts w:ascii="Times New Roman" w:hAnsi="Times New Roman" w:cs="Times New Roman"/>
                                    <w:lang w:val="de-DE"/>
                                  </w:rPr>
                                  <w:t xml:space="preserve">(ng/kg/min) </w:t>
                                </w:r>
                                <w:r w:rsidRPr="00A15E8A">
                                  <w:rPr>
                                    <w:rFonts w:ascii="Times New Roman" w:hAnsi="Times New Roman" w:cs="Times New Roman"/>
                                    <w:b/>
                                    <w:lang w:val="de-DE"/>
                                  </w:rPr>
                                  <w:t xml:space="preserve"> x  Kūno masė </w:t>
                                </w:r>
                                <w:r w:rsidRPr="00A15E8A">
                                  <w:rPr>
                                    <w:rFonts w:ascii="Times New Roman" w:hAnsi="Times New Roman" w:cs="Times New Roman"/>
                                    <w:lang w:val="de-DE"/>
                                  </w:rPr>
                                  <w:t>(kg)</w:t>
                                </w:r>
                                <w:r w:rsidRPr="00A15E8A">
                                  <w:rPr>
                                    <w:rFonts w:ascii="Times New Roman" w:hAnsi="Times New Roman" w:cs="Times New Roman"/>
                                    <w:b/>
                                    <w:lang w:val="de-DE"/>
                                  </w:rPr>
                                  <w:t xml:space="preserve">  x   0,00006*</w:t>
                                </w:r>
                              </w:p>
                            </w:txbxContent>
                          </wps:txbx>
                          <wps:bodyPr rot="0" vert="horz" wrap="square" lIns="91440" tIns="45720" rIns="91440" bIns="45720" anchor="t" anchorCtr="0" upright="1">
                            <a:spAutoFit/>
                          </wps:bodyPr>
                        </wps:wsp>
                        <wps:wsp>
                          <wps:cNvPr id="53" name="Textfeld 3"/>
                          <wps:cNvSpPr txBox="1">
                            <a:spLocks noChangeArrowheads="1"/>
                          </wps:cNvSpPr>
                          <wps:spPr bwMode="auto">
                            <a:xfrm>
                              <a:off x="2333844" y="245245"/>
                              <a:ext cx="2823020" cy="36683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D3D609E" w14:textId="16299302" w:rsidR="00272393" w:rsidRPr="00DD65C9" w:rsidRDefault="00272393" w:rsidP="00385AE0">
                                <w:pPr>
                                  <w:rPr>
                                    <w:rFonts w:ascii="Times New Roman" w:hAnsi="Times New Roman" w:cs="Times New Roman"/>
                                    <w:lang w:val="pl-PL"/>
                                  </w:rPr>
                                </w:pPr>
                                <w:r w:rsidRPr="00DD65C9">
                                  <w:rPr>
                                    <w:rFonts w:ascii="Times New Roman" w:hAnsi="Times New Roman" w:cs="Times New Roman"/>
                                    <w:b/>
                                    <w:bCs/>
                                  </w:rPr>
                                  <w:t>Treprostinilio koncentracija flakone</w:t>
                                </w:r>
                                <w:r w:rsidRPr="00DD65C9">
                                  <w:rPr>
                                    <w:rFonts w:ascii="Times New Roman" w:hAnsi="Times New Roman" w:cs="Times New Roman"/>
                                    <w:lang w:val="pl-PL"/>
                                  </w:rPr>
                                  <w:t xml:space="preserve"> (mg/ml)</w:t>
                                </w:r>
                              </w:p>
                            </w:txbxContent>
                          </wps:txbx>
                          <wps:bodyPr rot="0" vert="horz" wrap="square" lIns="91440" tIns="45720" rIns="91440" bIns="45720" anchor="t" anchorCtr="0" upright="1">
                            <a:spAutoFit/>
                          </wps:bodyPr>
                        </wps:wsp>
                      </wpg:grpSp>
                      <wps:wsp>
                        <wps:cNvPr id="54" name="Gerader Verbinder 6"/>
                        <wps:cNvCnPr>
                          <a:cxnSpLocks noChangeShapeType="1"/>
                        </wps:cNvCnPr>
                        <wps:spPr bwMode="auto">
                          <a:xfrm>
                            <a:off x="2333767" y="259308"/>
                            <a:ext cx="2722729" cy="1677"/>
                          </a:xfrm>
                          <a:prstGeom prst="line">
                            <a:avLst/>
                          </a:prstGeom>
                          <a:noFill/>
                          <a:ln w="12700" algn="ctr">
                            <a:solidFill>
                              <a:srgbClr val="000000"/>
                            </a:solidFill>
                            <a:miter lim="800000"/>
                            <a:headEnd/>
                            <a:tailEn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9D543C7" id="Group 49" o:spid="_x0000_s1026" style="position:absolute;left:0;text-align:left;margin-left:.35pt;margin-top:.1pt;width:446.45pt;height:47.6pt;z-index:251652096;mso-width-relative:margin;mso-height-relative:margin" coordorigin="409,68" coordsize="53424,60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">
                <v:group id="Gruppieren 5" o:spid="_x0000_s1027" style="position:absolute;left:409;top:68;width:53425;height:6046" coordorigin="409,68" coordsize="53426,60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shapetype id="_x0000_t202" coordsize="21600,21600" o:spt="202" path="m,l,21600r21600,l21600,xe">
                    <v:stroke joinstyle="miter"/>
                    <v:path gradientshapeok="t" o:connecttype="rect"/>
                  </v:shapetype>
                  <v:shape id="Textfeld 2" o:spid="_x0000_s1028" type="#_x0000_t202" style="position:absolute;left:409;top:1295;width:23204;height:3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" stroked="f">
                    <v:textbox style="mso-fit-shape-to-text:t">
                      <w:txbxContent>
                        <w:p w14:paraId="18BF25C4" w14:textId="0A34D626" w:rsidR="00272393" w:rsidRPr="00A15E8A" w:rsidRDefault="00272393" w:rsidP="00385AE0">
                          <w:pPr>
                            <w:rPr>
                              <w:rFonts w:ascii="Times New Roman" w:hAnsi="Times New Roman" w:cs="Times New Roman"/>
                              <w:lang w:val="pt-PT"/>
                            </w:rPr>
                          </w:pPr>
                          <w:r w:rsidRPr="00A15E8A">
                            <w:rPr>
                              <w:rFonts w:ascii="Times New Roman" w:hAnsi="Times New Roman" w:cs="Times New Roman"/>
                              <w:b/>
                              <w:bCs/>
                            </w:rPr>
                            <w:t>Poodinės infuzijos greitis</w:t>
                          </w:r>
                          <w:r w:rsidRPr="00A15E8A">
                            <w:rPr>
                              <w:rFonts w:ascii="Times New Roman" w:hAnsi="Times New Roman" w:cs="Times New Roman"/>
                              <w:b/>
                              <w:lang w:val="pt-PT"/>
                            </w:rPr>
                            <w:t xml:space="preserve"> </w:t>
                          </w:r>
                          <w:r w:rsidRPr="00A15E8A">
                            <w:rPr>
                              <w:rFonts w:ascii="Times New Roman" w:hAnsi="Times New Roman" w:cs="Times New Roman"/>
                              <w:lang w:val="pt-PT"/>
                            </w:rPr>
                            <w:t>(ml/val</w:t>
                          </w:r>
                          <w:r>
                            <w:rPr>
                              <w:rFonts w:ascii="Times New Roman" w:hAnsi="Times New Roman" w:cs="Times New Roman"/>
                              <w:lang w:val="pt-PT"/>
                            </w:rPr>
                            <w:t>.</w:t>
                          </w:r>
                          <w:r w:rsidRPr="00A15E8A">
                            <w:rPr>
                              <w:rFonts w:ascii="Times New Roman" w:hAnsi="Times New Roman" w:cs="Times New Roman"/>
                              <w:lang w:val="pt-PT"/>
                            </w:rPr>
                            <w:t>)</w:t>
                          </w:r>
                          <w:r w:rsidRPr="00A15E8A">
                            <w:rPr>
                              <w:rFonts w:ascii="Times New Roman" w:hAnsi="Times New Roman" w:cs="Times New Roman"/>
                              <w:b/>
                              <w:lang w:val="pt-PT"/>
                            </w:rPr>
                            <w:t xml:space="preserve"> =   </w:t>
                          </w:r>
                        </w:p>
                      </w:txbxContent>
                    </v:textbox>
                  </v:shape>
                  <v:shape id="Textfeld 2" o:spid="_x0000_s1029" type="#_x0000_t202" style="position:absolute;left:23404;top:68;width:30432;height:3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" stroked="f">
                    <v:textbox style="mso-fit-shape-to-text:t">
                      <w:txbxContent>
                        <w:p w14:paraId="616EE5A3" w14:textId="77777777" w:rsidR="00272393" w:rsidRPr="00A15E8A" w:rsidRDefault="00272393" w:rsidP="00385AE0">
                          <w:pPr>
                            <w:rPr>
                              <w:rFonts w:ascii="Times New Roman" w:hAnsi="Times New Roman" w:cs="Times New Roman"/>
                              <w:lang w:val="de-DE"/>
                            </w:rPr>
                          </w:pPr>
                          <w:r w:rsidRPr="00A15E8A">
                            <w:rPr>
                              <w:rFonts w:ascii="Times New Roman" w:hAnsi="Times New Roman" w:cs="Times New Roman"/>
                              <w:b/>
                              <w:bCs/>
                            </w:rPr>
                            <w:t xml:space="preserve">Dozė </w:t>
                          </w:r>
                          <w:r w:rsidRPr="00A15E8A">
                            <w:rPr>
                              <w:rFonts w:ascii="Times New Roman" w:hAnsi="Times New Roman" w:cs="Times New Roman"/>
                              <w:lang w:val="de-DE"/>
                            </w:rPr>
                            <w:t xml:space="preserve">(ng/kg/min) </w:t>
                          </w:r>
                          <w:r w:rsidRPr="00A15E8A">
                            <w:rPr>
                              <w:rFonts w:ascii="Times New Roman" w:hAnsi="Times New Roman" w:cs="Times New Roman"/>
                              <w:b/>
                              <w:lang w:val="de-DE"/>
                            </w:rPr>
                            <w:t xml:space="preserve"> x  Kūno masė </w:t>
                          </w:r>
                          <w:r w:rsidRPr="00A15E8A">
                            <w:rPr>
                              <w:rFonts w:ascii="Times New Roman" w:hAnsi="Times New Roman" w:cs="Times New Roman"/>
                              <w:lang w:val="de-DE"/>
                            </w:rPr>
                            <w:t>(kg)</w:t>
                          </w:r>
                          <w:r w:rsidRPr="00A15E8A">
                            <w:rPr>
                              <w:rFonts w:ascii="Times New Roman" w:hAnsi="Times New Roman" w:cs="Times New Roman"/>
                              <w:b/>
                              <w:lang w:val="de-DE"/>
                            </w:rPr>
                            <w:t xml:space="preserve">  x   0,00006*</w:t>
                          </w:r>
                        </w:p>
                      </w:txbxContent>
                    </v:textbox>
                  </v:shape>
                  <v:shape id="Textfeld 3" o:spid="_x0000_s1030" type="#_x0000_t202" style="position:absolute;left:23338;top:2452;width:28230;height:3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" stroked="f">
                    <v:textbox style="mso-fit-shape-to-text:t">
                      <w:txbxContent>
                        <w:p w14:paraId="3D3D609E" w14:textId="16299302" w:rsidR="00272393" w:rsidRPr="00DD65C9" w:rsidRDefault="00272393" w:rsidP="00385AE0">
                          <w:pPr>
                            <w:rPr>
                              <w:rFonts w:ascii="Times New Roman" w:hAnsi="Times New Roman" w:cs="Times New Roman"/>
                              <w:lang w:val="pl-PL"/>
                            </w:rPr>
                          </w:pPr>
                          <w:r w:rsidRPr="00DD65C9">
                            <w:rPr>
                              <w:rFonts w:ascii="Times New Roman" w:hAnsi="Times New Roman" w:cs="Times New Roman"/>
                              <w:b/>
                              <w:bCs/>
                            </w:rPr>
                            <w:t>Treprostinilio koncentracija flakone</w:t>
                          </w:r>
                          <w:r w:rsidRPr="00DD65C9">
                            <w:rPr>
                              <w:rFonts w:ascii="Times New Roman" w:hAnsi="Times New Roman" w:cs="Times New Roman"/>
                              <w:lang w:val="pl-PL"/>
                            </w:rPr>
                            <w:t xml:space="preserve"> (mg/ml)</w:t>
                          </w:r>
                        </w:p>
                      </w:txbxContent>
                    </v:textbox>
                  </v:shape>
                </v:group>
                <v:line id="Gerader Verbinder 6" o:spid="_x0000_s1031" style="position:absolute;visibility:visible;mso-wrap-style:square" from="23337,2593" to="50564,26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" strokeweight="1pt">
                  <v:stroke joinstyle="miter"/>
                </v:line>
              </v:group>
            </w:pict>
          </mc:Fallback>
        </mc:AlternateContent>
      </w:r>
    </w:p>
    <w:p w14:paraId="225A1A3D" w14:textId="77777777" w:rsidR="00385AE0" w:rsidRPr="00BA4D48" w:rsidRDefault="00385AE0" w:rsidP="00385AE0">
      <w:pPr>
        <w:spacing w:after="120" w:line="240" w:lineRule="auto"/>
        <w:jc w:val="both"/>
        <w:rPr>
          <w:rFonts w:ascii="Times New Roman" w:eastAsia="Times New Roman" w:hAnsi="Times New Roman" w:cs="Times New Roman"/>
          <w:i/>
          <w:szCs w:val="20"/>
          <w:lang w:eastAsia="en-GB"/>
        </w:rPr>
      </w:pPr>
    </w:p>
    <w:p w14:paraId="75AD6761" w14:textId="77777777" w:rsidR="00385AE0" w:rsidRPr="00BA4D48" w:rsidRDefault="00385AE0" w:rsidP="00385AE0">
      <w:pPr>
        <w:spacing w:after="120" w:line="240" w:lineRule="auto"/>
        <w:jc w:val="both"/>
        <w:rPr>
          <w:rFonts w:ascii="Times New Roman" w:eastAsia="Times New Roman" w:hAnsi="Times New Roman" w:cs="Times New Roman"/>
          <w:i/>
          <w:szCs w:val="20"/>
          <w:lang w:eastAsia="en-GB"/>
        </w:rPr>
      </w:pPr>
    </w:p>
    <w:p w14:paraId="1863F08C" w14:textId="77777777" w:rsidR="00385AE0" w:rsidRPr="00385AE0" w:rsidRDefault="00385AE0" w:rsidP="00385AE0">
      <w:pPr>
        <w:spacing w:after="120" w:line="240" w:lineRule="auto"/>
        <w:jc w:val="both"/>
        <w:rPr>
          <w:rFonts w:ascii="Times New Roman" w:eastAsia="Times New Roman" w:hAnsi="Times New Roman" w:cs="Times New Roman"/>
          <w:i/>
          <w:iCs/>
          <w:szCs w:val="20"/>
          <w:lang w:eastAsia="en-GB"/>
        </w:rPr>
      </w:pPr>
    </w:p>
    <w:p w14:paraId="4D0FEB86" w14:textId="77777777" w:rsidR="00385AE0" w:rsidRPr="00385AE0" w:rsidRDefault="00385AE0" w:rsidP="00385AE0">
      <w:pPr>
        <w:spacing w:after="120" w:line="240" w:lineRule="auto"/>
        <w:jc w:val="both"/>
        <w:rPr>
          <w:rFonts w:ascii="Times New Roman" w:eastAsia="Times New Roman" w:hAnsi="Times New Roman" w:cs="Times New Roman"/>
          <w:i/>
          <w:iCs/>
          <w:szCs w:val="20"/>
          <w:lang w:eastAsia="en-GB"/>
        </w:rPr>
      </w:pPr>
      <w:r w:rsidRPr="00385AE0">
        <w:rPr>
          <w:rFonts w:ascii="Times New Roman" w:eastAsia="Times New Roman" w:hAnsi="Times New Roman" w:cs="Times New Roman"/>
          <w:i/>
          <w:iCs/>
          <w:szCs w:val="20"/>
          <w:lang w:eastAsia="en-GB"/>
        </w:rPr>
        <w:t>*0,00006 perskaičiavimo veiksnys = 60 min./val. x 0,000001 mg/ng</w:t>
      </w:r>
    </w:p>
    <w:p w14:paraId="76CB4426"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b/>
          <w:bCs/>
          <w:szCs w:val="20"/>
          <w:lang w:eastAsia="en-GB"/>
        </w:rPr>
        <w:t>Poodinės infuzijos</w:t>
      </w:r>
      <w:r w:rsidRPr="00385AE0">
        <w:rPr>
          <w:rFonts w:ascii="Times New Roman" w:eastAsia="Times New Roman" w:hAnsi="Times New Roman" w:cs="Times New Roman"/>
          <w:szCs w:val="20"/>
          <w:lang w:eastAsia="en-GB"/>
        </w:rPr>
        <w:t xml:space="preserve"> paskaičiavimo pavyzdžiai:</w:t>
      </w:r>
    </w:p>
    <w:p w14:paraId="6F026927" w14:textId="77777777" w:rsidR="00385AE0" w:rsidRPr="00385AE0" w:rsidRDefault="00385AE0" w:rsidP="00385AE0">
      <w:pPr>
        <w:spacing w:after="120" w:line="240" w:lineRule="auto"/>
        <w:jc w:val="both"/>
        <w:rPr>
          <w:rFonts w:ascii="Times New Roman" w:eastAsia="Times New Roman" w:hAnsi="Times New Roman" w:cs="Times New Roman"/>
          <w:b/>
          <w:bCs/>
          <w:szCs w:val="20"/>
          <w:lang w:eastAsia="en-GB"/>
        </w:rPr>
      </w:pPr>
      <w:r w:rsidRPr="00385AE0">
        <w:rPr>
          <w:rFonts w:ascii="Times New Roman" w:eastAsia="Times New Roman" w:hAnsi="Times New Roman" w:cs="Times New Roman"/>
          <w:b/>
          <w:bCs/>
          <w:szCs w:val="20"/>
          <w:u w:val="single"/>
          <w:lang w:eastAsia="en-GB"/>
        </w:rPr>
        <w:t>1 pavyzdys</w:t>
      </w:r>
      <w:r w:rsidRPr="00385AE0">
        <w:rPr>
          <w:rFonts w:ascii="Times New Roman" w:eastAsia="Times New Roman" w:hAnsi="Times New Roman" w:cs="Times New Roman"/>
          <w:b/>
          <w:bCs/>
          <w:szCs w:val="20"/>
          <w:lang w:eastAsia="en-GB"/>
        </w:rPr>
        <w:t>:</w:t>
      </w:r>
    </w:p>
    <w:p w14:paraId="4A88E70B" w14:textId="0B589D65" w:rsid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60 kg sveriančiam asmeniui, kuriam skiriama 1,25 ng/kg/min. rekomenduojamoji pradinė dozė (</w:t>
      </w:r>
      <w:r w:rsidR="00BA4D48">
        <w:rPr>
          <w:rFonts w:ascii="Times New Roman" w:eastAsia="Times New Roman" w:hAnsi="Times New Roman" w:cs="Times New Roman"/>
          <w:szCs w:val="20"/>
          <w:lang w:eastAsia="en-GB"/>
        </w:rPr>
        <w:t>t</w:t>
      </w:r>
      <w:r w:rsidRPr="00385AE0">
        <w:rPr>
          <w:rFonts w:ascii="Times New Roman" w:eastAsia="Times New Roman" w:hAnsi="Times New Roman" w:cs="Times New Roman"/>
          <w:szCs w:val="20"/>
          <w:lang w:eastAsia="en-GB"/>
        </w:rPr>
        <w:t>reprostinilio   koncentracija flakone 1 mg/ml), infuzijos greitis paskaičiuojamas taip:</w:t>
      </w:r>
    </w:p>
    <w:p w14:paraId="2EAD6F8F" w14:textId="38BAE25F" w:rsidR="00A0539F" w:rsidRPr="00BA4D48" w:rsidRDefault="00A0539F" w:rsidP="00A0539F">
      <w:pPr>
        <w:spacing w:after="120" w:line="240" w:lineRule="auto"/>
        <w:jc w:val="both"/>
        <w:rPr>
          <w:rFonts w:ascii="Times New Roman" w:eastAsia="Times New Roman" w:hAnsi="Times New Roman" w:cs="Times New Roman"/>
          <w:szCs w:val="20"/>
          <w:lang w:eastAsia="en-GB"/>
        </w:rPr>
      </w:pPr>
      <w:r>
        <w:rPr>
          <w:rFonts w:ascii="Times New Roman" w:eastAsia="Times New Roman" w:hAnsi="Times New Roman" w:cs="Times New Roman"/>
          <w:noProof/>
          <w:szCs w:val="20"/>
          <w:lang w:eastAsia="lt-LT"/>
        </w:rPr>
        <mc:AlternateContent>
          <mc:Choice Requires="wpg">
            <w:drawing>
              <wp:anchor distT="0" distB="0" distL="114300" distR="114300" simplePos="0" relativeHeight="251671552" behindDoc="0" locked="0" layoutInCell="1" allowOverlap="1" wp14:anchorId="0BF9A893" wp14:editId="1635BB16">
                <wp:simplePos x="0" y="0"/>
                <wp:positionH relativeFrom="column">
                  <wp:posOffset>4445</wp:posOffset>
                </wp:positionH>
                <wp:positionV relativeFrom="paragraph">
                  <wp:posOffset>53340</wp:posOffset>
                </wp:positionV>
                <wp:extent cx="6019800" cy="604520"/>
                <wp:effectExtent l="0" t="0" r="0" b="5080"/>
                <wp:wrapNone/>
                <wp:docPr id="63" name="Group 63"/>
                <wp:cNvGraphicFramePr/>
                <a:graphic xmlns:a="http://schemas.openxmlformats.org/drawingml/2006/main">
                  <a:graphicData uri="http://schemas.microsoft.com/office/word/2010/wordprocessingGroup">
                    <wpg:wgp>
                      <wpg:cNvGrpSpPr/>
                      <wpg:grpSpPr>
                        <a:xfrm>
                          <a:off x="0" y="0"/>
                          <a:ext cx="6019800" cy="604520"/>
                          <a:chOff x="0" y="0"/>
                          <a:chExt cx="6019800" cy="604520"/>
                        </a:xfrm>
                      </wpg:grpSpPr>
                      <wps:wsp>
                        <wps:cNvPr id="57" name="Textfeld 2"/>
                        <wps:cNvSpPr txBox="1">
                          <a:spLocks noChangeArrowheads="1"/>
                        </wps:cNvSpPr>
                        <wps:spPr bwMode="auto">
                          <a:xfrm>
                            <a:off x="0" y="123825"/>
                            <a:ext cx="2354796" cy="366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064ADE" w14:textId="77777777" w:rsidR="00272393" w:rsidRPr="00B954CE" w:rsidRDefault="00272393" w:rsidP="00A0539F">
                              <w:pPr>
                                <w:rPr>
                                  <w:rFonts w:ascii="Times New Roman" w:hAnsi="Times New Roman" w:cs="Times New Roman"/>
                                  <w:lang w:val="pt-PT"/>
                                </w:rPr>
                              </w:pPr>
                              <w:r w:rsidRPr="00B954CE">
                                <w:rPr>
                                  <w:rFonts w:ascii="Times New Roman" w:hAnsi="Times New Roman" w:cs="Times New Roman"/>
                                  <w:b/>
                                  <w:bCs/>
                                </w:rPr>
                                <w:t>Poodinės infuzijos greitis</w:t>
                              </w:r>
                              <w:r w:rsidRPr="00B954CE">
                                <w:rPr>
                                  <w:rFonts w:ascii="Times New Roman" w:hAnsi="Times New Roman" w:cs="Times New Roman"/>
                                  <w:b/>
                                  <w:lang w:val="pt-PT"/>
                                </w:rPr>
                                <w:t xml:space="preserve"> </w:t>
                              </w:r>
                              <w:r w:rsidRPr="00B954CE">
                                <w:rPr>
                                  <w:rFonts w:ascii="Times New Roman" w:hAnsi="Times New Roman" w:cs="Times New Roman"/>
                                  <w:lang w:val="pt-PT"/>
                                </w:rPr>
                                <w:t>(ml/val</w:t>
                              </w:r>
                              <w:r>
                                <w:rPr>
                                  <w:rFonts w:ascii="Times New Roman" w:hAnsi="Times New Roman" w:cs="Times New Roman"/>
                                  <w:lang w:val="pt-PT"/>
                                </w:rPr>
                                <w:t>.</w:t>
                              </w:r>
                              <w:r w:rsidRPr="00B954CE">
                                <w:rPr>
                                  <w:rFonts w:ascii="Times New Roman" w:hAnsi="Times New Roman" w:cs="Times New Roman"/>
                                  <w:lang w:val="pt-PT"/>
                                </w:rPr>
                                <w:t>)</w:t>
                              </w:r>
                              <w:r w:rsidRPr="00B954CE">
                                <w:rPr>
                                  <w:rFonts w:ascii="Times New Roman" w:hAnsi="Times New Roman" w:cs="Times New Roman"/>
                                  <w:b/>
                                  <w:lang w:val="pt-PT"/>
                                </w:rPr>
                                <w:t xml:space="preserve"> =   </w:t>
                              </w:r>
                            </w:p>
                          </w:txbxContent>
                        </wps:txbx>
                        <wps:bodyPr rot="0" vert="horz" wrap="square" lIns="91440" tIns="45720" rIns="91440" bIns="45720" anchor="t" anchorCtr="0" upright="1">
                          <a:noAutofit/>
                        </wps:bodyPr>
                      </wps:wsp>
                      <wps:wsp>
                        <wps:cNvPr id="58" name="Textfeld 2"/>
                        <wps:cNvSpPr txBox="1">
                          <a:spLocks noChangeArrowheads="1"/>
                        </wps:cNvSpPr>
                        <wps:spPr bwMode="auto">
                          <a:xfrm>
                            <a:off x="2333625" y="0"/>
                            <a:ext cx="2543257" cy="366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6292CA4" w14:textId="61879C1D" w:rsidR="00272393" w:rsidRPr="00B954CE" w:rsidRDefault="00272393" w:rsidP="00A0539F">
                              <w:pPr>
                                <w:rPr>
                                  <w:rFonts w:ascii="Times New Roman" w:hAnsi="Times New Roman" w:cs="Times New Roman"/>
                                  <w:lang w:val="de-DE"/>
                                </w:rPr>
                              </w:pPr>
                              <w:r>
                                <w:rPr>
                                  <w:rFonts w:ascii="Times New Roman" w:hAnsi="Times New Roman" w:cs="Times New Roman"/>
                                  <w:b/>
                                  <w:bCs/>
                                </w:rPr>
                                <w:t>1,25</w:t>
                              </w:r>
                              <w:r w:rsidRPr="00B954CE">
                                <w:rPr>
                                  <w:rFonts w:ascii="Times New Roman" w:hAnsi="Times New Roman" w:cs="Times New Roman"/>
                                  <w:b/>
                                  <w:bCs/>
                                </w:rPr>
                                <w:t xml:space="preserve"> </w:t>
                              </w:r>
                              <w:r w:rsidRPr="00B954CE">
                                <w:rPr>
                                  <w:rFonts w:ascii="Times New Roman" w:hAnsi="Times New Roman" w:cs="Times New Roman"/>
                                  <w:lang w:val="de-DE"/>
                                </w:rPr>
                                <w:t xml:space="preserve">(ng/kg/min) </w:t>
                              </w:r>
                              <w:r w:rsidRPr="00B954CE">
                                <w:rPr>
                                  <w:rFonts w:ascii="Times New Roman" w:hAnsi="Times New Roman" w:cs="Times New Roman"/>
                                  <w:b/>
                                  <w:lang w:val="de-DE"/>
                                </w:rPr>
                                <w:t xml:space="preserve"> x  </w:t>
                              </w:r>
                              <w:r>
                                <w:rPr>
                                  <w:rFonts w:ascii="Times New Roman" w:hAnsi="Times New Roman" w:cs="Times New Roman"/>
                                  <w:b/>
                                  <w:lang w:val="de-DE"/>
                                </w:rPr>
                                <w:t>60</w:t>
                              </w:r>
                              <w:r w:rsidRPr="00B954CE">
                                <w:rPr>
                                  <w:rFonts w:ascii="Times New Roman" w:hAnsi="Times New Roman" w:cs="Times New Roman"/>
                                  <w:b/>
                                  <w:lang w:val="de-DE"/>
                                </w:rPr>
                                <w:t xml:space="preserve"> </w:t>
                              </w:r>
                              <w:r w:rsidRPr="00B954CE">
                                <w:rPr>
                                  <w:rFonts w:ascii="Times New Roman" w:hAnsi="Times New Roman" w:cs="Times New Roman"/>
                                  <w:lang w:val="de-DE"/>
                                </w:rPr>
                                <w:t>(kg)</w:t>
                              </w:r>
                              <w:r w:rsidRPr="00B954CE">
                                <w:rPr>
                                  <w:rFonts w:ascii="Times New Roman" w:hAnsi="Times New Roman" w:cs="Times New Roman"/>
                                  <w:b/>
                                  <w:lang w:val="de-DE"/>
                                </w:rPr>
                                <w:t xml:space="preserve">  x   0,00006*</w:t>
                              </w:r>
                            </w:p>
                          </w:txbxContent>
                        </wps:txbx>
                        <wps:bodyPr rot="0" vert="horz" wrap="square" lIns="91440" tIns="45720" rIns="91440" bIns="45720" anchor="t" anchorCtr="0" upright="1">
                          <a:noAutofit/>
                        </wps:bodyPr>
                      </wps:wsp>
                      <wps:wsp>
                        <wps:cNvPr id="59" name="Textfeld 3"/>
                        <wps:cNvSpPr txBox="1">
                          <a:spLocks noChangeArrowheads="1"/>
                        </wps:cNvSpPr>
                        <wps:spPr bwMode="auto">
                          <a:xfrm>
                            <a:off x="3200400" y="238125"/>
                            <a:ext cx="1375351" cy="366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1187492" w14:textId="33D062B4" w:rsidR="00272393" w:rsidRPr="00B954CE" w:rsidRDefault="00272393" w:rsidP="00A0539F">
                              <w:pPr>
                                <w:rPr>
                                  <w:rFonts w:ascii="Times New Roman" w:hAnsi="Times New Roman" w:cs="Times New Roman"/>
                                  <w:lang w:val="pl-PL"/>
                                </w:rPr>
                              </w:pPr>
                              <w:r>
                                <w:rPr>
                                  <w:rFonts w:ascii="Times New Roman" w:hAnsi="Times New Roman" w:cs="Times New Roman"/>
                                  <w:b/>
                                  <w:bCs/>
                                </w:rPr>
                                <w:t>1</w:t>
                              </w:r>
                              <w:r w:rsidRPr="00B954CE">
                                <w:rPr>
                                  <w:rFonts w:ascii="Times New Roman" w:hAnsi="Times New Roman" w:cs="Times New Roman"/>
                                  <w:lang w:val="pl-PL"/>
                                </w:rPr>
                                <w:t xml:space="preserve"> (mg/ml)</w:t>
                              </w:r>
                            </w:p>
                          </w:txbxContent>
                        </wps:txbx>
                        <wps:bodyPr rot="0" vert="horz" wrap="square" lIns="91440" tIns="45720" rIns="91440" bIns="45720" anchor="t" anchorCtr="0" upright="1">
                          <a:noAutofit/>
                        </wps:bodyPr>
                      </wps:wsp>
                      <wps:wsp>
                        <wps:cNvPr id="60" name="Gerader Verbinder 6"/>
                        <wps:cNvCnPr>
                          <a:cxnSpLocks noChangeShapeType="1"/>
                        </wps:cNvCnPr>
                        <wps:spPr bwMode="auto">
                          <a:xfrm>
                            <a:off x="2324100" y="247650"/>
                            <a:ext cx="2443837" cy="1677"/>
                          </a:xfrm>
                          <a:prstGeom prst="line">
                            <a:avLst/>
                          </a:prstGeom>
                          <a:noFill/>
                          <a:ln w="12700" algn="ctr">
                            <a:solidFill>
                              <a:srgbClr val="000000"/>
                            </a:solidFill>
                            <a:miter lim="800000"/>
                            <a:headEnd/>
                            <a:tailEnd/>
                          </a:ln>
                          <a:extLst>
                            <a:ext uri="{909E8E84-426E-40DD-AFC4-6F175D3DCCD1}">
                              <a14:hiddenFill xmlns:a14="http://schemas.microsoft.com/office/drawing/2010/main">
                                <a:noFill/>
                              </a14:hiddenFill>
                            </a:ext>
                          </a:extLst>
                        </wps:spPr>
                        <wps:bodyPr/>
                      </wps:wsp>
                      <wps:wsp>
                        <wps:cNvPr id="61" name="Textfeld 2"/>
                        <wps:cNvSpPr txBox="1">
                          <a:spLocks noChangeArrowheads="1"/>
                        </wps:cNvSpPr>
                        <wps:spPr bwMode="auto">
                          <a:xfrm>
                            <a:off x="4772025" y="123825"/>
                            <a:ext cx="1247775" cy="3663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6311E3" w14:textId="663536F3" w:rsidR="00272393" w:rsidRPr="00B954CE" w:rsidRDefault="00272393" w:rsidP="00A0539F">
                              <w:pPr>
                                <w:rPr>
                                  <w:rFonts w:ascii="Times New Roman" w:hAnsi="Times New Roman" w:cs="Times New Roman"/>
                                  <w:lang w:val="pt-PT"/>
                                </w:rPr>
                              </w:pPr>
                              <w:r w:rsidRPr="00B954CE">
                                <w:rPr>
                                  <w:rFonts w:ascii="Times New Roman" w:hAnsi="Times New Roman" w:cs="Times New Roman"/>
                                  <w:b/>
                                  <w:lang w:val="pt-PT"/>
                                </w:rPr>
                                <w:t>=</w:t>
                              </w:r>
                              <w:r>
                                <w:rPr>
                                  <w:rFonts w:ascii="Times New Roman" w:hAnsi="Times New Roman" w:cs="Times New Roman"/>
                                  <w:b/>
                                  <w:lang w:val="pt-PT"/>
                                </w:rPr>
                                <w:t xml:space="preserve"> 0,005 </w:t>
                              </w:r>
                              <w:r w:rsidRPr="000E15A1">
                                <w:rPr>
                                  <w:rFonts w:ascii="Times New Roman" w:hAnsi="Times New Roman" w:cs="Times New Roman"/>
                                  <w:bCs/>
                                  <w:lang w:val="pt-PT"/>
                                </w:rPr>
                                <w:t>(ml/val.)</w:t>
                              </w:r>
                              <w:r w:rsidRPr="00B954CE">
                                <w:rPr>
                                  <w:rFonts w:ascii="Times New Roman" w:hAnsi="Times New Roman" w:cs="Times New Roman"/>
                                  <w:b/>
                                  <w:lang w:val="pt-PT"/>
                                </w:rPr>
                                <w:t xml:space="preserve">   </w:t>
                              </w:r>
                            </w:p>
                          </w:txbxContent>
                        </wps:txbx>
                        <wps:bodyPr rot="0" vert="horz" wrap="square" lIns="91440" tIns="45720" rIns="91440" bIns="45720" anchor="t" anchorCtr="0" upright="1">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BF9A893" id="Group 63" o:spid="_x0000_s1032" style="position:absolute;left:0;text-align:left;margin-left:.35pt;margin-top:4.2pt;width:474pt;height:47.6pt;z-index:251671552" coordsize="60198,60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">
                <v:shape id="Textfeld 2" o:spid="_x0000_s1033" type="#_x0000_t202" style="position:absolute;top:1238;width:23547;height:36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" stroked="f">
                  <v:textbox>
                    <w:txbxContent>
                      <w:p w14:paraId="36064ADE" w14:textId="77777777" w:rsidR="00272393" w:rsidRPr="00B954CE" w:rsidRDefault="00272393" w:rsidP="00A0539F">
                        <w:pPr>
                          <w:rPr>
                            <w:rFonts w:ascii="Times New Roman" w:hAnsi="Times New Roman" w:cs="Times New Roman"/>
                            <w:lang w:val="pt-PT"/>
                          </w:rPr>
                        </w:pPr>
                        <w:r w:rsidRPr="00B954CE">
                          <w:rPr>
                            <w:rFonts w:ascii="Times New Roman" w:hAnsi="Times New Roman" w:cs="Times New Roman"/>
                            <w:b/>
                            <w:bCs/>
                          </w:rPr>
                          <w:t>Poodinės infuzijos greitis</w:t>
                        </w:r>
                        <w:r w:rsidRPr="00B954CE">
                          <w:rPr>
                            <w:rFonts w:ascii="Times New Roman" w:hAnsi="Times New Roman" w:cs="Times New Roman"/>
                            <w:b/>
                            <w:lang w:val="pt-PT"/>
                          </w:rPr>
                          <w:t xml:space="preserve"> </w:t>
                        </w:r>
                        <w:r w:rsidRPr="00B954CE">
                          <w:rPr>
                            <w:rFonts w:ascii="Times New Roman" w:hAnsi="Times New Roman" w:cs="Times New Roman"/>
                            <w:lang w:val="pt-PT"/>
                          </w:rPr>
                          <w:t>(ml/val</w:t>
                        </w:r>
                        <w:r>
                          <w:rPr>
                            <w:rFonts w:ascii="Times New Roman" w:hAnsi="Times New Roman" w:cs="Times New Roman"/>
                            <w:lang w:val="pt-PT"/>
                          </w:rPr>
                          <w:t>.</w:t>
                        </w:r>
                        <w:r w:rsidRPr="00B954CE">
                          <w:rPr>
                            <w:rFonts w:ascii="Times New Roman" w:hAnsi="Times New Roman" w:cs="Times New Roman"/>
                            <w:lang w:val="pt-PT"/>
                          </w:rPr>
                          <w:t>)</w:t>
                        </w:r>
                        <w:r w:rsidRPr="00B954CE">
                          <w:rPr>
                            <w:rFonts w:ascii="Times New Roman" w:hAnsi="Times New Roman" w:cs="Times New Roman"/>
                            <w:b/>
                            <w:lang w:val="pt-PT"/>
                          </w:rPr>
                          <w:t xml:space="preserve"> =   </w:t>
                        </w:r>
                      </w:p>
                    </w:txbxContent>
                  </v:textbox>
                </v:shape>
                <v:shape id="Textfeld 2" o:spid="_x0000_s1034" type="#_x0000_t202" style="position:absolute;left:23336;width:25432;height:36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" stroked="f">
                  <v:textbox>
                    <w:txbxContent>
                      <w:p w14:paraId="16292CA4" w14:textId="61879C1D" w:rsidR="00272393" w:rsidRPr="00B954CE" w:rsidRDefault="00272393" w:rsidP="00A0539F">
                        <w:pPr>
                          <w:rPr>
                            <w:rFonts w:ascii="Times New Roman" w:hAnsi="Times New Roman" w:cs="Times New Roman"/>
                            <w:lang w:val="de-DE"/>
                          </w:rPr>
                        </w:pPr>
                        <w:r>
                          <w:rPr>
                            <w:rFonts w:ascii="Times New Roman" w:hAnsi="Times New Roman" w:cs="Times New Roman"/>
                            <w:b/>
                            <w:bCs/>
                          </w:rPr>
                          <w:t>1,25</w:t>
                        </w:r>
                        <w:r w:rsidRPr="00B954CE">
                          <w:rPr>
                            <w:rFonts w:ascii="Times New Roman" w:hAnsi="Times New Roman" w:cs="Times New Roman"/>
                            <w:b/>
                            <w:bCs/>
                          </w:rPr>
                          <w:t xml:space="preserve"> </w:t>
                        </w:r>
                        <w:r w:rsidRPr="00B954CE">
                          <w:rPr>
                            <w:rFonts w:ascii="Times New Roman" w:hAnsi="Times New Roman" w:cs="Times New Roman"/>
                            <w:lang w:val="de-DE"/>
                          </w:rPr>
                          <w:t xml:space="preserve">(ng/kg/min) </w:t>
                        </w:r>
                        <w:r w:rsidRPr="00B954CE">
                          <w:rPr>
                            <w:rFonts w:ascii="Times New Roman" w:hAnsi="Times New Roman" w:cs="Times New Roman"/>
                            <w:b/>
                            <w:lang w:val="de-DE"/>
                          </w:rPr>
                          <w:t xml:space="preserve"> x  </w:t>
                        </w:r>
                        <w:r>
                          <w:rPr>
                            <w:rFonts w:ascii="Times New Roman" w:hAnsi="Times New Roman" w:cs="Times New Roman"/>
                            <w:b/>
                            <w:lang w:val="de-DE"/>
                          </w:rPr>
                          <w:t>60</w:t>
                        </w:r>
                        <w:r w:rsidRPr="00B954CE">
                          <w:rPr>
                            <w:rFonts w:ascii="Times New Roman" w:hAnsi="Times New Roman" w:cs="Times New Roman"/>
                            <w:b/>
                            <w:lang w:val="de-DE"/>
                          </w:rPr>
                          <w:t xml:space="preserve"> </w:t>
                        </w:r>
                        <w:r w:rsidRPr="00B954CE">
                          <w:rPr>
                            <w:rFonts w:ascii="Times New Roman" w:hAnsi="Times New Roman" w:cs="Times New Roman"/>
                            <w:lang w:val="de-DE"/>
                          </w:rPr>
                          <w:t>(kg)</w:t>
                        </w:r>
                        <w:r w:rsidRPr="00B954CE">
                          <w:rPr>
                            <w:rFonts w:ascii="Times New Roman" w:hAnsi="Times New Roman" w:cs="Times New Roman"/>
                            <w:b/>
                            <w:lang w:val="de-DE"/>
                          </w:rPr>
                          <w:t xml:space="preserve">  x   0,00006*</w:t>
                        </w:r>
                      </w:p>
                    </w:txbxContent>
                  </v:textbox>
                </v:shape>
                <v:shape id="Textfeld 3" o:spid="_x0000_s1035" type="#_x0000_t202" style="position:absolute;left:32004;top:2381;width:13753;height:36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" stroked="f">
                  <v:textbox>
                    <w:txbxContent>
                      <w:p w14:paraId="21187492" w14:textId="33D062B4" w:rsidR="00272393" w:rsidRPr="00B954CE" w:rsidRDefault="00272393" w:rsidP="00A0539F">
                        <w:pPr>
                          <w:rPr>
                            <w:rFonts w:ascii="Times New Roman" w:hAnsi="Times New Roman" w:cs="Times New Roman"/>
                            <w:lang w:val="pl-PL"/>
                          </w:rPr>
                        </w:pPr>
                        <w:r>
                          <w:rPr>
                            <w:rFonts w:ascii="Times New Roman" w:hAnsi="Times New Roman" w:cs="Times New Roman"/>
                            <w:b/>
                            <w:bCs/>
                          </w:rPr>
                          <w:t>1</w:t>
                        </w:r>
                        <w:r w:rsidRPr="00B954CE">
                          <w:rPr>
                            <w:rFonts w:ascii="Times New Roman" w:hAnsi="Times New Roman" w:cs="Times New Roman"/>
                            <w:lang w:val="pl-PL"/>
                          </w:rPr>
                          <w:t xml:space="preserve"> (mg/ml)</w:t>
                        </w:r>
                      </w:p>
                    </w:txbxContent>
                  </v:textbox>
                </v:shape>
                <v:line id="Gerader Verbinder 6" o:spid="_x0000_s1036" style="position:absolute;visibility:visible;mso-wrap-style:square" from="23241,2476" to="47679,24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" strokeweight="1pt">
                  <v:stroke joinstyle="miter"/>
                </v:line>
                <v:shape id="Textfeld 2" o:spid="_x0000_s1037" type="#_x0000_t202" style="position:absolute;left:47720;top:1238;width:12478;height:36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" stroked="f">
                  <v:textbox>
                    <w:txbxContent>
                      <w:p w14:paraId="1E6311E3" w14:textId="663536F3" w:rsidR="00272393" w:rsidRPr="00B954CE" w:rsidRDefault="00272393" w:rsidP="00A0539F">
                        <w:pPr>
                          <w:rPr>
                            <w:rFonts w:ascii="Times New Roman" w:hAnsi="Times New Roman" w:cs="Times New Roman"/>
                            <w:lang w:val="pt-PT"/>
                          </w:rPr>
                        </w:pPr>
                        <w:r w:rsidRPr="00B954CE">
                          <w:rPr>
                            <w:rFonts w:ascii="Times New Roman" w:hAnsi="Times New Roman" w:cs="Times New Roman"/>
                            <w:b/>
                            <w:lang w:val="pt-PT"/>
                          </w:rPr>
                          <w:t>=</w:t>
                        </w:r>
                        <w:r>
                          <w:rPr>
                            <w:rFonts w:ascii="Times New Roman" w:hAnsi="Times New Roman" w:cs="Times New Roman"/>
                            <w:b/>
                            <w:lang w:val="pt-PT"/>
                          </w:rPr>
                          <w:t xml:space="preserve"> 0,005 </w:t>
                        </w:r>
                        <w:r w:rsidRPr="000E15A1">
                          <w:rPr>
                            <w:rFonts w:ascii="Times New Roman" w:hAnsi="Times New Roman" w:cs="Times New Roman"/>
                            <w:bCs/>
                            <w:lang w:val="pt-PT"/>
                          </w:rPr>
                          <w:t>(ml/val.)</w:t>
                        </w:r>
                        <w:r w:rsidRPr="00B954CE">
                          <w:rPr>
                            <w:rFonts w:ascii="Times New Roman" w:hAnsi="Times New Roman" w:cs="Times New Roman"/>
                            <w:b/>
                            <w:lang w:val="pt-PT"/>
                          </w:rPr>
                          <w:t xml:space="preserve">   </w:t>
                        </w:r>
                      </w:p>
                    </w:txbxContent>
                  </v:textbox>
                </v:shape>
              </v:group>
            </w:pict>
          </mc:Fallback>
        </mc:AlternateContent>
      </w:r>
    </w:p>
    <w:p w14:paraId="4E9D7EC4" w14:textId="126B4821" w:rsidR="00A0539F" w:rsidRPr="00BA4D48" w:rsidRDefault="00A0539F" w:rsidP="00A0539F">
      <w:pPr>
        <w:spacing w:after="120" w:line="240" w:lineRule="auto"/>
        <w:jc w:val="both"/>
        <w:rPr>
          <w:rFonts w:ascii="Times New Roman" w:eastAsia="Times New Roman" w:hAnsi="Times New Roman" w:cs="Times New Roman"/>
          <w:i/>
          <w:szCs w:val="20"/>
          <w:lang w:eastAsia="en-GB"/>
        </w:rPr>
      </w:pPr>
    </w:p>
    <w:p w14:paraId="01145DCD"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278E09FF" w14:textId="77777777" w:rsidR="00385AE0" w:rsidRPr="00385AE0" w:rsidRDefault="00385AE0" w:rsidP="00385AE0">
      <w:pPr>
        <w:spacing w:after="120" w:line="240" w:lineRule="auto"/>
        <w:jc w:val="both"/>
        <w:rPr>
          <w:rFonts w:ascii="Times New Roman" w:eastAsia="Times New Roman" w:hAnsi="Times New Roman" w:cs="Times New Roman"/>
          <w:b/>
          <w:bCs/>
          <w:szCs w:val="20"/>
          <w:u w:val="single"/>
          <w:lang w:eastAsia="en-GB"/>
        </w:rPr>
      </w:pPr>
      <w:r w:rsidRPr="00385AE0">
        <w:rPr>
          <w:rFonts w:ascii="Times New Roman" w:eastAsia="Times New Roman" w:hAnsi="Times New Roman" w:cs="Times New Roman"/>
          <w:b/>
          <w:bCs/>
          <w:szCs w:val="20"/>
          <w:u w:val="single"/>
          <w:lang w:eastAsia="en-GB"/>
        </w:rPr>
        <w:t>2 pavyzdys:</w:t>
      </w:r>
    </w:p>
    <w:p w14:paraId="0F224D59"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65 kg sveriančiam asmeniui, kuriam skiriama 40 ng/kg/min. dozė (Treprostinilio koncentracija flakone 5 mg/ml), infuzijos greitis paskaičiuojamas taip:</w:t>
      </w:r>
    </w:p>
    <w:p w14:paraId="31FE1906" w14:textId="32EA6690" w:rsidR="00385AE0" w:rsidRPr="00385AE0" w:rsidRDefault="00A0539F" w:rsidP="00385AE0">
      <w:pPr>
        <w:spacing w:after="120" w:line="240" w:lineRule="auto"/>
        <w:jc w:val="both"/>
        <w:rPr>
          <w:rFonts w:ascii="Times New Roman" w:eastAsia="Times New Roman" w:hAnsi="Times New Roman" w:cs="Times New Roman"/>
          <w:szCs w:val="20"/>
          <w:lang w:eastAsia="en-GB"/>
        </w:rPr>
      </w:pPr>
      <w:r>
        <w:rPr>
          <w:rFonts w:ascii="Times New Roman" w:eastAsia="Times New Roman" w:hAnsi="Times New Roman" w:cs="Times New Roman"/>
          <w:noProof/>
          <w:szCs w:val="20"/>
          <w:lang w:eastAsia="lt-LT"/>
        </w:rPr>
        <mc:AlternateContent>
          <mc:Choice Requires="wpg">
            <w:drawing>
              <wp:anchor distT="0" distB="0" distL="114300" distR="114300" simplePos="0" relativeHeight="251673600" behindDoc="0" locked="0" layoutInCell="1" allowOverlap="1" wp14:anchorId="656D776E" wp14:editId="2656FC7B">
                <wp:simplePos x="0" y="0"/>
                <wp:positionH relativeFrom="column">
                  <wp:posOffset>0</wp:posOffset>
                </wp:positionH>
                <wp:positionV relativeFrom="paragraph">
                  <wp:posOffset>-635</wp:posOffset>
                </wp:positionV>
                <wp:extent cx="6019800" cy="604520"/>
                <wp:effectExtent l="0" t="0" r="0" b="5080"/>
                <wp:wrapNone/>
                <wp:docPr id="64" name="Group 64"/>
                <wp:cNvGraphicFramePr/>
                <a:graphic xmlns:a="http://schemas.openxmlformats.org/drawingml/2006/main">
                  <a:graphicData uri="http://schemas.microsoft.com/office/word/2010/wordprocessingGroup">
                    <wpg:wgp>
                      <wpg:cNvGrpSpPr/>
                      <wpg:grpSpPr>
                        <a:xfrm>
                          <a:off x="0" y="0"/>
                          <a:ext cx="6019800" cy="604520"/>
                          <a:chOff x="0" y="0"/>
                          <a:chExt cx="6019800" cy="604520"/>
                        </a:xfrm>
                      </wpg:grpSpPr>
                      <wps:wsp>
                        <wps:cNvPr id="65" name="Textfeld 2"/>
                        <wps:cNvSpPr txBox="1">
                          <a:spLocks noChangeArrowheads="1"/>
                        </wps:cNvSpPr>
                        <wps:spPr bwMode="auto">
                          <a:xfrm>
                            <a:off x="0" y="123825"/>
                            <a:ext cx="2354796" cy="366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D08253D" w14:textId="77777777" w:rsidR="00272393" w:rsidRPr="00B954CE" w:rsidRDefault="00272393" w:rsidP="00A0539F">
                              <w:pPr>
                                <w:rPr>
                                  <w:rFonts w:ascii="Times New Roman" w:hAnsi="Times New Roman" w:cs="Times New Roman"/>
                                  <w:lang w:val="pt-PT"/>
                                </w:rPr>
                              </w:pPr>
                              <w:r w:rsidRPr="00B954CE">
                                <w:rPr>
                                  <w:rFonts w:ascii="Times New Roman" w:hAnsi="Times New Roman" w:cs="Times New Roman"/>
                                  <w:b/>
                                  <w:bCs/>
                                </w:rPr>
                                <w:t>Poodinės infuzijos greitis</w:t>
                              </w:r>
                              <w:r w:rsidRPr="00B954CE">
                                <w:rPr>
                                  <w:rFonts w:ascii="Times New Roman" w:hAnsi="Times New Roman" w:cs="Times New Roman"/>
                                  <w:b/>
                                  <w:lang w:val="pt-PT"/>
                                </w:rPr>
                                <w:t xml:space="preserve"> </w:t>
                              </w:r>
                              <w:r w:rsidRPr="00B954CE">
                                <w:rPr>
                                  <w:rFonts w:ascii="Times New Roman" w:hAnsi="Times New Roman" w:cs="Times New Roman"/>
                                  <w:lang w:val="pt-PT"/>
                                </w:rPr>
                                <w:t>(ml/val</w:t>
                              </w:r>
                              <w:r>
                                <w:rPr>
                                  <w:rFonts w:ascii="Times New Roman" w:hAnsi="Times New Roman" w:cs="Times New Roman"/>
                                  <w:lang w:val="pt-PT"/>
                                </w:rPr>
                                <w:t>.</w:t>
                              </w:r>
                              <w:r w:rsidRPr="00B954CE">
                                <w:rPr>
                                  <w:rFonts w:ascii="Times New Roman" w:hAnsi="Times New Roman" w:cs="Times New Roman"/>
                                  <w:lang w:val="pt-PT"/>
                                </w:rPr>
                                <w:t>)</w:t>
                              </w:r>
                              <w:r w:rsidRPr="00B954CE">
                                <w:rPr>
                                  <w:rFonts w:ascii="Times New Roman" w:hAnsi="Times New Roman" w:cs="Times New Roman"/>
                                  <w:b/>
                                  <w:lang w:val="pt-PT"/>
                                </w:rPr>
                                <w:t xml:space="preserve"> =   </w:t>
                              </w:r>
                            </w:p>
                          </w:txbxContent>
                        </wps:txbx>
                        <wps:bodyPr rot="0" vert="horz" wrap="square" lIns="91440" tIns="45720" rIns="91440" bIns="45720" anchor="t" anchorCtr="0" upright="1">
                          <a:noAutofit/>
                        </wps:bodyPr>
                      </wps:wsp>
                      <wps:wsp>
                        <wps:cNvPr id="66" name="Textfeld 2"/>
                        <wps:cNvSpPr txBox="1">
                          <a:spLocks noChangeArrowheads="1"/>
                        </wps:cNvSpPr>
                        <wps:spPr bwMode="auto">
                          <a:xfrm>
                            <a:off x="2333625" y="0"/>
                            <a:ext cx="2543257" cy="366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73F929" w14:textId="46DDD10B" w:rsidR="00272393" w:rsidRPr="00B954CE" w:rsidRDefault="00272393" w:rsidP="00A0539F">
                              <w:pPr>
                                <w:rPr>
                                  <w:rFonts w:ascii="Times New Roman" w:hAnsi="Times New Roman" w:cs="Times New Roman"/>
                                  <w:lang w:val="de-DE"/>
                                </w:rPr>
                              </w:pPr>
                              <w:r>
                                <w:rPr>
                                  <w:rFonts w:ascii="Times New Roman" w:hAnsi="Times New Roman" w:cs="Times New Roman"/>
                                  <w:b/>
                                  <w:bCs/>
                                </w:rPr>
                                <w:t>40</w:t>
                              </w:r>
                              <w:r w:rsidRPr="00B954CE">
                                <w:rPr>
                                  <w:rFonts w:ascii="Times New Roman" w:hAnsi="Times New Roman" w:cs="Times New Roman"/>
                                  <w:b/>
                                  <w:bCs/>
                                </w:rPr>
                                <w:t xml:space="preserve"> </w:t>
                              </w:r>
                              <w:r w:rsidRPr="00B954CE">
                                <w:rPr>
                                  <w:rFonts w:ascii="Times New Roman" w:hAnsi="Times New Roman" w:cs="Times New Roman"/>
                                  <w:lang w:val="de-DE"/>
                                </w:rPr>
                                <w:t xml:space="preserve">(ng/kg/min) </w:t>
                              </w:r>
                              <w:r w:rsidRPr="00B954CE">
                                <w:rPr>
                                  <w:rFonts w:ascii="Times New Roman" w:hAnsi="Times New Roman" w:cs="Times New Roman"/>
                                  <w:b/>
                                  <w:lang w:val="de-DE"/>
                                </w:rPr>
                                <w:t xml:space="preserve"> x  </w:t>
                              </w:r>
                              <w:r>
                                <w:rPr>
                                  <w:rFonts w:ascii="Times New Roman" w:hAnsi="Times New Roman" w:cs="Times New Roman"/>
                                  <w:b/>
                                  <w:lang w:val="de-DE"/>
                                </w:rPr>
                                <w:t>65</w:t>
                              </w:r>
                              <w:r w:rsidRPr="00B954CE">
                                <w:rPr>
                                  <w:rFonts w:ascii="Times New Roman" w:hAnsi="Times New Roman" w:cs="Times New Roman"/>
                                  <w:b/>
                                  <w:lang w:val="de-DE"/>
                                </w:rPr>
                                <w:t xml:space="preserve"> </w:t>
                              </w:r>
                              <w:r w:rsidRPr="00B954CE">
                                <w:rPr>
                                  <w:rFonts w:ascii="Times New Roman" w:hAnsi="Times New Roman" w:cs="Times New Roman"/>
                                  <w:lang w:val="de-DE"/>
                                </w:rPr>
                                <w:t>(kg)</w:t>
                              </w:r>
                              <w:r w:rsidRPr="00B954CE">
                                <w:rPr>
                                  <w:rFonts w:ascii="Times New Roman" w:hAnsi="Times New Roman" w:cs="Times New Roman"/>
                                  <w:b/>
                                  <w:lang w:val="de-DE"/>
                                </w:rPr>
                                <w:t xml:space="preserve">  x   0,00006*</w:t>
                              </w:r>
                            </w:p>
                          </w:txbxContent>
                        </wps:txbx>
                        <wps:bodyPr rot="0" vert="horz" wrap="square" lIns="91440" tIns="45720" rIns="91440" bIns="45720" anchor="t" anchorCtr="0" upright="1">
                          <a:noAutofit/>
                        </wps:bodyPr>
                      </wps:wsp>
                      <wps:wsp>
                        <wps:cNvPr id="67" name="Textfeld 3"/>
                        <wps:cNvSpPr txBox="1">
                          <a:spLocks noChangeArrowheads="1"/>
                        </wps:cNvSpPr>
                        <wps:spPr bwMode="auto">
                          <a:xfrm>
                            <a:off x="3200400" y="238125"/>
                            <a:ext cx="1375351" cy="366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1C48A5" w14:textId="68923F55" w:rsidR="00272393" w:rsidRPr="00B954CE" w:rsidRDefault="00272393" w:rsidP="00A0539F">
                              <w:pPr>
                                <w:rPr>
                                  <w:rFonts w:ascii="Times New Roman" w:hAnsi="Times New Roman" w:cs="Times New Roman"/>
                                  <w:lang w:val="pl-PL"/>
                                </w:rPr>
                              </w:pPr>
                              <w:r>
                                <w:rPr>
                                  <w:rFonts w:ascii="Times New Roman" w:hAnsi="Times New Roman" w:cs="Times New Roman"/>
                                  <w:b/>
                                  <w:bCs/>
                                </w:rPr>
                                <w:t>5</w:t>
                              </w:r>
                              <w:r w:rsidRPr="00B954CE">
                                <w:rPr>
                                  <w:rFonts w:ascii="Times New Roman" w:hAnsi="Times New Roman" w:cs="Times New Roman"/>
                                  <w:lang w:val="pl-PL"/>
                                </w:rPr>
                                <w:t xml:space="preserve"> (mg/ml)</w:t>
                              </w:r>
                            </w:p>
                          </w:txbxContent>
                        </wps:txbx>
                        <wps:bodyPr rot="0" vert="horz" wrap="square" lIns="91440" tIns="45720" rIns="91440" bIns="45720" anchor="t" anchorCtr="0" upright="1">
                          <a:noAutofit/>
                        </wps:bodyPr>
                      </wps:wsp>
                      <wps:wsp>
                        <wps:cNvPr id="68" name="Gerader Verbinder 6"/>
                        <wps:cNvCnPr>
                          <a:cxnSpLocks noChangeShapeType="1"/>
                        </wps:cNvCnPr>
                        <wps:spPr bwMode="auto">
                          <a:xfrm>
                            <a:off x="2324100" y="247650"/>
                            <a:ext cx="2443837" cy="1677"/>
                          </a:xfrm>
                          <a:prstGeom prst="line">
                            <a:avLst/>
                          </a:prstGeom>
                          <a:noFill/>
                          <a:ln w="12700" algn="ctr">
                            <a:solidFill>
                              <a:srgbClr val="000000"/>
                            </a:solidFill>
                            <a:miter lim="800000"/>
                            <a:headEnd/>
                            <a:tailEnd/>
                          </a:ln>
                          <a:extLst>
                            <a:ext uri="{909E8E84-426E-40DD-AFC4-6F175D3DCCD1}">
                              <a14:hiddenFill xmlns:a14="http://schemas.microsoft.com/office/drawing/2010/main">
                                <a:noFill/>
                              </a14:hiddenFill>
                            </a:ext>
                          </a:extLst>
                        </wps:spPr>
                        <wps:bodyPr/>
                      </wps:wsp>
                      <wps:wsp>
                        <wps:cNvPr id="69" name="Textfeld 2"/>
                        <wps:cNvSpPr txBox="1">
                          <a:spLocks noChangeArrowheads="1"/>
                        </wps:cNvSpPr>
                        <wps:spPr bwMode="auto">
                          <a:xfrm>
                            <a:off x="4772025" y="123825"/>
                            <a:ext cx="1247775" cy="3663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3A8FAAD" w14:textId="35D96726" w:rsidR="00272393" w:rsidRPr="00B954CE" w:rsidRDefault="00272393" w:rsidP="00A0539F">
                              <w:pPr>
                                <w:rPr>
                                  <w:rFonts w:ascii="Times New Roman" w:hAnsi="Times New Roman" w:cs="Times New Roman"/>
                                  <w:lang w:val="pt-PT"/>
                                </w:rPr>
                              </w:pPr>
                              <w:r w:rsidRPr="00B954CE">
                                <w:rPr>
                                  <w:rFonts w:ascii="Times New Roman" w:hAnsi="Times New Roman" w:cs="Times New Roman"/>
                                  <w:b/>
                                  <w:lang w:val="pt-PT"/>
                                </w:rPr>
                                <w:t>=</w:t>
                              </w:r>
                              <w:r>
                                <w:rPr>
                                  <w:rFonts w:ascii="Times New Roman" w:hAnsi="Times New Roman" w:cs="Times New Roman"/>
                                  <w:b/>
                                  <w:lang w:val="pt-PT"/>
                                </w:rPr>
                                <w:t xml:space="preserve"> 0,031 </w:t>
                              </w:r>
                              <w:r w:rsidRPr="000E15A1">
                                <w:rPr>
                                  <w:rFonts w:ascii="Times New Roman" w:hAnsi="Times New Roman" w:cs="Times New Roman"/>
                                  <w:bCs/>
                                  <w:lang w:val="pt-PT"/>
                                </w:rPr>
                                <w:t>(ml/val.)</w:t>
                              </w:r>
                              <w:r w:rsidRPr="00B954CE">
                                <w:rPr>
                                  <w:rFonts w:ascii="Times New Roman" w:hAnsi="Times New Roman" w:cs="Times New Roman"/>
                                  <w:b/>
                                  <w:lang w:val="pt-PT"/>
                                </w:rPr>
                                <w:t xml:space="preserve">   </w:t>
                              </w:r>
                            </w:p>
                          </w:txbxContent>
                        </wps:txbx>
                        <wps:bodyPr rot="0" vert="horz" wrap="square" lIns="91440" tIns="45720" rIns="91440" bIns="45720" anchor="t" anchorCtr="0" upright="1">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56D776E" id="Group 64" o:spid="_x0000_s1038" style="position:absolute;left:0;text-align:left;margin-left:0;margin-top:-.05pt;width:474pt;height:47.6pt;z-index:251673600" coordsize="60198,60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">
                <v:shape id="Textfeld 2" o:spid="_x0000_s1039" type="#_x0000_t202" style="position:absolute;top:1238;width:23547;height:36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" stroked="f">
                  <v:textbox>
                    <w:txbxContent>
                      <w:p w14:paraId="5D08253D" w14:textId="77777777" w:rsidR="00272393" w:rsidRPr="00B954CE" w:rsidRDefault="00272393" w:rsidP="00A0539F">
                        <w:pPr>
                          <w:rPr>
                            <w:rFonts w:ascii="Times New Roman" w:hAnsi="Times New Roman" w:cs="Times New Roman"/>
                            <w:lang w:val="pt-PT"/>
                          </w:rPr>
                        </w:pPr>
                        <w:r w:rsidRPr="00B954CE">
                          <w:rPr>
                            <w:rFonts w:ascii="Times New Roman" w:hAnsi="Times New Roman" w:cs="Times New Roman"/>
                            <w:b/>
                            <w:bCs/>
                          </w:rPr>
                          <w:t>Poodinės infuzijos greitis</w:t>
                        </w:r>
                        <w:r w:rsidRPr="00B954CE">
                          <w:rPr>
                            <w:rFonts w:ascii="Times New Roman" w:hAnsi="Times New Roman" w:cs="Times New Roman"/>
                            <w:b/>
                            <w:lang w:val="pt-PT"/>
                          </w:rPr>
                          <w:t xml:space="preserve"> </w:t>
                        </w:r>
                        <w:r w:rsidRPr="00B954CE">
                          <w:rPr>
                            <w:rFonts w:ascii="Times New Roman" w:hAnsi="Times New Roman" w:cs="Times New Roman"/>
                            <w:lang w:val="pt-PT"/>
                          </w:rPr>
                          <w:t>(ml/val</w:t>
                        </w:r>
                        <w:r>
                          <w:rPr>
                            <w:rFonts w:ascii="Times New Roman" w:hAnsi="Times New Roman" w:cs="Times New Roman"/>
                            <w:lang w:val="pt-PT"/>
                          </w:rPr>
                          <w:t>.</w:t>
                        </w:r>
                        <w:r w:rsidRPr="00B954CE">
                          <w:rPr>
                            <w:rFonts w:ascii="Times New Roman" w:hAnsi="Times New Roman" w:cs="Times New Roman"/>
                            <w:lang w:val="pt-PT"/>
                          </w:rPr>
                          <w:t>)</w:t>
                        </w:r>
                        <w:r w:rsidRPr="00B954CE">
                          <w:rPr>
                            <w:rFonts w:ascii="Times New Roman" w:hAnsi="Times New Roman" w:cs="Times New Roman"/>
                            <w:b/>
                            <w:lang w:val="pt-PT"/>
                          </w:rPr>
                          <w:t xml:space="preserve"> =   </w:t>
                        </w:r>
                      </w:p>
                    </w:txbxContent>
                  </v:textbox>
                </v:shape>
                <v:shape id="Textfeld 2" o:spid="_x0000_s1040" type="#_x0000_t202" style="position:absolute;left:23336;width:25432;height:36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" stroked="f">
                  <v:textbox>
                    <w:txbxContent>
                      <w:p w14:paraId="6073F929" w14:textId="46DDD10B" w:rsidR="00272393" w:rsidRPr="00B954CE" w:rsidRDefault="00272393" w:rsidP="00A0539F">
                        <w:pPr>
                          <w:rPr>
                            <w:rFonts w:ascii="Times New Roman" w:hAnsi="Times New Roman" w:cs="Times New Roman"/>
                            <w:lang w:val="de-DE"/>
                          </w:rPr>
                        </w:pPr>
                        <w:r>
                          <w:rPr>
                            <w:rFonts w:ascii="Times New Roman" w:hAnsi="Times New Roman" w:cs="Times New Roman"/>
                            <w:b/>
                            <w:bCs/>
                          </w:rPr>
                          <w:t>40</w:t>
                        </w:r>
                        <w:r w:rsidRPr="00B954CE">
                          <w:rPr>
                            <w:rFonts w:ascii="Times New Roman" w:hAnsi="Times New Roman" w:cs="Times New Roman"/>
                            <w:b/>
                            <w:bCs/>
                          </w:rPr>
                          <w:t xml:space="preserve"> </w:t>
                        </w:r>
                        <w:r w:rsidRPr="00B954CE">
                          <w:rPr>
                            <w:rFonts w:ascii="Times New Roman" w:hAnsi="Times New Roman" w:cs="Times New Roman"/>
                            <w:lang w:val="de-DE"/>
                          </w:rPr>
                          <w:t xml:space="preserve">(ng/kg/min) </w:t>
                        </w:r>
                        <w:r w:rsidRPr="00B954CE">
                          <w:rPr>
                            <w:rFonts w:ascii="Times New Roman" w:hAnsi="Times New Roman" w:cs="Times New Roman"/>
                            <w:b/>
                            <w:lang w:val="de-DE"/>
                          </w:rPr>
                          <w:t xml:space="preserve"> x  </w:t>
                        </w:r>
                        <w:r>
                          <w:rPr>
                            <w:rFonts w:ascii="Times New Roman" w:hAnsi="Times New Roman" w:cs="Times New Roman"/>
                            <w:b/>
                            <w:lang w:val="de-DE"/>
                          </w:rPr>
                          <w:t>65</w:t>
                        </w:r>
                        <w:r w:rsidRPr="00B954CE">
                          <w:rPr>
                            <w:rFonts w:ascii="Times New Roman" w:hAnsi="Times New Roman" w:cs="Times New Roman"/>
                            <w:b/>
                            <w:lang w:val="de-DE"/>
                          </w:rPr>
                          <w:t xml:space="preserve"> </w:t>
                        </w:r>
                        <w:r w:rsidRPr="00B954CE">
                          <w:rPr>
                            <w:rFonts w:ascii="Times New Roman" w:hAnsi="Times New Roman" w:cs="Times New Roman"/>
                            <w:lang w:val="de-DE"/>
                          </w:rPr>
                          <w:t>(kg)</w:t>
                        </w:r>
                        <w:r w:rsidRPr="00B954CE">
                          <w:rPr>
                            <w:rFonts w:ascii="Times New Roman" w:hAnsi="Times New Roman" w:cs="Times New Roman"/>
                            <w:b/>
                            <w:lang w:val="de-DE"/>
                          </w:rPr>
                          <w:t xml:space="preserve">  x   0,00006*</w:t>
                        </w:r>
                      </w:p>
                    </w:txbxContent>
                  </v:textbox>
                </v:shape>
                <v:shape id="Textfeld 3" o:spid="_x0000_s1041" type="#_x0000_t202" style="position:absolute;left:32004;top:2381;width:13753;height:36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" stroked="f">
                  <v:textbox>
                    <w:txbxContent>
                      <w:p w14:paraId="661C48A5" w14:textId="68923F55" w:rsidR="00272393" w:rsidRPr="00B954CE" w:rsidRDefault="00272393" w:rsidP="00A0539F">
                        <w:pPr>
                          <w:rPr>
                            <w:rFonts w:ascii="Times New Roman" w:hAnsi="Times New Roman" w:cs="Times New Roman"/>
                            <w:lang w:val="pl-PL"/>
                          </w:rPr>
                        </w:pPr>
                        <w:r>
                          <w:rPr>
                            <w:rFonts w:ascii="Times New Roman" w:hAnsi="Times New Roman" w:cs="Times New Roman"/>
                            <w:b/>
                            <w:bCs/>
                          </w:rPr>
                          <w:t>5</w:t>
                        </w:r>
                        <w:r w:rsidRPr="00B954CE">
                          <w:rPr>
                            <w:rFonts w:ascii="Times New Roman" w:hAnsi="Times New Roman" w:cs="Times New Roman"/>
                            <w:lang w:val="pl-PL"/>
                          </w:rPr>
                          <w:t xml:space="preserve"> (mg/ml)</w:t>
                        </w:r>
                      </w:p>
                    </w:txbxContent>
                  </v:textbox>
                </v:shape>
                <v:line id="Gerader Verbinder 6" o:spid="_x0000_s1042" style="position:absolute;visibility:visible;mso-wrap-style:square" from="23241,2476" to="47679,24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" strokeweight="1pt">
                  <v:stroke joinstyle="miter"/>
                </v:line>
                <v:shape id="Textfeld 2" o:spid="_x0000_s1043" type="#_x0000_t202" style="position:absolute;left:47720;top:1238;width:12478;height:36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" stroked="f">
                  <v:textbox>
                    <w:txbxContent>
                      <w:p w14:paraId="53A8FAAD" w14:textId="35D96726" w:rsidR="00272393" w:rsidRPr="00B954CE" w:rsidRDefault="00272393" w:rsidP="00A0539F">
                        <w:pPr>
                          <w:rPr>
                            <w:rFonts w:ascii="Times New Roman" w:hAnsi="Times New Roman" w:cs="Times New Roman"/>
                            <w:lang w:val="pt-PT"/>
                          </w:rPr>
                        </w:pPr>
                        <w:r w:rsidRPr="00B954CE">
                          <w:rPr>
                            <w:rFonts w:ascii="Times New Roman" w:hAnsi="Times New Roman" w:cs="Times New Roman"/>
                            <w:b/>
                            <w:lang w:val="pt-PT"/>
                          </w:rPr>
                          <w:t>=</w:t>
                        </w:r>
                        <w:r>
                          <w:rPr>
                            <w:rFonts w:ascii="Times New Roman" w:hAnsi="Times New Roman" w:cs="Times New Roman"/>
                            <w:b/>
                            <w:lang w:val="pt-PT"/>
                          </w:rPr>
                          <w:t xml:space="preserve"> 0,031 </w:t>
                        </w:r>
                        <w:r w:rsidRPr="000E15A1">
                          <w:rPr>
                            <w:rFonts w:ascii="Times New Roman" w:hAnsi="Times New Roman" w:cs="Times New Roman"/>
                            <w:bCs/>
                            <w:lang w:val="pt-PT"/>
                          </w:rPr>
                          <w:t>(ml/val.)</w:t>
                        </w:r>
                        <w:r w:rsidRPr="00B954CE">
                          <w:rPr>
                            <w:rFonts w:ascii="Times New Roman" w:hAnsi="Times New Roman" w:cs="Times New Roman"/>
                            <w:b/>
                            <w:lang w:val="pt-PT"/>
                          </w:rPr>
                          <w:t xml:space="preserve">   </w:t>
                        </w:r>
                      </w:p>
                    </w:txbxContent>
                  </v:textbox>
                </v:shape>
              </v:group>
            </w:pict>
          </mc:Fallback>
        </mc:AlternateContent>
      </w:r>
    </w:p>
    <w:p w14:paraId="7C12DA86"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7A5638FB"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58D4E5CD" w14:textId="13C6E2C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lang w:eastAsia="en-GB"/>
        </w:rPr>
        <w:t xml:space="preserve">1 lentelėje pateiktos rekomendacijos, kaip atlikti Treprostinil </w:t>
      </w:r>
      <w:r w:rsidR="00613ADE">
        <w:rPr>
          <w:rFonts w:ascii="Times New Roman" w:eastAsia="Times New Roman" w:hAnsi="Times New Roman" w:cs="Times New Roman"/>
          <w:lang w:eastAsia="en-GB"/>
        </w:rPr>
        <w:t>Tillomed</w:t>
      </w:r>
      <w:r w:rsidRPr="00385AE0">
        <w:rPr>
          <w:rFonts w:ascii="Times New Roman" w:eastAsia="Times New Roman" w:hAnsi="Times New Roman" w:cs="Times New Roman"/>
          <w:lang w:eastAsia="en-GB"/>
        </w:rPr>
        <w:t xml:space="preserve"> 1 mg/ml vaistinio preparato </w:t>
      </w:r>
      <w:r w:rsidRPr="00385AE0">
        <w:rPr>
          <w:rFonts w:ascii="Times New Roman" w:eastAsia="Times New Roman" w:hAnsi="Times New Roman" w:cs="Times New Roman"/>
          <w:b/>
          <w:lang w:eastAsia="en-GB"/>
        </w:rPr>
        <w:t>poodinę</w:t>
      </w:r>
      <w:r w:rsidRPr="00385AE0">
        <w:rPr>
          <w:rFonts w:ascii="Times New Roman" w:eastAsia="Times New Roman" w:hAnsi="Times New Roman" w:cs="Times New Roman"/>
          <w:lang w:eastAsia="en-GB"/>
        </w:rPr>
        <w:t xml:space="preserve"> infuziją skirtingo svorio pacientams, kuriems nustatytos infuzijos dozės yra iki 42,5 ng/kg/min.</w:t>
      </w:r>
    </w:p>
    <w:p w14:paraId="7A80C39C" w14:textId="77777777" w:rsidR="00385AE0" w:rsidRPr="00385AE0" w:rsidRDefault="00385AE0" w:rsidP="00385AE0">
      <w:pPr>
        <w:spacing w:after="120" w:line="240" w:lineRule="auto"/>
        <w:jc w:val="both"/>
        <w:rPr>
          <w:rFonts w:ascii="Times New Roman" w:eastAsia="Times New Roman" w:hAnsi="Times New Roman" w:cs="Times New Roman"/>
          <w:b/>
          <w:szCs w:val="20"/>
          <w:lang w:eastAsia="en-GB"/>
        </w:rPr>
      </w:pPr>
      <w:r w:rsidRPr="00385AE0">
        <w:rPr>
          <w:rFonts w:ascii="Times New Roman" w:eastAsia="Times New Roman" w:hAnsi="Times New Roman" w:cs="Times New Roman"/>
          <w:b/>
          <w:szCs w:val="20"/>
          <w:lang w:eastAsia="en-GB"/>
        </w:rPr>
        <w:t>1 lentelė</w:t>
      </w:r>
    </w:p>
    <w:p w14:paraId="38DD2538" w14:textId="4FF6B5F2" w:rsidR="00385AE0" w:rsidRPr="00385AE0" w:rsidRDefault="00385AE0" w:rsidP="00385AE0">
      <w:pPr>
        <w:spacing w:after="120" w:line="240" w:lineRule="auto"/>
        <w:jc w:val="both"/>
        <w:rPr>
          <w:rFonts w:ascii="Times New Roman" w:eastAsia="Times New Roman" w:hAnsi="Times New Roman" w:cs="Times New Roman"/>
          <w:b/>
          <w:bCs/>
          <w:szCs w:val="20"/>
          <w:lang w:eastAsia="en-GB"/>
        </w:rPr>
      </w:pPr>
      <w:r w:rsidRPr="00385AE0">
        <w:rPr>
          <w:rFonts w:ascii="Times New Roman" w:eastAsia="Times New Roman" w:hAnsi="Times New Roman" w:cs="Times New Roman"/>
          <w:b/>
          <w:bCs/>
          <w:szCs w:val="20"/>
          <w:lang w:eastAsia="en-GB"/>
        </w:rPr>
        <w:t xml:space="preserve">Treprostinil </w:t>
      </w:r>
      <w:r w:rsidR="00613ADE">
        <w:rPr>
          <w:rFonts w:ascii="Times New Roman" w:eastAsia="Times New Roman" w:hAnsi="Times New Roman" w:cs="Times New Roman"/>
          <w:b/>
          <w:bCs/>
          <w:szCs w:val="20"/>
          <w:lang w:eastAsia="en-GB"/>
        </w:rPr>
        <w:t>Tillomed</w:t>
      </w:r>
      <w:r w:rsidRPr="00385AE0">
        <w:rPr>
          <w:rFonts w:ascii="Times New Roman" w:eastAsia="Times New Roman" w:hAnsi="Times New Roman" w:cs="Times New Roman"/>
          <w:b/>
          <w:bCs/>
          <w:szCs w:val="20"/>
          <w:lang w:eastAsia="en-GB"/>
        </w:rPr>
        <w:t xml:space="preserve"> poodinio pompos infuzijos greičio nustatymas (ml/val.),</w:t>
      </w:r>
      <w:r w:rsidRPr="00385AE0">
        <w:rPr>
          <w:rFonts w:ascii="Times New Roman" w:eastAsia="Times New Roman" w:hAnsi="Times New Roman" w:cs="Times New Roman"/>
          <w:b/>
          <w:bCs/>
          <w:szCs w:val="20"/>
          <w:lang w:eastAsia="en-GB"/>
        </w:rPr>
        <w:br/>
        <w:t>kai treprostinilio koncentracija 1 mg/ml</w:t>
      </w:r>
    </w:p>
    <w:p w14:paraId="16E99E67" w14:textId="77777777" w:rsidR="00385AE0" w:rsidRPr="003848CA" w:rsidRDefault="00385AE0" w:rsidP="00385AE0">
      <w:pPr>
        <w:spacing w:after="120" w:line="240" w:lineRule="auto"/>
        <w:jc w:val="both"/>
        <w:rPr>
          <w:rFonts w:ascii="Times New Roman" w:eastAsia="Times New Roman" w:hAnsi="Times New Roman" w:cs="Times New Roman"/>
          <w:b/>
          <w:szCs w:val="20"/>
          <w:lang w:eastAsia="en-GB"/>
        </w:rPr>
      </w:pP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szCs w:val="20"/>
          <w:lang w:eastAsia="en-GB"/>
        </w:rPr>
        <w:tab/>
      </w:r>
      <w:r w:rsidRPr="00385AE0">
        <w:rPr>
          <w:rFonts w:ascii="Times New Roman" w:eastAsia="Times New Roman" w:hAnsi="Times New Roman" w:cs="Times New Roman"/>
          <w:szCs w:val="20"/>
          <w:lang w:eastAsia="en-GB"/>
        </w:rPr>
        <w:tab/>
      </w:r>
      <w:r w:rsidRPr="00385AE0">
        <w:rPr>
          <w:rFonts w:ascii="Times New Roman" w:eastAsia="Times New Roman" w:hAnsi="Times New Roman" w:cs="Times New Roman"/>
          <w:szCs w:val="20"/>
          <w:lang w:eastAsia="en-GB"/>
        </w:rPr>
        <w:tab/>
      </w:r>
      <w:r w:rsidRPr="00385AE0">
        <w:rPr>
          <w:rFonts w:ascii="Times New Roman" w:eastAsia="Times New Roman" w:hAnsi="Times New Roman" w:cs="Times New Roman"/>
          <w:szCs w:val="20"/>
          <w:lang w:eastAsia="en-GB"/>
        </w:rPr>
        <w:tab/>
      </w:r>
      <w:r w:rsidRPr="00385AE0">
        <w:rPr>
          <w:rFonts w:ascii="Times New Roman" w:eastAsia="Times New Roman" w:hAnsi="Times New Roman" w:cs="Times New Roman"/>
          <w:b/>
          <w:szCs w:val="20"/>
          <w:lang w:eastAsia="en-GB"/>
        </w:rPr>
        <w:t xml:space="preserve">Paciento kūno masė </w:t>
      </w:r>
      <w:r w:rsidRPr="003848CA">
        <w:rPr>
          <w:rFonts w:ascii="Times New Roman" w:eastAsia="Times New Roman" w:hAnsi="Times New Roman" w:cs="Times New Roman"/>
          <w:b/>
          <w:szCs w:val="20"/>
          <w:lang w:eastAsia="en-GB"/>
        </w:rPr>
        <w:t xml:space="preserve"> (kg)</w:t>
      </w:r>
    </w:p>
    <w:tbl>
      <w:tblPr>
        <w:tblW w:w="8805" w:type="dxa"/>
        <w:tblInd w:w="2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17"/>
        <w:gridCol w:w="7488"/>
      </w:tblGrid>
      <w:tr w:rsidR="00385AE0" w:rsidRPr="00385AE0" w14:paraId="733BCA69" w14:textId="77777777" w:rsidTr="003848CA">
        <w:trPr>
          <w:trHeight w:val="419"/>
        </w:trPr>
        <w:tc>
          <w:tcPr>
            <w:tcW w:w="1317" w:type="dxa"/>
          </w:tcPr>
          <w:p w14:paraId="1B6E8CB8" w14:textId="77777777" w:rsidR="00385AE0" w:rsidRPr="00385AE0" w:rsidRDefault="00385AE0" w:rsidP="00385AE0">
            <w:pPr>
              <w:spacing w:after="120" w:line="240" w:lineRule="auto"/>
              <w:jc w:val="center"/>
              <w:outlineLvl w:val="0"/>
              <w:rPr>
                <w:rFonts w:ascii="Times New Roman" w:eastAsia="Times New Roman" w:hAnsi="Times New Roman" w:cs="Times New Roman"/>
                <w:b/>
                <w:lang w:val="en-US" w:eastAsia="en-GB"/>
              </w:rPr>
            </w:pPr>
            <w:r w:rsidRPr="00385AE0">
              <w:rPr>
                <w:rFonts w:ascii="Times New Roman" w:eastAsia="Times New Roman" w:hAnsi="Times New Roman" w:cs="Times New Roman"/>
                <w:b/>
                <w:lang w:eastAsia="en-GB"/>
              </w:rPr>
              <w:t>Dozė</w:t>
            </w:r>
            <w:r w:rsidRPr="00385AE0">
              <w:rPr>
                <w:rFonts w:ascii="Times New Roman" w:eastAsia="Times New Roman" w:hAnsi="Times New Roman" w:cs="Times New Roman"/>
                <w:b/>
                <w:lang w:val="en-US" w:eastAsia="en-GB"/>
              </w:rPr>
              <w:t xml:space="preserve"> (ng/kg/min)</w:t>
            </w:r>
          </w:p>
        </w:tc>
        <w:tc>
          <w:tcPr>
            <w:tcW w:w="7488" w:type="dxa"/>
          </w:tcPr>
          <w:p w14:paraId="7B192444" w14:textId="77777777" w:rsidR="00385AE0" w:rsidRPr="00385AE0" w:rsidRDefault="00385AE0" w:rsidP="00385AE0">
            <w:pPr>
              <w:spacing w:after="120" w:line="240" w:lineRule="auto"/>
              <w:jc w:val="center"/>
              <w:outlineLvl w:val="0"/>
              <w:rPr>
                <w:rFonts w:ascii="Times New Roman" w:eastAsia="Times New Roman" w:hAnsi="Times New Roman" w:cs="Times New Roman"/>
                <w:b/>
                <w:lang w:val="en-US" w:eastAsia="en-GB"/>
              </w:rPr>
            </w:pPr>
          </w:p>
          <w:p w14:paraId="0E91321A" w14:textId="77777777" w:rsidR="00385AE0" w:rsidRPr="00385AE0" w:rsidRDefault="00385AE0" w:rsidP="00385AE0">
            <w:pPr>
              <w:spacing w:after="120" w:line="240" w:lineRule="auto"/>
              <w:jc w:val="both"/>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25       30       35       40       45       50       55       60       65       70       75       80       85       90        95       100</w:t>
            </w:r>
          </w:p>
        </w:tc>
      </w:tr>
      <w:tr w:rsidR="00385AE0" w:rsidRPr="00385AE0" w14:paraId="2DBE2A7A" w14:textId="77777777" w:rsidTr="003848CA">
        <w:trPr>
          <w:trHeight w:val="699"/>
        </w:trPr>
        <w:tc>
          <w:tcPr>
            <w:tcW w:w="1317" w:type="dxa"/>
          </w:tcPr>
          <w:p w14:paraId="57D11C79"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1,25</w:t>
            </w:r>
          </w:p>
          <w:p w14:paraId="0C3E3164"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2,5</w:t>
            </w:r>
          </w:p>
          <w:p w14:paraId="48F97E3A"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3,75</w:t>
            </w:r>
          </w:p>
          <w:p w14:paraId="266C5A0D"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5</w:t>
            </w:r>
          </w:p>
          <w:p w14:paraId="25C77C8A"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6,25</w:t>
            </w:r>
          </w:p>
          <w:p w14:paraId="71018F79"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7,5</w:t>
            </w:r>
          </w:p>
          <w:p w14:paraId="63EA10E3"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8,75</w:t>
            </w:r>
          </w:p>
          <w:p w14:paraId="2596BF17"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10</w:t>
            </w:r>
          </w:p>
          <w:p w14:paraId="232D9B0A"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11,25</w:t>
            </w:r>
          </w:p>
          <w:p w14:paraId="27A1A5A0"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12,5</w:t>
            </w:r>
          </w:p>
          <w:p w14:paraId="7F5BC08A"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13,75</w:t>
            </w:r>
          </w:p>
          <w:p w14:paraId="7DF67107"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15</w:t>
            </w:r>
          </w:p>
          <w:p w14:paraId="725B2655"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16,25</w:t>
            </w:r>
          </w:p>
          <w:p w14:paraId="2DDA7068"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17,5</w:t>
            </w:r>
          </w:p>
          <w:p w14:paraId="3017246B"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18,75</w:t>
            </w:r>
          </w:p>
          <w:p w14:paraId="02DCE029"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20</w:t>
            </w:r>
          </w:p>
          <w:p w14:paraId="6E903CB7"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21,25</w:t>
            </w:r>
          </w:p>
          <w:p w14:paraId="2E761EB0"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22,5</w:t>
            </w:r>
          </w:p>
          <w:p w14:paraId="04840734"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23,75</w:t>
            </w:r>
          </w:p>
          <w:p w14:paraId="58151162"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25</w:t>
            </w:r>
          </w:p>
          <w:p w14:paraId="3B48BEFC"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lastRenderedPageBreak/>
              <w:t>27,5</w:t>
            </w:r>
          </w:p>
          <w:p w14:paraId="70D38FFA"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30</w:t>
            </w:r>
          </w:p>
          <w:p w14:paraId="7F476021"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32,5</w:t>
            </w:r>
          </w:p>
          <w:p w14:paraId="703FCAFF"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35</w:t>
            </w:r>
          </w:p>
          <w:p w14:paraId="5A5B7FF6"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37,5</w:t>
            </w:r>
          </w:p>
          <w:p w14:paraId="0348ECCB"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40</w:t>
            </w:r>
          </w:p>
          <w:p w14:paraId="1FB0D4DB" w14:textId="77777777" w:rsidR="00385AE0" w:rsidRPr="00385AE0" w:rsidRDefault="00385AE0" w:rsidP="00385AE0">
            <w:pPr>
              <w:spacing w:after="120" w:line="240" w:lineRule="auto"/>
              <w:jc w:val="center"/>
              <w:outlineLvl w:val="0"/>
              <w:rPr>
                <w:rFonts w:ascii="Times New Roman" w:eastAsia="Times New Roman" w:hAnsi="Times New Roman" w:cs="Times New Roman"/>
                <w:b/>
                <w:lang w:val="en-US" w:eastAsia="en-GB"/>
              </w:rPr>
            </w:pPr>
            <w:r w:rsidRPr="00385AE0">
              <w:rPr>
                <w:rFonts w:ascii="Times New Roman" w:eastAsia="Times New Roman" w:hAnsi="Times New Roman" w:cs="Times New Roman"/>
                <w:b/>
                <w:sz w:val="16"/>
                <w:szCs w:val="16"/>
                <w:lang w:val="en-US" w:eastAsia="en-GB"/>
              </w:rPr>
              <w:t>42,5</w:t>
            </w:r>
          </w:p>
        </w:tc>
        <w:tc>
          <w:tcPr>
            <w:tcW w:w="7488" w:type="dxa"/>
          </w:tcPr>
          <w:p w14:paraId="5DE2965F"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lastRenderedPageBreak/>
              <w:t>0,002  0,002  0,003  0,003  0,003  0,004  0,005  0,005  0,005  0,005  0,006  0,006  0,006  0,007  0,007  0,008</w:t>
            </w:r>
          </w:p>
          <w:p w14:paraId="58AFAFEC"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0,004  0,005  0,005  0,006  0,007  0,008  0,008  0,009  0,010  0,011  0,011  0,012  0,013  0,014  0,014  0,015</w:t>
            </w:r>
          </w:p>
          <w:p w14:paraId="66FCE2C6"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0,006  0,007  0,008  0,009  0,010  0,011  0,012  0,014  0,015  0,016  0,017  0,018  0,019  0,020  0,021  0,023</w:t>
            </w:r>
          </w:p>
          <w:p w14:paraId="0E94B14E"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0,008  0,009  0,011  0,012  0,014  0,015  0,017  0,018  0,020  0,021  0,023  0,024  0,026  0,027  </w:t>
            </w:r>
            <w:r w:rsidRPr="00385AE0">
              <w:rPr>
                <w:rFonts w:ascii="Times New Roman" w:eastAsia="Times New Roman" w:hAnsi="Times New Roman" w:cs="Times New Roman"/>
                <w:sz w:val="16"/>
                <w:szCs w:val="16"/>
                <w:highlight w:val="darkGray"/>
                <w:lang w:val="en-US" w:eastAsia="en-GB"/>
              </w:rPr>
              <w:t>0,029  0,030</w:t>
            </w:r>
          </w:p>
          <w:p w14:paraId="7962BBF9"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0,009  0,011  0,013  0,015  0,017  0,019  0,021  0,023  0,024  0,026  0,028  </w:t>
            </w:r>
            <w:r w:rsidRPr="00385AE0">
              <w:rPr>
                <w:rFonts w:ascii="Times New Roman" w:eastAsia="Times New Roman" w:hAnsi="Times New Roman" w:cs="Times New Roman"/>
                <w:sz w:val="16"/>
                <w:szCs w:val="16"/>
                <w:highlight w:val="darkGray"/>
                <w:lang w:val="en-US" w:eastAsia="en-GB"/>
              </w:rPr>
              <w:t>0,030  0,032  0,034</w:t>
            </w:r>
            <w:r w:rsidRPr="00385AE0">
              <w:rPr>
                <w:rFonts w:ascii="Times New Roman" w:eastAsia="Times New Roman" w:hAnsi="Times New Roman" w:cs="Times New Roman"/>
                <w:sz w:val="16"/>
                <w:szCs w:val="16"/>
                <w:lang w:val="en-US" w:eastAsia="en-GB"/>
              </w:rPr>
              <w:t xml:space="preserve">  0,036  0,038</w:t>
            </w:r>
          </w:p>
          <w:p w14:paraId="5BD239F7"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0,011  0,014  0,016  0,018  0,020  0,023  0,025  0,027  0,029  </w:t>
            </w:r>
            <w:r w:rsidRPr="00385AE0">
              <w:rPr>
                <w:rFonts w:ascii="Times New Roman" w:eastAsia="Times New Roman" w:hAnsi="Times New Roman" w:cs="Times New Roman"/>
                <w:sz w:val="16"/>
                <w:szCs w:val="16"/>
                <w:highlight w:val="darkGray"/>
                <w:lang w:val="en-US" w:eastAsia="en-GB"/>
              </w:rPr>
              <w:t>0,032  0,034</w:t>
            </w:r>
            <w:r w:rsidRPr="00385AE0">
              <w:rPr>
                <w:rFonts w:ascii="Times New Roman" w:eastAsia="Times New Roman" w:hAnsi="Times New Roman" w:cs="Times New Roman"/>
                <w:sz w:val="16"/>
                <w:szCs w:val="16"/>
                <w:lang w:val="en-US" w:eastAsia="en-GB"/>
              </w:rPr>
              <w:t xml:space="preserve">  0,036  0,038  0,041  0,043  0,045</w:t>
            </w:r>
          </w:p>
          <w:p w14:paraId="2B0691F9"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0,013  0,016  0,018  0,021  0,024  0,026  0,029  </w:t>
            </w:r>
            <w:r w:rsidRPr="00385AE0">
              <w:rPr>
                <w:rFonts w:ascii="Times New Roman" w:eastAsia="Times New Roman" w:hAnsi="Times New Roman" w:cs="Times New Roman"/>
                <w:sz w:val="16"/>
                <w:szCs w:val="16"/>
                <w:highlight w:val="darkGray"/>
                <w:lang w:val="en-US" w:eastAsia="en-GB"/>
              </w:rPr>
              <w:t>0,032</w:t>
            </w:r>
            <w:r w:rsidRPr="00385AE0">
              <w:rPr>
                <w:rFonts w:ascii="Times New Roman" w:eastAsia="Times New Roman" w:hAnsi="Times New Roman" w:cs="Times New Roman"/>
                <w:sz w:val="16"/>
                <w:szCs w:val="16"/>
                <w:lang w:val="en-US" w:eastAsia="en-GB"/>
              </w:rPr>
              <w:t xml:space="preserve">  </w:t>
            </w:r>
            <w:r w:rsidRPr="00385AE0">
              <w:rPr>
                <w:rFonts w:ascii="Times New Roman" w:eastAsia="Times New Roman" w:hAnsi="Times New Roman" w:cs="Times New Roman"/>
                <w:sz w:val="16"/>
                <w:szCs w:val="16"/>
                <w:highlight w:val="darkGray"/>
                <w:lang w:val="en-US" w:eastAsia="en-GB"/>
              </w:rPr>
              <w:t>0,034</w:t>
            </w:r>
            <w:r w:rsidRPr="00385AE0">
              <w:rPr>
                <w:rFonts w:ascii="Times New Roman" w:eastAsia="Times New Roman" w:hAnsi="Times New Roman" w:cs="Times New Roman"/>
                <w:sz w:val="16"/>
                <w:szCs w:val="16"/>
                <w:lang w:val="en-US" w:eastAsia="en-GB"/>
              </w:rPr>
              <w:t xml:space="preserve">  0,037  0,039  0,042  0,045  0,047  0,050  0,053</w:t>
            </w:r>
          </w:p>
          <w:p w14:paraId="361ABDBF"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0,015  0,018  0,021  0,024  0,027  0,030  </w:t>
            </w:r>
            <w:r w:rsidRPr="00385AE0">
              <w:rPr>
                <w:rFonts w:ascii="Times New Roman" w:eastAsia="Times New Roman" w:hAnsi="Times New Roman" w:cs="Times New Roman"/>
                <w:sz w:val="16"/>
                <w:szCs w:val="16"/>
                <w:highlight w:val="darkGray"/>
                <w:lang w:val="en-US" w:eastAsia="en-GB"/>
              </w:rPr>
              <w:t>0,033</w:t>
            </w:r>
            <w:r w:rsidRPr="00385AE0">
              <w:rPr>
                <w:rFonts w:ascii="Times New Roman" w:eastAsia="Times New Roman" w:hAnsi="Times New Roman" w:cs="Times New Roman"/>
                <w:sz w:val="16"/>
                <w:szCs w:val="16"/>
                <w:lang w:val="en-US" w:eastAsia="en-GB"/>
              </w:rPr>
              <w:t xml:space="preserve">  0,036  0,039  0,042  0,045  0,048  0,051  0,054  0,057  0,060</w:t>
            </w:r>
          </w:p>
          <w:p w14:paraId="3AEE1C62"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0,017  0,020  0,024  0,027  0,030  </w:t>
            </w:r>
            <w:r w:rsidRPr="00385AE0">
              <w:rPr>
                <w:rFonts w:ascii="Times New Roman" w:eastAsia="Times New Roman" w:hAnsi="Times New Roman" w:cs="Times New Roman"/>
                <w:sz w:val="16"/>
                <w:szCs w:val="16"/>
                <w:highlight w:val="darkGray"/>
                <w:lang w:val="en-US" w:eastAsia="en-GB"/>
              </w:rPr>
              <w:t>0,034</w:t>
            </w:r>
            <w:r w:rsidRPr="00385AE0">
              <w:rPr>
                <w:rFonts w:ascii="Times New Roman" w:eastAsia="Times New Roman" w:hAnsi="Times New Roman" w:cs="Times New Roman"/>
                <w:sz w:val="16"/>
                <w:szCs w:val="16"/>
                <w:lang w:val="en-US" w:eastAsia="en-GB"/>
              </w:rPr>
              <w:t xml:space="preserve">  0,038  0,041  0,044  0,047  0,051  0,054  0,057  0,061  0,064  0,068</w:t>
            </w:r>
          </w:p>
          <w:p w14:paraId="5BC3A6D4"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0,019  0,023  0,026  0,030  </w:t>
            </w:r>
            <w:r w:rsidRPr="00385AE0">
              <w:rPr>
                <w:rFonts w:ascii="Times New Roman" w:eastAsia="Times New Roman" w:hAnsi="Times New Roman" w:cs="Times New Roman"/>
                <w:sz w:val="16"/>
                <w:szCs w:val="16"/>
                <w:highlight w:val="darkGray"/>
                <w:lang w:val="en-US" w:eastAsia="en-GB"/>
              </w:rPr>
              <w:t>0,034</w:t>
            </w:r>
            <w:r w:rsidRPr="00385AE0">
              <w:rPr>
                <w:rFonts w:ascii="Times New Roman" w:eastAsia="Times New Roman" w:hAnsi="Times New Roman" w:cs="Times New Roman"/>
                <w:sz w:val="16"/>
                <w:szCs w:val="16"/>
                <w:lang w:val="en-US" w:eastAsia="en-GB"/>
              </w:rPr>
              <w:t xml:space="preserve">  0,038  0,041  0,045  0,049  0,053  0,056  0,060  0,064  0,068  0,071  0,075</w:t>
            </w:r>
          </w:p>
          <w:p w14:paraId="7BE3FAF0"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0,021  0,025  0,029  </w:t>
            </w:r>
            <w:r w:rsidRPr="00385AE0">
              <w:rPr>
                <w:rFonts w:ascii="Times New Roman" w:eastAsia="Times New Roman" w:hAnsi="Times New Roman" w:cs="Times New Roman"/>
                <w:sz w:val="16"/>
                <w:szCs w:val="16"/>
                <w:highlight w:val="darkGray"/>
                <w:lang w:val="en-US" w:eastAsia="en-GB"/>
              </w:rPr>
              <w:t>0,033</w:t>
            </w:r>
            <w:r w:rsidRPr="00385AE0">
              <w:rPr>
                <w:rFonts w:ascii="Times New Roman" w:eastAsia="Times New Roman" w:hAnsi="Times New Roman" w:cs="Times New Roman"/>
                <w:sz w:val="16"/>
                <w:szCs w:val="16"/>
                <w:lang w:val="en-US" w:eastAsia="en-GB"/>
              </w:rPr>
              <w:t xml:space="preserve">  0,037  0,041  0,045  0,050  0,054  0,058  0,062  0,066  0,070  0,074  0,078  0,083</w:t>
            </w:r>
          </w:p>
          <w:p w14:paraId="741EC6EA"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0,023  0,027  0,032  0,036  0,041  0,045  0,050  0,054  0,059  0,063  0,068  0,072  0,077  0,081  0,086  0,090  </w:t>
            </w:r>
          </w:p>
          <w:p w14:paraId="5BC1F76B"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0,024  0,029  </w:t>
            </w:r>
            <w:r w:rsidRPr="00385AE0">
              <w:rPr>
                <w:rFonts w:ascii="Times New Roman" w:eastAsia="Times New Roman" w:hAnsi="Times New Roman" w:cs="Times New Roman"/>
                <w:sz w:val="16"/>
                <w:szCs w:val="16"/>
                <w:highlight w:val="darkGray"/>
                <w:lang w:val="en-US" w:eastAsia="en-GB"/>
              </w:rPr>
              <w:t>0,034</w:t>
            </w:r>
            <w:r w:rsidRPr="00385AE0">
              <w:rPr>
                <w:rFonts w:ascii="Times New Roman" w:eastAsia="Times New Roman" w:hAnsi="Times New Roman" w:cs="Times New Roman"/>
                <w:sz w:val="16"/>
                <w:szCs w:val="16"/>
                <w:lang w:val="en-US" w:eastAsia="en-GB"/>
              </w:rPr>
              <w:t xml:space="preserve">  0,039  0,044  0,049  0,054  0,059  0,063  0,068  0,073  0,078  0,083  0,088  0,093  0,098</w:t>
            </w:r>
          </w:p>
          <w:p w14:paraId="3B3D99D1"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0,026  0,032  0,037  0,042  0,047  0,053  0,058  0,063  0,068  0,074  0,079  0,084  0,089  0,096  0,100  0,105</w:t>
            </w:r>
          </w:p>
          <w:p w14:paraId="4542A784"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0,028  </w:t>
            </w:r>
            <w:r w:rsidRPr="00385AE0">
              <w:rPr>
                <w:rFonts w:ascii="Times New Roman" w:eastAsia="Times New Roman" w:hAnsi="Times New Roman" w:cs="Times New Roman"/>
                <w:sz w:val="16"/>
                <w:szCs w:val="16"/>
                <w:highlight w:val="darkGray"/>
                <w:lang w:val="en-US" w:eastAsia="en-GB"/>
              </w:rPr>
              <w:t>0,034</w:t>
            </w:r>
            <w:r w:rsidRPr="00385AE0">
              <w:rPr>
                <w:rFonts w:ascii="Times New Roman" w:eastAsia="Times New Roman" w:hAnsi="Times New Roman" w:cs="Times New Roman"/>
                <w:sz w:val="16"/>
                <w:szCs w:val="16"/>
                <w:lang w:val="en-US" w:eastAsia="en-GB"/>
              </w:rPr>
              <w:t xml:space="preserve">  0,039  0,045  0,051  0,056  0,062  0,068  0,073  0,079  0,084  0,090  0,096  0,101  0,107  0,113</w:t>
            </w:r>
          </w:p>
          <w:p w14:paraId="29213C76"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0,030  0,036  0,042  0,048  0,054  0,060  0,066  0,072  0,078  0,084  0,090  0,096  0,102  0,108  0,114  0,120</w:t>
            </w:r>
          </w:p>
          <w:p w14:paraId="7B19359C"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0,032  0,038  0,045  0,051  0,057  0,064  0,070  0,077  0,083  0,089  0,096  0,102  0,108  0,115  0,121  0,128</w:t>
            </w:r>
          </w:p>
          <w:p w14:paraId="112A8B19"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highlight w:val="darkGray"/>
                <w:lang w:val="en-US" w:eastAsia="en-GB"/>
              </w:rPr>
              <w:t>0,034</w:t>
            </w:r>
            <w:r w:rsidRPr="00385AE0">
              <w:rPr>
                <w:rFonts w:ascii="Times New Roman" w:eastAsia="Times New Roman" w:hAnsi="Times New Roman" w:cs="Times New Roman"/>
                <w:sz w:val="16"/>
                <w:szCs w:val="16"/>
                <w:lang w:val="en-US" w:eastAsia="en-GB"/>
              </w:rPr>
              <w:t xml:space="preserve">  0,041  0,047  0,054  0,061  0,068  0,074  0,081  0,088  0,095  0,101  0,108  0,115  0,122  0,128  0,135</w:t>
            </w:r>
          </w:p>
          <w:p w14:paraId="28270770"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0,036  0,043  0,050  0,057  0,064  0,071  0,078  0,083  0,093  0,100  0,107  0,114  0,121  0,128  0,135  0,143</w:t>
            </w:r>
          </w:p>
          <w:p w14:paraId="7C5526DB"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0,038  0,045  0,053  0,060  0,068  0,075  0,083  0,090  0,098  0,105  0,113  0,120  0,128  0,135  0,143  0,150</w:t>
            </w:r>
          </w:p>
          <w:p w14:paraId="69C09139"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lastRenderedPageBreak/>
              <w:t>0,041  0,050  0,058  0,066  0,074  0,083  0,091  0,099  0,107  0,116  0,124  0,132  0,140  0,149  0,157  0,165</w:t>
            </w:r>
          </w:p>
          <w:p w14:paraId="1B9026AE"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0,045  0,054  0,063  0,072  0,081  0,090  0,099  0,108  0,117  0,126  0,135  0,144  0,153  0,162  0,171  0,180</w:t>
            </w:r>
          </w:p>
          <w:p w14:paraId="04289511"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0,049  0,059  0,068  0,078  0,088  0,098  0,107  0,117  0,127  0,137  0,146  0,156  0,166  0,l76   0,185  0,195</w:t>
            </w:r>
          </w:p>
          <w:p w14:paraId="23EB54F7"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0,053  0,063  0,074  0,084 0,095  0,105  0,116  0,126  0,137  0,147   0,158  0,168  0,179  0,189  0,200  0,210</w:t>
            </w:r>
          </w:p>
          <w:p w14:paraId="16274C84"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0,056  0,068  0,079  0,090  0,101  0,113  0,124  0,135  0,147  0,158  0,169  0,180  0,191  0,203  0,214  0,225</w:t>
            </w:r>
          </w:p>
          <w:p w14:paraId="7CAF340C"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0,060  0,072  0,084  0,096  0,108  0,120  0,132  0,144  0,156  0,168  0,180  0,192  0,204  0,217  0,228  0,240</w:t>
            </w:r>
          </w:p>
          <w:p w14:paraId="686CB73A"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0,064  0,077  0,089  0,102  0,115  0,128  0,140  0,153  0,166  0,179  0,191  0,204  0,217  0,230  0,242  0,255</w:t>
            </w:r>
          </w:p>
        </w:tc>
      </w:tr>
    </w:tbl>
    <w:p w14:paraId="73704E34" w14:textId="77777777" w:rsidR="00385AE0" w:rsidRPr="00385AE0" w:rsidRDefault="00385AE0" w:rsidP="00385AE0">
      <w:pPr>
        <w:spacing w:after="120" w:line="240" w:lineRule="auto"/>
        <w:jc w:val="both"/>
        <w:rPr>
          <w:rFonts w:ascii="Times New Roman" w:eastAsia="Times New Roman" w:hAnsi="Times New Roman" w:cs="Times New Roman"/>
          <w:b/>
          <w:szCs w:val="20"/>
          <w:lang w:val="en-US" w:eastAsia="en-GB"/>
        </w:rPr>
      </w:pPr>
    </w:p>
    <w:p w14:paraId="36751076" w14:textId="77777777" w:rsidR="00385AE0" w:rsidRPr="00385AE0" w:rsidRDefault="00385AE0" w:rsidP="00385AE0">
      <w:pPr>
        <w:spacing w:after="120" w:line="240" w:lineRule="auto"/>
        <w:jc w:val="both"/>
        <w:rPr>
          <w:rFonts w:ascii="Times New Roman" w:eastAsia="Times New Roman" w:hAnsi="Times New Roman" w:cs="Times New Roman"/>
          <w:b/>
          <w:bCs/>
          <w:szCs w:val="20"/>
          <w:lang w:val="en-US" w:eastAsia="en-GB"/>
        </w:rPr>
      </w:pPr>
      <w:r w:rsidRPr="00385AE0">
        <w:rPr>
          <w:rFonts w:ascii="Times New Roman" w:eastAsia="Times New Roman" w:hAnsi="Times New Roman" w:cs="Times New Roman"/>
          <w:b/>
          <w:bCs/>
          <w:szCs w:val="20"/>
          <w:lang w:eastAsia="en-GB"/>
        </w:rPr>
        <w:t xml:space="preserve">Pilku fonu pažymėtos reikšmės rodo didžiausią infuzijos greitį, kurį rekomenduojama taikyti vienam švirkštui, keičiamam kartą per 3 paras. </w:t>
      </w:r>
    </w:p>
    <w:p w14:paraId="4405442D" w14:textId="25872DD4"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r w:rsidRPr="00385AE0">
        <w:rPr>
          <w:rFonts w:ascii="Times New Roman" w:eastAsia="Times New Roman" w:hAnsi="Times New Roman" w:cs="Times New Roman"/>
          <w:b/>
          <w:szCs w:val="20"/>
          <w:u w:val="single"/>
          <w:lang w:eastAsia="en-GB"/>
        </w:rPr>
        <w:t>Skyrimas nuolatinės infuzijos į veną būdu</w:t>
      </w:r>
      <w:r w:rsidR="000E15A1">
        <w:rPr>
          <w:rFonts w:ascii="Times New Roman" w:eastAsia="Times New Roman" w:hAnsi="Times New Roman" w:cs="Times New Roman"/>
          <w:b/>
          <w:szCs w:val="20"/>
          <w:u w:val="single"/>
          <w:lang w:eastAsia="en-GB"/>
        </w:rPr>
        <w:t xml:space="preserve"> naudojant </w:t>
      </w:r>
      <w:r w:rsidR="000E15A1" w:rsidRPr="00A220C6">
        <w:rPr>
          <w:rFonts w:ascii="Times New Roman" w:eastAsia="Times New Roman" w:hAnsi="Times New Roman" w:cs="Times New Roman"/>
          <w:b/>
          <w:szCs w:val="20"/>
          <w:u w:val="single"/>
          <w:lang w:eastAsia="en-GB"/>
        </w:rPr>
        <w:t>nešiojamąją infuzijos pompą</w:t>
      </w:r>
    </w:p>
    <w:p w14:paraId="19154CDD" w14:textId="46AEF3F5" w:rsidR="00385AE0" w:rsidRPr="00385AE0" w:rsidRDefault="00385AE0" w:rsidP="00A220C6">
      <w:pPr>
        <w:spacing w:after="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szCs w:val="20"/>
          <w:lang w:eastAsia="en-GB"/>
        </w:rPr>
        <w:t xml:space="preserve">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bCs/>
          <w:szCs w:val="20"/>
          <w:lang w:eastAsia="en-GB"/>
        </w:rPr>
        <w:t>nuolatinės infuzijos į veną būdu suleidžiamas nešiojamąja infuzijos pompa  per centrinės venos kateterį. Laikinai vaistinio preparato leisti galima per periferinės venos kaniulę, kurią geriausia įvesti į didelę veną.  Periferinę infuziją atliekant ilgiau nei kelias valandas gali padidėti tromboflebito rizika (žr. 4.8 skyrių).</w:t>
      </w:r>
    </w:p>
    <w:p w14:paraId="61327DF2" w14:textId="77777777" w:rsidR="00385AE0" w:rsidRPr="00385AE0" w:rsidRDefault="00385AE0" w:rsidP="00A220C6">
      <w:pPr>
        <w:spacing w:after="0" w:line="240" w:lineRule="auto"/>
        <w:jc w:val="both"/>
        <w:rPr>
          <w:rFonts w:ascii="Times New Roman" w:eastAsia="Times New Roman" w:hAnsi="Times New Roman" w:cs="Times New Roman"/>
          <w:bCs/>
          <w:szCs w:val="20"/>
          <w:u w:val="single"/>
          <w:lang w:eastAsia="en-GB"/>
        </w:rPr>
      </w:pPr>
    </w:p>
    <w:p w14:paraId="69168793" w14:textId="77777777" w:rsidR="00385AE0" w:rsidRPr="00385AE0" w:rsidRDefault="00385AE0" w:rsidP="00A220C6">
      <w:pPr>
        <w:spacing w:after="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Siekiant išvengti galimų vaistinio preparato leidimo pertrūkių, pacientui turi būti sudaryta prieiga atsarginiam infuzijos siurbliui ir paruošti infuzijos rinkiniai atvejui, jeigu sutriktų vaistinio preparato skyrimo įrangos veikla.</w:t>
      </w:r>
    </w:p>
    <w:p w14:paraId="205C0A5D" w14:textId="40D1DF30"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 xml:space="preserve">Iš esmės, praskiesto </w:t>
      </w:r>
      <w:r w:rsidRPr="00385AE0">
        <w:rPr>
          <w:rFonts w:ascii="Times New Roman" w:eastAsia="Times New Roman" w:hAnsi="Times New Roman" w:cs="Times New Roman"/>
          <w:szCs w:val="20"/>
          <w:lang w:eastAsia="en-GB"/>
        </w:rPr>
        <w:t xml:space="preserve">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bCs/>
          <w:szCs w:val="20"/>
          <w:lang w:eastAsia="en-GB"/>
        </w:rPr>
        <w:t>infuzijai į veną naudojama nešiojama infuzijos pompa turi:</w:t>
      </w:r>
    </w:p>
    <w:p w14:paraId="06066436"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 xml:space="preserve">1) būti maža ir lengva </w:t>
      </w:r>
    </w:p>
    <w:p w14:paraId="3E3F179A"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2) turėti galimybę reguliuoti infuzijos greitį maždaug 0,05 ml/val. padalomis.  Įprastinė srovė yra nuo 0,4 ml iki 2 ml per valandą.</w:t>
      </w:r>
    </w:p>
    <w:p w14:paraId="15793A53"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3) turėti signalizaciją, įspėjančią apie užsikimšimą arba vaistinio preparato padavimo nutraukimą, baterijos išsikrovimą, programinės įrangos klaidas ir variklio veiklos sutrikimus.</w:t>
      </w:r>
    </w:p>
    <w:p w14:paraId="66BF51A6"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4) paduoti valandos vaistinio preparato dozę ±6 % arba didesniu tikslumu.</w:t>
      </w:r>
    </w:p>
    <w:p w14:paraId="54AC42CB"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 xml:space="preserve">5) būti varoma teigiamojo slėgio.  Talpyklė turi būti pagaminta iš polivinilchlorido, polipropileno arba stiklo. </w:t>
      </w:r>
    </w:p>
    <w:p w14:paraId="6F8B3864" w14:textId="4E6BFE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
          <w:bCs/>
          <w:szCs w:val="20"/>
          <w:lang w:eastAsia="en-GB"/>
        </w:rPr>
        <w:t xml:space="preserve">Treprostinil </w:t>
      </w:r>
      <w:r w:rsidR="00613ADE">
        <w:rPr>
          <w:rFonts w:ascii="Times New Roman" w:eastAsia="Times New Roman" w:hAnsi="Times New Roman" w:cs="Times New Roman"/>
          <w:b/>
          <w:bCs/>
          <w:szCs w:val="20"/>
          <w:lang w:eastAsia="en-GB"/>
        </w:rPr>
        <w:t>Tillomed</w:t>
      </w:r>
      <w:r w:rsidRPr="00385AE0">
        <w:rPr>
          <w:rFonts w:ascii="Times New Roman" w:eastAsia="Times New Roman" w:hAnsi="Times New Roman" w:cs="Times New Roman"/>
          <w:b/>
          <w:bCs/>
          <w:szCs w:val="20"/>
          <w:lang w:eastAsia="en-GB"/>
        </w:rPr>
        <w:t xml:space="preserve"> reikia praskiesti steriliu injekciniu vandeniu arba 0,9 % (pagal masės ir tūrio santykį) natrio chlorido injekciniu tirpalu</w:t>
      </w:r>
      <w:r w:rsidRPr="00385AE0">
        <w:rPr>
          <w:rFonts w:ascii="Times New Roman" w:eastAsia="Times New Roman" w:hAnsi="Times New Roman" w:cs="Times New Roman"/>
          <w:bCs/>
          <w:szCs w:val="20"/>
          <w:lang w:eastAsia="en-GB"/>
        </w:rPr>
        <w:t xml:space="preserve"> ir leisti į veną kaip nuolatinę infuziją per chirurginiu būdu įvestą nuolatinį centrinės venos kateterį arba (laikinai) per periferinės venos kaniulę naudojant infuzijos pompą, skirtą vaistinių preparatų  leidimui į veną. </w:t>
      </w:r>
    </w:p>
    <w:p w14:paraId="4AFF3B94" w14:textId="479CF189"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Pasirinkus tinkamą</w:t>
      </w:r>
      <w:r w:rsidR="000E15A1">
        <w:rPr>
          <w:rFonts w:ascii="Times New Roman" w:eastAsia="Times New Roman" w:hAnsi="Times New Roman" w:cs="Times New Roman"/>
          <w:bCs/>
          <w:szCs w:val="20"/>
          <w:lang w:eastAsia="en-GB"/>
        </w:rPr>
        <w:t xml:space="preserve"> nešiojamąją</w:t>
      </w:r>
      <w:r w:rsidRPr="00385AE0">
        <w:rPr>
          <w:rFonts w:ascii="Times New Roman" w:eastAsia="Times New Roman" w:hAnsi="Times New Roman" w:cs="Times New Roman"/>
          <w:bCs/>
          <w:szCs w:val="20"/>
          <w:lang w:eastAsia="en-GB"/>
        </w:rPr>
        <w:t xml:space="preserve"> infuzijos pompą  ir talpyklę, iš pradžių reikia pasirinkti iš anksto nustatytą į veną leidžiamos infuzijos greitį, kad infuzija užtruktų pageidaujamą laikotarpį.  Maksimali praskiesto </w:t>
      </w:r>
      <w:r w:rsidRPr="00385AE0">
        <w:rPr>
          <w:rFonts w:ascii="Times New Roman" w:eastAsia="Times New Roman" w:hAnsi="Times New Roman" w:cs="Times New Roman"/>
          <w:szCs w:val="20"/>
          <w:lang w:eastAsia="en-GB"/>
        </w:rPr>
        <w:t>t</w:t>
      </w:r>
      <w:r w:rsidRPr="00385AE0">
        <w:rPr>
          <w:rFonts w:ascii="Times New Roman" w:eastAsia="Times New Roman" w:hAnsi="Times New Roman" w:cs="Times New Roman"/>
          <w:bCs/>
          <w:szCs w:val="20"/>
          <w:lang w:eastAsia="en-GB"/>
        </w:rPr>
        <w:t xml:space="preserve">reprostinilio vartojimo trukmė turi būti ne ilgesnė nei 24 valandos (žr. 6.3 skyrių).  </w:t>
      </w:r>
    </w:p>
    <w:p w14:paraId="3C9D824B"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bCs/>
          <w:szCs w:val="20"/>
          <w:lang w:eastAsia="en-GB"/>
        </w:rPr>
        <w:t xml:space="preserve">Paprastai į veną leidžiamų infuzijų sistemų talpyklių tūris būna 20, 50 arba 100 ml.  Nustačius reikiamą į veną leidžiamos infuzijos greitį (ml/val.) ir paciento dozę (ng/kg/min) ir kūno masę (kg), </w:t>
      </w:r>
      <w:r w:rsidRPr="00385AE0">
        <w:rPr>
          <w:rFonts w:ascii="Times New Roman" w:eastAsia="Times New Roman" w:hAnsi="Times New Roman" w:cs="Times New Roman"/>
          <w:bCs/>
          <w:szCs w:val="20"/>
          <w:u w:val="single"/>
          <w:lang w:eastAsia="en-GB"/>
        </w:rPr>
        <w:t xml:space="preserve">praskiesto į veną leidžiamo </w:t>
      </w:r>
      <w:r w:rsidRPr="00385AE0">
        <w:rPr>
          <w:rFonts w:ascii="Times New Roman" w:eastAsia="Times New Roman" w:hAnsi="Times New Roman" w:cs="Times New Roman"/>
          <w:szCs w:val="20"/>
          <w:lang w:eastAsia="en-GB"/>
        </w:rPr>
        <w:t>t</w:t>
      </w:r>
      <w:r w:rsidRPr="00385AE0">
        <w:rPr>
          <w:rFonts w:ascii="Times New Roman" w:eastAsia="Times New Roman" w:hAnsi="Times New Roman" w:cs="Times New Roman"/>
          <w:bCs/>
          <w:szCs w:val="20"/>
          <w:u w:val="single"/>
          <w:lang w:eastAsia="en-GB"/>
        </w:rPr>
        <w:t>reprostinilio koncentraciją</w:t>
      </w:r>
      <w:r w:rsidRPr="00385AE0">
        <w:rPr>
          <w:rFonts w:ascii="Times New Roman" w:eastAsia="Times New Roman" w:hAnsi="Times New Roman" w:cs="Times New Roman"/>
          <w:bCs/>
          <w:szCs w:val="20"/>
          <w:lang w:eastAsia="en-GB"/>
        </w:rPr>
        <w:t xml:space="preserve"> (mg/ml) galima apskaičiuoti pagal šią formulę:</w:t>
      </w:r>
    </w:p>
    <w:p w14:paraId="019C55CF"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r w:rsidRPr="00385AE0">
        <w:rPr>
          <w:rFonts w:ascii="Times New Roman" w:eastAsia="Times New Roman" w:hAnsi="Times New Roman" w:cs="Times New Roman"/>
          <w:b/>
          <w:szCs w:val="20"/>
          <w:u w:val="single"/>
          <w:lang w:eastAsia="en-GB"/>
        </w:rPr>
        <w:t>1 veiksmas</w:t>
      </w:r>
      <w:r w:rsidRPr="00385AE0">
        <w:rPr>
          <w:rFonts w:ascii="Times New Roman" w:eastAsia="Times New Roman" w:hAnsi="Times New Roman" w:cs="Times New Roman"/>
          <w:b/>
          <w:szCs w:val="20"/>
          <w:u w:val="single"/>
          <w:lang w:val="en-US" w:eastAsia="en-GB"/>
        </w:rPr>
        <w:t xml:space="preserve"> </w:t>
      </w: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70"/>
        <w:gridCol w:w="360"/>
        <w:gridCol w:w="1887"/>
        <w:gridCol w:w="239"/>
        <w:gridCol w:w="2049"/>
        <w:gridCol w:w="284"/>
        <w:gridCol w:w="996"/>
      </w:tblGrid>
      <w:tr w:rsidR="00385AE0" w:rsidRPr="00385AE0" w14:paraId="5C872600" w14:textId="77777777" w:rsidTr="00190CA1">
        <w:trPr>
          <w:cantSplit/>
          <w:trHeight w:val="738"/>
        </w:trPr>
        <w:tc>
          <w:tcPr>
            <w:tcW w:w="1770" w:type="dxa"/>
            <w:vMerge w:val="restart"/>
            <w:tcBorders>
              <w:top w:val="nil"/>
              <w:left w:val="nil"/>
              <w:bottom w:val="nil"/>
              <w:right w:val="nil"/>
            </w:tcBorders>
            <w:vAlign w:val="center"/>
          </w:tcPr>
          <w:p w14:paraId="6594A284" w14:textId="77777777" w:rsidR="00385AE0" w:rsidRPr="00385AE0" w:rsidRDefault="00385AE0" w:rsidP="00385AE0">
            <w:pPr>
              <w:spacing w:after="0" w:line="240" w:lineRule="auto"/>
              <w:jc w:val="center"/>
              <w:rPr>
                <w:rFonts w:ascii="Times New Roman" w:eastAsia="MS Mincho" w:hAnsi="Times New Roman" w:cs="Times New Roman"/>
                <w:b/>
                <w:sz w:val="24"/>
                <w:szCs w:val="24"/>
                <w:u w:val="single"/>
                <w:lang w:eastAsia="ja-JP"/>
              </w:rPr>
            </w:pPr>
            <w:bookmarkStart w:id="1" w:name="_Hlk41991105"/>
          </w:p>
          <w:p w14:paraId="122B8443"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bookmarkStart w:id="2" w:name="_Hlk41990689"/>
            <w:r w:rsidRPr="00385AE0">
              <w:rPr>
                <w:rFonts w:ascii="Times New Roman" w:eastAsia="MS Mincho" w:hAnsi="Times New Roman" w:cs="Times New Roman"/>
                <w:b/>
                <w:lang w:eastAsia="ja-JP"/>
              </w:rPr>
              <w:t>Praskiesto</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b/>
                <w:lang w:eastAsia="ja-JP"/>
              </w:rPr>
              <w:t>į veną leidžiamo</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b/>
                <w:lang w:eastAsia="ja-JP"/>
              </w:rPr>
              <w:t xml:space="preserve"> treprostinilio koncentracija</w:t>
            </w:r>
            <w:bookmarkEnd w:id="2"/>
            <w:r w:rsidRPr="00385AE0">
              <w:rPr>
                <w:rFonts w:ascii="Times New Roman" w:eastAsia="MS Mincho" w:hAnsi="Times New Roman" w:cs="Times New Roman"/>
                <w:lang w:eastAsia="ja-JP"/>
              </w:rPr>
              <w:t xml:space="preserve"> </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lang w:eastAsia="ja-JP"/>
              </w:rPr>
              <w:t>(mg/ml)</w:t>
            </w:r>
          </w:p>
        </w:tc>
        <w:tc>
          <w:tcPr>
            <w:tcW w:w="360" w:type="dxa"/>
            <w:vMerge w:val="restart"/>
            <w:tcBorders>
              <w:top w:val="nil"/>
              <w:left w:val="nil"/>
              <w:bottom w:val="nil"/>
              <w:right w:val="nil"/>
            </w:tcBorders>
            <w:vAlign w:val="center"/>
          </w:tcPr>
          <w:p w14:paraId="2A7DC945"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w:t>
            </w:r>
          </w:p>
        </w:tc>
        <w:tc>
          <w:tcPr>
            <w:tcW w:w="1887" w:type="dxa"/>
            <w:tcBorders>
              <w:top w:val="nil"/>
              <w:left w:val="nil"/>
              <w:bottom w:val="single" w:sz="12" w:space="0" w:color="auto"/>
              <w:right w:val="nil"/>
            </w:tcBorders>
            <w:vAlign w:val="center"/>
          </w:tcPr>
          <w:p w14:paraId="369F281F" w14:textId="0ADF149C"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bookmarkStart w:id="3" w:name="_Hlk41990719"/>
            <w:r w:rsidRPr="00385AE0">
              <w:rPr>
                <w:rFonts w:ascii="Times New Roman" w:eastAsia="MS Mincho" w:hAnsi="Times New Roman" w:cs="Times New Roman"/>
                <w:b/>
                <w:lang w:eastAsia="ja-JP"/>
              </w:rPr>
              <w:t>Dozė</w:t>
            </w:r>
            <w:r w:rsidR="000E15A1">
              <w:rPr>
                <w:rFonts w:ascii="Times New Roman" w:eastAsia="MS Mincho" w:hAnsi="Times New Roman" w:cs="Times New Roman"/>
                <w:b/>
                <w:lang w:eastAsia="ja-JP"/>
              </w:rPr>
              <w:t xml:space="preserve"> </w:t>
            </w:r>
            <w:bookmarkEnd w:id="3"/>
            <w:r w:rsidRPr="00385AE0">
              <w:rPr>
                <w:rFonts w:ascii="Times New Roman" w:eastAsia="MS Mincho" w:hAnsi="Times New Roman" w:cs="Times New Roman"/>
                <w:lang w:eastAsia="ja-JP"/>
              </w:rPr>
              <w:t>(ng/kg/min)</w:t>
            </w:r>
          </w:p>
        </w:tc>
        <w:tc>
          <w:tcPr>
            <w:tcW w:w="239" w:type="dxa"/>
            <w:tcBorders>
              <w:top w:val="nil"/>
              <w:left w:val="nil"/>
              <w:bottom w:val="single" w:sz="12" w:space="0" w:color="auto"/>
              <w:right w:val="nil"/>
            </w:tcBorders>
            <w:vAlign w:val="center"/>
          </w:tcPr>
          <w:p w14:paraId="12D2EEC1"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x</w:t>
            </w:r>
          </w:p>
        </w:tc>
        <w:tc>
          <w:tcPr>
            <w:tcW w:w="2049" w:type="dxa"/>
            <w:tcBorders>
              <w:top w:val="nil"/>
              <w:left w:val="nil"/>
              <w:bottom w:val="single" w:sz="12" w:space="0" w:color="auto"/>
              <w:right w:val="nil"/>
            </w:tcBorders>
            <w:vAlign w:val="center"/>
          </w:tcPr>
          <w:p w14:paraId="411E0C26" w14:textId="20539DF1"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bookmarkStart w:id="4" w:name="_Hlk41990727"/>
            <w:r w:rsidRPr="00385AE0">
              <w:rPr>
                <w:rFonts w:ascii="Times New Roman" w:eastAsia="MS Mincho" w:hAnsi="Times New Roman" w:cs="Times New Roman"/>
                <w:b/>
                <w:lang w:eastAsia="ja-JP"/>
              </w:rPr>
              <w:t>Kūno masė</w:t>
            </w:r>
            <w:bookmarkEnd w:id="4"/>
            <w:r w:rsidR="000E15A1">
              <w:rPr>
                <w:rFonts w:ascii="Times New Roman" w:eastAsia="MS Mincho" w:hAnsi="Times New Roman" w:cs="Times New Roman"/>
                <w:b/>
                <w:lang w:eastAsia="ja-JP"/>
              </w:rPr>
              <w:t xml:space="preserve"> </w:t>
            </w:r>
            <w:r w:rsidRPr="00385AE0">
              <w:rPr>
                <w:rFonts w:ascii="Times New Roman" w:eastAsia="MS Mincho" w:hAnsi="Times New Roman" w:cs="Times New Roman"/>
                <w:lang w:eastAsia="ja-JP"/>
              </w:rPr>
              <w:t>(kg)</w:t>
            </w:r>
          </w:p>
        </w:tc>
        <w:tc>
          <w:tcPr>
            <w:tcW w:w="284" w:type="dxa"/>
            <w:tcBorders>
              <w:top w:val="nil"/>
              <w:left w:val="nil"/>
              <w:bottom w:val="single" w:sz="12" w:space="0" w:color="auto"/>
              <w:right w:val="nil"/>
            </w:tcBorders>
            <w:vAlign w:val="center"/>
          </w:tcPr>
          <w:p w14:paraId="38C4E3D3"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x</w:t>
            </w:r>
          </w:p>
        </w:tc>
        <w:tc>
          <w:tcPr>
            <w:tcW w:w="992" w:type="dxa"/>
            <w:tcBorders>
              <w:top w:val="nil"/>
              <w:left w:val="nil"/>
              <w:bottom w:val="single" w:sz="12" w:space="0" w:color="auto"/>
              <w:right w:val="nil"/>
            </w:tcBorders>
            <w:vAlign w:val="center"/>
          </w:tcPr>
          <w:p w14:paraId="7464DD35" w14:textId="77777777" w:rsidR="00385AE0" w:rsidRPr="00385AE0" w:rsidRDefault="00385AE0" w:rsidP="00190CA1">
            <w:pPr>
              <w:spacing w:after="0" w:line="240" w:lineRule="auto"/>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0,00006</w:t>
            </w:r>
          </w:p>
        </w:tc>
      </w:tr>
      <w:tr w:rsidR="00385AE0" w:rsidRPr="00385AE0" w14:paraId="09730FE4" w14:textId="77777777" w:rsidTr="00190CA1">
        <w:trPr>
          <w:cantSplit/>
          <w:trHeight w:val="457"/>
        </w:trPr>
        <w:tc>
          <w:tcPr>
            <w:tcW w:w="1770" w:type="dxa"/>
            <w:vMerge/>
            <w:tcBorders>
              <w:top w:val="nil"/>
              <w:left w:val="nil"/>
              <w:bottom w:val="nil"/>
              <w:right w:val="nil"/>
            </w:tcBorders>
            <w:vAlign w:val="center"/>
          </w:tcPr>
          <w:p w14:paraId="47C9AFA2"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360" w:type="dxa"/>
            <w:vMerge/>
            <w:tcBorders>
              <w:top w:val="nil"/>
              <w:left w:val="nil"/>
              <w:bottom w:val="nil"/>
              <w:right w:val="nil"/>
            </w:tcBorders>
            <w:vAlign w:val="center"/>
          </w:tcPr>
          <w:p w14:paraId="1F63A754"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5455" w:type="dxa"/>
            <w:gridSpan w:val="5"/>
            <w:tcBorders>
              <w:top w:val="single" w:sz="12" w:space="0" w:color="auto"/>
              <w:left w:val="nil"/>
              <w:bottom w:val="nil"/>
              <w:right w:val="nil"/>
            </w:tcBorders>
            <w:vAlign w:val="center"/>
          </w:tcPr>
          <w:p w14:paraId="4D171450" w14:textId="39EB1006" w:rsidR="00385AE0" w:rsidRPr="00385AE0" w:rsidRDefault="00385AE0" w:rsidP="00385AE0">
            <w:pPr>
              <w:spacing w:after="0" w:line="240" w:lineRule="auto"/>
              <w:jc w:val="center"/>
              <w:rPr>
                <w:rFonts w:ascii="Times New Roman" w:eastAsia="MS Mincho" w:hAnsi="Times New Roman" w:cs="Times New Roman"/>
                <w:b/>
                <w:sz w:val="24"/>
                <w:szCs w:val="24"/>
                <w:lang w:eastAsia="ja-JP"/>
              </w:rPr>
            </w:pPr>
            <w:bookmarkStart w:id="5" w:name="_Hlk41990746"/>
            <w:r w:rsidRPr="00385AE0">
              <w:rPr>
                <w:rFonts w:ascii="Times New Roman" w:eastAsia="MS Mincho" w:hAnsi="Times New Roman" w:cs="Times New Roman"/>
                <w:b/>
                <w:lang w:eastAsia="ja-JP"/>
              </w:rPr>
              <w:t>Į veną leidžiamos infuzijos greitis</w:t>
            </w:r>
            <w:bookmarkEnd w:id="5"/>
            <w:r w:rsidRPr="00385AE0">
              <w:rPr>
                <w:rFonts w:ascii="Times New Roman" w:eastAsia="MS Mincho" w:hAnsi="Times New Roman" w:cs="Times New Roman"/>
                <w:sz w:val="24"/>
                <w:szCs w:val="24"/>
                <w:lang w:eastAsia="ja-JP"/>
              </w:rPr>
              <w:t xml:space="preserve"> </w:t>
            </w:r>
            <w:r w:rsidRPr="00385AE0">
              <w:rPr>
                <w:rFonts w:ascii="Times New Roman" w:eastAsia="MS Mincho" w:hAnsi="Times New Roman" w:cs="Times New Roman"/>
                <w:lang w:eastAsia="ja-JP"/>
              </w:rPr>
              <w:t>(ml/val)</w:t>
            </w:r>
          </w:p>
        </w:tc>
      </w:tr>
      <w:bookmarkEnd w:id="1"/>
    </w:tbl>
    <w:p w14:paraId="1E35549A"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7EFB6950"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0E042C4F" w14:textId="77777777" w:rsidR="00385AE0" w:rsidRPr="00385AE0" w:rsidRDefault="00385AE0" w:rsidP="00385AE0">
      <w:pPr>
        <w:spacing w:after="120" w:line="240" w:lineRule="auto"/>
        <w:jc w:val="both"/>
        <w:rPr>
          <w:rFonts w:ascii="Times New Roman" w:eastAsia="Times New Roman" w:hAnsi="Times New Roman" w:cs="Times New Roman"/>
          <w:lang w:eastAsia="en-GB"/>
        </w:rPr>
      </w:pPr>
      <w:bookmarkStart w:id="6" w:name="_Hlk41990784"/>
      <w:r w:rsidRPr="00385AE0">
        <w:rPr>
          <w:rFonts w:ascii="Times New Roman" w:eastAsia="Times New Roman" w:hAnsi="Times New Roman" w:cs="Times New Roman"/>
          <w:lang w:eastAsia="en-GB"/>
        </w:rPr>
        <w:lastRenderedPageBreak/>
        <w:t xml:space="preserve">Kiek reikės vaistinio preparato </w:t>
      </w:r>
      <w:r w:rsidRPr="00385AE0">
        <w:rPr>
          <w:rFonts w:ascii="Times New Roman" w:eastAsia="Times New Roman" w:hAnsi="Times New Roman" w:cs="Times New Roman"/>
          <w:szCs w:val="20"/>
          <w:lang w:eastAsia="en-GB"/>
        </w:rPr>
        <w:t>t</w:t>
      </w:r>
      <w:r w:rsidRPr="00385AE0">
        <w:rPr>
          <w:rFonts w:ascii="Times New Roman" w:eastAsia="Times New Roman" w:hAnsi="Times New Roman" w:cs="Times New Roman"/>
          <w:lang w:eastAsia="en-GB"/>
        </w:rPr>
        <w:t xml:space="preserve">reprostinilio norint gauti pageidaujamą praskiesto į veną leidžiamo </w:t>
      </w:r>
      <w:r w:rsidRPr="00385AE0">
        <w:rPr>
          <w:rFonts w:ascii="Times New Roman" w:eastAsia="Times New Roman" w:hAnsi="Times New Roman" w:cs="Times New Roman"/>
          <w:szCs w:val="20"/>
          <w:lang w:eastAsia="en-GB"/>
        </w:rPr>
        <w:t>t</w:t>
      </w:r>
      <w:r w:rsidRPr="00385AE0">
        <w:rPr>
          <w:rFonts w:ascii="Times New Roman" w:eastAsia="Times New Roman" w:hAnsi="Times New Roman" w:cs="Times New Roman"/>
          <w:lang w:eastAsia="en-GB"/>
        </w:rPr>
        <w:t>reprostinilio koncentraciją pagal naudojamos talpyklės dydį, galima apskaičiuoti pagal šią formulę:</w:t>
      </w:r>
      <w:bookmarkEnd w:id="6"/>
    </w:p>
    <w:p w14:paraId="51248B1F"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01F9F57D"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bookmarkStart w:id="7" w:name="_Hlk41990797"/>
      <w:r w:rsidRPr="00385AE0">
        <w:rPr>
          <w:rFonts w:ascii="Times New Roman" w:eastAsia="Times New Roman" w:hAnsi="Times New Roman" w:cs="Times New Roman"/>
          <w:b/>
          <w:u w:val="single"/>
          <w:lang w:eastAsia="en-GB"/>
        </w:rPr>
        <w:t>2 veiksmas</w:t>
      </w:r>
      <w:bookmarkEnd w:id="7"/>
      <w:r w:rsidRPr="00385AE0">
        <w:rPr>
          <w:rFonts w:ascii="Times New Roman" w:eastAsia="Times New Roman" w:hAnsi="Times New Roman" w:cs="Times New Roman"/>
          <w:b/>
          <w:szCs w:val="20"/>
          <w:u w:val="single"/>
          <w:lang w:val="en-US" w:eastAsia="en-GB"/>
        </w:rPr>
        <w:t xml:space="preserve"> </w:t>
      </w:r>
    </w:p>
    <w:tbl>
      <w:tblPr>
        <w:tblW w:w="9558" w:type="dxa"/>
        <w:tblLayout w:type="fixed"/>
        <w:tblLook w:val="04A0" w:firstRow="1" w:lastRow="0" w:firstColumn="1" w:lastColumn="0" w:noHBand="0" w:noVBand="1"/>
      </w:tblPr>
      <w:tblGrid>
        <w:gridCol w:w="1843"/>
        <w:gridCol w:w="567"/>
        <w:gridCol w:w="4828"/>
        <w:gridCol w:w="275"/>
        <w:gridCol w:w="2045"/>
      </w:tblGrid>
      <w:tr w:rsidR="00385AE0" w:rsidRPr="00385AE0" w14:paraId="4C07E3BA" w14:textId="77777777" w:rsidTr="000E15A1">
        <w:trPr>
          <w:trHeight w:val="1122"/>
        </w:trPr>
        <w:tc>
          <w:tcPr>
            <w:tcW w:w="1843" w:type="dxa"/>
            <w:shd w:val="clear" w:color="auto" w:fill="auto"/>
          </w:tcPr>
          <w:p w14:paraId="2E61AED3" w14:textId="77777777" w:rsidR="000E15A1" w:rsidRDefault="000E15A1" w:rsidP="00385AE0">
            <w:pPr>
              <w:spacing w:after="120" w:line="240" w:lineRule="auto"/>
              <w:jc w:val="both"/>
              <w:rPr>
                <w:rFonts w:ascii="Times New Roman" w:eastAsia="Times New Roman" w:hAnsi="Times New Roman" w:cs="Times New Roman"/>
                <w:b/>
                <w:lang w:eastAsia="fr-FR"/>
              </w:rPr>
            </w:pPr>
          </w:p>
          <w:p w14:paraId="6D4B6BFD" w14:textId="2E3124E8" w:rsidR="00385AE0" w:rsidRPr="00385AE0" w:rsidRDefault="00385AE0" w:rsidP="00385AE0">
            <w:pPr>
              <w:spacing w:after="120" w:line="240" w:lineRule="auto"/>
              <w:jc w:val="both"/>
              <w:rPr>
                <w:rFonts w:ascii="Times New Roman" w:eastAsia="Times New Roman" w:hAnsi="Times New Roman" w:cs="Times New Roman"/>
                <w:b/>
                <w:szCs w:val="20"/>
                <w:lang w:val="en-US" w:eastAsia="en-GB"/>
              </w:rPr>
            </w:pPr>
            <w:r w:rsidRPr="00385AE0">
              <w:rPr>
                <w:rFonts w:ascii="Times New Roman" w:eastAsia="Times New Roman" w:hAnsi="Times New Roman" w:cs="Times New Roman"/>
                <w:b/>
                <w:lang w:eastAsia="fr-FR"/>
              </w:rPr>
              <w:t>Treprostinilio kiekis</w:t>
            </w:r>
            <w:r w:rsidRPr="00385AE0">
              <w:rPr>
                <w:rFonts w:ascii="Times New Roman" w:eastAsia="Times New Roman" w:hAnsi="Times New Roman" w:cs="Times New Roman"/>
                <w:b/>
                <w:szCs w:val="20"/>
                <w:lang w:val="en-US" w:eastAsia="en-GB"/>
              </w:rPr>
              <w:t xml:space="preserve"> </w:t>
            </w:r>
            <w:r w:rsidRPr="000E15A1">
              <w:rPr>
                <w:rFonts w:ascii="Times New Roman" w:eastAsia="Times New Roman" w:hAnsi="Times New Roman" w:cs="Times New Roman"/>
                <w:bCs/>
                <w:szCs w:val="20"/>
                <w:lang w:val="en-US" w:eastAsia="en-GB"/>
              </w:rPr>
              <w:t>(ml)</w:t>
            </w:r>
            <w:r w:rsidRPr="00385AE0">
              <w:rPr>
                <w:rFonts w:ascii="Times New Roman" w:eastAsia="Times New Roman" w:hAnsi="Times New Roman" w:cs="Times New Roman"/>
                <w:b/>
                <w:szCs w:val="20"/>
                <w:lang w:val="en-US" w:eastAsia="en-GB"/>
              </w:rPr>
              <w:t xml:space="preserve">      </w:t>
            </w:r>
          </w:p>
        </w:tc>
        <w:tc>
          <w:tcPr>
            <w:tcW w:w="567" w:type="dxa"/>
            <w:shd w:val="clear" w:color="auto" w:fill="auto"/>
          </w:tcPr>
          <w:p w14:paraId="017AAFDE" w14:textId="77777777" w:rsidR="00385AE0" w:rsidRPr="00385AE0" w:rsidRDefault="00385AE0" w:rsidP="00385AE0">
            <w:pPr>
              <w:spacing w:after="120" w:line="240" w:lineRule="auto"/>
              <w:jc w:val="both"/>
              <w:rPr>
                <w:rFonts w:ascii="Times New Roman" w:eastAsia="Times New Roman" w:hAnsi="Times New Roman" w:cs="Times New Roman"/>
                <w:b/>
                <w:szCs w:val="20"/>
                <w:lang w:val="en-US" w:eastAsia="en-GB"/>
              </w:rPr>
            </w:pPr>
          </w:p>
          <w:p w14:paraId="5AB991DE" w14:textId="77777777" w:rsidR="00385AE0" w:rsidRPr="00385AE0" w:rsidRDefault="00385AE0" w:rsidP="00385AE0">
            <w:pPr>
              <w:spacing w:after="120" w:line="240" w:lineRule="auto"/>
              <w:jc w:val="both"/>
              <w:rPr>
                <w:rFonts w:ascii="Times New Roman" w:eastAsia="Times New Roman" w:hAnsi="Times New Roman" w:cs="Times New Roman"/>
                <w:b/>
                <w:szCs w:val="20"/>
                <w:lang w:val="en-US" w:eastAsia="en-GB"/>
              </w:rPr>
            </w:pPr>
            <w:r w:rsidRPr="00385AE0">
              <w:rPr>
                <w:rFonts w:ascii="Times New Roman" w:eastAsia="Times New Roman" w:hAnsi="Times New Roman" w:cs="Times New Roman"/>
                <w:b/>
                <w:szCs w:val="20"/>
                <w:lang w:val="en-US" w:eastAsia="en-GB"/>
              </w:rPr>
              <w:t>=</w:t>
            </w:r>
          </w:p>
        </w:tc>
        <w:tc>
          <w:tcPr>
            <w:tcW w:w="4828" w:type="dxa"/>
            <w:shd w:val="clear" w:color="auto" w:fill="auto"/>
          </w:tcPr>
          <w:p w14:paraId="1C1DD0A9" w14:textId="0A8F430E" w:rsidR="00385AE0" w:rsidRPr="00385AE0" w:rsidRDefault="00385AE0" w:rsidP="000E15A1">
            <w:pPr>
              <w:pBdr>
                <w:bottom w:val="single" w:sz="4" w:space="1" w:color="auto"/>
              </w:pBdr>
              <w:spacing w:after="120" w:line="240" w:lineRule="auto"/>
              <w:jc w:val="center"/>
              <w:rPr>
                <w:rFonts w:ascii="Times New Roman" w:eastAsia="Times New Roman" w:hAnsi="Times New Roman" w:cs="Times New Roman"/>
                <w:szCs w:val="20"/>
                <w:lang w:val="en-US" w:eastAsia="en-GB"/>
              </w:rPr>
            </w:pPr>
            <w:r w:rsidRPr="00385AE0">
              <w:rPr>
                <w:rFonts w:ascii="Times New Roman" w:eastAsia="Times New Roman" w:hAnsi="Times New Roman" w:cs="Times New Roman"/>
                <w:b/>
                <w:lang w:eastAsia="fr-FR"/>
              </w:rPr>
              <w:t>Praskiesto į veną leidžiamo</w:t>
            </w:r>
            <w:r w:rsidRPr="00385AE0">
              <w:rPr>
                <w:rFonts w:ascii="Times New Roman" w:eastAsia="Times New Roman" w:hAnsi="Times New Roman" w:cs="Times New Roman"/>
                <w:sz w:val="24"/>
                <w:szCs w:val="24"/>
                <w:lang w:eastAsia="fr-FR"/>
              </w:rPr>
              <w:br/>
            </w:r>
            <w:r w:rsidRPr="00385AE0">
              <w:rPr>
                <w:rFonts w:ascii="Times New Roman" w:eastAsia="Times New Roman" w:hAnsi="Times New Roman" w:cs="Times New Roman"/>
                <w:b/>
                <w:lang w:eastAsia="fr-FR"/>
              </w:rPr>
              <w:t xml:space="preserve"> treprostinilis koncentracija </w:t>
            </w:r>
            <w:r w:rsidRPr="00385AE0">
              <w:rPr>
                <w:rFonts w:ascii="Times New Roman" w:eastAsia="Times New Roman" w:hAnsi="Times New Roman" w:cs="Times New Roman"/>
                <w:szCs w:val="20"/>
                <w:u w:val="single"/>
                <w:lang w:val="en-US" w:eastAsia="en-GB"/>
              </w:rPr>
              <w:t>(mg/ml)</w:t>
            </w:r>
          </w:p>
          <w:p w14:paraId="3EDAAE9F" w14:textId="77777777" w:rsidR="00385AE0" w:rsidRPr="00385AE0" w:rsidRDefault="00385AE0" w:rsidP="000E15A1">
            <w:pPr>
              <w:spacing w:after="120" w:line="240" w:lineRule="auto"/>
              <w:jc w:val="center"/>
              <w:rPr>
                <w:rFonts w:ascii="Times New Roman" w:eastAsia="Times New Roman" w:hAnsi="Times New Roman" w:cs="Times New Roman"/>
                <w:szCs w:val="20"/>
                <w:lang w:val="fi-FI" w:eastAsia="en-GB"/>
              </w:rPr>
            </w:pPr>
            <w:r w:rsidRPr="00385AE0">
              <w:rPr>
                <w:rFonts w:ascii="Times New Roman" w:eastAsia="Times New Roman" w:hAnsi="Times New Roman" w:cs="Times New Roman"/>
                <w:b/>
                <w:lang w:eastAsia="en-GB"/>
              </w:rPr>
              <w:t xml:space="preserve">Treprostinilio  koncentracija flakone </w:t>
            </w:r>
            <w:r w:rsidRPr="00385AE0">
              <w:rPr>
                <w:rFonts w:ascii="Times New Roman" w:eastAsia="Times New Roman" w:hAnsi="Times New Roman" w:cs="Times New Roman"/>
                <w:b/>
                <w:szCs w:val="20"/>
                <w:lang w:val="fi-FI" w:eastAsia="en-GB"/>
              </w:rPr>
              <w:t xml:space="preserve"> </w:t>
            </w:r>
            <w:r w:rsidRPr="00385AE0">
              <w:rPr>
                <w:rFonts w:ascii="Times New Roman" w:eastAsia="Times New Roman" w:hAnsi="Times New Roman" w:cs="Times New Roman"/>
                <w:szCs w:val="20"/>
                <w:lang w:val="fi-FI" w:eastAsia="en-GB"/>
              </w:rPr>
              <w:t>(mg/ml)</w:t>
            </w:r>
          </w:p>
        </w:tc>
        <w:tc>
          <w:tcPr>
            <w:tcW w:w="275" w:type="dxa"/>
            <w:shd w:val="clear" w:color="auto" w:fill="auto"/>
          </w:tcPr>
          <w:p w14:paraId="6669F1AF" w14:textId="77777777" w:rsidR="00385AE0" w:rsidRPr="00385AE0" w:rsidRDefault="00385AE0" w:rsidP="000E15A1">
            <w:pPr>
              <w:spacing w:after="120" w:line="240" w:lineRule="auto"/>
              <w:jc w:val="center"/>
              <w:rPr>
                <w:rFonts w:ascii="Times New Roman" w:eastAsia="Times New Roman" w:hAnsi="Times New Roman" w:cs="Times New Roman"/>
                <w:b/>
                <w:szCs w:val="20"/>
                <w:lang w:val="fi-FI" w:eastAsia="en-GB"/>
              </w:rPr>
            </w:pPr>
          </w:p>
          <w:p w14:paraId="0969C44F" w14:textId="5EAC9908" w:rsidR="00385AE0" w:rsidRPr="00385AE0" w:rsidRDefault="000E15A1" w:rsidP="000E15A1">
            <w:pPr>
              <w:spacing w:after="120" w:line="240" w:lineRule="auto"/>
              <w:jc w:val="center"/>
              <w:rPr>
                <w:rFonts w:ascii="Times New Roman" w:eastAsia="Times New Roman" w:hAnsi="Times New Roman" w:cs="Times New Roman"/>
                <w:b/>
                <w:szCs w:val="20"/>
                <w:lang w:val="en-US" w:eastAsia="en-GB"/>
              </w:rPr>
            </w:pPr>
            <w:r>
              <w:rPr>
                <w:rFonts w:ascii="Times New Roman" w:eastAsia="Times New Roman" w:hAnsi="Times New Roman" w:cs="Times New Roman"/>
                <w:b/>
                <w:szCs w:val="20"/>
                <w:lang w:val="en-US" w:eastAsia="en-GB"/>
              </w:rPr>
              <w:t>x</w:t>
            </w:r>
          </w:p>
        </w:tc>
        <w:tc>
          <w:tcPr>
            <w:tcW w:w="2045" w:type="dxa"/>
            <w:shd w:val="clear" w:color="auto" w:fill="auto"/>
          </w:tcPr>
          <w:p w14:paraId="399CB63C" w14:textId="1E77A56B" w:rsidR="00385AE0" w:rsidRPr="00385AE0" w:rsidRDefault="00385AE0" w:rsidP="000E15A1">
            <w:pPr>
              <w:spacing w:after="120" w:line="240" w:lineRule="auto"/>
              <w:jc w:val="center"/>
              <w:rPr>
                <w:rFonts w:ascii="Times New Roman" w:eastAsia="Times New Roman" w:hAnsi="Times New Roman" w:cs="Times New Roman"/>
                <w:szCs w:val="20"/>
                <w:lang w:val="en-US" w:eastAsia="en-GB"/>
              </w:rPr>
            </w:pPr>
            <w:r w:rsidRPr="00385AE0">
              <w:rPr>
                <w:rFonts w:ascii="Times New Roman" w:eastAsia="Times New Roman" w:hAnsi="Times New Roman" w:cs="Times New Roman"/>
                <w:b/>
                <w:lang w:eastAsia="en-GB"/>
              </w:rPr>
              <w:t>Bendrasis praskiesto treprostinilio tirpalo</w:t>
            </w:r>
            <w:r w:rsidR="000E15A1">
              <w:rPr>
                <w:rFonts w:ascii="Times New Roman" w:eastAsia="Times New Roman" w:hAnsi="Times New Roman" w:cs="Times New Roman"/>
                <w:b/>
                <w:lang w:eastAsia="en-GB"/>
              </w:rPr>
              <w:t xml:space="preserve"> </w:t>
            </w:r>
            <w:r w:rsidRPr="00385AE0">
              <w:rPr>
                <w:rFonts w:ascii="Times New Roman" w:eastAsia="Times New Roman" w:hAnsi="Times New Roman" w:cs="Times New Roman"/>
                <w:b/>
                <w:lang w:eastAsia="en-GB"/>
              </w:rPr>
              <w:t xml:space="preserve">tūris </w:t>
            </w:r>
            <w:r w:rsidRPr="00385AE0">
              <w:rPr>
                <w:rFonts w:ascii="Times New Roman" w:eastAsia="Times New Roman" w:hAnsi="Times New Roman" w:cs="Times New Roman"/>
                <w:szCs w:val="20"/>
                <w:lang w:eastAsia="en-GB"/>
              </w:rPr>
              <w:br/>
            </w:r>
            <w:r w:rsidRPr="00385AE0">
              <w:rPr>
                <w:rFonts w:ascii="Times New Roman" w:eastAsia="Times New Roman" w:hAnsi="Times New Roman" w:cs="Times New Roman"/>
                <w:b/>
                <w:lang w:eastAsia="en-GB"/>
              </w:rPr>
              <w:t>talpyklėje</w:t>
            </w:r>
            <w:r w:rsidRPr="00385AE0">
              <w:rPr>
                <w:rFonts w:ascii="Times New Roman" w:eastAsia="Times New Roman" w:hAnsi="Times New Roman" w:cs="Times New Roman"/>
                <w:b/>
                <w:szCs w:val="20"/>
                <w:lang w:val="en-US" w:eastAsia="en-GB"/>
              </w:rPr>
              <w:t xml:space="preserve"> </w:t>
            </w:r>
            <w:r w:rsidRPr="00385AE0">
              <w:rPr>
                <w:rFonts w:ascii="Times New Roman" w:eastAsia="Times New Roman" w:hAnsi="Times New Roman" w:cs="Times New Roman"/>
                <w:szCs w:val="20"/>
                <w:lang w:val="en-US" w:eastAsia="en-GB"/>
              </w:rPr>
              <w:t>(ml)</w:t>
            </w:r>
          </w:p>
        </w:tc>
      </w:tr>
    </w:tbl>
    <w:p w14:paraId="65B83ECB" w14:textId="200E06C1" w:rsidR="00385AE0" w:rsidRPr="00385AE0" w:rsidRDefault="00385AE0" w:rsidP="00385AE0">
      <w:pPr>
        <w:spacing w:after="120" w:line="240" w:lineRule="auto"/>
        <w:jc w:val="both"/>
        <w:rPr>
          <w:rFonts w:ascii="Times New Roman" w:eastAsia="Times New Roman" w:hAnsi="Times New Roman" w:cs="Times New Roman"/>
          <w:bCs/>
          <w:lang w:eastAsia="en-GB"/>
        </w:rPr>
      </w:pPr>
      <w:r w:rsidRPr="00385AE0">
        <w:rPr>
          <w:rFonts w:ascii="Times New Roman" w:eastAsia="Times New Roman" w:hAnsi="Times New Roman" w:cs="Times New Roman"/>
          <w:bCs/>
          <w:lang w:eastAsia="en-GB"/>
        </w:rPr>
        <w:t xml:space="preserve">Tada apskaičiuotas </w:t>
      </w:r>
      <w:r w:rsidRPr="00385AE0">
        <w:rPr>
          <w:rFonts w:ascii="Times New Roman" w:eastAsia="Times New Roman" w:hAnsi="Times New Roman" w:cs="Times New Roman"/>
          <w:szCs w:val="20"/>
          <w:lang w:eastAsia="en-GB"/>
        </w:rPr>
        <w:t xml:space="preserve">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bCs/>
          <w:lang w:eastAsia="en-GB"/>
        </w:rPr>
        <w:t>kiekis įpilamas į talpyklę kartu su pakankamu kiekiu skiediklio (steriliojo injekcinio vandens arba 0,9 % natrio chlorido injekciniu tirpalu), kad būtų gautas pageidaujamas tirpalo kiekis talpyklėje.</w:t>
      </w:r>
    </w:p>
    <w:p w14:paraId="684DE4FC" w14:textId="77777777" w:rsidR="00385AE0" w:rsidRPr="00385AE0" w:rsidRDefault="00385AE0" w:rsidP="00385AE0">
      <w:pPr>
        <w:spacing w:after="120" w:line="240" w:lineRule="auto"/>
        <w:jc w:val="both"/>
        <w:rPr>
          <w:rFonts w:ascii="Times New Roman" w:eastAsia="Times New Roman" w:hAnsi="Times New Roman" w:cs="Times New Roman"/>
          <w:bCs/>
          <w:lang w:eastAsia="en-GB"/>
        </w:rPr>
      </w:pPr>
      <w:r w:rsidRPr="00385AE0">
        <w:rPr>
          <w:rFonts w:ascii="Times New Roman" w:eastAsia="Times New Roman" w:hAnsi="Times New Roman" w:cs="Times New Roman"/>
          <w:bCs/>
          <w:lang w:eastAsia="en-GB"/>
        </w:rPr>
        <w:t xml:space="preserve"> </w:t>
      </w:r>
      <w:r w:rsidRPr="00385AE0">
        <w:rPr>
          <w:rFonts w:ascii="Times New Roman" w:eastAsia="Times New Roman" w:hAnsi="Times New Roman" w:cs="Times New Roman"/>
          <w:b/>
          <w:bCs/>
          <w:i/>
          <w:lang w:eastAsia="en-GB"/>
        </w:rPr>
        <w:t>Į veną leidžiamos infuzijos</w:t>
      </w:r>
      <w:r w:rsidRPr="00385AE0">
        <w:rPr>
          <w:rFonts w:ascii="Times New Roman" w:eastAsia="Times New Roman" w:hAnsi="Times New Roman" w:cs="Times New Roman"/>
          <w:bCs/>
          <w:lang w:eastAsia="en-GB"/>
        </w:rPr>
        <w:t xml:space="preserve"> apskaičiavimo pavyzdžiai:</w:t>
      </w:r>
    </w:p>
    <w:p w14:paraId="0F567F53" w14:textId="77777777" w:rsidR="00385AE0" w:rsidRPr="00385AE0" w:rsidRDefault="00385AE0" w:rsidP="00385AE0">
      <w:pPr>
        <w:spacing w:after="120" w:line="240" w:lineRule="auto"/>
        <w:jc w:val="both"/>
        <w:rPr>
          <w:rFonts w:ascii="Times New Roman" w:eastAsia="Times New Roman" w:hAnsi="Times New Roman" w:cs="Times New Roman"/>
          <w:b/>
          <w:bCs/>
          <w:lang w:eastAsia="en-GB"/>
        </w:rPr>
      </w:pPr>
      <w:r w:rsidRPr="00385AE0">
        <w:rPr>
          <w:rFonts w:ascii="Times New Roman" w:eastAsia="Times New Roman" w:hAnsi="Times New Roman" w:cs="Times New Roman"/>
          <w:b/>
          <w:bCs/>
          <w:u w:val="single"/>
          <w:lang w:eastAsia="en-GB"/>
        </w:rPr>
        <w:t>3 pavyzdys</w:t>
      </w:r>
      <w:r w:rsidRPr="00385AE0">
        <w:rPr>
          <w:rFonts w:ascii="Times New Roman" w:eastAsia="Times New Roman" w:hAnsi="Times New Roman" w:cs="Times New Roman"/>
          <w:b/>
          <w:bCs/>
          <w:lang w:eastAsia="en-GB"/>
        </w:rPr>
        <w:t>:</w:t>
      </w:r>
    </w:p>
    <w:p w14:paraId="045F5C96" w14:textId="68E5DBF8" w:rsidR="00385AE0" w:rsidRPr="00385AE0" w:rsidRDefault="00385AE0" w:rsidP="00A220C6">
      <w:pPr>
        <w:spacing w:after="0" w:line="240" w:lineRule="auto"/>
        <w:jc w:val="both"/>
        <w:rPr>
          <w:rFonts w:ascii="Times New Roman" w:eastAsia="Times New Roman" w:hAnsi="Times New Roman" w:cs="Times New Roman"/>
          <w:bCs/>
          <w:lang w:eastAsia="en-GB"/>
        </w:rPr>
      </w:pPr>
      <w:r w:rsidRPr="00385AE0">
        <w:rPr>
          <w:rFonts w:ascii="Times New Roman" w:eastAsia="Times New Roman" w:hAnsi="Times New Roman" w:cs="Times New Roman"/>
          <w:bCs/>
          <w:lang w:eastAsia="en-GB"/>
        </w:rPr>
        <w:t xml:space="preserve">60 kg sveriančiam asmeniui, kuriam skiriama 5 ng/kg/min dozė, iš anksto nustatytas infuzijos į veną greitis yra 1 ml/val., o rezervuaro tūris 50 ml, praskiesto į veną leidžiamo </w:t>
      </w:r>
      <w:r w:rsidR="00E41BEF">
        <w:rPr>
          <w:rFonts w:ascii="Times New Roman" w:eastAsia="Times New Roman" w:hAnsi="Times New Roman" w:cs="Times New Roman"/>
          <w:bCs/>
          <w:lang w:eastAsia="en-GB"/>
        </w:rPr>
        <w:t>t</w:t>
      </w:r>
      <w:r w:rsidRPr="00385AE0">
        <w:rPr>
          <w:rFonts w:ascii="Times New Roman" w:eastAsia="Times New Roman" w:hAnsi="Times New Roman" w:cs="Times New Roman"/>
          <w:szCs w:val="20"/>
          <w:lang w:eastAsia="en-GB"/>
        </w:rPr>
        <w:t>reprostinil</w:t>
      </w:r>
      <w:r w:rsidR="00E41BEF">
        <w:rPr>
          <w:rFonts w:ascii="Times New Roman" w:eastAsia="Times New Roman" w:hAnsi="Times New Roman" w:cs="Times New Roman"/>
          <w:szCs w:val="20"/>
          <w:lang w:eastAsia="en-GB"/>
        </w:rPr>
        <w:t>io</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bCs/>
          <w:lang w:eastAsia="en-GB"/>
        </w:rPr>
        <w:t>tirpalo koncentracija apskaičiuojama taip:</w:t>
      </w:r>
    </w:p>
    <w:p w14:paraId="596F9A44" w14:textId="77777777" w:rsidR="00385AE0" w:rsidRPr="00385AE0" w:rsidRDefault="00385AE0" w:rsidP="00A220C6">
      <w:pPr>
        <w:spacing w:after="0" w:line="240" w:lineRule="auto"/>
        <w:jc w:val="both"/>
        <w:rPr>
          <w:rFonts w:ascii="Times New Roman" w:eastAsia="Times New Roman" w:hAnsi="Times New Roman" w:cs="Times New Roman"/>
          <w:bCs/>
          <w:szCs w:val="20"/>
          <w:lang w:eastAsia="en-GB"/>
        </w:rPr>
      </w:pPr>
    </w:p>
    <w:p w14:paraId="297E1040"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r w:rsidRPr="00385AE0">
        <w:rPr>
          <w:rFonts w:ascii="Times New Roman" w:eastAsia="MS Mincho" w:hAnsi="Times New Roman" w:cs="Times New Roman"/>
          <w:b/>
          <w:u w:val="single"/>
          <w:lang w:eastAsia="ja-JP"/>
        </w:rPr>
        <w:t>1 veiksmas</w:t>
      </w:r>
      <w:r w:rsidRPr="00385AE0">
        <w:rPr>
          <w:rFonts w:ascii="Times New Roman" w:eastAsia="Times New Roman" w:hAnsi="Times New Roman" w:cs="Times New Roman"/>
          <w:b/>
          <w:szCs w:val="20"/>
          <w:u w:val="single"/>
          <w:lang w:val="en-US" w:eastAsia="en-GB"/>
        </w:rPr>
        <w:t xml:space="preserve"> </w:t>
      </w:r>
    </w:p>
    <w:tbl>
      <w:tblPr>
        <w:tblW w:w="8018"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4"/>
        <w:gridCol w:w="386"/>
        <w:gridCol w:w="1385"/>
        <w:gridCol w:w="360"/>
        <w:gridCol w:w="900"/>
        <w:gridCol w:w="360"/>
        <w:gridCol w:w="993"/>
        <w:gridCol w:w="1980"/>
      </w:tblGrid>
      <w:tr w:rsidR="00385AE0" w:rsidRPr="00385AE0" w14:paraId="095DF9C8" w14:textId="77777777" w:rsidTr="00A42641">
        <w:trPr>
          <w:cantSplit/>
          <w:trHeight w:val="558"/>
        </w:trPr>
        <w:tc>
          <w:tcPr>
            <w:tcW w:w="1654" w:type="dxa"/>
            <w:vMerge w:val="restart"/>
            <w:tcBorders>
              <w:top w:val="nil"/>
              <w:left w:val="nil"/>
              <w:bottom w:val="nil"/>
              <w:right w:val="nil"/>
            </w:tcBorders>
            <w:vAlign w:val="center"/>
          </w:tcPr>
          <w:p w14:paraId="64423027" w14:textId="77777777" w:rsidR="00385AE0" w:rsidRPr="00385AE0" w:rsidRDefault="00385AE0" w:rsidP="00385AE0">
            <w:pPr>
              <w:keepNext/>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Praskiesto</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b/>
                <w:lang w:eastAsia="ja-JP"/>
              </w:rPr>
              <w:t>į veną leidžiamo</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b/>
                <w:lang w:eastAsia="ja-JP"/>
              </w:rPr>
              <w:t xml:space="preserve"> treprostinilio koncentracija</w:t>
            </w:r>
            <w:r w:rsidRPr="00385AE0">
              <w:rPr>
                <w:rFonts w:ascii="Times New Roman" w:eastAsia="MS Mincho" w:hAnsi="Times New Roman" w:cs="Times New Roman"/>
                <w:lang w:eastAsia="ja-JP"/>
              </w:rPr>
              <w:t xml:space="preserve"> </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lang w:eastAsia="ja-JP"/>
              </w:rPr>
              <w:t>(mg/ml)</w:t>
            </w:r>
          </w:p>
        </w:tc>
        <w:tc>
          <w:tcPr>
            <w:tcW w:w="386" w:type="dxa"/>
            <w:vMerge w:val="restart"/>
            <w:tcBorders>
              <w:top w:val="nil"/>
              <w:left w:val="nil"/>
              <w:bottom w:val="nil"/>
              <w:right w:val="nil"/>
            </w:tcBorders>
            <w:vAlign w:val="center"/>
          </w:tcPr>
          <w:p w14:paraId="5A3E3E41" w14:textId="77777777" w:rsidR="00385AE0" w:rsidRPr="00385AE0" w:rsidRDefault="00385AE0" w:rsidP="00385AE0">
            <w:pPr>
              <w:keepNext/>
              <w:spacing w:after="0" w:line="240" w:lineRule="auto"/>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w:t>
            </w:r>
          </w:p>
        </w:tc>
        <w:tc>
          <w:tcPr>
            <w:tcW w:w="1385" w:type="dxa"/>
            <w:tcBorders>
              <w:top w:val="nil"/>
              <w:left w:val="nil"/>
              <w:bottom w:val="single" w:sz="12" w:space="0" w:color="auto"/>
              <w:right w:val="nil"/>
            </w:tcBorders>
            <w:vAlign w:val="bottom"/>
          </w:tcPr>
          <w:p w14:paraId="20E727A5" w14:textId="77777777" w:rsidR="00385AE0" w:rsidRPr="00385AE0" w:rsidRDefault="00385AE0" w:rsidP="00385AE0">
            <w:pPr>
              <w:keepNext/>
              <w:spacing w:after="0" w:line="240" w:lineRule="auto"/>
              <w:jc w:val="center"/>
              <w:rPr>
                <w:rFonts w:ascii="Times New Roman" w:eastAsia="MS Mincho" w:hAnsi="Times New Roman" w:cs="Times New Roman"/>
                <w:b/>
                <w:lang w:eastAsia="ja-JP"/>
              </w:rPr>
            </w:pPr>
          </w:p>
          <w:p w14:paraId="5EE8AB39" w14:textId="77777777" w:rsidR="00385AE0" w:rsidRPr="00385AE0" w:rsidRDefault="00385AE0" w:rsidP="00385AE0">
            <w:pPr>
              <w:keepNext/>
              <w:spacing w:after="0" w:line="240" w:lineRule="auto"/>
              <w:jc w:val="center"/>
              <w:rPr>
                <w:rFonts w:ascii="Times New Roman" w:eastAsia="MS Mincho" w:hAnsi="Times New Roman" w:cs="Times New Roman"/>
                <w:b/>
                <w:lang w:eastAsia="ja-JP"/>
              </w:rPr>
            </w:pPr>
          </w:p>
          <w:p w14:paraId="1EFD9216" w14:textId="77777777" w:rsidR="00385AE0" w:rsidRPr="00385AE0" w:rsidRDefault="00385AE0" w:rsidP="00385AE0">
            <w:pPr>
              <w:keepNext/>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5 </w:t>
            </w:r>
            <w:r w:rsidRPr="00385AE0">
              <w:rPr>
                <w:rFonts w:ascii="Times New Roman" w:eastAsia="MS Mincho" w:hAnsi="Times New Roman" w:cs="Times New Roman"/>
                <w:lang w:eastAsia="ja-JP"/>
              </w:rPr>
              <w:t>ng/kg/min</w:t>
            </w:r>
          </w:p>
        </w:tc>
        <w:tc>
          <w:tcPr>
            <w:tcW w:w="360" w:type="dxa"/>
            <w:tcBorders>
              <w:top w:val="nil"/>
              <w:left w:val="nil"/>
              <w:bottom w:val="single" w:sz="12" w:space="0" w:color="auto"/>
              <w:right w:val="nil"/>
            </w:tcBorders>
            <w:vAlign w:val="bottom"/>
          </w:tcPr>
          <w:p w14:paraId="00DA0A72" w14:textId="77777777" w:rsidR="00385AE0" w:rsidRPr="00385AE0" w:rsidRDefault="00385AE0" w:rsidP="00385AE0">
            <w:pPr>
              <w:keepNext/>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x</w:t>
            </w:r>
          </w:p>
        </w:tc>
        <w:tc>
          <w:tcPr>
            <w:tcW w:w="900" w:type="dxa"/>
            <w:tcBorders>
              <w:top w:val="nil"/>
              <w:left w:val="nil"/>
              <w:bottom w:val="single" w:sz="12" w:space="0" w:color="auto"/>
              <w:right w:val="nil"/>
            </w:tcBorders>
            <w:vAlign w:val="bottom"/>
          </w:tcPr>
          <w:p w14:paraId="47CF7096" w14:textId="77777777" w:rsidR="00385AE0" w:rsidRPr="00385AE0" w:rsidRDefault="00385AE0" w:rsidP="00385AE0">
            <w:pPr>
              <w:keepNext/>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60 </w:t>
            </w:r>
            <w:r w:rsidRPr="00385AE0">
              <w:rPr>
                <w:rFonts w:ascii="Times New Roman" w:eastAsia="MS Mincho" w:hAnsi="Times New Roman" w:cs="Times New Roman"/>
                <w:lang w:eastAsia="ja-JP"/>
              </w:rPr>
              <w:t>kg</w:t>
            </w:r>
          </w:p>
        </w:tc>
        <w:tc>
          <w:tcPr>
            <w:tcW w:w="360" w:type="dxa"/>
            <w:tcBorders>
              <w:top w:val="nil"/>
              <w:left w:val="nil"/>
              <w:bottom w:val="single" w:sz="12" w:space="0" w:color="auto"/>
              <w:right w:val="nil"/>
            </w:tcBorders>
            <w:vAlign w:val="bottom"/>
          </w:tcPr>
          <w:p w14:paraId="7C1EF4AB" w14:textId="77777777" w:rsidR="00385AE0" w:rsidRPr="00385AE0" w:rsidRDefault="00385AE0" w:rsidP="00385AE0">
            <w:pPr>
              <w:keepNext/>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x</w:t>
            </w:r>
          </w:p>
        </w:tc>
        <w:tc>
          <w:tcPr>
            <w:tcW w:w="990" w:type="dxa"/>
            <w:tcBorders>
              <w:top w:val="nil"/>
              <w:left w:val="nil"/>
              <w:bottom w:val="single" w:sz="12" w:space="0" w:color="auto"/>
              <w:right w:val="nil"/>
            </w:tcBorders>
            <w:vAlign w:val="bottom"/>
          </w:tcPr>
          <w:p w14:paraId="4A9D490B" w14:textId="77777777" w:rsidR="00385AE0" w:rsidRPr="00385AE0" w:rsidRDefault="00385AE0" w:rsidP="00385AE0">
            <w:pPr>
              <w:keepNext/>
              <w:widowControl w:val="0"/>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0,00006</w:t>
            </w:r>
          </w:p>
        </w:tc>
        <w:tc>
          <w:tcPr>
            <w:tcW w:w="1980" w:type="dxa"/>
            <w:vMerge w:val="restart"/>
            <w:tcBorders>
              <w:top w:val="nil"/>
              <w:left w:val="nil"/>
              <w:bottom w:val="nil"/>
              <w:right w:val="nil"/>
            </w:tcBorders>
            <w:vAlign w:val="center"/>
          </w:tcPr>
          <w:p w14:paraId="0F080DD4" w14:textId="77777777" w:rsidR="00385AE0" w:rsidRPr="00385AE0" w:rsidRDefault="00385AE0" w:rsidP="00385AE0">
            <w:pPr>
              <w:keepNext/>
              <w:widowControl w:val="0"/>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  0,018 </w:t>
            </w:r>
            <w:r w:rsidRPr="00385AE0">
              <w:rPr>
                <w:rFonts w:ascii="Times New Roman" w:eastAsia="MS Mincho" w:hAnsi="Times New Roman" w:cs="Times New Roman"/>
                <w:lang w:eastAsia="ja-JP"/>
              </w:rPr>
              <w:t>mg/ml</w:t>
            </w:r>
          </w:p>
          <w:p w14:paraId="430747E5" w14:textId="77777777" w:rsidR="00385AE0" w:rsidRPr="00385AE0" w:rsidRDefault="00385AE0" w:rsidP="00385AE0">
            <w:pPr>
              <w:keepNext/>
              <w:widowControl w:val="0"/>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lang w:eastAsia="ja-JP"/>
              </w:rPr>
              <w:t>(18 000 ng/ml)</w:t>
            </w:r>
          </w:p>
        </w:tc>
      </w:tr>
      <w:tr w:rsidR="00385AE0" w:rsidRPr="00385AE0" w14:paraId="5DB6159F" w14:textId="77777777" w:rsidTr="00A42641">
        <w:trPr>
          <w:cantSplit/>
          <w:trHeight w:val="495"/>
        </w:trPr>
        <w:tc>
          <w:tcPr>
            <w:tcW w:w="1654" w:type="dxa"/>
            <w:vMerge/>
            <w:tcBorders>
              <w:top w:val="nil"/>
              <w:left w:val="nil"/>
              <w:bottom w:val="nil"/>
              <w:right w:val="nil"/>
            </w:tcBorders>
            <w:vAlign w:val="center"/>
          </w:tcPr>
          <w:p w14:paraId="75441C1C"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386" w:type="dxa"/>
            <w:vMerge/>
            <w:tcBorders>
              <w:top w:val="nil"/>
              <w:left w:val="nil"/>
              <w:bottom w:val="nil"/>
              <w:right w:val="nil"/>
            </w:tcBorders>
            <w:vAlign w:val="center"/>
          </w:tcPr>
          <w:p w14:paraId="50F74FB0" w14:textId="77777777" w:rsidR="00385AE0" w:rsidRPr="00385AE0" w:rsidRDefault="00385AE0" w:rsidP="00385AE0">
            <w:pPr>
              <w:spacing w:after="0" w:line="240" w:lineRule="auto"/>
              <w:rPr>
                <w:rFonts w:ascii="Times New Roman" w:eastAsia="Times New Roman" w:hAnsi="Times New Roman" w:cs="Times New Roman"/>
                <w:b/>
                <w:sz w:val="24"/>
                <w:szCs w:val="24"/>
                <w:lang w:eastAsia="fr-FR"/>
              </w:rPr>
            </w:pPr>
          </w:p>
        </w:tc>
        <w:tc>
          <w:tcPr>
            <w:tcW w:w="3998" w:type="dxa"/>
            <w:gridSpan w:val="5"/>
            <w:tcBorders>
              <w:top w:val="single" w:sz="12" w:space="0" w:color="auto"/>
              <w:left w:val="nil"/>
              <w:bottom w:val="nil"/>
              <w:right w:val="nil"/>
            </w:tcBorders>
          </w:tcPr>
          <w:p w14:paraId="3AB8F3F8" w14:textId="77777777" w:rsidR="00385AE0" w:rsidRPr="00385AE0" w:rsidRDefault="00385AE0" w:rsidP="00385AE0">
            <w:pPr>
              <w:keepNext/>
              <w:widowControl w:val="0"/>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 xml:space="preserve">1 </w:t>
            </w:r>
            <w:r w:rsidRPr="00385AE0">
              <w:rPr>
                <w:rFonts w:ascii="Times New Roman" w:eastAsia="MS Mincho" w:hAnsi="Times New Roman" w:cs="Times New Roman"/>
                <w:lang w:eastAsia="ja-JP"/>
              </w:rPr>
              <w:t>ml/val.</w:t>
            </w:r>
          </w:p>
        </w:tc>
        <w:tc>
          <w:tcPr>
            <w:tcW w:w="1980" w:type="dxa"/>
            <w:vMerge/>
            <w:tcBorders>
              <w:top w:val="nil"/>
              <w:left w:val="nil"/>
              <w:bottom w:val="nil"/>
              <w:right w:val="nil"/>
            </w:tcBorders>
            <w:vAlign w:val="center"/>
          </w:tcPr>
          <w:p w14:paraId="6474538C" w14:textId="77777777" w:rsidR="00385AE0" w:rsidRPr="00385AE0" w:rsidRDefault="00385AE0" w:rsidP="00385AE0">
            <w:pPr>
              <w:spacing w:after="0" w:line="240" w:lineRule="auto"/>
              <w:rPr>
                <w:rFonts w:ascii="Times New Roman" w:eastAsia="Times New Roman" w:hAnsi="Times New Roman" w:cs="Times New Roman"/>
                <w:b/>
                <w:sz w:val="24"/>
                <w:szCs w:val="24"/>
                <w:lang w:eastAsia="fr-FR"/>
              </w:rPr>
            </w:pPr>
          </w:p>
        </w:tc>
      </w:tr>
    </w:tbl>
    <w:p w14:paraId="2D6866F4" w14:textId="77777777" w:rsidR="00385AE0" w:rsidRPr="00385AE0" w:rsidRDefault="00385AE0" w:rsidP="00385AE0">
      <w:pPr>
        <w:spacing w:after="120" w:line="240" w:lineRule="auto"/>
        <w:jc w:val="both"/>
        <w:rPr>
          <w:rFonts w:ascii="Times New Roman" w:eastAsia="Times New Roman" w:hAnsi="Times New Roman" w:cs="Times New Roman"/>
          <w:szCs w:val="20"/>
          <w:lang w:val="en-US" w:eastAsia="en-GB"/>
        </w:rPr>
      </w:pPr>
    </w:p>
    <w:p w14:paraId="19427197" w14:textId="5525E6B0" w:rsidR="00385AE0" w:rsidRPr="00385AE0" w:rsidRDefault="00385AE0" w:rsidP="00385AE0">
      <w:pPr>
        <w:spacing w:after="120" w:line="240" w:lineRule="auto"/>
        <w:jc w:val="both"/>
        <w:rPr>
          <w:rFonts w:ascii="Times New Roman" w:eastAsia="Times New Roman" w:hAnsi="Times New Roman" w:cs="Times New Roman"/>
          <w:szCs w:val="20"/>
          <w:lang w:val="en-US" w:eastAsia="en-GB"/>
        </w:rPr>
      </w:pPr>
      <w:r w:rsidRPr="00385AE0">
        <w:rPr>
          <w:rFonts w:ascii="Times New Roman" w:eastAsia="Times New Roman" w:hAnsi="Times New Roman" w:cs="Times New Roman"/>
          <w:lang w:eastAsia="en-GB"/>
        </w:rPr>
        <w:t xml:space="preserve">Kiek reikia </w:t>
      </w:r>
      <w:r w:rsidRPr="00385AE0">
        <w:rPr>
          <w:rFonts w:ascii="Times New Roman" w:eastAsia="Times New Roman" w:hAnsi="Times New Roman" w:cs="Times New Roman"/>
          <w:szCs w:val="20"/>
          <w:lang w:eastAsia="en-GB"/>
        </w:rPr>
        <w:t xml:space="preserve">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lang w:eastAsia="en-GB"/>
        </w:rPr>
        <w:t xml:space="preserve">(vartojant 1 mg/ml stiprumo flakoną) norint gauti bendrąją 0,018 mg/ml viso praskiesto </w:t>
      </w:r>
      <w:r w:rsidR="00A42641">
        <w:rPr>
          <w:rFonts w:ascii="Times New Roman" w:eastAsia="Times New Roman" w:hAnsi="Times New Roman" w:cs="Times New Roman"/>
          <w:szCs w:val="20"/>
          <w:lang w:eastAsia="en-GB"/>
        </w:rPr>
        <w:t>t</w:t>
      </w:r>
      <w:r w:rsidRPr="00385AE0">
        <w:rPr>
          <w:rFonts w:ascii="Times New Roman" w:eastAsia="Times New Roman" w:hAnsi="Times New Roman" w:cs="Times New Roman"/>
          <w:szCs w:val="20"/>
          <w:lang w:eastAsia="en-GB"/>
        </w:rPr>
        <w:t>reprostinil</w:t>
      </w:r>
      <w:r w:rsidR="00A42641">
        <w:rPr>
          <w:rFonts w:ascii="Times New Roman" w:eastAsia="Times New Roman" w:hAnsi="Times New Roman" w:cs="Times New Roman"/>
          <w:szCs w:val="20"/>
          <w:lang w:eastAsia="en-GB"/>
        </w:rPr>
        <w:t>io</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lang w:eastAsia="en-GB"/>
        </w:rPr>
        <w:t>koncentraciją 50 ml tūryje apskaičiuojama taip:</w:t>
      </w:r>
    </w:p>
    <w:p w14:paraId="250C6441" w14:textId="77777777" w:rsidR="00385AE0" w:rsidRPr="00385AE0" w:rsidRDefault="00385AE0" w:rsidP="00385AE0">
      <w:pPr>
        <w:spacing w:after="120" w:line="240" w:lineRule="auto"/>
        <w:jc w:val="both"/>
        <w:rPr>
          <w:rFonts w:ascii="Times New Roman" w:eastAsia="Times New Roman" w:hAnsi="Times New Roman" w:cs="Times New Roman"/>
          <w:b/>
          <w:u w:val="single"/>
          <w:lang w:eastAsia="en-GB"/>
        </w:rPr>
      </w:pPr>
      <w:r w:rsidRPr="00385AE0">
        <w:rPr>
          <w:rFonts w:ascii="Times New Roman" w:eastAsia="Times New Roman" w:hAnsi="Times New Roman" w:cs="Times New Roman"/>
          <w:b/>
          <w:u w:val="single"/>
          <w:lang w:eastAsia="en-GB"/>
        </w:rPr>
        <w:t>2 veiksmas</w:t>
      </w:r>
    </w:p>
    <w:tbl>
      <w:tblPr>
        <w:tblW w:w="0" w:type="auto"/>
        <w:tblInd w:w="918" w:type="dxa"/>
        <w:tblLook w:val="01E0" w:firstRow="1" w:lastRow="1" w:firstColumn="1" w:lastColumn="1" w:noHBand="0" w:noVBand="0"/>
      </w:tblPr>
      <w:tblGrid>
        <w:gridCol w:w="2430"/>
        <w:gridCol w:w="372"/>
        <w:gridCol w:w="1860"/>
        <w:gridCol w:w="2448"/>
      </w:tblGrid>
      <w:tr w:rsidR="00385AE0" w:rsidRPr="00385AE0" w14:paraId="66759F4F" w14:textId="77777777" w:rsidTr="003848CA">
        <w:trPr>
          <w:cantSplit/>
          <w:trHeight w:val="503"/>
        </w:trPr>
        <w:tc>
          <w:tcPr>
            <w:tcW w:w="2430" w:type="dxa"/>
            <w:vMerge w:val="restart"/>
            <w:vAlign w:val="center"/>
          </w:tcPr>
          <w:p w14:paraId="676EE681" w14:textId="77777777" w:rsidR="00385AE0" w:rsidRPr="00385AE0" w:rsidRDefault="00385AE0" w:rsidP="00385AE0">
            <w:pPr>
              <w:keepNext/>
              <w:spacing w:after="0" w:line="240" w:lineRule="auto"/>
              <w:jc w:val="center"/>
              <w:rPr>
                <w:rFonts w:ascii="Times New Roman" w:eastAsia="Times New Roman" w:hAnsi="Times New Roman" w:cs="Times New Roman"/>
                <w:b/>
                <w:sz w:val="24"/>
                <w:szCs w:val="24"/>
                <w:u w:val="single"/>
                <w:lang w:eastAsia="fr-FR"/>
              </w:rPr>
            </w:pPr>
          </w:p>
          <w:p w14:paraId="248DDB5A" w14:textId="77777777" w:rsidR="00385AE0" w:rsidRPr="00385AE0" w:rsidRDefault="00385AE0" w:rsidP="00385AE0">
            <w:pPr>
              <w:keepNext/>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b/>
                <w:lang w:eastAsia="fr-FR"/>
              </w:rPr>
              <w:t xml:space="preserve">Treprostinilio </w:t>
            </w:r>
            <w:r w:rsidRPr="00385AE0">
              <w:rPr>
                <w:rFonts w:ascii="Times New Roman" w:eastAsia="Times New Roman" w:hAnsi="Times New Roman" w:cs="Times New Roman"/>
                <w:lang w:eastAsia="fr-FR"/>
              </w:rPr>
              <w:br/>
            </w:r>
            <w:r w:rsidRPr="00385AE0">
              <w:rPr>
                <w:rFonts w:ascii="Times New Roman" w:eastAsia="Times New Roman" w:hAnsi="Times New Roman" w:cs="Times New Roman"/>
                <w:b/>
                <w:lang w:eastAsia="fr-FR"/>
              </w:rPr>
              <w:t>kiekis</w:t>
            </w:r>
            <w:r w:rsidRPr="00385AE0">
              <w:rPr>
                <w:rFonts w:ascii="Times New Roman" w:eastAsia="Times New Roman" w:hAnsi="Times New Roman" w:cs="Times New Roman"/>
                <w:lang w:eastAsia="fr-FR"/>
              </w:rPr>
              <w:t xml:space="preserve"> </w:t>
            </w:r>
            <w:r w:rsidRPr="00385AE0">
              <w:rPr>
                <w:rFonts w:ascii="Times New Roman" w:eastAsia="Times New Roman" w:hAnsi="Times New Roman" w:cs="Times New Roman"/>
                <w:lang w:eastAsia="fr-FR"/>
              </w:rPr>
              <w:br/>
              <w:t>(ml)</w:t>
            </w:r>
          </w:p>
        </w:tc>
        <w:tc>
          <w:tcPr>
            <w:tcW w:w="372" w:type="dxa"/>
            <w:vMerge w:val="restart"/>
            <w:vAlign w:val="center"/>
          </w:tcPr>
          <w:p w14:paraId="7124C22A" w14:textId="77777777" w:rsidR="00385AE0" w:rsidRPr="00385AE0" w:rsidRDefault="00385AE0" w:rsidP="00385AE0">
            <w:pPr>
              <w:keepNext/>
              <w:spacing w:after="0" w:line="240" w:lineRule="auto"/>
              <w:rPr>
                <w:rFonts w:ascii="Times New Roman" w:eastAsia="Times New Roman" w:hAnsi="Times New Roman" w:cs="Times New Roman"/>
                <w:sz w:val="24"/>
                <w:szCs w:val="24"/>
                <w:lang w:eastAsia="fr-FR"/>
              </w:rPr>
            </w:pPr>
            <w:r w:rsidRPr="00385AE0">
              <w:rPr>
                <w:rFonts w:ascii="Times New Roman" w:eastAsia="Times New Roman" w:hAnsi="Times New Roman" w:cs="Times New Roman"/>
                <w:lang w:eastAsia="fr-FR"/>
              </w:rPr>
              <w:t>=</w:t>
            </w:r>
          </w:p>
        </w:tc>
        <w:tc>
          <w:tcPr>
            <w:tcW w:w="1860" w:type="dxa"/>
            <w:tcBorders>
              <w:top w:val="nil"/>
              <w:left w:val="nil"/>
              <w:bottom w:val="single" w:sz="12" w:space="0" w:color="auto"/>
              <w:right w:val="nil"/>
            </w:tcBorders>
            <w:vAlign w:val="bottom"/>
          </w:tcPr>
          <w:p w14:paraId="2A39C77C" w14:textId="77777777" w:rsidR="00385AE0" w:rsidRPr="00385AE0" w:rsidRDefault="00385AE0" w:rsidP="00385AE0">
            <w:pPr>
              <w:keepNext/>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b/>
                <w:lang w:eastAsia="fr-FR"/>
              </w:rPr>
              <w:t>0,018</w:t>
            </w:r>
            <w:r w:rsidRPr="00385AE0">
              <w:rPr>
                <w:rFonts w:ascii="Times New Roman" w:eastAsia="Times New Roman" w:hAnsi="Times New Roman" w:cs="Times New Roman"/>
                <w:lang w:eastAsia="fr-FR"/>
              </w:rPr>
              <w:t xml:space="preserve"> mg/ml</w:t>
            </w:r>
          </w:p>
        </w:tc>
        <w:tc>
          <w:tcPr>
            <w:tcW w:w="2448" w:type="dxa"/>
            <w:vMerge w:val="restart"/>
            <w:vAlign w:val="center"/>
          </w:tcPr>
          <w:p w14:paraId="05A6AE33" w14:textId="77777777" w:rsidR="00385AE0" w:rsidRPr="00385AE0" w:rsidRDefault="00385AE0" w:rsidP="00385AE0">
            <w:pPr>
              <w:keepNext/>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lang w:eastAsia="fr-FR"/>
              </w:rPr>
              <w:t xml:space="preserve">x  </w:t>
            </w:r>
            <w:r w:rsidRPr="00385AE0">
              <w:rPr>
                <w:rFonts w:ascii="Times New Roman" w:eastAsia="Times New Roman" w:hAnsi="Times New Roman" w:cs="Times New Roman"/>
                <w:b/>
                <w:lang w:eastAsia="fr-FR"/>
              </w:rPr>
              <w:t>50</w:t>
            </w:r>
            <w:r w:rsidRPr="00385AE0">
              <w:rPr>
                <w:rFonts w:ascii="Times New Roman" w:eastAsia="Times New Roman" w:hAnsi="Times New Roman" w:cs="Times New Roman"/>
                <w:lang w:eastAsia="fr-FR"/>
              </w:rPr>
              <w:t xml:space="preserve"> ml  =  </w:t>
            </w:r>
            <w:r w:rsidRPr="00385AE0">
              <w:rPr>
                <w:rFonts w:ascii="Times New Roman" w:eastAsia="Times New Roman" w:hAnsi="Times New Roman" w:cs="Times New Roman"/>
                <w:b/>
                <w:lang w:eastAsia="fr-FR"/>
              </w:rPr>
              <w:t>0,9</w:t>
            </w:r>
            <w:r w:rsidRPr="00385AE0">
              <w:rPr>
                <w:rFonts w:ascii="Times New Roman" w:eastAsia="Times New Roman" w:hAnsi="Times New Roman" w:cs="Times New Roman"/>
                <w:lang w:eastAsia="fr-FR"/>
              </w:rPr>
              <w:t xml:space="preserve"> ml</w:t>
            </w:r>
          </w:p>
        </w:tc>
      </w:tr>
      <w:tr w:rsidR="00385AE0" w:rsidRPr="00385AE0" w14:paraId="266D8752" w14:textId="77777777" w:rsidTr="003848CA">
        <w:trPr>
          <w:cantSplit/>
        </w:trPr>
        <w:tc>
          <w:tcPr>
            <w:tcW w:w="0" w:type="auto"/>
            <w:vMerge/>
            <w:vAlign w:val="center"/>
          </w:tcPr>
          <w:p w14:paraId="496D9029"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0" w:type="auto"/>
            <w:vMerge/>
            <w:vAlign w:val="center"/>
          </w:tcPr>
          <w:p w14:paraId="0B405568"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1860" w:type="dxa"/>
            <w:tcBorders>
              <w:top w:val="single" w:sz="12" w:space="0" w:color="auto"/>
              <w:left w:val="nil"/>
              <w:bottom w:val="nil"/>
              <w:right w:val="nil"/>
            </w:tcBorders>
          </w:tcPr>
          <w:p w14:paraId="3E192876" w14:textId="77777777" w:rsidR="00385AE0" w:rsidRPr="00385AE0" w:rsidRDefault="00385AE0" w:rsidP="00385AE0">
            <w:pPr>
              <w:keepNext/>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b/>
                <w:lang w:eastAsia="fr-FR"/>
              </w:rPr>
              <w:t>1</w:t>
            </w:r>
            <w:r w:rsidRPr="00385AE0">
              <w:rPr>
                <w:rFonts w:ascii="Times New Roman" w:eastAsia="Times New Roman" w:hAnsi="Times New Roman" w:cs="Times New Roman"/>
                <w:lang w:eastAsia="fr-FR"/>
              </w:rPr>
              <w:t xml:space="preserve"> mg/ml</w:t>
            </w:r>
          </w:p>
        </w:tc>
        <w:tc>
          <w:tcPr>
            <w:tcW w:w="0" w:type="auto"/>
            <w:vMerge/>
            <w:vAlign w:val="center"/>
          </w:tcPr>
          <w:p w14:paraId="6631FAC0"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r>
    </w:tbl>
    <w:p w14:paraId="52ED1A06"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r w:rsidRPr="00385AE0">
        <w:rPr>
          <w:rFonts w:ascii="Times New Roman" w:eastAsia="Times New Roman" w:hAnsi="Times New Roman" w:cs="Times New Roman"/>
          <w:b/>
          <w:szCs w:val="20"/>
          <w:u w:val="single"/>
          <w:lang w:val="en-US" w:eastAsia="en-GB"/>
        </w:rPr>
        <w:t xml:space="preserve"> </w:t>
      </w:r>
    </w:p>
    <w:p w14:paraId="6D0C2BB9" w14:textId="2A0FE034" w:rsidR="00385AE0" w:rsidRPr="00385AE0" w:rsidRDefault="00385AE0" w:rsidP="00A220C6">
      <w:pPr>
        <w:spacing w:after="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Tad praskiesto į veną leidžiamo </w:t>
      </w:r>
      <w:r w:rsidR="00C816CE">
        <w:rPr>
          <w:rFonts w:ascii="Times New Roman" w:eastAsia="Times New Roman" w:hAnsi="Times New Roman" w:cs="Times New Roman"/>
          <w:szCs w:val="20"/>
          <w:lang w:eastAsia="en-GB"/>
        </w:rPr>
        <w:t>t</w:t>
      </w:r>
      <w:r w:rsidRPr="00385AE0">
        <w:rPr>
          <w:rFonts w:ascii="Times New Roman" w:eastAsia="Times New Roman" w:hAnsi="Times New Roman" w:cs="Times New Roman"/>
          <w:szCs w:val="20"/>
          <w:lang w:eastAsia="en-GB"/>
        </w:rPr>
        <w:t>reprostinil</w:t>
      </w:r>
      <w:r w:rsidR="00C816CE">
        <w:rPr>
          <w:rFonts w:ascii="Times New Roman" w:eastAsia="Times New Roman" w:hAnsi="Times New Roman" w:cs="Times New Roman"/>
          <w:szCs w:val="20"/>
          <w:lang w:eastAsia="en-GB"/>
        </w:rPr>
        <w:t>io</w:t>
      </w:r>
      <w:r w:rsidRPr="00385AE0">
        <w:rPr>
          <w:rFonts w:ascii="Times New Roman" w:eastAsia="Times New Roman" w:hAnsi="Times New Roman" w:cs="Times New Roman"/>
          <w:szCs w:val="20"/>
          <w:lang w:eastAsia="en-GB"/>
        </w:rPr>
        <w:t xml:space="preserve"> koncentracija 3 pavyzdyje nurodytam asmeniui bus ruošiama 0,9 ml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(1 mg/ml) įpylus į atitinkamą talpyklę kartu su reikiamu kiekiu skiediklio, kad talpyklėje būtų gautas bendrasis 50 ml skysčio tūris.  Šiame pavyzdyje pompos greitis būtų 1 ml/val.</w:t>
      </w:r>
    </w:p>
    <w:p w14:paraId="06F6465B" w14:textId="77777777" w:rsidR="00385AE0" w:rsidRPr="00385AE0" w:rsidRDefault="00385AE0" w:rsidP="00A220C6">
      <w:pPr>
        <w:spacing w:after="0" w:line="240" w:lineRule="auto"/>
        <w:jc w:val="both"/>
        <w:rPr>
          <w:rFonts w:ascii="Times New Roman" w:eastAsia="Times New Roman" w:hAnsi="Times New Roman" w:cs="Times New Roman"/>
          <w:b/>
          <w:szCs w:val="20"/>
          <w:u w:val="single"/>
          <w:lang w:eastAsia="en-GB"/>
        </w:rPr>
      </w:pPr>
    </w:p>
    <w:p w14:paraId="30F5C523"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b/>
          <w:szCs w:val="20"/>
          <w:u w:val="single"/>
          <w:lang w:eastAsia="en-GB"/>
        </w:rPr>
        <w:t>4 pavyzdys</w:t>
      </w:r>
      <w:r w:rsidRPr="00385AE0">
        <w:rPr>
          <w:rFonts w:ascii="Times New Roman" w:eastAsia="Times New Roman" w:hAnsi="Times New Roman" w:cs="Times New Roman"/>
          <w:b/>
          <w:szCs w:val="20"/>
          <w:lang w:eastAsia="en-GB"/>
        </w:rPr>
        <w:t>:</w:t>
      </w:r>
    </w:p>
    <w:p w14:paraId="5F988C68" w14:textId="1D9368AB" w:rsidR="00385AE0" w:rsidRPr="00385AE0" w:rsidRDefault="00385AE0" w:rsidP="00A220C6">
      <w:pPr>
        <w:spacing w:after="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szCs w:val="20"/>
          <w:lang w:eastAsia="en-GB"/>
        </w:rPr>
        <w:t xml:space="preserve">75 kg sveriančiam asmeniui, kuriam skiriama 30 ng/kg/min dozė, iš anksto nustatytas infuzijos į veną greitis yra 2 ml/val, o rezervuaro tūris 100 ml, praskiesto į veną leidžiamo </w:t>
      </w:r>
      <w:r w:rsidR="00C816CE">
        <w:rPr>
          <w:rFonts w:ascii="Times New Roman" w:eastAsia="Times New Roman" w:hAnsi="Times New Roman" w:cs="Times New Roman"/>
          <w:szCs w:val="20"/>
          <w:lang w:eastAsia="en-GB"/>
        </w:rPr>
        <w:t>t</w:t>
      </w:r>
      <w:r w:rsidRPr="00385AE0">
        <w:rPr>
          <w:rFonts w:ascii="Times New Roman" w:eastAsia="Times New Roman" w:hAnsi="Times New Roman" w:cs="Times New Roman"/>
          <w:szCs w:val="20"/>
          <w:lang w:eastAsia="en-GB"/>
        </w:rPr>
        <w:t>reprostinil</w:t>
      </w:r>
      <w:r w:rsidR="00C816CE">
        <w:rPr>
          <w:rFonts w:ascii="Times New Roman" w:eastAsia="Times New Roman" w:hAnsi="Times New Roman" w:cs="Times New Roman"/>
          <w:szCs w:val="20"/>
          <w:lang w:eastAsia="en-GB"/>
        </w:rPr>
        <w:t>io</w:t>
      </w:r>
      <w:r w:rsidRPr="00385AE0">
        <w:rPr>
          <w:rFonts w:ascii="Times New Roman" w:eastAsia="Times New Roman" w:hAnsi="Times New Roman" w:cs="Times New Roman"/>
          <w:szCs w:val="20"/>
          <w:lang w:eastAsia="en-GB"/>
        </w:rPr>
        <w:t xml:space="preserve"> tirpalo koncentracija apskaičiuojama taip:</w:t>
      </w:r>
    </w:p>
    <w:p w14:paraId="7A4F5090"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p>
    <w:p w14:paraId="4FD29BE6"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r w:rsidRPr="00385AE0">
        <w:rPr>
          <w:rFonts w:ascii="Times New Roman" w:eastAsia="Times New Roman" w:hAnsi="Times New Roman" w:cs="Times New Roman"/>
          <w:b/>
          <w:szCs w:val="20"/>
          <w:u w:val="single"/>
          <w:lang w:val="en-US" w:eastAsia="en-GB"/>
        </w:rPr>
        <w:t xml:space="preserve">1 veiksmas </w:t>
      </w:r>
    </w:p>
    <w:tbl>
      <w:tblPr>
        <w:tblW w:w="9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61"/>
        <w:gridCol w:w="438"/>
        <w:gridCol w:w="1693"/>
        <w:gridCol w:w="567"/>
        <w:gridCol w:w="992"/>
        <w:gridCol w:w="909"/>
        <w:gridCol w:w="980"/>
        <w:gridCol w:w="1800"/>
      </w:tblGrid>
      <w:tr w:rsidR="00385AE0" w:rsidRPr="00385AE0" w14:paraId="68C77F29" w14:textId="77777777" w:rsidTr="003848CA">
        <w:trPr>
          <w:cantSplit/>
          <w:trHeight w:val="531"/>
        </w:trPr>
        <w:tc>
          <w:tcPr>
            <w:tcW w:w="1861" w:type="dxa"/>
            <w:vMerge w:val="restart"/>
            <w:tcBorders>
              <w:top w:val="nil"/>
              <w:left w:val="nil"/>
              <w:bottom w:val="nil"/>
              <w:right w:val="nil"/>
            </w:tcBorders>
            <w:vAlign w:val="center"/>
          </w:tcPr>
          <w:p w14:paraId="5DB39C7F"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Praskiesto</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b/>
                <w:lang w:eastAsia="ja-JP"/>
              </w:rPr>
              <w:t>į veną leidžiamo</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b/>
                <w:lang w:eastAsia="ja-JP"/>
              </w:rPr>
              <w:t xml:space="preserve"> treprostinilio koncentracija</w:t>
            </w:r>
            <w:r w:rsidRPr="00385AE0">
              <w:rPr>
                <w:rFonts w:ascii="Times New Roman" w:eastAsia="MS Mincho" w:hAnsi="Times New Roman" w:cs="Times New Roman"/>
                <w:lang w:eastAsia="ja-JP"/>
              </w:rPr>
              <w:t xml:space="preserve"> </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lang w:eastAsia="ja-JP"/>
              </w:rPr>
              <w:t>(mg/ml)</w:t>
            </w:r>
          </w:p>
        </w:tc>
        <w:tc>
          <w:tcPr>
            <w:tcW w:w="438" w:type="dxa"/>
            <w:vMerge w:val="restart"/>
            <w:tcBorders>
              <w:top w:val="nil"/>
              <w:left w:val="nil"/>
              <w:bottom w:val="nil"/>
              <w:right w:val="nil"/>
            </w:tcBorders>
            <w:vAlign w:val="center"/>
          </w:tcPr>
          <w:p w14:paraId="4E879B16" w14:textId="77777777" w:rsidR="00385AE0" w:rsidRPr="00385AE0" w:rsidRDefault="00385AE0" w:rsidP="00385AE0">
            <w:pPr>
              <w:spacing w:after="0" w:line="240" w:lineRule="auto"/>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w:t>
            </w:r>
          </w:p>
        </w:tc>
        <w:tc>
          <w:tcPr>
            <w:tcW w:w="1693" w:type="dxa"/>
            <w:tcBorders>
              <w:top w:val="nil"/>
              <w:left w:val="nil"/>
              <w:bottom w:val="single" w:sz="12" w:space="0" w:color="auto"/>
              <w:right w:val="nil"/>
            </w:tcBorders>
            <w:vAlign w:val="bottom"/>
          </w:tcPr>
          <w:p w14:paraId="43558ADC"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30 </w:t>
            </w:r>
            <w:r w:rsidRPr="00385AE0">
              <w:rPr>
                <w:rFonts w:ascii="Times New Roman" w:eastAsia="MS Mincho" w:hAnsi="Times New Roman" w:cs="Times New Roman"/>
                <w:lang w:eastAsia="ja-JP"/>
              </w:rPr>
              <w:t>ng/kg/min</w:t>
            </w:r>
          </w:p>
        </w:tc>
        <w:tc>
          <w:tcPr>
            <w:tcW w:w="567" w:type="dxa"/>
            <w:tcBorders>
              <w:top w:val="nil"/>
              <w:left w:val="nil"/>
              <w:bottom w:val="single" w:sz="12" w:space="0" w:color="auto"/>
              <w:right w:val="nil"/>
            </w:tcBorders>
            <w:vAlign w:val="bottom"/>
          </w:tcPr>
          <w:p w14:paraId="43BCFB07"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x</w:t>
            </w:r>
          </w:p>
        </w:tc>
        <w:tc>
          <w:tcPr>
            <w:tcW w:w="992" w:type="dxa"/>
            <w:tcBorders>
              <w:top w:val="nil"/>
              <w:left w:val="nil"/>
              <w:bottom w:val="single" w:sz="12" w:space="0" w:color="auto"/>
              <w:right w:val="nil"/>
            </w:tcBorders>
            <w:vAlign w:val="bottom"/>
          </w:tcPr>
          <w:p w14:paraId="43F724F8"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75 </w:t>
            </w:r>
            <w:r w:rsidRPr="00385AE0">
              <w:rPr>
                <w:rFonts w:ascii="Times New Roman" w:eastAsia="MS Mincho" w:hAnsi="Times New Roman" w:cs="Times New Roman"/>
                <w:lang w:eastAsia="ja-JP"/>
              </w:rPr>
              <w:t>kg</w:t>
            </w:r>
          </w:p>
        </w:tc>
        <w:tc>
          <w:tcPr>
            <w:tcW w:w="909" w:type="dxa"/>
            <w:tcBorders>
              <w:top w:val="nil"/>
              <w:left w:val="nil"/>
              <w:bottom w:val="single" w:sz="12" w:space="0" w:color="auto"/>
              <w:right w:val="nil"/>
            </w:tcBorders>
            <w:vAlign w:val="bottom"/>
          </w:tcPr>
          <w:p w14:paraId="7B52075F"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x</w:t>
            </w:r>
          </w:p>
        </w:tc>
        <w:tc>
          <w:tcPr>
            <w:tcW w:w="980" w:type="dxa"/>
            <w:tcBorders>
              <w:top w:val="nil"/>
              <w:left w:val="nil"/>
              <w:bottom w:val="single" w:sz="12" w:space="0" w:color="auto"/>
              <w:right w:val="nil"/>
            </w:tcBorders>
            <w:vAlign w:val="bottom"/>
          </w:tcPr>
          <w:p w14:paraId="14F1BA14" w14:textId="77777777" w:rsidR="00385AE0" w:rsidRPr="00385AE0" w:rsidRDefault="00385AE0" w:rsidP="00385AE0">
            <w:pPr>
              <w:widowControl w:val="0"/>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0,00006</w:t>
            </w:r>
          </w:p>
        </w:tc>
        <w:tc>
          <w:tcPr>
            <w:tcW w:w="1800" w:type="dxa"/>
            <w:vMerge w:val="restart"/>
            <w:tcBorders>
              <w:top w:val="nil"/>
              <w:left w:val="nil"/>
              <w:bottom w:val="nil"/>
              <w:right w:val="nil"/>
            </w:tcBorders>
            <w:vAlign w:val="center"/>
          </w:tcPr>
          <w:p w14:paraId="187C60C4" w14:textId="77777777" w:rsidR="00385AE0" w:rsidRPr="00385AE0" w:rsidRDefault="00385AE0" w:rsidP="00385AE0">
            <w:pPr>
              <w:widowControl w:val="0"/>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  0,0675 </w:t>
            </w:r>
            <w:r w:rsidRPr="00385AE0">
              <w:rPr>
                <w:rFonts w:ascii="Times New Roman" w:eastAsia="MS Mincho" w:hAnsi="Times New Roman" w:cs="Times New Roman"/>
                <w:lang w:eastAsia="ja-JP"/>
              </w:rPr>
              <w:t>mg/ml</w:t>
            </w:r>
          </w:p>
          <w:p w14:paraId="76990E53" w14:textId="77777777" w:rsidR="00385AE0" w:rsidRPr="00385AE0" w:rsidRDefault="00385AE0" w:rsidP="00385AE0">
            <w:pPr>
              <w:widowControl w:val="0"/>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lang w:eastAsia="ja-JP"/>
              </w:rPr>
              <w:t>(67 500 ng/ml)</w:t>
            </w:r>
          </w:p>
        </w:tc>
      </w:tr>
      <w:tr w:rsidR="00385AE0" w:rsidRPr="00385AE0" w14:paraId="31DFEB9A" w14:textId="77777777" w:rsidTr="003848CA">
        <w:trPr>
          <w:cantSplit/>
          <w:trHeight w:val="471"/>
        </w:trPr>
        <w:tc>
          <w:tcPr>
            <w:tcW w:w="1861" w:type="dxa"/>
            <w:vMerge/>
            <w:tcBorders>
              <w:top w:val="nil"/>
              <w:left w:val="nil"/>
              <w:bottom w:val="nil"/>
              <w:right w:val="nil"/>
            </w:tcBorders>
            <w:vAlign w:val="center"/>
          </w:tcPr>
          <w:p w14:paraId="48662F38"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438" w:type="dxa"/>
            <w:vMerge/>
            <w:tcBorders>
              <w:top w:val="nil"/>
              <w:left w:val="nil"/>
              <w:bottom w:val="nil"/>
              <w:right w:val="nil"/>
            </w:tcBorders>
            <w:vAlign w:val="center"/>
          </w:tcPr>
          <w:p w14:paraId="132E63B1" w14:textId="77777777" w:rsidR="00385AE0" w:rsidRPr="00385AE0" w:rsidRDefault="00385AE0" w:rsidP="00385AE0">
            <w:pPr>
              <w:spacing w:after="0" w:line="240" w:lineRule="auto"/>
              <w:rPr>
                <w:rFonts w:ascii="Times New Roman" w:eastAsia="Times New Roman" w:hAnsi="Times New Roman" w:cs="Times New Roman"/>
                <w:b/>
                <w:sz w:val="24"/>
                <w:szCs w:val="24"/>
                <w:lang w:eastAsia="fr-FR"/>
              </w:rPr>
            </w:pPr>
          </w:p>
        </w:tc>
        <w:tc>
          <w:tcPr>
            <w:tcW w:w="5141" w:type="dxa"/>
            <w:gridSpan w:val="5"/>
            <w:tcBorders>
              <w:top w:val="single" w:sz="12" w:space="0" w:color="auto"/>
              <w:left w:val="nil"/>
              <w:bottom w:val="nil"/>
              <w:right w:val="nil"/>
            </w:tcBorders>
          </w:tcPr>
          <w:p w14:paraId="75B349CD" w14:textId="77777777" w:rsidR="00385AE0" w:rsidRPr="00385AE0" w:rsidRDefault="00385AE0" w:rsidP="00385AE0">
            <w:pPr>
              <w:widowControl w:val="0"/>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 xml:space="preserve">2 </w:t>
            </w:r>
            <w:r w:rsidRPr="00385AE0">
              <w:rPr>
                <w:rFonts w:ascii="Times New Roman" w:eastAsia="MS Mincho" w:hAnsi="Times New Roman" w:cs="Times New Roman"/>
                <w:lang w:eastAsia="ja-JP"/>
              </w:rPr>
              <w:t>ml/val</w:t>
            </w:r>
          </w:p>
        </w:tc>
        <w:tc>
          <w:tcPr>
            <w:tcW w:w="1800" w:type="dxa"/>
            <w:vMerge/>
            <w:tcBorders>
              <w:top w:val="nil"/>
              <w:left w:val="nil"/>
              <w:bottom w:val="nil"/>
              <w:right w:val="nil"/>
            </w:tcBorders>
            <w:vAlign w:val="center"/>
          </w:tcPr>
          <w:p w14:paraId="7A2328C4" w14:textId="77777777" w:rsidR="00385AE0" w:rsidRPr="00385AE0" w:rsidRDefault="00385AE0" w:rsidP="00385AE0">
            <w:pPr>
              <w:spacing w:after="0" w:line="240" w:lineRule="auto"/>
              <w:rPr>
                <w:rFonts w:ascii="Times New Roman" w:eastAsia="Times New Roman" w:hAnsi="Times New Roman" w:cs="Times New Roman"/>
                <w:b/>
                <w:sz w:val="24"/>
                <w:szCs w:val="24"/>
                <w:lang w:eastAsia="fr-FR"/>
              </w:rPr>
            </w:pPr>
          </w:p>
        </w:tc>
      </w:tr>
    </w:tbl>
    <w:p w14:paraId="765E4B48"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p>
    <w:p w14:paraId="7E05F606" w14:textId="77777777" w:rsidR="00385AE0" w:rsidRPr="00385AE0" w:rsidRDefault="00385AE0" w:rsidP="00385AE0">
      <w:pPr>
        <w:spacing w:after="120" w:line="240" w:lineRule="auto"/>
        <w:jc w:val="both"/>
        <w:rPr>
          <w:rFonts w:ascii="Times New Roman" w:eastAsia="Times New Roman" w:hAnsi="Times New Roman" w:cs="Times New Roman"/>
          <w:szCs w:val="20"/>
          <w:lang w:val="en-US" w:eastAsia="en-GB"/>
        </w:rPr>
      </w:pPr>
      <w:r w:rsidRPr="00385AE0">
        <w:rPr>
          <w:rFonts w:ascii="Times New Roman" w:eastAsia="Times New Roman" w:hAnsi="Times New Roman" w:cs="Times New Roman"/>
          <w:szCs w:val="20"/>
          <w:lang w:eastAsia="en-GB"/>
        </w:rPr>
        <w:t xml:space="preserve">Kiek reikia </w:t>
      </w:r>
      <w:r w:rsidRPr="00385AE0">
        <w:rPr>
          <w:rFonts w:ascii="Times New Roman" w:eastAsia="Times New Roman" w:hAnsi="Times New Roman" w:cs="Times New Roman"/>
          <w:szCs w:val="20"/>
          <w:lang w:val="en-GB" w:eastAsia="en-GB"/>
        </w:rPr>
        <w:t>t</w:t>
      </w:r>
      <w:r w:rsidRPr="00385AE0">
        <w:rPr>
          <w:rFonts w:ascii="Times New Roman" w:eastAsia="Times New Roman" w:hAnsi="Times New Roman" w:cs="Times New Roman"/>
          <w:szCs w:val="20"/>
          <w:lang w:eastAsia="en-GB"/>
        </w:rPr>
        <w:t xml:space="preserve">reprostinilio (vartojant 2,5 mg/ml stiprumo flakoną) norint gauti bendrąją 0,0675 mg/ml viso praskiesto </w:t>
      </w:r>
      <w:r w:rsidRPr="00385AE0">
        <w:rPr>
          <w:rFonts w:ascii="Times New Roman" w:eastAsia="Times New Roman" w:hAnsi="Times New Roman" w:cs="Times New Roman"/>
          <w:szCs w:val="20"/>
          <w:lang w:val="en-GB" w:eastAsia="en-GB"/>
        </w:rPr>
        <w:t>t</w:t>
      </w:r>
      <w:r w:rsidRPr="00385AE0">
        <w:rPr>
          <w:rFonts w:ascii="Times New Roman" w:eastAsia="Times New Roman" w:hAnsi="Times New Roman" w:cs="Times New Roman"/>
          <w:szCs w:val="20"/>
          <w:lang w:eastAsia="en-GB"/>
        </w:rPr>
        <w:t>reprostinilio koncentraciją 100 ml tūryje apskaičiuojama taip:</w:t>
      </w:r>
    </w:p>
    <w:p w14:paraId="45BC3F36" w14:textId="77777777" w:rsidR="00385AE0" w:rsidRPr="00385AE0" w:rsidRDefault="00385AE0" w:rsidP="00A220C6">
      <w:pPr>
        <w:keepNext/>
        <w:spacing w:after="120" w:line="240" w:lineRule="auto"/>
        <w:jc w:val="both"/>
        <w:rPr>
          <w:rFonts w:ascii="Times New Roman" w:eastAsia="Times New Roman" w:hAnsi="Times New Roman" w:cs="Times New Roman"/>
          <w:b/>
          <w:szCs w:val="20"/>
          <w:lang w:val="en-US" w:eastAsia="en-GB"/>
        </w:rPr>
      </w:pPr>
      <w:r w:rsidRPr="00385AE0">
        <w:rPr>
          <w:rFonts w:ascii="Times New Roman" w:eastAsia="Times New Roman" w:hAnsi="Times New Roman" w:cs="Times New Roman"/>
          <w:b/>
          <w:u w:val="single"/>
          <w:lang w:eastAsia="fr-FR"/>
        </w:rPr>
        <w:t>2 veiksmas</w:t>
      </w:r>
      <w:r w:rsidRPr="00385AE0">
        <w:rPr>
          <w:rFonts w:ascii="Times New Roman" w:eastAsia="Times New Roman" w:hAnsi="Times New Roman" w:cs="Times New Roman"/>
          <w:b/>
          <w:szCs w:val="20"/>
          <w:lang w:val="en-US" w:eastAsia="en-GB"/>
        </w:rPr>
        <w:t xml:space="preserve"> </w:t>
      </w:r>
    </w:p>
    <w:tbl>
      <w:tblPr>
        <w:tblW w:w="0" w:type="auto"/>
        <w:tblInd w:w="918" w:type="dxa"/>
        <w:tblLook w:val="01E0" w:firstRow="1" w:lastRow="1" w:firstColumn="1" w:lastColumn="1" w:noHBand="0" w:noVBand="0"/>
      </w:tblPr>
      <w:tblGrid>
        <w:gridCol w:w="2430"/>
        <w:gridCol w:w="372"/>
        <w:gridCol w:w="1860"/>
        <w:gridCol w:w="2448"/>
      </w:tblGrid>
      <w:tr w:rsidR="00385AE0" w:rsidRPr="00385AE0" w14:paraId="75E4110B" w14:textId="77777777" w:rsidTr="003848CA">
        <w:trPr>
          <w:cantSplit/>
          <w:trHeight w:val="503"/>
        </w:trPr>
        <w:tc>
          <w:tcPr>
            <w:tcW w:w="2430" w:type="dxa"/>
            <w:vMerge w:val="restart"/>
            <w:vAlign w:val="center"/>
          </w:tcPr>
          <w:p w14:paraId="61D1DE58" w14:textId="77777777" w:rsidR="00385AE0" w:rsidRPr="00385AE0" w:rsidRDefault="00385AE0" w:rsidP="00385AE0">
            <w:pPr>
              <w:spacing w:after="0" w:line="240" w:lineRule="auto"/>
              <w:jc w:val="center"/>
              <w:rPr>
                <w:rFonts w:ascii="Times New Roman" w:eastAsia="Times New Roman" w:hAnsi="Times New Roman" w:cs="Times New Roman"/>
                <w:b/>
                <w:sz w:val="24"/>
                <w:szCs w:val="24"/>
                <w:u w:val="single"/>
                <w:lang w:eastAsia="fr-FR"/>
              </w:rPr>
            </w:pPr>
            <w:bookmarkStart w:id="8" w:name="_Hlk41993681"/>
          </w:p>
          <w:p w14:paraId="4B4BCD1B" w14:textId="77777777" w:rsidR="00385AE0" w:rsidRPr="00385AE0" w:rsidRDefault="00385AE0" w:rsidP="00385AE0">
            <w:pPr>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b/>
                <w:lang w:eastAsia="fr-FR"/>
              </w:rPr>
              <w:t xml:space="preserve">Treprostinilio </w:t>
            </w:r>
            <w:r w:rsidRPr="00385AE0">
              <w:rPr>
                <w:rFonts w:ascii="Times New Roman" w:eastAsia="Times New Roman" w:hAnsi="Times New Roman" w:cs="Times New Roman"/>
                <w:lang w:eastAsia="fr-FR"/>
              </w:rPr>
              <w:br/>
            </w:r>
            <w:r w:rsidRPr="00385AE0">
              <w:rPr>
                <w:rFonts w:ascii="Times New Roman" w:eastAsia="Times New Roman" w:hAnsi="Times New Roman" w:cs="Times New Roman"/>
                <w:b/>
                <w:lang w:eastAsia="fr-FR"/>
              </w:rPr>
              <w:t>kiekis</w:t>
            </w:r>
            <w:r w:rsidRPr="00385AE0">
              <w:rPr>
                <w:rFonts w:ascii="Times New Roman" w:eastAsia="Times New Roman" w:hAnsi="Times New Roman" w:cs="Times New Roman"/>
                <w:lang w:eastAsia="fr-FR"/>
              </w:rPr>
              <w:t xml:space="preserve"> </w:t>
            </w:r>
            <w:r w:rsidRPr="00385AE0">
              <w:rPr>
                <w:rFonts w:ascii="Times New Roman" w:eastAsia="Times New Roman" w:hAnsi="Times New Roman" w:cs="Times New Roman"/>
                <w:lang w:eastAsia="fr-FR"/>
              </w:rPr>
              <w:br/>
              <w:t>(ml)</w:t>
            </w:r>
          </w:p>
        </w:tc>
        <w:tc>
          <w:tcPr>
            <w:tcW w:w="372" w:type="dxa"/>
            <w:vMerge w:val="restart"/>
            <w:vAlign w:val="center"/>
          </w:tcPr>
          <w:p w14:paraId="3608574E"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r w:rsidRPr="00385AE0">
              <w:rPr>
                <w:rFonts w:ascii="Times New Roman" w:eastAsia="Times New Roman" w:hAnsi="Times New Roman" w:cs="Times New Roman"/>
                <w:lang w:eastAsia="fr-FR"/>
              </w:rPr>
              <w:t>=</w:t>
            </w:r>
          </w:p>
        </w:tc>
        <w:tc>
          <w:tcPr>
            <w:tcW w:w="1860" w:type="dxa"/>
            <w:tcBorders>
              <w:top w:val="nil"/>
              <w:left w:val="nil"/>
              <w:bottom w:val="single" w:sz="12" w:space="0" w:color="auto"/>
              <w:right w:val="nil"/>
            </w:tcBorders>
            <w:vAlign w:val="bottom"/>
          </w:tcPr>
          <w:p w14:paraId="790A24A6" w14:textId="77777777" w:rsidR="00385AE0" w:rsidRPr="00385AE0" w:rsidRDefault="00385AE0" w:rsidP="00385AE0">
            <w:pPr>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b/>
                <w:lang w:eastAsia="fr-FR"/>
              </w:rPr>
              <w:t>0,0675</w:t>
            </w:r>
            <w:r w:rsidRPr="00385AE0">
              <w:rPr>
                <w:rFonts w:ascii="Times New Roman" w:eastAsia="Times New Roman" w:hAnsi="Times New Roman" w:cs="Times New Roman"/>
                <w:lang w:eastAsia="fr-FR"/>
              </w:rPr>
              <w:t xml:space="preserve"> mg/ml</w:t>
            </w:r>
          </w:p>
        </w:tc>
        <w:tc>
          <w:tcPr>
            <w:tcW w:w="2448" w:type="dxa"/>
            <w:vMerge w:val="restart"/>
            <w:vAlign w:val="center"/>
          </w:tcPr>
          <w:p w14:paraId="152CE1ED"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r w:rsidRPr="00385AE0">
              <w:rPr>
                <w:rFonts w:ascii="Times New Roman" w:eastAsia="Times New Roman" w:hAnsi="Times New Roman" w:cs="Times New Roman"/>
                <w:lang w:eastAsia="fr-FR"/>
              </w:rPr>
              <w:t xml:space="preserve">x  </w:t>
            </w:r>
            <w:r w:rsidRPr="00385AE0">
              <w:rPr>
                <w:rFonts w:ascii="Times New Roman" w:eastAsia="Times New Roman" w:hAnsi="Times New Roman" w:cs="Times New Roman"/>
                <w:b/>
                <w:lang w:eastAsia="fr-FR"/>
              </w:rPr>
              <w:t>100</w:t>
            </w:r>
            <w:r w:rsidRPr="00385AE0">
              <w:rPr>
                <w:rFonts w:ascii="Times New Roman" w:eastAsia="Times New Roman" w:hAnsi="Times New Roman" w:cs="Times New Roman"/>
                <w:lang w:eastAsia="fr-FR"/>
              </w:rPr>
              <w:t xml:space="preserve"> ml   =   </w:t>
            </w:r>
            <w:r w:rsidRPr="00385AE0">
              <w:rPr>
                <w:rFonts w:ascii="Times New Roman" w:eastAsia="Times New Roman" w:hAnsi="Times New Roman" w:cs="Times New Roman"/>
                <w:b/>
                <w:lang w:eastAsia="fr-FR"/>
              </w:rPr>
              <w:t>2,7</w:t>
            </w:r>
            <w:r w:rsidRPr="00385AE0">
              <w:rPr>
                <w:rFonts w:ascii="Times New Roman" w:eastAsia="Times New Roman" w:hAnsi="Times New Roman" w:cs="Times New Roman"/>
                <w:lang w:eastAsia="fr-FR"/>
              </w:rPr>
              <w:t xml:space="preserve"> ml</w:t>
            </w:r>
          </w:p>
        </w:tc>
      </w:tr>
      <w:tr w:rsidR="00385AE0" w:rsidRPr="00385AE0" w14:paraId="764F45F2" w14:textId="77777777" w:rsidTr="003848CA">
        <w:trPr>
          <w:cantSplit/>
        </w:trPr>
        <w:tc>
          <w:tcPr>
            <w:tcW w:w="0" w:type="auto"/>
            <w:vMerge/>
            <w:vAlign w:val="center"/>
          </w:tcPr>
          <w:p w14:paraId="496ECBEE"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0" w:type="auto"/>
            <w:vMerge/>
            <w:vAlign w:val="center"/>
          </w:tcPr>
          <w:p w14:paraId="3A9249E5"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1860" w:type="dxa"/>
            <w:tcBorders>
              <w:top w:val="single" w:sz="12" w:space="0" w:color="auto"/>
              <w:left w:val="nil"/>
              <w:bottom w:val="nil"/>
              <w:right w:val="nil"/>
            </w:tcBorders>
          </w:tcPr>
          <w:p w14:paraId="1929A744" w14:textId="77777777" w:rsidR="00385AE0" w:rsidRPr="00385AE0" w:rsidRDefault="00385AE0" w:rsidP="00385AE0">
            <w:pPr>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b/>
                <w:lang w:eastAsia="fr-FR"/>
              </w:rPr>
              <w:t>2,5</w:t>
            </w:r>
            <w:r w:rsidRPr="00385AE0">
              <w:rPr>
                <w:rFonts w:ascii="Times New Roman" w:eastAsia="Times New Roman" w:hAnsi="Times New Roman" w:cs="Times New Roman"/>
                <w:lang w:eastAsia="fr-FR"/>
              </w:rPr>
              <w:t xml:space="preserve"> mg/ml</w:t>
            </w:r>
          </w:p>
        </w:tc>
        <w:tc>
          <w:tcPr>
            <w:tcW w:w="0" w:type="auto"/>
            <w:vMerge/>
            <w:vAlign w:val="center"/>
          </w:tcPr>
          <w:p w14:paraId="6E02A3B5"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r>
      <w:bookmarkEnd w:id="8"/>
    </w:tbl>
    <w:p w14:paraId="5A3B4408" w14:textId="77777777" w:rsidR="00385AE0" w:rsidRPr="00385AE0" w:rsidRDefault="00385AE0" w:rsidP="00385AE0">
      <w:pPr>
        <w:spacing w:after="120" w:line="240" w:lineRule="auto"/>
        <w:jc w:val="both"/>
        <w:rPr>
          <w:rFonts w:ascii="Times New Roman" w:eastAsia="Times New Roman" w:hAnsi="Times New Roman" w:cs="Times New Roman"/>
          <w:b/>
          <w:szCs w:val="20"/>
          <w:lang w:val="en-US" w:eastAsia="en-GB"/>
        </w:rPr>
      </w:pPr>
    </w:p>
    <w:p w14:paraId="5CF0183A"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Tad praskiesto į veną leidžiamo </w:t>
      </w:r>
      <w:r w:rsidRPr="00385AE0">
        <w:rPr>
          <w:rFonts w:ascii="Times New Roman" w:eastAsia="Times New Roman" w:hAnsi="Times New Roman" w:cs="Times New Roman"/>
          <w:szCs w:val="20"/>
        </w:rPr>
        <w:t>t</w:t>
      </w:r>
      <w:r w:rsidRPr="00385AE0">
        <w:rPr>
          <w:rFonts w:ascii="Times New Roman" w:eastAsia="Times New Roman" w:hAnsi="Times New Roman" w:cs="Times New Roman"/>
          <w:szCs w:val="20"/>
          <w:lang w:eastAsia="en-GB"/>
        </w:rPr>
        <w:t xml:space="preserve">reprostinilio koncentracija 4 pavyzdyje nurodytam asmeniui bus ruošiama 2,7 ml </w:t>
      </w:r>
      <w:r w:rsidRPr="00385AE0">
        <w:rPr>
          <w:rFonts w:ascii="Times New Roman" w:eastAsia="Times New Roman" w:hAnsi="Times New Roman" w:cs="Times New Roman"/>
          <w:szCs w:val="20"/>
        </w:rPr>
        <w:t>t</w:t>
      </w:r>
      <w:r w:rsidRPr="00385AE0">
        <w:rPr>
          <w:rFonts w:ascii="Times New Roman" w:eastAsia="Times New Roman" w:hAnsi="Times New Roman" w:cs="Times New Roman"/>
          <w:szCs w:val="20"/>
          <w:lang w:eastAsia="en-GB"/>
        </w:rPr>
        <w:t>reprostinilio (2,5 mg/ml) įpylus į atitinkamą talpyklę kartu su reikiamu kiekiu skiediklio, kad talpyklėje būtų gautas bendrasis 100 ml skysčio tūris.  Šiame pavyzdyje pompos greitis būtų 2 ml/val.</w:t>
      </w:r>
    </w:p>
    <w:p w14:paraId="01DE50DA"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p>
    <w:p w14:paraId="48D05E43" w14:textId="3E1904CE" w:rsidR="00385AE0" w:rsidRPr="00385AE0" w:rsidRDefault="00385AE0" w:rsidP="00A220C6">
      <w:pPr>
        <w:spacing w:after="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2 lentelėje pateikiamos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1 mg/ml gairės, pagal kurias galima nustatyti, kiek </w:t>
      </w:r>
      <w:r w:rsidRPr="00385AE0">
        <w:rPr>
          <w:rFonts w:ascii="Times New Roman" w:eastAsia="Times New Roman" w:hAnsi="Times New Roman" w:cs="Times New Roman"/>
          <w:szCs w:val="20"/>
        </w:rPr>
        <w:t>t</w:t>
      </w:r>
      <w:r w:rsidRPr="00385AE0">
        <w:rPr>
          <w:rFonts w:ascii="Times New Roman" w:eastAsia="Times New Roman" w:hAnsi="Times New Roman" w:cs="Times New Roman"/>
          <w:szCs w:val="20"/>
          <w:lang w:eastAsia="en-GB"/>
        </w:rPr>
        <w:t>reprostinilio (ml) reikia praskiesti 20 ml, 50 ml arba 100 ml talpyklėse (kai infuzijos greitis atitinkamai 0,4; 1 arba 2 ml/val) skirtingos kūno masės pacientams, kuriems skiriamos ne didesnės nei 42,5 ng/kg/min dozės.</w:t>
      </w:r>
    </w:p>
    <w:p w14:paraId="7CBD0A7A"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tbl>
      <w:tblPr>
        <w:tblW w:w="9578" w:type="dxa"/>
        <w:tblInd w:w="10" w:type="dxa"/>
        <w:tblLayout w:type="fixed"/>
        <w:tblCellMar>
          <w:left w:w="0" w:type="dxa"/>
          <w:right w:w="0" w:type="dxa"/>
        </w:tblCellMar>
        <w:tblLook w:val="04A0" w:firstRow="1" w:lastRow="0" w:firstColumn="1" w:lastColumn="0" w:noHBand="0" w:noVBand="1"/>
      </w:tblPr>
      <w:tblGrid>
        <w:gridCol w:w="580"/>
        <w:gridCol w:w="490"/>
        <w:gridCol w:w="597"/>
        <w:gridCol w:w="543"/>
        <w:gridCol w:w="525"/>
        <w:gridCol w:w="543"/>
        <w:gridCol w:w="542"/>
        <w:gridCol w:w="281"/>
        <w:gridCol w:w="172"/>
        <w:gridCol w:w="615"/>
        <w:gridCol w:w="542"/>
        <w:gridCol w:w="543"/>
        <w:gridCol w:w="254"/>
        <w:gridCol w:w="270"/>
        <w:gridCol w:w="615"/>
        <w:gridCol w:w="619"/>
        <w:gridCol w:w="197"/>
        <w:gridCol w:w="418"/>
        <w:gridCol w:w="598"/>
        <w:gridCol w:w="260"/>
        <w:gridCol w:w="337"/>
        <w:gridCol w:w="30"/>
        <w:gridCol w:w="7"/>
      </w:tblGrid>
      <w:tr w:rsidR="00385AE0" w:rsidRPr="00385AE0" w14:paraId="732FAA90" w14:textId="77777777" w:rsidTr="003848CA">
        <w:trPr>
          <w:gridAfter w:val="1"/>
          <w:wAfter w:w="7" w:type="dxa"/>
          <w:trHeight w:val="243"/>
        </w:trPr>
        <w:tc>
          <w:tcPr>
            <w:tcW w:w="580" w:type="dxa"/>
            <w:vAlign w:val="bottom"/>
          </w:tcPr>
          <w:p w14:paraId="7B47EEDD"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tc>
        <w:tc>
          <w:tcPr>
            <w:tcW w:w="1087" w:type="dxa"/>
            <w:gridSpan w:val="2"/>
            <w:vAlign w:val="bottom"/>
          </w:tcPr>
          <w:p w14:paraId="11A3A0EE" w14:textId="77777777" w:rsidR="00385AE0" w:rsidRPr="00385AE0" w:rsidRDefault="00385AE0" w:rsidP="00385AE0">
            <w:pPr>
              <w:spacing w:after="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lang w:val="en-GB" w:eastAsia="en-GB"/>
              </w:rPr>
              <w:t>2 lentelė</w:t>
            </w:r>
          </w:p>
        </w:tc>
        <w:tc>
          <w:tcPr>
            <w:tcW w:w="543" w:type="dxa"/>
            <w:vAlign w:val="bottom"/>
          </w:tcPr>
          <w:p w14:paraId="4D617BB0" w14:textId="77777777" w:rsidR="00385AE0" w:rsidRPr="00385AE0" w:rsidRDefault="00385AE0" w:rsidP="00385AE0">
            <w:pPr>
              <w:spacing w:after="120" w:line="240" w:lineRule="auto"/>
              <w:jc w:val="both"/>
              <w:rPr>
                <w:rFonts w:ascii="Times New Roman" w:eastAsia="Times New Roman" w:hAnsi="Times New Roman" w:cs="Times New Roman"/>
                <w:szCs w:val="20"/>
                <w:lang w:val="en-GB" w:eastAsia="en-GB"/>
              </w:rPr>
            </w:pPr>
          </w:p>
        </w:tc>
        <w:tc>
          <w:tcPr>
            <w:tcW w:w="525" w:type="dxa"/>
            <w:vAlign w:val="bottom"/>
          </w:tcPr>
          <w:p w14:paraId="2FD2F5BE" w14:textId="77777777" w:rsidR="00385AE0" w:rsidRPr="00385AE0" w:rsidRDefault="00385AE0" w:rsidP="00385AE0">
            <w:pPr>
              <w:spacing w:after="120" w:line="240" w:lineRule="auto"/>
              <w:jc w:val="both"/>
              <w:rPr>
                <w:rFonts w:ascii="Times New Roman" w:eastAsia="Times New Roman" w:hAnsi="Times New Roman" w:cs="Times New Roman"/>
                <w:szCs w:val="20"/>
                <w:lang w:val="en-GB" w:eastAsia="en-GB"/>
              </w:rPr>
            </w:pPr>
          </w:p>
        </w:tc>
        <w:tc>
          <w:tcPr>
            <w:tcW w:w="543" w:type="dxa"/>
            <w:vAlign w:val="bottom"/>
          </w:tcPr>
          <w:p w14:paraId="4B2A3597" w14:textId="77777777" w:rsidR="00385AE0" w:rsidRPr="00385AE0" w:rsidRDefault="00385AE0" w:rsidP="00385AE0">
            <w:pPr>
              <w:spacing w:after="120" w:line="240" w:lineRule="auto"/>
              <w:jc w:val="both"/>
              <w:rPr>
                <w:rFonts w:ascii="Times New Roman" w:eastAsia="Times New Roman" w:hAnsi="Times New Roman" w:cs="Times New Roman"/>
                <w:szCs w:val="20"/>
                <w:lang w:val="en-GB" w:eastAsia="en-GB"/>
              </w:rPr>
            </w:pPr>
          </w:p>
        </w:tc>
        <w:tc>
          <w:tcPr>
            <w:tcW w:w="542" w:type="dxa"/>
            <w:vAlign w:val="bottom"/>
          </w:tcPr>
          <w:p w14:paraId="2D56CB35" w14:textId="77777777" w:rsidR="00385AE0" w:rsidRPr="00385AE0" w:rsidRDefault="00385AE0" w:rsidP="00385AE0">
            <w:pPr>
              <w:spacing w:after="120" w:line="240" w:lineRule="auto"/>
              <w:jc w:val="both"/>
              <w:rPr>
                <w:rFonts w:ascii="Times New Roman" w:eastAsia="Times New Roman" w:hAnsi="Times New Roman" w:cs="Times New Roman"/>
                <w:szCs w:val="20"/>
                <w:lang w:val="en-GB" w:eastAsia="en-GB"/>
              </w:rPr>
            </w:pPr>
          </w:p>
        </w:tc>
        <w:tc>
          <w:tcPr>
            <w:tcW w:w="453" w:type="dxa"/>
            <w:gridSpan w:val="2"/>
            <w:vAlign w:val="bottom"/>
          </w:tcPr>
          <w:p w14:paraId="75BE7290" w14:textId="77777777" w:rsidR="00385AE0" w:rsidRPr="00385AE0" w:rsidRDefault="00385AE0" w:rsidP="00385AE0">
            <w:pPr>
              <w:spacing w:after="120" w:line="240" w:lineRule="auto"/>
              <w:jc w:val="both"/>
              <w:rPr>
                <w:rFonts w:ascii="Times New Roman" w:eastAsia="Times New Roman" w:hAnsi="Times New Roman" w:cs="Times New Roman"/>
                <w:szCs w:val="20"/>
                <w:lang w:val="en-GB" w:eastAsia="en-GB"/>
              </w:rPr>
            </w:pPr>
          </w:p>
        </w:tc>
        <w:tc>
          <w:tcPr>
            <w:tcW w:w="615" w:type="dxa"/>
            <w:vAlign w:val="bottom"/>
          </w:tcPr>
          <w:p w14:paraId="263DF500" w14:textId="77777777" w:rsidR="00385AE0" w:rsidRPr="00385AE0" w:rsidRDefault="00385AE0" w:rsidP="00385AE0">
            <w:pPr>
              <w:spacing w:after="120" w:line="240" w:lineRule="auto"/>
              <w:jc w:val="both"/>
              <w:rPr>
                <w:rFonts w:ascii="Times New Roman" w:eastAsia="Times New Roman" w:hAnsi="Times New Roman" w:cs="Times New Roman"/>
                <w:szCs w:val="20"/>
                <w:lang w:val="en-GB" w:eastAsia="en-GB"/>
              </w:rPr>
            </w:pPr>
          </w:p>
        </w:tc>
        <w:tc>
          <w:tcPr>
            <w:tcW w:w="542" w:type="dxa"/>
            <w:vAlign w:val="bottom"/>
          </w:tcPr>
          <w:p w14:paraId="31ECD00D" w14:textId="77777777" w:rsidR="00385AE0" w:rsidRPr="00385AE0" w:rsidRDefault="00385AE0" w:rsidP="00385AE0">
            <w:pPr>
              <w:spacing w:after="120" w:line="240" w:lineRule="auto"/>
              <w:jc w:val="both"/>
              <w:rPr>
                <w:rFonts w:ascii="Times New Roman" w:eastAsia="Times New Roman" w:hAnsi="Times New Roman" w:cs="Times New Roman"/>
                <w:szCs w:val="20"/>
                <w:lang w:val="en-GB" w:eastAsia="en-GB"/>
              </w:rPr>
            </w:pPr>
          </w:p>
        </w:tc>
        <w:tc>
          <w:tcPr>
            <w:tcW w:w="543" w:type="dxa"/>
            <w:vAlign w:val="bottom"/>
          </w:tcPr>
          <w:p w14:paraId="64F64E66" w14:textId="77777777" w:rsidR="00385AE0" w:rsidRPr="00385AE0" w:rsidRDefault="00385AE0" w:rsidP="00385AE0">
            <w:pPr>
              <w:spacing w:after="120" w:line="240" w:lineRule="auto"/>
              <w:jc w:val="both"/>
              <w:rPr>
                <w:rFonts w:ascii="Times New Roman" w:eastAsia="Times New Roman" w:hAnsi="Times New Roman" w:cs="Times New Roman"/>
                <w:szCs w:val="20"/>
                <w:lang w:val="en-GB" w:eastAsia="en-GB"/>
              </w:rPr>
            </w:pPr>
          </w:p>
        </w:tc>
        <w:tc>
          <w:tcPr>
            <w:tcW w:w="524" w:type="dxa"/>
            <w:gridSpan w:val="2"/>
            <w:vAlign w:val="bottom"/>
          </w:tcPr>
          <w:p w14:paraId="582A8A6D" w14:textId="77777777" w:rsidR="00385AE0" w:rsidRPr="00385AE0" w:rsidRDefault="00385AE0" w:rsidP="00385AE0">
            <w:pPr>
              <w:spacing w:after="120" w:line="240" w:lineRule="auto"/>
              <w:jc w:val="both"/>
              <w:rPr>
                <w:rFonts w:ascii="Times New Roman" w:eastAsia="Times New Roman" w:hAnsi="Times New Roman" w:cs="Times New Roman"/>
                <w:szCs w:val="20"/>
                <w:lang w:val="en-GB" w:eastAsia="en-GB"/>
              </w:rPr>
            </w:pPr>
          </w:p>
        </w:tc>
        <w:tc>
          <w:tcPr>
            <w:tcW w:w="615" w:type="dxa"/>
            <w:vAlign w:val="bottom"/>
          </w:tcPr>
          <w:p w14:paraId="730D5C99" w14:textId="77777777" w:rsidR="00385AE0" w:rsidRPr="00385AE0" w:rsidRDefault="00385AE0" w:rsidP="00385AE0">
            <w:pPr>
              <w:spacing w:after="120" w:line="240" w:lineRule="auto"/>
              <w:jc w:val="both"/>
              <w:rPr>
                <w:rFonts w:ascii="Times New Roman" w:eastAsia="Times New Roman" w:hAnsi="Times New Roman" w:cs="Times New Roman"/>
                <w:szCs w:val="20"/>
                <w:lang w:val="en-GB" w:eastAsia="en-GB"/>
              </w:rPr>
            </w:pPr>
          </w:p>
        </w:tc>
        <w:tc>
          <w:tcPr>
            <w:tcW w:w="619" w:type="dxa"/>
            <w:vAlign w:val="bottom"/>
          </w:tcPr>
          <w:p w14:paraId="62A65417" w14:textId="77777777" w:rsidR="00385AE0" w:rsidRPr="00385AE0" w:rsidRDefault="00385AE0" w:rsidP="00385AE0">
            <w:pPr>
              <w:spacing w:after="120" w:line="240" w:lineRule="auto"/>
              <w:jc w:val="both"/>
              <w:rPr>
                <w:rFonts w:ascii="Times New Roman" w:eastAsia="Times New Roman" w:hAnsi="Times New Roman" w:cs="Times New Roman"/>
                <w:szCs w:val="20"/>
                <w:lang w:val="en-GB" w:eastAsia="en-GB"/>
              </w:rPr>
            </w:pPr>
          </w:p>
        </w:tc>
        <w:tc>
          <w:tcPr>
            <w:tcW w:w="615" w:type="dxa"/>
            <w:gridSpan w:val="2"/>
            <w:vAlign w:val="bottom"/>
          </w:tcPr>
          <w:p w14:paraId="21F4CF99" w14:textId="77777777" w:rsidR="00385AE0" w:rsidRPr="00385AE0" w:rsidRDefault="00385AE0" w:rsidP="00385AE0">
            <w:pPr>
              <w:spacing w:after="120" w:line="240" w:lineRule="auto"/>
              <w:jc w:val="both"/>
              <w:rPr>
                <w:rFonts w:ascii="Times New Roman" w:eastAsia="Times New Roman" w:hAnsi="Times New Roman" w:cs="Times New Roman"/>
                <w:szCs w:val="20"/>
                <w:lang w:val="en-GB" w:eastAsia="en-GB"/>
              </w:rPr>
            </w:pPr>
          </w:p>
        </w:tc>
        <w:tc>
          <w:tcPr>
            <w:tcW w:w="598" w:type="dxa"/>
            <w:vAlign w:val="bottom"/>
          </w:tcPr>
          <w:p w14:paraId="47CCE0DF" w14:textId="77777777" w:rsidR="00385AE0" w:rsidRPr="00385AE0" w:rsidRDefault="00385AE0" w:rsidP="00385AE0">
            <w:pPr>
              <w:spacing w:after="120" w:line="240" w:lineRule="auto"/>
              <w:jc w:val="both"/>
              <w:rPr>
                <w:rFonts w:ascii="Times New Roman" w:eastAsia="Times New Roman" w:hAnsi="Times New Roman" w:cs="Times New Roman"/>
                <w:szCs w:val="20"/>
                <w:lang w:val="en-GB" w:eastAsia="en-GB"/>
              </w:rPr>
            </w:pPr>
          </w:p>
        </w:tc>
        <w:tc>
          <w:tcPr>
            <w:tcW w:w="597" w:type="dxa"/>
            <w:gridSpan w:val="2"/>
            <w:vAlign w:val="bottom"/>
          </w:tcPr>
          <w:p w14:paraId="19DB9F02" w14:textId="77777777" w:rsidR="00385AE0" w:rsidRPr="00385AE0" w:rsidRDefault="00385AE0" w:rsidP="00385AE0">
            <w:pPr>
              <w:spacing w:after="120" w:line="240" w:lineRule="auto"/>
              <w:jc w:val="both"/>
              <w:rPr>
                <w:rFonts w:ascii="Times New Roman" w:eastAsia="Times New Roman" w:hAnsi="Times New Roman" w:cs="Times New Roman"/>
                <w:szCs w:val="20"/>
                <w:lang w:val="en-GB" w:eastAsia="en-GB"/>
              </w:rPr>
            </w:pPr>
          </w:p>
        </w:tc>
        <w:tc>
          <w:tcPr>
            <w:tcW w:w="30" w:type="dxa"/>
            <w:vAlign w:val="bottom"/>
          </w:tcPr>
          <w:p w14:paraId="196FDAF5"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1BFA1F54" w14:textId="77777777" w:rsidTr="003848CA">
        <w:trPr>
          <w:trHeight w:val="175"/>
        </w:trPr>
        <w:tc>
          <w:tcPr>
            <w:tcW w:w="580" w:type="dxa"/>
            <w:tcBorders>
              <w:bottom w:val="single" w:sz="8" w:space="0" w:color="auto"/>
            </w:tcBorders>
            <w:vAlign w:val="bottom"/>
          </w:tcPr>
          <w:p w14:paraId="06AF540C" w14:textId="77777777" w:rsidR="00385AE0" w:rsidRPr="00385AE0" w:rsidRDefault="00385AE0" w:rsidP="00385AE0">
            <w:pPr>
              <w:spacing w:after="120" w:line="240" w:lineRule="auto"/>
              <w:jc w:val="both"/>
              <w:rPr>
                <w:rFonts w:ascii="Times New Roman" w:eastAsia="Times New Roman" w:hAnsi="Times New Roman" w:cs="Times New Roman"/>
                <w:sz w:val="15"/>
                <w:szCs w:val="15"/>
                <w:lang w:val="en-GB" w:eastAsia="en-GB"/>
              </w:rPr>
            </w:pPr>
          </w:p>
        </w:tc>
        <w:tc>
          <w:tcPr>
            <w:tcW w:w="490" w:type="dxa"/>
            <w:tcBorders>
              <w:bottom w:val="single" w:sz="8" w:space="0" w:color="auto"/>
            </w:tcBorders>
            <w:vAlign w:val="bottom"/>
          </w:tcPr>
          <w:p w14:paraId="0F37FC0C" w14:textId="77777777" w:rsidR="00385AE0" w:rsidRPr="00385AE0" w:rsidRDefault="00385AE0" w:rsidP="00385AE0">
            <w:pPr>
              <w:spacing w:after="120" w:line="240" w:lineRule="auto"/>
              <w:jc w:val="both"/>
              <w:rPr>
                <w:rFonts w:ascii="Times New Roman" w:eastAsia="Times New Roman" w:hAnsi="Times New Roman" w:cs="Times New Roman"/>
                <w:sz w:val="15"/>
                <w:szCs w:val="15"/>
                <w:lang w:val="en-GB" w:eastAsia="en-GB"/>
              </w:rPr>
            </w:pPr>
          </w:p>
        </w:tc>
        <w:tc>
          <w:tcPr>
            <w:tcW w:w="597" w:type="dxa"/>
            <w:tcBorders>
              <w:bottom w:val="single" w:sz="8" w:space="0" w:color="auto"/>
            </w:tcBorders>
            <w:vAlign w:val="bottom"/>
          </w:tcPr>
          <w:p w14:paraId="71CD07DC" w14:textId="77777777" w:rsidR="00385AE0" w:rsidRPr="00385AE0" w:rsidRDefault="00385AE0" w:rsidP="00385AE0">
            <w:pPr>
              <w:spacing w:after="120" w:line="240" w:lineRule="auto"/>
              <w:jc w:val="both"/>
              <w:rPr>
                <w:rFonts w:ascii="Times New Roman" w:eastAsia="Times New Roman" w:hAnsi="Times New Roman" w:cs="Times New Roman"/>
                <w:sz w:val="15"/>
                <w:szCs w:val="15"/>
                <w:lang w:val="en-GB" w:eastAsia="en-GB"/>
              </w:rPr>
            </w:pPr>
          </w:p>
        </w:tc>
        <w:tc>
          <w:tcPr>
            <w:tcW w:w="6064" w:type="dxa"/>
            <w:gridSpan w:val="13"/>
            <w:tcBorders>
              <w:bottom w:val="single" w:sz="8" w:space="0" w:color="auto"/>
            </w:tcBorders>
            <w:vAlign w:val="bottom"/>
          </w:tcPr>
          <w:p w14:paraId="61B38944" w14:textId="77777777" w:rsidR="00385AE0" w:rsidRPr="00385AE0" w:rsidRDefault="00385AE0" w:rsidP="00385AE0">
            <w:pPr>
              <w:spacing w:after="120" w:line="240" w:lineRule="auto"/>
              <w:jc w:val="both"/>
              <w:rPr>
                <w:rFonts w:ascii="Times New Roman" w:eastAsia="Times New Roman" w:hAnsi="Times New Roman" w:cs="Times New Roman"/>
                <w:sz w:val="15"/>
                <w:szCs w:val="15"/>
                <w:lang w:val="en-GB" w:eastAsia="en-GB"/>
              </w:rPr>
            </w:pPr>
          </w:p>
        </w:tc>
        <w:tc>
          <w:tcPr>
            <w:tcW w:w="615" w:type="dxa"/>
            <w:gridSpan w:val="2"/>
            <w:tcBorders>
              <w:bottom w:val="single" w:sz="8" w:space="0" w:color="auto"/>
            </w:tcBorders>
            <w:vAlign w:val="bottom"/>
          </w:tcPr>
          <w:p w14:paraId="3FA5E9C4" w14:textId="77777777" w:rsidR="00385AE0" w:rsidRPr="00385AE0" w:rsidRDefault="00385AE0" w:rsidP="00385AE0">
            <w:pPr>
              <w:spacing w:after="120" w:line="240" w:lineRule="auto"/>
              <w:jc w:val="both"/>
              <w:rPr>
                <w:rFonts w:ascii="Times New Roman" w:eastAsia="Times New Roman" w:hAnsi="Times New Roman" w:cs="Times New Roman"/>
                <w:sz w:val="15"/>
                <w:szCs w:val="15"/>
                <w:lang w:val="en-GB" w:eastAsia="en-GB"/>
              </w:rPr>
            </w:pPr>
          </w:p>
        </w:tc>
        <w:tc>
          <w:tcPr>
            <w:tcW w:w="598" w:type="dxa"/>
            <w:tcBorders>
              <w:bottom w:val="single" w:sz="8" w:space="0" w:color="auto"/>
            </w:tcBorders>
            <w:vAlign w:val="bottom"/>
          </w:tcPr>
          <w:p w14:paraId="5B05EBE7" w14:textId="77777777" w:rsidR="00385AE0" w:rsidRPr="00385AE0" w:rsidRDefault="00385AE0" w:rsidP="00385AE0">
            <w:pPr>
              <w:spacing w:after="120" w:line="240" w:lineRule="auto"/>
              <w:jc w:val="both"/>
              <w:rPr>
                <w:rFonts w:ascii="Times New Roman" w:eastAsia="Times New Roman" w:hAnsi="Times New Roman" w:cs="Times New Roman"/>
                <w:sz w:val="15"/>
                <w:szCs w:val="15"/>
                <w:lang w:val="en-GB" w:eastAsia="en-GB"/>
              </w:rPr>
            </w:pPr>
          </w:p>
        </w:tc>
        <w:tc>
          <w:tcPr>
            <w:tcW w:w="597" w:type="dxa"/>
            <w:gridSpan w:val="2"/>
            <w:tcBorders>
              <w:bottom w:val="single" w:sz="8" w:space="0" w:color="auto"/>
            </w:tcBorders>
            <w:vAlign w:val="bottom"/>
          </w:tcPr>
          <w:p w14:paraId="0D37E5BF" w14:textId="77777777" w:rsidR="00385AE0" w:rsidRPr="00385AE0" w:rsidRDefault="00385AE0" w:rsidP="00385AE0">
            <w:pPr>
              <w:spacing w:after="120" w:line="240" w:lineRule="auto"/>
              <w:jc w:val="both"/>
              <w:rPr>
                <w:rFonts w:ascii="Times New Roman" w:eastAsia="Times New Roman" w:hAnsi="Times New Roman" w:cs="Times New Roman"/>
                <w:sz w:val="15"/>
                <w:szCs w:val="15"/>
                <w:lang w:val="en-GB" w:eastAsia="en-GB"/>
              </w:rPr>
            </w:pPr>
          </w:p>
        </w:tc>
        <w:tc>
          <w:tcPr>
            <w:tcW w:w="37" w:type="dxa"/>
            <w:gridSpan w:val="2"/>
            <w:vAlign w:val="bottom"/>
          </w:tcPr>
          <w:p w14:paraId="34758849"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4CDB30A8" w14:textId="77777777" w:rsidTr="003848CA">
        <w:trPr>
          <w:trHeight w:val="207"/>
        </w:trPr>
        <w:tc>
          <w:tcPr>
            <w:tcW w:w="580" w:type="dxa"/>
            <w:tcBorders>
              <w:left w:val="single" w:sz="8" w:space="0" w:color="auto"/>
            </w:tcBorders>
            <w:vAlign w:val="bottom"/>
          </w:tcPr>
          <w:p w14:paraId="6590A5F1" w14:textId="77777777" w:rsidR="00385AE0" w:rsidRPr="00385AE0" w:rsidRDefault="00385AE0" w:rsidP="00385AE0">
            <w:pPr>
              <w:spacing w:after="120" w:line="240" w:lineRule="auto"/>
              <w:jc w:val="both"/>
              <w:rPr>
                <w:rFonts w:ascii="Times New Roman" w:eastAsia="Times New Roman" w:hAnsi="Times New Roman" w:cs="Times New Roman"/>
                <w:sz w:val="18"/>
                <w:szCs w:val="18"/>
                <w:lang w:val="en-GB" w:eastAsia="en-GB"/>
              </w:rPr>
            </w:pPr>
          </w:p>
        </w:tc>
        <w:tc>
          <w:tcPr>
            <w:tcW w:w="490" w:type="dxa"/>
            <w:vAlign w:val="bottom"/>
          </w:tcPr>
          <w:p w14:paraId="793AF2E0" w14:textId="77777777" w:rsidR="00385AE0" w:rsidRPr="00385AE0" w:rsidRDefault="00385AE0" w:rsidP="00385AE0">
            <w:pPr>
              <w:spacing w:after="120" w:line="240" w:lineRule="auto"/>
              <w:jc w:val="both"/>
              <w:rPr>
                <w:rFonts w:ascii="Times New Roman" w:eastAsia="Times New Roman" w:hAnsi="Times New Roman" w:cs="Times New Roman"/>
                <w:sz w:val="18"/>
                <w:szCs w:val="18"/>
                <w:lang w:val="en-GB" w:eastAsia="en-GB"/>
              </w:rPr>
            </w:pPr>
          </w:p>
        </w:tc>
        <w:tc>
          <w:tcPr>
            <w:tcW w:w="597" w:type="dxa"/>
            <w:vAlign w:val="bottom"/>
          </w:tcPr>
          <w:p w14:paraId="658483E4" w14:textId="77777777" w:rsidR="00385AE0" w:rsidRPr="00385AE0" w:rsidRDefault="00385AE0" w:rsidP="00385AE0">
            <w:pPr>
              <w:spacing w:after="120" w:line="240" w:lineRule="auto"/>
              <w:jc w:val="both"/>
              <w:rPr>
                <w:rFonts w:ascii="Times New Roman" w:eastAsia="Times New Roman" w:hAnsi="Times New Roman" w:cs="Times New Roman"/>
                <w:sz w:val="18"/>
                <w:szCs w:val="18"/>
                <w:lang w:val="en-GB" w:eastAsia="en-GB"/>
              </w:rPr>
            </w:pPr>
          </w:p>
        </w:tc>
        <w:tc>
          <w:tcPr>
            <w:tcW w:w="6261" w:type="dxa"/>
            <w:gridSpan w:val="14"/>
            <w:vAlign w:val="bottom"/>
          </w:tcPr>
          <w:p w14:paraId="27C4C03C" w14:textId="77777777" w:rsidR="00385AE0" w:rsidRPr="00385AE0" w:rsidRDefault="00385AE0" w:rsidP="00C816CE">
            <w:pPr>
              <w:spacing w:after="120" w:line="216" w:lineRule="exact"/>
              <w:ind w:right="-145"/>
              <w:rPr>
                <w:rFonts w:ascii="Times New Roman" w:eastAsia="Times New Roman" w:hAnsi="Times New Roman" w:cs="Times New Roman"/>
                <w:sz w:val="18"/>
                <w:szCs w:val="18"/>
                <w:lang w:val="en-GB" w:eastAsia="en-GB"/>
              </w:rPr>
            </w:pPr>
            <w:r w:rsidRPr="00385AE0">
              <w:rPr>
                <w:rFonts w:ascii="Times New Roman" w:eastAsia="Times New Roman" w:hAnsi="Times New Roman" w:cs="Times New Roman"/>
                <w:b/>
                <w:bCs/>
                <w:sz w:val="18"/>
                <w:szCs w:val="18"/>
                <w:lang w:val="en-GB" w:eastAsia="en-GB"/>
              </w:rPr>
              <w:t>Treprostinilis 1,0 mg/ml tūris (ml), kurį reikia praskiesti kasetėse arba švirkštuose</w:t>
            </w:r>
          </w:p>
        </w:tc>
        <w:tc>
          <w:tcPr>
            <w:tcW w:w="418" w:type="dxa"/>
            <w:vAlign w:val="bottom"/>
          </w:tcPr>
          <w:p w14:paraId="420F81AF" w14:textId="77777777" w:rsidR="00385AE0" w:rsidRPr="00385AE0" w:rsidRDefault="00385AE0" w:rsidP="00385AE0">
            <w:pPr>
              <w:spacing w:after="120" w:line="240" w:lineRule="auto"/>
              <w:jc w:val="both"/>
              <w:rPr>
                <w:rFonts w:ascii="Times New Roman" w:eastAsia="Times New Roman" w:hAnsi="Times New Roman" w:cs="Times New Roman"/>
                <w:sz w:val="18"/>
                <w:szCs w:val="18"/>
                <w:lang w:val="en-GB" w:eastAsia="en-GB"/>
              </w:rPr>
            </w:pPr>
          </w:p>
        </w:tc>
        <w:tc>
          <w:tcPr>
            <w:tcW w:w="598" w:type="dxa"/>
            <w:vAlign w:val="bottom"/>
          </w:tcPr>
          <w:p w14:paraId="67EEDFC7" w14:textId="77777777" w:rsidR="00385AE0" w:rsidRPr="00385AE0" w:rsidRDefault="00385AE0" w:rsidP="00385AE0">
            <w:pPr>
              <w:spacing w:after="120" w:line="240" w:lineRule="auto"/>
              <w:jc w:val="both"/>
              <w:rPr>
                <w:rFonts w:ascii="Times New Roman" w:eastAsia="Times New Roman" w:hAnsi="Times New Roman" w:cs="Times New Roman"/>
                <w:sz w:val="18"/>
                <w:szCs w:val="18"/>
                <w:lang w:val="en-GB" w:eastAsia="en-GB"/>
              </w:rPr>
            </w:pPr>
          </w:p>
        </w:tc>
        <w:tc>
          <w:tcPr>
            <w:tcW w:w="597" w:type="dxa"/>
            <w:gridSpan w:val="2"/>
            <w:tcBorders>
              <w:right w:val="single" w:sz="8" w:space="0" w:color="auto"/>
            </w:tcBorders>
            <w:vAlign w:val="bottom"/>
          </w:tcPr>
          <w:p w14:paraId="520BC0E4" w14:textId="77777777" w:rsidR="00385AE0" w:rsidRPr="00385AE0" w:rsidRDefault="00385AE0" w:rsidP="00385AE0">
            <w:pPr>
              <w:spacing w:after="120" w:line="240" w:lineRule="auto"/>
              <w:jc w:val="both"/>
              <w:rPr>
                <w:rFonts w:ascii="Times New Roman" w:eastAsia="Times New Roman" w:hAnsi="Times New Roman" w:cs="Times New Roman"/>
                <w:sz w:val="18"/>
                <w:szCs w:val="18"/>
                <w:lang w:val="en-GB" w:eastAsia="en-GB"/>
              </w:rPr>
            </w:pPr>
          </w:p>
        </w:tc>
        <w:tc>
          <w:tcPr>
            <w:tcW w:w="37" w:type="dxa"/>
            <w:gridSpan w:val="2"/>
            <w:vAlign w:val="bottom"/>
          </w:tcPr>
          <w:p w14:paraId="27F3BE60"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C816CE" w:rsidRPr="00385AE0" w14:paraId="71FB56E4" w14:textId="77777777" w:rsidTr="00AC1E2A">
        <w:trPr>
          <w:trHeight w:val="405"/>
        </w:trPr>
        <w:tc>
          <w:tcPr>
            <w:tcW w:w="9204" w:type="dxa"/>
            <w:gridSpan w:val="20"/>
            <w:tcBorders>
              <w:left w:val="single" w:sz="8" w:space="0" w:color="auto"/>
              <w:bottom w:val="single" w:sz="8" w:space="0" w:color="auto"/>
            </w:tcBorders>
            <w:vAlign w:val="bottom"/>
          </w:tcPr>
          <w:p w14:paraId="1892004F" w14:textId="77777777" w:rsidR="00C816CE" w:rsidRPr="00385AE0" w:rsidRDefault="00C816CE" w:rsidP="00385AE0">
            <w:pPr>
              <w:spacing w:after="120" w:line="240" w:lineRule="auto"/>
              <w:ind w:right="244"/>
              <w:jc w:val="right"/>
              <w:rPr>
                <w:rFonts w:ascii="Times New Roman" w:eastAsia="Times New Roman" w:hAnsi="Times New Roman" w:cs="Times New Roman"/>
                <w:sz w:val="18"/>
                <w:szCs w:val="18"/>
                <w:lang w:val="en-GB" w:eastAsia="en-GB"/>
              </w:rPr>
            </w:pPr>
            <w:r w:rsidRPr="00385AE0">
              <w:rPr>
                <w:rFonts w:ascii="Times New Roman" w:eastAsia="Times New Roman" w:hAnsi="Times New Roman" w:cs="Times New Roman"/>
                <w:b/>
                <w:bCs/>
                <w:sz w:val="18"/>
                <w:szCs w:val="18"/>
                <w:lang w:val="en-GB" w:eastAsia="en-GB"/>
              </w:rPr>
              <w:t>20 ml (0,4 ml/val infuzijos greitis), 50 ml (1 ml/val infuzijos greitis), 100 ml kasetė (2 ml/val infuzijos greitis)</w:t>
            </w:r>
          </w:p>
        </w:tc>
        <w:tc>
          <w:tcPr>
            <w:tcW w:w="337" w:type="dxa"/>
            <w:tcBorders>
              <w:bottom w:val="single" w:sz="8" w:space="0" w:color="auto"/>
              <w:right w:val="single" w:sz="8" w:space="0" w:color="auto"/>
            </w:tcBorders>
            <w:vAlign w:val="bottom"/>
          </w:tcPr>
          <w:p w14:paraId="3422A72C" w14:textId="77777777" w:rsidR="00C816CE" w:rsidRPr="00385AE0" w:rsidRDefault="00C816CE" w:rsidP="00385AE0">
            <w:pPr>
              <w:spacing w:after="120" w:line="240" w:lineRule="auto"/>
              <w:jc w:val="both"/>
              <w:rPr>
                <w:rFonts w:ascii="Times New Roman" w:eastAsia="Times New Roman" w:hAnsi="Times New Roman" w:cs="Times New Roman"/>
                <w:sz w:val="24"/>
                <w:szCs w:val="24"/>
                <w:lang w:val="en-GB" w:eastAsia="en-GB"/>
              </w:rPr>
            </w:pPr>
          </w:p>
        </w:tc>
        <w:tc>
          <w:tcPr>
            <w:tcW w:w="37" w:type="dxa"/>
            <w:gridSpan w:val="2"/>
            <w:vAlign w:val="bottom"/>
          </w:tcPr>
          <w:p w14:paraId="30741FF9" w14:textId="77777777" w:rsidR="00C816CE" w:rsidRPr="00385AE0" w:rsidRDefault="00C816CE"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61828A2E" w14:textId="77777777" w:rsidTr="00190CA1">
        <w:trPr>
          <w:gridAfter w:val="1"/>
          <w:wAfter w:w="7" w:type="dxa"/>
          <w:trHeight w:val="474"/>
        </w:trPr>
        <w:tc>
          <w:tcPr>
            <w:tcW w:w="580" w:type="dxa"/>
            <w:tcBorders>
              <w:left w:val="single" w:sz="8" w:space="0" w:color="auto"/>
              <w:right w:val="single" w:sz="8" w:space="0" w:color="auto"/>
            </w:tcBorders>
            <w:vAlign w:val="bottom"/>
          </w:tcPr>
          <w:p w14:paraId="524154F3" w14:textId="77777777" w:rsidR="00385AE0" w:rsidRPr="00385AE0" w:rsidRDefault="00385AE0" w:rsidP="00385AE0">
            <w:pPr>
              <w:spacing w:after="120" w:line="177" w:lineRule="exact"/>
              <w:jc w:val="center"/>
              <w:rPr>
                <w:rFonts w:ascii="Times New Roman" w:eastAsia="Times New Roman" w:hAnsi="Times New Roman" w:cs="Times New Roman"/>
                <w:sz w:val="16"/>
                <w:szCs w:val="16"/>
                <w:lang w:val="en-GB" w:eastAsia="en-GB"/>
              </w:rPr>
            </w:pPr>
            <w:r w:rsidRPr="00385AE0">
              <w:rPr>
                <w:rFonts w:ascii="Times New Roman" w:eastAsia="Times New Roman" w:hAnsi="Times New Roman" w:cs="Times New Roman"/>
                <w:b/>
                <w:bCs/>
                <w:w w:val="97"/>
                <w:sz w:val="16"/>
                <w:szCs w:val="16"/>
                <w:lang w:val="en-GB" w:eastAsia="en-GB"/>
              </w:rPr>
              <w:t>Dozė</w:t>
            </w:r>
          </w:p>
        </w:tc>
        <w:tc>
          <w:tcPr>
            <w:tcW w:w="490" w:type="dxa"/>
            <w:vAlign w:val="bottom"/>
          </w:tcPr>
          <w:p w14:paraId="2F64CC50" w14:textId="77777777" w:rsidR="00385AE0" w:rsidRPr="00385AE0" w:rsidRDefault="00385AE0" w:rsidP="00385AE0">
            <w:pPr>
              <w:spacing w:after="120" w:line="240" w:lineRule="auto"/>
              <w:jc w:val="both"/>
              <w:rPr>
                <w:rFonts w:ascii="Times New Roman" w:eastAsia="Times New Roman" w:hAnsi="Times New Roman" w:cs="Times New Roman"/>
                <w:sz w:val="15"/>
                <w:szCs w:val="15"/>
                <w:lang w:val="en-GB" w:eastAsia="en-GB"/>
              </w:rPr>
            </w:pPr>
          </w:p>
        </w:tc>
        <w:tc>
          <w:tcPr>
            <w:tcW w:w="597" w:type="dxa"/>
            <w:vAlign w:val="bottom"/>
          </w:tcPr>
          <w:p w14:paraId="48FEF154" w14:textId="77777777" w:rsidR="00385AE0" w:rsidRPr="00385AE0" w:rsidRDefault="00385AE0" w:rsidP="00385AE0">
            <w:pPr>
              <w:spacing w:after="120" w:line="240" w:lineRule="auto"/>
              <w:jc w:val="both"/>
              <w:rPr>
                <w:rFonts w:ascii="Times New Roman" w:eastAsia="Times New Roman" w:hAnsi="Times New Roman" w:cs="Times New Roman"/>
                <w:sz w:val="15"/>
                <w:szCs w:val="15"/>
                <w:lang w:val="en-GB" w:eastAsia="en-GB"/>
              </w:rPr>
            </w:pPr>
          </w:p>
        </w:tc>
        <w:tc>
          <w:tcPr>
            <w:tcW w:w="543" w:type="dxa"/>
            <w:vAlign w:val="bottom"/>
          </w:tcPr>
          <w:p w14:paraId="777CFC4D" w14:textId="77777777" w:rsidR="00385AE0" w:rsidRPr="00385AE0" w:rsidRDefault="00385AE0" w:rsidP="00385AE0">
            <w:pPr>
              <w:spacing w:after="120" w:line="240" w:lineRule="auto"/>
              <w:jc w:val="both"/>
              <w:rPr>
                <w:rFonts w:ascii="Times New Roman" w:eastAsia="Times New Roman" w:hAnsi="Times New Roman" w:cs="Times New Roman"/>
                <w:sz w:val="15"/>
                <w:szCs w:val="15"/>
                <w:lang w:val="en-GB" w:eastAsia="en-GB"/>
              </w:rPr>
            </w:pPr>
          </w:p>
        </w:tc>
        <w:tc>
          <w:tcPr>
            <w:tcW w:w="525" w:type="dxa"/>
            <w:vAlign w:val="bottom"/>
          </w:tcPr>
          <w:p w14:paraId="10E81F8B" w14:textId="77777777" w:rsidR="00385AE0" w:rsidRPr="00385AE0" w:rsidRDefault="00385AE0" w:rsidP="00385AE0">
            <w:pPr>
              <w:spacing w:after="120" w:line="240" w:lineRule="auto"/>
              <w:jc w:val="both"/>
              <w:rPr>
                <w:rFonts w:ascii="Times New Roman" w:eastAsia="Times New Roman" w:hAnsi="Times New Roman" w:cs="Times New Roman"/>
                <w:sz w:val="15"/>
                <w:szCs w:val="15"/>
                <w:lang w:val="en-GB" w:eastAsia="en-GB"/>
              </w:rPr>
            </w:pPr>
          </w:p>
        </w:tc>
        <w:tc>
          <w:tcPr>
            <w:tcW w:w="543" w:type="dxa"/>
            <w:vAlign w:val="bottom"/>
          </w:tcPr>
          <w:p w14:paraId="340EDDDB" w14:textId="77777777" w:rsidR="00385AE0" w:rsidRPr="00385AE0" w:rsidRDefault="00385AE0" w:rsidP="00385AE0">
            <w:pPr>
              <w:spacing w:after="120" w:line="240" w:lineRule="auto"/>
              <w:jc w:val="both"/>
              <w:rPr>
                <w:rFonts w:ascii="Times New Roman" w:eastAsia="Times New Roman" w:hAnsi="Times New Roman" w:cs="Times New Roman"/>
                <w:sz w:val="15"/>
                <w:szCs w:val="15"/>
                <w:lang w:val="en-GB" w:eastAsia="en-GB"/>
              </w:rPr>
            </w:pPr>
          </w:p>
        </w:tc>
        <w:tc>
          <w:tcPr>
            <w:tcW w:w="542" w:type="dxa"/>
            <w:vAlign w:val="bottom"/>
          </w:tcPr>
          <w:p w14:paraId="3961E38A" w14:textId="77777777" w:rsidR="00385AE0" w:rsidRPr="00385AE0" w:rsidRDefault="00385AE0" w:rsidP="00385AE0">
            <w:pPr>
              <w:spacing w:after="120" w:line="240" w:lineRule="auto"/>
              <w:jc w:val="both"/>
              <w:rPr>
                <w:rFonts w:ascii="Times New Roman" w:eastAsia="Times New Roman" w:hAnsi="Times New Roman" w:cs="Times New Roman"/>
                <w:sz w:val="15"/>
                <w:szCs w:val="15"/>
                <w:lang w:val="en-GB" w:eastAsia="en-GB"/>
              </w:rPr>
            </w:pPr>
          </w:p>
        </w:tc>
        <w:tc>
          <w:tcPr>
            <w:tcW w:w="281" w:type="dxa"/>
            <w:vAlign w:val="bottom"/>
          </w:tcPr>
          <w:p w14:paraId="7B62FBD2" w14:textId="77777777" w:rsidR="00385AE0" w:rsidRPr="00385AE0" w:rsidRDefault="00385AE0" w:rsidP="00385AE0">
            <w:pPr>
              <w:spacing w:after="120" w:line="240" w:lineRule="auto"/>
              <w:jc w:val="both"/>
              <w:rPr>
                <w:rFonts w:ascii="Times New Roman" w:eastAsia="Times New Roman" w:hAnsi="Times New Roman" w:cs="Times New Roman"/>
                <w:sz w:val="15"/>
                <w:szCs w:val="15"/>
                <w:lang w:val="en-GB" w:eastAsia="en-GB"/>
              </w:rPr>
            </w:pPr>
          </w:p>
        </w:tc>
        <w:tc>
          <w:tcPr>
            <w:tcW w:w="2126" w:type="dxa"/>
            <w:gridSpan w:val="5"/>
            <w:vAlign w:val="bottom"/>
          </w:tcPr>
          <w:p w14:paraId="1F63AD90" w14:textId="77777777" w:rsidR="00385AE0" w:rsidRPr="00385AE0" w:rsidRDefault="00385AE0" w:rsidP="00385AE0">
            <w:pPr>
              <w:spacing w:after="120" w:line="182" w:lineRule="exact"/>
              <w:ind w:right="104"/>
              <w:jc w:val="right"/>
              <w:rPr>
                <w:rFonts w:ascii="Times New Roman" w:eastAsia="Times New Roman" w:hAnsi="Times New Roman" w:cs="Times New Roman"/>
                <w:sz w:val="18"/>
                <w:szCs w:val="20"/>
                <w:lang w:val="en-GB" w:eastAsia="en-GB"/>
              </w:rPr>
            </w:pPr>
            <w:r w:rsidRPr="00385AE0">
              <w:rPr>
                <w:rFonts w:ascii="Times New Roman" w:eastAsia="Times New Roman" w:hAnsi="Times New Roman" w:cs="Times New Roman"/>
                <w:b/>
                <w:bCs/>
                <w:sz w:val="18"/>
                <w:szCs w:val="20"/>
                <w:lang w:val="en-GB" w:eastAsia="en-GB"/>
              </w:rPr>
              <w:t>Paciento kūno masė (kg)</w:t>
            </w:r>
          </w:p>
        </w:tc>
        <w:tc>
          <w:tcPr>
            <w:tcW w:w="270" w:type="dxa"/>
            <w:vAlign w:val="bottom"/>
          </w:tcPr>
          <w:p w14:paraId="4E0633F8" w14:textId="77777777" w:rsidR="00385AE0" w:rsidRPr="00385AE0" w:rsidRDefault="00385AE0" w:rsidP="00385AE0">
            <w:pPr>
              <w:spacing w:after="120" w:line="240" w:lineRule="auto"/>
              <w:jc w:val="both"/>
              <w:rPr>
                <w:rFonts w:ascii="Times New Roman" w:eastAsia="Times New Roman" w:hAnsi="Times New Roman" w:cs="Times New Roman"/>
                <w:sz w:val="18"/>
                <w:szCs w:val="15"/>
                <w:lang w:val="en-GB" w:eastAsia="en-GB"/>
              </w:rPr>
            </w:pPr>
          </w:p>
        </w:tc>
        <w:tc>
          <w:tcPr>
            <w:tcW w:w="615" w:type="dxa"/>
            <w:vAlign w:val="bottom"/>
          </w:tcPr>
          <w:p w14:paraId="5F0495F2" w14:textId="77777777" w:rsidR="00385AE0" w:rsidRPr="00385AE0" w:rsidRDefault="00385AE0" w:rsidP="00385AE0">
            <w:pPr>
              <w:spacing w:after="120" w:line="240" w:lineRule="auto"/>
              <w:jc w:val="both"/>
              <w:rPr>
                <w:rFonts w:ascii="Times New Roman" w:eastAsia="Times New Roman" w:hAnsi="Times New Roman" w:cs="Times New Roman"/>
                <w:sz w:val="15"/>
                <w:szCs w:val="15"/>
                <w:lang w:val="en-GB" w:eastAsia="en-GB"/>
              </w:rPr>
            </w:pPr>
          </w:p>
        </w:tc>
        <w:tc>
          <w:tcPr>
            <w:tcW w:w="619" w:type="dxa"/>
            <w:vAlign w:val="bottom"/>
          </w:tcPr>
          <w:p w14:paraId="4DF9517C" w14:textId="77777777" w:rsidR="00385AE0" w:rsidRPr="00385AE0" w:rsidRDefault="00385AE0" w:rsidP="00385AE0">
            <w:pPr>
              <w:spacing w:after="120" w:line="240" w:lineRule="auto"/>
              <w:jc w:val="both"/>
              <w:rPr>
                <w:rFonts w:ascii="Times New Roman" w:eastAsia="Times New Roman" w:hAnsi="Times New Roman" w:cs="Times New Roman"/>
                <w:sz w:val="15"/>
                <w:szCs w:val="15"/>
                <w:lang w:val="en-GB" w:eastAsia="en-GB"/>
              </w:rPr>
            </w:pPr>
          </w:p>
        </w:tc>
        <w:tc>
          <w:tcPr>
            <w:tcW w:w="615" w:type="dxa"/>
            <w:gridSpan w:val="2"/>
            <w:vAlign w:val="bottom"/>
          </w:tcPr>
          <w:p w14:paraId="70B7E373" w14:textId="77777777" w:rsidR="00385AE0" w:rsidRPr="00385AE0" w:rsidRDefault="00385AE0" w:rsidP="00385AE0">
            <w:pPr>
              <w:spacing w:after="120" w:line="240" w:lineRule="auto"/>
              <w:jc w:val="both"/>
              <w:rPr>
                <w:rFonts w:ascii="Times New Roman" w:eastAsia="Times New Roman" w:hAnsi="Times New Roman" w:cs="Times New Roman"/>
                <w:sz w:val="15"/>
                <w:szCs w:val="15"/>
                <w:lang w:val="en-GB" w:eastAsia="en-GB"/>
              </w:rPr>
            </w:pPr>
          </w:p>
        </w:tc>
        <w:tc>
          <w:tcPr>
            <w:tcW w:w="598" w:type="dxa"/>
            <w:vAlign w:val="bottom"/>
          </w:tcPr>
          <w:p w14:paraId="599DB813" w14:textId="77777777" w:rsidR="00385AE0" w:rsidRPr="00385AE0" w:rsidRDefault="00385AE0" w:rsidP="00385AE0">
            <w:pPr>
              <w:spacing w:after="120" w:line="240" w:lineRule="auto"/>
              <w:jc w:val="both"/>
              <w:rPr>
                <w:rFonts w:ascii="Times New Roman" w:eastAsia="Times New Roman" w:hAnsi="Times New Roman" w:cs="Times New Roman"/>
                <w:sz w:val="15"/>
                <w:szCs w:val="15"/>
                <w:lang w:val="en-GB" w:eastAsia="en-GB"/>
              </w:rPr>
            </w:pPr>
          </w:p>
        </w:tc>
        <w:tc>
          <w:tcPr>
            <w:tcW w:w="597" w:type="dxa"/>
            <w:gridSpan w:val="2"/>
            <w:tcBorders>
              <w:right w:val="single" w:sz="8" w:space="0" w:color="auto"/>
            </w:tcBorders>
            <w:vAlign w:val="bottom"/>
          </w:tcPr>
          <w:p w14:paraId="12AB9024" w14:textId="77777777" w:rsidR="00385AE0" w:rsidRPr="00385AE0" w:rsidRDefault="00385AE0" w:rsidP="00385AE0">
            <w:pPr>
              <w:spacing w:after="120" w:line="240" w:lineRule="auto"/>
              <w:jc w:val="both"/>
              <w:rPr>
                <w:rFonts w:ascii="Times New Roman" w:eastAsia="Times New Roman" w:hAnsi="Times New Roman" w:cs="Times New Roman"/>
                <w:sz w:val="15"/>
                <w:szCs w:val="15"/>
                <w:lang w:val="en-GB" w:eastAsia="en-GB"/>
              </w:rPr>
            </w:pPr>
          </w:p>
        </w:tc>
        <w:tc>
          <w:tcPr>
            <w:tcW w:w="30" w:type="dxa"/>
            <w:vAlign w:val="bottom"/>
          </w:tcPr>
          <w:p w14:paraId="5AC56362"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7F240DEE" w14:textId="77777777" w:rsidTr="003848CA">
        <w:trPr>
          <w:gridAfter w:val="1"/>
          <w:wAfter w:w="7" w:type="dxa"/>
          <w:trHeight w:val="80"/>
        </w:trPr>
        <w:tc>
          <w:tcPr>
            <w:tcW w:w="580" w:type="dxa"/>
            <w:tcBorders>
              <w:left w:val="single" w:sz="8" w:space="0" w:color="auto"/>
              <w:right w:val="single" w:sz="8" w:space="0" w:color="auto"/>
            </w:tcBorders>
            <w:vAlign w:val="bottom"/>
          </w:tcPr>
          <w:p w14:paraId="67FBEFE8" w14:textId="77777777" w:rsidR="00385AE0" w:rsidRPr="00385AE0" w:rsidRDefault="00385AE0" w:rsidP="00385AE0">
            <w:pPr>
              <w:spacing w:after="120" w:line="89" w:lineRule="exact"/>
              <w:jc w:val="center"/>
              <w:rPr>
                <w:rFonts w:ascii="Times New Roman" w:eastAsia="Times New Roman" w:hAnsi="Times New Roman" w:cs="Times New Roman"/>
                <w:sz w:val="16"/>
                <w:szCs w:val="16"/>
                <w:lang w:val="en-GB" w:eastAsia="en-GB"/>
              </w:rPr>
            </w:pPr>
            <w:r w:rsidRPr="00385AE0">
              <w:rPr>
                <w:rFonts w:ascii="Times New Roman" w:eastAsia="Times New Roman" w:hAnsi="Times New Roman" w:cs="Times New Roman"/>
                <w:b/>
                <w:bCs/>
                <w:sz w:val="16"/>
                <w:szCs w:val="16"/>
                <w:lang w:val="en-GB" w:eastAsia="en-GB"/>
              </w:rPr>
              <w:t>(ng/</w:t>
            </w:r>
          </w:p>
        </w:tc>
        <w:tc>
          <w:tcPr>
            <w:tcW w:w="490" w:type="dxa"/>
            <w:tcBorders>
              <w:bottom w:val="single" w:sz="8" w:space="0" w:color="auto"/>
            </w:tcBorders>
            <w:vAlign w:val="bottom"/>
          </w:tcPr>
          <w:p w14:paraId="472F9862"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597" w:type="dxa"/>
            <w:tcBorders>
              <w:bottom w:val="single" w:sz="8" w:space="0" w:color="auto"/>
            </w:tcBorders>
            <w:vAlign w:val="bottom"/>
          </w:tcPr>
          <w:p w14:paraId="07F5C02C"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543" w:type="dxa"/>
            <w:tcBorders>
              <w:bottom w:val="single" w:sz="8" w:space="0" w:color="auto"/>
            </w:tcBorders>
            <w:vAlign w:val="bottom"/>
          </w:tcPr>
          <w:p w14:paraId="79D9FFEB"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525" w:type="dxa"/>
            <w:tcBorders>
              <w:bottom w:val="single" w:sz="8" w:space="0" w:color="auto"/>
            </w:tcBorders>
            <w:vAlign w:val="bottom"/>
          </w:tcPr>
          <w:p w14:paraId="3B3BD375"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543" w:type="dxa"/>
            <w:tcBorders>
              <w:bottom w:val="single" w:sz="8" w:space="0" w:color="auto"/>
            </w:tcBorders>
            <w:vAlign w:val="bottom"/>
          </w:tcPr>
          <w:p w14:paraId="012BF75D"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542" w:type="dxa"/>
            <w:tcBorders>
              <w:bottom w:val="single" w:sz="8" w:space="0" w:color="auto"/>
            </w:tcBorders>
            <w:vAlign w:val="bottom"/>
          </w:tcPr>
          <w:p w14:paraId="0EBD65AF"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453" w:type="dxa"/>
            <w:gridSpan w:val="2"/>
            <w:tcBorders>
              <w:bottom w:val="single" w:sz="8" w:space="0" w:color="auto"/>
            </w:tcBorders>
            <w:vAlign w:val="bottom"/>
          </w:tcPr>
          <w:p w14:paraId="12F29536"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615" w:type="dxa"/>
            <w:tcBorders>
              <w:bottom w:val="single" w:sz="8" w:space="0" w:color="auto"/>
            </w:tcBorders>
            <w:vAlign w:val="bottom"/>
          </w:tcPr>
          <w:p w14:paraId="7F530527"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542" w:type="dxa"/>
            <w:tcBorders>
              <w:bottom w:val="single" w:sz="8" w:space="0" w:color="auto"/>
            </w:tcBorders>
            <w:vAlign w:val="bottom"/>
          </w:tcPr>
          <w:p w14:paraId="2EF9AB22"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543" w:type="dxa"/>
            <w:tcBorders>
              <w:bottom w:val="single" w:sz="8" w:space="0" w:color="auto"/>
            </w:tcBorders>
            <w:vAlign w:val="bottom"/>
          </w:tcPr>
          <w:p w14:paraId="3B270042"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524" w:type="dxa"/>
            <w:gridSpan w:val="2"/>
            <w:tcBorders>
              <w:bottom w:val="single" w:sz="8" w:space="0" w:color="auto"/>
            </w:tcBorders>
            <w:vAlign w:val="bottom"/>
          </w:tcPr>
          <w:p w14:paraId="6241B3B3"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615" w:type="dxa"/>
            <w:tcBorders>
              <w:bottom w:val="single" w:sz="8" w:space="0" w:color="auto"/>
            </w:tcBorders>
            <w:vAlign w:val="bottom"/>
          </w:tcPr>
          <w:p w14:paraId="0D97BE0F"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619" w:type="dxa"/>
            <w:tcBorders>
              <w:bottom w:val="single" w:sz="8" w:space="0" w:color="auto"/>
            </w:tcBorders>
            <w:vAlign w:val="bottom"/>
          </w:tcPr>
          <w:p w14:paraId="11630BBC"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615" w:type="dxa"/>
            <w:gridSpan w:val="2"/>
            <w:tcBorders>
              <w:bottom w:val="single" w:sz="8" w:space="0" w:color="auto"/>
            </w:tcBorders>
            <w:vAlign w:val="bottom"/>
          </w:tcPr>
          <w:p w14:paraId="1FC5ED50"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598" w:type="dxa"/>
            <w:tcBorders>
              <w:bottom w:val="single" w:sz="8" w:space="0" w:color="auto"/>
            </w:tcBorders>
            <w:vAlign w:val="bottom"/>
          </w:tcPr>
          <w:p w14:paraId="072DCA84"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597" w:type="dxa"/>
            <w:gridSpan w:val="2"/>
            <w:tcBorders>
              <w:bottom w:val="single" w:sz="8" w:space="0" w:color="auto"/>
              <w:right w:val="single" w:sz="8" w:space="0" w:color="auto"/>
            </w:tcBorders>
            <w:vAlign w:val="bottom"/>
          </w:tcPr>
          <w:p w14:paraId="02BEE321"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30" w:type="dxa"/>
            <w:vAlign w:val="bottom"/>
          </w:tcPr>
          <w:p w14:paraId="701C0CCD"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01BCBDD3" w14:textId="77777777" w:rsidTr="003848CA">
        <w:trPr>
          <w:gridAfter w:val="1"/>
          <w:wAfter w:w="7" w:type="dxa"/>
          <w:trHeight w:val="169"/>
        </w:trPr>
        <w:tc>
          <w:tcPr>
            <w:tcW w:w="580" w:type="dxa"/>
            <w:tcBorders>
              <w:left w:val="single" w:sz="8" w:space="0" w:color="auto"/>
              <w:right w:val="single" w:sz="8" w:space="0" w:color="auto"/>
            </w:tcBorders>
            <w:vAlign w:val="bottom"/>
          </w:tcPr>
          <w:p w14:paraId="2537652A" w14:textId="77777777" w:rsidR="00385AE0" w:rsidRPr="00385AE0" w:rsidRDefault="00385AE0" w:rsidP="00385AE0">
            <w:pPr>
              <w:spacing w:after="120" w:line="177" w:lineRule="exact"/>
              <w:jc w:val="center"/>
              <w:rPr>
                <w:rFonts w:ascii="Times New Roman" w:eastAsia="Times New Roman" w:hAnsi="Times New Roman" w:cs="Times New Roman"/>
                <w:sz w:val="16"/>
                <w:szCs w:val="16"/>
                <w:lang w:val="en-GB" w:eastAsia="en-GB"/>
              </w:rPr>
            </w:pPr>
            <w:r w:rsidRPr="00385AE0">
              <w:rPr>
                <w:rFonts w:ascii="Times New Roman" w:eastAsia="Times New Roman" w:hAnsi="Times New Roman" w:cs="Times New Roman"/>
                <w:b/>
                <w:bCs/>
                <w:w w:val="93"/>
                <w:sz w:val="16"/>
                <w:szCs w:val="16"/>
                <w:lang w:val="en-GB" w:eastAsia="en-GB"/>
              </w:rPr>
              <w:t>kg/</w:t>
            </w:r>
          </w:p>
        </w:tc>
        <w:tc>
          <w:tcPr>
            <w:tcW w:w="490" w:type="dxa"/>
            <w:vMerge w:val="restart"/>
            <w:vAlign w:val="bottom"/>
          </w:tcPr>
          <w:p w14:paraId="5930BFEB" w14:textId="77777777" w:rsidR="00385AE0" w:rsidRPr="00385AE0" w:rsidRDefault="00385AE0" w:rsidP="00385AE0">
            <w:pPr>
              <w:spacing w:after="120" w:line="240" w:lineRule="auto"/>
              <w:ind w:right="1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sz w:val="16"/>
                <w:szCs w:val="16"/>
                <w:lang w:val="en-GB" w:eastAsia="en-GB"/>
              </w:rPr>
              <w:t>25</w:t>
            </w:r>
          </w:p>
        </w:tc>
        <w:tc>
          <w:tcPr>
            <w:tcW w:w="597" w:type="dxa"/>
            <w:vMerge w:val="restart"/>
            <w:vAlign w:val="bottom"/>
          </w:tcPr>
          <w:p w14:paraId="3E3F7509" w14:textId="77777777" w:rsidR="00385AE0" w:rsidRPr="00385AE0" w:rsidRDefault="00385AE0" w:rsidP="00385AE0">
            <w:pPr>
              <w:spacing w:after="120" w:line="240" w:lineRule="auto"/>
              <w:ind w:right="1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sz w:val="16"/>
                <w:szCs w:val="16"/>
                <w:lang w:val="en-GB" w:eastAsia="en-GB"/>
              </w:rPr>
              <w:t>30</w:t>
            </w:r>
          </w:p>
        </w:tc>
        <w:tc>
          <w:tcPr>
            <w:tcW w:w="543" w:type="dxa"/>
            <w:vMerge w:val="restart"/>
            <w:vAlign w:val="bottom"/>
          </w:tcPr>
          <w:p w14:paraId="2379ABDE" w14:textId="77777777" w:rsidR="00385AE0" w:rsidRPr="00385AE0" w:rsidRDefault="00385AE0" w:rsidP="00385AE0">
            <w:pPr>
              <w:spacing w:after="120" w:line="240" w:lineRule="auto"/>
              <w:ind w:right="1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sz w:val="16"/>
                <w:szCs w:val="16"/>
                <w:lang w:val="en-GB" w:eastAsia="en-GB"/>
              </w:rPr>
              <w:t>35</w:t>
            </w:r>
          </w:p>
        </w:tc>
        <w:tc>
          <w:tcPr>
            <w:tcW w:w="525" w:type="dxa"/>
            <w:vMerge w:val="restart"/>
            <w:vAlign w:val="bottom"/>
          </w:tcPr>
          <w:p w14:paraId="0DC33613" w14:textId="77777777" w:rsidR="00385AE0" w:rsidRPr="00385AE0" w:rsidRDefault="00385AE0" w:rsidP="00385AE0">
            <w:pPr>
              <w:spacing w:after="120" w:line="240" w:lineRule="auto"/>
              <w:ind w:right="1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sz w:val="16"/>
                <w:szCs w:val="16"/>
                <w:lang w:val="en-GB" w:eastAsia="en-GB"/>
              </w:rPr>
              <w:t>40</w:t>
            </w:r>
          </w:p>
        </w:tc>
        <w:tc>
          <w:tcPr>
            <w:tcW w:w="543" w:type="dxa"/>
            <w:vMerge w:val="restart"/>
            <w:vAlign w:val="bottom"/>
          </w:tcPr>
          <w:p w14:paraId="14FE22E3" w14:textId="77777777" w:rsidR="00385AE0" w:rsidRPr="00385AE0" w:rsidRDefault="00385AE0" w:rsidP="00385AE0">
            <w:pPr>
              <w:spacing w:after="120" w:line="240" w:lineRule="auto"/>
              <w:ind w:right="1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sz w:val="16"/>
                <w:szCs w:val="16"/>
                <w:lang w:val="en-GB" w:eastAsia="en-GB"/>
              </w:rPr>
              <w:t>45</w:t>
            </w:r>
          </w:p>
        </w:tc>
        <w:tc>
          <w:tcPr>
            <w:tcW w:w="542" w:type="dxa"/>
            <w:vMerge w:val="restart"/>
            <w:vAlign w:val="bottom"/>
          </w:tcPr>
          <w:p w14:paraId="748D29D7" w14:textId="77777777" w:rsidR="00385AE0" w:rsidRPr="00385AE0" w:rsidRDefault="00385AE0" w:rsidP="00385AE0">
            <w:pPr>
              <w:spacing w:after="120" w:line="240" w:lineRule="auto"/>
              <w:ind w:right="1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sz w:val="16"/>
                <w:szCs w:val="16"/>
                <w:lang w:val="en-GB" w:eastAsia="en-GB"/>
              </w:rPr>
              <w:t>50</w:t>
            </w:r>
          </w:p>
        </w:tc>
        <w:tc>
          <w:tcPr>
            <w:tcW w:w="453" w:type="dxa"/>
            <w:gridSpan w:val="2"/>
            <w:vMerge w:val="restart"/>
            <w:vAlign w:val="bottom"/>
          </w:tcPr>
          <w:p w14:paraId="668B12F7"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sz w:val="16"/>
                <w:szCs w:val="16"/>
                <w:lang w:val="en-GB" w:eastAsia="en-GB"/>
              </w:rPr>
              <w:t>55</w:t>
            </w:r>
          </w:p>
        </w:tc>
        <w:tc>
          <w:tcPr>
            <w:tcW w:w="615" w:type="dxa"/>
            <w:vMerge w:val="restart"/>
            <w:vAlign w:val="bottom"/>
          </w:tcPr>
          <w:p w14:paraId="0063834C" w14:textId="77777777" w:rsidR="00385AE0" w:rsidRPr="00385AE0" w:rsidRDefault="00385AE0" w:rsidP="00385AE0">
            <w:pPr>
              <w:spacing w:after="120" w:line="240" w:lineRule="auto"/>
              <w:ind w:right="1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sz w:val="16"/>
                <w:szCs w:val="16"/>
                <w:lang w:val="en-GB" w:eastAsia="en-GB"/>
              </w:rPr>
              <w:t>60</w:t>
            </w:r>
          </w:p>
        </w:tc>
        <w:tc>
          <w:tcPr>
            <w:tcW w:w="542" w:type="dxa"/>
            <w:vMerge w:val="restart"/>
            <w:vAlign w:val="bottom"/>
          </w:tcPr>
          <w:p w14:paraId="04B0ADDD" w14:textId="77777777" w:rsidR="00385AE0" w:rsidRPr="00385AE0" w:rsidRDefault="00385AE0" w:rsidP="00385AE0">
            <w:pPr>
              <w:spacing w:after="120" w:line="240" w:lineRule="auto"/>
              <w:ind w:right="1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sz w:val="16"/>
                <w:szCs w:val="16"/>
                <w:lang w:val="en-GB" w:eastAsia="en-GB"/>
              </w:rPr>
              <w:t>65</w:t>
            </w:r>
          </w:p>
        </w:tc>
        <w:tc>
          <w:tcPr>
            <w:tcW w:w="543" w:type="dxa"/>
            <w:vMerge w:val="restart"/>
            <w:vAlign w:val="bottom"/>
          </w:tcPr>
          <w:p w14:paraId="090AB40F" w14:textId="77777777" w:rsidR="00385AE0" w:rsidRPr="00385AE0" w:rsidRDefault="00385AE0" w:rsidP="00385AE0">
            <w:pPr>
              <w:spacing w:after="120" w:line="240" w:lineRule="auto"/>
              <w:ind w:right="1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sz w:val="16"/>
                <w:szCs w:val="16"/>
                <w:lang w:val="en-GB" w:eastAsia="en-GB"/>
              </w:rPr>
              <w:t>70</w:t>
            </w:r>
          </w:p>
        </w:tc>
        <w:tc>
          <w:tcPr>
            <w:tcW w:w="524" w:type="dxa"/>
            <w:gridSpan w:val="2"/>
            <w:vMerge w:val="restart"/>
            <w:vAlign w:val="bottom"/>
          </w:tcPr>
          <w:p w14:paraId="7AAA4AD8" w14:textId="77777777" w:rsidR="00385AE0" w:rsidRPr="00385AE0" w:rsidRDefault="00385AE0" w:rsidP="00385AE0">
            <w:pPr>
              <w:spacing w:after="120" w:line="240" w:lineRule="auto"/>
              <w:ind w:right="1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sz w:val="16"/>
                <w:szCs w:val="16"/>
                <w:lang w:val="en-GB" w:eastAsia="en-GB"/>
              </w:rPr>
              <w:t>75</w:t>
            </w:r>
          </w:p>
        </w:tc>
        <w:tc>
          <w:tcPr>
            <w:tcW w:w="615" w:type="dxa"/>
            <w:vMerge w:val="restart"/>
            <w:vAlign w:val="bottom"/>
          </w:tcPr>
          <w:p w14:paraId="72063E9C" w14:textId="77777777" w:rsidR="00385AE0" w:rsidRPr="00385AE0" w:rsidRDefault="00385AE0" w:rsidP="00385AE0">
            <w:pPr>
              <w:spacing w:after="120" w:line="240" w:lineRule="auto"/>
              <w:ind w:right="20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sz w:val="16"/>
                <w:szCs w:val="16"/>
                <w:lang w:val="en-GB" w:eastAsia="en-GB"/>
              </w:rPr>
              <w:t>80</w:t>
            </w:r>
          </w:p>
        </w:tc>
        <w:tc>
          <w:tcPr>
            <w:tcW w:w="619" w:type="dxa"/>
            <w:vMerge w:val="restart"/>
            <w:vAlign w:val="bottom"/>
          </w:tcPr>
          <w:p w14:paraId="749CCBBF" w14:textId="77777777" w:rsidR="00385AE0" w:rsidRPr="00385AE0" w:rsidRDefault="00385AE0" w:rsidP="00385AE0">
            <w:pPr>
              <w:spacing w:after="120" w:line="240" w:lineRule="auto"/>
              <w:ind w:right="20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sz w:val="16"/>
                <w:szCs w:val="16"/>
                <w:lang w:val="en-GB" w:eastAsia="en-GB"/>
              </w:rPr>
              <w:t>85</w:t>
            </w:r>
          </w:p>
        </w:tc>
        <w:tc>
          <w:tcPr>
            <w:tcW w:w="615" w:type="dxa"/>
            <w:gridSpan w:val="2"/>
            <w:vMerge w:val="restart"/>
            <w:vAlign w:val="bottom"/>
          </w:tcPr>
          <w:p w14:paraId="3E415FF0" w14:textId="77777777" w:rsidR="00385AE0" w:rsidRPr="00385AE0" w:rsidRDefault="00385AE0" w:rsidP="00385AE0">
            <w:pPr>
              <w:spacing w:after="120" w:line="240" w:lineRule="auto"/>
              <w:ind w:right="20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sz w:val="16"/>
                <w:szCs w:val="16"/>
                <w:lang w:val="en-GB" w:eastAsia="en-GB"/>
              </w:rPr>
              <w:t>90</w:t>
            </w:r>
          </w:p>
        </w:tc>
        <w:tc>
          <w:tcPr>
            <w:tcW w:w="598" w:type="dxa"/>
            <w:vMerge w:val="restart"/>
            <w:vAlign w:val="bottom"/>
          </w:tcPr>
          <w:p w14:paraId="6D0A5646" w14:textId="77777777" w:rsidR="00385AE0" w:rsidRPr="00385AE0" w:rsidRDefault="00385AE0" w:rsidP="00385AE0">
            <w:pPr>
              <w:spacing w:after="120" w:line="240" w:lineRule="auto"/>
              <w:ind w:right="20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sz w:val="16"/>
                <w:szCs w:val="16"/>
                <w:lang w:val="en-GB" w:eastAsia="en-GB"/>
              </w:rPr>
              <w:t>95</w:t>
            </w:r>
          </w:p>
        </w:tc>
        <w:tc>
          <w:tcPr>
            <w:tcW w:w="597" w:type="dxa"/>
            <w:gridSpan w:val="2"/>
            <w:vMerge w:val="restart"/>
            <w:tcBorders>
              <w:right w:val="single" w:sz="8" w:space="0" w:color="auto"/>
            </w:tcBorders>
            <w:vAlign w:val="bottom"/>
          </w:tcPr>
          <w:p w14:paraId="409C9E56" w14:textId="77777777" w:rsidR="00385AE0" w:rsidRPr="00385AE0" w:rsidRDefault="00385AE0" w:rsidP="00385AE0">
            <w:pPr>
              <w:spacing w:after="120" w:line="240" w:lineRule="auto"/>
              <w:ind w:right="1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sz w:val="16"/>
                <w:szCs w:val="16"/>
                <w:lang w:val="en-GB" w:eastAsia="en-GB"/>
              </w:rPr>
              <w:t>100</w:t>
            </w:r>
          </w:p>
        </w:tc>
        <w:tc>
          <w:tcPr>
            <w:tcW w:w="30" w:type="dxa"/>
            <w:vAlign w:val="bottom"/>
          </w:tcPr>
          <w:p w14:paraId="53731A17"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21A62FAF" w14:textId="77777777" w:rsidTr="003848CA">
        <w:trPr>
          <w:gridAfter w:val="1"/>
          <w:wAfter w:w="7" w:type="dxa"/>
          <w:trHeight w:val="77"/>
        </w:trPr>
        <w:tc>
          <w:tcPr>
            <w:tcW w:w="580" w:type="dxa"/>
            <w:vMerge w:val="restart"/>
            <w:tcBorders>
              <w:left w:val="single" w:sz="8" w:space="0" w:color="auto"/>
              <w:right w:val="single" w:sz="8" w:space="0" w:color="auto"/>
            </w:tcBorders>
            <w:vAlign w:val="bottom"/>
          </w:tcPr>
          <w:p w14:paraId="40CAF67C" w14:textId="77777777" w:rsidR="00385AE0" w:rsidRPr="00385AE0" w:rsidRDefault="00385AE0" w:rsidP="00385AE0">
            <w:pPr>
              <w:spacing w:after="120" w:line="174" w:lineRule="exact"/>
              <w:jc w:val="center"/>
              <w:rPr>
                <w:rFonts w:ascii="Times New Roman" w:eastAsia="Times New Roman" w:hAnsi="Times New Roman" w:cs="Times New Roman"/>
                <w:sz w:val="16"/>
                <w:szCs w:val="16"/>
                <w:lang w:val="en-GB" w:eastAsia="en-GB"/>
              </w:rPr>
            </w:pPr>
            <w:r w:rsidRPr="00385AE0">
              <w:rPr>
                <w:rFonts w:ascii="Times New Roman" w:eastAsia="Times New Roman" w:hAnsi="Times New Roman" w:cs="Times New Roman"/>
                <w:b/>
                <w:bCs/>
                <w:w w:val="99"/>
                <w:sz w:val="16"/>
                <w:szCs w:val="16"/>
                <w:lang w:val="en-GB" w:eastAsia="en-GB"/>
              </w:rPr>
              <w:t>min)</w:t>
            </w:r>
          </w:p>
        </w:tc>
        <w:tc>
          <w:tcPr>
            <w:tcW w:w="490" w:type="dxa"/>
            <w:vMerge/>
            <w:vAlign w:val="bottom"/>
          </w:tcPr>
          <w:p w14:paraId="455EBAAE"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597" w:type="dxa"/>
            <w:vMerge/>
            <w:vAlign w:val="bottom"/>
          </w:tcPr>
          <w:p w14:paraId="5E2C8890"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543" w:type="dxa"/>
            <w:vMerge/>
            <w:vAlign w:val="bottom"/>
          </w:tcPr>
          <w:p w14:paraId="6D7FF6F8"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525" w:type="dxa"/>
            <w:vMerge/>
            <w:vAlign w:val="bottom"/>
          </w:tcPr>
          <w:p w14:paraId="61326F32"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543" w:type="dxa"/>
            <w:vMerge/>
            <w:vAlign w:val="bottom"/>
          </w:tcPr>
          <w:p w14:paraId="66E0A89A"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542" w:type="dxa"/>
            <w:vMerge/>
            <w:vAlign w:val="bottom"/>
          </w:tcPr>
          <w:p w14:paraId="53B11B2C"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453" w:type="dxa"/>
            <w:gridSpan w:val="2"/>
            <w:vMerge/>
            <w:vAlign w:val="bottom"/>
          </w:tcPr>
          <w:p w14:paraId="4C6C5128"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615" w:type="dxa"/>
            <w:vMerge/>
            <w:vAlign w:val="bottom"/>
          </w:tcPr>
          <w:p w14:paraId="72725421"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542" w:type="dxa"/>
            <w:vMerge/>
            <w:vAlign w:val="bottom"/>
          </w:tcPr>
          <w:p w14:paraId="271265B5"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543" w:type="dxa"/>
            <w:vMerge/>
            <w:vAlign w:val="bottom"/>
          </w:tcPr>
          <w:p w14:paraId="07D4A401"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524" w:type="dxa"/>
            <w:gridSpan w:val="2"/>
            <w:vMerge/>
            <w:vAlign w:val="bottom"/>
          </w:tcPr>
          <w:p w14:paraId="03A46646"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615" w:type="dxa"/>
            <w:vMerge/>
            <w:vAlign w:val="bottom"/>
          </w:tcPr>
          <w:p w14:paraId="54F44FD7"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619" w:type="dxa"/>
            <w:vMerge/>
            <w:vAlign w:val="bottom"/>
          </w:tcPr>
          <w:p w14:paraId="3BA7BEBA"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615" w:type="dxa"/>
            <w:gridSpan w:val="2"/>
            <w:vMerge/>
            <w:vAlign w:val="bottom"/>
          </w:tcPr>
          <w:p w14:paraId="2D4CB452"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598" w:type="dxa"/>
            <w:vMerge/>
            <w:vAlign w:val="bottom"/>
          </w:tcPr>
          <w:p w14:paraId="72AE83F4"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597" w:type="dxa"/>
            <w:gridSpan w:val="2"/>
            <w:vMerge/>
            <w:tcBorders>
              <w:right w:val="single" w:sz="8" w:space="0" w:color="auto"/>
            </w:tcBorders>
            <w:vAlign w:val="bottom"/>
          </w:tcPr>
          <w:p w14:paraId="2C092380" w14:textId="77777777" w:rsidR="00385AE0" w:rsidRPr="00385AE0" w:rsidRDefault="00385AE0" w:rsidP="00385AE0">
            <w:pPr>
              <w:spacing w:after="120" w:line="240" w:lineRule="auto"/>
              <w:jc w:val="both"/>
              <w:rPr>
                <w:rFonts w:ascii="Times New Roman" w:eastAsia="Times New Roman" w:hAnsi="Times New Roman" w:cs="Times New Roman"/>
                <w:sz w:val="7"/>
                <w:szCs w:val="7"/>
                <w:lang w:val="en-GB" w:eastAsia="en-GB"/>
              </w:rPr>
            </w:pPr>
          </w:p>
        </w:tc>
        <w:tc>
          <w:tcPr>
            <w:tcW w:w="30" w:type="dxa"/>
            <w:vAlign w:val="bottom"/>
          </w:tcPr>
          <w:p w14:paraId="75A3A2B7"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71266A2F" w14:textId="77777777" w:rsidTr="003848CA">
        <w:trPr>
          <w:gridAfter w:val="1"/>
          <w:wAfter w:w="7" w:type="dxa"/>
          <w:trHeight w:val="80"/>
        </w:trPr>
        <w:tc>
          <w:tcPr>
            <w:tcW w:w="580" w:type="dxa"/>
            <w:vMerge/>
            <w:tcBorders>
              <w:left w:val="single" w:sz="8" w:space="0" w:color="auto"/>
              <w:bottom w:val="single" w:sz="8" w:space="0" w:color="auto"/>
              <w:right w:val="single" w:sz="8" w:space="0" w:color="auto"/>
            </w:tcBorders>
            <w:vAlign w:val="bottom"/>
          </w:tcPr>
          <w:p w14:paraId="7F8000F2" w14:textId="77777777" w:rsidR="00385AE0" w:rsidRPr="00385AE0" w:rsidRDefault="00385AE0" w:rsidP="00385AE0">
            <w:pPr>
              <w:spacing w:after="120" w:line="240" w:lineRule="auto"/>
              <w:jc w:val="both"/>
              <w:rPr>
                <w:rFonts w:ascii="Times New Roman" w:eastAsia="Times New Roman" w:hAnsi="Times New Roman" w:cs="Times New Roman"/>
                <w:sz w:val="8"/>
                <w:szCs w:val="8"/>
                <w:lang w:val="en-GB" w:eastAsia="en-GB"/>
              </w:rPr>
            </w:pPr>
          </w:p>
        </w:tc>
        <w:tc>
          <w:tcPr>
            <w:tcW w:w="490" w:type="dxa"/>
            <w:tcBorders>
              <w:bottom w:val="single" w:sz="8" w:space="0" w:color="auto"/>
            </w:tcBorders>
            <w:vAlign w:val="bottom"/>
          </w:tcPr>
          <w:p w14:paraId="6CB142D7" w14:textId="77777777" w:rsidR="00385AE0" w:rsidRPr="00385AE0" w:rsidRDefault="00385AE0" w:rsidP="00385AE0">
            <w:pPr>
              <w:spacing w:after="120" w:line="240" w:lineRule="auto"/>
              <w:jc w:val="both"/>
              <w:rPr>
                <w:rFonts w:ascii="Times New Roman" w:eastAsia="Times New Roman" w:hAnsi="Times New Roman" w:cs="Times New Roman"/>
                <w:sz w:val="8"/>
                <w:szCs w:val="8"/>
                <w:lang w:val="en-GB" w:eastAsia="en-GB"/>
              </w:rPr>
            </w:pPr>
          </w:p>
        </w:tc>
        <w:tc>
          <w:tcPr>
            <w:tcW w:w="597" w:type="dxa"/>
            <w:tcBorders>
              <w:bottom w:val="single" w:sz="8" w:space="0" w:color="auto"/>
            </w:tcBorders>
            <w:vAlign w:val="bottom"/>
          </w:tcPr>
          <w:p w14:paraId="675E26EB" w14:textId="77777777" w:rsidR="00385AE0" w:rsidRPr="00385AE0" w:rsidRDefault="00385AE0" w:rsidP="00385AE0">
            <w:pPr>
              <w:spacing w:after="120" w:line="240" w:lineRule="auto"/>
              <w:jc w:val="both"/>
              <w:rPr>
                <w:rFonts w:ascii="Times New Roman" w:eastAsia="Times New Roman" w:hAnsi="Times New Roman" w:cs="Times New Roman"/>
                <w:sz w:val="8"/>
                <w:szCs w:val="8"/>
                <w:lang w:val="en-GB" w:eastAsia="en-GB"/>
              </w:rPr>
            </w:pPr>
          </w:p>
        </w:tc>
        <w:tc>
          <w:tcPr>
            <w:tcW w:w="543" w:type="dxa"/>
            <w:tcBorders>
              <w:bottom w:val="single" w:sz="8" w:space="0" w:color="auto"/>
            </w:tcBorders>
            <w:vAlign w:val="bottom"/>
          </w:tcPr>
          <w:p w14:paraId="2207E61B" w14:textId="77777777" w:rsidR="00385AE0" w:rsidRPr="00385AE0" w:rsidRDefault="00385AE0" w:rsidP="00385AE0">
            <w:pPr>
              <w:spacing w:after="120" w:line="240" w:lineRule="auto"/>
              <w:jc w:val="both"/>
              <w:rPr>
                <w:rFonts w:ascii="Times New Roman" w:eastAsia="Times New Roman" w:hAnsi="Times New Roman" w:cs="Times New Roman"/>
                <w:sz w:val="8"/>
                <w:szCs w:val="8"/>
                <w:lang w:val="en-GB" w:eastAsia="en-GB"/>
              </w:rPr>
            </w:pPr>
          </w:p>
        </w:tc>
        <w:tc>
          <w:tcPr>
            <w:tcW w:w="525" w:type="dxa"/>
            <w:tcBorders>
              <w:bottom w:val="single" w:sz="8" w:space="0" w:color="auto"/>
            </w:tcBorders>
            <w:vAlign w:val="bottom"/>
          </w:tcPr>
          <w:p w14:paraId="24136065" w14:textId="77777777" w:rsidR="00385AE0" w:rsidRPr="00385AE0" w:rsidRDefault="00385AE0" w:rsidP="00385AE0">
            <w:pPr>
              <w:spacing w:after="120" w:line="240" w:lineRule="auto"/>
              <w:jc w:val="both"/>
              <w:rPr>
                <w:rFonts w:ascii="Times New Roman" w:eastAsia="Times New Roman" w:hAnsi="Times New Roman" w:cs="Times New Roman"/>
                <w:sz w:val="8"/>
                <w:szCs w:val="8"/>
                <w:lang w:val="en-GB" w:eastAsia="en-GB"/>
              </w:rPr>
            </w:pPr>
          </w:p>
        </w:tc>
        <w:tc>
          <w:tcPr>
            <w:tcW w:w="543" w:type="dxa"/>
            <w:tcBorders>
              <w:bottom w:val="single" w:sz="8" w:space="0" w:color="auto"/>
            </w:tcBorders>
            <w:vAlign w:val="bottom"/>
          </w:tcPr>
          <w:p w14:paraId="1665BA37" w14:textId="77777777" w:rsidR="00385AE0" w:rsidRPr="00385AE0" w:rsidRDefault="00385AE0" w:rsidP="00385AE0">
            <w:pPr>
              <w:spacing w:after="120" w:line="240" w:lineRule="auto"/>
              <w:jc w:val="both"/>
              <w:rPr>
                <w:rFonts w:ascii="Times New Roman" w:eastAsia="Times New Roman" w:hAnsi="Times New Roman" w:cs="Times New Roman"/>
                <w:sz w:val="8"/>
                <w:szCs w:val="8"/>
                <w:lang w:val="en-GB" w:eastAsia="en-GB"/>
              </w:rPr>
            </w:pPr>
          </w:p>
        </w:tc>
        <w:tc>
          <w:tcPr>
            <w:tcW w:w="542" w:type="dxa"/>
            <w:tcBorders>
              <w:bottom w:val="single" w:sz="8" w:space="0" w:color="auto"/>
            </w:tcBorders>
            <w:vAlign w:val="bottom"/>
          </w:tcPr>
          <w:p w14:paraId="57A59A4F" w14:textId="77777777" w:rsidR="00385AE0" w:rsidRPr="00385AE0" w:rsidRDefault="00385AE0" w:rsidP="00385AE0">
            <w:pPr>
              <w:spacing w:after="120" w:line="240" w:lineRule="auto"/>
              <w:jc w:val="both"/>
              <w:rPr>
                <w:rFonts w:ascii="Times New Roman" w:eastAsia="Times New Roman" w:hAnsi="Times New Roman" w:cs="Times New Roman"/>
                <w:sz w:val="8"/>
                <w:szCs w:val="8"/>
                <w:lang w:val="en-GB" w:eastAsia="en-GB"/>
              </w:rPr>
            </w:pPr>
          </w:p>
        </w:tc>
        <w:tc>
          <w:tcPr>
            <w:tcW w:w="453" w:type="dxa"/>
            <w:gridSpan w:val="2"/>
            <w:tcBorders>
              <w:bottom w:val="single" w:sz="8" w:space="0" w:color="auto"/>
            </w:tcBorders>
            <w:vAlign w:val="bottom"/>
          </w:tcPr>
          <w:p w14:paraId="071DA9BC" w14:textId="77777777" w:rsidR="00385AE0" w:rsidRPr="00385AE0" w:rsidRDefault="00385AE0" w:rsidP="00385AE0">
            <w:pPr>
              <w:spacing w:after="120" w:line="240" w:lineRule="auto"/>
              <w:jc w:val="both"/>
              <w:rPr>
                <w:rFonts w:ascii="Times New Roman" w:eastAsia="Times New Roman" w:hAnsi="Times New Roman" w:cs="Times New Roman"/>
                <w:sz w:val="8"/>
                <w:szCs w:val="8"/>
                <w:lang w:val="en-GB" w:eastAsia="en-GB"/>
              </w:rPr>
            </w:pPr>
          </w:p>
        </w:tc>
        <w:tc>
          <w:tcPr>
            <w:tcW w:w="615" w:type="dxa"/>
            <w:tcBorders>
              <w:bottom w:val="single" w:sz="8" w:space="0" w:color="auto"/>
            </w:tcBorders>
            <w:vAlign w:val="bottom"/>
          </w:tcPr>
          <w:p w14:paraId="18054D64" w14:textId="77777777" w:rsidR="00385AE0" w:rsidRPr="00385AE0" w:rsidRDefault="00385AE0" w:rsidP="00385AE0">
            <w:pPr>
              <w:spacing w:after="120" w:line="240" w:lineRule="auto"/>
              <w:jc w:val="both"/>
              <w:rPr>
                <w:rFonts w:ascii="Times New Roman" w:eastAsia="Times New Roman" w:hAnsi="Times New Roman" w:cs="Times New Roman"/>
                <w:sz w:val="8"/>
                <w:szCs w:val="8"/>
                <w:lang w:val="en-GB" w:eastAsia="en-GB"/>
              </w:rPr>
            </w:pPr>
          </w:p>
        </w:tc>
        <w:tc>
          <w:tcPr>
            <w:tcW w:w="542" w:type="dxa"/>
            <w:tcBorders>
              <w:bottom w:val="single" w:sz="8" w:space="0" w:color="auto"/>
            </w:tcBorders>
            <w:vAlign w:val="bottom"/>
          </w:tcPr>
          <w:p w14:paraId="1E76C2BB" w14:textId="77777777" w:rsidR="00385AE0" w:rsidRPr="00385AE0" w:rsidRDefault="00385AE0" w:rsidP="00385AE0">
            <w:pPr>
              <w:spacing w:after="120" w:line="240" w:lineRule="auto"/>
              <w:jc w:val="both"/>
              <w:rPr>
                <w:rFonts w:ascii="Times New Roman" w:eastAsia="Times New Roman" w:hAnsi="Times New Roman" w:cs="Times New Roman"/>
                <w:sz w:val="8"/>
                <w:szCs w:val="8"/>
                <w:lang w:val="en-GB" w:eastAsia="en-GB"/>
              </w:rPr>
            </w:pPr>
          </w:p>
        </w:tc>
        <w:tc>
          <w:tcPr>
            <w:tcW w:w="543" w:type="dxa"/>
            <w:tcBorders>
              <w:bottom w:val="single" w:sz="8" w:space="0" w:color="auto"/>
            </w:tcBorders>
            <w:vAlign w:val="bottom"/>
          </w:tcPr>
          <w:p w14:paraId="4D194BC3" w14:textId="77777777" w:rsidR="00385AE0" w:rsidRPr="00385AE0" w:rsidRDefault="00385AE0" w:rsidP="00385AE0">
            <w:pPr>
              <w:spacing w:after="120" w:line="240" w:lineRule="auto"/>
              <w:jc w:val="both"/>
              <w:rPr>
                <w:rFonts w:ascii="Times New Roman" w:eastAsia="Times New Roman" w:hAnsi="Times New Roman" w:cs="Times New Roman"/>
                <w:sz w:val="8"/>
                <w:szCs w:val="8"/>
                <w:lang w:val="en-GB" w:eastAsia="en-GB"/>
              </w:rPr>
            </w:pPr>
          </w:p>
        </w:tc>
        <w:tc>
          <w:tcPr>
            <w:tcW w:w="524" w:type="dxa"/>
            <w:gridSpan w:val="2"/>
            <w:tcBorders>
              <w:bottom w:val="single" w:sz="8" w:space="0" w:color="auto"/>
            </w:tcBorders>
            <w:vAlign w:val="bottom"/>
          </w:tcPr>
          <w:p w14:paraId="5E7C4AC9" w14:textId="77777777" w:rsidR="00385AE0" w:rsidRPr="00385AE0" w:rsidRDefault="00385AE0" w:rsidP="00385AE0">
            <w:pPr>
              <w:spacing w:after="120" w:line="240" w:lineRule="auto"/>
              <w:jc w:val="both"/>
              <w:rPr>
                <w:rFonts w:ascii="Times New Roman" w:eastAsia="Times New Roman" w:hAnsi="Times New Roman" w:cs="Times New Roman"/>
                <w:sz w:val="8"/>
                <w:szCs w:val="8"/>
                <w:lang w:val="en-GB" w:eastAsia="en-GB"/>
              </w:rPr>
            </w:pPr>
          </w:p>
        </w:tc>
        <w:tc>
          <w:tcPr>
            <w:tcW w:w="615" w:type="dxa"/>
            <w:tcBorders>
              <w:bottom w:val="single" w:sz="8" w:space="0" w:color="auto"/>
            </w:tcBorders>
            <w:vAlign w:val="bottom"/>
          </w:tcPr>
          <w:p w14:paraId="614DDDC7" w14:textId="77777777" w:rsidR="00385AE0" w:rsidRPr="00385AE0" w:rsidRDefault="00385AE0" w:rsidP="00385AE0">
            <w:pPr>
              <w:spacing w:after="120" w:line="240" w:lineRule="auto"/>
              <w:jc w:val="both"/>
              <w:rPr>
                <w:rFonts w:ascii="Times New Roman" w:eastAsia="Times New Roman" w:hAnsi="Times New Roman" w:cs="Times New Roman"/>
                <w:sz w:val="8"/>
                <w:szCs w:val="8"/>
                <w:lang w:val="en-GB" w:eastAsia="en-GB"/>
              </w:rPr>
            </w:pPr>
          </w:p>
        </w:tc>
        <w:tc>
          <w:tcPr>
            <w:tcW w:w="619" w:type="dxa"/>
            <w:tcBorders>
              <w:bottom w:val="single" w:sz="8" w:space="0" w:color="auto"/>
            </w:tcBorders>
            <w:vAlign w:val="bottom"/>
          </w:tcPr>
          <w:p w14:paraId="0342168E" w14:textId="77777777" w:rsidR="00385AE0" w:rsidRPr="00385AE0" w:rsidRDefault="00385AE0" w:rsidP="00385AE0">
            <w:pPr>
              <w:spacing w:after="120" w:line="240" w:lineRule="auto"/>
              <w:jc w:val="both"/>
              <w:rPr>
                <w:rFonts w:ascii="Times New Roman" w:eastAsia="Times New Roman" w:hAnsi="Times New Roman" w:cs="Times New Roman"/>
                <w:sz w:val="8"/>
                <w:szCs w:val="8"/>
                <w:lang w:val="en-GB" w:eastAsia="en-GB"/>
              </w:rPr>
            </w:pPr>
          </w:p>
        </w:tc>
        <w:tc>
          <w:tcPr>
            <w:tcW w:w="615" w:type="dxa"/>
            <w:gridSpan w:val="2"/>
            <w:tcBorders>
              <w:bottom w:val="single" w:sz="8" w:space="0" w:color="auto"/>
            </w:tcBorders>
            <w:vAlign w:val="bottom"/>
          </w:tcPr>
          <w:p w14:paraId="1967F159" w14:textId="77777777" w:rsidR="00385AE0" w:rsidRPr="00385AE0" w:rsidRDefault="00385AE0" w:rsidP="00385AE0">
            <w:pPr>
              <w:spacing w:after="120" w:line="240" w:lineRule="auto"/>
              <w:jc w:val="both"/>
              <w:rPr>
                <w:rFonts w:ascii="Times New Roman" w:eastAsia="Times New Roman" w:hAnsi="Times New Roman" w:cs="Times New Roman"/>
                <w:sz w:val="8"/>
                <w:szCs w:val="8"/>
                <w:lang w:val="en-GB" w:eastAsia="en-GB"/>
              </w:rPr>
            </w:pPr>
          </w:p>
        </w:tc>
        <w:tc>
          <w:tcPr>
            <w:tcW w:w="598" w:type="dxa"/>
            <w:tcBorders>
              <w:bottom w:val="single" w:sz="8" w:space="0" w:color="auto"/>
            </w:tcBorders>
            <w:vAlign w:val="bottom"/>
          </w:tcPr>
          <w:p w14:paraId="43A299CF" w14:textId="77777777" w:rsidR="00385AE0" w:rsidRPr="00385AE0" w:rsidRDefault="00385AE0" w:rsidP="00385AE0">
            <w:pPr>
              <w:spacing w:after="120" w:line="240" w:lineRule="auto"/>
              <w:jc w:val="both"/>
              <w:rPr>
                <w:rFonts w:ascii="Times New Roman" w:eastAsia="Times New Roman" w:hAnsi="Times New Roman" w:cs="Times New Roman"/>
                <w:sz w:val="8"/>
                <w:szCs w:val="8"/>
                <w:lang w:val="en-GB" w:eastAsia="en-GB"/>
              </w:rPr>
            </w:pPr>
          </w:p>
        </w:tc>
        <w:tc>
          <w:tcPr>
            <w:tcW w:w="597" w:type="dxa"/>
            <w:gridSpan w:val="2"/>
            <w:tcBorders>
              <w:bottom w:val="single" w:sz="8" w:space="0" w:color="auto"/>
              <w:right w:val="single" w:sz="8" w:space="0" w:color="auto"/>
            </w:tcBorders>
            <w:vAlign w:val="bottom"/>
          </w:tcPr>
          <w:p w14:paraId="4FF366B3" w14:textId="77777777" w:rsidR="00385AE0" w:rsidRPr="00385AE0" w:rsidRDefault="00385AE0" w:rsidP="00385AE0">
            <w:pPr>
              <w:spacing w:after="120" w:line="240" w:lineRule="auto"/>
              <w:jc w:val="both"/>
              <w:rPr>
                <w:rFonts w:ascii="Times New Roman" w:eastAsia="Times New Roman" w:hAnsi="Times New Roman" w:cs="Times New Roman"/>
                <w:sz w:val="8"/>
                <w:szCs w:val="8"/>
                <w:lang w:val="en-GB" w:eastAsia="en-GB"/>
              </w:rPr>
            </w:pPr>
          </w:p>
        </w:tc>
        <w:tc>
          <w:tcPr>
            <w:tcW w:w="30" w:type="dxa"/>
            <w:vAlign w:val="bottom"/>
          </w:tcPr>
          <w:p w14:paraId="47B7CC53"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107399DB" w14:textId="77777777" w:rsidTr="003848CA">
        <w:trPr>
          <w:gridAfter w:val="1"/>
          <w:wAfter w:w="7" w:type="dxa"/>
          <w:trHeight w:val="200"/>
        </w:trPr>
        <w:tc>
          <w:tcPr>
            <w:tcW w:w="580" w:type="dxa"/>
            <w:tcBorders>
              <w:left w:val="single" w:sz="8" w:space="0" w:color="auto"/>
              <w:right w:val="single" w:sz="8" w:space="0" w:color="auto"/>
            </w:tcBorders>
            <w:vAlign w:val="bottom"/>
          </w:tcPr>
          <w:p w14:paraId="69C48BB3"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1,25</w:t>
            </w:r>
          </w:p>
        </w:tc>
        <w:tc>
          <w:tcPr>
            <w:tcW w:w="490" w:type="dxa"/>
            <w:vAlign w:val="bottom"/>
          </w:tcPr>
          <w:p w14:paraId="34305155"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0,094</w:t>
            </w:r>
          </w:p>
        </w:tc>
        <w:tc>
          <w:tcPr>
            <w:tcW w:w="597" w:type="dxa"/>
            <w:vAlign w:val="bottom"/>
          </w:tcPr>
          <w:p w14:paraId="3CACF4A8"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0,113</w:t>
            </w:r>
          </w:p>
        </w:tc>
        <w:tc>
          <w:tcPr>
            <w:tcW w:w="543" w:type="dxa"/>
            <w:vAlign w:val="bottom"/>
          </w:tcPr>
          <w:p w14:paraId="5232B582"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0,131</w:t>
            </w:r>
          </w:p>
        </w:tc>
        <w:tc>
          <w:tcPr>
            <w:tcW w:w="525" w:type="dxa"/>
            <w:vAlign w:val="bottom"/>
          </w:tcPr>
          <w:p w14:paraId="7E6A2C51"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0,150</w:t>
            </w:r>
          </w:p>
        </w:tc>
        <w:tc>
          <w:tcPr>
            <w:tcW w:w="543" w:type="dxa"/>
            <w:vAlign w:val="bottom"/>
          </w:tcPr>
          <w:p w14:paraId="4A331570"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0,169</w:t>
            </w:r>
          </w:p>
        </w:tc>
        <w:tc>
          <w:tcPr>
            <w:tcW w:w="542" w:type="dxa"/>
            <w:vAlign w:val="bottom"/>
          </w:tcPr>
          <w:p w14:paraId="24CA46D3"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0,188</w:t>
            </w:r>
          </w:p>
        </w:tc>
        <w:tc>
          <w:tcPr>
            <w:tcW w:w="453" w:type="dxa"/>
            <w:gridSpan w:val="2"/>
            <w:vAlign w:val="bottom"/>
          </w:tcPr>
          <w:p w14:paraId="7F0BDE05"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0,206</w:t>
            </w:r>
          </w:p>
        </w:tc>
        <w:tc>
          <w:tcPr>
            <w:tcW w:w="615" w:type="dxa"/>
            <w:vAlign w:val="bottom"/>
          </w:tcPr>
          <w:p w14:paraId="05517010"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0,225</w:t>
            </w:r>
          </w:p>
        </w:tc>
        <w:tc>
          <w:tcPr>
            <w:tcW w:w="542" w:type="dxa"/>
            <w:vAlign w:val="bottom"/>
          </w:tcPr>
          <w:p w14:paraId="2044CE3C"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0,244</w:t>
            </w:r>
          </w:p>
        </w:tc>
        <w:tc>
          <w:tcPr>
            <w:tcW w:w="543" w:type="dxa"/>
            <w:vAlign w:val="bottom"/>
          </w:tcPr>
          <w:p w14:paraId="0AA8A506"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0,263</w:t>
            </w:r>
          </w:p>
        </w:tc>
        <w:tc>
          <w:tcPr>
            <w:tcW w:w="524" w:type="dxa"/>
            <w:gridSpan w:val="2"/>
            <w:vAlign w:val="bottom"/>
          </w:tcPr>
          <w:p w14:paraId="02CF86C3"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0,281</w:t>
            </w:r>
          </w:p>
        </w:tc>
        <w:tc>
          <w:tcPr>
            <w:tcW w:w="615" w:type="dxa"/>
            <w:vAlign w:val="bottom"/>
          </w:tcPr>
          <w:p w14:paraId="6E71A76D"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0,300</w:t>
            </w:r>
          </w:p>
        </w:tc>
        <w:tc>
          <w:tcPr>
            <w:tcW w:w="619" w:type="dxa"/>
            <w:vAlign w:val="bottom"/>
          </w:tcPr>
          <w:p w14:paraId="1930F078"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0,319</w:t>
            </w:r>
          </w:p>
        </w:tc>
        <w:tc>
          <w:tcPr>
            <w:tcW w:w="615" w:type="dxa"/>
            <w:gridSpan w:val="2"/>
            <w:vAlign w:val="bottom"/>
          </w:tcPr>
          <w:p w14:paraId="0585FD58"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0,338</w:t>
            </w:r>
          </w:p>
        </w:tc>
        <w:tc>
          <w:tcPr>
            <w:tcW w:w="598" w:type="dxa"/>
            <w:vAlign w:val="bottom"/>
          </w:tcPr>
          <w:p w14:paraId="0054D2F8"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0,356</w:t>
            </w:r>
          </w:p>
        </w:tc>
        <w:tc>
          <w:tcPr>
            <w:tcW w:w="597" w:type="dxa"/>
            <w:gridSpan w:val="2"/>
            <w:tcBorders>
              <w:right w:val="single" w:sz="8" w:space="0" w:color="auto"/>
            </w:tcBorders>
            <w:vAlign w:val="bottom"/>
          </w:tcPr>
          <w:p w14:paraId="512E17D5"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0,375</w:t>
            </w:r>
          </w:p>
        </w:tc>
        <w:tc>
          <w:tcPr>
            <w:tcW w:w="30" w:type="dxa"/>
            <w:vAlign w:val="bottom"/>
          </w:tcPr>
          <w:p w14:paraId="705538DE"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0DC9DCAA" w14:textId="77777777" w:rsidTr="003848CA">
        <w:trPr>
          <w:gridAfter w:val="1"/>
          <w:wAfter w:w="7" w:type="dxa"/>
          <w:trHeight w:val="247"/>
        </w:trPr>
        <w:tc>
          <w:tcPr>
            <w:tcW w:w="580" w:type="dxa"/>
            <w:tcBorders>
              <w:left w:val="single" w:sz="8" w:space="0" w:color="auto"/>
              <w:right w:val="single" w:sz="8" w:space="0" w:color="auto"/>
            </w:tcBorders>
            <w:vAlign w:val="bottom"/>
          </w:tcPr>
          <w:p w14:paraId="3DE22E1E"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2,5</w:t>
            </w:r>
          </w:p>
        </w:tc>
        <w:tc>
          <w:tcPr>
            <w:tcW w:w="490" w:type="dxa"/>
            <w:vAlign w:val="bottom"/>
          </w:tcPr>
          <w:p w14:paraId="290FFA49"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0,188</w:t>
            </w:r>
          </w:p>
        </w:tc>
        <w:tc>
          <w:tcPr>
            <w:tcW w:w="597" w:type="dxa"/>
            <w:vAlign w:val="bottom"/>
          </w:tcPr>
          <w:p w14:paraId="65017DA3"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0,225</w:t>
            </w:r>
          </w:p>
        </w:tc>
        <w:tc>
          <w:tcPr>
            <w:tcW w:w="543" w:type="dxa"/>
            <w:vAlign w:val="bottom"/>
          </w:tcPr>
          <w:p w14:paraId="053DBC1F"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0,263</w:t>
            </w:r>
          </w:p>
        </w:tc>
        <w:tc>
          <w:tcPr>
            <w:tcW w:w="525" w:type="dxa"/>
            <w:vAlign w:val="bottom"/>
          </w:tcPr>
          <w:p w14:paraId="2C66A5F0"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0,300</w:t>
            </w:r>
          </w:p>
        </w:tc>
        <w:tc>
          <w:tcPr>
            <w:tcW w:w="543" w:type="dxa"/>
            <w:vAlign w:val="bottom"/>
          </w:tcPr>
          <w:p w14:paraId="78F8B642"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0,338</w:t>
            </w:r>
          </w:p>
        </w:tc>
        <w:tc>
          <w:tcPr>
            <w:tcW w:w="542" w:type="dxa"/>
            <w:vAlign w:val="bottom"/>
          </w:tcPr>
          <w:p w14:paraId="78750C84"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0,375</w:t>
            </w:r>
          </w:p>
        </w:tc>
        <w:tc>
          <w:tcPr>
            <w:tcW w:w="453" w:type="dxa"/>
            <w:gridSpan w:val="2"/>
            <w:vAlign w:val="bottom"/>
          </w:tcPr>
          <w:p w14:paraId="3D6E1E9C"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0,413</w:t>
            </w:r>
          </w:p>
        </w:tc>
        <w:tc>
          <w:tcPr>
            <w:tcW w:w="615" w:type="dxa"/>
            <w:vAlign w:val="bottom"/>
          </w:tcPr>
          <w:p w14:paraId="44992DD9"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0,450</w:t>
            </w:r>
          </w:p>
        </w:tc>
        <w:tc>
          <w:tcPr>
            <w:tcW w:w="542" w:type="dxa"/>
            <w:vAlign w:val="bottom"/>
          </w:tcPr>
          <w:p w14:paraId="4380BC3E"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0,488</w:t>
            </w:r>
          </w:p>
        </w:tc>
        <w:tc>
          <w:tcPr>
            <w:tcW w:w="543" w:type="dxa"/>
            <w:vAlign w:val="bottom"/>
          </w:tcPr>
          <w:p w14:paraId="3CC26B45"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0,525</w:t>
            </w:r>
          </w:p>
        </w:tc>
        <w:tc>
          <w:tcPr>
            <w:tcW w:w="524" w:type="dxa"/>
            <w:gridSpan w:val="2"/>
            <w:vAlign w:val="bottom"/>
          </w:tcPr>
          <w:p w14:paraId="0999FA41"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0,563</w:t>
            </w:r>
          </w:p>
        </w:tc>
        <w:tc>
          <w:tcPr>
            <w:tcW w:w="615" w:type="dxa"/>
            <w:vAlign w:val="bottom"/>
          </w:tcPr>
          <w:p w14:paraId="73224E53"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0,600</w:t>
            </w:r>
          </w:p>
        </w:tc>
        <w:tc>
          <w:tcPr>
            <w:tcW w:w="619" w:type="dxa"/>
            <w:vAlign w:val="bottom"/>
          </w:tcPr>
          <w:p w14:paraId="0623C7A2"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0,638</w:t>
            </w:r>
          </w:p>
        </w:tc>
        <w:tc>
          <w:tcPr>
            <w:tcW w:w="615" w:type="dxa"/>
            <w:gridSpan w:val="2"/>
            <w:vAlign w:val="bottom"/>
          </w:tcPr>
          <w:p w14:paraId="25AE4089"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0,675</w:t>
            </w:r>
          </w:p>
        </w:tc>
        <w:tc>
          <w:tcPr>
            <w:tcW w:w="598" w:type="dxa"/>
            <w:vAlign w:val="bottom"/>
          </w:tcPr>
          <w:p w14:paraId="28EE8177"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0,713</w:t>
            </w:r>
          </w:p>
        </w:tc>
        <w:tc>
          <w:tcPr>
            <w:tcW w:w="597" w:type="dxa"/>
            <w:gridSpan w:val="2"/>
            <w:tcBorders>
              <w:right w:val="single" w:sz="8" w:space="0" w:color="auto"/>
            </w:tcBorders>
            <w:vAlign w:val="bottom"/>
          </w:tcPr>
          <w:p w14:paraId="60E986D3"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0,750</w:t>
            </w:r>
          </w:p>
        </w:tc>
        <w:tc>
          <w:tcPr>
            <w:tcW w:w="30" w:type="dxa"/>
            <w:vAlign w:val="bottom"/>
          </w:tcPr>
          <w:p w14:paraId="79E62943"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1EEAFC5E" w14:textId="77777777" w:rsidTr="003848CA">
        <w:trPr>
          <w:gridAfter w:val="1"/>
          <w:wAfter w:w="7" w:type="dxa"/>
          <w:trHeight w:val="244"/>
        </w:trPr>
        <w:tc>
          <w:tcPr>
            <w:tcW w:w="580" w:type="dxa"/>
            <w:tcBorders>
              <w:left w:val="single" w:sz="8" w:space="0" w:color="auto"/>
              <w:right w:val="single" w:sz="8" w:space="0" w:color="auto"/>
            </w:tcBorders>
            <w:vAlign w:val="bottom"/>
          </w:tcPr>
          <w:p w14:paraId="142319D6"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3,75</w:t>
            </w:r>
          </w:p>
        </w:tc>
        <w:tc>
          <w:tcPr>
            <w:tcW w:w="490" w:type="dxa"/>
            <w:vAlign w:val="bottom"/>
          </w:tcPr>
          <w:p w14:paraId="21A2E370"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0,281</w:t>
            </w:r>
          </w:p>
        </w:tc>
        <w:tc>
          <w:tcPr>
            <w:tcW w:w="597" w:type="dxa"/>
            <w:vAlign w:val="bottom"/>
          </w:tcPr>
          <w:p w14:paraId="00FBF81D"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0,338</w:t>
            </w:r>
          </w:p>
        </w:tc>
        <w:tc>
          <w:tcPr>
            <w:tcW w:w="543" w:type="dxa"/>
            <w:vAlign w:val="bottom"/>
          </w:tcPr>
          <w:p w14:paraId="5D6A1B65"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0,394</w:t>
            </w:r>
          </w:p>
        </w:tc>
        <w:tc>
          <w:tcPr>
            <w:tcW w:w="525" w:type="dxa"/>
            <w:vAlign w:val="bottom"/>
          </w:tcPr>
          <w:p w14:paraId="4AA9C7A3"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0,450</w:t>
            </w:r>
          </w:p>
        </w:tc>
        <w:tc>
          <w:tcPr>
            <w:tcW w:w="543" w:type="dxa"/>
            <w:vAlign w:val="bottom"/>
          </w:tcPr>
          <w:p w14:paraId="6E5C8444"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0,506</w:t>
            </w:r>
          </w:p>
        </w:tc>
        <w:tc>
          <w:tcPr>
            <w:tcW w:w="542" w:type="dxa"/>
            <w:vAlign w:val="bottom"/>
          </w:tcPr>
          <w:p w14:paraId="6E4B0C8D"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0,563</w:t>
            </w:r>
          </w:p>
        </w:tc>
        <w:tc>
          <w:tcPr>
            <w:tcW w:w="453" w:type="dxa"/>
            <w:gridSpan w:val="2"/>
            <w:vAlign w:val="bottom"/>
          </w:tcPr>
          <w:p w14:paraId="502D7422"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0,619</w:t>
            </w:r>
          </w:p>
        </w:tc>
        <w:tc>
          <w:tcPr>
            <w:tcW w:w="615" w:type="dxa"/>
            <w:vAlign w:val="bottom"/>
          </w:tcPr>
          <w:p w14:paraId="7ACD2061"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0,675</w:t>
            </w:r>
          </w:p>
        </w:tc>
        <w:tc>
          <w:tcPr>
            <w:tcW w:w="542" w:type="dxa"/>
            <w:vAlign w:val="bottom"/>
          </w:tcPr>
          <w:p w14:paraId="2A6015E3"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0,731</w:t>
            </w:r>
          </w:p>
        </w:tc>
        <w:tc>
          <w:tcPr>
            <w:tcW w:w="543" w:type="dxa"/>
            <w:vAlign w:val="bottom"/>
          </w:tcPr>
          <w:p w14:paraId="433467A0"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0,788</w:t>
            </w:r>
          </w:p>
        </w:tc>
        <w:tc>
          <w:tcPr>
            <w:tcW w:w="524" w:type="dxa"/>
            <w:gridSpan w:val="2"/>
            <w:vAlign w:val="bottom"/>
          </w:tcPr>
          <w:p w14:paraId="4C784DE0"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0,844</w:t>
            </w:r>
          </w:p>
        </w:tc>
        <w:tc>
          <w:tcPr>
            <w:tcW w:w="615" w:type="dxa"/>
            <w:vAlign w:val="bottom"/>
          </w:tcPr>
          <w:p w14:paraId="3E5061AB"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0,900</w:t>
            </w:r>
          </w:p>
        </w:tc>
        <w:tc>
          <w:tcPr>
            <w:tcW w:w="619" w:type="dxa"/>
            <w:vAlign w:val="bottom"/>
          </w:tcPr>
          <w:p w14:paraId="2CBFA80D"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0,956</w:t>
            </w:r>
          </w:p>
        </w:tc>
        <w:tc>
          <w:tcPr>
            <w:tcW w:w="615" w:type="dxa"/>
            <w:gridSpan w:val="2"/>
            <w:vAlign w:val="bottom"/>
          </w:tcPr>
          <w:p w14:paraId="4F9EC6C6"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1,013</w:t>
            </w:r>
          </w:p>
        </w:tc>
        <w:tc>
          <w:tcPr>
            <w:tcW w:w="598" w:type="dxa"/>
            <w:vAlign w:val="bottom"/>
          </w:tcPr>
          <w:p w14:paraId="193C81C8"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1,069</w:t>
            </w:r>
          </w:p>
        </w:tc>
        <w:tc>
          <w:tcPr>
            <w:tcW w:w="597" w:type="dxa"/>
            <w:gridSpan w:val="2"/>
            <w:tcBorders>
              <w:right w:val="single" w:sz="8" w:space="0" w:color="auto"/>
            </w:tcBorders>
            <w:vAlign w:val="bottom"/>
          </w:tcPr>
          <w:p w14:paraId="414BA60E"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1,125</w:t>
            </w:r>
          </w:p>
        </w:tc>
        <w:tc>
          <w:tcPr>
            <w:tcW w:w="30" w:type="dxa"/>
            <w:vAlign w:val="bottom"/>
          </w:tcPr>
          <w:p w14:paraId="0E2E3D1B"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6B817E09" w14:textId="77777777" w:rsidTr="003848CA">
        <w:trPr>
          <w:gridAfter w:val="1"/>
          <w:wAfter w:w="7" w:type="dxa"/>
          <w:trHeight w:val="244"/>
        </w:trPr>
        <w:tc>
          <w:tcPr>
            <w:tcW w:w="580" w:type="dxa"/>
            <w:tcBorders>
              <w:left w:val="single" w:sz="8" w:space="0" w:color="auto"/>
              <w:right w:val="single" w:sz="8" w:space="0" w:color="auto"/>
            </w:tcBorders>
            <w:vAlign w:val="bottom"/>
          </w:tcPr>
          <w:p w14:paraId="37E06788"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5</w:t>
            </w:r>
          </w:p>
        </w:tc>
        <w:tc>
          <w:tcPr>
            <w:tcW w:w="490" w:type="dxa"/>
            <w:vAlign w:val="bottom"/>
          </w:tcPr>
          <w:p w14:paraId="36F0ADE4"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0,375</w:t>
            </w:r>
          </w:p>
        </w:tc>
        <w:tc>
          <w:tcPr>
            <w:tcW w:w="597" w:type="dxa"/>
            <w:vAlign w:val="bottom"/>
          </w:tcPr>
          <w:p w14:paraId="4A4BC35E"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0,450</w:t>
            </w:r>
          </w:p>
        </w:tc>
        <w:tc>
          <w:tcPr>
            <w:tcW w:w="543" w:type="dxa"/>
            <w:vAlign w:val="bottom"/>
          </w:tcPr>
          <w:p w14:paraId="5792C82F"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0,525</w:t>
            </w:r>
          </w:p>
        </w:tc>
        <w:tc>
          <w:tcPr>
            <w:tcW w:w="525" w:type="dxa"/>
            <w:vAlign w:val="bottom"/>
          </w:tcPr>
          <w:p w14:paraId="3516A784"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0,600</w:t>
            </w:r>
          </w:p>
        </w:tc>
        <w:tc>
          <w:tcPr>
            <w:tcW w:w="543" w:type="dxa"/>
            <w:vAlign w:val="bottom"/>
          </w:tcPr>
          <w:p w14:paraId="412530C5"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0,675</w:t>
            </w:r>
          </w:p>
        </w:tc>
        <w:tc>
          <w:tcPr>
            <w:tcW w:w="542" w:type="dxa"/>
            <w:vAlign w:val="bottom"/>
          </w:tcPr>
          <w:p w14:paraId="4ACCC9C9"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0,750</w:t>
            </w:r>
          </w:p>
        </w:tc>
        <w:tc>
          <w:tcPr>
            <w:tcW w:w="453" w:type="dxa"/>
            <w:gridSpan w:val="2"/>
            <w:vAlign w:val="bottom"/>
          </w:tcPr>
          <w:p w14:paraId="2D660427"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0,825</w:t>
            </w:r>
          </w:p>
        </w:tc>
        <w:tc>
          <w:tcPr>
            <w:tcW w:w="615" w:type="dxa"/>
            <w:vAlign w:val="bottom"/>
          </w:tcPr>
          <w:p w14:paraId="3DBA27BB"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0,900</w:t>
            </w:r>
          </w:p>
        </w:tc>
        <w:tc>
          <w:tcPr>
            <w:tcW w:w="542" w:type="dxa"/>
            <w:vAlign w:val="bottom"/>
          </w:tcPr>
          <w:p w14:paraId="2993096D"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0,975</w:t>
            </w:r>
          </w:p>
        </w:tc>
        <w:tc>
          <w:tcPr>
            <w:tcW w:w="543" w:type="dxa"/>
            <w:vAlign w:val="bottom"/>
          </w:tcPr>
          <w:p w14:paraId="08DD61EF"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1,050</w:t>
            </w:r>
          </w:p>
        </w:tc>
        <w:tc>
          <w:tcPr>
            <w:tcW w:w="524" w:type="dxa"/>
            <w:gridSpan w:val="2"/>
            <w:vAlign w:val="bottom"/>
          </w:tcPr>
          <w:p w14:paraId="3002BE4E"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1,125</w:t>
            </w:r>
          </w:p>
        </w:tc>
        <w:tc>
          <w:tcPr>
            <w:tcW w:w="615" w:type="dxa"/>
            <w:vAlign w:val="bottom"/>
          </w:tcPr>
          <w:p w14:paraId="744B7DD1"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1,200</w:t>
            </w:r>
          </w:p>
        </w:tc>
        <w:tc>
          <w:tcPr>
            <w:tcW w:w="619" w:type="dxa"/>
            <w:vAlign w:val="bottom"/>
          </w:tcPr>
          <w:p w14:paraId="0F269FB5"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1,275</w:t>
            </w:r>
          </w:p>
        </w:tc>
        <w:tc>
          <w:tcPr>
            <w:tcW w:w="615" w:type="dxa"/>
            <w:gridSpan w:val="2"/>
            <w:vAlign w:val="bottom"/>
          </w:tcPr>
          <w:p w14:paraId="57C9A211"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1,350</w:t>
            </w:r>
          </w:p>
        </w:tc>
        <w:tc>
          <w:tcPr>
            <w:tcW w:w="598" w:type="dxa"/>
            <w:vAlign w:val="bottom"/>
          </w:tcPr>
          <w:p w14:paraId="6D5B52AB"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1,425</w:t>
            </w:r>
          </w:p>
        </w:tc>
        <w:tc>
          <w:tcPr>
            <w:tcW w:w="597" w:type="dxa"/>
            <w:gridSpan w:val="2"/>
            <w:tcBorders>
              <w:right w:val="single" w:sz="8" w:space="0" w:color="auto"/>
            </w:tcBorders>
            <w:vAlign w:val="bottom"/>
          </w:tcPr>
          <w:p w14:paraId="637F6AEC"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1,500</w:t>
            </w:r>
          </w:p>
        </w:tc>
        <w:tc>
          <w:tcPr>
            <w:tcW w:w="30" w:type="dxa"/>
            <w:vAlign w:val="bottom"/>
          </w:tcPr>
          <w:p w14:paraId="2A35C2DE"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096925A0" w14:textId="77777777" w:rsidTr="003848CA">
        <w:trPr>
          <w:gridAfter w:val="1"/>
          <w:wAfter w:w="7" w:type="dxa"/>
          <w:trHeight w:val="244"/>
        </w:trPr>
        <w:tc>
          <w:tcPr>
            <w:tcW w:w="580" w:type="dxa"/>
            <w:tcBorders>
              <w:left w:val="single" w:sz="8" w:space="0" w:color="auto"/>
              <w:right w:val="single" w:sz="8" w:space="0" w:color="auto"/>
            </w:tcBorders>
            <w:vAlign w:val="bottom"/>
          </w:tcPr>
          <w:p w14:paraId="61CD12BB"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6,25</w:t>
            </w:r>
          </w:p>
        </w:tc>
        <w:tc>
          <w:tcPr>
            <w:tcW w:w="490" w:type="dxa"/>
            <w:vAlign w:val="bottom"/>
          </w:tcPr>
          <w:p w14:paraId="13548CB1"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0,469</w:t>
            </w:r>
          </w:p>
        </w:tc>
        <w:tc>
          <w:tcPr>
            <w:tcW w:w="597" w:type="dxa"/>
            <w:vAlign w:val="bottom"/>
          </w:tcPr>
          <w:p w14:paraId="2DA62656"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0,563</w:t>
            </w:r>
          </w:p>
        </w:tc>
        <w:tc>
          <w:tcPr>
            <w:tcW w:w="543" w:type="dxa"/>
            <w:vAlign w:val="bottom"/>
          </w:tcPr>
          <w:p w14:paraId="5A198862"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0,656</w:t>
            </w:r>
          </w:p>
        </w:tc>
        <w:tc>
          <w:tcPr>
            <w:tcW w:w="525" w:type="dxa"/>
            <w:vAlign w:val="bottom"/>
          </w:tcPr>
          <w:p w14:paraId="2091FAF5"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0,750</w:t>
            </w:r>
          </w:p>
        </w:tc>
        <w:tc>
          <w:tcPr>
            <w:tcW w:w="543" w:type="dxa"/>
            <w:vAlign w:val="bottom"/>
          </w:tcPr>
          <w:p w14:paraId="1B555D4D"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0,844</w:t>
            </w:r>
          </w:p>
        </w:tc>
        <w:tc>
          <w:tcPr>
            <w:tcW w:w="542" w:type="dxa"/>
            <w:vAlign w:val="bottom"/>
          </w:tcPr>
          <w:p w14:paraId="34E913B6"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0,938</w:t>
            </w:r>
          </w:p>
        </w:tc>
        <w:tc>
          <w:tcPr>
            <w:tcW w:w="453" w:type="dxa"/>
            <w:gridSpan w:val="2"/>
            <w:vAlign w:val="bottom"/>
          </w:tcPr>
          <w:p w14:paraId="6CA6048E"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1,031</w:t>
            </w:r>
          </w:p>
        </w:tc>
        <w:tc>
          <w:tcPr>
            <w:tcW w:w="615" w:type="dxa"/>
            <w:vAlign w:val="bottom"/>
          </w:tcPr>
          <w:p w14:paraId="3809BAD1"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1,125</w:t>
            </w:r>
          </w:p>
        </w:tc>
        <w:tc>
          <w:tcPr>
            <w:tcW w:w="542" w:type="dxa"/>
            <w:vAlign w:val="bottom"/>
          </w:tcPr>
          <w:p w14:paraId="6850A7E2"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1,219</w:t>
            </w:r>
          </w:p>
        </w:tc>
        <w:tc>
          <w:tcPr>
            <w:tcW w:w="543" w:type="dxa"/>
            <w:vAlign w:val="bottom"/>
          </w:tcPr>
          <w:p w14:paraId="79457FA3"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1,313</w:t>
            </w:r>
          </w:p>
        </w:tc>
        <w:tc>
          <w:tcPr>
            <w:tcW w:w="524" w:type="dxa"/>
            <w:gridSpan w:val="2"/>
            <w:vAlign w:val="bottom"/>
          </w:tcPr>
          <w:p w14:paraId="7A3E77B0"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1,406</w:t>
            </w:r>
          </w:p>
        </w:tc>
        <w:tc>
          <w:tcPr>
            <w:tcW w:w="615" w:type="dxa"/>
            <w:vAlign w:val="bottom"/>
          </w:tcPr>
          <w:p w14:paraId="4982954C"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1,500</w:t>
            </w:r>
          </w:p>
        </w:tc>
        <w:tc>
          <w:tcPr>
            <w:tcW w:w="619" w:type="dxa"/>
            <w:vAlign w:val="bottom"/>
          </w:tcPr>
          <w:p w14:paraId="31A64FEA"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1,594</w:t>
            </w:r>
          </w:p>
        </w:tc>
        <w:tc>
          <w:tcPr>
            <w:tcW w:w="615" w:type="dxa"/>
            <w:gridSpan w:val="2"/>
            <w:vAlign w:val="bottom"/>
          </w:tcPr>
          <w:p w14:paraId="54548C8A"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1,688</w:t>
            </w:r>
          </w:p>
        </w:tc>
        <w:tc>
          <w:tcPr>
            <w:tcW w:w="598" w:type="dxa"/>
            <w:vAlign w:val="bottom"/>
          </w:tcPr>
          <w:p w14:paraId="4AA05D61"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1,781</w:t>
            </w:r>
          </w:p>
        </w:tc>
        <w:tc>
          <w:tcPr>
            <w:tcW w:w="597" w:type="dxa"/>
            <w:gridSpan w:val="2"/>
            <w:tcBorders>
              <w:right w:val="single" w:sz="8" w:space="0" w:color="auto"/>
            </w:tcBorders>
            <w:vAlign w:val="bottom"/>
          </w:tcPr>
          <w:p w14:paraId="052B2483"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1,875</w:t>
            </w:r>
          </w:p>
        </w:tc>
        <w:tc>
          <w:tcPr>
            <w:tcW w:w="30" w:type="dxa"/>
            <w:vAlign w:val="bottom"/>
          </w:tcPr>
          <w:p w14:paraId="632479FF"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5B75DBEF" w14:textId="77777777" w:rsidTr="003848CA">
        <w:trPr>
          <w:gridAfter w:val="1"/>
          <w:wAfter w:w="7" w:type="dxa"/>
          <w:trHeight w:val="247"/>
        </w:trPr>
        <w:tc>
          <w:tcPr>
            <w:tcW w:w="580" w:type="dxa"/>
            <w:tcBorders>
              <w:left w:val="single" w:sz="8" w:space="0" w:color="auto"/>
              <w:right w:val="single" w:sz="8" w:space="0" w:color="auto"/>
            </w:tcBorders>
            <w:vAlign w:val="bottom"/>
          </w:tcPr>
          <w:p w14:paraId="21D51383"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7,5</w:t>
            </w:r>
          </w:p>
        </w:tc>
        <w:tc>
          <w:tcPr>
            <w:tcW w:w="490" w:type="dxa"/>
            <w:vAlign w:val="bottom"/>
          </w:tcPr>
          <w:p w14:paraId="065A5EC3"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0,563</w:t>
            </w:r>
          </w:p>
        </w:tc>
        <w:tc>
          <w:tcPr>
            <w:tcW w:w="597" w:type="dxa"/>
            <w:vAlign w:val="bottom"/>
          </w:tcPr>
          <w:p w14:paraId="53F20DF8"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0,675</w:t>
            </w:r>
          </w:p>
        </w:tc>
        <w:tc>
          <w:tcPr>
            <w:tcW w:w="543" w:type="dxa"/>
            <w:vAlign w:val="bottom"/>
          </w:tcPr>
          <w:p w14:paraId="080EC69A"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0,788</w:t>
            </w:r>
          </w:p>
        </w:tc>
        <w:tc>
          <w:tcPr>
            <w:tcW w:w="525" w:type="dxa"/>
            <w:vAlign w:val="bottom"/>
          </w:tcPr>
          <w:p w14:paraId="39E5BDD0"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0,900</w:t>
            </w:r>
          </w:p>
        </w:tc>
        <w:tc>
          <w:tcPr>
            <w:tcW w:w="543" w:type="dxa"/>
            <w:vAlign w:val="bottom"/>
          </w:tcPr>
          <w:p w14:paraId="3DAFB36C"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1,013</w:t>
            </w:r>
          </w:p>
        </w:tc>
        <w:tc>
          <w:tcPr>
            <w:tcW w:w="542" w:type="dxa"/>
            <w:vAlign w:val="bottom"/>
          </w:tcPr>
          <w:p w14:paraId="18830E6D"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1,125</w:t>
            </w:r>
          </w:p>
        </w:tc>
        <w:tc>
          <w:tcPr>
            <w:tcW w:w="453" w:type="dxa"/>
            <w:gridSpan w:val="2"/>
            <w:vAlign w:val="bottom"/>
          </w:tcPr>
          <w:p w14:paraId="76CD3D6B"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1,238</w:t>
            </w:r>
          </w:p>
        </w:tc>
        <w:tc>
          <w:tcPr>
            <w:tcW w:w="615" w:type="dxa"/>
            <w:vAlign w:val="bottom"/>
          </w:tcPr>
          <w:p w14:paraId="3ABA1933"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1,350</w:t>
            </w:r>
          </w:p>
        </w:tc>
        <w:tc>
          <w:tcPr>
            <w:tcW w:w="542" w:type="dxa"/>
            <w:vAlign w:val="bottom"/>
          </w:tcPr>
          <w:p w14:paraId="10657F97"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1,463</w:t>
            </w:r>
          </w:p>
        </w:tc>
        <w:tc>
          <w:tcPr>
            <w:tcW w:w="543" w:type="dxa"/>
            <w:vAlign w:val="bottom"/>
          </w:tcPr>
          <w:p w14:paraId="20DC70F7"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1,575</w:t>
            </w:r>
          </w:p>
        </w:tc>
        <w:tc>
          <w:tcPr>
            <w:tcW w:w="524" w:type="dxa"/>
            <w:gridSpan w:val="2"/>
            <w:vAlign w:val="bottom"/>
          </w:tcPr>
          <w:p w14:paraId="43E6748B"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1,688</w:t>
            </w:r>
          </w:p>
        </w:tc>
        <w:tc>
          <w:tcPr>
            <w:tcW w:w="615" w:type="dxa"/>
            <w:vAlign w:val="bottom"/>
          </w:tcPr>
          <w:p w14:paraId="7B11D6E7"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1,800</w:t>
            </w:r>
          </w:p>
        </w:tc>
        <w:tc>
          <w:tcPr>
            <w:tcW w:w="619" w:type="dxa"/>
            <w:vAlign w:val="bottom"/>
          </w:tcPr>
          <w:p w14:paraId="766E5706"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1,913</w:t>
            </w:r>
          </w:p>
        </w:tc>
        <w:tc>
          <w:tcPr>
            <w:tcW w:w="615" w:type="dxa"/>
            <w:gridSpan w:val="2"/>
            <w:vAlign w:val="bottom"/>
          </w:tcPr>
          <w:p w14:paraId="020D6BCF"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2,025</w:t>
            </w:r>
          </w:p>
        </w:tc>
        <w:tc>
          <w:tcPr>
            <w:tcW w:w="598" w:type="dxa"/>
            <w:vAlign w:val="bottom"/>
          </w:tcPr>
          <w:p w14:paraId="57ED8398"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2,138</w:t>
            </w:r>
          </w:p>
        </w:tc>
        <w:tc>
          <w:tcPr>
            <w:tcW w:w="597" w:type="dxa"/>
            <w:gridSpan w:val="2"/>
            <w:tcBorders>
              <w:right w:val="single" w:sz="8" w:space="0" w:color="auto"/>
            </w:tcBorders>
            <w:vAlign w:val="bottom"/>
          </w:tcPr>
          <w:p w14:paraId="4DDE3C2E"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2,250</w:t>
            </w:r>
          </w:p>
        </w:tc>
        <w:tc>
          <w:tcPr>
            <w:tcW w:w="30" w:type="dxa"/>
            <w:vAlign w:val="bottom"/>
          </w:tcPr>
          <w:p w14:paraId="61B79902"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38089CC2" w14:textId="77777777" w:rsidTr="003848CA">
        <w:trPr>
          <w:gridAfter w:val="1"/>
          <w:wAfter w:w="7" w:type="dxa"/>
          <w:trHeight w:val="244"/>
        </w:trPr>
        <w:tc>
          <w:tcPr>
            <w:tcW w:w="580" w:type="dxa"/>
            <w:tcBorders>
              <w:left w:val="single" w:sz="8" w:space="0" w:color="auto"/>
              <w:right w:val="single" w:sz="8" w:space="0" w:color="auto"/>
            </w:tcBorders>
            <w:vAlign w:val="bottom"/>
          </w:tcPr>
          <w:p w14:paraId="5383437A"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8,75</w:t>
            </w:r>
          </w:p>
        </w:tc>
        <w:tc>
          <w:tcPr>
            <w:tcW w:w="490" w:type="dxa"/>
            <w:vAlign w:val="bottom"/>
          </w:tcPr>
          <w:p w14:paraId="6DC08F7C"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0,656</w:t>
            </w:r>
          </w:p>
        </w:tc>
        <w:tc>
          <w:tcPr>
            <w:tcW w:w="597" w:type="dxa"/>
            <w:vAlign w:val="bottom"/>
          </w:tcPr>
          <w:p w14:paraId="0F4D8508"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0,788</w:t>
            </w:r>
          </w:p>
        </w:tc>
        <w:tc>
          <w:tcPr>
            <w:tcW w:w="543" w:type="dxa"/>
            <w:vAlign w:val="bottom"/>
          </w:tcPr>
          <w:p w14:paraId="2BF5367C"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0,919</w:t>
            </w:r>
          </w:p>
        </w:tc>
        <w:tc>
          <w:tcPr>
            <w:tcW w:w="525" w:type="dxa"/>
            <w:vAlign w:val="bottom"/>
          </w:tcPr>
          <w:p w14:paraId="7937FDD2"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1,050</w:t>
            </w:r>
          </w:p>
        </w:tc>
        <w:tc>
          <w:tcPr>
            <w:tcW w:w="543" w:type="dxa"/>
            <w:vAlign w:val="bottom"/>
          </w:tcPr>
          <w:p w14:paraId="74116C21"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1,181</w:t>
            </w:r>
          </w:p>
        </w:tc>
        <w:tc>
          <w:tcPr>
            <w:tcW w:w="542" w:type="dxa"/>
            <w:vAlign w:val="bottom"/>
          </w:tcPr>
          <w:p w14:paraId="5B6E1E28"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1,313</w:t>
            </w:r>
          </w:p>
        </w:tc>
        <w:tc>
          <w:tcPr>
            <w:tcW w:w="453" w:type="dxa"/>
            <w:gridSpan w:val="2"/>
            <w:vAlign w:val="bottom"/>
          </w:tcPr>
          <w:p w14:paraId="2A87BB3A"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1,444</w:t>
            </w:r>
          </w:p>
        </w:tc>
        <w:tc>
          <w:tcPr>
            <w:tcW w:w="615" w:type="dxa"/>
            <w:vAlign w:val="bottom"/>
          </w:tcPr>
          <w:p w14:paraId="3426599E"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1,575</w:t>
            </w:r>
          </w:p>
        </w:tc>
        <w:tc>
          <w:tcPr>
            <w:tcW w:w="542" w:type="dxa"/>
            <w:vAlign w:val="bottom"/>
          </w:tcPr>
          <w:p w14:paraId="3E48C90E"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1,706</w:t>
            </w:r>
          </w:p>
        </w:tc>
        <w:tc>
          <w:tcPr>
            <w:tcW w:w="543" w:type="dxa"/>
            <w:vAlign w:val="bottom"/>
          </w:tcPr>
          <w:p w14:paraId="095602F1"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1,838</w:t>
            </w:r>
          </w:p>
        </w:tc>
        <w:tc>
          <w:tcPr>
            <w:tcW w:w="524" w:type="dxa"/>
            <w:gridSpan w:val="2"/>
            <w:vAlign w:val="bottom"/>
          </w:tcPr>
          <w:p w14:paraId="43BB9DC2"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1,969</w:t>
            </w:r>
          </w:p>
        </w:tc>
        <w:tc>
          <w:tcPr>
            <w:tcW w:w="615" w:type="dxa"/>
            <w:vAlign w:val="bottom"/>
          </w:tcPr>
          <w:p w14:paraId="0F9FFCE3"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2,100</w:t>
            </w:r>
          </w:p>
        </w:tc>
        <w:tc>
          <w:tcPr>
            <w:tcW w:w="619" w:type="dxa"/>
            <w:vAlign w:val="bottom"/>
          </w:tcPr>
          <w:p w14:paraId="07B5490A"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2,231</w:t>
            </w:r>
          </w:p>
        </w:tc>
        <w:tc>
          <w:tcPr>
            <w:tcW w:w="615" w:type="dxa"/>
            <w:gridSpan w:val="2"/>
            <w:vAlign w:val="bottom"/>
          </w:tcPr>
          <w:p w14:paraId="50BFBD6E"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2,363</w:t>
            </w:r>
          </w:p>
        </w:tc>
        <w:tc>
          <w:tcPr>
            <w:tcW w:w="598" w:type="dxa"/>
            <w:vAlign w:val="bottom"/>
          </w:tcPr>
          <w:p w14:paraId="66D2F2A9"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2,494</w:t>
            </w:r>
          </w:p>
        </w:tc>
        <w:tc>
          <w:tcPr>
            <w:tcW w:w="597" w:type="dxa"/>
            <w:gridSpan w:val="2"/>
            <w:tcBorders>
              <w:right w:val="single" w:sz="8" w:space="0" w:color="auto"/>
            </w:tcBorders>
            <w:vAlign w:val="bottom"/>
          </w:tcPr>
          <w:p w14:paraId="45B42518"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2,625</w:t>
            </w:r>
          </w:p>
        </w:tc>
        <w:tc>
          <w:tcPr>
            <w:tcW w:w="30" w:type="dxa"/>
            <w:vAlign w:val="bottom"/>
          </w:tcPr>
          <w:p w14:paraId="2AFFF28C"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662BC96F" w14:textId="77777777" w:rsidTr="003848CA">
        <w:trPr>
          <w:gridAfter w:val="1"/>
          <w:wAfter w:w="7" w:type="dxa"/>
          <w:trHeight w:val="244"/>
        </w:trPr>
        <w:tc>
          <w:tcPr>
            <w:tcW w:w="580" w:type="dxa"/>
            <w:tcBorders>
              <w:left w:val="single" w:sz="8" w:space="0" w:color="auto"/>
              <w:right w:val="single" w:sz="8" w:space="0" w:color="auto"/>
            </w:tcBorders>
            <w:vAlign w:val="bottom"/>
          </w:tcPr>
          <w:p w14:paraId="3D728549"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10</w:t>
            </w:r>
          </w:p>
        </w:tc>
        <w:tc>
          <w:tcPr>
            <w:tcW w:w="490" w:type="dxa"/>
            <w:vAlign w:val="bottom"/>
          </w:tcPr>
          <w:p w14:paraId="6D700DF2"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0,750</w:t>
            </w:r>
          </w:p>
        </w:tc>
        <w:tc>
          <w:tcPr>
            <w:tcW w:w="597" w:type="dxa"/>
            <w:vAlign w:val="bottom"/>
          </w:tcPr>
          <w:p w14:paraId="7ED3E13D"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0,900</w:t>
            </w:r>
          </w:p>
        </w:tc>
        <w:tc>
          <w:tcPr>
            <w:tcW w:w="543" w:type="dxa"/>
            <w:vAlign w:val="bottom"/>
          </w:tcPr>
          <w:p w14:paraId="2174E9C2"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1,050</w:t>
            </w:r>
          </w:p>
        </w:tc>
        <w:tc>
          <w:tcPr>
            <w:tcW w:w="525" w:type="dxa"/>
            <w:vAlign w:val="bottom"/>
          </w:tcPr>
          <w:p w14:paraId="1D38700D"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1,200</w:t>
            </w:r>
          </w:p>
        </w:tc>
        <w:tc>
          <w:tcPr>
            <w:tcW w:w="543" w:type="dxa"/>
            <w:vAlign w:val="bottom"/>
          </w:tcPr>
          <w:p w14:paraId="192F5B85"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1,350</w:t>
            </w:r>
          </w:p>
        </w:tc>
        <w:tc>
          <w:tcPr>
            <w:tcW w:w="542" w:type="dxa"/>
            <w:vAlign w:val="bottom"/>
          </w:tcPr>
          <w:p w14:paraId="48D6CB04"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1,500</w:t>
            </w:r>
          </w:p>
        </w:tc>
        <w:tc>
          <w:tcPr>
            <w:tcW w:w="453" w:type="dxa"/>
            <w:gridSpan w:val="2"/>
            <w:vAlign w:val="bottom"/>
          </w:tcPr>
          <w:p w14:paraId="73374027"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1,650</w:t>
            </w:r>
          </w:p>
        </w:tc>
        <w:tc>
          <w:tcPr>
            <w:tcW w:w="615" w:type="dxa"/>
            <w:vAlign w:val="bottom"/>
          </w:tcPr>
          <w:p w14:paraId="29A500FF"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1,800</w:t>
            </w:r>
          </w:p>
        </w:tc>
        <w:tc>
          <w:tcPr>
            <w:tcW w:w="542" w:type="dxa"/>
            <w:vAlign w:val="bottom"/>
          </w:tcPr>
          <w:p w14:paraId="3A23EE9C"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1,950</w:t>
            </w:r>
          </w:p>
        </w:tc>
        <w:tc>
          <w:tcPr>
            <w:tcW w:w="543" w:type="dxa"/>
            <w:vAlign w:val="bottom"/>
          </w:tcPr>
          <w:p w14:paraId="0F85A473"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2,100</w:t>
            </w:r>
          </w:p>
        </w:tc>
        <w:tc>
          <w:tcPr>
            <w:tcW w:w="524" w:type="dxa"/>
            <w:gridSpan w:val="2"/>
            <w:vAlign w:val="bottom"/>
          </w:tcPr>
          <w:p w14:paraId="15029816"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2,250</w:t>
            </w:r>
          </w:p>
        </w:tc>
        <w:tc>
          <w:tcPr>
            <w:tcW w:w="615" w:type="dxa"/>
            <w:vAlign w:val="bottom"/>
          </w:tcPr>
          <w:p w14:paraId="1F914256"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2,400</w:t>
            </w:r>
          </w:p>
        </w:tc>
        <w:tc>
          <w:tcPr>
            <w:tcW w:w="619" w:type="dxa"/>
            <w:vAlign w:val="bottom"/>
          </w:tcPr>
          <w:p w14:paraId="22AA9584"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2,550</w:t>
            </w:r>
          </w:p>
        </w:tc>
        <w:tc>
          <w:tcPr>
            <w:tcW w:w="615" w:type="dxa"/>
            <w:gridSpan w:val="2"/>
            <w:vAlign w:val="bottom"/>
          </w:tcPr>
          <w:p w14:paraId="0536AC3E"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2,700</w:t>
            </w:r>
          </w:p>
        </w:tc>
        <w:tc>
          <w:tcPr>
            <w:tcW w:w="598" w:type="dxa"/>
            <w:vAlign w:val="bottom"/>
          </w:tcPr>
          <w:p w14:paraId="1D7A7E59"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2,850</w:t>
            </w:r>
          </w:p>
        </w:tc>
        <w:tc>
          <w:tcPr>
            <w:tcW w:w="597" w:type="dxa"/>
            <w:gridSpan w:val="2"/>
            <w:tcBorders>
              <w:right w:val="single" w:sz="8" w:space="0" w:color="auto"/>
            </w:tcBorders>
            <w:vAlign w:val="bottom"/>
          </w:tcPr>
          <w:p w14:paraId="7F4DDC2B"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3,000</w:t>
            </w:r>
          </w:p>
        </w:tc>
        <w:tc>
          <w:tcPr>
            <w:tcW w:w="30" w:type="dxa"/>
            <w:vAlign w:val="bottom"/>
          </w:tcPr>
          <w:p w14:paraId="69045488"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3A983933" w14:textId="77777777" w:rsidTr="003848CA">
        <w:trPr>
          <w:gridAfter w:val="1"/>
          <w:wAfter w:w="7" w:type="dxa"/>
          <w:trHeight w:val="244"/>
        </w:trPr>
        <w:tc>
          <w:tcPr>
            <w:tcW w:w="580" w:type="dxa"/>
            <w:tcBorders>
              <w:left w:val="single" w:sz="8" w:space="0" w:color="auto"/>
              <w:right w:val="single" w:sz="8" w:space="0" w:color="auto"/>
            </w:tcBorders>
            <w:vAlign w:val="bottom"/>
          </w:tcPr>
          <w:p w14:paraId="38DB93F9"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11,25</w:t>
            </w:r>
          </w:p>
        </w:tc>
        <w:tc>
          <w:tcPr>
            <w:tcW w:w="490" w:type="dxa"/>
            <w:vAlign w:val="bottom"/>
          </w:tcPr>
          <w:p w14:paraId="5AC87978"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0,844</w:t>
            </w:r>
          </w:p>
        </w:tc>
        <w:tc>
          <w:tcPr>
            <w:tcW w:w="597" w:type="dxa"/>
            <w:vAlign w:val="bottom"/>
          </w:tcPr>
          <w:p w14:paraId="57E8CB68"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1,013</w:t>
            </w:r>
          </w:p>
        </w:tc>
        <w:tc>
          <w:tcPr>
            <w:tcW w:w="543" w:type="dxa"/>
            <w:vAlign w:val="bottom"/>
          </w:tcPr>
          <w:p w14:paraId="18D03451"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1,181</w:t>
            </w:r>
          </w:p>
        </w:tc>
        <w:tc>
          <w:tcPr>
            <w:tcW w:w="525" w:type="dxa"/>
            <w:vAlign w:val="bottom"/>
          </w:tcPr>
          <w:p w14:paraId="0673D19C"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1,350</w:t>
            </w:r>
          </w:p>
        </w:tc>
        <w:tc>
          <w:tcPr>
            <w:tcW w:w="543" w:type="dxa"/>
            <w:vAlign w:val="bottom"/>
          </w:tcPr>
          <w:p w14:paraId="243CFA68"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1,519</w:t>
            </w:r>
          </w:p>
        </w:tc>
        <w:tc>
          <w:tcPr>
            <w:tcW w:w="542" w:type="dxa"/>
            <w:vAlign w:val="bottom"/>
          </w:tcPr>
          <w:p w14:paraId="525F2C1D"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1,688</w:t>
            </w:r>
          </w:p>
        </w:tc>
        <w:tc>
          <w:tcPr>
            <w:tcW w:w="453" w:type="dxa"/>
            <w:gridSpan w:val="2"/>
            <w:vAlign w:val="bottom"/>
          </w:tcPr>
          <w:p w14:paraId="282C478D"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1,856</w:t>
            </w:r>
          </w:p>
        </w:tc>
        <w:tc>
          <w:tcPr>
            <w:tcW w:w="615" w:type="dxa"/>
            <w:vAlign w:val="bottom"/>
          </w:tcPr>
          <w:p w14:paraId="45C1BF18"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2,025</w:t>
            </w:r>
          </w:p>
        </w:tc>
        <w:tc>
          <w:tcPr>
            <w:tcW w:w="542" w:type="dxa"/>
            <w:vAlign w:val="bottom"/>
          </w:tcPr>
          <w:p w14:paraId="34CCD183"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2,194</w:t>
            </w:r>
          </w:p>
        </w:tc>
        <w:tc>
          <w:tcPr>
            <w:tcW w:w="543" w:type="dxa"/>
            <w:vAlign w:val="bottom"/>
          </w:tcPr>
          <w:p w14:paraId="308E679B"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2,363</w:t>
            </w:r>
          </w:p>
        </w:tc>
        <w:tc>
          <w:tcPr>
            <w:tcW w:w="524" w:type="dxa"/>
            <w:gridSpan w:val="2"/>
            <w:vAlign w:val="bottom"/>
          </w:tcPr>
          <w:p w14:paraId="6229770E"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2,531</w:t>
            </w:r>
          </w:p>
        </w:tc>
        <w:tc>
          <w:tcPr>
            <w:tcW w:w="615" w:type="dxa"/>
            <w:vAlign w:val="bottom"/>
          </w:tcPr>
          <w:p w14:paraId="6BC93471"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2,700</w:t>
            </w:r>
          </w:p>
        </w:tc>
        <w:tc>
          <w:tcPr>
            <w:tcW w:w="619" w:type="dxa"/>
            <w:vAlign w:val="bottom"/>
          </w:tcPr>
          <w:p w14:paraId="20EDC385"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2,869</w:t>
            </w:r>
          </w:p>
        </w:tc>
        <w:tc>
          <w:tcPr>
            <w:tcW w:w="615" w:type="dxa"/>
            <w:gridSpan w:val="2"/>
            <w:vAlign w:val="bottom"/>
          </w:tcPr>
          <w:p w14:paraId="5C729184"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3,038</w:t>
            </w:r>
          </w:p>
        </w:tc>
        <w:tc>
          <w:tcPr>
            <w:tcW w:w="598" w:type="dxa"/>
            <w:vAlign w:val="bottom"/>
          </w:tcPr>
          <w:p w14:paraId="32456ABE"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3,206</w:t>
            </w:r>
          </w:p>
        </w:tc>
        <w:tc>
          <w:tcPr>
            <w:tcW w:w="597" w:type="dxa"/>
            <w:gridSpan w:val="2"/>
            <w:tcBorders>
              <w:right w:val="single" w:sz="8" w:space="0" w:color="auto"/>
            </w:tcBorders>
            <w:vAlign w:val="bottom"/>
          </w:tcPr>
          <w:p w14:paraId="2C1CC32E"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3,375</w:t>
            </w:r>
          </w:p>
        </w:tc>
        <w:tc>
          <w:tcPr>
            <w:tcW w:w="30" w:type="dxa"/>
            <w:vAlign w:val="bottom"/>
          </w:tcPr>
          <w:p w14:paraId="6678927A"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43E85967" w14:textId="77777777" w:rsidTr="003848CA">
        <w:trPr>
          <w:gridAfter w:val="1"/>
          <w:wAfter w:w="7" w:type="dxa"/>
          <w:trHeight w:val="247"/>
        </w:trPr>
        <w:tc>
          <w:tcPr>
            <w:tcW w:w="580" w:type="dxa"/>
            <w:tcBorders>
              <w:left w:val="single" w:sz="8" w:space="0" w:color="auto"/>
              <w:right w:val="single" w:sz="8" w:space="0" w:color="auto"/>
            </w:tcBorders>
            <w:vAlign w:val="bottom"/>
          </w:tcPr>
          <w:p w14:paraId="7CD71C0F"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12,5</w:t>
            </w:r>
          </w:p>
        </w:tc>
        <w:tc>
          <w:tcPr>
            <w:tcW w:w="490" w:type="dxa"/>
            <w:vAlign w:val="bottom"/>
          </w:tcPr>
          <w:p w14:paraId="635C770A"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0,938</w:t>
            </w:r>
          </w:p>
        </w:tc>
        <w:tc>
          <w:tcPr>
            <w:tcW w:w="597" w:type="dxa"/>
            <w:vAlign w:val="bottom"/>
          </w:tcPr>
          <w:p w14:paraId="6D4FA3C1"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1,125</w:t>
            </w:r>
          </w:p>
        </w:tc>
        <w:tc>
          <w:tcPr>
            <w:tcW w:w="543" w:type="dxa"/>
            <w:vAlign w:val="bottom"/>
          </w:tcPr>
          <w:p w14:paraId="234A1D40"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1,313</w:t>
            </w:r>
          </w:p>
        </w:tc>
        <w:tc>
          <w:tcPr>
            <w:tcW w:w="525" w:type="dxa"/>
            <w:vAlign w:val="bottom"/>
          </w:tcPr>
          <w:p w14:paraId="6D50D6B8"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1,500</w:t>
            </w:r>
          </w:p>
        </w:tc>
        <w:tc>
          <w:tcPr>
            <w:tcW w:w="543" w:type="dxa"/>
            <w:vAlign w:val="bottom"/>
          </w:tcPr>
          <w:p w14:paraId="514A5312"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1,688</w:t>
            </w:r>
          </w:p>
        </w:tc>
        <w:tc>
          <w:tcPr>
            <w:tcW w:w="542" w:type="dxa"/>
            <w:vAlign w:val="bottom"/>
          </w:tcPr>
          <w:p w14:paraId="2B61A7B1"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1,875</w:t>
            </w:r>
          </w:p>
        </w:tc>
        <w:tc>
          <w:tcPr>
            <w:tcW w:w="453" w:type="dxa"/>
            <w:gridSpan w:val="2"/>
            <w:vAlign w:val="bottom"/>
          </w:tcPr>
          <w:p w14:paraId="5C6AF615"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2,063</w:t>
            </w:r>
          </w:p>
        </w:tc>
        <w:tc>
          <w:tcPr>
            <w:tcW w:w="615" w:type="dxa"/>
            <w:vAlign w:val="bottom"/>
          </w:tcPr>
          <w:p w14:paraId="0E6F7A18"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2,250</w:t>
            </w:r>
          </w:p>
        </w:tc>
        <w:tc>
          <w:tcPr>
            <w:tcW w:w="542" w:type="dxa"/>
            <w:vAlign w:val="bottom"/>
          </w:tcPr>
          <w:p w14:paraId="65ABA4DC"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2,438</w:t>
            </w:r>
          </w:p>
        </w:tc>
        <w:tc>
          <w:tcPr>
            <w:tcW w:w="543" w:type="dxa"/>
            <w:vAlign w:val="bottom"/>
          </w:tcPr>
          <w:p w14:paraId="04E08A54"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2,625</w:t>
            </w:r>
          </w:p>
        </w:tc>
        <w:tc>
          <w:tcPr>
            <w:tcW w:w="524" w:type="dxa"/>
            <w:gridSpan w:val="2"/>
            <w:vAlign w:val="bottom"/>
          </w:tcPr>
          <w:p w14:paraId="35277C67"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2,813</w:t>
            </w:r>
          </w:p>
        </w:tc>
        <w:tc>
          <w:tcPr>
            <w:tcW w:w="615" w:type="dxa"/>
            <w:vAlign w:val="bottom"/>
          </w:tcPr>
          <w:p w14:paraId="46DC449F"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3,000</w:t>
            </w:r>
          </w:p>
        </w:tc>
        <w:tc>
          <w:tcPr>
            <w:tcW w:w="619" w:type="dxa"/>
            <w:vAlign w:val="bottom"/>
          </w:tcPr>
          <w:p w14:paraId="0B41735D"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3,188</w:t>
            </w:r>
          </w:p>
        </w:tc>
        <w:tc>
          <w:tcPr>
            <w:tcW w:w="615" w:type="dxa"/>
            <w:gridSpan w:val="2"/>
            <w:vAlign w:val="bottom"/>
          </w:tcPr>
          <w:p w14:paraId="68F363F7"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3,375</w:t>
            </w:r>
          </w:p>
        </w:tc>
        <w:tc>
          <w:tcPr>
            <w:tcW w:w="598" w:type="dxa"/>
            <w:vAlign w:val="bottom"/>
          </w:tcPr>
          <w:p w14:paraId="5C4EE8E0"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3,563</w:t>
            </w:r>
          </w:p>
        </w:tc>
        <w:tc>
          <w:tcPr>
            <w:tcW w:w="597" w:type="dxa"/>
            <w:gridSpan w:val="2"/>
            <w:tcBorders>
              <w:right w:val="single" w:sz="8" w:space="0" w:color="auto"/>
            </w:tcBorders>
            <w:vAlign w:val="bottom"/>
          </w:tcPr>
          <w:p w14:paraId="5A48B3AA"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3,750</w:t>
            </w:r>
          </w:p>
        </w:tc>
        <w:tc>
          <w:tcPr>
            <w:tcW w:w="30" w:type="dxa"/>
            <w:vAlign w:val="bottom"/>
          </w:tcPr>
          <w:p w14:paraId="322155E1"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206740B8" w14:textId="77777777" w:rsidTr="003848CA">
        <w:trPr>
          <w:gridAfter w:val="1"/>
          <w:wAfter w:w="7" w:type="dxa"/>
          <w:trHeight w:val="244"/>
        </w:trPr>
        <w:tc>
          <w:tcPr>
            <w:tcW w:w="580" w:type="dxa"/>
            <w:tcBorders>
              <w:left w:val="single" w:sz="8" w:space="0" w:color="auto"/>
              <w:right w:val="single" w:sz="8" w:space="0" w:color="auto"/>
            </w:tcBorders>
            <w:vAlign w:val="bottom"/>
          </w:tcPr>
          <w:p w14:paraId="43BA94E4"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13,75</w:t>
            </w:r>
          </w:p>
        </w:tc>
        <w:tc>
          <w:tcPr>
            <w:tcW w:w="490" w:type="dxa"/>
            <w:vAlign w:val="bottom"/>
          </w:tcPr>
          <w:p w14:paraId="67EECBD0"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1,031</w:t>
            </w:r>
          </w:p>
        </w:tc>
        <w:tc>
          <w:tcPr>
            <w:tcW w:w="597" w:type="dxa"/>
            <w:vAlign w:val="bottom"/>
          </w:tcPr>
          <w:p w14:paraId="4F0DD45C"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1,238</w:t>
            </w:r>
          </w:p>
        </w:tc>
        <w:tc>
          <w:tcPr>
            <w:tcW w:w="543" w:type="dxa"/>
            <w:vAlign w:val="bottom"/>
          </w:tcPr>
          <w:p w14:paraId="6098B98B"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1,444</w:t>
            </w:r>
          </w:p>
        </w:tc>
        <w:tc>
          <w:tcPr>
            <w:tcW w:w="525" w:type="dxa"/>
            <w:vAlign w:val="bottom"/>
          </w:tcPr>
          <w:p w14:paraId="5E12E774"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1,650</w:t>
            </w:r>
          </w:p>
        </w:tc>
        <w:tc>
          <w:tcPr>
            <w:tcW w:w="543" w:type="dxa"/>
            <w:vAlign w:val="bottom"/>
          </w:tcPr>
          <w:p w14:paraId="164644CE"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1,856</w:t>
            </w:r>
          </w:p>
        </w:tc>
        <w:tc>
          <w:tcPr>
            <w:tcW w:w="542" w:type="dxa"/>
            <w:vAlign w:val="bottom"/>
          </w:tcPr>
          <w:p w14:paraId="20CA4963"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2,063</w:t>
            </w:r>
          </w:p>
        </w:tc>
        <w:tc>
          <w:tcPr>
            <w:tcW w:w="453" w:type="dxa"/>
            <w:gridSpan w:val="2"/>
            <w:vAlign w:val="bottom"/>
          </w:tcPr>
          <w:p w14:paraId="0B6E176F"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2,269</w:t>
            </w:r>
          </w:p>
        </w:tc>
        <w:tc>
          <w:tcPr>
            <w:tcW w:w="615" w:type="dxa"/>
            <w:vAlign w:val="bottom"/>
          </w:tcPr>
          <w:p w14:paraId="1985C735"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2,475</w:t>
            </w:r>
          </w:p>
        </w:tc>
        <w:tc>
          <w:tcPr>
            <w:tcW w:w="542" w:type="dxa"/>
            <w:vAlign w:val="bottom"/>
          </w:tcPr>
          <w:p w14:paraId="3C37F37A"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2,681</w:t>
            </w:r>
          </w:p>
        </w:tc>
        <w:tc>
          <w:tcPr>
            <w:tcW w:w="543" w:type="dxa"/>
            <w:vAlign w:val="bottom"/>
          </w:tcPr>
          <w:p w14:paraId="49846424"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2,888</w:t>
            </w:r>
          </w:p>
        </w:tc>
        <w:tc>
          <w:tcPr>
            <w:tcW w:w="524" w:type="dxa"/>
            <w:gridSpan w:val="2"/>
            <w:vAlign w:val="bottom"/>
          </w:tcPr>
          <w:p w14:paraId="7702843A"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3,094</w:t>
            </w:r>
          </w:p>
        </w:tc>
        <w:tc>
          <w:tcPr>
            <w:tcW w:w="615" w:type="dxa"/>
            <w:vAlign w:val="bottom"/>
          </w:tcPr>
          <w:p w14:paraId="3697AC64"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3,300</w:t>
            </w:r>
          </w:p>
        </w:tc>
        <w:tc>
          <w:tcPr>
            <w:tcW w:w="619" w:type="dxa"/>
            <w:vAlign w:val="bottom"/>
          </w:tcPr>
          <w:p w14:paraId="73BD53F6"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3,506</w:t>
            </w:r>
          </w:p>
        </w:tc>
        <w:tc>
          <w:tcPr>
            <w:tcW w:w="615" w:type="dxa"/>
            <w:gridSpan w:val="2"/>
            <w:vAlign w:val="bottom"/>
          </w:tcPr>
          <w:p w14:paraId="414B0A30"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3,713</w:t>
            </w:r>
          </w:p>
        </w:tc>
        <w:tc>
          <w:tcPr>
            <w:tcW w:w="598" w:type="dxa"/>
            <w:vAlign w:val="bottom"/>
          </w:tcPr>
          <w:p w14:paraId="76D2BD29"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3,919</w:t>
            </w:r>
          </w:p>
        </w:tc>
        <w:tc>
          <w:tcPr>
            <w:tcW w:w="597" w:type="dxa"/>
            <w:gridSpan w:val="2"/>
            <w:tcBorders>
              <w:right w:val="single" w:sz="8" w:space="0" w:color="auto"/>
            </w:tcBorders>
            <w:vAlign w:val="bottom"/>
          </w:tcPr>
          <w:p w14:paraId="0DAFB30D"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4,125</w:t>
            </w:r>
          </w:p>
        </w:tc>
        <w:tc>
          <w:tcPr>
            <w:tcW w:w="30" w:type="dxa"/>
            <w:vAlign w:val="bottom"/>
          </w:tcPr>
          <w:p w14:paraId="2874B598"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28C5016F" w14:textId="77777777" w:rsidTr="003848CA">
        <w:trPr>
          <w:gridAfter w:val="1"/>
          <w:wAfter w:w="7" w:type="dxa"/>
          <w:trHeight w:val="245"/>
        </w:trPr>
        <w:tc>
          <w:tcPr>
            <w:tcW w:w="580" w:type="dxa"/>
            <w:tcBorders>
              <w:left w:val="single" w:sz="8" w:space="0" w:color="auto"/>
              <w:right w:val="single" w:sz="8" w:space="0" w:color="auto"/>
            </w:tcBorders>
            <w:vAlign w:val="bottom"/>
          </w:tcPr>
          <w:p w14:paraId="342A84AC"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15</w:t>
            </w:r>
          </w:p>
        </w:tc>
        <w:tc>
          <w:tcPr>
            <w:tcW w:w="490" w:type="dxa"/>
            <w:vAlign w:val="bottom"/>
          </w:tcPr>
          <w:p w14:paraId="5E308C4E"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1,125</w:t>
            </w:r>
          </w:p>
        </w:tc>
        <w:tc>
          <w:tcPr>
            <w:tcW w:w="597" w:type="dxa"/>
            <w:vAlign w:val="bottom"/>
          </w:tcPr>
          <w:p w14:paraId="078373AA"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1,350</w:t>
            </w:r>
          </w:p>
        </w:tc>
        <w:tc>
          <w:tcPr>
            <w:tcW w:w="543" w:type="dxa"/>
            <w:vAlign w:val="bottom"/>
          </w:tcPr>
          <w:p w14:paraId="58F906BD"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1,575</w:t>
            </w:r>
          </w:p>
        </w:tc>
        <w:tc>
          <w:tcPr>
            <w:tcW w:w="525" w:type="dxa"/>
            <w:vAlign w:val="bottom"/>
          </w:tcPr>
          <w:p w14:paraId="64847386"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1,800</w:t>
            </w:r>
          </w:p>
        </w:tc>
        <w:tc>
          <w:tcPr>
            <w:tcW w:w="543" w:type="dxa"/>
            <w:vAlign w:val="bottom"/>
          </w:tcPr>
          <w:p w14:paraId="4850C6FA"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2,025</w:t>
            </w:r>
          </w:p>
        </w:tc>
        <w:tc>
          <w:tcPr>
            <w:tcW w:w="542" w:type="dxa"/>
            <w:vAlign w:val="bottom"/>
          </w:tcPr>
          <w:p w14:paraId="5DEE42DB"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2,250</w:t>
            </w:r>
          </w:p>
        </w:tc>
        <w:tc>
          <w:tcPr>
            <w:tcW w:w="453" w:type="dxa"/>
            <w:gridSpan w:val="2"/>
            <w:vAlign w:val="bottom"/>
          </w:tcPr>
          <w:p w14:paraId="1887A3D4"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2,475</w:t>
            </w:r>
          </w:p>
        </w:tc>
        <w:tc>
          <w:tcPr>
            <w:tcW w:w="615" w:type="dxa"/>
            <w:vAlign w:val="bottom"/>
          </w:tcPr>
          <w:p w14:paraId="26A4AE72"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2,700</w:t>
            </w:r>
          </w:p>
        </w:tc>
        <w:tc>
          <w:tcPr>
            <w:tcW w:w="542" w:type="dxa"/>
            <w:vAlign w:val="bottom"/>
          </w:tcPr>
          <w:p w14:paraId="16C50842"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2,925</w:t>
            </w:r>
          </w:p>
        </w:tc>
        <w:tc>
          <w:tcPr>
            <w:tcW w:w="543" w:type="dxa"/>
            <w:vAlign w:val="bottom"/>
          </w:tcPr>
          <w:p w14:paraId="1FDA9256"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3,150</w:t>
            </w:r>
          </w:p>
        </w:tc>
        <w:tc>
          <w:tcPr>
            <w:tcW w:w="524" w:type="dxa"/>
            <w:gridSpan w:val="2"/>
            <w:vAlign w:val="bottom"/>
          </w:tcPr>
          <w:p w14:paraId="1F2CB63A"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3,375</w:t>
            </w:r>
          </w:p>
        </w:tc>
        <w:tc>
          <w:tcPr>
            <w:tcW w:w="615" w:type="dxa"/>
            <w:vAlign w:val="bottom"/>
          </w:tcPr>
          <w:p w14:paraId="11577F67"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3,600</w:t>
            </w:r>
          </w:p>
        </w:tc>
        <w:tc>
          <w:tcPr>
            <w:tcW w:w="619" w:type="dxa"/>
            <w:vAlign w:val="bottom"/>
          </w:tcPr>
          <w:p w14:paraId="64BF4BF6"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3,825</w:t>
            </w:r>
          </w:p>
        </w:tc>
        <w:tc>
          <w:tcPr>
            <w:tcW w:w="615" w:type="dxa"/>
            <w:gridSpan w:val="2"/>
            <w:vAlign w:val="bottom"/>
          </w:tcPr>
          <w:p w14:paraId="19D20964"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4,050</w:t>
            </w:r>
          </w:p>
        </w:tc>
        <w:tc>
          <w:tcPr>
            <w:tcW w:w="598" w:type="dxa"/>
            <w:vAlign w:val="bottom"/>
          </w:tcPr>
          <w:p w14:paraId="29BEFFD2"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4,275</w:t>
            </w:r>
          </w:p>
        </w:tc>
        <w:tc>
          <w:tcPr>
            <w:tcW w:w="597" w:type="dxa"/>
            <w:gridSpan w:val="2"/>
            <w:tcBorders>
              <w:right w:val="single" w:sz="8" w:space="0" w:color="auto"/>
            </w:tcBorders>
            <w:vAlign w:val="bottom"/>
          </w:tcPr>
          <w:p w14:paraId="1F68E180"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4,500</w:t>
            </w:r>
          </w:p>
        </w:tc>
        <w:tc>
          <w:tcPr>
            <w:tcW w:w="30" w:type="dxa"/>
            <w:vAlign w:val="bottom"/>
          </w:tcPr>
          <w:p w14:paraId="159FA68C"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229305E3" w14:textId="77777777" w:rsidTr="003848CA">
        <w:trPr>
          <w:gridAfter w:val="1"/>
          <w:wAfter w:w="7" w:type="dxa"/>
          <w:trHeight w:val="244"/>
        </w:trPr>
        <w:tc>
          <w:tcPr>
            <w:tcW w:w="580" w:type="dxa"/>
            <w:tcBorders>
              <w:left w:val="single" w:sz="8" w:space="0" w:color="auto"/>
              <w:right w:val="single" w:sz="8" w:space="0" w:color="auto"/>
            </w:tcBorders>
            <w:vAlign w:val="bottom"/>
          </w:tcPr>
          <w:p w14:paraId="28D4B81F"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16,25</w:t>
            </w:r>
          </w:p>
        </w:tc>
        <w:tc>
          <w:tcPr>
            <w:tcW w:w="490" w:type="dxa"/>
            <w:vAlign w:val="bottom"/>
          </w:tcPr>
          <w:p w14:paraId="03A84AF7"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1,219</w:t>
            </w:r>
          </w:p>
        </w:tc>
        <w:tc>
          <w:tcPr>
            <w:tcW w:w="597" w:type="dxa"/>
            <w:vAlign w:val="bottom"/>
          </w:tcPr>
          <w:p w14:paraId="6A50A711"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1,463</w:t>
            </w:r>
          </w:p>
        </w:tc>
        <w:tc>
          <w:tcPr>
            <w:tcW w:w="543" w:type="dxa"/>
            <w:vAlign w:val="bottom"/>
          </w:tcPr>
          <w:p w14:paraId="33262000"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1,706</w:t>
            </w:r>
          </w:p>
        </w:tc>
        <w:tc>
          <w:tcPr>
            <w:tcW w:w="525" w:type="dxa"/>
            <w:vAlign w:val="bottom"/>
          </w:tcPr>
          <w:p w14:paraId="58A67E42"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1,950</w:t>
            </w:r>
          </w:p>
        </w:tc>
        <w:tc>
          <w:tcPr>
            <w:tcW w:w="543" w:type="dxa"/>
            <w:vAlign w:val="bottom"/>
          </w:tcPr>
          <w:p w14:paraId="06469727"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2,194</w:t>
            </w:r>
          </w:p>
        </w:tc>
        <w:tc>
          <w:tcPr>
            <w:tcW w:w="542" w:type="dxa"/>
            <w:vAlign w:val="bottom"/>
          </w:tcPr>
          <w:p w14:paraId="5D21593B"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2,438</w:t>
            </w:r>
          </w:p>
        </w:tc>
        <w:tc>
          <w:tcPr>
            <w:tcW w:w="453" w:type="dxa"/>
            <w:gridSpan w:val="2"/>
            <w:vAlign w:val="bottom"/>
          </w:tcPr>
          <w:p w14:paraId="636910C3"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2,681</w:t>
            </w:r>
          </w:p>
        </w:tc>
        <w:tc>
          <w:tcPr>
            <w:tcW w:w="615" w:type="dxa"/>
            <w:vAlign w:val="bottom"/>
          </w:tcPr>
          <w:p w14:paraId="50B4EAFF"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2,925</w:t>
            </w:r>
          </w:p>
        </w:tc>
        <w:tc>
          <w:tcPr>
            <w:tcW w:w="542" w:type="dxa"/>
            <w:vAlign w:val="bottom"/>
          </w:tcPr>
          <w:p w14:paraId="47A81087"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3,169</w:t>
            </w:r>
          </w:p>
        </w:tc>
        <w:tc>
          <w:tcPr>
            <w:tcW w:w="543" w:type="dxa"/>
            <w:vAlign w:val="bottom"/>
          </w:tcPr>
          <w:p w14:paraId="158EE75C"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3,413</w:t>
            </w:r>
          </w:p>
        </w:tc>
        <w:tc>
          <w:tcPr>
            <w:tcW w:w="524" w:type="dxa"/>
            <w:gridSpan w:val="2"/>
            <w:vAlign w:val="bottom"/>
          </w:tcPr>
          <w:p w14:paraId="264E5F82"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3,656</w:t>
            </w:r>
          </w:p>
        </w:tc>
        <w:tc>
          <w:tcPr>
            <w:tcW w:w="615" w:type="dxa"/>
            <w:vAlign w:val="bottom"/>
          </w:tcPr>
          <w:p w14:paraId="27B2C2B6"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3,900</w:t>
            </w:r>
          </w:p>
        </w:tc>
        <w:tc>
          <w:tcPr>
            <w:tcW w:w="619" w:type="dxa"/>
            <w:vAlign w:val="bottom"/>
          </w:tcPr>
          <w:p w14:paraId="0FE49AB5"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4,144</w:t>
            </w:r>
          </w:p>
        </w:tc>
        <w:tc>
          <w:tcPr>
            <w:tcW w:w="615" w:type="dxa"/>
            <w:gridSpan w:val="2"/>
            <w:vAlign w:val="bottom"/>
          </w:tcPr>
          <w:p w14:paraId="500FDC62"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4,388</w:t>
            </w:r>
          </w:p>
        </w:tc>
        <w:tc>
          <w:tcPr>
            <w:tcW w:w="598" w:type="dxa"/>
            <w:vAlign w:val="bottom"/>
          </w:tcPr>
          <w:p w14:paraId="0B867226"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4,631</w:t>
            </w:r>
          </w:p>
        </w:tc>
        <w:tc>
          <w:tcPr>
            <w:tcW w:w="597" w:type="dxa"/>
            <w:gridSpan w:val="2"/>
            <w:tcBorders>
              <w:right w:val="single" w:sz="8" w:space="0" w:color="auto"/>
            </w:tcBorders>
            <w:vAlign w:val="bottom"/>
          </w:tcPr>
          <w:p w14:paraId="3FD5C76A"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4,875</w:t>
            </w:r>
          </w:p>
        </w:tc>
        <w:tc>
          <w:tcPr>
            <w:tcW w:w="30" w:type="dxa"/>
            <w:vAlign w:val="bottom"/>
          </w:tcPr>
          <w:p w14:paraId="074FFC69"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3D686BA8" w14:textId="77777777" w:rsidTr="003848CA">
        <w:trPr>
          <w:gridAfter w:val="1"/>
          <w:wAfter w:w="7" w:type="dxa"/>
          <w:trHeight w:val="247"/>
        </w:trPr>
        <w:tc>
          <w:tcPr>
            <w:tcW w:w="580" w:type="dxa"/>
            <w:tcBorders>
              <w:left w:val="single" w:sz="8" w:space="0" w:color="auto"/>
              <w:right w:val="single" w:sz="8" w:space="0" w:color="auto"/>
            </w:tcBorders>
            <w:vAlign w:val="bottom"/>
          </w:tcPr>
          <w:p w14:paraId="7D55A2B6"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17,5</w:t>
            </w:r>
          </w:p>
        </w:tc>
        <w:tc>
          <w:tcPr>
            <w:tcW w:w="490" w:type="dxa"/>
            <w:vAlign w:val="bottom"/>
          </w:tcPr>
          <w:p w14:paraId="59502ABC"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1,313</w:t>
            </w:r>
          </w:p>
        </w:tc>
        <w:tc>
          <w:tcPr>
            <w:tcW w:w="597" w:type="dxa"/>
            <w:vAlign w:val="bottom"/>
          </w:tcPr>
          <w:p w14:paraId="738449A2"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1,575</w:t>
            </w:r>
          </w:p>
        </w:tc>
        <w:tc>
          <w:tcPr>
            <w:tcW w:w="543" w:type="dxa"/>
            <w:vAlign w:val="bottom"/>
          </w:tcPr>
          <w:p w14:paraId="3509B5CD"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1,838</w:t>
            </w:r>
          </w:p>
        </w:tc>
        <w:tc>
          <w:tcPr>
            <w:tcW w:w="525" w:type="dxa"/>
            <w:vAlign w:val="bottom"/>
          </w:tcPr>
          <w:p w14:paraId="50904D51"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2,100</w:t>
            </w:r>
          </w:p>
        </w:tc>
        <w:tc>
          <w:tcPr>
            <w:tcW w:w="543" w:type="dxa"/>
            <w:vAlign w:val="bottom"/>
          </w:tcPr>
          <w:p w14:paraId="4AF30014"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2,363</w:t>
            </w:r>
          </w:p>
        </w:tc>
        <w:tc>
          <w:tcPr>
            <w:tcW w:w="542" w:type="dxa"/>
            <w:vAlign w:val="bottom"/>
          </w:tcPr>
          <w:p w14:paraId="6756EF6E"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2,625</w:t>
            </w:r>
          </w:p>
        </w:tc>
        <w:tc>
          <w:tcPr>
            <w:tcW w:w="453" w:type="dxa"/>
            <w:gridSpan w:val="2"/>
            <w:vAlign w:val="bottom"/>
          </w:tcPr>
          <w:p w14:paraId="0D2C4BF2"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2,888</w:t>
            </w:r>
          </w:p>
        </w:tc>
        <w:tc>
          <w:tcPr>
            <w:tcW w:w="615" w:type="dxa"/>
            <w:vAlign w:val="bottom"/>
          </w:tcPr>
          <w:p w14:paraId="776A357D"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3,150</w:t>
            </w:r>
          </w:p>
        </w:tc>
        <w:tc>
          <w:tcPr>
            <w:tcW w:w="542" w:type="dxa"/>
            <w:vAlign w:val="bottom"/>
          </w:tcPr>
          <w:p w14:paraId="4092ED8D"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3,413</w:t>
            </w:r>
          </w:p>
        </w:tc>
        <w:tc>
          <w:tcPr>
            <w:tcW w:w="543" w:type="dxa"/>
            <w:vAlign w:val="bottom"/>
          </w:tcPr>
          <w:p w14:paraId="5FB01EDA"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3,675</w:t>
            </w:r>
          </w:p>
        </w:tc>
        <w:tc>
          <w:tcPr>
            <w:tcW w:w="524" w:type="dxa"/>
            <w:gridSpan w:val="2"/>
            <w:vAlign w:val="bottom"/>
          </w:tcPr>
          <w:p w14:paraId="029C68DE"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3,938</w:t>
            </w:r>
          </w:p>
        </w:tc>
        <w:tc>
          <w:tcPr>
            <w:tcW w:w="615" w:type="dxa"/>
            <w:vAlign w:val="bottom"/>
          </w:tcPr>
          <w:p w14:paraId="456FADB1"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4,200</w:t>
            </w:r>
          </w:p>
        </w:tc>
        <w:tc>
          <w:tcPr>
            <w:tcW w:w="619" w:type="dxa"/>
            <w:vAlign w:val="bottom"/>
          </w:tcPr>
          <w:p w14:paraId="68673D1C"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4,463</w:t>
            </w:r>
          </w:p>
        </w:tc>
        <w:tc>
          <w:tcPr>
            <w:tcW w:w="615" w:type="dxa"/>
            <w:gridSpan w:val="2"/>
            <w:vAlign w:val="bottom"/>
          </w:tcPr>
          <w:p w14:paraId="5BA05BE6"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4,725</w:t>
            </w:r>
          </w:p>
        </w:tc>
        <w:tc>
          <w:tcPr>
            <w:tcW w:w="598" w:type="dxa"/>
            <w:vAlign w:val="bottom"/>
          </w:tcPr>
          <w:p w14:paraId="31F262A5"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4,988</w:t>
            </w:r>
          </w:p>
        </w:tc>
        <w:tc>
          <w:tcPr>
            <w:tcW w:w="597" w:type="dxa"/>
            <w:gridSpan w:val="2"/>
            <w:tcBorders>
              <w:right w:val="single" w:sz="8" w:space="0" w:color="auto"/>
            </w:tcBorders>
            <w:vAlign w:val="bottom"/>
          </w:tcPr>
          <w:p w14:paraId="3ABF107C"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5,250</w:t>
            </w:r>
          </w:p>
        </w:tc>
        <w:tc>
          <w:tcPr>
            <w:tcW w:w="30" w:type="dxa"/>
            <w:vAlign w:val="bottom"/>
          </w:tcPr>
          <w:p w14:paraId="4EE835E5"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7ED0ACB2" w14:textId="77777777" w:rsidTr="003848CA">
        <w:trPr>
          <w:gridAfter w:val="1"/>
          <w:wAfter w:w="7" w:type="dxa"/>
          <w:trHeight w:val="244"/>
        </w:trPr>
        <w:tc>
          <w:tcPr>
            <w:tcW w:w="580" w:type="dxa"/>
            <w:tcBorders>
              <w:left w:val="single" w:sz="8" w:space="0" w:color="auto"/>
              <w:right w:val="single" w:sz="8" w:space="0" w:color="auto"/>
            </w:tcBorders>
            <w:vAlign w:val="bottom"/>
          </w:tcPr>
          <w:p w14:paraId="69F6E139"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18,75</w:t>
            </w:r>
          </w:p>
        </w:tc>
        <w:tc>
          <w:tcPr>
            <w:tcW w:w="490" w:type="dxa"/>
            <w:vAlign w:val="bottom"/>
          </w:tcPr>
          <w:p w14:paraId="3F2B35B4"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1,406</w:t>
            </w:r>
          </w:p>
        </w:tc>
        <w:tc>
          <w:tcPr>
            <w:tcW w:w="597" w:type="dxa"/>
            <w:vAlign w:val="bottom"/>
          </w:tcPr>
          <w:p w14:paraId="77B806BD"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1,688</w:t>
            </w:r>
          </w:p>
        </w:tc>
        <w:tc>
          <w:tcPr>
            <w:tcW w:w="543" w:type="dxa"/>
            <w:vAlign w:val="bottom"/>
          </w:tcPr>
          <w:p w14:paraId="69E78462"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1,969</w:t>
            </w:r>
          </w:p>
        </w:tc>
        <w:tc>
          <w:tcPr>
            <w:tcW w:w="525" w:type="dxa"/>
            <w:vAlign w:val="bottom"/>
          </w:tcPr>
          <w:p w14:paraId="71CE8A07"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2,250</w:t>
            </w:r>
          </w:p>
        </w:tc>
        <w:tc>
          <w:tcPr>
            <w:tcW w:w="543" w:type="dxa"/>
            <w:vAlign w:val="bottom"/>
          </w:tcPr>
          <w:p w14:paraId="1B921400"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2,531</w:t>
            </w:r>
          </w:p>
        </w:tc>
        <w:tc>
          <w:tcPr>
            <w:tcW w:w="542" w:type="dxa"/>
            <w:vAlign w:val="bottom"/>
          </w:tcPr>
          <w:p w14:paraId="4E15F561"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2,813</w:t>
            </w:r>
          </w:p>
        </w:tc>
        <w:tc>
          <w:tcPr>
            <w:tcW w:w="453" w:type="dxa"/>
            <w:gridSpan w:val="2"/>
            <w:vAlign w:val="bottom"/>
          </w:tcPr>
          <w:p w14:paraId="3B73589D"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3,094</w:t>
            </w:r>
          </w:p>
        </w:tc>
        <w:tc>
          <w:tcPr>
            <w:tcW w:w="615" w:type="dxa"/>
            <w:vAlign w:val="bottom"/>
          </w:tcPr>
          <w:p w14:paraId="531B58B9"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3,375</w:t>
            </w:r>
          </w:p>
        </w:tc>
        <w:tc>
          <w:tcPr>
            <w:tcW w:w="542" w:type="dxa"/>
            <w:vAlign w:val="bottom"/>
          </w:tcPr>
          <w:p w14:paraId="5B279B4E"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3,656</w:t>
            </w:r>
          </w:p>
        </w:tc>
        <w:tc>
          <w:tcPr>
            <w:tcW w:w="543" w:type="dxa"/>
            <w:vAlign w:val="bottom"/>
          </w:tcPr>
          <w:p w14:paraId="197DE0F8"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3,938</w:t>
            </w:r>
          </w:p>
        </w:tc>
        <w:tc>
          <w:tcPr>
            <w:tcW w:w="524" w:type="dxa"/>
            <w:gridSpan w:val="2"/>
            <w:vAlign w:val="bottom"/>
          </w:tcPr>
          <w:p w14:paraId="0D2C5793"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4,219</w:t>
            </w:r>
          </w:p>
        </w:tc>
        <w:tc>
          <w:tcPr>
            <w:tcW w:w="615" w:type="dxa"/>
            <w:vAlign w:val="bottom"/>
          </w:tcPr>
          <w:p w14:paraId="79284ED5"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4,500</w:t>
            </w:r>
          </w:p>
        </w:tc>
        <w:tc>
          <w:tcPr>
            <w:tcW w:w="619" w:type="dxa"/>
            <w:vAlign w:val="bottom"/>
          </w:tcPr>
          <w:p w14:paraId="1A653692"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4,781</w:t>
            </w:r>
          </w:p>
        </w:tc>
        <w:tc>
          <w:tcPr>
            <w:tcW w:w="615" w:type="dxa"/>
            <w:gridSpan w:val="2"/>
            <w:vAlign w:val="bottom"/>
          </w:tcPr>
          <w:p w14:paraId="37EB35D0"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5,063</w:t>
            </w:r>
          </w:p>
        </w:tc>
        <w:tc>
          <w:tcPr>
            <w:tcW w:w="598" w:type="dxa"/>
            <w:vAlign w:val="bottom"/>
          </w:tcPr>
          <w:p w14:paraId="557C3DEF"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5,344</w:t>
            </w:r>
          </w:p>
        </w:tc>
        <w:tc>
          <w:tcPr>
            <w:tcW w:w="597" w:type="dxa"/>
            <w:gridSpan w:val="2"/>
            <w:tcBorders>
              <w:right w:val="single" w:sz="8" w:space="0" w:color="auto"/>
            </w:tcBorders>
            <w:vAlign w:val="bottom"/>
          </w:tcPr>
          <w:p w14:paraId="1A60DDB5"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5,625</w:t>
            </w:r>
          </w:p>
        </w:tc>
        <w:tc>
          <w:tcPr>
            <w:tcW w:w="30" w:type="dxa"/>
            <w:vAlign w:val="bottom"/>
          </w:tcPr>
          <w:p w14:paraId="1126211A"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551AAFA6" w14:textId="77777777" w:rsidTr="003848CA">
        <w:trPr>
          <w:gridAfter w:val="1"/>
          <w:wAfter w:w="7" w:type="dxa"/>
          <w:trHeight w:val="244"/>
        </w:trPr>
        <w:tc>
          <w:tcPr>
            <w:tcW w:w="580" w:type="dxa"/>
            <w:tcBorders>
              <w:left w:val="single" w:sz="8" w:space="0" w:color="auto"/>
              <w:right w:val="single" w:sz="8" w:space="0" w:color="auto"/>
            </w:tcBorders>
            <w:vAlign w:val="bottom"/>
          </w:tcPr>
          <w:p w14:paraId="267E2918"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20</w:t>
            </w:r>
          </w:p>
        </w:tc>
        <w:tc>
          <w:tcPr>
            <w:tcW w:w="490" w:type="dxa"/>
            <w:vAlign w:val="bottom"/>
          </w:tcPr>
          <w:p w14:paraId="50FB3E15"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1,500</w:t>
            </w:r>
          </w:p>
        </w:tc>
        <w:tc>
          <w:tcPr>
            <w:tcW w:w="597" w:type="dxa"/>
            <w:vAlign w:val="bottom"/>
          </w:tcPr>
          <w:p w14:paraId="51898697"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1,800</w:t>
            </w:r>
          </w:p>
        </w:tc>
        <w:tc>
          <w:tcPr>
            <w:tcW w:w="543" w:type="dxa"/>
            <w:vAlign w:val="bottom"/>
          </w:tcPr>
          <w:p w14:paraId="23FD3C54"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2,100</w:t>
            </w:r>
          </w:p>
        </w:tc>
        <w:tc>
          <w:tcPr>
            <w:tcW w:w="525" w:type="dxa"/>
            <w:vAlign w:val="bottom"/>
          </w:tcPr>
          <w:p w14:paraId="45002474"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2,400</w:t>
            </w:r>
          </w:p>
        </w:tc>
        <w:tc>
          <w:tcPr>
            <w:tcW w:w="543" w:type="dxa"/>
            <w:vAlign w:val="bottom"/>
          </w:tcPr>
          <w:p w14:paraId="318349FD"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2,700</w:t>
            </w:r>
          </w:p>
        </w:tc>
        <w:tc>
          <w:tcPr>
            <w:tcW w:w="542" w:type="dxa"/>
            <w:vAlign w:val="bottom"/>
          </w:tcPr>
          <w:p w14:paraId="14BA2C34"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3,000</w:t>
            </w:r>
          </w:p>
        </w:tc>
        <w:tc>
          <w:tcPr>
            <w:tcW w:w="453" w:type="dxa"/>
            <w:gridSpan w:val="2"/>
            <w:vAlign w:val="bottom"/>
          </w:tcPr>
          <w:p w14:paraId="453E90B2"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3,300</w:t>
            </w:r>
          </w:p>
        </w:tc>
        <w:tc>
          <w:tcPr>
            <w:tcW w:w="615" w:type="dxa"/>
            <w:vAlign w:val="bottom"/>
          </w:tcPr>
          <w:p w14:paraId="0C41D349"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3,600</w:t>
            </w:r>
          </w:p>
        </w:tc>
        <w:tc>
          <w:tcPr>
            <w:tcW w:w="542" w:type="dxa"/>
            <w:vAlign w:val="bottom"/>
          </w:tcPr>
          <w:p w14:paraId="54534A18"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3,900</w:t>
            </w:r>
          </w:p>
        </w:tc>
        <w:tc>
          <w:tcPr>
            <w:tcW w:w="543" w:type="dxa"/>
            <w:vAlign w:val="bottom"/>
          </w:tcPr>
          <w:p w14:paraId="1A4E6BDD"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4,200</w:t>
            </w:r>
          </w:p>
        </w:tc>
        <w:tc>
          <w:tcPr>
            <w:tcW w:w="524" w:type="dxa"/>
            <w:gridSpan w:val="2"/>
            <w:vAlign w:val="bottom"/>
          </w:tcPr>
          <w:p w14:paraId="4D8CBB66"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4,500</w:t>
            </w:r>
          </w:p>
        </w:tc>
        <w:tc>
          <w:tcPr>
            <w:tcW w:w="615" w:type="dxa"/>
            <w:vAlign w:val="bottom"/>
          </w:tcPr>
          <w:p w14:paraId="2AFE2826"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4,800</w:t>
            </w:r>
          </w:p>
        </w:tc>
        <w:tc>
          <w:tcPr>
            <w:tcW w:w="619" w:type="dxa"/>
            <w:vAlign w:val="bottom"/>
          </w:tcPr>
          <w:p w14:paraId="73570973"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5,100</w:t>
            </w:r>
          </w:p>
        </w:tc>
        <w:tc>
          <w:tcPr>
            <w:tcW w:w="615" w:type="dxa"/>
            <w:gridSpan w:val="2"/>
            <w:vAlign w:val="bottom"/>
          </w:tcPr>
          <w:p w14:paraId="6D128433"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5,400</w:t>
            </w:r>
          </w:p>
        </w:tc>
        <w:tc>
          <w:tcPr>
            <w:tcW w:w="598" w:type="dxa"/>
            <w:vAlign w:val="bottom"/>
          </w:tcPr>
          <w:p w14:paraId="7A668971"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5,700</w:t>
            </w:r>
          </w:p>
        </w:tc>
        <w:tc>
          <w:tcPr>
            <w:tcW w:w="597" w:type="dxa"/>
            <w:gridSpan w:val="2"/>
            <w:tcBorders>
              <w:right w:val="single" w:sz="8" w:space="0" w:color="auto"/>
            </w:tcBorders>
            <w:vAlign w:val="bottom"/>
          </w:tcPr>
          <w:p w14:paraId="4AB3AA10"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6,000</w:t>
            </w:r>
          </w:p>
        </w:tc>
        <w:tc>
          <w:tcPr>
            <w:tcW w:w="30" w:type="dxa"/>
            <w:vAlign w:val="bottom"/>
          </w:tcPr>
          <w:p w14:paraId="699004F2"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42806660" w14:textId="77777777" w:rsidTr="003848CA">
        <w:trPr>
          <w:gridAfter w:val="1"/>
          <w:wAfter w:w="7" w:type="dxa"/>
          <w:trHeight w:val="244"/>
        </w:trPr>
        <w:tc>
          <w:tcPr>
            <w:tcW w:w="580" w:type="dxa"/>
            <w:tcBorders>
              <w:left w:val="single" w:sz="8" w:space="0" w:color="auto"/>
              <w:right w:val="single" w:sz="8" w:space="0" w:color="auto"/>
            </w:tcBorders>
            <w:vAlign w:val="bottom"/>
          </w:tcPr>
          <w:p w14:paraId="7BD1572E"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21,25</w:t>
            </w:r>
          </w:p>
        </w:tc>
        <w:tc>
          <w:tcPr>
            <w:tcW w:w="490" w:type="dxa"/>
            <w:vAlign w:val="bottom"/>
          </w:tcPr>
          <w:p w14:paraId="290A84C9"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1,594</w:t>
            </w:r>
          </w:p>
        </w:tc>
        <w:tc>
          <w:tcPr>
            <w:tcW w:w="597" w:type="dxa"/>
            <w:vAlign w:val="bottom"/>
          </w:tcPr>
          <w:p w14:paraId="1394DD47"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1,913</w:t>
            </w:r>
          </w:p>
        </w:tc>
        <w:tc>
          <w:tcPr>
            <w:tcW w:w="543" w:type="dxa"/>
            <w:vAlign w:val="bottom"/>
          </w:tcPr>
          <w:p w14:paraId="50F9A07E"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2,231</w:t>
            </w:r>
          </w:p>
        </w:tc>
        <w:tc>
          <w:tcPr>
            <w:tcW w:w="525" w:type="dxa"/>
            <w:vAlign w:val="bottom"/>
          </w:tcPr>
          <w:p w14:paraId="138EE85A"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2,550</w:t>
            </w:r>
          </w:p>
        </w:tc>
        <w:tc>
          <w:tcPr>
            <w:tcW w:w="543" w:type="dxa"/>
            <w:vAlign w:val="bottom"/>
          </w:tcPr>
          <w:p w14:paraId="6C7491B8"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2,869</w:t>
            </w:r>
          </w:p>
        </w:tc>
        <w:tc>
          <w:tcPr>
            <w:tcW w:w="542" w:type="dxa"/>
            <w:vAlign w:val="bottom"/>
          </w:tcPr>
          <w:p w14:paraId="4F07358E"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3,188</w:t>
            </w:r>
          </w:p>
        </w:tc>
        <w:tc>
          <w:tcPr>
            <w:tcW w:w="453" w:type="dxa"/>
            <w:gridSpan w:val="2"/>
            <w:vAlign w:val="bottom"/>
          </w:tcPr>
          <w:p w14:paraId="629E7036"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3,506</w:t>
            </w:r>
          </w:p>
        </w:tc>
        <w:tc>
          <w:tcPr>
            <w:tcW w:w="615" w:type="dxa"/>
            <w:vAlign w:val="bottom"/>
          </w:tcPr>
          <w:p w14:paraId="7343A979"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3,825</w:t>
            </w:r>
          </w:p>
        </w:tc>
        <w:tc>
          <w:tcPr>
            <w:tcW w:w="542" w:type="dxa"/>
            <w:vAlign w:val="bottom"/>
          </w:tcPr>
          <w:p w14:paraId="05C96957"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4,144</w:t>
            </w:r>
          </w:p>
        </w:tc>
        <w:tc>
          <w:tcPr>
            <w:tcW w:w="543" w:type="dxa"/>
            <w:vAlign w:val="bottom"/>
          </w:tcPr>
          <w:p w14:paraId="1ADAF51E"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4,463</w:t>
            </w:r>
          </w:p>
        </w:tc>
        <w:tc>
          <w:tcPr>
            <w:tcW w:w="524" w:type="dxa"/>
            <w:gridSpan w:val="2"/>
            <w:vAlign w:val="bottom"/>
          </w:tcPr>
          <w:p w14:paraId="5CFA3073"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4,781</w:t>
            </w:r>
          </w:p>
        </w:tc>
        <w:tc>
          <w:tcPr>
            <w:tcW w:w="615" w:type="dxa"/>
            <w:vAlign w:val="bottom"/>
          </w:tcPr>
          <w:p w14:paraId="0521A098"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5,100</w:t>
            </w:r>
          </w:p>
        </w:tc>
        <w:tc>
          <w:tcPr>
            <w:tcW w:w="619" w:type="dxa"/>
            <w:vAlign w:val="bottom"/>
          </w:tcPr>
          <w:p w14:paraId="761AA183"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5,419</w:t>
            </w:r>
          </w:p>
        </w:tc>
        <w:tc>
          <w:tcPr>
            <w:tcW w:w="615" w:type="dxa"/>
            <w:gridSpan w:val="2"/>
            <w:vAlign w:val="bottom"/>
          </w:tcPr>
          <w:p w14:paraId="76B30490"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5,738</w:t>
            </w:r>
          </w:p>
        </w:tc>
        <w:tc>
          <w:tcPr>
            <w:tcW w:w="598" w:type="dxa"/>
            <w:vAlign w:val="bottom"/>
          </w:tcPr>
          <w:p w14:paraId="4CC310C2"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6,056</w:t>
            </w:r>
          </w:p>
        </w:tc>
        <w:tc>
          <w:tcPr>
            <w:tcW w:w="597" w:type="dxa"/>
            <w:gridSpan w:val="2"/>
            <w:tcBorders>
              <w:right w:val="single" w:sz="8" w:space="0" w:color="auto"/>
            </w:tcBorders>
            <w:vAlign w:val="bottom"/>
          </w:tcPr>
          <w:p w14:paraId="7266B379"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6,375</w:t>
            </w:r>
          </w:p>
        </w:tc>
        <w:tc>
          <w:tcPr>
            <w:tcW w:w="30" w:type="dxa"/>
            <w:vAlign w:val="bottom"/>
          </w:tcPr>
          <w:p w14:paraId="6900105B"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44E46820" w14:textId="77777777" w:rsidTr="003848CA">
        <w:trPr>
          <w:gridAfter w:val="1"/>
          <w:wAfter w:w="7" w:type="dxa"/>
          <w:trHeight w:val="247"/>
        </w:trPr>
        <w:tc>
          <w:tcPr>
            <w:tcW w:w="580" w:type="dxa"/>
            <w:tcBorders>
              <w:left w:val="single" w:sz="8" w:space="0" w:color="auto"/>
              <w:right w:val="single" w:sz="8" w:space="0" w:color="auto"/>
            </w:tcBorders>
            <w:vAlign w:val="bottom"/>
          </w:tcPr>
          <w:p w14:paraId="52E43941"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22,5</w:t>
            </w:r>
          </w:p>
        </w:tc>
        <w:tc>
          <w:tcPr>
            <w:tcW w:w="490" w:type="dxa"/>
            <w:vAlign w:val="bottom"/>
          </w:tcPr>
          <w:p w14:paraId="18755E4A"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1,688</w:t>
            </w:r>
          </w:p>
        </w:tc>
        <w:tc>
          <w:tcPr>
            <w:tcW w:w="597" w:type="dxa"/>
            <w:vAlign w:val="bottom"/>
          </w:tcPr>
          <w:p w14:paraId="69AEF108"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2,025</w:t>
            </w:r>
          </w:p>
        </w:tc>
        <w:tc>
          <w:tcPr>
            <w:tcW w:w="543" w:type="dxa"/>
            <w:vAlign w:val="bottom"/>
          </w:tcPr>
          <w:p w14:paraId="7761A9ED"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2,363</w:t>
            </w:r>
          </w:p>
        </w:tc>
        <w:tc>
          <w:tcPr>
            <w:tcW w:w="525" w:type="dxa"/>
            <w:vAlign w:val="bottom"/>
          </w:tcPr>
          <w:p w14:paraId="78C0EA1F"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2,700</w:t>
            </w:r>
          </w:p>
        </w:tc>
        <w:tc>
          <w:tcPr>
            <w:tcW w:w="543" w:type="dxa"/>
            <w:vAlign w:val="bottom"/>
          </w:tcPr>
          <w:p w14:paraId="1BE29F60"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3,038</w:t>
            </w:r>
          </w:p>
        </w:tc>
        <w:tc>
          <w:tcPr>
            <w:tcW w:w="542" w:type="dxa"/>
            <w:vAlign w:val="bottom"/>
          </w:tcPr>
          <w:p w14:paraId="6008DFF1"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3,375</w:t>
            </w:r>
          </w:p>
        </w:tc>
        <w:tc>
          <w:tcPr>
            <w:tcW w:w="453" w:type="dxa"/>
            <w:gridSpan w:val="2"/>
            <w:vAlign w:val="bottom"/>
          </w:tcPr>
          <w:p w14:paraId="4F8417FC"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3,713</w:t>
            </w:r>
          </w:p>
        </w:tc>
        <w:tc>
          <w:tcPr>
            <w:tcW w:w="615" w:type="dxa"/>
            <w:vAlign w:val="bottom"/>
          </w:tcPr>
          <w:p w14:paraId="19990CEB"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4,050</w:t>
            </w:r>
          </w:p>
        </w:tc>
        <w:tc>
          <w:tcPr>
            <w:tcW w:w="542" w:type="dxa"/>
            <w:vAlign w:val="bottom"/>
          </w:tcPr>
          <w:p w14:paraId="1F915C34"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4,388</w:t>
            </w:r>
          </w:p>
        </w:tc>
        <w:tc>
          <w:tcPr>
            <w:tcW w:w="543" w:type="dxa"/>
            <w:vAlign w:val="bottom"/>
          </w:tcPr>
          <w:p w14:paraId="268AFFA6"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4,725</w:t>
            </w:r>
          </w:p>
        </w:tc>
        <w:tc>
          <w:tcPr>
            <w:tcW w:w="524" w:type="dxa"/>
            <w:gridSpan w:val="2"/>
            <w:vAlign w:val="bottom"/>
          </w:tcPr>
          <w:p w14:paraId="3D7E4518"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5,063</w:t>
            </w:r>
          </w:p>
        </w:tc>
        <w:tc>
          <w:tcPr>
            <w:tcW w:w="615" w:type="dxa"/>
            <w:vAlign w:val="bottom"/>
          </w:tcPr>
          <w:p w14:paraId="302D6FA1"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5,400</w:t>
            </w:r>
          </w:p>
        </w:tc>
        <w:tc>
          <w:tcPr>
            <w:tcW w:w="619" w:type="dxa"/>
            <w:vAlign w:val="bottom"/>
          </w:tcPr>
          <w:p w14:paraId="5A203905"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5,738</w:t>
            </w:r>
          </w:p>
        </w:tc>
        <w:tc>
          <w:tcPr>
            <w:tcW w:w="615" w:type="dxa"/>
            <w:gridSpan w:val="2"/>
            <w:vAlign w:val="bottom"/>
          </w:tcPr>
          <w:p w14:paraId="2138643D"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6,075</w:t>
            </w:r>
          </w:p>
        </w:tc>
        <w:tc>
          <w:tcPr>
            <w:tcW w:w="598" w:type="dxa"/>
            <w:vAlign w:val="bottom"/>
          </w:tcPr>
          <w:p w14:paraId="0B6A2F76"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6,413</w:t>
            </w:r>
          </w:p>
        </w:tc>
        <w:tc>
          <w:tcPr>
            <w:tcW w:w="597" w:type="dxa"/>
            <w:gridSpan w:val="2"/>
            <w:tcBorders>
              <w:right w:val="single" w:sz="8" w:space="0" w:color="auto"/>
            </w:tcBorders>
            <w:vAlign w:val="bottom"/>
          </w:tcPr>
          <w:p w14:paraId="03AB774C"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6,750</w:t>
            </w:r>
          </w:p>
        </w:tc>
        <w:tc>
          <w:tcPr>
            <w:tcW w:w="30" w:type="dxa"/>
            <w:vAlign w:val="bottom"/>
          </w:tcPr>
          <w:p w14:paraId="640C3F47"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4C68E238" w14:textId="77777777" w:rsidTr="003848CA">
        <w:trPr>
          <w:gridAfter w:val="1"/>
          <w:wAfter w:w="7" w:type="dxa"/>
          <w:trHeight w:val="244"/>
        </w:trPr>
        <w:tc>
          <w:tcPr>
            <w:tcW w:w="580" w:type="dxa"/>
            <w:tcBorders>
              <w:left w:val="single" w:sz="8" w:space="0" w:color="auto"/>
              <w:right w:val="single" w:sz="8" w:space="0" w:color="auto"/>
            </w:tcBorders>
            <w:vAlign w:val="bottom"/>
          </w:tcPr>
          <w:p w14:paraId="097B6B98"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23,75</w:t>
            </w:r>
          </w:p>
        </w:tc>
        <w:tc>
          <w:tcPr>
            <w:tcW w:w="490" w:type="dxa"/>
            <w:vAlign w:val="bottom"/>
          </w:tcPr>
          <w:p w14:paraId="5EDB6322"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1,781</w:t>
            </w:r>
          </w:p>
        </w:tc>
        <w:tc>
          <w:tcPr>
            <w:tcW w:w="597" w:type="dxa"/>
            <w:vAlign w:val="bottom"/>
          </w:tcPr>
          <w:p w14:paraId="2177030B"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2,138</w:t>
            </w:r>
          </w:p>
        </w:tc>
        <w:tc>
          <w:tcPr>
            <w:tcW w:w="543" w:type="dxa"/>
            <w:vAlign w:val="bottom"/>
          </w:tcPr>
          <w:p w14:paraId="6DBC81DA"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2,494</w:t>
            </w:r>
          </w:p>
        </w:tc>
        <w:tc>
          <w:tcPr>
            <w:tcW w:w="525" w:type="dxa"/>
            <w:vAlign w:val="bottom"/>
          </w:tcPr>
          <w:p w14:paraId="73CE859F"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2,850</w:t>
            </w:r>
          </w:p>
        </w:tc>
        <w:tc>
          <w:tcPr>
            <w:tcW w:w="543" w:type="dxa"/>
            <w:vAlign w:val="bottom"/>
          </w:tcPr>
          <w:p w14:paraId="54E927A9"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3,206</w:t>
            </w:r>
          </w:p>
        </w:tc>
        <w:tc>
          <w:tcPr>
            <w:tcW w:w="542" w:type="dxa"/>
            <w:vAlign w:val="bottom"/>
          </w:tcPr>
          <w:p w14:paraId="0FA364D3"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3,563</w:t>
            </w:r>
          </w:p>
        </w:tc>
        <w:tc>
          <w:tcPr>
            <w:tcW w:w="453" w:type="dxa"/>
            <w:gridSpan w:val="2"/>
            <w:vAlign w:val="bottom"/>
          </w:tcPr>
          <w:p w14:paraId="0A5FB1BF"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3,919</w:t>
            </w:r>
          </w:p>
        </w:tc>
        <w:tc>
          <w:tcPr>
            <w:tcW w:w="615" w:type="dxa"/>
            <w:vAlign w:val="bottom"/>
          </w:tcPr>
          <w:p w14:paraId="14329D9E"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4,275</w:t>
            </w:r>
          </w:p>
        </w:tc>
        <w:tc>
          <w:tcPr>
            <w:tcW w:w="542" w:type="dxa"/>
            <w:vAlign w:val="bottom"/>
          </w:tcPr>
          <w:p w14:paraId="74D576D5"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4,631</w:t>
            </w:r>
          </w:p>
        </w:tc>
        <w:tc>
          <w:tcPr>
            <w:tcW w:w="543" w:type="dxa"/>
            <w:vAlign w:val="bottom"/>
          </w:tcPr>
          <w:p w14:paraId="3C3CD1AD"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4,988</w:t>
            </w:r>
          </w:p>
        </w:tc>
        <w:tc>
          <w:tcPr>
            <w:tcW w:w="524" w:type="dxa"/>
            <w:gridSpan w:val="2"/>
            <w:vAlign w:val="bottom"/>
          </w:tcPr>
          <w:p w14:paraId="04449CEA"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5,344</w:t>
            </w:r>
          </w:p>
        </w:tc>
        <w:tc>
          <w:tcPr>
            <w:tcW w:w="615" w:type="dxa"/>
            <w:vAlign w:val="bottom"/>
          </w:tcPr>
          <w:p w14:paraId="57445FEC"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5,700</w:t>
            </w:r>
          </w:p>
        </w:tc>
        <w:tc>
          <w:tcPr>
            <w:tcW w:w="619" w:type="dxa"/>
            <w:vAlign w:val="bottom"/>
          </w:tcPr>
          <w:p w14:paraId="7520D34C"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6,056</w:t>
            </w:r>
          </w:p>
        </w:tc>
        <w:tc>
          <w:tcPr>
            <w:tcW w:w="615" w:type="dxa"/>
            <w:gridSpan w:val="2"/>
            <w:vAlign w:val="bottom"/>
          </w:tcPr>
          <w:p w14:paraId="07570067"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6,413</w:t>
            </w:r>
          </w:p>
        </w:tc>
        <w:tc>
          <w:tcPr>
            <w:tcW w:w="598" w:type="dxa"/>
            <w:vAlign w:val="bottom"/>
          </w:tcPr>
          <w:p w14:paraId="2FB71136"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6,769</w:t>
            </w:r>
          </w:p>
        </w:tc>
        <w:tc>
          <w:tcPr>
            <w:tcW w:w="597" w:type="dxa"/>
            <w:gridSpan w:val="2"/>
            <w:tcBorders>
              <w:right w:val="single" w:sz="8" w:space="0" w:color="auto"/>
            </w:tcBorders>
            <w:vAlign w:val="bottom"/>
          </w:tcPr>
          <w:p w14:paraId="1D1C1B63"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7,125</w:t>
            </w:r>
          </w:p>
        </w:tc>
        <w:tc>
          <w:tcPr>
            <w:tcW w:w="30" w:type="dxa"/>
            <w:vAlign w:val="bottom"/>
          </w:tcPr>
          <w:p w14:paraId="5A53657A"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31C5F6B5" w14:textId="77777777" w:rsidTr="003848CA">
        <w:trPr>
          <w:gridAfter w:val="1"/>
          <w:wAfter w:w="7" w:type="dxa"/>
          <w:trHeight w:val="244"/>
        </w:trPr>
        <w:tc>
          <w:tcPr>
            <w:tcW w:w="580" w:type="dxa"/>
            <w:tcBorders>
              <w:left w:val="single" w:sz="8" w:space="0" w:color="auto"/>
              <w:right w:val="single" w:sz="8" w:space="0" w:color="auto"/>
            </w:tcBorders>
            <w:vAlign w:val="bottom"/>
          </w:tcPr>
          <w:p w14:paraId="6EBB6392"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25</w:t>
            </w:r>
          </w:p>
        </w:tc>
        <w:tc>
          <w:tcPr>
            <w:tcW w:w="490" w:type="dxa"/>
            <w:vAlign w:val="bottom"/>
          </w:tcPr>
          <w:p w14:paraId="25E7C117"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1,875</w:t>
            </w:r>
          </w:p>
        </w:tc>
        <w:tc>
          <w:tcPr>
            <w:tcW w:w="597" w:type="dxa"/>
            <w:vAlign w:val="bottom"/>
          </w:tcPr>
          <w:p w14:paraId="46E75C4F"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2,250</w:t>
            </w:r>
          </w:p>
        </w:tc>
        <w:tc>
          <w:tcPr>
            <w:tcW w:w="543" w:type="dxa"/>
            <w:vAlign w:val="bottom"/>
          </w:tcPr>
          <w:p w14:paraId="34CD0B15"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2,625</w:t>
            </w:r>
          </w:p>
        </w:tc>
        <w:tc>
          <w:tcPr>
            <w:tcW w:w="525" w:type="dxa"/>
            <w:vAlign w:val="bottom"/>
          </w:tcPr>
          <w:p w14:paraId="392EE9F0"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3,000</w:t>
            </w:r>
          </w:p>
        </w:tc>
        <w:tc>
          <w:tcPr>
            <w:tcW w:w="543" w:type="dxa"/>
            <w:vAlign w:val="bottom"/>
          </w:tcPr>
          <w:p w14:paraId="57D176B3"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3,375</w:t>
            </w:r>
          </w:p>
        </w:tc>
        <w:tc>
          <w:tcPr>
            <w:tcW w:w="542" w:type="dxa"/>
            <w:vAlign w:val="bottom"/>
          </w:tcPr>
          <w:p w14:paraId="19C39B0E"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3,750</w:t>
            </w:r>
          </w:p>
        </w:tc>
        <w:tc>
          <w:tcPr>
            <w:tcW w:w="453" w:type="dxa"/>
            <w:gridSpan w:val="2"/>
            <w:vAlign w:val="bottom"/>
          </w:tcPr>
          <w:p w14:paraId="00201C64"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4,125</w:t>
            </w:r>
          </w:p>
        </w:tc>
        <w:tc>
          <w:tcPr>
            <w:tcW w:w="615" w:type="dxa"/>
            <w:vAlign w:val="bottom"/>
          </w:tcPr>
          <w:p w14:paraId="6AEDD38F"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4,500</w:t>
            </w:r>
          </w:p>
        </w:tc>
        <w:tc>
          <w:tcPr>
            <w:tcW w:w="542" w:type="dxa"/>
            <w:vAlign w:val="bottom"/>
          </w:tcPr>
          <w:p w14:paraId="40DA0DBC"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4,875</w:t>
            </w:r>
          </w:p>
        </w:tc>
        <w:tc>
          <w:tcPr>
            <w:tcW w:w="543" w:type="dxa"/>
            <w:vAlign w:val="bottom"/>
          </w:tcPr>
          <w:p w14:paraId="084DC608"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5,250</w:t>
            </w:r>
          </w:p>
        </w:tc>
        <w:tc>
          <w:tcPr>
            <w:tcW w:w="524" w:type="dxa"/>
            <w:gridSpan w:val="2"/>
            <w:vAlign w:val="bottom"/>
          </w:tcPr>
          <w:p w14:paraId="2AB2E77E"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5,625</w:t>
            </w:r>
          </w:p>
        </w:tc>
        <w:tc>
          <w:tcPr>
            <w:tcW w:w="615" w:type="dxa"/>
            <w:vAlign w:val="bottom"/>
          </w:tcPr>
          <w:p w14:paraId="2C67844C"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6,000</w:t>
            </w:r>
          </w:p>
        </w:tc>
        <w:tc>
          <w:tcPr>
            <w:tcW w:w="619" w:type="dxa"/>
            <w:vAlign w:val="bottom"/>
          </w:tcPr>
          <w:p w14:paraId="1A4B21F1"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6,375</w:t>
            </w:r>
          </w:p>
        </w:tc>
        <w:tc>
          <w:tcPr>
            <w:tcW w:w="615" w:type="dxa"/>
            <w:gridSpan w:val="2"/>
            <w:vAlign w:val="bottom"/>
          </w:tcPr>
          <w:p w14:paraId="4F61D538"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6,750</w:t>
            </w:r>
          </w:p>
        </w:tc>
        <w:tc>
          <w:tcPr>
            <w:tcW w:w="598" w:type="dxa"/>
            <w:vAlign w:val="bottom"/>
          </w:tcPr>
          <w:p w14:paraId="773DA7CC"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7,125</w:t>
            </w:r>
          </w:p>
        </w:tc>
        <w:tc>
          <w:tcPr>
            <w:tcW w:w="597" w:type="dxa"/>
            <w:gridSpan w:val="2"/>
            <w:tcBorders>
              <w:right w:val="single" w:sz="8" w:space="0" w:color="auto"/>
            </w:tcBorders>
            <w:vAlign w:val="bottom"/>
          </w:tcPr>
          <w:p w14:paraId="135B30E0"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7,500</w:t>
            </w:r>
          </w:p>
        </w:tc>
        <w:tc>
          <w:tcPr>
            <w:tcW w:w="30" w:type="dxa"/>
            <w:vAlign w:val="bottom"/>
          </w:tcPr>
          <w:p w14:paraId="2C6ECD47"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646B0FE9" w14:textId="77777777" w:rsidTr="003848CA">
        <w:trPr>
          <w:gridAfter w:val="1"/>
          <w:wAfter w:w="7" w:type="dxa"/>
          <w:trHeight w:val="244"/>
        </w:trPr>
        <w:tc>
          <w:tcPr>
            <w:tcW w:w="580" w:type="dxa"/>
            <w:tcBorders>
              <w:left w:val="single" w:sz="8" w:space="0" w:color="auto"/>
              <w:right w:val="single" w:sz="8" w:space="0" w:color="auto"/>
            </w:tcBorders>
            <w:vAlign w:val="bottom"/>
          </w:tcPr>
          <w:p w14:paraId="12965666"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lastRenderedPageBreak/>
              <w:t>27,5</w:t>
            </w:r>
          </w:p>
        </w:tc>
        <w:tc>
          <w:tcPr>
            <w:tcW w:w="490" w:type="dxa"/>
            <w:vAlign w:val="bottom"/>
          </w:tcPr>
          <w:p w14:paraId="2C7D35F6"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2,063</w:t>
            </w:r>
          </w:p>
        </w:tc>
        <w:tc>
          <w:tcPr>
            <w:tcW w:w="597" w:type="dxa"/>
            <w:vAlign w:val="bottom"/>
          </w:tcPr>
          <w:p w14:paraId="5A8BECF7"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2,475</w:t>
            </w:r>
          </w:p>
        </w:tc>
        <w:tc>
          <w:tcPr>
            <w:tcW w:w="543" w:type="dxa"/>
            <w:vAlign w:val="bottom"/>
          </w:tcPr>
          <w:p w14:paraId="450EAE53"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2,888</w:t>
            </w:r>
          </w:p>
        </w:tc>
        <w:tc>
          <w:tcPr>
            <w:tcW w:w="525" w:type="dxa"/>
            <w:vAlign w:val="bottom"/>
          </w:tcPr>
          <w:p w14:paraId="5F4283E3"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3,300</w:t>
            </w:r>
          </w:p>
        </w:tc>
        <w:tc>
          <w:tcPr>
            <w:tcW w:w="543" w:type="dxa"/>
            <w:vAlign w:val="bottom"/>
          </w:tcPr>
          <w:p w14:paraId="15CA7E39"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3,713</w:t>
            </w:r>
          </w:p>
        </w:tc>
        <w:tc>
          <w:tcPr>
            <w:tcW w:w="542" w:type="dxa"/>
            <w:vAlign w:val="bottom"/>
          </w:tcPr>
          <w:p w14:paraId="1459139F"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4,125</w:t>
            </w:r>
          </w:p>
        </w:tc>
        <w:tc>
          <w:tcPr>
            <w:tcW w:w="453" w:type="dxa"/>
            <w:gridSpan w:val="2"/>
            <w:vAlign w:val="bottom"/>
          </w:tcPr>
          <w:p w14:paraId="3852761B"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4,538</w:t>
            </w:r>
          </w:p>
        </w:tc>
        <w:tc>
          <w:tcPr>
            <w:tcW w:w="615" w:type="dxa"/>
            <w:vAlign w:val="bottom"/>
          </w:tcPr>
          <w:p w14:paraId="4E89BE41"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4,950</w:t>
            </w:r>
          </w:p>
        </w:tc>
        <w:tc>
          <w:tcPr>
            <w:tcW w:w="542" w:type="dxa"/>
            <w:vAlign w:val="bottom"/>
          </w:tcPr>
          <w:p w14:paraId="1554924A"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5,363</w:t>
            </w:r>
          </w:p>
        </w:tc>
        <w:tc>
          <w:tcPr>
            <w:tcW w:w="543" w:type="dxa"/>
            <w:vAlign w:val="bottom"/>
          </w:tcPr>
          <w:p w14:paraId="687CF014"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5,775</w:t>
            </w:r>
          </w:p>
        </w:tc>
        <w:tc>
          <w:tcPr>
            <w:tcW w:w="524" w:type="dxa"/>
            <w:gridSpan w:val="2"/>
            <w:vAlign w:val="bottom"/>
          </w:tcPr>
          <w:p w14:paraId="1C132F3F"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6,188</w:t>
            </w:r>
          </w:p>
        </w:tc>
        <w:tc>
          <w:tcPr>
            <w:tcW w:w="615" w:type="dxa"/>
            <w:vAlign w:val="bottom"/>
          </w:tcPr>
          <w:p w14:paraId="270840A8"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6,600</w:t>
            </w:r>
          </w:p>
        </w:tc>
        <w:tc>
          <w:tcPr>
            <w:tcW w:w="619" w:type="dxa"/>
            <w:vAlign w:val="bottom"/>
          </w:tcPr>
          <w:p w14:paraId="02A52C6D"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7,013</w:t>
            </w:r>
          </w:p>
        </w:tc>
        <w:tc>
          <w:tcPr>
            <w:tcW w:w="615" w:type="dxa"/>
            <w:gridSpan w:val="2"/>
            <w:vAlign w:val="bottom"/>
          </w:tcPr>
          <w:p w14:paraId="15A5F857"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7,425</w:t>
            </w:r>
          </w:p>
        </w:tc>
        <w:tc>
          <w:tcPr>
            <w:tcW w:w="598" w:type="dxa"/>
            <w:vAlign w:val="bottom"/>
          </w:tcPr>
          <w:p w14:paraId="1B34D191"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7,838</w:t>
            </w:r>
          </w:p>
        </w:tc>
        <w:tc>
          <w:tcPr>
            <w:tcW w:w="597" w:type="dxa"/>
            <w:gridSpan w:val="2"/>
            <w:tcBorders>
              <w:right w:val="single" w:sz="8" w:space="0" w:color="auto"/>
            </w:tcBorders>
            <w:vAlign w:val="bottom"/>
          </w:tcPr>
          <w:p w14:paraId="54585562"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8,250</w:t>
            </w:r>
          </w:p>
        </w:tc>
        <w:tc>
          <w:tcPr>
            <w:tcW w:w="30" w:type="dxa"/>
            <w:vAlign w:val="bottom"/>
          </w:tcPr>
          <w:p w14:paraId="5BD062CC"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0193999E" w14:textId="77777777" w:rsidTr="003848CA">
        <w:trPr>
          <w:gridAfter w:val="1"/>
          <w:wAfter w:w="7" w:type="dxa"/>
          <w:trHeight w:val="247"/>
        </w:trPr>
        <w:tc>
          <w:tcPr>
            <w:tcW w:w="580" w:type="dxa"/>
            <w:tcBorders>
              <w:left w:val="single" w:sz="8" w:space="0" w:color="auto"/>
              <w:right w:val="single" w:sz="8" w:space="0" w:color="auto"/>
            </w:tcBorders>
            <w:vAlign w:val="bottom"/>
          </w:tcPr>
          <w:p w14:paraId="7A4E5BBF"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30</w:t>
            </w:r>
          </w:p>
        </w:tc>
        <w:tc>
          <w:tcPr>
            <w:tcW w:w="490" w:type="dxa"/>
            <w:vAlign w:val="bottom"/>
          </w:tcPr>
          <w:p w14:paraId="2B22A320"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2,250</w:t>
            </w:r>
          </w:p>
        </w:tc>
        <w:tc>
          <w:tcPr>
            <w:tcW w:w="597" w:type="dxa"/>
            <w:vAlign w:val="bottom"/>
          </w:tcPr>
          <w:p w14:paraId="6AD8DC76"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2,700</w:t>
            </w:r>
          </w:p>
        </w:tc>
        <w:tc>
          <w:tcPr>
            <w:tcW w:w="543" w:type="dxa"/>
            <w:vAlign w:val="bottom"/>
          </w:tcPr>
          <w:p w14:paraId="1C8E92E8"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3,150</w:t>
            </w:r>
          </w:p>
        </w:tc>
        <w:tc>
          <w:tcPr>
            <w:tcW w:w="525" w:type="dxa"/>
            <w:vAlign w:val="bottom"/>
          </w:tcPr>
          <w:p w14:paraId="24A68176"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3,600</w:t>
            </w:r>
          </w:p>
        </w:tc>
        <w:tc>
          <w:tcPr>
            <w:tcW w:w="543" w:type="dxa"/>
            <w:vAlign w:val="bottom"/>
          </w:tcPr>
          <w:p w14:paraId="22C141AB"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4,050</w:t>
            </w:r>
          </w:p>
        </w:tc>
        <w:tc>
          <w:tcPr>
            <w:tcW w:w="542" w:type="dxa"/>
            <w:vAlign w:val="bottom"/>
          </w:tcPr>
          <w:p w14:paraId="6B0100A1"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4,500</w:t>
            </w:r>
          </w:p>
        </w:tc>
        <w:tc>
          <w:tcPr>
            <w:tcW w:w="453" w:type="dxa"/>
            <w:gridSpan w:val="2"/>
            <w:vAlign w:val="bottom"/>
          </w:tcPr>
          <w:p w14:paraId="20821395"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4,950</w:t>
            </w:r>
          </w:p>
        </w:tc>
        <w:tc>
          <w:tcPr>
            <w:tcW w:w="615" w:type="dxa"/>
            <w:vAlign w:val="bottom"/>
          </w:tcPr>
          <w:p w14:paraId="3935EE9B"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5,400</w:t>
            </w:r>
          </w:p>
        </w:tc>
        <w:tc>
          <w:tcPr>
            <w:tcW w:w="542" w:type="dxa"/>
            <w:vAlign w:val="bottom"/>
          </w:tcPr>
          <w:p w14:paraId="650F81FA"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5,850</w:t>
            </w:r>
          </w:p>
        </w:tc>
        <w:tc>
          <w:tcPr>
            <w:tcW w:w="543" w:type="dxa"/>
            <w:vAlign w:val="bottom"/>
          </w:tcPr>
          <w:p w14:paraId="1EFA5393"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6,300</w:t>
            </w:r>
          </w:p>
        </w:tc>
        <w:tc>
          <w:tcPr>
            <w:tcW w:w="524" w:type="dxa"/>
            <w:gridSpan w:val="2"/>
            <w:vAlign w:val="bottom"/>
          </w:tcPr>
          <w:p w14:paraId="0464FCA2"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6,750</w:t>
            </w:r>
          </w:p>
        </w:tc>
        <w:tc>
          <w:tcPr>
            <w:tcW w:w="615" w:type="dxa"/>
            <w:vAlign w:val="bottom"/>
          </w:tcPr>
          <w:p w14:paraId="313C783E"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7,200</w:t>
            </w:r>
          </w:p>
        </w:tc>
        <w:tc>
          <w:tcPr>
            <w:tcW w:w="619" w:type="dxa"/>
            <w:vAlign w:val="bottom"/>
          </w:tcPr>
          <w:p w14:paraId="77DDAE7F"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7,650</w:t>
            </w:r>
          </w:p>
        </w:tc>
        <w:tc>
          <w:tcPr>
            <w:tcW w:w="615" w:type="dxa"/>
            <w:gridSpan w:val="2"/>
            <w:vAlign w:val="bottom"/>
          </w:tcPr>
          <w:p w14:paraId="0E7C4563"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8,100</w:t>
            </w:r>
          </w:p>
        </w:tc>
        <w:tc>
          <w:tcPr>
            <w:tcW w:w="598" w:type="dxa"/>
            <w:vAlign w:val="bottom"/>
          </w:tcPr>
          <w:p w14:paraId="507E9532"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8,550</w:t>
            </w:r>
          </w:p>
        </w:tc>
        <w:tc>
          <w:tcPr>
            <w:tcW w:w="597" w:type="dxa"/>
            <w:gridSpan w:val="2"/>
            <w:tcBorders>
              <w:right w:val="single" w:sz="8" w:space="0" w:color="auto"/>
            </w:tcBorders>
            <w:vAlign w:val="bottom"/>
          </w:tcPr>
          <w:p w14:paraId="232E7BC7"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9,000</w:t>
            </w:r>
          </w:p>
        </w:tc>
        <w:tc>
          <w:tcPr>
            <w:tcW w:w="30" w:type="dxa"/>
            <w:vAlign w:val="bottom"/>
          </w:tcPr>
          <w:p w14:paraId="494F4840"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5BA5617B" w14:textId="77777777" w:rsidTr="003848CA">
        <w:trPr>
          <w:gridAfter w:val="1"/>
          <w:wAfter w:w="7" w:type="dxa"/>
          <w:trHeight w:val="244"/>
        </w:trPr>
        <w:tc>
          <w:tcPr>
            <w:tcW w:w="580" w:type="dxa"/>
            <w:tcBorders>
              <w:left w:val="single" w:sz="8" w:space="0" w:color="auto"/>
              <w:right w:val="single" w:sz="8" w:space="0" w:color="auto"/>
            </w:tcBorders>
            <w:vAlign w:val="bottom"/>
          </w:tcPr>
          <w:p w14:paraId="1678F820"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32,5</w:t>
            </w:r>
          </w:p>
        </w:tc>
        <w:tc>
          <w:tcPr>
            <w:tcW w:w="490" w:type="dxa"/>
            <w:vAlign w:val="bottom"/>
          </w:tcPr>
          <w:p w14:paraId="39D3A02B"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2,438</w:t>
            </w:r>
          </w:p>
        </w:tc>
        <w:tc>
          <w:tcPr>
            <w:tcW w:w="597" w:type="dxa"/>
            <w:vAlign w:val="bottom"/>
          </w:tcPr>
          <w:p w14:paraId="06B46DF9"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2,925</w:t>
            </w:r>
          </w:p>
        </w:tc>
        <w:tc>
          <w:tcPr>
            <w:tcW w:w="543" w:type="dxa"/>
            <w:vAlign w:val="bottom"/>
          </w:tcPr>
          <w:p w14:paraId="52EBAB3E"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3,413</w:t>
            </w:r>
          </w:p>
        </w:tc>
        <w:tc>
          <w:tcPr>
            <w:tcW w:w="525" w:type="dxa"/>
            <w:vAlign w:val="bottom"/>
          </w:tcPr>
          <w:p w14:paraId="361555CC"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3,900</w:t>
            </w:r>
          </w:p>
        </w:tc>
        <w:tc>
          <w:tcPr>
            <w:tcW w:w="543" w:type="dxa"/>
            <w:vAlign w:val="bottom"/>
          </w:tcPr>
          <w:p w14:paraId="6B8938A4"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4,388</w:t>
            </w:r>
          </w:p>
        </w:tc>
        <w:tc>
          <w:tcPr>
            <w:tcW w:w="542" w:type="dxa"/>
            <w:vAlign w:val="bottom"/>
          </w:tcPr>
          <w:p w14:paraId="0A4EDB00"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4,875</w:t>
            </w:r>
          </w:p>
        </w:tc>
        <w:tc>
          <w:tcPr>
            <w:tcW w:w="453" w:type="dxa"/>
            <w:gridSpan w:val="2"/>
            <w:vAlign w:val="bottom"/>
          </w:tcPr>
          <w:p w14:paraId="0E344660"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5,363</w:t>
            </w:r>
          </w:p>
        </w:tc>
        <w:tc>
          <w:tcPr>
            <w:tcW w:w="615" w:type="dxa"/>
            <w:vAlign w:val="bottom"/>
          </w:tcPr>
          <w:p w14:paraId="067C8D45"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5,850</w:t>
            </w:r>
          </w:p>
        </w:tc>
        <w:tc>
          <w:tcPr>
            <w:tcW w:w="542" w:type="dxa"/>
            <w:vAlign w:val="bottom"/>
          </w:tcPr>
          <w:p w14:paraId="734452F9"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6,338</w:t>
            </w:r>
          </w:p>
        </w:tc>
        <w:tc>
          <w:tcPr>
            <w:tcW w:w="543" w:type="dxa"/>
            <w:vAlign w:val="bottom"/>
          </w:tcPr>
          <w:p w14:paraId="1F302287"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6,825</w:t>
            </w:r>
          </w:p>
        </w:tc>
        <w:tc>
          <w:tcPr>
            <w:tcW w:w="524" w:type="dxa"/>
            <w:gridSpan w:val="2"/>
            <w:vAlign w:val="bottom"/>
          </w:tcPr>
          <w:p w14:paraId="14A9697D"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7,313</w:t>
            </w:r>
          </w:p>
        </w:tc>
        <w:tc>
          <w:tcPr>
            <w:tcW w:w="615" w:type="dxa"/>
            <w:vAlign w:val="bottom"/>
          </w:tcPr>
          <w:p w14:paraId="4240AF16"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7,800</w:t>
            </w:r>
          </w:p>
        </w:tc>
        <w:tc>
          <w:tcPr>
            <w:tcW w:w="619" w:type="dxa"/>
            <w:vAlign w:val="bottom"/>
          </w:tcPr>
          <w:p w14:paraId="4689AE31"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8,288</w:t>
            </w:r>
          </w:p>
        </w:tc>
        <w:tc>
          <w:tcPr>
            <w:tcW w:w="615" w:type="dxa"/>
            <w:gridSpan w:val="2"/>
            <w:vAlign w:val="bottom"/>
          </w:tcPr>
          <w:p w14:paraId="2AEC676B"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8,775</w:t>
            </w:r>
          </w:p>
        </w:tc>
        <w:tc>
          <w:tcPr>
            <w:tcW w:w="598" w:type="dxa"/>
            <w:vAlign w:val="bottom"/>
          </w:tcPr>
          <w:p w14:paraId="4A4830A3"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9,263</w:t>
            </w:r>
          </w:p>
        </w:tc>
        <w:tc>
          <w:tcPr>
            <w:tcW w:w="597" w:type="dxa"/>
            <w:gridSpan w:val="2"/>
            <w:tcBorders>
              <w:right w:val="single" w:sz="8" w:space="0" w:color="auto"/>
            </w:tcBorders>
            <w:vAlign w:val="bottom"/>
          </w:tcPr>
          <w:p w14:paraId="4E7EC2F8"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9,750</w:t>
            </w:r>
          </w:p>
        </w:tc>
        <w:tc>
          <w:tcPr>
            <w:tcW w:w="30" w:type="dxa"/>
            <w:vAlign w:val="bottom"/>
          </w:tcPr>
          <w:p w14:paraId="700A7131"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78523556" w14:textId="77777777" w:rsidTr="003848CA">
        <w:trPr>
          <w:gridAfter w:val="1"/>
          <w:wAfter w:w="7" w:type="dxa"/>
          <w:trHeight w:val="244"/>
        </w:trPr>
        <w:tc>
          <w:tcPr>
            <w:tcW w:w="580" w:type="dxa"/>
            <w:tcBorders>
              <w:left w:val="single" w:sz="8" w:space="0" w:color="auto"/>
              <w:right w:val="single" w:sz="8" w:space="0" w:color="auto"/>
            </w:tcBorders>
            <w:vAlign w:val="bottom"/>
          </w:tcPr>
          <w:p w14:paraId="72998F1C"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35</w:t>
            </w:r>
          </w:p>
        </w:tc>
        <w:tc>
          <w:tcPr>
            <w:tcW w:w="490" w:type="dxa"/>
            <w:vAlign w:val="bottom"/>
          </w:tcPr>
          <w:p w14:paraId="081426CD"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2,625</w:t>
            </w:r>
          </w:p>
        </w:tc>
        <w:tc>
          <w:tcPr>
            <w:tcW w:w="597" w:type="dxa"/>
            <w:vAlign w:val="bottom"/>
          </w:tcPr>
          <w:p w14:paraId="0821433E"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3,150</w:t>
            </w:r>
          </w:p>
        </w:tc>
        <w:tc>
          <w:tcPr>
            <w:tcW w:w="543" w:type="dxa"/>
            <w:vAlign w:val="bottom"/>
          </w:tcPr>
          <w:p w14:paraId="7F1D60E9"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3,675</w:t>
            </w:r>
          </w:p>
        </w:tc>
        <w:tc>
          <w:tcPr>
            <w:tcW w:w="525" w:type="dxa"/>
            <w:vAlign w:val="bottom"/>
          </w:tcPr>
          <w:p w14:paraId="251BBE1C"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4,200</w:t>
            </w:r>
          </w:p>
        </w:tc>
        <w:tc>
          <w:tcPr>
            <w:tcW w:w="543" w:type="dxa"/>
            <w:vAlign w:val="bottom"/>
          </w:tcPr>
          <w:p w14:paraId="34590E91"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4,725</w:t>
            </w:r>
          </w:p>
        </w:tc>
        <w:tc>
          <w:tcPr>
            <w:tcW w:w="542" w:type="dxa"/>
            <w:vAlign w:val="bottom"/>
          </w:tcPr>
          <w:p w14:paraId="579094B6"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5,250</w:t>
            </w:r>
          </w:p>
        </w:tc>
        <w:tc>
          <w:tcPr>
            <w:tcW w:w="453" w:type="dxa"/>
            <w:gridSpan w:val="2"/>
            <w:vAlign w:val="bottom"/>
          </w:tcPr>
          <w:p w14:paraId="60A5E142"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5,775</w:t>
            </w:r>
          </w:p>
        </w:tc>
        <w:tc>
          <w:tcPr>
            <w:tcW w:w="615" w:type="dxa"/>
            <w:vAlign w:val="bottom"/>
          </w:tcPr>
          <w:p w14:paraId="56BF8455"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6,300</w:t>
            </w:r>
          </w:p>
        </w:tc>
        <w:tc>
          <w:tcPr>
            <w:tcW w:w="542" w:type="dxa"/>
            <w:vAlign w:val="bottom"/>
          </w:tcPr>
          <w:p w14:paraId="0C44852D"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6,825</w:t>
            </w:r>
          </w:p>
        </w:tc>
        <w:tc>
          <w:tcPr>
            <w:tcW w:w="543" w:type="dxa"/>
            <w:vAlign w:val="bottom"/>
          </w:tcPr>
          <w:p w14:paraId="3BB5D016"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7,350</w:t>
            </w:r>
          </w:p>
        </w:tc>
        <w:tc>
          <w:tcPr>
            <w:tcW w:w="524" w:type="dxa"/>
            <w:gridSpan w:val="2"/>
            <w:vAlign w:val="bottom"/>
          </w:tcPr>
          <w:p w14:paraId="48FCB36F"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7,875</w:t>
            </w:r>
          </w:p>
        </w:tc>
        <w:tc>
          <w:tcPr>
            <w:tcW w:w="615" w:type="dxa"/>
            <w:vAlign w:val="bottom"/>
          </w:tcPr>
          <w:p w14:paraId="217C8231"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8,400</w:t>
            </w:r>
          </w:p>
        </w:tc>
        <w:tc>
          <w:tcPr>
            <w:tcW w:w="619" w:type="dxa"/>
            <w:vAlign w:val="bottom"/>
          </w:tcPr>
          <w:p w14:paraId="409B559C"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8,925</w:t>
            </w:r>
          </w:p>
        </w:tc>
        <w:tc>
          <w:tcPr>
            <w:tcW w:w="615" w:type="dxa"/>
            <w:gridSpan w:val="2"/>
            <w:vAlign w:val="bottom"/>
          </w:tcPr>
          <w:p w14:paraId="22302A46"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9,450</w:t>
            </w:r>
          </w:p>
        </w:tc>
        <w:tc>
          <w:tcPr>
            <w:tcW w:w="598" w:type="dxa"/>
            <w:vAlign w:val="bottom"/>
          </w:tcPr>
          <w:p w14:paraId="2CD288C9"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9,975</w:t>
            </w:r>
          </w:p>
        </w:tc>
        <w:tc>
          <w:tcPr>
            <w:tcW w:w="597" w:type="dxa"/>
            <w:gridSpan w:val="2"/>
            <w:tcBorders>
              <w:right w:val="single" w:sz="8" w:space="0" w:color="auto"/>
            </w:tcBorders>
            <w:vAlign w:val="bottom"/>
          </w:tcPr>
          <w:p w14:paraId="23D65A31"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10,500</w:t>
            </w:r>
          </w:p>
        </w:tc>
        <w:tc>
          <w:tcPr>
            <w:tcW w:w="30" w:type="dxa"/>
            <w:vAlign w:val="bottom"/>
          </w:tcPr>
          <w:p w14:paraId="714ED51A"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704D0875" w14:textId="77777777" w:rsidTr="003848CA">
        <w:trPr>
          <w:gridAfter w:val="1"/>
          <w:wAfter w:w="7" w:type="dxa"/>
          <w:trHeight w:val="245"/>
        </w:trPr>
        <w:tc>
          <w:tcPr>
            <w:tcW w:w="580" w:type="dxa"/>
            <w:tcBorders>
              <w:left w:val="single" w:sz="8" w:space="0" w:color="auto"/>
              <w:right w:val="single" w:sz="8" w:space="0" w:color="auto"/>
            </w:tcBorders>
            <w:vAlign w:val="bottom"/>
          </w:tcPr>
          <w:p w14:paraId="04D51DDB"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37,5</w:t>
            </w:r>
          </w:p>
        </w:tc>
        <w:tc>
          <w:tcPr>
            <w:tcW w:w="490" w:type="dxa"/>
            <w:vAlign w:val="bottom"/>
          </w:tcPr>
          <w:p w14:paraId="7EE7068A"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2,813</w:t>
            </w:r>
          </w:p>
        </w:tc>
        <w:tc>
          <w:tcPr>
            <w:tcW w:w="597" w:type="dxa"/>
            <w:vAlign w:val="bottom"/>
          </w:tcPr>
          <w:p w14:paraId="7FF2CDDF"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3,375</w:t>
            </w:r>
          </w:p>
        </w:tc>
        <w:tc>
          <w:tcPr>
            <w:tcW w:w="543" w:type="dxa"/>
            <w:vAlign w:val="bottom"/>
          </w:tcPr>
          <w:p w14:paraId="20D0DA07"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3,938</w:t>
            </w:r>
          </w:p>
        </w:tc>
        <w:tc>
          <w:tcPr>
            <w:tcW w:w="525" w:type="dxa"/>
            <w:vAlign w:val="bottom"/>
          </w:tcPr>
          <w:p w14:paraId="0748F552"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4,500</w:t>
            </w:r>
          </w:p>
        </w:tc>
        <w:tc>
          <w:tcPr>
            <w:tcW w:w="543" w:type="dxa"/>
            <w:vAlign w:val="bottom"/>
          </w:tcPr>
          <w:p w14:paraId="14F7F5CD"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5,063</w:t>
            </w:r>
          </w:p>
        </w:tc>
        <w:tc>
          <w:tcPr>
            <w:tcW w:w="542" w:type="dxa"/>
            <w:vAlign w:val="bottom"/>
          </w:tcPr>
          <w:p w14:paraId="079D76FE"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5,625</w:t>
            </w:r>
          </w:p>
        </w:tc>
        <w:tc>
          <w:tcPr>
            <w:tcW w:w="453" w:type="dxa"/>
            <w:gridSpan w:val="2"/>
            <w:vAlign w:val="bottom"/>
          </w:tcPr>
          <w:p w14:paraId="3EEAA69F"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6,188</w:t>
            </w:r>
          </w:p>
        </w:tc>
        <w:tc>
          <w:tcPr>
            <w:tcW w:w="615" w:type="dxa"/>
            <w:vAlign w:val="bottom"/>
          </w:tcPr>
          <w:p w14:paraId="4B06EC04"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6,750</w:t>
            </w:r>
          </w:p>
        </w:tc>
        <w:tc>
          <w:tcPr>
            <w:tcW w:w="542" w:type="dxa"/>
            <w:vAlign w:val="bottom"/>
          </w:tcPr>
          <w:p w14:paraId="63992F84"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7,313</w:t>
            </w:r>
          </w:p>
        </w:tc>
        <w:tc>
          <w:tcPr>
            <w:tcW w:w="543" w:type="dxa"/>
            <w:vAlign w:val="bottom"/>
          </w:tcPr>
          <w:p w14:paraId="06C0C189"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7,875</w:t>
            </w:r>
          </w:p>
        </w:tc>
        <w:tc>
          <w:tcPr>
            <w:tcW w:w="524" w:type="dxa"/>
            <w:gridSpan w:val="2"/>
            <w:vAlign w:val="bottom"/>
          </w:tcPr>
          <w:p w14:paraId="2BCD4B6F"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8,438</w:t>
            </w:r>
          </w:p>
        </w:tc>
        <w:tc>
          <w:tcPr>
            <w:tcW w:w="615" w:type="dxa"/>
            <w:vAlign w:val="bottom"/>
          </w:tcPr>
          <w:p w14:paraId="7DD3B0AB"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9,000</w:t>
            </w:r>
          </w:p>
        </w:tc>
        <w:tc>
          <w:tcPr>
            <w:tcW w:w="619" w:type="dxa"/>
            <w:vAlign w:val="bottom"/>
          </w:tcPr>
          <w:p w14:paraId="3D2D9E09"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9,563</w:t>
            </w:r>
          </w:p>
        </w:tc>
        <w:tc>
          <w:tcPr>
            <w:tcW w:w="615" w:type="dxa"/>
            <w:gridSpan w:val="2"/>
            <w:vAlign w:val="bottom"/>
          </w:tcPr>
          <w:p w14:paraId="1A149A4F"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10,125</w:t>
            </w:r>
          </w:p>
        </w:tc>
        <w:tc>
          <w:tcPr>
            <w:tcW w:w="598" w:type="dxa"/>
            <w:vAlign w:val="bottom"/>
          </w:tcPr>
          <w:p w14:paraId="237096C7"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10,688</w:t>
            </w:r>
          </w:p>
        </w:tc>
        <w:tc>
          <w:tcPr>
            <w:tcW w:w="597" w:type="dxa"/>
            <w:gridSpan w:val="2"/>
            <w:tcBorders>
              <w:right w:val="single" w:sz="8" w:space="0" w:color="auto"/>
            </w:tcBorders>
            <w:vAlign w:val="bottom"/>
          </w:tcPr>
          <w:p w14:paraId="31550E1C"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11,250</w:t>
            </w:r>
          </w:p>
        </w:tc>
        <w:tc>
          <w:tcPr>
            <w:tcW w:w="30" w:type="dxa"/>
            <w:vAlign w:val="bottom"/>
          </w:tcPr>
          <w:p w14:paraId="270B1C65"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50B1267C" w14:textId="77777777" w:rsidTr="003848CA">
        <w:trPr>
          <w:gridAfter w:val="1"/>
          <w:wAfter w:w="7" w:type="dxa"/>
          <w:trHeight w:val="247"/>
        </w:trPr>
        <w:tc>
          <w:tcPr>
            <w:tcW w:w="580" w:type="dxa"/>
            <w:tcBorders>
              <w:left w:val="single" w:sz="8" w:space="0" w:color="auto"/>
              <w:right w:val="single" w:sz="8" w:space="0" w:color="auto"/>
            </w:tcBorders>
            <w:vAlign w:val="bottom"/>
          </w:tcPr>
          <w:p w14:paraId="564A726E"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40</w:t>
            </w:r>
          </w:p>
        </w:tc>
        <w:tc>
          <w:tcPr>
            <w:tcW w:w="490" w:type="dxa"/>
            <w:vAlign w:val="bottom"/>
          </w:tcPr>
          <w:p w14:paraId="0114BE9B"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3,000</w:t>
            </w:r>
          </w:p>
        </w:tc>
        <w:tc>
          <w:tcPr>
            <w:tcW w:w="597" w:type="dxa"/>
            <w:vAlign w:val="bottom"/>
          </w:tcPr>
          <w:p w14:paraId="13E0EF37"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3,600</w:t>
            </w:r>
          </w:p>
        </w:tc>
        <w:tc>
          <w:tcPr>
            <w:tcW w:w="543" w:type="dxa"/>
            <w:vAlign w:val="bottom"/>
          </w:tcPr>
          <w:p w14:paraId="3745DF95"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4,200</w:t>
            </w:r>
          </w:p>
        </w:tc>
        <w:tc>
          <w:tcPr>
            <w:tcW w:w="525" w:type="dxa"/>
            <w:vAlign w:val="bottom"/>
          </w:tcPr>
          <w:p w14:paraId="0E9F2ADD"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4,800</w:t>
            </w:r>
          </w:p>
        </w:tc>
        <w:tc>
          <w:tcPr>
            <w:tcW w:w="543" w:type="dxa"/>
            <w:vAlign w:val="bottom"/>
          </w:tcPr>
          <w:p w14:paraId="0B3C2646"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5,400</w:t>
            </w:r>
          </w:p>
        </w:tc>
        <w:tc>
          <w:tcPr>
            <w:tcW w:w="542" w:type="dxa"/>
            <w:vAlign w:val="bottom"/>
          </w:tcPr>
          <w:p w14:paraId="1D94F192"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6,000</w:t>
            </w:r>
          </w:p>
        </w:tc>
        <w:tc>
          <w:tcPr>
            <w:tcW w:w="453" w:type="dxa"/>
            <w:gridSpan w:val="2"/>
            <w:vAlign w:val="bottom"/>
          </w:tcPr>
          <w:p w14:paraId="760432F8"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6,600</w:t>
            </w:r>
          </w:p>
        </w:tc>
        <w:tc>
          <w:tcPr>
            <w:tcW w:w="615" w:type="dxa"/>
            <w:vAlign w:val="bottom"/>
          </w:tcPr>
          <w:p w14:paraId="1A24587F"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7,200</w:t>
            </w:r>
          </w:p>
        </w:tc>
        <w:tc>
          <w:tcPr>
            <w:tcW w:w="542" w:type="dxa"/>
            <w:vAlign w:val="bottom"/>
          </w:tcPr>
          <w:p w14:paraId="7F63B21C"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7,800</w:t>
            </w:r>
          </w:p>
        </w:tc>
        <w:tc>
          <w:tcPr>
            <w:tcW w:w="543" w:type="dxa"/>
            <w:vAlign w:val="bottom"/>
          </w:tcPr>
          <w:p w14:paraId="2EB4E24B"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8,400</w:t>
            </w:r>
          </w:p>
        </w:tc>
        <w:tc>
          <w:tcPr>
            <w:tcW w:w="524" w:type="dxa"/>
            <w:gridSpan w:val="2"/>
            <w:vAlign w:val="bottom"/>
          </w:tcPr>
          <w:p w14:paraId="6C5A367A"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9,000</w:t>
            </w:r>
          </w:p>
        </w:tc>
        <w:tc>
          <w:tcPr>
            <w:tcW w:w="615" w:type="dxa"/>
            <w:vAlign w:val="bottom"/>
          </w:tcPr>
          <w:p w14:paraId="5BE8E15A"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9,600</w:t>
            </w:r>
          </w:p>
        </w:tc>
        <w:tc>
          <w:tcPr>
            <w:tcW w:w="619" w:type="dxa"/>
            <w:vAlign w:val="bottom"/>
          </w:tcPr>
          <w:p w14:paraId="101A1D6E"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10,200</w:t>
            </w:r>
          </w:p>
        </w:tc>
        <w:tc>
          <w:tcPr>
            <w:tcW w:w="615" w:type="dxa"/>
            <w:gridSpan w:val="2"/>
            <w:vAlign w:val="bottom"/>
          </w:tcPr>
          <w:p w14:paraId="54E7AF5F"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10,800</w:t>
            </w:r>
          </w:p>
        </w:tc>
        <w:tc>
          <w:tcPr>
            <w:tcW w:w="598" w:type="dxa"/>
            <w:vAlign w:val="bottom"/>
          </w:tcPr>
          <w:p w14:paraId="573FA202"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11,400</w:t>
            </w:r>
          </w:p>
        </w:tc>
        <w:tc>
          <w:tcPr>
            <w:tcW w:w="597" w:type="dxa"/>
            <w:gridSpan w:val="2"/>
            <w:tcBorders>
              <w:right w:val="single" w:sz="8" w:space="0" w:color="auto"/>
            </w:tcBorders>
            <w:vAlign w:val="bottom"/>
          </w:tcPr>
          <w:p w14:paraId="3F37000B"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12,000</w:t>
            </w:r>
          </w:p>
        </w:tc>
        <w:tc>
          <w:tcPr>
            <w:tcW w:w="30" w:type="dxa"/>
            <w:vAlign w:val="bottom"/>
          </w:tcPr>
          <w:p w14:paraId="3C096D41"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7E160E9B" w14:textId="77777777" w:rsidTr="003848CA">
        <w:trPr>
          <w:gridAfter w:val="1"/>
          <w:wAfter w:w="7" w:type="dxa"/>
          <w:trHeight w:val="244"/>
        </w:trPr>
        <w:tc>
          <w:tcPr>
            <w:tcW w:w="580" w:type="dxa"/>
            <w:tcBorders>
              <w:left w:val="single" w:sz="8" w:space="0" w:color="auto"/>
              <w:right w:val="single" w:sz="8" w:space="0" w:color="auto"/>
            </w:tcBorders>
            <w:vAlign w:val="bottom"/>
          </w:tcPr>
          <w:p w14:paraId="371E5504" w14:textId="77777777" w:rsidR="00385AE0" w:rsidRPr="00385AE0" w:rsidRDefault="00385AE0" w:rsidP="00385AE0">
            <w:pPr>
              <w:spacing w:after="120" w:line="240" w:lineRule="auto"/>
              <w:jc w:val="center"/>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b/>
                <w:bCs/>
                <w:w w:val="99"/>
                <w:sz w:val="16"/>
                <w:szCs w:val="16"/>
                <w:lang w:val="en-GB" w:eastAsia="en-GB"/>
              </w:rPr>
              <w:t>42,5</w:t>
            </w:r>
          </w:p>
        </w:tc>
        <w:tc>
          <w:tcPr>
            <w:tcW w:w="490" w:type="dxa"/>
            <w:vAlign w:val="bottom"/>
          </w:tcPr>
          <w:p w14:paraId="21B0387F"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3,188</w:t>
            </w:r>
          </w:p>
        </w:tc>
        <w:tc>
          <w:tcPr>
            <w:tcW w:w="597" w:type="dxa"/>
            <w:vAlign w:val="bottom"/>
          </w:tcPr>
          <w:p w14:paraId="007422E7"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3,825</w:t>
            </w:r>
          </w:p>
        </w:tc>
        <w:tc>
          <w:tcPr>
            <w:tcW w:w="543" w:type="dxa"/>
            <w:vAlign w:val="bottom"/>
          </w:tcPr>
          <w:p w14:paraId="026BA554" w14:textId="77777777" w:rsidR="00385AE0" w:rsidRPr="00385AE0" w:rsidRDefault="00385AE0" w:rsidP="00385AE0">
            <w:pPr>
              <w:spacing w:after="120" w:line="240" w:lineRule="auto"/>
              <w:ind w:right="6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4,463</w:t>
            </w:r>
          </w:p>
        </w:tc>
        <w:tc>
          <w:tcPr>
            <w:tcW w:w="525" w:type="dxa"/>
            <w:vAlign w:val="bottom"/>
          </w:tcPr>
          <w:p w14:paraId="76B23DD6"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5,100</w:t>
            </w:r>
          </w:p>
        </w:tc>
        <w:tc>
          <w:tcPr>
            <w:tcW w:w="543" w:type="dxa"/>
            <w:vAlign w:val="bottom"/>
          </w:tcPr>
          <w:p w14:paraId="2EFB3A88"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5,738</w:t>
            </w:r>
          </w:p>
        </w:tc>
        <w:tc>
          <w:tcPr>
            <w:tcW w:w="542" w:type="dxa"/>
            <w:vAlign w:val="bottom"/>
          </w:tcPr>
          <w:p w14:paraId="77014167"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6,375</w:t>
            </w:r>
          </w:p>
        </w:tc>
        <w:tc>
          <w:tcPr>
            <w:tcW w:w="453" w:type="dxa"/>
            <w:gridSpan w:val="2"/>
            <w:vAlign w:val="bottom"/>
          </w:tcPr>
          <w:p w14:paraId="06370FFF" w14:textId="77777777" w:rsidR="00385AE0" w:rsidRPr="00385AE0" w:rsidRDefault="00385AE0" w:rsidP="00385AE0">
            <w:pPr>
              <w:spacing w:after="120" w:line="240" w:lineRule="auto"/>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7,013</w:t>
            </w:r>
          </w:p>
        </w:tc>
        <w:tc>
          <w:tcPr>
            <w:tcW w:w="615" w:type="dxa"/>
            <w:vAlign w:val="bottom"/>
          </w:tcPr>
          <w:p w14:paraId="096D5B9E" w14:textId="77777777" w:rsidR="00385AE0" w:rsidRPr="00385AE0" w:rsidRDefault="00385AE0" w:rsidP="00385AE0">
            <w:pPr>
              <w:spacing w:after="120" w:line="240" w:lineRule="auto"/>
              <w:ind w:right="43"/>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7,650</w:t>
            </w:r>
          </w:p>
        </w:tc>
        <w:tc>
          <w:tcPr>
            <w:tcW w:w="542" w:type="dxa"/>
            <w:vAlign w:val="bottom"/>
          </w:tcPr>
          <w:p w14:paraId="436075CB"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8,288</w:t>
            </w:r>
          </w:p>
        </w:tc>
        <w:tc>
          <w:tcPr>
            <w:tcW w:w="543" w:type="dxa"/>
            <w:vAlign w:val="bottom"/>
          </w:tcPr>
          <w:p w14:paraId="6693CBD4"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8,925</w:t>
            </w:r>
          </w:p>
        </w:tc>
        <w:tc>
          <w:tcPr>
            <w:tcW w:w="524" w:type="dxa"/>
            <w:gridSpan w:val="2"/>
            <w:vAlign w:val="bottom"/>
          </w:tcPr>
          <w:p w14:paraId="4EFF711C"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9,563</w:t>
            </w:r>
          </w:p>
        </w:tc>
        <w:tc>
          <w:tcPr>
            <w:tcW w:w="615" w:type="dxa"/>
            <w:vAlign w:val="bottom"/>
          </w:tcPr>
          <w:p w14:paraId="38A32AFF"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10,200</w:t>
            </w:r>
          </w:p>
        </w:tc>
        <w:tc>
          <w:tcPr>
            <w:tcW w:w="619" w:type="dxa"/>
            <w:vAlign w:val="bottom"/>
          </w:tcPr>
          <w:p w14:paraId="66B53AB9"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10,838</w:t>
            </w:r>
          </w:p>
        </w:tc>
        <w:tc>
          <w:tcPr>
            <w:tcW w:w="615" w:type="dxa"/>
            <w:gridSpan w:val="2"/>
            <w:vAlign w:val="bottom"/>
          </w:tcPr>
          <w:p w14:paraId="519AACFD" w14:textId="77777777" w:rsidR="00385AE0" w:rsidRPr="00385AE0" w:rsidRDefault="00385AE0" w:rsidP="00385AE0">
            <w:pPr>
              <w:spacing w:after="120" w:line="240" w:lineRule="auto"/>
              <w:ind w:right="6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11,475</w:t>
            </w:r>
          </w:p>
        </w:tc>
        <w:tc>
          <w:tcPr>
            <w:tcW w:w="598" w:type="dxa"/>
            <w:vAlign w:val="bottom"/>
          </w:tcPr>
          <w:p w14:paraId="35EB4153" w14:textId="77777777" w:rsidR="00385AE0" w:rsidRPr="00385AE0" w:rsidRDefault="00385AE0" w:rsidP="00385AE0">
            <w:pPr>
              <w:spacing w:after="120" w:line="240" w:lineRule="auto"/>
              <w:ind w:right="4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12,113</w:t>
            </w:r>
          </w:p>
        </w:tc>
        <w:tc>
          <w:tcPr>
            <w:tcW w:w="597" w:type="dxa"/>
            <w:gridSpan w:val="2"/>
            <w:tcBorders>
              <w:right w:val="single" w:sz="8" w:space="0" w:color="auto"/>
            </w:tcBorders>
            <w:vAlign w:val="bottom"/>
          </w:tcPr>
          <w:p w14:paraId="1D35D7B5" w14:textId="77777777" w:rsidR="00385AE0" w:rsidRPr="00385AE0" w:rsidRDefault="00385AE0" w:rsidP="00385AE0">
            <w:pPr>
              <w:spacing w:after="120" w:line="240" w:lineRule="auto"/>
              <w:ind w:right="24"/>
              <w:jc w:val="right"/>
              <w:rPr>
                <w:rFonts w:ascii="Times New Roman" w:eastAsia="Times New Roman" w:hAnsi="Times New Roman" w:cs="Times New Roman"/>
                <w:sz w:val="20"/>
                <w:szCs w:val="20"/>
                <w:lang w:val="en-GB" w:eastAsia="en-GB"/>
              </w:rPr>
            </w:pPr>
            <w:r w:rsidRPr="00385AE0">
              <w:rPr>
                <w:rFonts w:ascii="Times New Roman" w:eastAsia="Times New Roman" w:hAnsi="Times New Roman" w:cs="Times New Roman"/>
                <w:sz w:val="15"/>
                <w:szCs w:val="15"/>
                <w:lang w:val="en-GB" w:eastAsia="en-GB"/>
              </w:rPr>
              <w:t>12,750</w:t>
            </w:r>
          </w:p>
        </w:tc>
        <w:tc>
          <w:tcPr>
            <w:tcW w:w="30" w:type="dxa"/>
            <w:vAlign w:val="bottom"/>
          </w:tcPr>
          <w:p w14:paraId="35A10A54"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r w:rsidR="00385AE0" w:rsidRPr="00385AE0" w14:paraId="2E582D13" w14:textId="77777777" w:rsidTr="003848CA">
        <w:trPr>
          <w:gridAfter w:val="1"/>
          <w:wAfter w:w="7" w:type="dxa"/>
          <w:trHeight w:val="80"/>
        </w:trPr>
        <w:tc>
          <w:tcPr>
            <w:tcW w:w="580" w:type="dxa"/>
            <w:tcBorders>
              <w:left w:val="single" w:sz="8" w:space="0" w:color="auto"/>
              <w:bottom w:val="single" w:sz="8" w:space="0" w:color="auto"/>
              <w:right w:val="single" w:sz="8" w:space="0" w:color="auto"/>
            </w:tcBorders>
            <w:vAlign w:val="bottom"/>
          </w:tcPr>
          <w:p w14:paraId="2F3B4533" w14:textId="77777777" w:rsidR="00385AE0" w:rsidRPr="00385AE0" w:rsidRDefault="00385AE0" w:rsidP="00385AE0">
            <w:pPr>
              <w:spacing w:after="120" w:line="240" w:lineRule="auto"/>
              <w:jc w:val="both"/>
              <w:rPr>
                <w:rFonts w:ascii="Times New Roman" w:eastAsia="Times New Roman" w:hAnsi="Times New Roman" w:cs="Times New Roman"/>
                <w:sz w:val="4"/>
                <w:szCs w:val="4"/>
                <w:lang w:val="en-GB" w:eastAsia="en-GB"/>
              </w:rPr>
            </w:pPr>
          </w:p>
        </w:tc>
        <w:tc>
          <w:tcPr>
            <w:tcW w:w="490" w:type="dxa"/>
            <w:tcBorders>
              <w:bottom w:val="single" w:sz="8" w:space="0" w:color="auto"/>
            </w:tcBorders>
            <w:vAlign w:val="bottom"/>
          </w:tcPr>
          <w:p w14:paraId="0FDA76CB" w14:textId="77777777" w:rsidR="00385AE0" w:rsidRPr="00385AE0" w:rsidRDefault="00385AE0" w:rsidP="00385AE0">
            <w:pPr>
              <w:spacing w:after="120" w:line="240" w:lineRule="auto"/>
              <w:jc w:val="both"/>
              <w:rPr>
                <w:rFonts w:ascii="Times New Roman" w:eastAsia="Times New Roman" w:hAnsi="Times New Roman" w:cs="Times New Roman"/>
                <w:sz w:val="4"/>
                <w:szCs w:val="4"/>
                <w:lang w:val="en-GB" w:eastAsia="en-GB"/>
              </w:rPr>
            </w:pPr>
          </w:p>
        </w:tc>
        <w:tc>
          <w:tcPr>
            <w:tcW w:w="597" w:type="dxa"/>
            <w:tcBorders>
              <w:bottom w:val="single" w:sz="8" w:space="0" w:color="auto"/>
            </w:tcBorders>
            <w:vAlign w:val="bottom"/>
          </w:tcPr>
          <w:p w14:paraId="4B0C053D" w14:textId="77777777" w:rsidR="00385AE0" w:rsidRPr="00385AE0" w:rsidRDefault="00385AE0" w:rsidP="00385AE0">
            <w:pPr>
              <w:spacing w:after="120" w:line="240" w:lineRule="auto"/>
              <w:jc w:val="both"/>
              <w:rPr>
                <w:rFonts w:ascii="Times New Roman" w:eastAsia="Times New Roman" w:hAnsi="Times New Roman" w:cs="Times New Roman"/>
                <w:sz w:val="4"/>
                <w:szCs w:val="4"/>
                <w:lang w:val="en-GB" w:eastAsia="en-GB"/>
              </w:rPr>
            </w:pPr>
          </w:p>
        </w:tc>
        <w:tc>
          <w:tcPr>
            <w:tcW w:w="543" w:type="dxa"/>
            <w:tcBorders>
              <w:bottom w:val="single" w:sz="8" w:space="0" w:color="auto"/>
            </w:tcBorders>
            <w:vAlign w:val="bottom"/>
          </w:tcPr>
          <w:p w14:paraId="2731D78B" w14:textId="77777777" w:rsidR="00385AE0" w:rsidRPr="00385AE0" w:rsidRDefault="00385AE0" w:rsidP="00385AE0">
            <w:pPr>
              <w:spacing w:after="120" w:line="240" w:lineRule="auto"/>
              <w:jc w:val="both"/>
              <w:rPr>
                <w:rFonts w:ascii="Times New Roman" w:eastAsia="Times New Roman" w:hAnsi="Times New Roman" w:cs="Times New Roman"/>
                <w:sz w:val="4"/>
                <w:szCs w:val="4"/>
                <w:lang w:val="en-GB" w:eastAsia="en-GB"/>
              </w:rPr>
            </w:pPr>
          </w:p>
        </w:tc>
        <w:tc>
          <w:tcPr>
            <w:tcW w:w="525" w:type="dxa"/>
            <w:tcBorders>
              <w:bottom w:val="single" w:sz="8" w:space="0" w:color="auto"/>
            </w:tcBorders>
            <w:vAlign w:val="bottom"/>
          </w:tcPr>
          <w:p w14:paraId="3E26B5EE" w14:textId="77777777" w:rsidR="00385AE0" w:rsidRPr="00385AE0" w:rsidRDefault="00385AE0" w:rsidP="00385AE0">
            <w:pPr>
              <w:spacing w:after="120" w:line="240" w:lineRule="auto"/>
              <w:jc w:val="both"/>
              <w:rPr>
                <w:rFonts w:ascii="Times New Roman" w:eastAsia="Times New Roman" w:hAnsi="Times New Roman" w:cs="Times New Roman"/>
                <w:sz w:val="4"/>
                <w:szCs w:val="4"/>
                <w:lang w:val="en-GB" w:eastAsia="en-GB"/>
              </w:rPr>
            </w:pPr>
          </w:p>
        </w:tc>
        <w:tc>
          <w:tcPr>
            <w:tcW w:w="543" w:type="dxa"/>
            <w:tcBorders>
              <w:bottom w:val="single" w:sz="8" w:space="0" w:color="auto"/>
            </w:tcBorders>
            <w:vAlign w:val="bottom"/>
          </w:tcPr>
          <w:p w14:paraId="6E1E3B68" w14:textId="77777777" w:rsidR="00385AE0" w:rsidRPr="00385AE0" w:rsidRDefault="00385AE0" w:rsidP="00385AE0">
            <w:pPr>
              <w:spacing w:after="120" w:line="240" w:lineRule="auto"/>
              <w:jc w:val="both"/>
              <w:rPr>
                <w:rFonts w:ascii="Times New Roman" w:eastAsia="Times New Roman" w:hAnsi="Times New Roman" w:cs="Times New Roman"/>
                <w:sz w:val="4"/>
                <w:szCs w:val="4"/>
                <w:lang w:val="en-GB" w:eastAsia="en-GB"/>
              </w:rPr>
            </w:pPr>
          </w:p>
        </w:tc>
        <w:tc>
          <w:tcPr>
            <w:tcW w:w="542" w:type="dxa"/>
            <w:tcBorders>
              <w:bottom w:val="single" w:sz="8" w:space="0" w:color="auto"/>
            </w:tcBorders>
            <w:vAlign w:val="bottom"/>
          </w:tcPr>
          <w:p w14:paraId="18D9FDB8" w14:textId="77777777" w:rsidR="00385AE0" w:rsidRPr="00385AE0" w:rsidRDefault="00385AE0" w:rsidP="00385AE0">
            <w:pPr>
              <w:spacing w:after="120" w:line="240" w:lineRule="auto"/>
              <w:jc w:val="both"/>
              <w:rPr>
                <w:rFonts w:ascii="Times New Roman" w:eastAsia="Times New Roman" w:hAnsi="Times New Roman" w:cs="Times New Roman"/>
                <w:sz w:val="4"/>
                <w:szCs w:val="4"/>
                <w:lang w:val="en-GB" w:eastAsia="en-GB"/>
              </w:rPr>
            </w:pPr>
          </w:p>
        </w:tc>
        <w:tc>
          <w:tcPr>
            <w:tcW w:w="453" w:type="dxa"/>
            <w:gridSpan w:val="2"/>
            <w:tcBorders>
              <w:bottom w:val="single" w:sz="8" w:space="0" w:color="auto"/>
            </w:tcBorders>
            <w:vAlign w:val="bottom"/>
          </w:tcPr>
          <w:p w14:paraId="7DE735E9" w14:textId="77777777" w:rsidR="00385AE0" w:rsidRPr="00385AE0" w:rsidRDefault="00385AE0" w:rsidP="00385AE0">
            <w:pPr>
              <w:spacing w:after="120" w:line="240" w:lineRule="auto"/>
              <w:jc w:val="both"/>
              <w:rPr>
                <w:rFonts w:ascii="Times New Roman" w:eastAsia="Times New Roman" w:hAnsi="Times New Roman" w:cs="Times New Roman"/>
                <w:sz w:val="4"/>
                <w:szCs w:val="4"/>
                <w:lang w:val="en-GB" w:eastAsia="en-GB"/>
              </w:rPr>
            </w:pPr>
          </w:p>
        </w:tc>
        <w:tc>
          <w:tcPr>
            <w:tcW w:w="615" w:type="dxa"/>
            <w:tcBorders>
              <w:bottom w:val="single" w:sz="8" w:space="0" w:color="auto"/>
            </w:tcBorders>
            <w:vAlign w:val="bottom"/>
          </w:tcPr>
          <w:p w14:paraId="2A0C2315" w14:textId="77777777" w:rsidR="00385AE0" w:rsidRPr="00385AE0" w:rsidRDefault="00385AE0" w:rsidP="00385AE0">
            <w:pPr>
              <w:spacing w:after="120" w:line="240" w:lineRule="auto"/>
              <w:jc w:val="both"/>
              <w:rPr>
                <w:rFonts w:ascii="Times New Roman" w:eastAsia="Times New Roman" w:hAnsi="Times New Roman" w:cs="Times New Roman"/>
                <w:sz w:val="4"/>
                <w:szCs w:val="4"/>
                <w:lang w:val="en-GB" w:eastAsia="en-GB"/>
              </w:rPr>
            </w:pPr>
          </w:p>
        </w:tc>
        <w:tc>
          <w:tcPr>
            <w:tcW w:w="542" w:type="dxa"/>
            <w:tcBorders>
              <w:bottom w:val="single" w:sz="8" w:space="0" w:color="auto"/>
            </w:tcBorders>
            <w:vAlign w:val="bottom"/>
          </w:tcPr>
          <w:p w14:paraId="2EAAA4C9" w14:textId="77777777" w:rsidR="00385AE0" w:rsidRPr="00385AE0" w:rsidRDefault="00385AE0" w:rsidP="00385AE0">
            <w:pPr>
              <w:spacing w:after="120" w:line="240" w:lineRule="auto"/>
              <w:jc w:val="both"/>
              <w:rPr>
                <w:rFonts w:ascii="Times New Roman" w:eastAsia="Times New Roman" w:hAnsi="Times New Roman" w:cs="Times New Roman"/>
                <w:sz w:val="4"/>
                <w:szCs w:val="4"/>
                <w:lang w:val="en-GB" w:eastAsia="en-GB"/>
              </w:rPr>
            </w:pPr>
          </w:p>
        </w:tc>
        <w:tc>
          <w:tcPr>
            <w:tcW w:w="543" w:type="dxa"/>
            <w:tcBorders>
              <w:bottom w:val="single" w:sz="8" w:space="0" w:color="auto"/>
            </w:tcBorders>
            <w:vAlign w:val="bottom"/>
          </w:tcPr>
          <w:p w14:paraId="638089C9" w14:textId="77777777" w:rsidR="00385AE0" w:rsidRPr="00385AE0" w:rsidRDefault="00385AE0" w:rsidP="00385AE0">
            <w:pPr>
              <w:spacing w:after="120" w:line="240" w:lineRule="auto"/>
              <w:jc w:val="both"/>
              <w:rPr>
                <w:rFonts w:ascii="Times New Roman" w:eastAsia="Times New Roman" w:hAnsi="Times New Roman" w:cs="Times New Roman"/>
                <w:sz w:val="4"/>
                <w:szCs w:val="4"/>
                <w:lang w:val="en-GB" w:eastAsia="en-GB"/>
              </w:rPr>
            </w:pPr>
          </w:p>
        </w:tc>
        <w:tc>
          <w:tcPr>
            <w:tcW w:w="524" w:type="dxa"/>
            <w:gridSpan w:val="2"/>
            <w:tcBorders>
              <w:bottom w:val="single" w:sz="8" w:space="0" w:color="auto"/>
            </w:tcBorders>
            <w:vAlign w:val="bottom"/>
          </w:tcPr>
          <w:p w14:paraId="5532CAE5" w14:textId="77777777" w:rsidR="00385AE0" w:rsidRPr="00385AE0" w:rsidRDefault="00385AE0" w:rsidP="00385AE0">
            <w:pPr>
              <w:spacing w:after="120" w:line="240" w:lineRule="auto"/>
              <w:jc w:val="both"/>
              <w:rPr>
                <w:rFonts w:ascii="Times New Roman" w:eastAsia="Times New Roman" w:hAnsi="Times New Roman" w:cs="Times New Roman"/>
                <w:sz w:val="4"/>
                <w:szCs w:val="4"/>
                <w:lang w:val="en-GB" w:eastAsia="en-GB"/>
              </w:rPr>
            </w:pPr>
          </w:p>
        </w:tc>
        <w:tc>
          <w:tcPr>
            <w:tcW w:w="615" w:type="dxa"/>
            <w:tcBorders>
              <w:bottom w:val="single" w:sz="8" w:space="0" w:color="auto"/>
            </w:tcBorders>
            <w:vAlign w:val="bottom"/>
          </w:tcPr>
          <w:p w14:paraId="189E9C18" w14:textId="77777777" w:rsidR="00385AE0" w:rsidRPr="00385AE0" w:rsidRDefault="00385AE0" w:rsidP="00385AE0">
            <w:pPr>
              <w:spacing w:after="120" w:line="240" w:lineRule="auto"/>
              <w:jc w:val="both"/>
              <w:rPr>
                <w:rFonts w:ascii="Times New Roman" w:eastAsia="Times New Roman" w:hAnsi="Times New Roman" w:cs="Times New Roman"/>
                <w:sz w:val="4"/>
                <w:szCs w:val="4"/>
                <w:lang w:val="en-GB" w:eastAsia="en-GB"/>
              </w:rPr>
            </w:pPr>
          </w:p>
        </w:tc>
        <w:tc>
          <w:tcPr>
            <w:tcW w:w="619" w:type="dxa"/>
            <w:tcBorders>
              <w:bottom w:val="single" w:sz="8" w:space="0" w:color="auto"/>
            </w:tcBorders>
            <w:vAlign w:val="bottom"/>
          </w:tcPr>
          <w:p w14:paraId="17D70396" w14:textId="77777777" w:rsidR="00385AE0" w:rsidRPr="00385AE0" w:rsidRDefault="00385AE0" w:rsidP="00385AE0">
            <w:pPr>
              <w:spacing w:after="120" w:line="240" w:lineRule="auto"/>
              <w:jc w:val="both"/>
              <w:rPr>
                <w:rFonts w:ascii="Times New Roman" w:eastAsia="Times New Roman" w:hAnsi="Times New Roman" w:cs="Times New Roman"/>
                <w:sz w:val="4"/>
                <w:szCs w:val="4"/>
                <w:lang w:val="en-GB" w:eastAsia="en-GB"/>
              </w:rPr>
            </w:pPr>
          </w:p>
        </w:tc>
        <w:tc>
          <w:tcPr>
            <w:tcW w:w="615" w:type="dxa"/>
            <w:gridSpan w:val="2"/>
            <w:tcBorders>
              <w:bottom w:val="single" w:sz="8" w:space="0" w:color="auto"/>
            </w:tcBorders>
            <w:vAlign w:val="bottom"/>
          </w:tcPr>
          <w:p w14:paraId="2EB1542E" w14:textId="77777777" w:rsidR="00385AE0" w:rsidRPr="00385AE0" w:rsidRDefault="00385AE0" w:rsidP="00385AE0">
            <w:pPr>
              <w:spacing w:after="120" w:line="240" w:lineRule="auto"/>
              <w:jc w:val="both"/>
              <w:rPr>
                <w:rFonts w:ascii="Times New Roman" w:eastAsia="Times New Roman" w:hAnsi="Times New Roman" w:cs="Times New Roman"/>
                <w:sz w:val="4"/>
                <w:szCs w:val="4"/>
                <w:lang w:val="en-GB" w:eastAsia="en-GB"/>
              </w:rPr>
            </w:pPr>
          </w:p>
        </w:tc>
        <w:tc>
          <w:tcPr>
            <w:tcW w:w="598" w:type="dxa"/>
            <w:tcBorders>
              <w:bottom w:val="single" w:sz="8" w:space="0" w:color="auto"/>
            </w:tcBorders>
            <w:vAlign w:val="bottom"/>
          </w:tcPr>
          <w:p w14:paraId="63F73583" w14:textId="77777777" w:rsidR="00385AE0" w:rsidRPr="00385AE0" w:rsidRDefault="00385AE0" w:rsidP="00385AE0">
            <w:pPr>
              <w:spacing w:after="120" w:line="240" w:lineRule="auto"/>
              <w:jc w:val="both"/>
              <w:rPr>
                <w:rFonts w:ascii="Times New Roman" w:eastAsia="Times New Roman" w:hAnsi="Times New Roman" w:cs="Times New Roman"/>
                <w:sz w:val="4"/>
                <w:szCs w:val="4"/>
                <w:lang w:val="en-GB" w:eastAsia="en-GB"/>
              </w:rPr>
            </w:pPr>
          </w:p>
        </w:tc>
        <w:tc>
          <w:tcPr>
            <w:tcW w:w="597" w:type="dxa"/>
            <w:gridSpan w:val="2"/>
            <w:tcBorders>
              <w:bottom w:val="single" w:sz="8" w:space="0" w:color="auto"/>
              <w:right w:val="single" w:sz="8" w:space="0" w:color="auto"/>
            </w:tcBorders>
            <w:vAlign w:val="bottom"/>
          </w:tcPr>
          <w:p w14:paraId="1DCCC366" w14:textId="77777777" w:rsidR="00385AE0" w:rsidRPr="00385AE0" w:rsidRDefault="00385AE0" w:rsidP="00385AE0">
            <w:pPr>
              <w:spacing w:after="120" w:line="240" w:lineRule="auto"/>
              <w:jc w:val="both"/>
              <w:rPr>
                <w:rFonts w:ascii="Times New Roman" w:eastAsia="Times New Roman" w:hAnsi="Times New Roman" w:cs="Times New Roman"/>
                <w:sz w:val="4"/>
                <w:szCs w:val="4"/>
                <w:lang w:val="en-GB" w:eastAsia="en-GB"/>
              </w:rPr>
            </w:pPr>
          </w:p>
        </w:tc>
        <w:tc>
          <w:tcPr>
            <w:tcW w:w="30" w:type="dxa"/>
            <w:vAlign w:val="bottom"/>
          </w:tcPr>
          <w:p w14:paraId="5370ED9B" w14:textId="77777777" w:rsidR="00385AE0" w:rsidRPr="00385AE0" w:rsidRDefault="00385AE0" w:rsidP="00385AE0">
            <w:pPr>
              <w:spacing w:after="120" w:line="240" w:lineRule="auto"/>
              <w:jc w:val="both"/>
              <w:rPr>
                <w:rFonts w:ascii="Times New Roman" w:eastAsia="Times New Roman" w:hAnsi="Times New Roman" w:cs="Times New Roman"/>
                <w:sz w:val="1"/>
                <w:szCs w:val="1"/>
                <w:lang w:val="en-GB" w:eastAsia="en-GB"/>
              </w:rPr>
            </w:pPr>
          </w:p>
        </w:tc>
      </w:tr>
    </w:tbl>
    <w:p w14:paraId="07C5FC9C" w14:textId="77777777" w:rsidR="00385AE0" w:rsidRPr="00385AE0" w:rsidRDefault="00385AE0" w:rsidP="00385AE0">
      <w:pPr>
        <w:spacing w:after="120" w:line="240" w:lineRule="auto"/>
        <w:jc w:val="both"/>
        <w:rPr>
          <w:rFonts w:ascii="Times New Roman" w:eastAsia="Times New Roman" w:hAnsi="Times New Roman" w:cs="Times New Roman"/>
          <w:szCs w:val="20"/>
          <w:lang w:val="en-US" w:eastAsia="en-GB"/>
        </w:rPr>
      </w:pPr>
    </w:p>
    <w:p w14:paraId="1C317D24" w14:textId="33930B51"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r w:rsidRPr="00385AE0">
        <w:rPr>
          <w:rFonts w:ascii="Times New Roman" w:eastAsia="Times New Roman" w:hAnsi="Times New Roman" w:cs="Times New Roman"/>
          <w:b/>
          <w:szCs w:val="20"/>
          <w:u w:val="single"/>
          <w:lang w:eastAsia="en-GB"/>
        </w:rPr>
        <w:t>Pacientų, gaunančių nuolatinę infuziją į veną</w:t>
      </w:r>
      <w:r w:rsidR="00C816CE">
        <w:rPr>
          <w:rFonts w:ascii="Times New Roman" w:eastAsia="Times New Roman" w:hAnsi="Times New Roman" w:cs="Times New Roman"/>
          <w:b/>
          <w:szCs w:val="20"/>
          <w:u w:val="single"/>
          <w:lang w:eastAsia="en-GB"/>
        </w:rPr>
        <w:t xml:space="preserve"> naudojant nešiojamąją infuzijos pompą</w:t>
      </w:r>
      <w:r w:rsidRPr="00385AE0">
        <w:rPr>
          <w:rFonts w:ascii="Times New Roman" w:eastAsia="Times New Roman" w:hAnsi="Times New Roman" w:cs="Times New Roman"/>
          <w:b/>
          <w:szCs w:val="20"/>
          <w:u w:val="single"/>
          <w:lang w:eastAsia="en-GB"/>
        </w:rPr>
        <w:t>, mokymas</w:t>
      </w:r>
    </w:p>
    <w:p w14:paraId="319A9D5A"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Už gydymą atsakingi medicinos darbuotojai turi užtikrinti, kad pacientas būtų išsamiai išmokytas kompetentingai naudoti pasirinktą infuzijos prietaisą.  Darbuotojų instruktažai ir priežiūra turi būti atliekami, kol bus nuspręsta, kad pacientas gali savarankiškai keisti infuzijas, pagal instrukcijas reguliuoti  srovę, dozes ir gali tinkamai reaguoti į bendruosius prietaiso pavojaus signalus.  Pacientus reikia išmokyti laikantis tinkamų aseptikos taisyklių paruošti treprostinilio infuzijos talpyklę bei pašalinti orą iš infuzijos padavimo vamzdelių ir jungties.  Pacientui reikia pateikti rašytinį pompos  gamintojo arba specialiai vaistinį preparatą skyrusio gydytojo paruoštą patarimų vadovėlį.  Jame turi būti nurodyti standartiniai vaistinio preparato padavimo veiksmai, užsikimšimų ir kitų pompos pavojaus signalų šalinimo patarimai bei kontaktinė informacija, kur reikia kreiptis kritiniu atveju.</w:t>
      </w:r>
    </w:p>
    <w:p w14:paraId="13936648"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p>
    <w:p w14:paraId="18C790CE" w14:textId="17A92489" w:rsidR="00385AE0" w:rsidRPr="00F872BE" w:rsidRDefault="00385AE0" w:rsidP="00385AE0">
      <w:pPr>
        <w:spacing w:after="120" w:line="240" w:lineRule="auto"/>
        <w:jc w:val="both"/>
        <w:rPr>
          <w:rFonts w:ascii="Times New Roman" w:eastAsia="Times New Roman" w:hAnsi="Times New Roman" w:cs="Times New Roman"/>
          <w:b/>
          <w:szCs w:val="20"/>
          <w:lang w:eastAsia="en-GB"/>
        </w:rPr>
      </w:pPr>
      <w:r w:rsidRPr="00385AE0">
        <w:rPr>
          <w:rFonts w:ascii="Times New Roman" w:eastAsia="Times New Roman" w:hAnsi="Times New Roman" w:cs="Times New Roman"/>
          <w:b/>
          <w:szCs w:val="20"/>
          <w:lang w:eastAsia="en-GB"/>
        </w:rPr>
        <w:t>Kateterio keliamos rizikos, susijusios su kraujotakos infekcijomis, mažinimas</w:t>
      </w:r>
      <w:r w:rsidR="00F872BE">
        <w:rPr>
          <w:rFonts w:ascii="Times New Roman" w:eastAsia="Times New Roman" w:hAnsi="Times New Roman" w:cs="Times New Roman"/>
          <w:b/>
          <w:szCs w:val="20"/>
          <w:lang w:eastAsia="en-GB"/>
        </w:rPr>
        <w:t xml:space="preserve">, kai </w:t>
      </w:r>
      <w:r w:rsidR="00F872BE">
        <w:rPr>
          <w:rFonts w:ascii="Times New Roman" w:eastAsia="Times New Roman" w:hAnsi="Times New Roman" w:cs="Times New Roman"/>
          <w:b/>
          <w:szCs w:val="20"/>
          <w:u w:val="single"/>
          <w:lang w:eastAsia="en-GB"/>
        </w:rPr>
        <w:t>naudojama nešiojamąją infuzijos pompa</w:t>
      </w:r>
    </w:p>
    <w:p w14:paraId="3B0AEE9A" w14:textId="3B00B2A8"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Norint sumažinti kateterio keliamą riziką, susijusią su kraujotakos infekcijomis, pacientams, kuriems treprostinilis leidžiamas infuzijos į veną būdu</w:t>
      </w:r>
      <w:r w:rsidR="00F872BE">
        <w:rPr>
          <w:rFonts w:ascii="Times New Roman" w:eastAsia="Times New Roman" w:hAnsi="Times New Roman" w:cs="Times New Roman"/>
          <w:szCs w:val="20"/>
          <w:lang w:eastAsia="en-GB"/>
        </w:rPr>
        <w:t xml:space="preserve"> naudojant nešiojamąją infuzijos pompą</w:t>
      </w:r>
      <w:r w:rsidRPr="00385AE0">
        <w:rPr>
          <w:rFonts w:ascii="Times New Roman" w:eastAsia="Times New Roman" w:hAnsi="Times New Roman" w:cs="Times New Roman"/>
          <w:szCs w:val="20"/>
          <w:lang w:eastAsia="en-GB"/>
        </w:rPr>
        <w:t>, ypatingą dėmesį reikia skirti toliau nurodytiems aspektams (žr. 4.4 skyrių).  Šie patarimai sudaryti pagal dabartines geriausios praktikos gaires dėl su kateteriu susijusių kraujotakos infekcijų profilaktikos. Tai yra:</w:t>
      </w:r>
    </w:p>
    <w:p w14:paraId="2D705387"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r w:rsidRPr="00385AE0">
        <w:rPr>
          <w:rFonts w:ascii="Times New Roman" w:eastAsia="Times New Roman" w:hAnsi="Times New Roman" w:cs="Times New Roman"/>
          <w:i/>
          <w:szCs w:val="20"/>
          <w:lang w:eastAsia="en-GB"/>
        </w:rPr>
        <w:t>Bendrieji principai</w:t>
      </w:r>
    </w:p>
    <w:p w14:paraId="494123C1"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naudokite tunelinius centrinės venos kateterius (CVK) su atvartu, turinčius minimalų skaičių prievadų;</w:t>
      </w:r>
    </w:p>
    <w:p w14:paraId="6305886A"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CVK reikia įvesti steriliuoju barjeriniu būdu;</w:t>
      </w:r>
    </w:p>
    <w:p w14:paraId="664F3A86"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kateterį įvedant, keičiant, sudarant jo prieigą, taisant arba tiriant ir (arba) uždengiant kateterio įvedimo vietą reikia laikytis tinkamų rankų higienos ir aseptikos taisyklių;</w:t>
      </w:r>
    </w:p>
    <w:p w14:paraId="088515BA"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kateterio įvedimo vietą reikia uždengti sterilia marle (keičiama kas antrą parą) arba steriliu permatomu pusiau laidžiu dangalu (keičiamu ne rečiau nei kas septynias paras);</w:t>
      </w:r>
    </w:p>
    <w:p w14:paraId="749F3B63"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dangalą reikia keisti, jeigu jis sudrėko, atsipalaidavo arba susitepė bei po vietos apžiūros;</w:t>
      </w:r>
    </w:p>
    <w:p w14:paraId="1BB6355C"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išviršinių antibiotikų tepalų arba kremų naudoti nepatartina, nes jie gali skatinti grybelinių infekcijų ir antibiotikams atsparių bakterijų vystymąsi.</w:t>
      </w:r>
    </w:p>
    <w:p w14:paraId="3829CF95"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r w:rsidRPr="00385AE0">
        <w:rPr>
          <w:rFonts w:ascii="Times New Roman" w:eastAsia="Times New Roman" w:hAnsi="Times New Roman" w:cs="Times New Roman"/>
          <w:i/>
          <w:szCs w:val="20"/>
          <w:lang w:eastAsia="en-GB"/>
        </w:rPr>
        <w:t xml:space="preserve">Praskiesto </w:t>
      </w:r>
      <w:r w:rsidRPr="00385AE0">
        <w:rPr>
          <w:rFonts w:ascii="Times New Roman" w:eastAsia="Times New Roman" w:hAnsi="Times New Roman" w:cs="Times New Roman"/>
          <w:i/>
          <w:szCs w:val="20"/>
          <w:lang w:val="en-GB" w:eastAsia="en-GB"/>
        </w:rPr>
        <w:t>t</w:t>
      </w:r>
      <w:r w:rsidRPr="00385AE0">
        <w:rPr>
          <w:rFonts w:ascii="Times New Roman" w:eastAsia="Times New Roman" w:hAnsi="Times New Roman" w:cs="Times New Roman"/>
          <w:i/>
          <w:szCs w:val="20"/>
          <w:lang w:eastAsia="en-GB"/>
        </w:rPr>
        <w:t>reprostinilio tirpalo naudojimo trukmė</w:t>
      </w:r>
    </w:p>
    <w:p w14:paraId="370D53B5"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maksimali praskiesto vaistinio preparato naudojimo trukmė turi būti ne ilgesnė nei 24 valandos.</w:t>
      </w:r>
    </w:p>
    <w:p w14:paraId="155112A9"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r w:rsidRPr="00385AE0">
        <w:rPr>
          <w:rFonts w:ascii="Times New Roman" w:eastAsia="Times New Roman" w:hAnsi="Times New Roman" w:cs="Times New Roman"/>
          <w:i/>
          <w:szCs w:val="20"/>
          <w:lang w:eastAsia="en-GB"/>
        </w:rPr>
        <w:t>Linijoje įrengto 0,2 mikronų filtro naudojimas</w:t>
      </w:r>
    </w:p>
    <w:p w14:paraId="624590F2"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0,2 mikronų tankio filtrą reikia įrengti tarp infuzijos vamzdelio ir kateterio šakotuvo; filtras keičiamas kas 24 valandas infuzijos talpyklės keitimo metu.</w:t>
      </w:r>
    </w:p>
    <w:p w14:paraId="21D66C8E"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Dar dvi rekomendacijos, kurios gali būti svarbios su vandeniu perduodamų gramneigiamų kraujo  infekcijų profilaktikai, yra susijusios su kateterio šakotuvo tvarkymu.  Tai yra:</w:t>
      </w:r>
    </w:p>
    <w:p w14:paraId="3A0F58DB"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r w:rsidRPr="00385AE0">
        <w:rPr>
          <w:rFonts w:ascii="Times New Roman" w:eastAsia="Times New Roman" w:hAnsi="Times New Roman" w:cs="Times New Roman"/>
          <w:i/>
          <w:szCs w:val="20"/>
          <w:lang w:eastAsia="en-GB"/>
        </w:rPr>
        <w:t>Uždaros šakotuvo sistemos su dviejų kamerų pertvara naudojimas</w:t>
      </w:r>
    </w:p>
    <w:p w14:paraId="79D09828"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naudojant uždarą šakotuvo sistemą (pageidautina su dviejų kamerų pertvara, o ne su mechaniniu vožtuvo įtaisu) užtikrinama, kad atjungus infuzijos sistemą kateterio spindis bus sandariai uždarytas.  Tai yra mikrobinio užteršimo rizikos profilaktikos priemonė;</w:t>
      </w:r>
    </w:p>
    <w:p w14:paraId="526A2520"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lastRenderedPageBreak/>
        <w:t>uždarą šakotuvo įtaisą su dviejų kamerų pertvara reikia keisti kas 7 paras.</w:t>
      </w:r>
    </w:p>
    <w:p w14:paraId="4D1F1A5C" w14:textId="77777777" w:rsidR="00385AE0" w:rsidRPr="00385AE0" w:rsidRDefault="00385AE0" w:rsidP="00A220C6">
      <w:pPr>
        <w:keepNext/>
        <w:spacing w:after="120" w:line="240" w:lineRule="auto"/>
        <w:jc w:val="both"/>
        <w:rPr>
          <w:rFonts w:ascii="Times New Roman" w:eastAsia="Times New Roman" w:hAnsi="Times New Roman" w:cs="Times New Roman"/>
          <w:i/>
          <w:szCs w:val="20"/>
          <w:lang w:eastAsia="en-GB"/>
        </w:rPr>
      </w:pPr>
      <w:r w:rsidRPr="00385AE0">
        <w:rPr>
          <w:rFonts w:ascii="Times New Roman" w:eastAsia="Times New Roman" w:hAnsi="Times New Roman" w:cs="Times New Roman"/>
          <w:i/>
          <w:szCs w:val="20"/>
          <w:lang w:eastAsia="en-GB"/>
        </w:rPr>
        <w:t>Infuzijos sistemos sujungimas Luerio jungtimis</w:t>
      </w:r>
    </w:p>
    <w:p w14:paraId="3D431E2E"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Manoma, kad užkrėtimo su vandeniu perduodamų gramneigiamų mikroorganizmų rizika padidėja, jeigu infuzijos linijos arba uždarojo šakotuvo Luerio jungtys keitimo metu yra drėgnos.  Todėl</w:t>
      </w:r>
    </w:p>
    <w:p w14:paraId="52E98D9F"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patartina nesimaudyti ir nepanardinti infuzijos sistemos dalies, kurioje yra jungtis su kateterio šakotuvu;</w:t>
      </w:r>
    </w:p>
    <w:p w14:paraId="64EAEE77"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keičiant uždarąjį šakotuvo įtaisą Luerio jungties sriegiuose neturi matytis vandens;</w:t>
      </w:r>
    </w:p>
    <w:p w14:paraId="23CB460A"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szCs w:val="20"/>
          <w:lang w:eastAsia="en-GB"/>
        </w:rPr>
        <w:t>infuzijos liniją nuo uždarojo šakotuvo įtaiso galima atjungti tik kas 24 val. keitimo metu.</w:t>
      </w:r>
    </w:p>
    <w:p w14:paraId="484ABC4F"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7626F1E5"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4.3</w:t>
      </w:r>
      <w:r w:rsidRPr="00385AE0">
        <w:rPr>
          <w:rFonts w:ascii="Times New Roman" w:eastAsia="Times New Roman" w:hAnsi="Times New Roman" w:cs="Times New Roman"/>
          <w:b/>
          <w:bCs/>
          <w:snapToGrid w:val="0"/>
          <w:szCs w:val="28"/>
          <w:lang w:eastAsia="x-none"/>
        </w:rPr>
        <w:tab/>
        <w:t>Kontraindikacijos</w:t>
      </w:r>
    </w:p>
    <w:p w14:paraId="4F1ADE2B"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54C9FAC0"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Padidėjęs jautrumas treprostiniliui arba bet kuriai pagalbinei medžiagai.</w:t>
      </w:r>
    </w:p>
    <w:p w14:paraId="63A57D80"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Plautinė hipertenzija, susijusi su venų okliuzija.</w:t>
      </w:r>
    </w:p>
    <w:p w14:paraId="5ECC8AF7"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Stazinis širdies nepakankamumas, kurį sukėlė sunki kairiojo skilvelio disfunkcija.</w:t>
      </w:r>
    </w:p>
    <w:p w14:paraId="67FBFC0C"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Sunkus kepenų funkcijos sutrikimas (C klasė pagal </w:t>
      </w:r>
      <w:r w:rsidRPr="00385AE0">
        <w:rPr>
          <w:rFonts w:ascii="Times New Roman" w:eastAsia="Times New Roman" w:hAnsi="Times New Roman" w:cs="Times New Roman"/>
          <w:i/>
          <w:szCs w:val="20"/>
          <w:lang w:eastAsia="en-GB"/>
        </w:rPr>
        <w:t>Child-Pugh</w:t>
      </w:r>
      <w:r w:rsidRPr="00385AE0">
        <w:rPr>
          <w:rFonts w:ascii="Times New Roman" w:eastAsia="Times New Roman" w:hAnsi="Times New Roman" w:cs="Times New Roman"/>
          <w:szCs w:val="20"/>
          <w:lang w:eastAsia="en-GB"/>
        </w:rPr>
        <w:t xml:space="preserve"> klasifikaciją).</w:t>
      </w:r>
    </w:p>
    <w:p w14:paraId="49013BCA"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Opa virškinimo trakte, intrakranialinė hematoma, , trauma bei kitokia būklė, kurios metu pasireiškia kraujavimas.</w:t>
      </w:r>
    </w:p>
    <w:p w14:paraId="4F5F8FA5"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Įgimtas ar įgytas su plautine hipertenzija nesusijęs vožtuvų defektas, kai yra klinikai svarbi miokardo disfunkcija.</w:t>
      </w:r>
    </w:p>
    <w:p w14:paraId="20168FED"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Sunki išeminė širdies liga ar nestabili krūtinės angina, per paskutiniuosius 6 mėnesius ištikęs miokardo infarktas, dekompensuotas širdies nepakankamumas (jei nėra atidžios mediko priežiūros), sunkus širdies ritmo sutrikimas, per paskutiniuosius tris mėnesius ištikęs galvos smegenų kraujotakos sutrikimas (pvz., praeinantis smegenų išemijos priepuolis, insultas).</w:t>
      </w:r>
    </w:p>
    <w:p w14:paraId="1C9C288E"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DCC7E91"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4.4</w:t>
      </w:r>
      <w:r w:rsidRPr="00385AE0">
        <w:rPr>
          <w:rFonts w:ascii="Times New Roman" w:eastAsia="Times New Roman" w:hAnsi="Times New Roman" w:cs="Times New Roman"/>
          <w:b/>
          <w:bCs/>
          <w:snapToGrid w:val="0"/>
          <w:szCs w:val="28"/>
          <w:lang w:eastAsia="x-none"/>
        </w:rPr>
        <w:tab/>
        <w:t>Specialūs įspėjimai ir atsargumo priemonės</w:t>
      </w:r>
    </w:p>
    <w:p w14:paraId="1920563F"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8997300" w14:textId="7BA29B8A" w:rsidR="00385AE0" w:rsidRDefault="00385AE0" w:rsidP="00385AE0">
      <w:pPr>
        <w:tabs>
          <w:tab w:val="left" w:pos="567"/>
        </w:tabs>
        <w:spacing w:after="0" w:line="260" w:lineRule="exact"/>
        <w:rPr>
          <w:rFonts w:ascii="Times New Roman" w:eastAsia="Times New Roman" w:hAnsi="Times New Roman" w:cs="Times New Roman"/>
          <w:noProof/>
          <w:snapToGrid w:val="0"/>
          <w:szCs w:val="20"/>
        </w:rPr>
      </w:pPr>
      <w:bookmarkStart w:id="9" w:name="_Hlk41994222"/>
      <w:r w:rsidRPr="00385AE0">
        <w:rPr>
          <w:rFonts w:ascii="Times New Roman" w:eastAsia="Times New Roman" w:hAnsi="Times New Roman" w:cs="Times New Roman"/>
          <w:noProof/>
          <w:snapToGrid w:val="0"/>
          <w:szCs w:val="20"/>
        </w:rPr>
        <w:t xml:space="preserve">Prieš nusprendžiant pradėti gydymą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noProof/>
          <w:snapToGrid w:val="0"/>
          <w:szCs w:val="20"/>
        </w:rPr>
        <w:t>reprostiniliu, reikia atminti, kad nuolatine infuzija gali tekti gydyti ilgai. Taigi reikia kruopščiai įvertinti paciento galimybes susitaikyti su kateterio bei infuzijos prietaiso įstatymu į jo organizmą bei prisiimti atsakomybę už šią įrangą.</w:t>
      </w:r>
    </w:p>
    <w:p w14:paraId="2836037B" w14:textId="77777777" w:rsidR="00F872BE" w:rsidRPr="00385AE0" w:rsidRDefault="00F872BE" w:rsidP="00385AE0">
      <w:pPr>
        <w:tabs>
          <w:tab w:val="left" w:pos="567"/>
        </w:tabs>
        <w:spacing w:after="0" w:line="260" w:lineRule="exact"/>
        <w:rPr>
          <w:rFonts w:ascii="Times New Roman" w:eastAsia="Times New Roman" w:hAnsi="Times New Roman" w:cs="Times New Roman"/>
          <w:noProof/>
          <w:snapToGrid w:val="0"/>
          <w:szCs w:val="20"/>
        </w:rPr>
      </w:pPr>
    </w:p>
    <w:p w14:paraId="01DD7EC0" w14:textId="47119668" w:rsid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Treprostinilis yra stiprus plaučių bei sisteminis vazodiliatorius. Žemą arterinį kraujo spaudimą turintiems pacientams treprostinilis gali padidinti sisteminės hipotenzijos riziką. Pacientams, kurių sistolinis arterinis kraujo spaudimas yra žemesnis nei 85 mmHg, vaistinio preparato vartojimas nerekomenduojamas.</w:t>
      </w:r>
    </w:p>
    <w:p w14:paraId="08C3FFC2" w14:textId="77777777" w:rsidR="00F872BE" w:rsidRPr="00385AE0" w:rsidRDefault="00F872BE" w:rsidP="00385AE0">
      <w:pPr>
        <w:tabs>
          <w:tab w:val="left" w:pos="567"/>
        </w:tabs>
        <w:spacing w:after="0" w:line="260" w:lineRule="exact"/>
        <w:rPr>
          <w:rFonts w:ascii="Times New Roman" w:eastAsia="Times New Roman" w:hAnsi="Times New Roman" w:cs="Times New Roman"/>
          <w:noProof/>
          <w:snapToGrid w:val="0"/>
          <w:szCs w:val="20"/>
        </w:rPr>
      </w:pPr>
    </w:p>
    <w:p w14:paraId="2954449F" w14:textId="48A0FFD8" w:rsid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Keičiant dozę rekomenduojama dažnai matuoti arterinį kraujo spaudimą bei širdies susitraukimų dažnį. Jeigu atsiranda hipotenzijos simptomų ar sistolinis kraujo spaudimas tampa mažesnis kaip 85 mmHg, infuziją reikia nutraukti.</w:t>
      </w:r>
    </w:p>
    <w:p w14:paraId="6383E56C" w14:textId="77777777" w:rsidR="00F872BE" w:rsidRPr="00385AE0" w:rsidRDefault="00F872BE" w:rsidP="00385AE0">
      <w:pPr>
        <w:tabs>
          <w:tab w:val="left" w:pos="567"/>
        </w:tabs>
        <w:spacing w:after="0" w:line="260" w:lineRule="exact"/>
        <w:rPr>
          <w:rFonts w:ascii="Times New Roman" w:eastAsia="Times New Roman" w:hAnsi="Times New Roman" w:cs="Times New Roman"/>
          <w:noProof/>
          <w:snapToGrid w:val="0"/>
          <w:szCs w:val="20"/>
        </w:rPr>
      </w:pPr>
    </w:p>
    <w:p w14:paraId="20D95C6F" w14:textId="6B9F3B98" w:rsid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 xml:space="preserve">Staigus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noProof/>
          <w:snapToGrid w:val="0"/>
          <w:szCs w:val="20"/>
        </w:rPr>
        <w:t>reprostinilio vartojimo nutraukimas arba žymus vartojamos dozės sumažinimas gali sukelti plautinės hipertenzijos paūmėjimą (žr. 4.2 skyrių).</w:t>
      </w:r>
    </w:p>
    <w:p w14:paraId="56BE3033" w14:textId="77777777" w:rsidR="00F872BE" w:rsidRPr="00385AE0" w:rsidRDefault="00F872BE" w:rsidP="00385AE0">
      <w:pPr>
        <w:tabs>
          <w:tab w:val="left" w:pos="567"/>
        </w:tabs>
        <w:spacing w:after="0" w:line="260" w:lineRule="exact"/>
        <w:rPr>
          <w:rFonts w:ascii="Times New Roman" w:eastAsia="Times New Roman" w:hAnsi="Times New Roman" w:cs="Times New Roman"/>
          <w:noProof/>
          <w:snapToGrid w:val="0"/>
          <w:szCs w:val="20"/>
        </w:rPr>
      </w:pPr>
    </w:p>
    <w:p w14:paraId="4DBBE28B" w14:textId="14ED9CE7" w:rsid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 xml:space="preserve">Jei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noProof/>
          <w:snapToGrid w:val="0"/>
          <w:szCs w:val="20"/>
        </w:rPr>
        <w:t>reprostinilį vartojančiam pacientui atsiranda plaučių edema, reikia apsvarstyti, ar ligonis neserga okliuzine plaučių venų liga. Gydymą būtina sustabdyti.</w:t>
      </w:r>
    </w:p>
    <w:p w14:paraId="7AA8FC31" w14:textId="77777777" w:rsidR="00F872BE" w:rsidRPr="00385AE0" w:rsidRDefault="00F872BE" w:rsidP="00385AE0">
      <w:pPr>
        <w:tabs>
          <w:tab w:val="left" w:pos="567"/>
        </w:tabs>
        <w:spacing w:after="0" w:line="260" w:lineRule="exact"/>
        <w:rPr>
          <w:rFonts w:ascii="Times New Roman" w:eastAsia="Times New Roman" w:hAnsi="Times New Roman" w:cs="Times New Roman"/>
          <w:noProof/>
          <w:snapToGrid w:val="0"/>
          <w:szCs w:val="20"/>
        </w:rPr>
      </w:pPr>
    </w:p>
    <w:p w14:paraId="3BEECEA1"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Nutukę pacientai (kūno masės indeksas didesnis nei 30 kg/m</w:t>
      </w:r>
      <w:r w:rsidRPr="00385AE0">
        <w:rPr>
          <w:rFonts w:ascii="Times New Roman" w:eastAsia="Times New Roman" w:hAnsi="Times New Roman" w:cs="Times New Roman"/>
          <w:noProof/>
          <w:snapToGrid w:val="0"/>
          <w:szCs w:val="20"/>
          <w:vertAlign w:val="superscript"/>
        </w:rPr>
        <w:t>2</w:t>
      </w:r>
      <w:r w:rsidRPr="00385AE0">
        <w:rPr>
          <w:rFonts w:ascii="Times New Roman" w:eastAsia="Times New Roman" w:hAnsi="Times New Roman" w:cs="Times New Roman"/>
          <w:noProof/>
          <w:snapToGrid w:val="0"/>
          <w:szCs w:val="20"/>
        </w:rPr>
        <w:t>) lėčiau šalina treprostinilį iš organizmo.</w:t>
      </w:r>
    </w:p>
    <w:p w14:paraId="5379D20D" w14:textId="7A944323" w:rsid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 xml:space="preserve">Nenustatyta, kad gydymas poodinės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noProof/>
          <w:snapToGrid w:val="0"/>
          <w:szCs w:val="20"/>
        </w:rPr>
        <w:t>reprostinilio infuzijos būdu padeda sunkesne plautinės hipertenzijos forma (IV funkcinės klasės pagal NYHA) sergantiems pacientams.</w:t>
      </w:r>
    </w:p>
    <w:p w14:paraId="24E09911" w14:textId="77777777" w:rsidR="00F872BE" w:rsidRPr="00385AE0" w:rsidRDefault="00F872BE" w:rsidP="00385AE0">
      <w:pPr>
        <w:tabs>
          <w:tab w:val="left" w:pos="567"/>
        </w:tabs>
        <w:spacing w:after="0" w:line="260" w:lineRule="exact"/>
        <w:rPr>
          <w:rFonts w:ascii="Times New Roman" w:eastAsia="Times New Roman" w:hAnsi="Times New Roman" w:cs="Times New Roman"/>
          <w:noProof/>
          <w:snapToGrid w:val="0"/>
          <w:szCs w:val="20"/>
        </w:rPr>
      </w:pPr>
    </w:p>
    <w:p w14:paraId="037C1538" w14:textId="0A85A7E2" w:rsid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Treprostinilio gydymo efektyvumo/saugumo santykis nebuvo ištirtas plautinės hipertenzijos, sukeltos kairiojo-dešiniojo širdies šunto, portinės hipertenzijos arba ŽIV infekcijos, atveju.</w:t>
      </w:r>
    </w:p>
    <w:p w14:paraId="44864964" w14:textId="77777777" w:rsidR="00F872BE" w:rsidRPr="00385AE0" w:rsidRDefault="00F872BE" w:rsidP="00385AE0">
      <w:pPr>
        <w:tabs>
          <w:tab w:val="left" w:pos="567"/>
        </w:tabs>
        <w:spacing w:after="0" w:line="260" w:lineRule="exact"/>
        <w:rPr>
          <w:rFonts w:ascii="Times New Roman" w:eastAsia="Times New Roman" w:hAnsi="Times New Roman" w:cs="Times New Roman"/>
          <w:noProof/>
          <w:snapToGrid w:val="0"/>
          <w:szCs w:val="20"/>
        </w:rPr>
      </w:pPr>
    </w:p>
    <w:p w14:paraId="4A46A650" w14:textId="53F5181D" w:rsid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lastRenderedPageBreak/>
        <w:t xml:space="preserve">Pacientams, sergantiems kepenų ar inkstų funkcijos sutrikimu, dozę būtina parinkti atsargiai </w:t>
      </w:r>
      <w:bookmarkStart w:id="10" w:name="OLE_LINK2"/>
      <w:r w:rsidRPr="00385AE0">
        <w:rPr>
          <w:rFonts w:ascii="Times New Roman" w:eastAsia="Times New Roman" w:hAnsi="Times New Roman" w:cs="Times New Roman"/>
          <w:noProof/>
          <w:snapToGrid w:val="0"/>
          <w:szCs w:val="20"/>
        </w:rPr>
        <w:t>(žr. 4.2 skyrių).</w:t>
      </w:r>
      <w:bookmarkEnd w:id="10"/>
    </w:p>
    <w:p w14:paraId="7CAAE041" w14:textId="77777777" w:rsidR="00F872BE" w:rsidRPr="00385AE0" w:rsidRDefault="00F872BE" w:rsidP="00385AE0">
      <w:pPr>
        <w:tabs>
          <w:tab w:val="left" w:pos="567"/>
        </w:tabs>
        <w:spacing w:after="0" w:line="260" w:lineRule="exact"/>
        <w:rPr>
          <w:rFonts w:ascii="Times New Roman" w:eastAsia="Times New Roman" w:hAnsi="Times New Roman" w:cs="Times New Roman"/>
          <w:noProof/>
          <w:snapToGrid w:val="0"/>
          <w:szCs w:val="20"/>
        </w:rPr>
      </w:pPr>
    </w:p>
    <w:p w14:paraId="768C88C3"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Treprostinilio būtina vartoti atsargiai, jei yra būklė, kai vaistinis preparatas, slopindamas trombocitų agregaciją, gali didinti kraujavimo pavojų.</w:t>
      </w:r>
      <w:bookmarkEnd w:id="9"/>
    </w:p>
    <w:p w14:paraId="0867859F"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p>
    <w:p w14:paraId="067DE414" w14:textId="4E41398C"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 xml:space="preserve">Šio vaistinio preparato 20 ml flakone yra 74,16 mg natrio, tai atitinka 3,71% didžiausios PSO rekomenduojamos paros normos suaugusiesiems, kuri yra 2 g natrio. </w:t>
      </w:r>
    </w:p>
    <w:p w14:paraId="26A3996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p>
    <w:p w14:paraId="6D40B87E"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Kartu skiriant citochromo P450 (CYP) 2C8 fermento inhibitorių (pvz., gemfibrozilą), gali padidėti ekspozicija (C</w:t>
      </w:r>
      <w:r w:rsidRPr="00385AE0">
        <w:rPr>
          <w:rFonts w:ascii="Times New Roman" w:eastAsia="Times New Roman" w:hAnsi="Times New Roman" w:cs="Times New Roman"/>
          <w:snapToGrid w:val="0"/>
          <w:vertAlign w:val="subscript"/>
        </w:rPr>
        <w:t>max</w:t>
      </w:r>
      <w:r w:rsidRPr="00385AE0">
        <w:rPr>
          <w:rFonts w:ascii="Times New Roman" w:eastAsia="Times New Roman" w:hAnsi="Times New Roman" w:cs="Times New Roman"/>
          <w:snapToGrid w:val="0"/>
        </w:rPr>
        <w:t xml:space="preserve"> ir AUC) treprostiniliui. Tikėtina, kad padidinta ekspozicija padidins šalutines reakcijas, susijusias su treprostinilio skyrimu. Reikia apsvarstyti galimybę sumažinti treprostinilio dozę (žr. 4.5 skyrių).</w:t>
      </w:r>
    </w:p>
    <w:p w14:paraId="66F29CD4" w14:textId="1AA1F341" w:rsid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Kartu skiriant CYP2C8 fermento induktorių (pvz., rifampiciną), galima sumažinti ekspoziciją treprostiniliui. Tikėtina, kad sumažinta ekspozicija sumažins klinikinį efektyvumą. Reikia įvertinti treprostinilio dozės padidinimo galimybę (žr. 4.5 skyrių).</w:t>
      </w:r>
    </w:p>
    <w:p w14:paraId="51FDD3F6" w14:textId="77777777" w:rsidR="00DA5128" w:rsidRPr="00385AE0" w:rsidRDefault="00DA5128" w:rsidP="00385AE0">
      <w:pPr>
        <w:tabs>
          <w:tab w:val="left" w:pos="567"/>
        </w:tabs>
        <w:spacing w:after="0" w:line="260" w:lineRule="exact"/>
        <w:rPr>
          <w:rFonts w:ascii="Times New Roman" w:eastAsia="Times New Roman" w:hAnsi="Times New Roman" w:cs="Times New Roman"/>
          <w:snapToGrid w:val="0"/>
        </w:rPr>
      </w:pPr>
    </w:p>
    <w:p w14:paraId="04774FF4" w14:textId="65BF4636" w:rsidR="00385AE0" w:rsidRDefault="00385AE0" w:rsidP="00385AE0">
      <w:pPr>
        <w:tabs>
          <w:tab w:val="left" w:pos="567"/>
        </w:tabs>
        <w:spacing w:after="0" w:line="260" w:lineRule="exact"/>
        <w:rPr>
          <w:rFonts w:ascii="Times New Roman" w:eastAsia="Times New Roman" w:hAnsi="Times New Roman" w:cs="Times New Roman"/>
          <w:bCs/>
          <w:snapToGrid w:val="0"/>
          <w:u w:val="single"/>
        </w:rPr>
      </w:pPr>
      <w:r w:rsidRPr="00385AE0">
        <w:rPr>
          <w:rFonts w:ascii="Times New Roman" w:eastAsia="Times New Roman" w:hAnsi="Times New Roman" w:cs="Times New Roman"/>
          <w:bCs/>
          <w:snapToGrid w:val="0"/>
          <w:u w:val="single"/>
        </w:rPr>
        <w:t>Nepageidaujami reiškiniai, susiję su vaistinio preparato  leidimo į veną sistema</w:t>
      </w:r>
    </w:p>
    <w:p w14:paraId="7042FC6F" w14:textId="1DB326F2"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Gauta pranešimų apie su centrinės venos kateteriu naudojimu susijusiomis kraujotakos infekcijomis ir sepsiu, išsivysčiusiems pacientams, kuriems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bCs/>
          <w:snapToGrid w:val="0"/>
        </w:rPr>
        <w:t>reprostinilis buvo skiriamas infuzijos į veną būdu</w:t>
      </w:r>
      <w:r w:rsidRPr="00385AE0">
        <w:rPr>
          <w:rFonts w:ascii="Times New Roman" w:eastAsia="Times New Roman" w:hAnsi="Times New Roman" w:cs="Times New Roman"/>
          <w:snapToGrid w:val="0"/>
        </w:rPr>
        <w:t xml:space="preserve">.  Riziką sukėlė vaistinių preparatų  leidimo sistema. JAV ligų kontrolės centrų retrospektyvusis tyrimas, atliktas septyniuose Jungtinių Valstijų gydymo centruose, kuriuose PH buvo gydoma į veną </w:t>
      </w:r>
      <w:r w:rsidR="00DA5128">
        <w:rPr>
          <w:rFonts w:ascii="Times New Roman" w:eastAsia="Times New Roman" w:hAnsi="Times New Roman" w:cs="Times New Roman"/>
          <w:snapToGrid w:val="0"/>
        </w:rPr>
        <w:t xml:space="preserve">nešiojamąją infuzijos pompa </w:t>
      </w:r>
      <w:r w:rsidRPr="00385AE0">
        <w:rPr>
          <w:rFonts w:ascii="Times New Roman" w:eastAsia="Times New Roman" w:hAnsi="Times New Roman" w:cs="Times New Roman"/>
          <w:snapToGrid w:val="0"/>
        </w:rPr>
        <w:t xml:space="preserve">leidžiamu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snapToGrid w:val="0"/>
        </w:rPr>
        <w:t xml:space="preserve">reprostiniliu, parodė, kad su kateteriu susijusių kraujotakos infekcijų dažnis yra 1,10 atvejų per 1000 kateterio naudojimo dienų.  Gydytojai turi atsižvelgti į tai, kad pacientas per ilgalaikį centrinės venos kateterį gali užsikrėsti įvairiais gramneigiamais ir gramteigiamais mikroorganizmais, todėl rekomenduojamas vaistinio preparato skyrimo būdas yra nuolatinė po oda leidžiamo nepraskiesto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snapToGrid w:val="0"/>
        </w:rPr>
        <w:t>reprostinilio infuzija.</w:t>
      </w:r>
    </w:p>
    <w:p w14:paraId="54DB2263"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u w:val="single"/>
        </w:rPr>
      </w:pPr>
      <w:r w:rsidRPr="00385AE0">
        <w:rPr>
          <w:rFonts w:ascii="Times New Roman" w:eastAsia="Times New Roman" w:hAnsi="Times New Roman" w:cs="Times New Roman"/>
          <w:snapToGrid w:val="0"/>
        </w:rPr>
        <w:t>Už gydymą atsakingi medicinos darbuotojai turi užtikrinti, kad pacientas būtų išsamiai išmokytas kompetentingai naudoti pasirinktą infuzijos prietaisą (žr. 4.2 skyrių).</w:t>
      </w:r>
    </w:p>
    <w:p w14:paraId="75C317BD"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58729D74"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4.5</w:t>
      </w:r>
      <w:r w:rsidRPr="00385AE0">
        <w:rPr>
          <w:rFonts w:ascii="Times New Roman" w:eastAsia="Times New Roman" w:hAnsi="Times New Roman" w:cs="Times New Roman"/>
          <w:b/>
          <w:bCs/>
          <w:snapToGrid w:val="0"/>
          <w:szCs w:val="28"/>
          <w:lang w:eastAsia="x-none"/>
        </w:rPr>
        <w:tab/>
        <w:t>Sąveika su kitais vaistiniais preparatais ir kitokia sąveika</w:t>
      </w:r>
    </w:p>
    <w:p w14:paraId="400F4548"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4E1A257" w14:textId="77777777" w:rsidR="00385AE0" w:rsidRPr="00385AE0" w:rsidRDefault="00385AE0" w:rsidP="00385AE0">
      <w:pPr>
        <w:tabs>
          <w:tab w:val="left" w:pos="567"/>
        </w:tabs>
        <w:spacing w:after="0" w:line="260" w:lineRule="exact"/>
        <w:rPr>
          <w:rFonts w:ascii="Times New Roman" w:eastAsia="Times New Roman" w:hAnsi="Times New Roman" w:cs="Times New Roman"/>
          <w:b/>
          <w:i/>
          <w:snapToGrid w:val="0"/>
          <w:szCs w:val="20"/>
          <w:u w:val="single"/>
          <w:lang w:val="fi-FI"/>
        </w:rPr>
      </w:pPr>
      <w:r w:rsidRPr="00385AE0">
        <w:rPr>
          <w:rFonts w:ascii="Times New Roman" w:eastAsia="Times New Roman" w:hAnsi="Times New Roman" w:cs="Times New Roman"/>
          <w:b/>
          <w:i/>
          <w:iCs/>
          <w:snapToGrid w:val="0"/>
          <w:szCs w:val="20"/>
          <w:u w:val="single"/>
        </w:rPr>
        <w:t>Sąveika, į kurią reikia atsižvelgti</w:t>
      </w:r>
    </w:p>
    <w:p w14:paraId="7F1DAC82" w14:textId="77777777" w:rsidR="00385AE0" w:rsidRPr="00385AE0" w:rsidRDefault="00385AE0" w:rsidP="00385AE0">
      <w:pPr>
        <w:tabs>
          <w:tab w:val="left" w:pos="567"/>
        </w:tabs>
        <w:spacing w:after="0" w:line="260" w:lineRule="exact"/>
        <w:rPr>
          <w:rFonts w:ascii="Times New Roman" w:eastAsia="Times New Roman" w:hAnsi="Times New Roman" w:cs="Times New Roman"/>
          <w:b/>
          <w:snapToGrid w:val="0"/>
          <w:szCs w:val="20"/>
          <w:lang w:val="fi-FI"/>
        </w:rPr>
      </w:pPr>
      <w:r w:rsidRPr="00385AE0">
        <w:rPr>
          <w:rFonts w:ascii="Times New Roman" w:eastAsia="Times New Roman" w:hAnsi="Times New Roman" w:cs="Times New Roman"/>
          <w:b/>
          <w:snapToGrid w:val="0"/>
          <w:szCs w:val="20"/>
          <w:lang w:val="fi-FI"/>
        </w:rPr>
        <w:t xml:space="preserve">+ </w:t>
      </w:r>
      <w:r w:rsidRPr="00385AE0">
        <w:rPr>
          <w:rFonts w:ascii="Times New Roman" w:eastAsia="Times New Roman" w:hAnsi="Times New Roman" w:cs="Times New Roman"/>
          <w:b/>
          <w:snapToGrid w:val="0"/>
        </w:rPr>
        <w:t>Diuretikai, antihipertenziniai vaistiniai preparatai ar kiti vazodiliatoriai</w:t>
      </w:r>
    </w:p>
    <w:p w14:paraId="306FED51"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snapToGrid w:val="0"/>
          <w:szCs w:val="20"/>
        </w:rPr>
        <w:t xml:space="preserve">Vartojant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bCs/>
          <w:snapToGrid w:val="0"/>
          <w:szCs w:val="20"/>
        </w:rPr>
        <w:t xml:space="preserve">reprostinilį kartu su diuretikais, antihipertenziniais vaistiniais preparatais bei kitais vazodiliatoriais, padidėja sisteminės hipotenzijos rizika. </w:t>
      </w:r>
    </w:p>
    <w:p w14:paraId="50EFFA17"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p>
    <w:p w14:paraId="215A3101" w14:textId="77777777" w:rsidR="00385AE0" w:rsidRPr="00385AE0" w:rsidRDefault="00385AE0" w:rsidP="00385AE0">
      <w:pPr>
        <w:tabs>
          <w:tab w:val="left" w:pos="567"/>
        </w:tabs>
        <w:spacing w:after="0" w:line="260" w:lineRule="exact"/>
        <w:rPr>
          <w:rFonts w:ascii="Times New Roman" w:eastAsia="Times New Roman" w:hAnsi="Times New Roman" w:cs="Times New Roman"/>
          <w:b/>
          <w:bCs/>
          <w:snapToGrid w:val="0"/>
          <w:szCs w:val="20"/>
        </w:rPr>
      </w:pPr>
      <w:r w:rsidRPr="00385AE0">
        <w:rPr>
          <w:rFonts w:ascii="Times New Roman" w:eastAsia="Times New Roman" w:hAnsi="Times New Roman" w:cs="Times New Roman"/>
          <w:b/>
          <w:bCs/>
          <w:snapToGrid w:val="0"/>
          <w:szCs w:val="20"/>
        </w:rPr>
        <w:t>+ Trombocitų agregacijos inhibitoriai, įskaitant nesteroidinius vaistinius preparatus  nuo uždegimo (NVNU), ir antikoaguliantai</w:t>
      </w:r>
    </w:p>
    <w:p w14:paraId="1C16B561"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snapToGrid w:val="0"/>
          <w:szCs w:val="20"/>
        </w:rPr>
        <w:t xml:space="preserve">Treprostinilis gali slopinti trombocitų funkciją. Vartojant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bCs/>
          <w:snapToGrid w:val="0"/>
          <w:szCs w:val="20"/>
        </w:rPr>
        <w:t>reprostinilį kartu su trombocitų agregacijos inhibitoriais, įskaitant NVNU, azoto suboksido donorais arba antikoaguliantais, padidėja kraujavimo rizika. Antikoaguliantus vartojantys pacientai turi būti atidžiai stebimi, kaip to reikalauja įprastos medicininės praktikos rekomendacijos, nustatytos tokiam gydymui kontroliuoti. Pacientams, kurie vartoja antikoaguliantų, nerekomenduojama kartu vartoti kitokių trombocitų agregacijos inhibitorių. Nuolatinė treprostinilio infuzija po oda vienkartinės 25 mg varfarino dozės farmakodinamikai bei farmakokinetikai įtakos nedarė. Duomenų apie galimą treprostinilio ir kartu vartojamo azoto oksido donoro sąveiką, didinančią kraujavimo pavojų, nėra.</w:t>
      </w:r>
    </w:p>
    <w:p w14:paraId="2E38FEB1"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p>
    <w:p w14:paraId="5B8F8578" w14:textId="77777777" w:rsidR="00385AE0" w:rsidRPr="00385AE0" w:rsidRDefault="00385AE0" w:rsidP="00385AE0">
      <w:pPr>
        <w:tabs>
          <w:tab w:val="left" w:pos="567"/>
        </w:tabs>
        <w:spacing w:after="0" w:line="260" w:lineRule="exact"/>
        <w:rPr>
          <w:rFonts w:ascii="Times New Roman" w:eastAsia="Times New Roman" w:hAnsi="Times New Roman" w:cs="Times New Roman"/>
          <w:b/>
          <w:bCs/>
          <w:snapToGrid w:val="0"/>
          <w:szCs w:val="20"/>
        </w:rPr>
      </w:pPr>
      <w:r w:rsidRPr="00385AE0">
        <w:rPr>
          <w:rFonts w:ascii="Times New Roman" w:eastAsia="Times New Roman" w:hAnsi="Times New Roman" w:cs="Times New Roman"/>
          <w:b/>
          <w:bCs/>
          <w:snapToGrid w:val="0"/>
          <w:szCs w:val="20"/>
        </w:rPr>
        <w:t>+ Furozemidas</w:t>
      </w:r>
    </w:p>
    <w:p w14:paraId="2C003D23"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snapToGrid w:val="0"/>
          <w:szCs w:val="20"/>
        </w:rPr>
        <w:t xml:space="preserve">Pacientų, gydomų furozemidu, </w:t>
      </w:r>
      <w:bookmarkStart w:id="11" w:name="OLE_LINK3"/>
      <w:bookmarkStart w:id="12" w:name="OLE_LINK4"/>
      <w:r w:rsidRPr="00385AE0">
        <w:rPr>
          <w:rFonts w:ascii="Times New Roman" w:eastAsia="Times New Roman" w:hAnsi="Times New Roman" w:cs="Times New Roman"/>
          <w:bCs/>
          <w:snapToGrid w:val="0"/>
          <w:szCs w:val="20"/>
        </w:rPr>
        <w:t xml:space="preserve">treprostinilio </w:t>
      </w:r>
      <w:bookmarkEnd w:id="11"/>
      <w:bookmarkEnd w:id="12"/>
      <w:r w:rsidRPr="00385AE0">
        <w:rPr>
          <w:rFonts w:ascii="Times New Roman" w:eastAsia="Times New Roman" w:hAnsi="Times New Roman" w:cs="Times New Roman"/>
          <w:bCs/>
          <w:snapToGrid w:val="0"/>
          <w:szCs w:val="20"/>
        </w:rPr>
        <w:t>plazmos klirensas gali šiek tiek sumažėti. Šią sąveiką greičiausiai sukelia tam tikros metabolinės ypatybės, bendros abiems vaistiniams preparatams (karboksilato prijungimas prie gliukurono rūgšties).</w:t>
      </w:r>
    </w:p>
    <w:p w14:paraId="20363AD0"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p>
    <w:p w14:paraId="5B7B01E5" w14:textId="77777777" w:rsidR="00385AE0" w:rsidRPr="00385AE0" w:rsidRDefault="00385AE0" w:rsidP="00385AE0">
      <w:pPr>
        <w:tabs>
          <w:tab w:val="left" w:pos="567"/>
        </w:tabs>
        <w:spacing w:after="0" w:line="260" w:lineRule="exact"/>
        <w:rPr>
          <w:rFonts w:ascii="Times New Roman" w:eastAsia="Times New Roman" w:hAnsi="Times New Roman" w:cs="Times New Roman"/>
          <w:b/>
          <w:bCs/>
          <w:snapToGrid w:val="0"/>
          <w:szCs w:val="20"/>
        </w:rPr>
      </w:pPr>
      <w:r w:rsidRPr="00385AE0">
        <w:rPr>
          <w:rFonts w:ascii="Times New Roman" w:eastAsia="Times New Roman" w:hAnsi="Times New Roman" w:cs="Times New Roman"/>
          <w:b/>
          <w:bCs/>
          <w:snapToGrid w:val="0"/>
          <w:szCs w:val="20"/>
        </w:rPr>
        <w:t>+ Citochromo P450 (CYP) 2C8 fermento induktoriai / inhibitoriai</w:t>
      </w:r>
    </w:p>
    <w:p w14:paraId="1904A136"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i/>
          <w:snapToGrid w:val="0"/>
          <w:szCs w:val="20"/>
        </w:rPr>
        <w:t xml:space="preserve">Gemfibrozilis – </w:t>
      </w:r>
      <w:r w:rsidRPr="00385AE0">
        <w:rPr>
          <w:rFonts w:ascii="Times New Roman" w:eastAsia="Times New Roman" w:hAnsi="Times New Roman" w:cs="Times New Roman"/>
          <w:bCs/>
          <w:snapToGrid w:val="0"/>
          <w:szCs w:val="20"/>
        </w:rPr>
        <w:t xml:space="preserve">žmogaus farmakokinetiniai tyrimai su </w:t>
      </w:r>
      <w:r w:rsidRPr="00385AE0">
        <w:rPr>
          <w:rFonts w:ascii="Times New Roman" w:eastAsia="Times New Roman" w:hAnsi="Times New Roman" w:cs="Times New Roman"/>
          <w:bCs/>
          <w:i/>
          <w:snapToGrid w:val="0"/>
          <w:szCs w:val="20"/>
        </w:rPr>
        <w:t>per os</w:t>
      </w:r>
      <w:r w:rsidRPr="00385AE0">
        <w:rPr>
          <w:rFonts w:ascii="Times New Roman" w:eastAsia="Times New Roman" w:hAnsi="Times New Roman" w:cs="Times New Roman"/>
          <w:bCs/>
          <w:snapToGrid w:val="0"/>
          <w:szCs w:val="20"/>
        </w:rPr>
        <w:t xml:space="preserve"> vartojamu treprostinilio diolaminu parodė, kad kartu skiriant citochromo P450 (CYP) 2C8 fermento inhibitorių gemfibrozilį, </w:t>
      </w:r>
      <w:r w:rsidRPr="00385AE0">
        <w:rPr>
          <w:rFonts w:ascii="Times New Roman" w:eastAsia="Times New Roman" w:hAnsi="Times New Roman" w:cs="Times New Roman"/>
          <w:bCs/>
          <w:snapToGrid w:val="0"/>
          <w:szCs w:val="20"/>
        </w:rPr>
        <w:lastRenderedPageBreak/>
        <w:t>padvigubinama ekspozicija (C</w:t>
      </w:r>
      <w:r w:rsidRPr="00385AE0">
        <w:rPr>
          <w:rFonts w:ascii="Times New Roman" w:eastAsia="Times New Roman" w:hAnsi="Times New Roman" w:cs="Times New Roman"/>
          <w:bCs/>
          <w:snapToGrid w:val="0"/>
          <w:szCs w:val="20"/>
          <w:vertAlign w:val="subscript"/>
        </w:rPr>
        <w:t>max</w:t>
      </w:r>
      <w:r w:rsidRPr="00385AE0">
        <w:rPr>
          <w:rFonts w:ascii="Times New Roman" w:eastAsia="Times New Roman" w:hAnsi="Times New Roman" w:cs="Times New Roman"/>
          <w:bCs/>
          <w:snapToGrid w:val="0"/>
          <w:szCs w:val="20"/>
        </w:rPr>
        <w:t xml:space="preserve"> ir AUC) treprostiniliui. Nebuvo nustatyta, ar parenteriniu būdu (leidžiamo po oda arba intraveniniu būdu) vartojamo treprostinilio saugumą ir efektyvumą pakeičia CYP2C8 inhibitoriai. Jei CYP2C8 inhibitorius (pvz., gemfibrozilis, trimetoprimas ir deferasiroksas) yra pridedamas prie paciento vaistinių preparatų  arba iš jų išbraukiamas po titravimo laikotarpio, reikia įvertinti treprostinilio dozės pakeitimo galimybę.</w:t>
      </w:r>
    </w:p>
    <w:p w14:paraId="61A9411F"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i/>
          <w:snapToGrid w:val="0"/>
          <w:szCs w:val="20"/>
        </w:rPr>
        <w:t xml:space="preserve">Rifampicinas </w:t>
      </w:r>
      <w:r w:rsidRPr="00385AE0">
        <w:rPr>
          <w:rFonts w:ascii="Times New Roman" w:eastAsia="Times New Roman" w:hAnsi="Times New Roman" w:cs="Times New Roman"/>
          <w:b/>
          <w:bCs/>
          <w:i/>
          <w:snapToGrid w:val="0"/>
          <w:szCs w:val="20"/>
        </w:rPr>
        <w:t xml:space="preserve">– </w:t>
      </w:r>
      <w:r w:rsidRPr="00385AE0">
        <w:rPr>
          <w:rFonts w:ascii="Times New Roman" w:eastAsia="Times New Roman" w:hAnsi="Times New Roman" w:cs="Times New Roman"/>
          <w:bCs/>
          <w:snapToGrid w:val="0"/>
          <w:szCs w:val="20"/>
        </w:rPr>
        <w:t xml:space="preserve">žmogaus farmakokinetiniai tyrimai su </w:t>
      </w:r>
      <w:r w:rsidRPr="00385AE0">
        <w:rPr>
          <w:rFonts w:ascii="Times New Roman" w:eastAsia="Times New Roman" w:hAnsi="Times New Roman" w:cs="Times New Roman"/>
          <w:bCs/>
          <w:i/>
          <w:snapToGrid w:val="0"/>
          <w:szCs w:val="20"/>
        </w:rPr>
        <w:t>per os</w:t>
      </w:r>
      <w:r w:rsidRPr="00385AE0">
        <w:rPr>
          <w:rFonts w:ascii="Times New Roman" w:eastAsia="Times New Roman" w:hAnsi="Times New Roman" w:cs="Times New Roman"/>
          <w:bCs/>
          <w:snapToGrid w:val="0"/>
          <w:szCs w:val="20"/>
        </w:rPr>
        <w:t xml:space="preserve"> vartojamu treprostinilio diolaminu parodė, kad skiriant kartu su CYP2C8 fermento induktoriumi  rifampicinu, sumažinama ekspozicija treprostiniliui (apytiksliai 20 %). Nebuvo nustatyta, ar parenteriniu būdu (leidžiamo po oda arba intraveniniu būdu) vartojamo treprostinilio saugumą ir efektyvumą pakeičia rifampicinas. Jei rifampicinas yra pridedamas prie paciento vartojamų vaistinių preparatų  arba iš jų išbraukiamas po titravimo laikotarpio, reikia įvertinti treprostinilio dozės pakeitimo galimybę.</w:t>
      </w:r>
    </w:p>
    <w:p w14:paraId="35343E6B"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snapToGrid w:val="0"/>
          <w:szCs w:val="20"/>
        </w:rPr>
        <w:t>CYP2C8 induktoriai (pvz., fenitoinas, karbamazepinas, fenobarbitalis ir jonažolė) gali sumažinti ekspoziciją treprostiniliui. Jei CYP2C8 induktorius yra pridedamas prie paciento vaistų arba iš jų išbraukiamas po titravimo laikotarpio, reikia įvertinti treprostinilio dozės pakeitimo galimybę.</w:t>
      </w:r>
    </w:p>
    <w:p w14:paraId="304B67E3"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p>
    <w:p w14:paraId="57DD4136" w14:textId="77777777" w:rsidR="00385AE0" w:rsidRPr="00385AE0" w:rsidRDefault="00385AE0" w:rsidP="00385AE0">
      <w:pPr>
        <w:tabs>
          <w:tab w:val="left" w:pos="567"/>
        </w:tabs>
        <w:spacing w:after="0" w:line="260" w:lineRule="exact"/>
        <w:rPr>
          <w:rFonts w:ascii="Times New Roman" w:eastAsia="Times New Roman" w:hAnsi="Times New Roman" w:cs="Times New Roman"/>
          <w:b/>
          <w:bCs/>
          <w:snapToGrid w:val="0"/>
          <w:szCs w:val="20"/>
        </w:rPr>
      </w:pPr>
      <w:r w:rsidRPr="00385AE0">
        <w:rPr>
          <w:rFonts w:ascii="Times New Roman" w:eastAsia="Times New Roman" w:hAnsi="Times New Roman" w:cs="Times New Roman"/>
          <w:b/>
          <w:bCs/>
          <w:snapToGrid w:val="0"/>
          <w:szCs w:val="20"/>
        </w:rPr>
        <w:t>+ Bosentanas</w:t>
      </w:r>
    </w:p>
    <w:p w14:paraId="5E1B94F9"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snapToGrid w:val="0"/>
          <w:szCs w:val="20"/>
        </w:rPr>
        <w:t>Žmogaus farmakokinetinių tyrimų, atliktų su bosentanu (250 mg/per parą) ir treprostinilio diolaminu (</w:t>
      </w:r>
      <w:r w:rsidRPr="00385AE0">
        <w:rPr>
          <w:rFonts w:ascii="Times New Roman" w:eastAsia="Times New Roman" w:hAnsi="Times New Roman" w:cs="Times New Roman"/>
          <w:bCs/>
          <w:i/>
          <w:snapToGrid w:val="0"/>
          <w:szCs w:val="20"/>
        </w:rPr>
        <w:t>per os</w:t>
      </w:r>
      <w:r w:rsidRPr="00385AE0">
        <w:rPr>
          <w:rFonts w:ascii="Times New Roman" w:eastAsia="Times New Roman" w:hAnsi="Times New Roman" w:cs="Times New Roman"/>
          <w:bCs/>
          <w:snapToGrid w:val="0"/>
          <w:szCs w:val="20"/>
        </w:rPr>
        <w:t xml:space="preserve"> vartojama dozė 2 mg/per parą), metu nebuvo pastebėta jokių farmakokinetinių sąveikų tarp treprostinilio ir bosentano.</w:t>
      </w:r>
    </w:p>
    <w:p w14:paraId="632F04EC"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p>
    <w:p w14:paraId="1DDCC43A" w14:textId="77777777" w:rsidR="00385AE0" w:rsidRPr="00385AE0" w:rsidRDefault="00385AE0" w:rsidP="00385AE0">
      <w:pPr>
        <w:tabs>
          <w:tab w:val="left" w:pos="567"/>
        </w:tabs>
        <w:spacing w:after="0" w:line="260" w:lineRule="exact"/>
        <w:rPr>
          <w:rFonts w:ascii="Times New Roman" w:eastAsia="Times New Roman" w:hAnsi="Times New Roman" w:cs="Times New Roman"/>
          <w:b/>
          <w:bCs/>
          <w:snapToGrid w:val="0"/>
          <w:szCs w:val="20"/>
        </w:rPr>
      </w:pPr>
      <w:r w:rsidRPr="00385AE0">
        <w:rPr>
          <w:rFonts w:ascii="Times New Roman" w:eastAsia="Times New Roman" w:hAnsi="Times New Roman" w:cs="Times New Roman"/>
          <w:b/>
          <w:bCs/>
          <w:snapToGrid w:val="0"/>
          <w:szCs w:val="20"/>
        </w:rPr>
        <w:t>+ Sildenafilis</w:t>
      </w:r>
    </w:p>
    <w:p w14:paraId="3960AD87"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bCs/>
          <w:snapToGrid w:val="0"/>
          <w:szCs w:val="20"/>
        </w:rPr>
        <w:t>Žmogaus farmakokinetinių tyrimų, atliktų su sildenafiliu (60 mg/per parą) ir treprostinilio diolaminu (</w:t>
      </w:r>
      <w:r w:rsidRPr="00385AE0">
        <w:rPr>
          <w:rFonts w:ascii="Times New Roman" w:eastAsia="Times New Roman" w:hAnsi="Times New Roman" w:cs="Times New Roman"/>
          <w:bCs/>
          <w:i/>
          <w:snapToGrid w:val="0"/>
          <w:szCs w:val="20"/>
        </w:rPr>
        <w:t>per os</w:t>
      </w:r>
      <w:r w:rsidRPr="00385AE0">
        <w:rPr>
          <w:rFonts w:ascii="Times New Roman" w:eastAsia="Times New Roman" w:hAnsi="Times New Roman" w:cs="Times New Roman"/>
          <w:bCs/>
          <w:snapToGrid w:val="0"/>
          <w:szCs w:val="20"/>
        </w:rPr>
        <w:t xml:space="preserve"> vartojama dozė 2 mg/per parą), metu nebuvo pastebėta jokių farmakokinetinių sąveikų tarp treprostinilio ir sildenafilio.</w:t>
      </w:r>
    </w:p>
    <w:p w14:paraId="4CEDE052"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5CC3802E"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4.6</w:t>
      </w:r>
      <w:r w:rsidRPr="00385AE0">
        <w:rPr>
          <w:rFonts w:ascii="Times New Roman" w:eastAsia="Times New Roman" w:hAnsi="Times New Roman" w:cs="Times New Roman"/>
          <w:b/>
          <w:bCs/>
          <w:snapToGrid w:val="0"/>
          <w:szCs w:val="28"/>
          <w:lang w:eastAsia="x-none"/>
        </w:rPr>
        <w:tab/>
        <w:t>Vaisingumas, nėštumo ir žindymo laikotarpis</w:t>
      </w:r>
    </w:p>
    <w:p w14:paraId="53194F1C"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CFCBC51"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u w:val="single"/>
        </w:rPr>
      </w:pPr>
      <w:r w:rsidRPr="00385AE0">
        <w:rPr>
          <w:rFonts w:ascii="Times New Roman" w:eastAsia="Times New Roman" w:hAnsi="Times New Roman" w:cs="Times New Roman"/>
          <w:noProof/>
          <w:snapToGrid w:val="0"/>
          <w:u w:val="single"/>
        </w:rPr>
        <w:t>Nėštumas</w:t>
      </w:r>
    </w:p>
    <w:p w14:paraId="56D12C6B" w14:textId="60DA2B79" w:rsid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Reikiamų duomenų apie treprostinilio vartojimą nėštumo metu nėra. Tyrimų su gyvūnais atlikta nepakankamai, kad būtų galima nustatyti poveikį nėštumui (žr. 5.3 skyrių). Galimas pavojus žmogui nežinomas. </w:t>
      </w:r>
      <w:r w:rsidRPr="00385AE0">
        <w:rPr>
          <w:rFonts w:ascii="Times New Roman" w:eastAsia="Times New Roman" w:hAnsi="Times New Roman" w:cs="Times New Roman"/>
          <w:snapToGrid w:val="0"/>
          <w:szCs w:val="20"/>
        </w:rPr>
        <w:t xml:space="preserve">Treprostinil </w:t>
      </w:r>
      <w:r w:rsidR="00613ADE">
        <w:rPr>
          <w:rFonts w:ascii="Times New Roman" w:eastAsia="Times New Roman" w:hAnsi="Times New Roman" w:cs="Times New Roman"/>
          <w:snapToGrid w:val="0"/>
          <w:szCs w:val="20"/>
        </w:rPr>
        <w:t>Tillomed</w:t>
      </w:r>
      <w:r w:rsidRPr="00385AE0">
        <w:rPr>
          <w:rFonts w:ascii="Times New Roman" w:eastAsia="Times New Roman" w:hAnsi="Times New Roman" w:cs="Times New Roman"/>
          <w:snapToGrid w:val="0"/>
          <w:szCs w:val="20"/>
        </w:rPr>
        <w:t xml:space="preserve"> </w:t>
      </w:r>
      <w:r w:rsidRPr="00385AE0">
        <w:rPr>
          <w:rFonts w:ascii="Times New Roman" w:eastAsia="Times New Roman" w:hAnsi="Times New Roman" w:cs="Times New Roman"/>
          <w:bCs/>
          <w:snapToGrid w:val="0"/>
        </w:rPr>
        <w:t>nėštumo metu vartoti negalima, išskyrus atvejus, kai galima nauda motinai viršija galimą žalą vaisiui.</w:t>
      </w:r>
    </w:p>
    <w:p w14:paraId="5136F308" w14:textId="77777777" w:rsidR="00DA5128" w:rsidRPr="00385AE0" w:rsidRDefault="00DA5128" w:rsidP="00385AE0">
      <w:pPr>
        <w:tabs>
          <w:tab w:val="left" w:pos="567"/>
        </w:tabs>
        <w:spacing w:after="0" w:line="260" w:lineRule="exact"/>
        <w:rPr>
          <w:rFonts w:ascii="Times New Roman" w:eastAsia="Times New Roman" w:hAnsi="Times New Roman" w:cs="Times New Roman"/>
          <w:bCs/>
          <w:snapToGrid w:val="0"/>
        </w:rPr>
      </w:pPr>
    </w:p>
    <w:p w14:paraId="31A1D92B"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u w:val="single"/>
        </w:rPr>
      </w:pPr>
      <w:bookmarkStart w:id="13" w:name="_Hlk43112288"/>
      <w:r w:rsidRPr="00385AE0">
        <w:rPr>
          <w:rFonts w:ascii="Times New Roman" w:eastAsia="Times New Roman" w:hAnsi="Times New Roman" w:cs="Times New Roman"/>
          <w:bCs/>
          <w:snapToGrid w:val="0"/>
          <w:u w:val="single"/>
        </w:rPr>
        <w:t>Vaisingos amžiaus moterys</w:t>
      </w:r>
    </w:p>
    <w:bookmarkEnd w:id="13"/>
    <w:p w14:paraId="2915075C" w14:textId="6C44824B" w:rsid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Treprostinilio vartojimo metu rekomenduojama kontracepcija.</w:t>
      </w:r>
    </w:p>
    <w:p w14:paraId="1B476099" w14:textId="77777777" w:rsidR="00DA5128" w:rsidRPr="00385AE0" w:rsidRDefault="00DA5128" w:rsidP="00385AE0">
      <w:pPr>
        <w:tabs>
          <w:tab w:val="left" w:pos="567"/>
        </w:tabs>
        <w:spacing w:after="0" w:line="260" w:lineRule="exact"/>
        <w:rPr>
          <w:rFonts w:ascii="Times New Roman" w:eastAsia="Times New Roman" w:hAnsi="Times New Roman" w:cs="Times New Roman"/>
          <w:bCs/>
          <w:snapToGrid w:val="0"/>
        </w:rPr>
      </w:pPr>
    </w:p>
    <w:p w14:paraId="26C82BDD"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u w:val="single"/>
        </w:rPr>
      </w:pPr>
      <w:r w:rsidRPr="00385AE0">
        <w:rPr>
          <w:rFonts w:ascii="Times New Roman" w:eastAsia="Times New Roman" w:hAnsi="Times New Roman" w:cs="Times New Roman"/>
          <w:snapToGrid w:val="0"/>
          <w:szCs w:val="20"/>
          <w:u w:val="single"/>
        </w:rPr>
        <w:t xml:space="preserve">Žindymas </w:t>
      </w:r>
    </w:p>
    <w:p w14:paraId="68479626" w14:textId="2CC2BC9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Ar treprostinilio išsiskiria su motinos pienu, nežinoma. Moterims, vartojančioms Treprostinil </w:t>
      </w:r>
      <w:r w:rsidR="00613ADE">
        <w:rPr>
          <w:rFonts w:ascii="Times New Roman" w:eastAsia="Times New Roman" w:hAnsi="Times New Roman" w:cs="Times New Roman"/>
          <w:bCs/>
          <w:snapToGrid w:val="0"/>
        </w:rPr>
        <w:t>Tillomed</w:t>
      </w:r>
      <w:r w:rsidRPr="00385AE0">
        <w:rPr>
          <w:rFonts w:ascii="Times New Roman" w:eastAsia="Times New Roman" w:hAnsi="Times New Roman" w:cs="Times New Roman"/>
          <w:bCs/>
          <w:snapToGrid w:val="0"/>
        </w:rPr>
        <w:t>, būtina patarti maitinimą krūtimi nutraukti.</w:t>
      </w:r>
    </w:p>
    <w:p w14:paraId="32241C97"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E69A007"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4.7</w:t>
      </w:r>
      <w:r w:rsidRPr="00385AE0">
        <w:rPr>
          <w:rFonts w:ascii="Times New Roman" w:eastAsia="Times New Roman" w:hAnsi="Times New Roman" w:cs="Times New Roman"/>
          <w:b/>
          <w:bCs/>
          <w:snapToGrid w:val="0"/>
          <w:szCs w:val="28"/>
          <w:lang w:eastAsia="x-none"/>
        </w:rPr>
        <w:tab/>
        <w:t>Poveikis gebėjimui vairuoti ir valdyti mechanizmus</w:t>
      </w:r>
    </w:p>
    <w:p w14:paraId="252CF7D9"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92D085D"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0"/>
        </w:rPr>
        <w:t>Gydymo pradžioje ar dozės koregavimo metu gali atsirasti nepageidaujamas poveikis, pvz., simptominė sisteminė hipotenzija arba svaigulys, galintis sumažinti gebėjimą vairuoti ir valdyti mechanizmus.</w:t>
      </w:r>
    </w:p>
    <w:p w14:paraId="5FA6AB07"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17FC242E" w14:textId="77777777" w:rsidR="00385AE0" w:rsidRPr="00385AE0" w:rsidRDefault="00385AE0" w:rsidP="00385AE0">
      <w:pPr>
        <w:tabs>
          <w:tab w:val="left" w:pos="567"/>
        </w:tabs>
        <w:spacing w:after="0" w:line="240" w:lineRule="auto"/>
        <w:outlineLvl w:val="0"/>
        <w:rPr>
          <w:rFonts w:ascii="Times New Roman" w:eastAsia="Times New Roman" w:hAnsi="Times New Roman" w:cs="Times New Roman"/>
          <w:snapToGrid w:val="0"/>
          <w:szCs w:val="20"/>
        </w:rPr>
      </w:pPr>
      <w:r w:rsidRPr="00385AE0">
        <w:rPr>
          <w:rFonts w:ascii="Times New Roman" w:eastAsia="Times New Roman" w:hAnsi="Times New Roman" w:cs="Times New Roman"/>
          <w:b/>
          <w:snapToGrid w:val="0"/>
          <w:szCs w:val="20"/>
        </w:rPr>
        <w:t>4.8</w:t>
      </w:r>
      <w:r w:rsidRPr="00385AE0">
        <w:rPr>
          <w:rFonts w:ascii="Times New Roman" w:eastAsia="Times New Roman" w:hAnsi="Times New Roman" w:cs="Times New Roman"/>
          <w:b/>
          <w:snapToGrid w:val="0"/>
          <w:szCs w:val="20"/>
        </w:rPr>
        <w:tab/>
        <w:t>Nepageidaujamas poveikis</w:t>
      </w:r>
    </w:p>
    <w:p w14:paraId="3F04BD1F"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u w:val="single"/>
        </w:rPr>
      </w:pPr>
    </w:p>
    <w:p w14:paraId="33D821E2" w14:textId="52AE2CA6" w:rsidR="00385AE0" w:rsidRPr="00385AE0" w:rsidRDefault="00385AE0" w:rsidP="00385AE0">
      <w:pPr>
        <w:tabs>
          <w:tab w:val="left" w:pos="567"/>
        </w:tabs>
        <w:spacing w:after="0" w:line="240" w:lineRule="auto"/>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Nepageidaujamos reakcijos, kurios buvo stebimos placebu kontroliuojamuose tyrimuose ir treprostinilį pateikus į rinką, yra klasifikuojamos pagal dažnį vartojant tokius apibūdinimus: labai dažnas</w:t>
      </w:r>
      <w:r w:rsidR="002E1E47">
        <w:rPr>
          <w:rFonts w:ascii="Times New Roman" w:eastAsia="Times New Roman" w:hAnsi="Times New Roman" w:cs="Times New Roman"/>
          <w:snapToGrid w:val="0"/>
          <w:szCs w:val="20"/>
        </w:rPr>
        <w:t xml:space="preserve"> </w:t>
      </w:r>
      <w:r w:rsidRPr="00385AE0">
        <w:rPr>
          <w:rFonts w:ascii="Times New Roman" w:eastAsia="Times New Roman" w:hAnsi="Times New Roman" w:cs="Times New Roman"/>
          <w:snapToGrid w:val="0"/>
          <w:szCs w:val="20"/>
        </w:rPr>
        <w:t>(≥</w:t>
      </w:r>
      <w:r w:rsidR="002E1E47">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1/10)</w:t>
      </w:r>
      <w:r w:rsidR="002E1E47">
        <w:rPr>
          <w:rFonts w:ascii="Times New Roman" w:eastAsia="Times New Roman" w:hAnsi="Times New Roman" w:cs="Times New Roman"/>
          <w:snapToGrid w:val="0"/>
          <w:szCs w:val="20"/>
        </w:rPr>
        <w:t>,</w:t>
      </w:r>
      <w:r w:rsidRPr="00385AE0">
        <w:rPr>
          <w:rFonts w:ascii="Times New Roman" w:eastAsia="Times New Roman" w:hAnsi="Times New Roman" w:cs="Times New Roman"/>
          <w:snapToGrid w:val="0"/>
          <w:szCs w:val="20"/>
        </w:rPr>
        <w:t xml:space="preserve"> dažnas</w:t>
      </w:r>
      <w:r w:rsidR="002E1E47">
        <w:rPr>
          <w:rFonts w:ascii="Times New Roman" w:eastAsia="Times New Roman" w:hAnsi="Times New Roman" w:cs="Times New Roman"/>
          <w:snapToGrid w:val="0"/>
          <w:szCs w:val="20"/>
        </w:rPr>
        <w:t xml:space="preserve"> </w:t>
      </w:r>
      <w:r w:rsidRPr="00385AE0">
        <w:rPr>
          <w:rFonts w:ascii="Times New Roman" w:eastAsia="Times New Roman" w:hAnsi="Times New Roman" w:cs="Times New Roman"/>
          <w:snapToGrid w:val="0"/>
          <w:szCs w:val="20"/>
        </w:rPr>
        <w:t>(nuo ≥</w:t>
      </w:r>
      <w:r w:rsidR="002E1E47">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1/100 iki &lt;</w:t>
      </w:r>
      <w:r w:rsidR="002E1E47">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1/10)</w:t>
      </w:r>
      <w:r w:rsidR="002E1E47">
        <w:rPr>
          <w:rFonts w:ascii="Times New Roman" w:eastAsia="Times New Roman" w:hAnsi="Times New Roman" w:cs="Times New Roman"/>
          <w:snapToGrid w:val="0"/>
          <w:szCs w:val="20"/>
        </w:rPr>
        <w:t>,</w:t>
      </w:r>
      <w:r w:rsidRPr="00385AE0">
        <w:rPr>
          <w:rFonts w:ascii="Times New Roman" w:eastAsia="Times New Roman" w:hAnsi="Times New Roman" w:cs="Times New Roman"/>
          <w:snapToGrid w:val="0"/>
          <w:szCs w:val="20"/>
        </w:rPr>
        <w:t xml:space="preserve"> nedažnas (nuo ≥</w:t>
      </w:r>
      <w:r w:rsidR="002E1E47">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1/1</w:t>
      </w:r>
      <w:r w:rsidR="002E1E47">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000 iki &lt; 1/100)</w:t>
      </w:r>
      <w:r w:rsidR="002E1E47">
        <w:rPr>
          <w:rFonts w:ascii="Times New Roman" w:eastAsia="Times New Roman" w:hAnsi="Times New Roman" w:cs="Times New Roman"/>
          <w:snapToGrid w:val="0"/>
          <w:szCs w:val="20"/>
        </w:rPr>
        <w:t>,</w:t>
      </w:r>
      <w:r w:rsidRPr="00385AE0">
        <w:rPr>
          <w:rFonts w:ascii="Times New Roman" w:eastAsia="Times New Roman" w:hAnsi="Times New Roman" w:cs="Times New Roman"/>
          <w:snapToGrid w:val="0"/>
          <w:szCs w:val="20"/>
        </w:rPr>
        <w:t xml:space="preserve"> retas (nuo ≥</w:t>
      </w:r>
      <w:r w:rsidR="002E1E47">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1/10</w:t>
      </w:r>
      <w:r w:rsidR="002E1E47">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000 iki &lt;</w:t>
      </w:r>
      <w:r w:rsidR="002E1E47">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1/1</w:t>
      </w:r>
      <w:r w:rsidR="002E1E47">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000)</w:t>
      </w:r>
      <w:r w:rsidR="002E1E47">
        <w:rPr>
          <w:rFonts w:ascii="Times New Roman" w:eastAsia="Times New Roman" w:hAnsi="Times New Roman" w:cs="Times New Roman"/>
          <w:snapToGrid w:val="0"/>
          <w:szCs w:val="20"/>
        </w:rPr>
        <w:t>,</w:t>
      </w:r>
      <w:r w:rsidRPr="00385AE0">
        <w:rPr>
          <w:rFonts w:ascii="Times New Roman" w:eastAsia="Times New Roman" w:hAnsi="Times New Roman" w:cs="Times New Roman"/>
          <w:snapToGrid w:val="0"/>
          <w:szCs w:val="20"/>
        </w:rPr>
        <w:t xml:space="preserve"> labai retas (&lt; 1/10</w:t>
      </w:r>
      <w:r w:rsidR="002E1E47">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000)</w:t>
      </w:r>
      <w:r w:rsidR="002E1E47">
        <w:rPr>
          <w:rFonts w:ascii="Times New Roman" w:eastAsia="Times New Roman" w:hAnsi="Times New Roman" w:cs="Times New Roman"/>
          <w:snapToGrid w:val="0"/>
          <w:szCs w:val="20"/>
        </w:rPr>
        <w:t xml:space="preserve"> ir</w:t>
      </w:r>
      <w:r w:rsidRPr="00385AE0">
        <w:rPr>
          <w:rFonts w:ascii="Times New Roman" w:eastAsia="Times New Roman" w:hAnsi="Times New Roman" w:cs="Times New Roman"/>
          <w:snapToGrid w:val="0"/>
          <w:szCs w:val="20"/>
        </w:rPr>
        <w:t xml:space="preserve"> nežinomas (negali būti apskaičiuotas pagal turimus duomenis).</w:t>
      </w:r>
    </w:p>
    <w:p w14:paraId="0598A9DB" w14:textId="77777777" w:rsidR="00385AE0" w:rsidRPr="00385AE0" w:rsidRDefault="00385AE0" w:rsidP="00385AE0">
      <w:pPr>
        <w:tabs>
          <w:tab w:val="left" w:pos="567"/>
        </w:tabs>
        <w:spacing w:after="0" w:line="240" w:lineRule="auto"/>
        <w:rPr>
          <w:rFonts w:ascii="Times New Roman" w:eastAsia="Times New Roman" w:hAnsi="Times New Roman" w:cs="Times New Roman"/>
          <w:snapToGrid w:val="0"/>
          <w:szCs w:val="20"/>
        </w:rPr>
      </w:pPr>
    </w:p>
    <w:p w14:paraId="4CB8E65D" w14:textId="77777777" w:rsidR="00385AE0" w:rsidRPr="00385AE0" w:rsidRDefault="00385AE0" w:rsidP="00385AE0">
      <w:pPr>
        <w:tabs>
          <w:tab w:val="left" w:pos="567"/>
        </w:tabs>
        <w:spacing w:after="0" w:line="240" w:lineRule="auto"/>
        <w:rPr>
          <w:rFonts w:ascii="Times New Roman" w:eastAsia="Times New Roman" w:hAnsi="Times New Roman" w:cs="Times New Roman"/>
          <w:snapToGrid w:val="0"/>
          <w:szCs w:val="20"/>
          <w:lang w:val="en-GB"/>
        </w:rPr>
      </w:pPr>
      <w:r w:rsidRPr="00385AE0">
        <w:rPr>
          <w:rFonts w:ascii="Times New Roman" w:eastAsia="Times New Roman" w:hAnsi="Times New Roman" w:cs="Times New Roman"/>
          <w:snapToGrid w:val="0"/>
          <w:szCs w:val="20"/>
          <w:lang w:val="en-GB"/>
        </w:rPr>
        <w:t>Nepageidaujamų reakcijų santrauka lentelėje</w:t>
      </w:r>
    </w:p>
    <w:p w14:paraId="6C6A5347" w14:textId="77777777" w:rsidR="00385AE0" w:rsidRPr="00385AE0" w:rsidRDefault="00385AE0" w:rsidP="00385AE0">
      <w:pPr>
        <w:tabs>
          <w:tab w:val="left" w:pos="567"/>
        </w:tabs>
        <w:spacing w:after="0" w:line="240" w:lineRule="auto"/>
        <w:rPr>
          <w:rFonts w:ascii="Times New Roman" w:eastAsia="Times New Roman" w:hAnsi="Times New Roman" w:cs="Times New Roman"/>
          <w:snapToGrid w:val="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60"/>
        <w:gridCol w:w="3716"/>
        <w:gridCol w:w="1826"/>
      </w:tblGrid>
      <w:tr w:rsidR="00385AE0" w:rsidRPr="00385AE0" w14:paraId="2960F8B3" w14:textId="77777777" w:rsidTr="003848CA">
        <w:tc>
          <w:tcPr>
            <w:tcW w:w="2760" w:type="dxa"/>
          </w:tcPr>
          <w:p w14:paraId="024BC5F8" w14:textId="77777777" w:rsidR="00385AE0" w:rsidRPr="00385AE0" w:rsidRDefault="00385AE0" w:rsidP="00A220C6">
            <w:pPr>
              <w:keepNext/>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lastRenderedPageBreak/>
              <w:t>Organų sistemų klasė</w:t>
            </w:r>
          </w:p>
        </w:tc>
        <w:tc>
          <w:tcPr>
            <w:tcW w:w="3716" w:type="dxa"/>
          </w:tcPr>
          <w:p w14:paraId="2FF66D12" w14:textId="77777777" w:rsidR="00385AE0" w:rsidRPr="00385AE0" w:rsidRDefault="00385AE0" w:rsidP="00A220C6">
            <w:pPr>
              <w:keepNext/>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 xml:space="preserve">Nepageidaujamos reakcijos </w:t>
            </w:r>
          </w:p>
        </w:tc>
        <w:tc>
          <w:tcPr>
            <w:tcW w:w="1826" w:type="dxa"/>
          </w:tcPr>
          <w:p w14:paraId="1BC32B4D" w14:textId="77777777" w:rsidR="00385AE0" w:rsidRPr="00385AE0" w:rsidRDefault="00385AE0" w:rsidP="00A220C6">
            <w:pPr>
              <w:keepNext/>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Dažnis</w:t>
            </w:r>
          </w:p>
        </w:tc>
      </w:tr>
      <w:tr w:rsidR="00385AE0" w:rsidRPr="00385AE0" w14:paraId="33D7B7C6" w14:textId="77777777" w:rsidTr="003848CA">
        <w:trPr>
          <w:trHeight w:val="470"/>
        </w:trPr>
        <w:tc>
          <w:tcPr>
            <w:tcW w:w="2760" w:type="dxa"/>
            <w:vMerge w:val="restart"/>
          </w:tcPr>
          <w:p w14:paraId="0831A8B2"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rPr>
            </w:pPr>
            <w:r w:rsidRPr="00385AE0">
              <w:rPr>
                <w:rFonts w:ascii="Times New Roman" w:eastAsia="Times New Roman" w:hAnsi="Times New Roman" w:cs="Times New Roman"/>
                <w:b/>
                <w:bCs/>
                <w:iCs/>
                <w:snapToGrid w:val="0"/>
              </w:rPr>
              <w:t>Infekcijos ir infestacijos</w:t>
            </w:r>
          </w:p>
        </w:tc>
        <w:tc>
          <w:tcPr>
            <w:tcW w:w="3716" w:type="dxa"/>
          </w:tcPr>
          <w:p w14:paraId="74217AF2"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snapToGrid w:val="0"/>
              </w:rPr>
              <w:t>Su centrinės venos kateteriu susijusios kraujotakos infekcijos</w:t>
            </w:r>
            <w:r w:rsidRPr="00385AE0">
              <w:rPr>
                <w:rFonts w:ascii="Times New Roman" w:eastAsia="Times New Roman" w:hAnsi="Times New Roman" w:cs="Times New Roman"/>
                <w:bCs/>
                <w:iCs/>
                <w:snapToGrid w:val="0"/>
              </w:rPr>
              <w:t>, sepsis, bakteremija</w:t>
            </w:r>
            <w:r w:rsidRPr="00385AE0">
              <w:rPr>
                <w:rFonts w:ascii="Times New Roman" w:eastAsia="Times New Roman" w:hAnsi="Times New Roman" w:cs="Times New Roman"/>
                <w:b/>
                <w:bCs/>
                <w:iCs/>
                <w:snapToGrid w:val="0"/>
              </w:rPr>
              <w:t>**</w:t>
            </w:r>
          </w:p>
        </w:tc>
        <w:tc>
          <w:tcPr>
            <w:tcW w:w="1826" w:type="dxa"/>
          </w:tcPr>
          <w:p w14:paraId="43767E4A"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Nežinomas</w:t>
            </w:r>
          </w:p>
        </w:tc>
      </w:tr>
      <w:tr w:rsidR="00385AE0" w:rsidRPr="00385AE0" w14:paraId="266391C5" w14:textId="77777777" w:rsidTr="003848CA">
        <w:trPr>
          <w:trHeight w:val="470"/>
        </w:trPr>
        <w:tc>
          <w:tcPr>
            <w:tcW w:w="2760" w:type="dxa"/>
            <w:vMerge/>
          </w:tcPr>
          <w:p w14:paraId="75B1E711"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rPr>
            </w:pPr>
          </w:p>
        </w:tc>
        <w:tc>
          <w:tcPr>
            <w:tcW w:w="3716" w:type="dxa"/>
          </w:tcPr>
          <w:p w14:paraId="44FA6399"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 xml:space="preserve">Infuzijos vietos infekcija, </w:t>
            </w:r>
            <w:r w:rsidRPr="00385AE0">
              <w:rPr>
                <w:rFonts w:ascii="Times New Roman" w:eastAsia="Times New Roman" w:hAnsi="Times New Roman" w:cs="Times New Roman"/>
                <w:snapToGrid w:val="0"/>
              </w:rPr>
              <w:t>absceso formavimasis poodinės infuzijos vietoje</w:t>
            </w:r>
            <w:r w:rsidRPr="00385AE0">
              <w:rPr>
                <w:rFonts w:ascii="Times New Roman" w:eastAsia="Times New Roman" w:hAnsi="Times New Roman" w:cs="Times New Roman"/>
                <w:bCs/>
                <w:iCs/>
                <w:snapToGrid w:val="0"/>
              </w:rPr>
              <w:t xml:space="preserve"> </w:t>
            </w:r>
          </w:p>
        </w:tc>
        <w:tc>
          <w:tcPr>
            <w:tcW w:w="1826" w:type="dxa"/>
          </w:tcPr>
          <w:p w14:paraId="54CBB820"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Nežinomas</w:t>
            </w:r>
          </w:p>
        </w:tc>
      </w:tr>
      <w:tr w:rsidR="00385AE0" w:rsidRPr="00385AE0" w14:paraId="15AC9ADA" w14:textId="77777777" w:rsidTr="003848CA">
        <w:trPr>
          <w:trHeight w:val="470"/>
        </w:trPr>
        <w:tc>
          <w:tcPr>
            <w:tcW w:w="2760" w:type="dxa"/>
            <w:vMerge/>
          </w:tcPr>
          <w:p w14:paraId="54DC0CDB"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rPr>
            </w:pPr>
          </w:p>
        </w:tc>
        <w:tc>
          <w:tcPr>
            <w:tcW w:w="3716" w:type="dxa"/>
          </w:tcPr>
          <w:p w14:paraId="18E602AE"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Celiulitas</w:t>
            </w:r>
          </w:p>
        </w:tc>
        <w:tc>
          <w:tcPr>
            <w:tcW w:w="1826" w:type="dxa"/>
          </w:tcPr>
          <w:p w14:paraId="4B018DE0"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Nežinomas</w:t>
            </w:r>
          </w:p>
        </w:tc>
      </w:tr>
      <w:tr w:rsidR="00385AE0" w:rsidRPr="00385AE0" w14:paraId="562F577A" w14:textId="77777777" w:rsidTr="003848CA">
        <w:trPr>
          <w:trHeight w:val="470"/>
        </w:trPr>
        <w:tc>
          <w:tcPr>
            <w:tcW w:w="2760" w:type="dxa"/>
          </w:tcPr>
          <w:p w14:paraId="19BD53D2"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rPr>
            </w:pPr>
            <w:r w:rsidRPr="00385AE0">
              <w:rPr>
                <w:rFonts w:ascii="Times New Roman" w:eastAsia="Times New Roman" w:hAnsi="Times New Roman" w:cs="Times New Roman"/>
                <w:b/>
                <w:bCs/>
                <w:iCs/>
                <w:snapToGrid w:val="0"/>
              </w:rPr>
              <w:t>Kraujo ir limfinės sistemos sutrikimai</w:t>
            </w:r>
          </w:p>
        </w:tc>
        <w:tc>
          <w:tcPr>
            <w:tcW w:w="3716" w:type="dxa"/>
          </w:tcPr>
          <w:p w14:paraId="0F4562BA"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Trombocitopenija</w:t>
            </w:r>
          </w:p>
        </w:tc>
        <w:tc>
          <w:tcPr>
            <w:tcW w:w="1826" w:type="dxa"/>
          </w:tcPr>
          <w:p w14:paraId="73E93F53"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Nežinomas</w:t>
            </w:r>
          </w:p>
        </w:tc>
      </w:tr>
      <w:tr w:rsidR="00385AE0" w:rsidRPr="00385AE0" w14:paraId="1B8D9E6F" w14:textId="77777777" w:rsidTr="003848CA">
        <w:trPr>
          <w:trHeight w:val="470"/>
        </w:trPr>
        <w:tc>
          <w:tcPr>
            <w:tcW w:w="2760" w:type="dxa"/>
            <w:vMerge w:val="restart"/>
          </w:tcPr>
          <w:p w14:paraId="713BB4C4"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Nervų sistemos sutrikimai</w:t>
            </w:r>
          </w:p>
        </w:tc>
        <w:tc>
          <w:tcPr>
            <w:tcW w:w="3716" w:type="dxa"/>
          </w:tcPr>
          <w:p w14:paraId="1A92AE0E"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Galvos skausmas</w:t>
            </w:r>
          </w:p>
        </w:tc>
        <w:tc>
          <w:tcPr>
            <w:tcW w:w="1826" w:type="dxa"/>
          </w:tcPr>
          <w:p w14:paraId="082C0377"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Labai dažnas</w:t>
            </w:r>
          </w:p>
        </w:tc>
      </w:tr>
      <w:tr w:rsidR="00385AE0" w:rsidRPr="00385AE0" w14:paraId="72A73731" w14:textId="77777777" w:rsidTr="003848CA">
        <w:trPr>
          <w:trHeight w:val="517"/>
        </w:trPr>
        <w:tc>
          <w:tcPr>
            <w:tcW w:w="2760" w:type="dxa"/>
            <w:vMerge/>
          </w:tcPr>
          <w:p w14:paraId="2303D6A0"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654D8AD8"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Galvos svaigimas</w:t>
            </w:r>
          </w:p>
        </w:tc>
        <w:tc>
          <w:tcPr>
            <w:tcW w:w="1826" w:type="dxa"/>
          </w:tcPr>
          <w:p w14:paraId="6AD46EB0"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Dažnas</w:t>
            </w:r>
          </w:p>
        </w:tc>
      </w:tr>
      <w:tr w:rsidR="00385AE0" w:rsidRPr="00385AE0" w14:paraId="087DB525" w14:textId="77777777" w:rsidTr="003848CA">
        <w:trPr>
          <w:trHeight w:val="112"/>
        </w:trPr>
        <w:tc>
          <w:tcPr>
            <w:tcW w:w="2760" w:type="dxa"/>
          </w:tcPr>
          <w:p w14:paraId="13FD4A50"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rPr>
            </w:pPr>
            <w:r w:rsidRPr="00385AE0">
              <w:rPr>
                <w:rFonts w:ascii="Times New Roman" w:eastAsia="Times New Roman" w:hAnsi="Times New Roman" w:cs="Times New Roman"/>
                <w:b/>
                <w:bCs/>
                <w:iCs/>
                <w:snapToGrid w:val="0"/>
              </w:rPr>
              <w:t>Širdies sutrikimai</w:t>
            </w:r>
          </w:p>
        </w:tc>
        <w:tc>
          <w:tcPr>
            <w:tcW w:w="3716" w:type="dxa"/>
          </w:tcPr>
          <w:p w14:paraId="7718AE1C"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snapToGrid w:val="0"/>
              </w:rPr>
              <w:t>Didelio minutinio tūrio širdies nepakankamumas</w:t>
            </w:r>
          </w:p>
        </w:tc>
        <w:tc>
          <w:tcPr>
            <w:tcW w:w="1826" w:type="dxa"/>
          </w:tcPr>
          <w:p w14:paraId="08DC5A37"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Nežinomas</w:t>
            </w:r>
          </w:p>
        </w:tc>
      </w:tr>
      <w:tr w:rsidR="00385AE0" w:rsidRPr="00385AE0" w14:paraId="59115F4D" w14:textId="77777777" w:rsidTr="003848CA">
        <w:trPr>
          <w:trHeight w:val="112"/>
        </w:trPr>
        <w:tc>
          <w:tcPr>
            <w:tcW w:w="2760" w:type="dxa"/>
            <w:vMerge w:val="restart"/>
          </w:tcPr>
          <w:p w14:paraId="599AF2A7"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Kraujagyslių sutrikimai</w:t>
            </w:r>
          </w:p>
        </w:tc>
        <w:tc>
          <w:tcPr>
            <w:tcW w:w="3716" w:type="dxa"/>
          </w:tcPr>
          <w:p w14:paraId="285BE2EF"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Kraujagyslių išsiplėtimas, staigus paraudimas</w:t>
            </w:r>
          </w:p>
        </w:tc>
        <w:tc>
          <w:tcPr>
            <w:tcW w:w="1826" w:type="dxa"/>
          </w:tcPr>
          <w:p w14:paraId="681DC4BC"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Labai dažnas</w:t>
            </w:r>
          </w:p>
        </w:tc>
      </w:tr>
      <w:tr w:rsidR="00385AE0" w:rsidRPr="00385AE0" w14:paraId="3B4A214B" w14:textId="77777777" w:rsidTr="003848CA">
        <w:trPr>
          <w:trHeight w:val="248"/>
        </w:trPr>
        <w:tc>
          <w:tcPr>
            <w:tcW w:w="2760" w:type="dxa"/>
            <w:vMerge/>
          </w:tcPr>
          <w:p w14:paraId="0A81E23F"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33D13320"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Hipotenzija</w:t>
            </w:r>
          </w:p>
        </w:tc>
        <w:tc>
          <w:tcPr>
            <w:tcW w:w="1826" w:type="dxa"/>
          </w:tcPr>
          <w:p w14:paraId="7BA31ADA"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Dažnas</w:t>
            </w:r>
          </w:p>
        </w:tc>
      </w:tr>
      <w:tr w:rsidR="00385AE0" w:rsidRPr="00385AE0" w14:paraId="25626870" w14:textId="77777777" w:rsidTr="003848CA">
        <w:trPr>
          <w:trHeight w:val="247"/>
        </w:trPr>
        <w:tc>
          <w:tcPr>
            <w:tcW w:w="2760" w:type="dxa"/>
            <w:vMerge/>
          </w:tcPr>
          <w:p w14:paraId="25EC1D14"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6E245224"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Kraujavimas</w:t>
            </w:r>
            <w:r w:rsidRPr="00385AE0">
              <w:rPr>
                <w:rFonts w:ascii="Times New Roman" w:eastAsia="Times New Roman" w:hAnsi="Times New Roman" w:cs="Times New Roman"/>
                <w:bCs/>
                <w:iCs/>
                <w:snapToGrid w:val="0"/>
                <w:vertAlign w:val="superscript"/>
              </w:rPr>
              <w:t>§</w:t>
            </w:r>
          </w:p>
        </w:tc>
        <w:tc>
          <w:tcPr>
            <w:tcW w:w="1826" w:type="dxa"/>
          </w:tcPr>
          <w:p w14:paraId="02703308"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Dažnas</w:t>
            </w:r>
          </w:p>
        </w:tc>
      </w:tr>
      <w:tr w:rsidR="00385AE0" w:rsidRPr="00385AE0" w14:paraId="55EB7FDC" w14:textId="77777777" w:rsidTr="003848CA">
        <w:trPr>
          <w:trHeight w:val="247"/>
        </w:trPr>
        <w:tc>
          <w:tcPr>
            <w:tcW w:w="2760" w:type="dxa"/>
            <w:vMerge/>
          </w:tcPr>
          <w:p w14:paraId="4B4D62D0"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72D49309"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Tromboflebitas*</w:t>
            </w:r>
          </w:p>
        </w:tc>
        <w:tc>
          <w:tcPr>
            <w:tcW w:w="1826" w:type="dxa"/>
          </w:tcPr>
          <w:p w14:paraId="6019B96D"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Nežinomas</w:t>
            </w:r>
          </w:p>
        </w:tc>
      </w:tr>
      <w:tr w:rsidR="00385AE0" w:rsidRPr="00385AE0" w14:paraId="3ADE4730" w14:textId="77777777" w:rsidTr="003848CA">
        <w:trPr>
          <w:trHeight w:val="344"/>
        </w:trPr>
        <w:tc>
          <w:tcPr>
            <w:tcW w:w="2760" w:type="dxa"/>
            <w:vMerge w:val="restart"/>
          </w:tcPr>
          <w:p w14:paraId="4694FF07"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Virškinimo trakto sutrikimai</w:t>
            </w:r>
          </w:p>
        </w:tc>
        <w:tc>
          <w:tcPr>
            <w:tcW w:w="3716" w:type="dxa"/>
          </w:tcPr>
          <w:p w14:paraId="5D087CCB"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Viduriavimas, pykinimas</w:t>
            </w:r>
          </w:p>
        </w:tc>
        <w:tc>
          <w:tcPr>
            <w:tcW w:w="1826" w:type="dxa"/>
          </w:tcPr>
          <w:p w14:paraId="29A85C00"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Labai dažnas</w:t>
            </w:r>
          </w:p>
        </w:tc>
      </w:tr>
      <w:tr w:rsidR="00385AE0" w:rsidRPr="00385AE0" w14:paraId="6396D8BC" w14:textId="77777777" w:rsidTr="003848CA">
        <w:trPr>
          <w:trHeight w:val="343"/>
        </w:trPr>
        <w:tc>
          <w:tcPr>
            <w:tcW w:w="2760" w:type="dxa"/>
            <w:vMerge/>
          </w:tcPr>
          <w:p w14:paraId="7C5DD872"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37458FB7"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Vėmimas</w:t>
            </w:r>
          </w:p>
        </w:tc>
        <w:tc>
          <w:tcPr>
            <w:tcW w:w="1826" w:type="dxa"/>
          </w:tcPr>
          <w:p w14:paraId="02A73487"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 xml:space="preserve">Dažnas </w:t>
            </w:r>
          </w:p>
        </w:tc>
      </w:tr>
      <w:tr w:rsidR="00385AE0" w:rsidRPr="00385AE0" w14:paraId="0CE08058" w14:textId="77777777" w:rsidTr="003848CA">
        <w:tc>
          <w:tcPr>
            <w:tcW w:w="2760" w:type="dxa"/>
            <w:vMerge w:val="restart"/>
          </w:tcPr>
          <w:p w14:paraId="2D059F42"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Odos ir poodinio audinio sutrikimai</w:t>
            </w:r>
          </w:p>
        </w:tc>
        <w:tc>
          <w:tcPr>
            <w:tcW w:w="3716" w:type="dxa"/>
          </w:tcPr>
          <w:p w14:paraId="4BBB743A"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Išbėrimas</w:t>
            </w:r>
          </w:p>
        </w:tc>
        <w:tc>
          <w:tcPr>
            <w:tcW w:w="1826" w:type="dxa"/>
          </w:tcPr>
          <w:p w14:paraId="7166B952"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Labai dažnas</w:t>
            </w:r>
          </w:p>
        </w:tc>
      </w:tr>
      <w:tr w:rsidR="00385AE0" w:rsidRPr="00385AE0" w14:paraId="200FA2E9" w14:textId="77777777" w:rsidTr="003848CA">
        <w:tc>
          <w:tcPr>
            <w:tcW w:w="2760" w:type="dxa"/>
            <w:vMerge/>
          </w:tcPr>
          <w:p w14:paraId="1BA865B2"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p>
        </w:tc>
        <w:tc>
          <w:tcPr>
            <w:tcW w:w="3716" w:type="dxa"/>
          </w:tcPr>
          <w:p w14:paraId="26521A35"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Niežėjimas</w:t>
            </w:r>
          </w:p>
        </w:tc>
        <w:tc>
          <w:tcPr>
            <w:tcW w:w="1826" w:type="dxa"/>
          </w:tcPr>
          <w:p w14:paraId="36C4341A"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Dažnas</w:t>
            </w:r>
          </w:p>
        </w:tc>
      </w:tr>
      <w:tr w:rsidR="00385AE0" w:rsidRPr="00385AE0" w14:paraId="5C46C773" w14:textId="77777777" w:rsidTr="003848CA">
        <w:tc>
          <w:tcPr>
            <w:tcW w:w="2760" w:type="dxa"/>
            <w:vMerge/>
          </w:tcPr>
          <w:p w14:paraId="12E999D7"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p>
        </w:tc>
        <w:tc>
          <w:tcPr>
            <w:tcW w:w="3716" w:type="dxa"/>
          </w:tcPr>
          <w:p w14:paraId="26BF94BD"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Išplitęs išbėrimas (dėmių ar papulių pavidalo)</w:t>
            </w:r>
          </w:p>
        </w:tc>
        <w:tc>
          <w:tcPr>
            <w:tcW w:w="1826" w:type="dxa"/>
          </w:tcPr>
          <w:p w14:paraId="1EB9E304"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Nežinomas</w:t>
            </w:r>
          </w:p>
        </w:tc>
      </w:tr>
      <w:tr w:rsidR="00385AE0" w:rsidRPr="00385AE0" w14:paraId="6B369058" w14:textId="77777777" w:rsidTr="003848CA">
        <w:trPr>
          <w:trHeight w:val="233"/>
        </w:trPr>
        <w:tc>
          <w:tcPr>
            <w:tcW w:w="2760" w:type="dxa"/>
            <w:vMerge w:val="restart"/>
          </w:tcPr>
          <w:p w14:paraId="225E6D0E"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snapToGrid w:val="0"/>
                <w:szCs w:val="20"/>
              </w:rPr>
              <w:t>Raumenų, kaulų ir jungiamojo audinio sutrikimai</w:t>
            </w:r>
          </w:p>
        </w:tc>
        <w:tc>
          <w:tcPr>
            <w:tcW w:w="3716" w:type="dxa"/>
          </w:tcPr>
          <w:p w14:paraId="1B8A899B"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Žandikaulio skausmas</w:t>
            </w:r>
          </w:p>
        </w:tc>
        <w:tc>
          <w:tcPr>
            <w:tcW w:w="1826" w:type="dxa"/>
          </w:tcPr>
          <w:p w14:paraId="2CCDB8C8"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Labai dažnas</w:t>
            </w:r>
          </w:p>
        </w:tc>
      </w:tr>
      <w:tr w:rsidR="00385AE0" w:rsidRPr="00385AE0" w14:paraId="02EF677F" w14:textId="77777777" w:rsidTr="003848CA">
        <w:trPr>
          <w:trHeight w:val="232"/>
        </w:trPr>
        <w:tc>
          <w:tcPr>
            <w:tcW w:w="2760" w:type="dxa"/>
            <w:vMerge/>
          </w:tcPr>
          <w:p w14:paraId="274C68F2"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3962D1D3"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Raumenų skausmas, artralgija</w:t>
            </w:r>
          </w:p>
        </w:tc>
        <w:tc>
          <w:tcPr>
            <w:tcW w:w="1826" w:type="dxa"/>
          </w:tcPr>
          <w:p w14:paraId="1F185130"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Dažnas</w:t>
            </w:r>
          </w:p>
        </w:tc>
      </w:tr>
      <w:tr w:rsidR="00385AE0" w:rsidRPr="00385AE0" w14:paraId="6A50174D" w14:textId="77777777" w:rsidTr="003848CA">
        <w:trPr>
          <w:trHeight w:val="232"/>
        </w:trPr>
        <w:tc>
          <w:tcPr>
            <w:tcW w:w="2760" w:type="dxa"/>
            <w:vMerge/>
          </w:tcPr>
          <w:p w14:paraId="35622A6F"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1202C01E"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snapToGrid w:val="0"/>
                <w:lang w:val="en-GB"/>
              </w:rPr>
              <w:t>Galūnės skausmas</w:t>
            </w:r>
          </w:p>
        </w:tc>
        <w:tc>
          <w:tcPr>
            <w:tcW w:w="1826" w:type="dxa"/>
          </w:tcPr>
          <w:p w14:paraId="0E90F693"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Dažnas</w:t>
            </w:r>
          </w:p>
        </w:tc>
      </w:tr>
      <w:tr w:rsidR="00385AE0" w:rsidRPr="00385AE0" w14:paraId="3F297AA4" w14:textId="77777777" w:rsidTr="003848CA">
        <w:trPr>
          <w:trHeight w:val="232"/>
        </w:trPr>
        <w:tc>
          <w:tcPr>
            <w:tcW w:w="2760" w:type="dxa"/>
            <w:vMerge/>
          </w:tcPr>
          <w:p w14:paraId="1D9AE421"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5A2E82D4"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szCs w:val="20"/>
              </w:rPr>
              <w:t>Kaulų skausmas</w:t>
            </w:r>
          </w:p>
        </w:tc>
        <w:tc>
          <w:tcPr>
            <w:tcW w:w="1826" w:type="dxa"/>
          </w:tcPr>
          <w:p w14:paraId="455DEBBD"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szCs w:val="20"/>
              </w:rPr>
              <w:t>Nežinomas</w:t>
            </w:r>
          </w:p>
        </w:tc>
      </w:tr>
      <w:tr w:rsidR="00385AE0" w:rsidRPr="00385AE0" w14:paraId="4502682C" w14:textId="77777777" w:rsidTr="003848CA">
        <w:tc>
          <w:tcPr>
            <w:tcW w:w="2760" w:type="dxa"/>
            <w:vMerge w:val="restart"/>
          </w:tcPr>
          <w:p w14:paraId="3552BC45"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snapToGrid w:val="0"/>
                <w:szCs w:val="20"/>
              </w:rPr>
              <w:t xml:space="preserve">Bendrieji sutrikimai ir vartojimo vietos pažeidimai </w:t>
            </w:r>
          </w:p>
        </w:tc>
        <w:tc>
          <w:tcPr>
            <w:tcW w:w="3716" w:type="dxa"/>
          </w:tcPr>
          <w:p w14:paraId="420D82FA"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Skausmas infuzijos vietoje, reakcija infuzijos vietoje, kraujavimas ar hematoma.</w:t>
            </w:r>
          </w:p>
        </w:tc>
        <w:tc>
          <w:tcPr>
            <w:tcW w:w="1826" w:type="dxa"/>
          </w:tcPr>
          <w:p w14:paraId="1B66777B"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Labai dažnas</w:t>
            </w:r>
          </w:p>
        </w:tc>
      </w:tr>
      <w:tr w:rsidR="00385AE0" w:rsidRPr="00385AE0" w14:paraId="4AB9876A" w14:textId="77777777" w:rsidTr="003848CA">
        <w:tc>
          <w:tcPr>
            <w:tcW w:w="2760" w:type="dxa"/>
            <w:vMerge/>
          </w:tcPr>
          <w:p w14:paraId="08634C8F"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p>
        </w:tc>
        <w:tc>
          <w:tcPr>
            <w:tcW w:w="3716" w:type="dxa"/>
          </w:tcPr>
          <w:p w14:paraId="647CC4FE"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Edema</w:t>
            </w:r>
          </w:p>
        </w:tc>
        <w:tc>
          <w:tcPr>
            <w:tcW w:w="1826" w:type="dxa"/>
          </w:tcPr>
          <w:p w14:paraId="219E2336"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Dažnas</w:t>
            </w:r>
          </w:p>
        </w:tc>
      </w:tr>
      <w:tr w:rsidR="00DA5128" w:rsidRPr="00385AE0" w14:paraId="23C1F746" w14:textId="77777777" w:rsidTr="003848CA">
        <w:tc>
          <w:tcPr>
            <w:tcW w:w="2760" w:type="dxa"/>
          </w:tcPr>
          <w:p w14:paraId="3BD97F29" w14:textId="14B4F55D" w:rsidR="00DA5128" w:rsidRPr="00385AE0" w:rsidRDefault="007450C2" w:rsidP="00385AE0">
            <w:pPr>
              <w:tabs>
                <w:tab w:val="left" w:pos="567"/>
              </w:tabs>
              <w:spacing w:after="0" w:line="260" w:lineRule="exact"/>
              <w:rPr>
                <w:rFonts w:ascii="Times New Roman" w:eastAsia="Times New Roman" w:hAnsi="Times New Roman" w:cs="Times New Roman"/>
                <w:bCs/>
                <w:iCs/>
                <w:snapToGrid w:val="0"/>
                <w:szCs w:val="20"/>
              </w:rPr>
            </w:pPr>
            <w:r w:rsidRPr="007450C2">
              <w:rPr>
                <w:rFonts w:ascii="Times New Roman" w:eastAsia="Times New Roman" w:hAnsi="Times New Roman" w:cs="Times New Roman"/>
                <w:b/>
                <w:bCs/>
                <w:iCs/>
                <w:snapToGrid w:val="0"/>
                <w:szCs w:val="20"/>
              </w:rPr>
              <w:t>Kraujo ir limfinės sistemos sutrikimai</w:t>
            </w:r>
          </w:p>
        </w:tc>
        <w:tc>
          <w:tcPr>
            <w:tcW w:w="3716" w:type="dxa"/>
          </w:tcPr>
          <w:p w14:paraId="21F0142C" w14:textId="79E14721" w:rsidR="00DA5128" w:rsidRPr="00385AE0" w:rsidRDefault="007450C2" w:rsidP="00385AE0">
            <w:pPr>
              <w:tabs>
                <w:tab w:val="left" w:pos="567"/>
              </w:tabs>
              <w:spacing w:after="0" w:line="260" w:lineRule="exact"/>
              <w:rPr>
                <w:rFonts w:ascii="Times New Roman" w:eastAsia="Times New Roman" w:hAnsi="Times New Roman" w:cs="Times New Roman"/>
                <w:bCs/>
                <w:iCs/>
                <w:snapToGrid w:val="0"/>
              </w:rPr>
            </w:pPr>
            <w:r w:rsidRPr="007450C2">
              <w:rPr>
                <w:rFonts w:ascii="Times New Roman" w:eastAsia="Times New Roman" w:hAnsi="Times New Roman" w:cs="Times New Roman"/>
                <w:bCs/>
                <w:iCs/>
                <w:snapToGrid w:val="0"/>
              </w:rPr>
              <w:t>Trombocitopenija</w:t>
            </w:r>
          </w:p>
        </w:tc>
        <w:tc>
          <w:tcPr>
            <w:tcW w:w="1826" w:type="dxa"/>
          </w:tcPr>
          <w:p w14:paraId="1242B261" w14:textId="76FC1C32" w:rsidR="007A7F9D" w:rsidRPr="00385AE0" w:rsidRDefault="007A7F9D" w:rsidP="00385AE0">
            <w:pPr>
              <w:tabs>
                <w:tab w:val="left" w:pos="567"/>
              </w:tabs>
              <w:spacing w:after="0" w:line="260" w:lineRule="exact"/>
              <w:rPr>
                <w:rFonts w:ascii="Times New Roman" w:eastAsia="Times New Roman" w:hAnsi="Times New Roman" w:cs="Times New Roman"/>
                <w:bCs/>
                <w:iCs/>
                <w:snapToGrid w:val="0"/>
              </w:rPr>
            </w:pPr>
            <w:r>
              <w:rPr>
                <w:rFonts w:ascii="Times New Roman" w:eastAsia="Times New Roman" w:hAnsi="Times New Roman" w:cs="Times New Roman"/>
                <w:bCs/>
                <w:iCs/>
                <w:snapToGrid w:val="0"/>
              </w:rPr>
              <w:t>Nežinomas</w:t>
            </w:r>
          </w:p>
        </w:tc>
      </w:tr>
      <w:tr w:rsidR="007450C2" w:rsidRPr="00385AE0" w14:paraId="61D079F7" w14:textId="77777777" w:rsidTr="003848CA">
        <w:tc>
          <w:tcPr>
            <w:tcW w:w="2760" w:type="dxa"/>
            <w:vMerge w:val="restart"/>
          </w:tcPr>
          <w:p w14:paraId="08A52610" w14:textId="0B59A8A9" w:rsidR="007450C2" w:rsidRPr="007450C2" w:rsidRDefault="007450C2" w:rsidP="00385AE0">
            <w:pPr>
              <w:tabs>
                <w:tab w:val="left" w:pos="567"/>
              </w:tabs>
              <w:spacing w:after="0" w:line="260" w:lineRule="exact"/>
              <w:rPr>
                <w:rFonts w:ascii="Times New Roman" w:eastAsia="Times New Roman" w:hAnsi="Times New Roman" w:cs="Times New Roman"/>
                <w:b/>
                <w:bCs/>
                <w:iCs/>
                <w:snapToGrid w:val="0"/>
                <w:szCs w:val="20"/>
              </w:rPr>
            </w:pPr>
            <w:r w:rsidRPr="007450C2">
              <w:rPr>
                <w:rFonts w:ascii="Times New Roman" w:eastAsia="Times New Roman" w:hAnsi="Times New Roman" w:cs="Times New Roman"/>
                <w:b/>
                <w:bCs/>
                <w:iCs/>
                <w:snapToGrid w:val="0"/>
                <w:szCs w:val="20"/>
              </w:rPr>
              <w:t>Infekcijos ir infestacijos</w:t>
            </w:r>
          </w:p>
        </w:tc>
        <w:tc>
          <w:tcPr>
            <w:tcW w:w="3716" w:type="dxa"/>
          </w:tcPr>
          <w:p w14:paraId="42B1F500" w14:textId="7EF3C1D4" w:rsidR="007450C2" w:rsidRPr="007450C2" w:rsidRDefault="007450C2" w:rsidP="00312D9F">
            <w:pPr>
              <w:tabs>
                <w:tab w:val="left" w:pos="567"/>
              </w:tabs>
              <w:spacing w:after="0" w:line="260" w:lineRule="exact"/>
              <w:rPr>
                <w:rFonts w:ascii="Times New Roman" w:eastAsia="Times New Roman" w:hAnsi="Times New Roman" w:cs="Times New Roman"/>
                <w:bCs/>
                <w:iCs/>
                <w:snapToGrid w:val="0"/>
              </w:rPr>
            </w:pPr>
            <w:r w:rsidRPr="007450C2">
              <w:rPr>
                <w:rFonts w:ascii="Times New Roman" w:eastAsia="Times New Roman" w:hAnsi="Times New Roman" w:cs="Times New Roman"/>
                <w:bCs/>
                <w:iCs/>
                <w:snapToGrid w:val="0"/>
              </w:rPr>
              <w:t xml:space="preserve">Su </w:t>
            </w:r>
            <w:r w:rsidR="00037265">
              <w:rPr>
                <w:rFonts w:ascii="Times New Roman" w:eastAsia="Times New Roman" w:hAnsi="Times New Roman" w:cs="Times New Roman"/>
                <w:bCs/>
                <w:iCs/>
                <w:snapToGrid w:val="0"/>
              </w:rPr>
              <w:t>centrinės</w:t>
            </w:r>
            <w:r w:rsidRPr="007450C2">
              <w:rPr>
                <w:rFonts w:ascii="Times New Roman" w:eastAsia="Times New Roman" w:hAnsi="Times New Roman" w:cs="Times New Roman"/>
                <w:bCs/>
                <w:iCs/>
                <w:snapToGrid w:val="0"/>
              </w:rPr>
              <w:t xml:space="preserve"> venos kateteriu susijusios kraujotakos infekcijos, sepsis, bakteremija</w:t>
            </w:r>
            <w:r w:rsidRPr="007450C2">
              <w:rPr>
                <w:rFonts w:ascii="Times New Roman" w:eastAsia="Times New Roman" w:hAnsi="Times New Roman" w:cs="Times New Roman"/>
                <w:b/>
                <w:bCs/>
                <w:iCs/>
                <w:snapToGrid w:val="0"/>
              </w:rPr>
              <w:t>**</w:t>
            </w:r>
          </w:p>
        </w:tc>
        <w:tc>
          <w:tcPr>
            <w:tcW w:w="1826" w:type="dxa"/>
          </w:tcPr>
          <w:p w14:paraId="4010DBE3" w14:textId="6AD837FA" w:rsidR="007450C2" w:rsidRDefault="007450C2" w:rsidP="00385AE0">
            <w:pPr>
              <w:tabs>
                <w:tab w:val="left" w:pos="567"/>
              </w:tabs>
              <w:spacing w:after="0" w:line="260" w:lineRule="exact"/>
              <w:rPr>
                <w:rFonts w:ascii="Times New Roman" w:eastAsia="Times New Roman" w:hAnsi="Times New Roman" w:cs="Times New Roman"/>
                <w:bCs/>
                <w:iCs/>
                <w:snapToGrid w:val="0"/>
              </w:rPr>
            </w:pPr>
            <w:r>
              <w:rPr>
                <w:rFonts w:ascii="Times New Roman" w:eastAsia="Times New Roman" w:hAnsi="Times New Roman" w:cs="Times New Roman"/>
                <w:bCs/>
                <w:iCs/>
                <w:snapToGrid w:val="0"/>
              </w:rPr>
              <w:t>Nežinomas</w:t>
            </w:r>
          </w:p>
        </w:tc>
      </w:tr>
      <w:tr w:rsidR="007450C2" w:rsidRPr="00385AE0" w14:paraId="2723D4A2" w14:textId="77777777" w:rsidTr="003848CA">
        <w:tc>
          <w:tcPr>
            <w:tcW w:w="2760" w:type="dxa"/>
            <w:vMerge/>
          </w:tcPr>
          <w:p w14:paraId="3DDCDE3B" w14:textId="77777777" w:rsidR="007450C2" w:rsidRPr="007450C2" w:rsidRDefault="007450C2"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5D46534D" w14:textId="07589AD8" w:rsidR="007450C2" w:rsidRPr="007450C2" w:rsidRDefault="007450C2" w:rsidP="00385AE0">
            <w:pPr>
              <w:tabs>
                <w:tab w:val="left" w:pos="567"/>
              </w:tabs>
              <w:spacing w:after="0" w:line="260" w:lineRule="exact"/>
              <w:rPr>
                <w:rFonts w:ascii="Times New Roman" w:eastAsia="Times New Roman" w:hAnsi="Times New Roman" w:cs="Times New Roman"/>
                <w:bCs/>
                <w:iCs/>
                <w:snapToGrid w:val="0"/>
              </w:rPr>
            </w:pPr>
            <w:r w:rsidRPr="007450C2">
              <w:rPr>
                <w:rFonts w:ascii="Times New Roman" w:eastAsia="Times New Roman" w:hAnsi="Times New Roman" w:cs="Times New Roman"/>
                <w:bCs/>
                <w:iCs/>
                <w:snapToGrid w:val="0"/>
              </w:rPr>
              <w:t>Infuzijos vietos infekcija, absceso formavimasis poodinės infuzijos vietoje</w:t>
            </w:r>
          </w:p>
        </w:tc>
        <w:tc>
          <w:tcPr>
            <w:tcW w:w="1826" w:type="dxa"/>
          </w:tcPr>
          <w:p w14:paraId="6DF690F4" w14:textId="06B3EA81" w:rsidR="007450C2" w:rsidRDefault="007450C2" w:rsidP="00385AE0">
            <w:pPr>
              <w:tabs>
                <w:tab w:val="left" w:pos="567"/>
              </w:tabs>
              <w:spacing w:after="0" w:line="260" w:lineRule="exact"/>
              <w:rPr>
                <w:rFonts w:ascii="Times New Roman" w:eastAsia="Times New Roman" w:hAnsi="Times New Roman" w:cs="Times New Roman"/>
                <w:bCs/>
                <w:iCs/>
                <w:snapToGrid w:val="0"/>
              </w:rPr>
            </w:pPr>
            <w:r>
              <w:rPr>
                <w:rFonts w:ascii="Times New Roman" w:eastAsia="Times New Roman" w:hAnsi="Times New Roman" w:cs="Times New Roman"/>
                <w:bCs/>
                <w:iCs/>
                <w:snapToGrid w:val="0"/>
              </w:rPr>
              <w:t>Nežinomas</w:t>
            </w:r>
          </w:p>
        </w:tc>
      </w:tr>
      <w:tr w:rsidR="007450C2" w:rsidRPr="00385AE0" w14:paraId="73AD85CB" w14:textId="77777777" w:rsidTr="003848CA">
        <w:tc>
          <w:tcPr>
            <w:tcW w:w="2760" w:type="dxa"/>
            <w:vMerge/>
          </w:tcPr>
          <w:p w14:paraId="6033FDC5" w14:textId="77777777" w:rsidR="007450C2" w:rsidRPr="007450C2" w:rsidRDefault="007450C2"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459B4A47" w14:textId="166FBEAA" w:rsidR="007450C2" w:rsidRPr="007450C2" w:rsidRDefault="007450C2" w:rsidP="00385AE0">
            <w:pPr>
              <w:tabs>
                <w:tab w:val="left" w:pos="567"/>
              </w:tabs>
              <w:spacing w:after="0" w:line="260" w:lineRule="exact"/>
              <w:rPr>
                <w:rFonts w:ascii="Times New Roman" w:eastAsia="Times New Roman" w:hAnsi="Times New Roman" w:cs="Times New Roman"/>
                <w:bCs/>
                <w:iCs/>
                <w:snapToGrid w:val="0"/>
              </w:rPr>
            </w:pPr>
            <w:r w:rsidRPr="007450C2">
              <w:rPr>
                <w:rFonts w:ascii="Times New Roman" w:eastAsia="Times New Roman" w:hAnsi="Times New Roman" w:cs="Times New Roman"/>
                <w:bCs/>
                <w:iCs/>
                <w:snapToGrid w:val="0"/>
              </w:rPr>
              <w:t>Celiulitas</w:t>
            </w:r>
          </w:p>
        </w:tc>
        <w:tc>
          <w:tcPr>
            <w:tcW w:w="1826" w:type="dxa"/>
          </w:tcPr>
          <w:p w14:paraId="717D6C38" w14:textId="0B120724" w:rsidR="007450C2" w:rsidRDefault="007450C2" w:rsidP="00385AE0">
            <w:pPr>
              <w:tabs>
                <w:tab w:val="left" w:pos="567"/>
              </w:tabs>
              <w:spacing w:after="0" w:line="260" w:lineRule="exact"/>
              <w:rPr>
                <w:rFonts w:ascii="Times New Roman" w:eastAsia="Times New Roman" w:hAnsi="Times New Roman" w:cs="Times New Roman"/>
                <w:bCs/>
                <w:iCs/>
                <w:snapToGrid w:val="0"/>
              </w:rPr>
            </w:pPr>
            <w:r>
              <w:rPr>
                <w:rFonts w:ascii="Times New Roman" w:eastAsia="Times New Roman" w:hAnsi="Times New Roman" w:cs="Times New Roman"/>
                <w:bCs/>
                <w:iCs/>
                <w:snapToGrid w:val="0"/>
              </w:rPr>
              <w:t>Nežinomas</w:t>
            </w:r>
          </w:p>
        </w:tc>
      </w:tr>
    </w:tbl>
    <w:p w14:paraId="4A8CBB35" w14:textId="77777777" w:rsidR="00385AE0" w:rsidRPr="00190CA1" w:rsidRDefault="00385AE0" w:rsidP="00385AE0">
      <w:pPr>
        <w:tabs>
          <w:tab w:val="left" w:pos="567"/>
        </w:tabs>
        <w:spacing w:after="0" w:line="240" w:lineRule="auto"/>
        <w:rPr>
          <w:rFonts w:ascii="Times New Roman" w:eastAsia="Arial Unicode MS" w:hAnsi="Times New Roman" w:cs="Times New Roman"/>
          <w:snapToGrid w:val="0"/>
          <w:szCs w:val="20"/>
          <w:u w:val="single"/>
        </w:rPr>
      </w:pPr>
    </w:p>
    <w:p w14:paraId="7D61C476"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 Buvo nustatyti tromboflebito atvejai, susiję su periferinėmis infuzijomis į veną</w:t>
      </w:r>
    </w:p>
    <w:p w14:paraId="2ABAE77E"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b/>
          <w:bCs/>
          <w:iCs/>
          <w:snapToGrid w:val="0"/>
        </w:rPr>
      </w:pPr>
      <w:r w:rsidRPr="00385AE0">
        <w:rPr>
          <w:rFonts w:ascii="Times New Roman" w:eastAsia="Times New Roman" w:hAnsi="Times New Roman" w:cs="Times New Roman"/>
          <w:b/>
          <w:bCs/>
          <w:iCs/>
          <w:snapToGrid w:val="0"/>
        </w:rPr>
        <w:t>** Buvo nustatyti gyvybei pavojų keliantys ir mirtimi pasibaigę atvejai</w:t>
      </w:r>
    </w:p>
    <w:p w14:paraId="5F4F93BB"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 xml:space="preserve">§ Žiūrėkite skyrių </w:t>
      </w:r>
      <w:r w:rsidRPr="00385AE0">
        <w:rPr>
          <w:rFonts w:ascii="Times New Roman" w:eastAsia="Times New Roman" w:hAnsi="Times New Roman" w:cs="Times New Roman"/>
          <w:snapToGrid w:val="0"/>
        </w:rPr>
        <w:t>„</w:t>
      </w:r>
      <w:r w:rsidRPr="00385AE0">
        <w:rPr>
          <w:rFonts w:ascii="Times New Roman" w:eastAsia="Times New Roman" w:hAnsi="Times New Roman" w:cs="Times New Roman"/>
          <w:bCs/>
          <w:iCs/>
          <w:snapToGrid w:val="0"/>
        </w:rPr>
        <w:t>Atrinktų  nepageidaujamų reakcijų  apibūdinimas</w:t>
      </w:r>
      <w:r w:rsidRPr="00385AE0">
        <w:rPr>
          <w:rFonts w:ascii="Times New Roman" w:eastAsia="Times New Roman" w:hAnsi="Times New Roman" w:cs="Times New Roman"/>
          <w:snapToGrid w:val="0"/>
        </w:rPr>
        <w:t>“</w:t>
      </w:r>
      <w:r w:rsidRPr="00385AE0">
        <w:rPr>
          <w:rFonts w:ascii="Times New Roman" w:eastAsia="Times New Roman" w:hAnsi="Times New Roman" w:cs="Times New Roman"/>
          <w:bCs/>
          <w:iCs/>
          <w:snapToGrid w:val="0"/>
        </w:rPr>
        <w:t xml:space="preserve"> </w:t>
      </w:r>
    </w:p>
    <w:p w14:paraId="0AE3474D"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p>
    <w:p w14:paraId="4C330AB2" w14:textId="77777777" w:rsidR="00385AE0" w:rsidRPr="00385AE0" w:rsidRDefault="00385AE0" w:rsidP="00385AE0">
      <w:pPr>
        <w:tabs>
          <w:tab w:val="left" w:pos="567"/>
        </w:tabs>
        <w:spacing w:after="0" w:line="240" w:lineRule="auto"/>
        <w:rPr>
          <w:rFonts w:ascii="Times New Roman" w:eastAsia="Arial Unicode MS" w:hAnsi="Times New Roman" w:cs="Times New Roman"/>
          <w:snapToGrid w:val="0"/>
          <w:szCs w:val="20"/>
          <w:u w:val="single"/>
        </w:rPr>
      </w:pPr>
      <w:bookmarkStart w:id="14" w:name="_Hlk41995355"/>
      <w:r w:rsidRPr="00385AE0">
        <w:rPr>
          <w:rFonts w:ascii="Times New Roman" w:eastAsia="Arial Unicode MS" w:hAnsi="Times New Roman" w:cs="Times New Roman"/>
          <w:bCs/>
          <w:iCs/>
          <w:snapToGrid w:val="0"/>
          <w:szCs w:val="20"/>
          <w:u w:val="single"/>
        </w:rPr>
        <w:t xml:space="preserve">Atrinktų  nepageidaujamų reakcijų </w:t>
      </w:r>
      <w:bookmarkEnd w:id="14"/>
      <w:r w:rsidRPr="00385AE0">
        <w:rPr>
          <w:rFonts w:ascii="Times New Roman" w:eastAsia="Arial Unicode MS" w:hAnsi="Times New Roman" w:cs="Times New Roman"/>
          <w:bCs/>
          <w:iCs/>
          <w:snapToGrid w:val="0"/>
          <w:szCs w:val="20"/>
          <w:u w:val="single"/>
        </w:rPr>
        <w:t>apibūdinimas</w:t>
      </w:r>
    </w:p>
    <w:p w14:paraId="5D2E3191"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i/>
          <w:iCs/>
          <w:snapToGrid w:val="0"/>
        </w:rPr>
      </w:pPr>
      <w:bookmarkStart w:id="15" w:name="_Hlk41995364"/>
      <w:r w:rsidRPr="00385AE0">
        <w:rPr>
          <w:rFonts w:ascii="Times New Roman" w:eastAsia="Times New Roman" w:hAnsi="Times New Roman" w:cs="Times New Roman"/>
          <w:i/>
          <w:iCs/>
          <w:snapToGrid w:val="0"/>
        </w:rPr>
        <w:t>Kraujavimo reiškiniai</w:t>
      </w:r>
      <w:bookmarkEnd w:id="15"/>
    </w:p>
    <w:p w14:paraId="50307EE3" w14:textId="77777777" w:rsidR="00385AE0" w:rsidRPr="00385AE0" w:rsidRDefault="00385AE0" w:rsidP="00385AE0">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0"/>
        </w:rPr>
      </w:pPr>
      <w:r w:rsidRPr="00385AE0">
        <w:rPr>
          <w:rFonts w:ascii="Times New Roman" w:eastAsia="Times New Roman" w:hAnsi="Times New Roman" w:cs="Times New Roman"/>
          <w:bCs/>
          <w:iCs/>
          <w:snapToGrid w:val="0"/>
        </w:rPr>
        <w:t xml:space="preserve">Dažnai atsirandantis kraujavimas yra tikėtinas, kadangi daug šios populiacijos ligonių yra gydomi  antikoaguliantais. Dėl poveikio trombocitų agregacijai treprostinilis gali didinti kraujavimo pavojų. </w:t>
      </w:r>
      <w:r w:rsidRPr="00385AE0">
        <w:rPr>
          <w:rFonts w:ascii="Times New Roman" w:eastAsia="Times New Roman" w:hAnsi="Times New Roman" w:cs="Times New Roman"/>
          <w:bCs/>
          <w:iCs/>
          <w:snapToGrid w:val="0"/>
        </w:rPr>
        <w:lastRenderedPageBreak/>
        <w:t>Toks poveikis pasireiškė kontroliuojamų klinikinių tyrimų metu: dažniau atsirado kraujavimas iš nosies bei iš virškinimo trakto, įskaitant kraujavimą iš skrandžio, žarnyno, tiesiosios žarnos, dantenų, bei meleną. Buvo kosėjimo bei vėmimo krauju ir hematurijos atvejų, tačiau tokių sutrikimų dažnis buvo toks pat ar net mažesnis, palyginti su pacientais, vartojusiais placebo.</w:t>
      </w:r>
    </w:p>
    <w:p w14:paraId="6F80A3ED" w14:textId="77777777" w:rsidR="00385AE0" w:rsidRPr="00385AE0" w:rsidRDefault="00385AE0" w:rsidP="00385AE0">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0"/>
          <w:u w:val="single"/>
        </w:rPr>
      </w:pPr>
    </w:p>
    <w:p w14:paraId="351DB6A8" w14:textId="77777777" w:rsidR="00385AE0" w:rsidRPr="00385AE0" w:rsidRDefault="00385AE0" w:rsidP="00385AE0">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4"/>
          <w:u w:val="single"/>
        </w:rPr>
      </w:pPr>
      <w:r w:rsidRPr="00385AE0">
        <w:rPr>
          <w:rFonts w:ascii="Times New Roman" w:eastAsia="Times New Roman" w:hAnsi="Times New Roman" w:cs="Times New Roman"/>
          <w:noProof/>
          <w:snapToGrid w:val="0"/>
          <w:szCs w:val="24"/>
          <w:u w:val="single"/>
        </w:rPr>
        <w:t>Pranešimas apie įtariamas nepageidaujamas reakcijas</w:t>
      </w:r>
    </w:p>
    <w:p w14:paraId="4FF512BD" w14:textId="33074356" w:rsidR="00385AE0" w:rsidRPr="00385AE0" w:rsidRDefault="00427EE0" w:rsidP="00385AE0">
      <w:pPr>
        <w:tabs>
          <w:tab w:val="left" w:pos="567"/>
        </w:tabs>
        <w:autoSpaceDE w:val="0"/>
        <w:autoSpaceDN w:val="0"/>
        <w:adjustRightInd w:val="0"/>
        <w:spacing w:after="0" w:line="260" w:lineRule="exact"/>
        <w:jc w:val="both"/>
        <w:rPr>
          <w:rFonts w:ascii="Times New Roman" w:eastAsia="Times New Roman" w:hAnsi="Times New Roman" w:cs="Times New Roman"/>
          <w:noProof/>
          <w:snapToGrid w:val="0"/>
          <w:szCs w:val="24"/>
        </w:rPr>
      </w:pPr>
      <w:r w:rsidRPr="00427EE0">
        <w:rPr>
          <w:rFonts w:ascii="Times New Roman" w:eastAsia="Times New Roman" w:hAnsi="Times New Roman" w:cs="Times New Roman"/>
          <w:noProof/>
          <w:snapToGrid w:val="0"/>
          <w:szCs w:val="24"/>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7" w:history="1">
        <w:r w:rsidRPr="006430E7">
          <w:rPr>
            <w:rStyle w:val="Hipersaitas"/>
            <w:rFonts w:ascii="Times New Roman" w:eastAsia="Times New Roman" w:hAnsi="Times New Roman" w:cs="Times New Roman"/>
            <w:noProof/>
            <w:snapToGrid w:val="0"/>
            <w:szCs w:val="24"/>
          </w:rPr>
          <w:t>https://vvkt.lrv.lt/lt/</w:t>
        </w:r>
      </w:hyperlink>
      <w:r>
        <w:rPr>
          <w:rFonts w:ascii="Times New Roman" w:eastAsia="Times New Roman" w:hAnsi="Times New Roman" w:cs="Times New Roman"/>
          <w:noProof/>
          <w:snapToGrid w:val="0"/>
          <w:szCs w:val="24"/>
        </w:rPr>
        <w:t xml:space="preserve"> </w:t>
      </w:r>
      <w:r w:rsidRPr="00427EE0">
        <w:rPr>
          <w:rFonts w:ascii="Times New Roman" w:eastAsia="Times New Roman" w:hAnsi="Times New Roman" w:cs="Times New Roman"/>
          <w:noProof/>
          <w:snapToGrid w:val="0"/>
          <w:szCs w:val="24"/>
        </w:rPr>
        <w:t>nurodytais būdais.</w:t>
      </w:r>
    </w:p>
    <w:p w14:paraId="07DCAFFC"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3858096D"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4.9</w:t>
      </w:r>
      <w:r w:rsidRPr="00385AE0">
        <w:rPr>
          <w:rFonts w:ascii="Times New Roman" w:eastAsia="Times New Roman" w:hAnsi="Times New Roman" w:cs="Times New Roman"/>
          <w:b/>
          <w:bCs/>
          <w:snapToGrid w:val="0"/>
          <w:szCs w:val="28"/>
          <w:lang w:eastAsia="x-none"/>
        </w:rPr>
        <w:tab/>
        <w:t>Perdozavimas</w:t>
      </w:r>
    </w:p>
    <w:p w14:paraId="246E5AE3"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38A18A76" w14:textId="77777777" w:rsidR="00385AE0" w:rsidRPr="00385AE0" w:rsidRDefault="00385AE0" w:rsidP="00385AE0">
      <w:pPr>
        <w:spacing w:after="0" w:line="240" w:lineRule="auto"/>
        <w:rPr>
          <w:rFonts w:ascii="Times New Roman" w:eastAsia="Arial Unicode MS" w:hAnsi="Times New Roman" w:cs="Times New Roman"/>
          <w:lang w:bidi="ta-IN"/>
        </w:rPr>
      </w:pPr>
      <w:r w:rsidRPr="00385AE0">
        <w:rPr>
          <w:rFonts w:ascii="Calibri" w:eastAsia="Times New Roman" w:hAnsi="Calibri" w:cs="Times New Roman"/>
          <w:lang w:bidi="ta-IN"/>
        </w:rPr>
        <w:t>T</w:t>
      </w:r>
      <w:r w:rsidRPr="00385AE0">
        <w:rPr>
          <w:rFonts w:ascii="Times New Roman" w:eastAsia="Arial Unicode MS" w:hAnsi="Times New Roman" w:cs="Times New Roman"/>
          <w:lang w:bidi="ta-IN"/>
        </w:rPr>
        <w:t>reprostinilio perdozavimo atveju simptomai yra panašūs į poveikį, dėl kurio paprastai tenka stabdyti dozės didinimą; tokie simptomai yra paraudimas, galvos skausmas, hipotenzija, pykinimas, vėmimas ir viduriavimas. Jei pasireiškė perdozavimo simptomų, priklausomai nuo jų sunkumo būtina mažinti treprostinilio dozę ar nutraukti jo vartojimą, kol simptomai išnyks. Vėliau dozę būtina didinti atsargiai prižiūrint gydytojui  bei atidžiai stebėti, ar neatsinaujino nepageidautinų simptomų.</w:t>
      </w:r>
    </w:p>
    <w:p w14:paraId="28499C19" w14:textId="77777777" w:rsidR="00385AE0" w:rsidRPr="00385AE0" w:rsidRDefault="00385AE0" w:rsidP="00385AE0">
      <w:pPr>
        <w:spacing w:after="0" w:line="240" w:lineRule="auto"/>
        <w:rPr>
          <w:rFonts w:ascii="Times New Roman" w:eastAsia="Arial Unicode MS" w:hAnsi="Times New Roman" w:cs="Times New Roman"/>
          <w:lang w:bidi="ta-IN"/>
        </w:rPr>
      </w:pPr>
    </w:p>
    <w:p w14:paraId="2AF62CA5"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Arial Unicode MS" w:hAnsi="Times New Roman" w:cs="Times New Roman"/>
          <w:szCs w:val="20"/>
          <w:lang w:eastAsia="en-GB"/>
        </w:rPr>
        <w:t>Priešnuodis nežinomas.</w:t>
      </w:r>
    </w:p>
    <w:p w14:paraId="411B8D4F"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5908E198"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4C37283"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5.</w:t>
      </w:r>
      <w:r w:rsidRPr="00385AE0">
        <w:rPr>
          <w:rFonts w:ascii="Times New Roman" w:eastAsia="Times New Roman" w:hAnsi="Times New Roman" w:cs="Times New Roman"/>
          <w:b/>
          <w:bCs/>
          <w:snapToGrid w:val="0"/>
          <w:szCs w:val="26"/>
          <w:lang w:eastAsia="x-none"/>
        </w:rPr>
        <w:tab/>
        <w:t>FARMAKOLOGINĖS SAVYBĖS</w:t>
      </w:r>
    </w:p>
    <w:p w14:paraId="190CF3D1"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0F265CE"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5.1</w:t>
      </w:r>
      <w:r w:rsidRPr="00385AE0">
        <w:rPr>
          <w:rFonts w:ascii="Times New Roman" w:eastAsia="Times New Roman" w:hAnsi="Times New Roman" w:cs="Times New Roman"/>
          <w:b/>
          <w:snapToGrid w:val="0"/>
          <w:szCs w:val="24"/>
          <w:lang w:eastAsia="x-none"/>
        </w:rPr>
        <w:t xml:space="preserve"> </w:t>
      </w:r>
      <w:r w:rsidRPr="00385AE0">
        <w:rPr>
          <w:rFonts w:ascii="Times New Roman" w:eastAsia="Times New Roman" w:hAnsi="Times New Roman" w:cs="Times New Roman"/>
          <w:b/>
          <w:bCs/>
          <w:snapToGrid w:val="0"/>
          <w:szCs w:val="28"/>
          <w:lang w:eastAsia="x-none"/>
        </w:rPr>
        <w:tab/>
        <w:t>Farmakodinaminės savybės</w:t>
      </w:r>
    </w:p>
    <w:p w14:paraId="0E385140"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191CDAF"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r w:rsidRPr="00385AE0">
        <w:rPr>
          <w:rFonts w:ascii="Times New Roman" w:eastAsia="Arial Unicode MS" w:hAnsi="Times New Roman" w:cs="Times New Roman"/>
          <w:iCs/>
          <w:snapToGrid w:val="0"/>
          <w:szCs w:val="20"/>
        </w:rPr>
        <w:t xml:space="preserve">Farmakoterapinė grupė – </w:t>
      </w:r>
      <w:r w:rsidRPr="002E1E47">
        <w:rPr>
          <w:rFonts w:ascii="Times New Roman" w:eastAsia="Arial Unicode MS" w:hAnsi="Times New Roman" w:cs="Times New Roman"/>
          <w:iCs/>
          <w:snapToGrid w:val="0"/>
          <w:szCs w:val="20"/>
        </w:rPr>
        <w:t>TROMBOCITŲ AGREGACIJOS INHIBITORIAI, IŠSKYRUS HEPARINĄ</w:t>
      </w:r>
      <w:r w:rsidRPr="00385AE0">
        <w:rPr>
          <w:rFonts w:ascii="Times New Roman" w:eastAsia="Arial Unicode MS" w:hAnsi="Times New Roman" w:cs="Times New Roman"/>
          <w:iCs/>
          <w:snapToGrid w:val="0"/>
          <w:szCs w:val="20"/>
        </w:rPr>
        <w:t xml:space="preserve">, ATC kodas </w:t>
      </w:r>
      <w:r w:rsidRPr="00385AE0">
        <w:rPr>
          <w:rFonts w:ascii="Times New Roman" w:eastAsia="Arial Unicode MS" w:hAnsi="Times New Roman" w:cs="Times New Roman"/>
          <w:iCs/>
          <w:snapToGrid w:val="0"/>
          <w:szCs w:val="20"/>
        </w:rPr>
        <w:sym w:font="Symbol" w:char="F02D"/>
      </w:r>
      <w:r w:rsidRPr="00385AE0">
        <w:rPr>
          <w:rFonts w:ascii="Times New Roman" w:eastAsia="Arial Unicode MS" w:hAnsi="Times New Roman" w:cs="Times New Roman"/>
          <w:iCs/>
          <w:snapToGrid w:val="0"/>
          <w:szCs w:val="20"/>
        </w:rPr>
        <w:t xml:space="preserve"> B01A C21</w:t>
      </w:r>
    </w:p>
    <w:p w14:paraId="718C6659"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snapToGrid w:val="0"/>
          <w:szCs w:val="20"/>
          <w:u w:val="single"/>
        </w:rPr>
      </w:pPr>
    </w:p>
    <w:p w14:paraId="323F51E1"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
          <w:iCs/>
          <w:snapToGrid w:val="0"/>
          <w:szCs w:val="20"/>
        </w:rPr>
      </w:pPr>
      <w:r w:rsidRPr="00385AE0">
        <w:rPr>
          <w:rFonts w:ascii="Times New Roman" w:eastAsia="Arial Unicode MS" w:hAnsi="Times New Roman" w:cs="Times New Roman"/>
          <w:snapToGrid w:val="0"/>
          <w:szCs w:val="20"/>
          <w:u w:val="single"/>
        </w:rPr>
        <w:t>Veikimo mechanizmas</w:t>
      </w:r>
    </w:p>
    <w:p w14:paraId="4234EDCB"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snapToGrid w:val="0"/>
          <w:szCs w:val="20"/>
        </w:rPr>
      </w:pPr>
      <w:r w:rsidRPr="00385AE0">
        <w:rPr>
          <w:rFonts w:ascii="Times New Roman" w:eastAsia="Arial Unicode MS" w:hAnsi="Times New Roman" w:cs="Times New Roman"/>
          <w:iCs/>
          <w:snapToGrid w:val="0"/>
          <w:szCs w:val="20"/>
        </w:rPr>
        <w:t>Treprostinilis yra prostaciklino analogas.</w:t>
      </w:r>
    </w:p>
    <w:p w14:paraId="03936269"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r w:rsidRPr="00385AE0">
        <w:rPr>
          <w:rFonts w:ascii="Times New Roman" w:eastAsia="Arial Unicode MS" w:hAnsi="Times New Roman" w:cs="Times New Roman"/>
          <w:iCs/>
          <w:snapToGrid w:val="0"/>
          <w:szCs w:val="20"/>
        </w:rPr>
        <w:t xml:space="preserve">Jis sukelia tiesioginę plaučių bei sisteminės arterinės kraujotakos vazodiltaciją  ir slopina trombocitų agregaciją. </w:t>
      </w:r>
    </w:p>
    <w:p w14:paraId="48330B91"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694FA712"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
          <w:iCs/>
          <w:snapToGrid w:val="0"/>
          <w:szCs w:val="20"/>
        </w:rPr>
      </w:pPr>
      <w:r w:rsidRPr="00385AE0">
        <w:rPr>
          <w:rFonts w:ascii="Times New Roman" w:eastAsia="Arial Unicode MS" w:hAnsi="Times New Roman" w:cs="Times New Roman"/>
          <w:iCs/>
          <w:snapToGrid w:val="0"/>
          <w:szCs w:val="20"/>
        </w:rPr>
        <w:t>Bandymuose su gyvūnais pastebėta, kad šio vaistinio preparato vazodiliaciniai poveikiai sumažina dešiniojo ir kairiojo skilvelio pokrūvį bei padidina širdies darbinį ir sistolinį tūrius. Treprostinilio poveikis gyvūnų širdies ritmui buvo skirtingas ir priklausė nuo vaistinio preparato dozės. Jokio žymaus poveikio širdies laidumui nepastebėta</w:t>
      </w:r>
      <w:r w:rsidRPr="00385AE0">
        <w:rPr>
          <w:rFonts w:ascii="Times New Roman" w:eastAsia="Arial Unicode MS" w:hAnsi="Times New Roman" w:cs="Times New Roman"/>
          <w:i/>
          <w:iCs/>
          <w:snapToGrid w:val="0"/>
          <w:szCs w:val="20"/>
        </w:rPr>
        <w:t>.</w:t>
      </w:r>
    </w:p>
    <w:p w14:paraId="2FC93EDF"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snapToGrid w:val="0"/>
          <w:szCs w:val="20"/>
          <w:u w:val="single"/>
        </w:rPr>
      </w:pPr>
    </w:p>
    <w:p w14:paraId="567DC8FA"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b/>
          <w:snapToGrid w:val="0"/>
          <w:szCs w:val="20"/>
        </w:rPr>
      </w:pPr>
      <w:r w:rsidRPr="00385AE0">
        <w:rPr>
          <w:rFonts w:ascii="Times New Roman" w:eastAsia="Arial Unicode MS" w:hAnsi="Times New Roman" w:cs="Times New Roman"/>
          <w:b/>
          <w:snapToGrid w:val="0"/>
          <w:szCs w:val="20"/>
          <w:u w:val="single"/>
        </w:rPr>
        <w:t xml:space="preserve">Vaistinio preparato veiksmingumas suaugusiems pacientams, sergantiems plautine hipertenzija  </w:t>
      </w:r>
    </w:p>
    <w:p w14:paraId="3294021A"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73216CC5" w14:textId="77777777" w:rsidR="00385AE0" w:rsidRPr="00385AE0" w:rsidRDefault="00385AE0" w:rsidP="00385AE0">
      <w:pPr>
        <w:tabs>
          <w:tab w:val="left" w:pos="567"/>
        </w:tabs>
        <w:spacing w:after="0" w:line="240" w:lineRule="auto"/>
        <w:rPr>
          <w:rFonts w:ascii="Times New Roman" w:eastAsia="Arial Unicode MS" w:hAnsi="Times New Roman" w:cs="Times New Roman"/>
          <w:b/>
          <w:bCs/>
          <w:iCs/>
          <w:snapToGrid w:val="0"/>
          <w:szCs w:val="20"/>
          <w:u w:val="single"/>
        </w:rPr>
      </w:pPr>
      <w:r w:rsidRPr="00385AE0">
        <w:rPr>
          <w:rFonts w:ascii="Times New Roman" w:eastAsia="Arial Unicode MS" w:hAnsi="Times New Roman" w:cs="Times New Roman"/>
          <w:b/>
          <w:bCs/>
          <w:iCs/>
          <w:snapToGrid w:val="0"/>
          <w:szCs w:val="20"/>
          <w:u w:val="single"/>
        </w:rPr>
        <w:t>Po oda vartojamo treprostinilio tyrimai</w:t>
      </w:r>
    </w:p>
    <w:p w14:paraId="6456ACC9"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6C2F9886"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r w:rsidRPr="00385AE0">
        <w:rPr>
          <w:rFonts w:ascii="Times New Roman" w:eastAsia="Arial Unicode MS" w:hAnsi="Times New Roman" w:cs="Times New Roman"/>
          <w:iCs/>
          <w:snapToGrid w:val="0"/>
          <w:szCs w:val="20"/>
        </w:rPr>
        <w:t xml:space="preserve">Pacientams, sergantiems stabilia plautine hipertenzija, buvo atlikti du III-os fazės klinikiniai tyrimai. Šiuose tyrimuose, kuriuos atliko dvi nepriklausomos tyrėjų grupės, atsitiktine tvarka parinktiems pacientams buvo daroma poodinė </w:t>
      </w:r>
      <w:r w:rsidRPr="00385AE0">
        <w:rPr>
          <w:rFonts w:ascii="Times New Roman" w:eastAsia="Times New Roman" w:hAnsi="Times New Roman" w:cs="Times New Roman"/>
          <w:snapToGrid w:val="0"/>
          <w:szCs w:val="20"/>
        </w:rPr>
        <w:t>t</w:t>
      </w:r>
      <w:r w:rsidRPr="00385AE0">
        <w:rPr>
          <w:rFonts w:ascii="Times New Roman" w:eastAsia="Arial Unicode MS" w:hAnsi="Times New Roman" w:cs="Times New Roman"/>
          <w:iCs/>
          <w:snapToGrid w:val="0"/>
          <w:szCs w:val="20"/>
        </w:rPr>
        <w:t>reprostinilio arba placebo, naudojamo kaip kontrolė, infuzija. Abiejuose tyrimuose iš viso dalyvavo 469 suaugę pacientai: iš jų 270 sirgo idiopatine arba paveldimąja plautine arterine hipertenzija (treprostinilio grupė – 134 pacientai; placebo grupė – 136 pacientai), 90 pacientų plautinė hipertenzija buvo susijusi su jungiamojo audinio ligomis (daugeliu atvejų sklerodermija) (treprostinilio grupė – 41 pacientas; placebo grupė – 49 pacientai) ir 109 pacientai, kurių plautinė hipertenzija buvo susijusi su įgimta kardiopatija su kairiuoju-dešiniuoju šuntu (treprostinilio grupė – 58 pacientai; placebo grupė – 51 pacientas). Klinikinio tyrimo pradžioje, vidutinis 6 minučių ėjimo testo metu įveiktas atstumas treprostinil</w:t>
      </w:r>
      <w:r w:rsidRPr="00385AE0">
        <w:rPr>
          <w:rFonts w:ascii="Times New Roman" w:eastAsia="Arial Unicode MS" w:hAnsi="Times New Roman" w:cs="Times New Roman"/>
          <w:snapToGrid w:val="0"/>
          <w:szCs w:val="20"/>
        </w:rPr>
        <w:t>į</w:t>
      </w:r>
      <w:r w:rsidRPr="00385AE0">
        <w:rPr>
          <w:rFonts w:ascii="Times New Roman" w:eastAsia="Arial Unicode MS" w:hAnsi="Times New Roman" w:cs="Times New Roman"/>
          <w:iCs/>
          <w:snapToGrid w:val="0"/>
          <w:szCs w:val="20"/>
        </w:rPr>
        <w:t xml:space="preserve"> gaunančiai grupei (poodine infuzija) buvo 326 metrai ± 5, o placebą gaunančiai grupei – 327 metrai ± 6. Abiejų lyginamų tyrimų (treprostinilio ir placebo) metu buvo palaipsniui didinamos   dozės atsižvelgiant į plautinės hipertenzijos simptomus ir klinikinę </w:t>
      </w:r>
      <w:r w:rsidRPr="00385AE0">
        <w:rPr>
          <w:rFonts w:ascii="Times New Roman" w:eastAsia="Arial Unicode MS" w:hAnsi="Times New Roman" w:cs="Times New Roman"/>
          <w:iCs/>
          <w:snapToGrid w:val="0"/>
          <w:szCs w:val="20"/>
        </w:rPr>
        <w:lastRenderedPageBreak/>
        <w:t xml:space="preserve">toleranciją. Vidutinė po dviejų savaičių pasiekta dozė treprostinilio grupėje buvo 9,3 ng/kg/min, o placebo grupėje – 19,1 ng/kg/min. Praėjus 12 gydymo savaičių, palyginti 6 minučių ėjimo testo svyravimų vidurkiai su bendra abiems pacientų grupėms apskaičiuota pradine verte, ir buvo gauta: </w:t>
      </w:r>
      <w:r w:rsidRPr="00385AE0">
        <w:rPr>
          <w:rFonts w:ascii="Times New Roman" w:eastAsia="Arial Unicode MS" w:hAnsi="Times New Roman" w:cs="Times New Roman"/>
          <w:iCs/>
          <w:snapToGrid w:val="0"/>
          <w:szCs w:val="20"/>
        </w:rPr>
        <w:sym w:font="Symbol" w:char="F02D"/>
      </w:r>
      <w:r w:rsidRPr="00385AE0">
        <w:rPr>
          <w:rFonts w:ascii="Times New Roman" w:eastAsia="Arial Unicode MS" w:hAnsi="Times New Roman" w:cs="Times New Roman"/>
          <w:iCs/>
          <w:snapToGrid w:val="0"/>
          <w:szCs w:val="20"/>
        </w:rPr>
        <w:t xml:space="preserve"> 2 metrai ± 6,61 metro treprostinil</w:t>
      </w:r>
      <w:r w:rsidRPr="00385AE0">
        <w:rPr>
          <w:rFonts w:ascii="Times New Roman" w:eastAsia="Arial Unicode MS" w:hAnsi="Times New Roman" w:cs="Times New Roman"/>
          <w:snapToGrid w:val="0"/>
          <w:szCs w:val="20"/>
        </w:rPr>
        <w:t>į</w:t>
      </w:r>
      <w:r w:rsidRPr="00385AE0">
        <w:rPr>
          <w:rFonts w:ascii="Times New Roman" w:eastAsia="Arial Unicode MS" w:hAnsi="Times New Roman" w:cs="Times New Roman"/>
          <w:iCs/>
          <w:snapToGrid w:val="0"/>
          <w:szCs w:val="20"/>
        </w:rPr>
        <w:t xml:space="preserve"> gaunančių pacientų grupėje ir </w:t>
      </w:r>
      <w:r w:rsidRPr="00385AE0">
        <w:rPr>
          <w:rFonts w:ascii="Times New Roman" w:eastAsia="Arial Unicode MS" w:hAnsi="Times New Roman" w:cs="Times New Roman"/>
          <w:iCs/>
          <w:snapToGrid w:val="0"/>
          <w:szCs w:val="20"/>
        </w:rPr>
        <w:sym w:font="Symbol" w:char="F02D"/>
      </w:r>
      <w:r w:rsidRPr="00385AE0">
        <w:rPr>
          <w:rFonts w:ascii="Times New Roman" w:eastAsia="Arial Unicode MS" w:hAnsi="Times New Roman" w:cs="Times New Roman"/>
          <w:iCs/>
          <w:snapToGrid w:val="0"/>
          <w:szCs w:val="20"/>
        </w:rPr>
        <w:t xml:space="preserve"> 21,8 metro ± 6,18 metro placebo grupėje. Šie rezultatai atspindėjo abiejose eksperimentinėse grupėse gautus vidutinius gydymo vaistiniu preparatu poveikius, kurių išraiška 6 minučių ėjimo teste yra 19,7 metro (p=0,0064), lyginant su placebo vartojimu. Hemodinaminių parametrų (vidutinis plaučių arterinis slėgis), dešiniojo prieširdžio slėgio, plaučių kraujagyslinio pasipriešinimo, širdies indekso bei deguonies prisotinimo venose vidutiniai pokyčiai, lyginant su pradine reikšme, parodė </w:t>
      </w:r>
      <w:r w:rsidRPr="00385AE0">
        <w:rPr>
          <w:rFonts w:ascii="Times New Roman" w:eastAsia="Times New Roman" w:hAnsi="Times New Roman" w:cs="Times New Roman"/>
          <w:snapToGrid w:val="0"/>
          <w:szCs w:val="20"/>
        </w:rPr>
        <w:t>t</w:t>
      </w:r>
      <w:r w:rsidRPr="00385AE0">
        <w:rPr>
          <w:rFonts w:ascii="Times New Roman" w:eastAsia="Arial Unicode MS" w:hAnsi="Times New Roman" w:cs="Times New Roman"/>
          <w:iCs/>
          <w:snapToGrid w:val="0"/>
          <w:szCs w:val="20"/>
        </w:rPr>
        <w:t xml:space="preserve">reprostinilio pranašumą lyginant su placebu. Plautinės hipertenzijos simptomų bei požymių (alpulio, galvos svaigimo, krūtinės skausmo, nuovargio bei dispnėjos) palengvėjimas buvo statistiškai reikšmingas (p &lt;0,0001). Be to, po 12 savaičių </w:t>
      </w:r>
      <w:r w:rsidRPr="00385AE0">
        <w:rPr>
          <w:rFonts w:ascii="Times New Roman" w:eastAsia="Times New Roman" w:hAnsi="Times New Roman" w:cs="Times New Roman"/>
          <w:snapToGrid w:val="0"/>
          <w:szCs w:val="20"/>
        </w:rPr>
        <w:t>t</w:t>
      </w:r>
      <w:r w:rsidRPr="00385AE0">
        <w:rPr>
          <w:rFonts w:ascii="Times New Roman" w:eastAsia="Arial Unicode MS" w:hAnsi="Times New Roman" w:cs="Times New Roman"/>
          <w:iCs/>
          <w:snapToGrid w:val="0"/>
          <w:szCs w:val="20"/>
        </w:rPr>
        <w:t>reprostinilio vartojusiems pacientams pagerėjo dispnėjos bei nuovargio įvertinimas (</w:t>
      </w:r>
      <w:r w:rsidRPr="00385AE0">
        <w:rPr>
          <w:rFonts w:ascii="Times New Roman" w:eastAsia="Arial Unicode MS" w:hAnsi="Times New Roman" w:cs="Times New Roman"/>
          <w:i/>
          <w:iCs/>
          <w:snapToGrid w:val="0"/>
          <w:szCs w:val="20"/>
        </w:rPr>
        <w:t xml:space="preserve">Dyspnoea-Fatigue Rating) </w:t>
      </w:r>
      <w:r w:rsidRPr="00385AE0">
        <w:rPr>
          <w:rFonts w:ascii="Times New Roman" w:eastAsia="Arial Unicode MS" w:hAnsi="Times New Roman" w:cs="Times New Roman"/>
          <w:iCs/>
          <w:snapToGrid w:val="0"/>
          <w:szCs w:val="20"/>
        </w:rPr>
        <w:t>bei Borgo dispnėjos rodmuo</w:t>
      </w:r>
      <w:r w:rsidRPr="00385AE0">
        <w:rPr>
          <w:rFonts w:ascii="Times New Roman" w:eastAsia="Arial Unicode MS" w:hAnsi="Times New Roman" w:cs="Times New Roman"/>
          <w:i/>
          <w:iCs/>
          <w:snapToGrid w:val="0"/>
          <w:szCs w:val="20"/>
        </w:rPr>
        <w:t xml:space="preserve"> (Borg Dyspnoea Score</w:t>
      </w:r>
      <w:r w:rsidRPr="00385AE0">
        <w:rPr>
          <w:rFonts w:ascii="Times New Roman" w:eastAsia="Arial Unicode MS" w:hAnsi="Times New Roman" w:cs="Times New Roman"/>
          <w:iCs/>
          <w:snapToGrid w:val="0"/>
          <w:szCs w:val="20"/>
        </w:rPr>
        <w:t xml:space="preserve">) (p &lt;0,0001). Bendram abiejų lyginamųjų grupių pacientų skaičiui buvo pritaikyta kombinuotų kriterijų analizė, įvertinanti po 12 savaičių užfiksuotą mažiausiai 10% pagerėjimą atliekant fizinius pratimus (6 minučių ėjimo testas), po 12 savaičių nustatytą pagerėjimą bent vienu laipsniu pagal NYHA klasifikaciją, lyginant su pradine reikšme, ir įskaitanti </w:t>
      </w:r>
      <w:r w:rsidRPr="00385AE0">
        <w:rPr>
          <w:rFonts w:ascii="Times New Roman" w:eastAsia="Arial Unicode MS" w:hAnsi="Times New Roman" w:cs="Times New Roman"/>
          <w:snapToGrid w:val="0"/>
          <w:szCs w:val="20"/>
        </w:rPr>
        <w:t>plautinės</w:t>
      </w:r>
      <w:r w:rsidRPr="00385AE0">
        <w:rPr>
          <w:rFonts w:ascii="Times New Roman" w:eastAsia="Arial Unicode MS" w:hAnsi="Times New Roman" w:cs="Times New Roman"/>
          <w:iCs/>
          <w:snapToGrid w:val="0"/>
          <w:szCs w:val="20"/>
        </w:rPr>
        <w:t xml:space="preserve"> hipertenzijos simptomų pablogėjimo nebuvimą bei mirties atvejų nebuvimą per 12 savaičių laikotarpį. Pagal šią analizę, treprostinilio veiksmingumas buvo nustatytas 15,9% (37 iš 233) pacientų, o placebo poveikis buvo nustatytas 3,4% (8 iš 236) pacientų. Subpopuliacinė analizė, atlikta visos tiriamų pacientų populiacijos mastu, parodė statistiškai reikšmingą </w:t>
      </w:r>
      <w:r w:rsidRPr="00385AE0">
        <w:rPr>
          <w:rFonts w:ascii="Times New Roman" w:eastAsia="Times New Roman" w:hAnsi="Times New Roman" w:cs="Times New Roman"/>
          <w:snapToGrid w:val="0"/>
          <w:szCs w:val="20"/>
        </w:rPr>
        <w:t>t</w:t>
      </w:r>
      <w:r w:rsidRPr="00385AE0">
        <w:rPr>
          <w:rFonts w:ascii="Times New Roman" w:eastAsia="Arial Unicode MS" w:hAnsi="Times New Roman" w:cs="Times New Roman"/>
          <w:iCs/>
          <w:snapToGrid w:val="0"/>
          <w:szCs w:val="20"/>
        </w:rPr>
        <w:t>reprostinilio poveikį, lyginant su placebu, 6 minučių ėjimo teste, pacientų, sergančių idiopatine arba paveldimąja plautine hipertenzija, subpopuliacijoje (p=0,043), bet ne pacientų, kurių plautinė hipertenzija buvo susijusi su sklerodermija ar įgimta kardiopatija, subpopuliacijoje.</w:t>
      </w:r>
    </w:p>
    <w:p w14:paraId="78FB3008"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576E9DB6"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r w:rsidRPr="00385AE0">
        <w:rPr>
          <w:rFonts w:ascii="Times New Roman" w:eastAsia="Arial Unicode MS" w:hAnsi="Times New Roman" w:cs="Times New Roman"/>
          <w:iCs/>
          <w:snapToGrid w:val="0"/>
          <w:szCs w:val="20"/>
        </w:rPr>
        <w:t>Poveikis pagrindinei vertinamajai baigčiai (pvz., per šešias minutes nueitam atstumui po 12 gydymo savaičių) buvo mažesnis, nei nustatytas anksčiau atliktų tyrimų su bosentanu, iloprostu ar epoprostenolu metu.</w:t>
      </w:r>
    </w:p>
    <w:p w14:paraId="49A5443B"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64376199" w14:textId="77777777" w:rsidR="00385AE0" w:rsidRPr="00385AE0" w:rsidRDefault="00385AE0" w:rsidP="00385AE0">
      <w:pPr>
        <w:tabs>
          <w:tab w:val="left" w:pos="567"/>
        </w:tabs>
        <w:spacing w:after="0" w:line="240" w:lineRule="auto"/>
        <w:rPr>
          <w:rFonts w:ascii="Times New Roman" w:eastAsia="Arial Unicode MS" w:hAnsi="Times New Roman" w:cs="Times New Roman"/>
          <w:snapToGrid w:val="0"/>
          <w:szCs w:val="20"/>
        </w:rPr>
      </w:pPr>
      <w:r w:rsidRPr="00385AE0">
        <w:rPr>
          <w:rFonts w:ascii="Times New Roman" w:eastAsia="Arial Unicode MS" w:hAnsi="Times New Roman" w:cs="Times New Roman"/>
          <w:snapToGrid w:val="0"/>
          <w:szCs w:val="20"/>
        </w:rPr>
        <w:t xml:space="preserve">Tyrimų, tiesiogiai lyginančių į veną leidžiamų </w:t>
      </w:r>
      <w:r w:rsidRPr="00385AE0">
        <w:rPr>
          <w:rFonts w:ascii="Times New Roman" w:eastAsia="Times New Roman" w:hAnsi="Times New Roman" w:cs="Times New Roman"/>
          <w:snapToGrid w:val="0"/>
          <w:szCs w:val="20"/>
        </w:rPr>
        <w:t>t</w:t>
      </w:r>
      <w:r w:rsidRPr="00385AE0">
        <w:rPr>
          <w:rFonts w:ascii="Times New Roman" w:eastAsia="Arial Unicode MS" w:hAnsi="Times New Roman" w:cs="Times New Roman"/>
          <w:snapToGrid w:val="0"/>
          <w:szCs w:val="20"/>
        </w:rPr>
        <w:t>reprostinilio ir epoprostenolio infuzijas, neatlikta.</w:t>
      </w:r>
    </w:p>
    <w:p w14:paraId="3BA82670"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3CD77A31"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r w:rsidRPr="00385AE0">
        <w:rPr>
          <w:rFonts w:ascii="Times New Roman" w:eastAsia="Arial Unicode MS" w:hAnsi="Times New Roman" w:cs="Times New Roman"/>
          <w:iCs/>
          <w:snapToGrid w:val="0"/>
          <w:szCs w:val="20"/>
        </w:rPr>
        <w:t>Nebuvo atlikta jokių specifinių tyrimų, skirtų PH sergantiems vaikams.</w:t>
      </w:r>
    </w:p>
    <w:p w14:paraId="31778C08"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5243EDC4" w14:textId="77777777" w:rsidR="00385AE0" w:rsidRPr="00385AE0" w:rsidRDefault="00385AE0" w:rsidP="00385AE0">
      <w:pPr>
        <w:spacing w:after="0" w:line="240" w:lineRule="auto"/>
        <w:ind w:right="-142"/>
        <w:rPr>
          <w:rFonts w:ascii="Times New Roman" w:eastAsia="Times New Roman" w:hAnsi="Times New Roman" w:cs="Times New Roman"/>
          <w:snapToGrid w:val="0"/>
          <w:szCs w:val="24"/>
        </w:rPr>
      </w:pPr>
      <w:r w:rsidRPr="00385AE0">
        <w:rPr>
          <w:rFonts w:ascii="Times New Roman" w:eastAsia="Arial Unicode MS" w:hAnsi="Times New Roman" w:cs="Times New Roman"/>
          <w:iCs/>
          <w:snapToGrid w:val="0"/>
          <w:szCs w:val="20"/>
        </w:rPr>
        <w:t>Duomenų iš klinikinių tyrimų, kurių metu lyginamosios PH sergančių pacientų grupės ligoniai vartojo kitokį vaistinį preparatą, o ne placebą, nėra.</w:t>
      </w:r>
    </w:p>
    <w:p w14:paraId="13055066"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4DEA0483"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5.2</w:t>
      </w:r>
      <w:r w:rsidRPr="00385AE0">
        <w:rPr>
          <w:rFonts w:ascii="Times New Roman" w:eastAsia="Times New Roman" w:hAnsi="Times New Roman" w:cs="Times New Roman"/>
          <w:b/>
          <w:bCs/>
          <w:snapToGrid w:val="0"/>
          <w:szCs w:val="28"/>
          <w:lang w:eastAsia="x-none"/>
        </w:rPr>
        <w:tab/>
        <w:t>Farmakokinetinės savybės</w:t>
      </w:r>
    </w:p>
    <w:p w14:paraId="25BBFCEB"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37E2895B"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u w:val="single"/>
        </w:rPr>
      </w:pPr>
      <w:r w:rsidRPr="00385AE0">
        <w:rPr>
          <w:rFonts w:ascii="Times New Roman" w:eastAsia="Times New Roman" w:hAnsi="Times New Roman" w:cs="Times New Roman"/>
          <w:bCs/>
          <w:snapToGrid w:val="0"/>
          <w:u w:val="single"/>
        </w:rPr>
        <w:t xml:space="preserve">Absorbcija </w:t>
      </w:r>
    </w:p>
    <w:p w14:paraId="08BC3490"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Žmonėms  pastovus koncentracijos lygis plazmoje pasiekiamas praėjus 15–18 valandų po treprostinilio infuzijos po oda arba į veną pradžios. Treprostinilio pastovus koncentracijos lygis plazmoje yra proporcingas vaistinio preparato dozei, kai infuzijos greitis yra nuo 2,5 iki ne daugiau nei 125 ng/kg/min. </w:t>
      </w:r>
    </w:p>
    <w:p w14:paraId="37393D3F" w14:textId="5F640954" w:rsid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Nustatyta, kad po oda ir į veną skiriamas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bCs/>
          <w:snapToGrid w:val="0"/>
        </w:rPr>
        <w:t>reprostinilis yra biologiškai identiškas nusistovėjus pastoviai koncentracijai, kai vartojama 10 ng/kg/min. dozė.</w:t>
      </w:r>
    </w:p>
    <w:p w14:paraId="1BC6D128" w14:textId="77777777" w:rsidR="007450C2" w:rsidRPr="00385AE0" w:rsidRDefault="007450C2" w:rsidP="00385AE0">
      <w:pPr>
        <w:tabs>
          <w:tab w:val="left" w:pos="567"/>
        </w:tabs>
        <w:spacing w:after="0" w:line="260" w:lineRule="exact"/>
        <w:rPr>
          <w:rFonts w:ascii="Times New Roman" w:eastAsia="Times New Roman" w:hAnsi="Times New Roman" w:cs="Times New Roman"/>
          <w:bCs/>
          <w:snapToGrid w:val="0"/>
        </w:rPr>
      </w:pPr>
    </w:p>
    <w:p w14:paraId="29EF77EC"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u w:val="single"/>
        </w:rPr>
      </w:pPr>
      <w:r w:rsidRPr="00385AE0">
        <w:rPr>
          <w:rFonts w:ascii="Times New Roman" w:eastAsia="Times New Roman" w:hAnsi="Times New Roman" w:cs="Times New Roman"/>
          <w:snapToGrid w:val="0"/>
          <w:szCs w:val="20"/>
          <w:u w:val="single"/>
        </w:rPr>
        <w:t>Pasiskirstymas</w:t>
      </w:r>
    </w:p>
    <w:p w14:paraId="62D87100" w14:textId="2AF07C3D" w:rsid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Vidutinis treprostinilio pasiskirstymo tūris svyruoja nuo 1,11 iki 1,22 l/kg</w:t>
      </w:r>
    </w:p>
    <w:p w14:paraId="66DB00B5" w14:textId="77777777" w:rsidR="007450C2" w:rsidRPr="00385AE0" w:rsidRDefault="007450C2" w:rsidP="00385AE0">
      <w:pPr>
        <w:tabs>
          <w:tab w:val="left" w:pos="567"/>
        </w:tabs>
        <w:spacing w:after="0" w:line="260" w:lineRule="exact"/>
        <w:rPr>
          <w:rFonts w:ascii="Times New Roman" w:eastAsia="Times New Roman" w:hAnsi="Times New Roman" w:cs="Times New Roman"/>
          <w:bCs/>
          <w:snapToGrid w:val="0"/>
        </w:rPr>
      </w:pPr>
    </w:p>
    <w:p w14:paraId="2473E5CB"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u w:val="single"/>
        </w:rPr>
      </w:pPr>
      <w:r w:rsidRPr="00385AE0">
        <w:rPr>
          <w:rFonts w:ascii="Times New Roman" w:eastAsia="Times New Roman" w:hAnsi="Times New Roman" w:cs="Times New Roman"/>
          <w:bCs/>
          <w:snapToGrid w:val="0"/>
          <w:u w:val="single"/>
        </w:rPr>
        <w:t>Biotransformacija ir eliminacija</w:t>
      </w:r>
    </w:p>
    <w:p w14:paraId="0D435997"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Vidutinis po oda suleisto vaistinio preparato pusinės eliminacijos periodas yra nuo 1,32 iki 1,42 valandos po 6 valandų infuzijos, 4,61 valandos po 72 valandų infuzijos ir 2,93 valandos po infuzijos, trunkančios mažiausiai tris savaites ir plazmos klirensas atitinkamai nuo 586,2 iki 646,9 ml/kg/val. Nutukusių pacientų (kūno masės indeksas &gt;30 kg/m</w:t>
      </w:r>
      <w:r w:rsidRPr="00385AE0">
        <w:rPr>
          <w:rFonts w:ascii="Times New Roman" w:eastAsia="Times New Roman" w:hAnsi="Times New Roman" w:cs="Times New Roman"/>
          <w:bCs/>
          <w:snapToGrid w:val="0"/>
          <w:vertAlign w:val="superscript"/>
        </w:rPr>
        <w:t>2</w:t>
      </w:r>
      <w:r w:rsidRPr="00385AE0">
        <w:rPr>
          <w:rFonts w:ascii="Times New Roman" w:eastAsia="Times New Roman" w:hAnsi="Times New Roman" w:cs="Times New Roman"/>
          <w:bCs/>
          <w:snapToGrid w:val="0"/>
        </w:rPr>
        <w:t>) klirensas yra mažesnis.</w:t>
      </w:r>
    </w:p>
    <w:p w14:paraId="6BD0BC36"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Tyrime , atliktame sveikiems savanoriams įleidžiant [</w:t>
      </w:r>
      <w:r w:rsidRPr="00385AE0">
        <w:rPr>
          <w:rFonts w:ascii="Times New Roman" w:eastAsia="Times New Roman" w:hAnsi="Times New Roman" w:cs="Times New Roman"/>
          <w:bCs/>
          <w:snapToGrid w:val="0"/>
          <w:vertAlign w:val="superscript"/>
        </w:rPr>
        <w:t>14</w:t>
      </w:r>
      <w:r w:rsidRPr="00385AE0">
        <w:rPr>
          <w:rFonts w:ascii="Times New Roman" w:eastAsia="Times New Roman" w:hAnsi="Times New Roman" w:cs="Times New Roman"/>
          <w:bCs/>
          <w:snapToGrid w:val="0"/>
        </w:rPr>
        <w:t xml:space="preserve">C] radioaktyvaus treprostinilio, 224 valandų laikotarpiu 78,6% po oda įleistos radioaktyvios dozės išsiskyrė su šlapimu, o 13,4% – su išmatomis. Neaptikta jokio reikšmingesnio metabolito. Šlapime buvo aptikti penki metabolitai, kurių kiekiai, </w:t>
      </w:r>
      <w:r w:rsidRPr="00385AE0">
        <w:rPr>
          <w:rFonts w:ascii="Times New Roman" w:eastAsia="Times New Roman" w:hAnsi="Times New Roman" w:cs="Times New Roman"/>
          <w:bCs/>
          <w:snapToGrid w:val="0"/>
        </w:rPr>
        <w:lastRenderedPageBreak/>
        <w:t>lyginant su infuzijos doze, svyravo nuo 10,2% iki 15,5%. Šie penki metabolitai drauge sudaro 64,4% viso bendro kiekio. Trys iš jų yra 3-hidroksiloktilo šoninės grupės oksidacijos produktai, vienas yra gliukuro rūgšties konjugatas (treprostinilio gliukuronidas) ir vienas yra neidentifikuotas. Tiktai 3,7% dozės šalinama su šlapimu nepakitusio vaistinio preparato pavidalu.</w:t>
      </w:r>
    </w:p>
    <w:p w14:paraId="41D152F6"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p>
    <w:p w14:paraId="16687E36"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Septynių dienų farmakokinetiniame tyrime , atliktame su 14 sveikų savanorių, kuriems buvo atliktos poodinės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bCs/>
          <w:snapToGrid w:val="0"/>
        </w:rPr>
        <w:t>reprostinilio infuzijos, kurių dozės svyravo nuo 2,5 iki 15 ng/kg/min, stabilus treprostinilio koncentracijos lygis plazmoje du kartus pasiekė aukščiausią tašką (1:00 ir 10:00 valandomis) ir du kartus žemiausią tašką (7:00 ir 16:00 valandomis). Aukščiausios koncentracijos buvo apytikriai 20%–30% aukštesnės lyginant su žemiausiomis koncentracijomis.</w:t>
      </w:r>
    </w:p>
    <w:p w14:paraId="41BEA519"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Rezultatai, gauti atliekant </w:t>
      </w:r>
      <w:r w:rsidRPr="00385AE0">
        <w:rPr>
          <w:rFonts w:ascii="Times New Roman" w:eastAsia="Times New Roman" w:hAnsi="Times New Roman" w:cs="Times New Roman"/>
          <w:bCs/>
          <w:i/>
          <w:iCs/>
          <w:snapToGrid w:val="0"/>
        </w:rPr>
        <w:t>in vitro</w:t>
      </w:r>
      <w:r w:rsidRPr="00385AE0">
        <w:rPr>
          <w:rFonts w:ascii="Times New Roman" w:eastAsia="Times New Roman" w:hAnsi="Times New Roman" w:cs="Times New Roman"/>
          <w:bCs/>
          <w:snapToGrid w:val="0"/>
        </w:rPr>
        <w:t xml:space="preserve"> kepenų citochromo P450 tyrimus, parodė, kad treprostinilis neslopina CYP-1A2, 2C9, 2C19, 2D6, 2E1 ir 3A fermentų. Iki šiol neatlikta jokių tyrimų, kurie padėtų nustatyti, ar treprostinilis šiuos fermentus aktyvuoja.</w:t>
      </w:r>
    </w:p>
    <w:p w14:paraId="49D094DC"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Be to, treprostinilis nesukėlė mikrosominius kepenų baltymus, bendrą citochromo P450 aktyvumą ar izofermentų CYP1A, CYP2B bei CYP3A aktyvumą sužadinančio poveikio. </w:t>
      </w:r>
    </w:p>
    <w:p w14:paraId="61EBA186"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Sveikiems savanoriams buvo atlikti vaistinio preparato sąveikos su paracetamoliu (4 g per parą) ir varfarinu (25 mg per parą) tyrimai. Šie tyrimai neatskleidė jokio kliniškai reikšmingo poveikio trepostinilio farmakokinetikai. Nebuvo nustatyta ir farmakodinaminės ar farmakokinetinės sąveikos tarp treprostinilio ir varfarino.</w:t>
      </w:r>
    </w:p>
    <w:p w14:paraId="27A07736"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Treprostinilio metabolizmo metu daugiausia dalyvauja CYP2C8.</w:t>
      </w:r>
    </w:p>
    <w:p w14:paraId="520A0AD0" w14:textId="77777777" w:rsidR="00385AE0" w:rsidRPr="00385AE0" w:rsidRDefault="00385AE0" w:rsidP="00385AE0">
      <w:pPr>
        <w:tabs>
          <w:tab w:val="left" w:pos="567"/>
        </w:tabs>
        <w:spacing w:after="0" w:line="260" w:lineRule="exact"/>
        <w:rPr>
          <w:rFonts w:ascii="Times New Roman" w:eastAsia="Times New Roman" w:hAnsi="Times New Roman" w:cs="Times New Roman"/>
          <w:bCs/>
          <w:i/>
          <w:snapToGrid w:val="0"/>
        </w:rPr>
      </w:pPr>
    </w:p>
    <w:p w14:paraId="441EBF36" w14:textId="77777777" w:rsidR="007450C2" w:rsidRPr="00A220C6" w:rsidRDefault="00385AE0" w:rsidP="00385AE0">
      <w:pPr>
        <w:tabs>
          <w:tab w:val="left" w:pos="567"/>
        </w:tabs>
        <w:spacing w:after="0" w:line="260" w:lineRule="exact"/>
        <w:rPr>
          <w:rFonts w:ascii="Times New Roman" w:eastAsia="Times New Roman" w:hAnsi="Times New Roman" w:cs="Times New Roman"/>
          <w:bCs/>
          <w:snapToGrid w:val="0"/>
          <w:u w:val="single"/>
        </w:rPr>
      </w:pPr>
      <w:r w:rsidRPr="00A220C6">
        <w:rPr>
          <w:rFonts w:ascii="Times New Roman" w:eastAsia="Times New Roman" w:hAnsi="Times New Roman" w:cs="Times New Roman"/>
          <w:bCs/>
          <w:snapToGrid w:val="0"/>
          <w:u w:val="single"/>
        </w:rPr>
        <w:t>Ypatingos populiacijos</w:t>
      </w:r>
      <w:r w:rsidRPr="00A220C6" w:rsidDel="00C31C19">
        <w:rPr>
          <w:rFonts w:ascii="Times New Roman" w:eastAsia="Times New Roman" w:hAnsi="Times New Roman" w:cs="Times New Roman"/>
          <w:bCs/>
          <w:snapToGrid w:val="0"/>
          <w:u w:val="single"/>
        </w:rPr>
        <w:t xml:space="preserve"> </w:t>
      </w:r>
    </w:p>
    <w:p w14:paraId="37708D3B" w14:textId="77777777" w:rsidR="007450C2" w:rsidRDefault="007450C2" w:rsidP="00385AE0">
      <w:pPr>
        <w:tabs>
          <w:tab w:val="left" w:pos="567"/>
        </w:tabs>
        <w:spacing w:after="0" w:line="260" w:lineRule="exact"/>
        <w:rPr>
          <w:rFonts w:ascii="Times New Roman" w:eastAsia="Times New Roman" w:hAnsi="Times New Roman" w:cs="Times New Roman"/>
          <w:b/>
          <w:bCs/>
          <w:snapToGrid w:val="0"/>
          <w:u w:val="single"/>
        </w:rPr>
      </w:pPr>
    </w:p>
    <w:p w14:paraId="664DB03E" w14:textId="3C6630F2" w:rsidR="00385AE0" w:rsidRPr="00385AE0" w:rsidRDefault="00385AE0" w:rsidP="00385AE0">
      <w:pPr>
        <w:tabs>
          <w:tab w:val="left" w:pos="567"/>
        </w:tabs>
        <w:spacing w:after="0" w:line="260" w:lineRule="exact"/>
        <w:rPr>
          <w:rFonts w:ascii="Times New Roman" w:eastAsia="Times New Roman" w:hAnsi="Times New Roman" w:cs="Times New Roman"/>
          <w:bCs/>
          <w:snapToGrid w:val="0"/>
          <w:u w:val="single"/>
        </w:rPr>
      </w:pPr>
      <w:r w:rsidRPr="00385AE0">
        <w:rPr>
          <w:rFonts w:ascii="Times New Roman" w:eastAsia="Times New Roman" w:hAnsi="Times New Roman" w:cs="Times New Roman"/>
          <w:bCs/>
          <w:snapToGrid w:val="0"/>
          <w:u w:val="single"/>
        </w:rPr>
        <w:t>Sutrikusi kepenų funkcija</w:t>
      </w:r>
    </w:p>
    <w:p w14:paraId="4D6F1CD4" w14:textId="5DA7298B" w:rsidR="00385AE0" w:rsidRDefault="00385AE0" w:rsidP="00385AE0">
      <w:pPr>
        <w:tabs>
          <w:tab w:val="left" w:pos="567"/>
        </w:tabs>
        <w:spacing w:after="0" w:line="240" w:lineRule="auto"/>
        <w:contextualSpacing/>
        <w:outlineLvl w:val="0"/>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150 minučių po oda infuzuoto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bCs/>
          <w:snapToGrid w:val="0"/>
        </w:rPr>
        <w:t xml:space="preserve">reprostinilio (dozė – 10 ng/kg/min.) AUC </w:t>
      </w:r>
      <w:r w:rsidRPr="00385AE0">
        <w:rPr>
          <w:rFonts w:ascii="Times New Roman" w:eastAsia="Times New Roman" w:hAnsi="Times New Roman" w:cs="Times New Roman"/>
          <w:bCs/>
          <w:snapToGrid w:val="0"/>
          <w:vertAlign w:val="subscript"/>
        </w:rPr>
        <w:t>0-24</w:t>
      </w:r>
      <w:r w:rsidRPr="00385AE0">
        <w:rPr>
          <w:rFonts w:ascii="Times New Roman" w:eastAsia="Times New Roman" w:hAnsi="Times New Roman" w:cs="Times New Roman"/>
          <w:bCs/>
          <w:snapToGrid w:val="0"/>
        </w:rPr>
        <w:t xml:space="preserve"> </w:t>
      </w:r>
      <w:r w:rsidRPr="00385AE0">
        <w:rPr>
          <w:rFonts w:ascii="Times New Roman" w:eastAsia="Times New Roman" w:hAnsi="Times New Roman" w:cs="Times New Roman"/>
          <w:bCs/>
          <w:snapToGrid w:val="0"/>
          <w:vertAlign w:val="subscript"/>
        </w:rPr>
        <w:t>h</w:t>
      </w:r>
      <w:r w:rsidRPr="00385AE0">
        <w:rPr>
          <w:rFonts w:ascii="Times New Roman" w:eastAsia="Times New Roman" w:hAnsi="Times New Roman" w:cs="Times New Roman"/>
          <w:bCs/>
          <w:snapToGrid w:val="0"/>
        </w:rPr>
        <w:t xml:space="preserve"> pacientams, sergantiems PPH bei lengvu (n=4) ar vidutinio sunkumo (n=5) kepenų nepakankamumu, sumažėjo atitinkamai 260% bei 510%, palyginti su sveikais suaugusiais žmonėmis. Kepenų nepakankamumu sergantiems ligoniams treprostinilio plazmos klirensas, palyginti sus sveikais suaugusiais žmonėmis, sumažėjo iki 80% (žr. 4.2 skyrių).</w:t>
      </w:r>
    </w:p>
    <w:p w14:paraId="70F1A23E" w14:textId="4503CC5B" w:rsidR="007450C2" w:rsidRDefault="007450C2" w:rsidP="00385AE0">
      <w:pPr>
        <w:tabs>
          <w:tab w:val="left" w:pos="567"/>
        </w:tabs>
        <w:spacing w:after="0" w:line="240" w:lineRule="auto"/>
        <w:contextualSpacing/>
        <w:outlineLvl w:val="0"/>
        <w:rPr>
          <w:rFonts w:ascii="Times New Roman" w:eastAsia="Times New Roman" w:hAnsi="Times New Roman" w:cs="Times New Roman"/>
          <w:bCs/>
          <w:snapToGrid w:val="0"/>
        </w:rPr>
      </w:pPr>
    </w:p>
    <w:p w14:paraId="3DC3869E" w14:textId="7080F6F8" w:rsidR="007450C2" w:rsidRDefault="007450C2" w:rsidP="00385AE0">
      <w:pPr>
        <w:tabs>
          <w:tab w:val="left" w:pos="567"/>
        </w:tabs>
        <w:spacing w:after="0" w:line="240" w:lineRule="auto"/>
        <w:contextualSpacing/>
        <w:outlineLvl w:val="0"/>
        <w:rPr>
          <w:rFonts w:ascii="Times New Roman" w:eastAsia="Times New Roman" w:hAnsi="Times New Roman" w:cs="Times New Roman"/>
          <w:bCs/>
          <w:snapToGrid w:val="0"/>
        </w:rPr>
      </w:pPr>
      <w:r>
        <w:rPr>
          <w:rFonts w:ascii="Times New Roman" w:eastAsia="Times New Roman" w:hAnsi="Times New Roman" w:cs="Times New Roman"/>
          <w:bCs/>
          <w:snapToGrid w:val="0"/>
          <w:u w:val="single"/>
        </w:rPr>
        <w:t>Sutrikusi inkstų funkcija</w:t>
      </w:r>
    </w:p>
    <w:p w14:paraId="1E8F7857" w14:textId="03A21278" w:rsidR="007450C2" w:rsidRPr="007450C2" w:rsidRDefault="007450C2" w:rsidP="00385AE0">
      <w:pPr>
        <w:tabs>
          <w:tab w:val="left" w:pos="567"/>
        </w:tabs>
        <w:spacing w:after="0" w:line="240" w:lineRule="auto"/>
        <w:contextualSpacing/>
        <w:outlineLvl w:val="0"/>
        <w:rPr>
          <w:rFonts w:ascii="Times New Roman" w:eastAsia="Times New Roman" w:hAnsi="Times New Roman" w:cs="Times New Roman"/>
          <w:snapToGrid w:val="0"/>
          <w:color w:val="000000"/>
          <w:szCs w:val="20"/>
        </w:rPr>
      </w:pPr>
      <w:r w:rsidRPr="007450C2">
        <w:rPr>
          <w:rFonts w:ascii="Times New Roman" w:eastAsia="Times New Roman" w:hAnsi="Times New Roman" w:cs="Times New Roman"/>
          <w:snapToGrid w:val="0"/>
          <w:color w:val="000000"/>
          <w:szCs w:val="20"/>
        </w:rPr>
        <w:t>Pacientams, kuriems buvo sunk</w:t>
      </w:r>
      <w:r w:rsidR="00312D9F">
        <w:rPr>
          <w:rFonts w:ascii="Times New Roman" w:eastAsia="Times New Roman" w:hAnsi="Times New Roman" w:cs="Times New Roman"/>
          <w:snapToGrid w:val="0"/>
          <w:color w:val="000000"/>
          <w:szCs w:val="20"/>
        </w:rPr>
        <w:t>ios formos</w:t>
      </w:r>
      <w:r w:rsidRPr="007450C2">
        <w:rPr>
          <w:rFonts w:ascii="Times New Roman" w:eastAsia="Times New Roman" w:hAnsi="Times New Roman" w:cs="Times New Roman"/>
          <w:snapToGrid w:val="0"/>
          <w:color w:val="000000"/>
          <w:szCs w:val="20"/>
        </w:rPr>
        <w:t xml:space="preserve"> inkstų </w:t>
      </w:r>
      <w:r w:rsidR="00312D9F">
        <w:rPr>
          <w:rFonts w:ascii="Times New Roman" w:eastAsia="Times New Roman" w:hAnsi="Times New Roman" w:cs="Times New Roman"/>
          <w:snapToGrid w:val="0"/>
          <w:color w:val="000000"/>
          <w:szCs w:val="20"/>
        </w:rPr>
        <w:t xml:space="preserve">pažeidimas </w:t>
      </w:r>
      <w:r w:rsidRPr="007450C2">
        <w:rPr>
          <w:rFonts w:ascii="Times New Roman" w:eastAsia="Times New Roman" w:hAnsi="Times New Roman" w:cs="Times New Roman"/>
          <w:snapToGrid w:val="0"/>
          <w:color w:val="000000"/>
          <w:szCs w:val="20"/>
        </w:rPr>
        <w:t>ir kuriems buvo reikalinga dializė (n = 8), skiriant vieną 1 mg geriamojo treprostinilio dozę prieš ir po dializės, AUC</w:t>
      </w:r>
      <w:r w:rsidRPr="007450C2">
        <w:rPr>
          <w:rFonts w:ascii="Times New Roman" w:eastAsia="Times New Roman" w:hAnsi="Times New Roman" w:cs="Times New Roman"/>
          <w:snapToGrid w:val="0"/>
          <w:color w:val="000000"/>
          <w:szCs w:val="20"/>
          <w:vertAlign w:val="subscript"/>
        </w:rPr>
        <w:t xml:space="preserve">0-inf </w:t>
      </w:r>
      <w:r w:rsidRPr="007450C2">
        <w:rPr>
          <w:rFonts w:ascii="Times New Roman" w:eastAsia="Times New Roman" w:hAnsi="Times New Roman" w:cs="Times New Roman"/>
          <w:snapToGrid w:val="0"/>
          <w:color w:val="000000"/>
          <w:szCs w:val="20"/>
        </w:rPr>
        <w:t>reikšmingai nepakito, palyginti su sveikais tiriamaisiais.</w:t>
      </w:r>
    </w:p>
    <w:p w14:paraId="3AB1D6D8"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snapToGrid w:val="0"/>
        </w:rPr>
      </w:pPr>
    </w:p>
    <w:p w14:paraId="538BF08A"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5.3</w:t>
      </w:r>
      <w:r w:rsidRPr="00385AE0">
        <w:rPr>
          <w:rFonts w:ascii="Times New Roman" w:eastAsia="Times New Roman" w:hAnsi="Times New Roman" w:cs="Times New Roman"/>
          <w:b/>
          <w:bCs/>
          <w:snapToGrid w:val="0"/>
          <w:szCs w:val="28"/>
          <w:lang w:eastAsia="x-none"/>
        </w:rPr>
        <w:tab/>
        <w:t>Ikiklinikinių saugumo tyrimų duomenys</w:t>
      </w:r>
    </w:p>
    <w:p w14:paraId="3A97B054"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68546A51" w14:textId="77777777" w:rsidR="00385AE0" w:rsidRPr="00385AE0" w:rsidRDefault="00385AE0" w:rsidP="00385AE0">
      <w:pPr>
        <w:tabs>
          <w:tab w:val="left" w:pos="567"/>
        </w:tabs>
        <w:suppressAutoHyphen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13 bei 26 savaites trukusių tyrimų metu nuolatinė treprostinilio natrio infuzija po oda žiurkėms bei šunims sukėlė reakciją infuzijos vietoje: edemą arba eritemą, vaistinio preparato sankaupą arba patinimą, skausmą ar jautrumą prisilietimui. Šunims, vartojusiems 300 ng/kg/min. ar didesnę dozę, atsirado sunkus klinikinis poveikis (hipoaktyvumas, vėmimas, viduriavimas bei edema injekcijos vietoje) arba jie nugaišo (gaišimas buvo susijęs su žarnų invaginacija bei tiesiosios žarnos prolapsu). Šių gyvūnų plazmoje vidutinė treprostinilio koncentracija buvo 7,85 ng/ml. Žmogaus organizme tokia koncentracija gali atsirasti vartojant didesnę nei 50 ng/kg/min. treprostinilio dozę.</w:t>
      </w:r>
    </w:p>
    <w:p w14:paraId="097FA389" w14:textId="77777777" w:rsidR="00385AE0" w:rsidRPr="00385AE0" w:rsidRDefault="00385AE0" w:rsidP="00385AE0">
      <w:pPr>
        <w:tabs>
          <w:tab w:val="left" w:pos="567"/>
        </w:tabs>
        <w:suppressAutoHyphen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Kadangi pakankamos nuolatinės treprostinilio ekspozicijos reprodukcijos tyrimų su žiurkėmis metu, vartojant visas tirtas dozes, pasiekta nebuvo, šių tyrimų metu gautų duomenų gali nepakakti galimam poveikiui vaisingumui, prenataliniam bei postnataliniam vystymuisi įvertinti.</w:t>
      </w:r>
    </w:p>
    <w:p w14:paraId="00B166C9" w14:textId="77777777" w:rsidR="00385AE0" w:rsidRPr="00385AE0" w:rsidRDefault="00385AE0" w:rsidP="00385AE0">
      <w:pPr>
        <w:tabs>
          <w:tab w:val="left" w:pos="567"/>
        </w:tabs>
        <w:suppressAutoHyphen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Nebuvo atlikta ilgalaikių tyrimų, leidžiančių įvertinti treprostinilio kancerogeninį poveikį. </w:t>
      </w:r>
      <w:r w:rsidRPr="00385AE0">
        <w:rPr>
          <w:rFonts w:ascii="Times New Roman" w:eastAsia="Times New Roman" w:hAnsi="Times New Roman" w:cs="Times New Roman"/>
          <w:i/>
          <w:iCs/>
          <w:snapToGrid w:val="0"/>
        </w:rPr>
        <w:t>In vitro</w:t>
      </w:r>
      <w:r w:rsidRPr="00385AE0">
        <w:rPr>
          <w:rFonts w:ascii="Times New Roman" w:eastAsia="Times New Roman" w:hAnsi="Times New Roman" w:cs="Times New Roman"/>
          <w:snapToGrid w:val="0"/>
        </w:rPr>
        <w:t xml:space="preserve"> ir </w:t>
      </w:r>
      <w:r w:rsidRPr="00385AE0">
        <w:rPr>
          <w:rFonts w:ascii="Times New Roman" w:eastAsia="Times New Roman" w:hAnsi="Times New Roman" w:cs="Times New Roman"/>
          <w:i/>
          <w:iCs/>
          <w:snapToGrid w:val="0"/>
        </w:rPr>
        <w:t xml:space="preserve">in vivo </w:t>
      </w:r>
      <w:r w:rsidRPr="00385AE0">
        <w:rPr>
          <w:rFonts w:ascii="Times New Roman" w:eastAsia="Times New Roman" w:hAnsi="Times New Roman" w:cs="Times New Roman"/>
          <w:snapToGrid w:val="0"/>
        </w:rPr>
        <w:t>mutageninio poveikio tyrimų duomenimis, treprostinilis mutageninio arba klastogeninio poveikio nekelia.</w:t>
      </w:r>
    </w:p>
    <w:p w14:paraId="30C0E059" w14:textId="77777777" w:rsidR="00385AE0" w:rsidRPr="00385AE0" w:rsidRDefault="00385AE0" w:rsidP="00385AE0">
      <w:pPr>
        <w:tabs>
          <w:tab w:val="left" w:pos="567"/>
        </w:tabs>
        <w:spacing w:after="0" w:line="240" w:lineRule="auto"/>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rPr>
        <w:t>Įvertinus įprastinių ikiklinikinių farmakologinio saugumo tyrimų duomenis, buvo nustatyta, kad kartotinės vaistinio preparato dozės žmogui neturi specifinio toksinio, genotoksinio ir toksinio poveikio reprodukcijai.</w:t>
      </w:r>
    </w:p>
    <w:p w14:paraId="726B7A11"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2036CB50"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712271EF"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lastRenderedPageBreak/>
        <w:t>6.</w:t>
      </w:r>
      <w:r w:rsidRPr="00385AE0">
        <w:rPr>
          <w:rFonts w:ascii="Times New Roman" w:eastAsia="Times New Roman" w:hAnsi="Times New Roman" w:cs="Times New Roman"/>
          <w:b/>
          <w:bCs/>
          <w:snapToGrid w:val="0"/>
          <w:szCs w:val="26"/>
          <w:lang w:eastAsia="x-none"/>
        </w:rPr>
        <w:tab/>
        <w:t>FARMACINĖ INFORMACIJA</w:t>
      </w:r>
    </w:p>
    <w:p w14:paraId="5179CEAA"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48FA3EE0"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6.1</w:t>
      </w:r>
      <w:r w:rsidRPr="00385AE0">
        <w:rPr>
          <w:rFonts w:ascii="Times New Roman" w:eastAsia="Times New Roman" w:hAnsi="Times New Roman" w:cs="Times New Roman"/>
          <w:b/>
          <w:bCs/>
          <w:snapToGrid w:val="0"/>
          <w:szCs w:val="28"/>
          <w:lang w:eastAsia="x-none"/>
        </w:rPr>
        <w:tab/>
        <w:t>Pagalbinių medžiagų sąrašas</w:t>
      </w:r>
    </w:p>
    <w:p w14:paraId="434AFF87"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2F39A3F4"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Natrio chloridas</w:t>
      </w:r>
    </w:p>
    <w:p w14:paraId="51538D2C"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Metakrezolis</w:t>
      </w:r>
    </w:p>
    <w:p w14:paraId="0D5BC068"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Natrio citratas </w:t>
      </w:r>
    </w:p>
    <w:p w14:paraId="13F10D15"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Natrio hidroksidas (pH reguliuoti)</w:t>
      </w:r>
    </w:p>
    <w:p w14:paraId="218F940E"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Koncentruota vandenilio chlorido rūgštis (pH reguliuoti)</w:t>
      </w:r>
    </w:p>
    <w:p w14:paraId="1C2FA41F" w14:textId="77777777" w:rsidR="00385AE0" w:rsidRPr="00385AE0" w:rsidRDefault="00385AE0" w:rsidP="00385AE0">
      <w:pPr>
        <w:spacing w:after="0" w:line="240" w:lineRule="auto"/>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rPr>
        <w:t>Injekcinis vanduo</w:t>
      </w:r>
    </w:p>
    <w:p w14:paraId="6AB7F43A"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2E215367"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6.2</w:t>
      </w:r>
      <w:r w:rsidRPr="00385AE0">
        <w:rPr>
          <w:rFonts w:ascii="Times New Roman" w:eastAsia="Times New Roman" w:hAnsi="Times New Roman" w:cs="Times New Roman"/>
          <w:b/>
          <w:bCs/>
          <w:snapToGrid w:val="0"/>
          <w:szCs w:val="28"/>
          <w:lang w:eastAsia="x-none"/>
        </w:rPr>
        <w:tab/>
        <w:t>Nesuderinamumas</w:t>
      </w:r>
    </w:p>
    <w:p w14:paraId="4F895356"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624ED791" w14:textId="717A2790" w:rsidR="00385AE0" w:rsidRPr="00385AE0" w:rsidRDefault="00E200C6" w:rsidP="00385AE0">
      <w:pPr>
        <w:spacing w:after="0" w:line="240" w:lineRule="auto"/>
        <w:rPr>
          <w:rFonts w:ascii="Times New Roman" w:eastAsia="Times New Roman" w:hAnsi="Times New Roman" w:cs="Times New Roman"/>
          <w:snapToGrid w:val="0"/>
          <w:szCs w:val="24"/>
        </w:rPr>
      </w:pPr>
      <w:r w:rsidRPr="00E200C6">
        <w:rPr>
          <w:rFonts w:ascii="Times New Roman" w:eastAsia="Times New Roman" w:hAnsi="Times New Roman" w:cs="Times New Roman"/>
          <w:snapToGrid w:val="0"/>
        </w:rPr>
        <w:t>Suderinamumo tyrimų neatlikta, todėl šio vaistinio preparato maišyti su kitais negalima, išskyrus maišymą su injekciniu vandeniu arba 0,9 % (pagal masės ir tūrio santykį) natrio chlorido injekciniu tirpalu (žr. 6.6 skyrių).</w:t>
      </w:r>
    </w:p>
    <w:p w14:paraId="05B0C0E7"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68E50E9F"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6.3</w:t>
      </w:r>
      <w:r w:rsidRPr="00385AE0">
        <w:rPr>
          <w:rFonts w:ascii="Times New Roman" w:eastAsia="Times New Roman" w:hAnsi="Times New Roman" w:cs="Times New Roman"/>
          <w:b/>
          <w:bCs/>
          <w:snapToGrid w:val="0"/>
          <w:szCs w:val="28"/>
          <w:lang w:eastAsia="x-none"/>
        </w:rPr>
        <w:tab/>
        <w:t>Tinkamumo laikas</w:t>
      </w:r>
    </w:p>
    <w:p w14:paraId="366EC626"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52B47838" w14:textId="581B5EF2" w:rsidR="00385AE0" w:rsidRPr="00E93490" w:rsidRDefault="00385AE0" w:rsidP="00385AE0">
      <w:pPr>
        <w:tabs>
          <w:tab w:val="left" w:pos="567"/>
        </w:tabs>
        <w:spacing w:after="0" w:line="260" w:lineRule="exact"/>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rPr>
        <w:t xml:space="preserve">Neatidarius: </w:t>
      </w:r>
      <w:r w:rsidR="00697A4E">
        <w:rPr>
          <w:rFonts w:ascii="Times New Roman" w:eastAsia="Times New Roman" w:hAnsi="Times New Roman" w:cs="Times New Roman"/>
          <w:snapToGrid w:val="0"/>
        </w:rPr>
        <w:t>3</w:t>
      </w:r>
      <w:r w:rsidRPr="00385AE0">
        <w:rPr>
          <w:rFonts w:ascii="Times New Roman" w:eastAsia="Times New Roman" w:hAnsi="Times New Roman" w:cs="Times New Roman"/>
          <w:snapToGrid w:val="0"/>
        </w:rPr>
        <w:t> metai</w:t>
      </w:r>
    </w:p>
    <w:p w14:paraId="7074E311"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rPr>
        <w:t>Po pirmojo atidarymo: 30 dienų</w:t>
      </w:r>
    </w:p>
    <w:p w14:paraId="4F380480" w14:textId="77777777" w:rsidR="00385AE0" w:rsidRPr="00385AE0" w:rsidRDefault="00385AE0" w:rsidP="00385AE0">
      <w:pPr>
        <w:tabs>
          <w:tab w:val="left" w:pos="567"/>
        </w:tabs>
        <w:spacing w:after="0" w:line="260" w:lineRule="exact"/>
        <w:rPr>
          <w:rFonts w:ascii="Times New Roman" w:eastAsia="Times New Roman" w:hAnsi="Times New Roman" w:cs="Times New Roman"/>
          <w:i/>
          <w:iCs/>
          <w:snapToGrid w:val="0"/>
        </w:rPr>
      </w:pPr>
    </w:p>
    <w:p w14:paraId="3311901F" w14:textId="77777777" w:rsidR="00385AE0" w:rsidRPr="00385AE0" w:rsidRDefault="00385AE0" w:rsidP="00385AE0">
      <w:pPr>
        <w:tabs>
          <w:tab w:val="left" w:pos="567"/>
        </w:tabs>
        <w:spacing w:after="0" w:line="260" w:lineRule="exact"/>
        <w:rPr>
          <w:rFonts w:ascii="Times New Roman" w:eastAsia="Times New Roman" w:hAnsi="Times New Roman" w:cs="Times New Roman"/>
          <w:i/>
          <w:snapToGrid w:val="0"/>
          <w:szCs w:val="20"/>
        </w:rPr>
      </w:pPr>
      <w:r w:rsidRPr="00385AE0">
        <w:rPr>
          <w:rFonts w:ascii="Times New Roman" w:eastAsia="Times New Roman" w:hAnsi="Times New Roman" w:cs="Times New Roman"/>
          <w:i/>
          <w:iCs/>
          <w:snapToGrid w:val="0"/>
        </w:rPr>
        <w:t>Tinkamumo laikas vartojant nuolatinės infuzijos būdu po oda</w:t>
      </w:r>
    </w:p>
    <w:p w14:paraId="4BEF1862" w14:textId="6F4376D2" w:rsidR="00985781" w:rsidRDefault="00385AE0" w:rsidP="00385AE0">
      <w:pPr>
        <w:tabs>
          <w:tab w:val="left" w:pos="567"/>
        </w:tabs>
        <w:spacing w:after="0" w:line="260" w:lineRule="exact"/>
        <w:outlineLvl w:val="0"/>
        <w:rPr>
          <w:rFonts w:ascii="Times New Roman" w:eastAsia="Times New Roman" w:hAnsi="Times New Roman" w:cs="Times New Roman"/>
          <w:snapToGrid w:val="0"/>
        </w:rPr>
      </w:pPr>
      <w:r w:rsidRPr="00385AE0">
        <w:rPr>
          <w:rFonts w:ascii="Times New Roman" w:eastAsia="Times New Roman" w:hAnsi="Times New Roman" w:cs="Times New Roman"/>
          <w:snapToGrid w:val="0"/>
        </w:rPr>
        <w:t>Buvo įrodyta, kad</w:t>
      </w:r>
      <w:r w:rsidR="00E200C6">
        <w:rPr>
          <w:rFonts w:ascii="Times New Roman" w:eastAsia="Times New Roman" w:hAnsi="Times New Roman" w:cs="Times New Roman"/>
          <w:snapToGrid w:val="0"/>
        </w:rPr>
        <w:t xml:space="preserve"> vienoje talpyklėje</w:t>
      </w:r>
      <w:r w:rsidR="00E35FCD">
        <w:rPr>
          <w:rFonts w:ascii="Times New Roman" w:eastAsia="Times New Roman" w:hAnsi="Times New Roman" w:cs="Times New Roman"/>
          <w:snapToGrid w:val="0"/>
        </w:rPr>
        <w:t xml:space="preserve"> (švirkšte) esantis nepraskiestas treprostinilis, skiriamas po oda,</w:t>
      </w:r>
      <w:r w:rsidRPr="00385AE0">
        <w:rPr>
          <w:rFonts w:ascii="Times New Roman" w:eastAsia="Times New Roman" w:hAnsi="Times New Roman" w:cs="Times New Roman"/>
          <w:snapToGrid w:val="0"/>
        </w:rPr>
        <w:t xml:space="preserve"> vartoj</w:t>
      </w:r>
      <w:r w:rsidR="009D195E">
        <w:rPr>
          <w:rFonts w:ascii="Times New Roman" w:eastAsia="Times New Roman" w:hAnsi="Times New Roman" w:cs="Times New Roman"/>
          <w:snapToGrid w:val="0"/>
        </w:rPr>
        <w:t>imo metu</w:t>
      </w:r>
      <w:r w:rsidRPr="00385AE0">
        <w:rPr>
          <w:rFonts w:ascii="Times New Roman" w:eastAsia="Times New Roman" w:hAnsi="Times New Roman" w:cs="Times New Roman"/>
          <w:snapToGrid w:val="0"/>
        </w:rPr>
        <w:t xml:space="preserve"> </w:t>
      </w:r>
      <w:r w:rsidR="00E35FCD">
        <w:rPr>
          <w:rFonts w:ascii="Times New Roman" w:eastAsia="Times New Roman" w:hAnsi="Times New Roman" w:cs="Times New Roman"/>
          <w:snapToGrid w:val="0"/>
        </w:rPr>
        <w:t xml:space="preserve">išlieka </w:t>
      </w:r>
      <w:r w:rsidRPr="00385AE0">
        <w:rPr>
          <w:rFonts w:ascii="Times New Roman" w:eastAsia="Times New Roman" w:hAnsi="Times New Roman" w:cs="Times New Roman"/>
          <w:snapToGrid w:val="0"/>
        </w:rPr>
        <w:t>chemini</w:t>
      </w:r>
      <w:r w:rsidR="00E35FCD">
        <w:rPr>
          <w:rFonts w:ascii="Times New Roman" w:eastAsia="Times New Roman" w:hAnsi="Times New Roman" w:cs="Times New Roman"/>
          <w:snapToGrid w:val="0"/>
        </w:rPr>
        <w:t>u</w:t>
      </w:r>
      <w:r w:rsidRPr="00385AE0">
        <w:rPr>
          <w:rFonts w:ascii="Times New Roman" w:eastAsia="Times New Roman" w:hAnsi="Times New Roman" w:cs="Times New Roman"/>
          <w:snapToGrid w:val="0"/>
        </w:rPr>
        <w:t xml:space="preserve"> ir fizikini</w:t>
      </w:r>
      <w:r w:rsidR="00E35FCD">
        <w:rPr>
          <w:rFonts w:ascii="Times New Roman" w:eastAsia="Times New Roman" w:hAnsi="Times New Roman" w:cs="Times New Roman"/>
          <w:snapToGrid w:val="0"/>
        </w:rPr>
        <w:t xml:space="preserve">u </w:t>
      </w:r>
      <w:r w:rsidR="009D195E">
        <w:rPr>
          <w:rFonts w:ascii="Times New Roman" w:eastAsia="Times New Roman" w:hAnsi="Times New Roman" w:cs="Times New Roman"/>
          <w:snapToGrid w:val="0"/>
        </w:rPr>
        <w:t>atžvilgiu</w:t>
      </w:r>
      <w:r w:rsidRPr="00385AE0">
        <w:rPr>
          <w:rFonts w:ascii="Times New Roman" w:eastAsia="Times New Roman" w:hAnsi="Times New Roman" w:cs="Times New Roman"/>
          <w:snapToGrid w:val="0"/>
        </w:rPr>
        <w:t xml:space="preserve"> stabilus</w:t>
      </w:r>
      <w:r w:rsidR="00E35FCD">
        <w:rPr>
          <w:rFonts w:ascii="Times New Roman" w:eastAsia="Times New Roman" w:hAnsi="Times New Roman" w:cs="Times New Roman"/>
          <w:snapToGrid w:val="0"/>
        </w:rPr>
        <w:t xml:space="preserve"> iki </w:t>
      </w:r>
      <w:r w:rsidR="00E35FCD" w:rsidRPr="00A220C6">
        <w:rPr>
          <w:rFonts w:ascii="Times New Roman" w:eastAsia="Times New Roman" w:hAnsi="Times New Roman" w:cs="Times New Roman"/>
          <w:snapToGrid w:val="0"/>
        </w:rPr>
        <w:t>72</w:t>
      </w:r>
      <w:r w:rsidR="00E35FCD">
        <w:rPr>
          <w:rFonts w:ascii="Times New Roman" w:eastAsia="Times New Roman" w:hAnsi="Times New Roman" w:cs="Times New Roman"/>
          <w:snapToGrid w:val="0"/>
        </w:rPr>
        <w:t> valandų</w:t>
      </w:r>
      <w:r w:rsidR="009D195E">
        <w:rPr>
          <w:rFonts w:ascii="Times New Roman" w:eastAsia="Times New Roman" w:hAnsi="Times New Roman" w:cs="Times New Roman"/>
          <w:snapToGrid w:val="0"/>
        </w:rPr>
        <w:t>, kai jo temperatūra</w:t>
      </w:r>
      <w:r w:rsidRPr="00385AE0">
        <w:rPr>
          <w:rFonts w:ascii="Times New Roman" w:eastAsia="Times New Roman" w:hAnsi="Times New Roman" w:cs="Times New Roman"/>
          <w:snapToGrid w:val="0"/>
        </w:rPr>
        <w:t xml:space="preserve"> 37 °C. </w:t>
      </w:r>
      <w:bookmarkStart w:id="16" w:name="_Hlk26454782"/>
    </w:p>
    <w:p w14:paraId="00B51B87" w14:textId="77777777" w:rsidR="00985781" w:rsidRDefault="00985781" w:rsidP="00385AE0">
      <w:pPr>
        <w:tabs>
          <w:tab w:val="left" w:pos="567"/>
        </w:tabs>
        <w:spacing w:after="0" w:line="260" w:lineRule="exact"/>
        <w:outlineLvl w:val="0"/>
        <w:rPr>
          <w:rFonts w:ascii="Times New Roman" w:eastAsia="Times New Roman" w:hAnsi="Times New Roman" w:cs="Times New Roman"/>
          <w:snapToGrid w:val="0"/>
        </w:rPr>
      </w:pPr>
    </w:p>
    <w:p w14:paraId="43D2C523" w14:textId="132B56FE"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rPr>
      </w:pPr>
      <w:r w:rsidRPr="00385AE0">
        <w:rPr>
          <w:rFonts w:ascii="Times New Roman" w:eastAsia="Times New Roman" w:hAnsi="Times New Roman" w:cs="Times New Roman"/>
          <w:snapToGrid w:val="0"/>
        </w:rPr>
        <w:t>Mikrobiologiniu požiūriu vaistinį preparatą reikia suvartoti nedelsiant, nebent taikomas atidarymo būdas apsaugo nuo užteršimo mikroorganizmais. Jeigu nesuvartojama nedelsiant, už laikymo trukmę ir sąlygas atsako vartotojas.</w:t>
      </w:r>
      <w:bookmarkEnd w:id="16"/>
      <w:r w:rsidRPr="00385AE0">
        <w:rPr>
          <w:rFonts w:ascii="Times New Roman" w:eastAsia="Times New Roman" w:hAnsi="Times New Roman" w:cs="Times New Roman"/>
          <w:snapToGrid w:val="0"/>
        </w:rPr>
        <w:t xml:space="preserve"> </w:t>
      </w:r>
    </w:p>
    <w:p w14:paraId="751056D4"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rPr>
      </w:pPr>
      <w:bookmarkStart w:id="17" w:name="_Hlk43112502"/>
    </w:p>
    <w:bookmarkEnd w:id="17"/>
    <w:p w14:paraId="0EDFEC25" w14:textId="3E9913E1" w:rsidR="00385AE0" w:rsidRPr="00385AE0" w:rsidRDefault="00385AE0" w:rsidP="00385AE0">
      <w:pPr>
        <w:tabs>
          <w:tab w:val="left" w:pos="567"/>
        </w:tabs>
        <w:spacing w:after="0" w:line="260" w:lineRule="exact"/>
        <w:rPr>
          <w:rFonts w:ascii="Times New Roman" w:eastAsia="Times New Roman" w:hAnsi="Times New Roman" w:cs="Times New Roman"/>
          <w:i/>
          <w:snapToGrid w:val="0"/>
          <w:szCs w:val="20"/>
        </w:rPr>
      </w:pPr>
      <w:r w:rsidRPr="00385AE0">
        <w:rPr>
          <w:rFonts w:ascii="Times New Roman" w:eastAsia="Times New Roman" w:hAnsi="Times New Roman" w:cs="Times New Roman"/>
          <w:i/>
          <w:iCs/>
          <w:snapToGrid w:val="0"/>
        </w:rPr>
        <w:t>Tinkamumo laikas vartojant nuolatinės infuzijos būdu į veną</w:t>
      </w:r>
      <w:r w:rsidR="009D195E">
        <w:rPr>
          <w:rFonts w:ascii="Times New Roman" w:eastAsia="Times New Roman" w:hAnsi="Times New Roman" w:cs="Times New Roman"/>
          <w:i/>
          <w:iCs/>
          <w:snapToGrid w:val="0"/>
        </w:rPr>
        <w:t>, naudojant mešiojamąją pompą</w:t>
      </w:r>
    </w:p>
    <w:p w14:paraId="0A4EB2DF" w14:textId="2AE115D1" w:rsidR="009D195E"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Buvo įrodyta, kad</w:t>
      </w:r>
      <w:r w:rsidR="009D195E">
        <w:rPr>
          <w:rFonts w:ascii="Times New Roman" w:eastAsia="Times New Roman" w:hAnsi="Times New Roman" w:cs="Times New Roman"/>
          <w:snapToGrid w:val="0"/>
        </w:rPr>
        <w:t xml:space="preserve"> vienoje talpyklėje (švirkšte) esantis praskiestas treprostinilio tirpalas, leidžiamas infuzijos į veną būdu,</w:t>
      </w:r>
      <w:r w:rsidRPr="00385AE0">
        <w:rPr>
          <w:rFonts w:ascii="Times New Roman" w:eastAsia="Times New Roman" w:hAnsi="Times New Roman" w:cs="Times New Roman"/>
          <w:snapToGrid w:val="0"/>
        </w:rPr>
        <w:t xml:space="preserve"> vartoj</w:t>
      </w:r>
      <w:r w:rsidR="009D195E">
        <w:rPr>
          <w:rFonts w:ascii="Times New Roman" w:eastAsia="Times New Roman" w:hAnsi="Times New Roman" w:cs="Times New Roman"/>
          <w:snapToGrid w:val="0"/>
        </w:rPr>
        <w:t xml:space="preserve">imo metu išlieka </w:t>
      </w:r>
      <w:r w:rsidRPr="00385AE0">
        <w:rPr>
          <w:rFonts w:ascii="Times New Roman" w:eastAsia="Times New Roman" w:hAnsi="Times New Roman" w:cs="Times New Roman"/>
          <w:snapToGrid w:val="0"/>
        </w:rPr>
        <w:t>chemini</w:t>
      </w:r>
      <w:r w:rsidR="009D195E">
        <w:rPr>
          <w:rFonts w:ascii="Times New Roman" w:eastAsia="Times New Roman" w:hAnsi="Times New Roman" w:cs="Times New Roman"/>
          <w:snapToGrid w:val="0"/>
        </w:rPr>
        <w:t>u</w:t>
      </w:r>
      <w:r w:rsidRPr="00385AE0">
        <w:rPr>
          <w:rFonts w:ascii="Times New Roman" w:eastAsia="Times New Roman" w:hAnsi="Times New Roman" w:cs="Times New Roman"/>
          <w:snapToGrid w:val="0"/>
        </w:rPr>
        <w:t xml:space="preserve"> ir fizikini</w:t>
      </w:r>
      <w:r w:rsidR="009D195E">
        <w:rPr>
          <w:rFonts w:ascii="Times New Roman" w:eastAsia="Times New Roman" w:hAnsi="Times New Roman" w:cs="Times New Roman"/>
          <w:snapToGrid w:val="0"/>
        </w:rPr>
        <w:t>u atžvilgiu</w:t>
      </w:r>
      <w:r w:rsidRPr="00385AE0">
        <w:rPr>
          <w:rFonts w:ascii="Times New Roman" w:eastAsia="Times New Roman" w:hAnsi="Times New Roman" w:cs="Times New Roman"/>
          <w:snapToGrid w:val="0"/>
        </w:rPr>
        <w:t xml:space="preserve"> stabilus</w:t>
      </w:r>
      <w:r w:rsidR="009D195E">
        <w:rPr>
          <w:rFonts w:ascii="Times New Roman" w:eastAsia="Times New Roman" w:hAnsi="Times New Roman" w:cs="Times New Roman"/>
          <w:snapToGrid w:val="0"/>
        </w:rPr>
        <w:t xml:space="preserve"> iki </w:t>
      </w:r>
      <w:r w:rsidR="009D195E" w:rsidRPr="00A220C6">
        <w:rPr>
          <w:rFonts w:ascii="Times New Roman" w:eastAsia="Times New Roman" w:hAnsi="Times New Roman" w:cs="Times New Roman"/>
          <w:snapToGrid w:val="0"/>
        </w:rPr>
        <w:t>4</w:t>
      </w:r>
      <w:r w:rsidR="009D195E">
        <w:rPr>
          <w:rFonts w:ascii="Times New Roman" w:eastAsia="Times New Roman" w:hAnsi="Times New Roman" w:cs="Times New Roman"/>
          <w:snapToGrid w:val="0"/>
        </w:rPr>
        <w:t>8 valandų, kai jo temperatūra</w:t>
      </w:r>
      <w:r w:rsidRPr="00385AE0">
        <w:rPr>
          <w:rFonts w:ascii="Times New Roman" w:eastAsia="Times New Roman" w:hAnsi="Times New Roman" w:cs="Times New Roman"/>
          <w:snapToGrid w:val="0"/>
        </w:rPr>
        <w:t xml:space="preserve"> 2 °C – 8 °C, 20 °C – 25 °C ir 40 °C. </w:t>
      </w:r>
      <w:bookmarkStart w:id="18" w:name="_Hlk26459351"/>
    </w:p>
    <w:p w14:paraId="22BB8899" w14:textId="77777777" w:rsidR="003F1B16" w:rsidRDefault="003F1B16" w:rsidP="003F1B16">
      <w:pPr>
        <w:tabs>
          <w:tab w:val="left" w:pos="567"/>
        </w:tabs>
        <w:spacing w:after="0" w:line="260" w:lineRule="exact"/>
        <w:rPr>
          <w:rFonts w:ascii="Times New Roman" w:eastAsia="Times New Roman" w:hAnsi="Times New Roman" w:cs="Times New Roman"/>
          <w:snapToGrid w:val="0"/>
        </w:rPr>
      </w:pPr>
    </w:p>
    <w:p w14:paraId="3439C19C" w14:textId="088DA701" w:rsidR="003F1B16" w:rsidRDefault="003F1B16" w:rsidP="003F1B16">
      <w:pPr>
        <w:tabs>
          <w:tab w:val="left" w:pos="567"/>
        </w:tabs>
        <w:spacing w:after="0" w:line="260" w:lineRule="exact"/>
        <w:rPr>
          <w:rFonts w:ascii="Times New Roman" w:eastAsia="Times New Roman" w:hAnsi="Times New Roman" w:cs="Times New Roman"/>
          <w:snapToGrid w:val="0"/>
        </w:rPr>
      </w:pPr>
      <w:r w:rsidRPr="003F1B16">
        <w:rPr>
          <w:rFonts w:ascii="Times New Roman" w:eastAsia="Times New Roman" w:hAnsi="Times New Roman" w:cs="Times New Roman"/>
          <w:snapToGrid w:val="0"/>
        </w:rPr>
        <w:t xml:space="preserve">Tačiau (siekiant sumažinti </w:t>
      </w:r>
      <w:r w:rsidR="00037265">
        <w:rPr>
          <w:rFonts w:ascii="Times New Roman" w:eastAsia="Times New Roman" w:hAnsi="Times New Roman" w:cs="Times New Roman"/>
          <w:snapToGrid w:val="0"/>
        </w:rPr>
        <w:t xml:space="preserve">per </w:t>
      </w:r>
      <w:r w:rsidRPr="003F1B16">
        <w:rPr>
          <w:rFonts w:ascii="Times New Roman" w:eastAsia="Times New Roman" w:hAnsi="Times New Roman" w:cs="Times New Roman"/>
          <w:snapToGrid w:val="0"/>
        </w:rPr>
        <w:t>krauj</w:t>
      </w:r>
      <w:r w:rsidR="00037265">
        <w:rPr>
          <w:rFonts w:ascii="Times New Roman" w:eastAsia="Times New Roman" w:hAnsi="Times New Roman" w:cs="Times New Roman"/>
          <w:snapToGrid w:val="0"/>
        </w:rPr>
        <w:t>ą</w:t>
      </w:r>
      <w:r w:rsidRPr="003F1B16">
        <w:rPr>
          <w:rFonts w:ascii="Times New Roman" w:eastAsia="Times New Roman" w:hAnsi="Times New Roman" w:cs="Times New Roman"/>
          <w:snapToGrid w:val="0"/>
        </w:rPr>
        <w:t xml:space="preserve"> </w:t>
      </w:r>
      <w:r w:rsidR="00037265">
        <w:rPr>
          <w:rFonts w:ascii="Times New Roman" w:eastAsia="Times New Roman" w:hAnsi="Times New Roman" w:cs="Times New Roman"/>
          <w:snapToGrid w:val="0"/>
        </w:rPr>
        <w:t xml:space="preserve">plintančių </w:t>
      </w:r>
      <w:r w:rsidRPr="003F1B16">
        <w:rPr>
          <w:rFonts w:ascii="Times New Roman" w:eastAsia="Times New Roman" w:hAnsi="Times New Roman" w:cs="Times New Roman"/>
          <w:snapToGrid w:val="0"/>
        </w:rPr>
        <w:t>infekcijų riziką) maksimali praskiesto Remodulin naudojimo trukmė turi būti ne ilgesnė nei 24 valandos.</w:t>
      </w:r>
    </w:p>
    <w:p w14:paraId="517C6A49" w14:textId="77777777" w:rsidR="009D195E" w:rsidRDefault="009D195E" w:rsidP="00385AE0">
      <w:pPr>
        <w:tabs>
          <w:tab w:val="left" w:pos="567"/>
        </w:tabs>
        <w:spacing w:after="0" w:line="260" w:lineRule="exact"/>
        <w:rPr>
          <w:rFonts w:ascii="Times New Roman" w:eastAsia="Times New Roman" w:hAnsi="Times New Roman" w:cs="Times New Roman"/>
          <w:snapToGrid w:val="0"/>
        </w:rPr>
      </w:pPr>
    </w:p>
    <w:p w14:paraId="382AE564" w14:textId="7CC94C2E"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Mikrobiologiniu požiūriu vaistinį preparatą reikia suvartoti nedelsiant, nebent taikomas praskiedimo būdas apsaugo nuo užteršimo mikroorganizmais. Jeigu iškart nesuvartojama, už laikymo trukmę ir sąlygas atsako vartotojas ir paprastai tai negali būti ilgiau kaip 24 valandos 2 °C–8 °C temperatūroje, nebent praskiesta kontroliuojamomis ir patvirtintomis aseptinėmis sąlygomis.</w:t>
      </w:r>
      <w:bookmarkEnd w:id="18"/>
      <w:r w:rsidRPr="00385AE0">
        <w:rPr>
          <w:rFonts w:ascii="Times New Roman" w:eastAsia="Times New Roman" w:hAnsi="Times New Roman" w:cs="Times New Roman"/>
          <w:snapToGrid w:val="0"/>
        </w:rPr>
        <w:t xml:space="preserve"> </w:t>
      </w:r>
    </w:p>
    <w:p w14:paraId="334BA9F8"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78C46808"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6.4</w:t>
      </w:r>
      <w:r w:rsidRPr="00385AE0">
        <w:rPr>
          <w:rFonts w:ascii="Times New Roman" w:eastAsia="Times New Roman" w:hAnsi="Times New Roman" w:cs="Times New Roman"/>
          <w:b/>
          <w:bCs/>
          <w:snapToGrid w:val="0"/>
          <w:szCs w:val="28"/>
          <w:lang w:eastAsia="x-none"/>
        </w:rPr>
        <w:tab/>
        <w:t>Specialios laikymo sąlygos</w:t>
      </w:r>
    </w:p>
    <w:p w14:paraId="21D7EC0D"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73876CFC" w14:textId="0B855BC1" w:rsidR="00385AE0" w:rsidRPr="00385AE0" w:rsidRDefault="00385AE0" w:rsidP="00385AE0">
      <w:pPr>
        <w:spacing w:after="0" w:line="240" w:lineRule="auto"/>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Šio vaistinio preparato laikymui specialių sąlygų nereikalaujama. </w:t>
      </w:r>
    </w:p>
    <w:p w14:paraId="2D6CFD94" w14:textId="77777777" w:rsidR="00385AE0" w:rsidRPr="00385AE0" w:rsidRDefault="00385AE0" w:rsidP="00385AE0">
      <w:pPr>
        <w:spacing w:after="0" w:line="240" w:lineRule="auto"/>
        <w:jc w:val="both"/>
        <w:rPr>
          <w:rFonts w:ascii="Times New Roman" w:eastAsia="Times New Roman" w:hAnsi="Times New Roman" w:cs="Times New Roman"/>
          <w:lang w:eastAsia="en-GB"/>
        </w:rPr>
      </w:pPr>
    </w:p>
    <w:p w14:paraId="4948DE52" w14:textId="77777777" w:rsidR="00385AE0" w:rsidRPr="00385AE0" w:rsidRDefault="00385AE0" w:rsidP="00385AE0">
      <w:pPr>
        <w:spacing w:after="0" w:line="240" w:lineRule="auto"/>
        <w:rPr>
          <w:rFonts w:ascii="Times New Roman" w:eastAsia="Times New Roman" w:hAnsi="Times New Roman" w:cs="Times New Roman"/>
          <w:snapToGrid w:val="0"/>
          <w:color w:val="0D0D0D"/>
          <w:szCs w:val="24"/>
        </w:rPr>
      </w:pPr>
      <w:r w:rsidRPr="00385AE0">
        <w:rPr>
          <w:rFonts w:ascii="Times New Roman" w:eastAsia="Times New Roman" w:hAnsi="Times New Roman" w:cs="Times New Roman"/>
          <w:snapToGrid w:val="0"/>
        </w:rPr>
        <w:t>Pirmą kartą atidaryto vaistinio preparato laikymo sąlygos pateikiamos 6.3 skyriuje.</w:t>
      </w:r>
    </w:p>
    <w:p w14:paraId="0B85DB8A"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2943F841"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6.5</w:t>
      </w:r>
      <w:r w:rsidRPr="00385AE0">
        <w:rPr>
          <w:rFonts w:ascii="Times New Roman" w:eastAsia="Times New Roman" w:hAnsi="Times New Roman" w:cs="Times New Roman"/>
          <w:b/>
          <w:bCs/>
          <w:snapToGrid w:val="0"/>
          <w:szCs w:val="28"/>
          <w:lang w:eastAsia="x-none"/>
        </w:rPr>
        <w:tab/>
        <w:t>Talpyklės pobūdis ir jos turinys</w:t>
      </w:r>
    </w:p>
    <w:p w14:paraId="2F979527"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2976C355"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color w:val="000000"/>
          <w:szCs w:val="20"/>
          <w:lang w:eastAsia="en-IN"/>
        </w:rPr>
      </w:pPr>
      <w:r w:rsidRPr="00385AE0">
        <w:rPr>
          <w:rFonts w:ascii="Times New Roman" w:eastAsia="Times New Roman" w:hAnsi="Times New Roman" w:cs="Times New Roman"/>
          <w:snapToGrid w:val="0"/>
          <w:color w:val="000000"/>
          <w:szCs w:val="20"/>
          <w:lang w:eastAsia="en-IN"/>
        </w:rPr>
        <w:t>20 ml skaidraus stiklo flakonas, užkimštas 20 mm tamsiai pilku brombutilo gumos kamščiu su keturiomis žymėmis 90° kampu viena nuo kitos ir apskritimu centre, apgaubtu 20 mm geltonu matiniu nuplėšiamu apsauginiu gaubteliu.</w:t>
      </w:r>
    </w:p>
    <w:p w14:paraId="4C3051B2"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color w:val="000000"/>
          <w:szCs w:val="20"/>
          <w:lang w:eastAsia="en-IN"/>
        </w:rPr>
      </w:pPr>
    </w:p>
    <w:p w14:paraId="74BAEDE1"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color w:val="000000"/>
          <w:szCs w:val="20"/>
          <w:lang w:eastAsia="en-IN"/>
        </w:rPr>
      </w:pPr>
      <w:r w:rsidRPr="00385AE0">
        <w:rPr>
          <w:rFonts w:ascii="Times New Roman" w:eastAsia="Times New Roman" w:hAnsi="Times New Roman" w:cs="Times New Roman"/>
          <w:snapToGrid w:val="0"/>
          <w:color w:val="000000"/>
          <w:szCs w:val="20"/>
          <w:lang w:eastAsia="en-IN"/>
        </w:rPr>
        <w:t>Flakonai sudėti išorinėje kartoninėje dėžutėje.</w:t>
      </w:r>
    </w:p>
    <w:p w14:paraId="4244D73C" w14:textId="77777777" w:rsidR="00385AE0" w:rsidRPr="00385AE0" w:rsidRDefault="00385AE0" w:rsidP="00385AE0">
      <w:pPr>
        <w:spacing w:after="0" w:line="240" w:lineRule="auto"/>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color w:val="000000"/>
          <w:szCs w:val="20"/>
          <w:lang w:eastAsia="en-IN"/>
        </w:rPr>
        <w:lastRenderedPageBreak/>
        <w:t>Kiekvienoje kartoninėje dėžutėje yra 1 flakonas.</w:t>
      </w:r>
    </w:p>
    <w:p w14:paraId="6601F46F"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740B25C8"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bookmarkStart w:id="19" w:name="OLE_LINK1"/>
      <w:r w:rsidRPr="00385AE0">
        <w:rPr>
          <w:rFonts w:ascii="Times New Roman" w:eastAsia="Times New Roman" w:hAnsi="Times New Roman" w:cs="Times New Roman"/>
          <w:b/>
          <w:bCs/>
          <w:snapToGrid w:val="0"/>
          <w:szCs w:val="28"/>
          <w:lang w:eastAsia="x-none"/>
        </w:rPr>
        <w:t>6.6</w:t>
      </w:r>
      <w:r w:rsidRPr="00385AE0">
        <w:rPr>
          <w:rFonts w:ascii="Times New Roman" w:eastAsia="Times New Roman" w:hAnsi="Times New Roman" w:cs="Times New Roman"/>
          <w:b/>
          <w:bCs/>
          <w:snapToGrid w:val="0"/>
          <w:szCs w:val="28"/>
          <w:lang w:eastAsia="x-none"/>
        </w:rPr>
        <w:tab/>
        <w:t>Specialūs reikalavimai atliekoms tvarkyti ir vaistiniam preparatui ruošti</w:t>
      </w:r>
    </w:p>
    <w:bookmarkEnd w:id="19"/>
    <w:p w14:paraId="6AB5533A"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4946D5BA" w14:textId="45C9BB75" w:rsidR="00385AE0" w:rsidRPr="00385AE0" w:rsidRDefault="00385AE0" w:rsidP="00385AE0">
      <w:pPr>
        <w:spacing w:after="0" w:line="240" w:lineRule="auto"/>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Jeigu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skiriama </w:t>
      </w:r>
      <w:r w:rsidRPr="00A220C6">
        <w:rPr>
          <w:rFonts w:ascii="Times New Roman" w:eastAsia="Times New Roman" w:hAnsi="Times New Roman" w:cs="Times New Roman"/>
          <w:szCs w:val="20"/>
          <w:u w:val="single"/>
          <w:lang w:eastAsia="en-GB"/>
        </w:rPr>
        <w:t>nuolatinės po oda leidžiamos infuzijos būdu</w:t>
      </w:r>
      <w:r w:rsidRPr="00385AE0">
        <w:rPr>
          <w:rFonts w:ascii="Times New Roman" w:eastAsia="Times New Roman" w:hAnsi="Times New Roman" w:cs="Times New Roman"/>
          <w:szCs w:val="20"/>
          <w:lang w:eastAsia="en-GB"/>
        </w:rPr>
        <w:t xml:space="preserve">, vaistinis preparatas vartojamas </w:t>
      </w:r>
      <w:r w:rsidRPr="00A220C6">
        <w:rPr>
          <w:rFonts w:ascii="Times New Roman" w:eastAsia="Times New Roman" w:hAnsi="Times New Roman" w:cs="Times New Roman"/>
          <w:b/>
          <w:bCs/>
          <w:szCs w:val="20"/>
          <w:lang w:eastAsia="en-GB"/>
        </w:rPr>
        <w:t>nepraskiestas</w:t>
      </w:r>
      <w:r w:rsidRPr="00385AE0">
        <w:rPr>
          <w:rFonts w:ascii="Times New Roman" w:eastAsia="Times New Roman" w:hAnsi="Times New Roman" w:cs="Times New Roman"/>
          <w:szCs w:val="20"/>
          <w:lang w:eastAsia="en-GB"/>
        </w:rPr>
        <w:t xml:space="preserve"> (žr. 4.2 skyrių).</w:t>
      </w:r>
    </w:p>
    <w:p w14:paraId="3D820B80" w14:textId="77777777" w:rsidR="00385AE0" w:rsidRPr="00385AE0" w:rsidRDefault="00385AE0" w:rsidP="00385AE0">
      <w:pPr>
        <w:spacing w:after="0" w:line="240" w:lineRule="auto"/>
        <w:rPr>
          <w:rFonts w:ascii="Times New Roman" w:eastAsia="Times New Roman" w:hAnsi="Times New Roman" w:cs="Times New Roman"/>
          <w:szCs w:val="20"/>
          <w:lang w:eastAsia="en-GB"/>
        </w:rPr>
      </w:pPr>
    </w:p>
    <w:p w14:paraId="40FFF98D" w14:textId="67293FBC" w:rsidR="00385AE0" w:rsidRPr="00385AE0" w:rsidRDefault="00385AE0" w:rsidP="00385AE0">
      <w:pPr>
        <w:spacing w:after="0" w:line="240" w:lineRule="auto"/>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Jeigu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skiriama </w:t>
      </w:r>
      <w:r w:rsidRPr="00A220C6">
        <w:rPr>
          <w:rFonts w:ascii="Times New Roman" w:eastAsia="Times New Roman" w:hAnsi="Times New Roman" w:cs="Times New Roman"/>
          <w:szCs w:val="20"/>
          <w:u w:val="single"/>
          <w:lang w:eastAsia="en-GB"/>
        </w:rPr>
        <w:t>nuolatinės į veną leidžiamos infuzijos būdu</w:t>
      </w:r>
      <w:r w:rsidRPr="00385AE0">
        <w:rPr>
          <w:rFonts w:ascii="Times New Roman" w:eastAsia="Times New Roman" w:hAnsi="Times New Roman" w:cs="Times New Roman"/>
          <w:szCs w:val="20"/>
          <w:lang w:eastAsia="en-GB"/>
        </w:rPr>
        <w:t xml:space="preserve">, tirpalą </w:t>
      </w:r>
      <w:r w:rsidRPr="00A220C6">
        <w:rPr>
          <w:rFonts w:ascii="Times New Roman" w:eastAsia="Times New Roman" w:hAnsi="Times New Roman" w:cs="Times New Roman"/>
          <w:b/>
          <w:bCs/>
          <w:szCs w:val="20"/>
          <w:lang w:eastAsia="en-GB"/>
        </w:rPr>
        <w:t>reikia praskiesti</w:t>
      </w:r>
      <w:r w:rsidRPr="00385AE0">
        <w:rPr>
          <w:rFonts w:ascii="Times New Roman" w:eastAsia="Times New Roman" w:hAnsi="Times New Roman" w:cs="Times New Roman"/>
          <w:szCs w:val="20"/>
          <w:lang w:eastAsia="en-GB"/>
        </w:rPr>
        <w:t xml:space="preserve"> steriliu injekciniu vandeniu arba 0,9 % (pagal masės ir tūrio santykį) natrio chlorido injekciniu tirpalu (žr. 4.2 skyrių).</w:t>
      </w:r>
    </w:p>
    <w:p w14:paraId="37157E13" w14:textId="77777777" w:rsidR="00385AE0" w:rsidRPr="00385AE0" w:rsidRDefault="00385AE0" w:rsidP="00385AE0">
      <w:pPr>
        <w:spacing w:after="0" w:line="240" w:lineRule="auto"/>
        <w:jc w:val="both"/>
        <w:rPr>
          <w:rFonts w:ascii="Times New Roman" w:eastAsia="Times New Roman" w:hAnsi="Times New Roman" w:cs="Times New Roman"/>
          <w:szCs w:val="20"/>
          <w:lang w:eastAsia="en-GB"/>
        </w:rPr>
      </w:pPr>
    </w:p>
    <w:p w14:paraId="4E926F4D" w14:textId="77777777" w:rsidR="00385AE0" w:rsidRPr="00385AE0" w:rsidRDefault="00385AE0" w:rsidP="00385AE0">
      <w:pPr>
        <w:spacing w:after="0" w:line="240" w:lineRule="auto"/>
        <w:rPr>
          <w:rFonts w:ascii="Times New Roman" w:eastAsia="Times New Roman" w:hAnsi="Times New Roman" w:cs="Times New Roman"/>
          <w:snapToGrid w:val="0"/>
          <w:szCs w:val="24"/>
        </w:rPr>
      </w:pPr>
      <w:r w:rsidRPr="00385AE0">
        <w:rPr>
          <w:rFonts w:ascii="Times New Roman" w:eastAsia="Times New Roman" w:hAnsi="Times New Roman" w:cs="Times New Roman"/>
          <w:szCs w:val="20"/>
          <w:lang w:eastAsia="en-GB"/>
        </w:rPr>
        <w:t>Nesuvartotą vaistinį preparatą ar atliekas reikia tvarkyti laikantis vietinių reikalavimų.</w:t>
      </w:r>
    </w:p>
    <w:p w14:paraId="62C4B2FD"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2F1381D5"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1A688DC4"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7.</w:t>
      </w:r>
      <w:r w:rsidRPr="00385AE0">
        <w:rPr>
          <w:rFonts w:ascii="Times New Roman" w:eastAsia="Times New Roman" w:hAnsi="Times New Roman" w:cs="Times New Roman"/>
          <w:b/>
          <w:bCs/>
          <w:snapToGrid w:val="0"/>
          <w:szCs w:val="26"/>
          <w:lang w:eastAsia="x-none"/>
        </w:rPr>
        <w:tab/>
        <w:t>REGISTRUOTOJAS</w:t>
      </w:r>
    </w:p>
    <w:p w14:paraId="38135353"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28D29F86" w14:textId="77777777" w:rsidR="002B1663" w:rsidRDefault="002B1663" w:rsidP="008F07E0">
      <w:pPr>
        <w:tabs>
          <w:tab w:val="left" w:pos="567"/>
        </w:tabs>
        <w:spacing w:after="0" w:line="260" w:lineRule="exact"/>
        <w:rPr>
          <w:rFonts w:ascii="Times New Roman" w:eastAsia="Times New Roman" w:hAnsi="Times New Roman" w:cs="Times New Roman"/>
          <w:noProof/>
          <w:snapToGrid w:val="0"/>
          <w:szCs w:val="20"/>
        </w:rPr>
      </w:pPr>
      <w:r w:rsidRPr="002B1663">
        <w:rPr>
          <w:rFonts w:ascii="Times New Roman" w:eastAsia="Times New Roman" w:hAnsi="Times New Roman" w:cs="Times New Roman"/>
          <w:noProof/>
          <w:snapToGrid w:val="0"/>
          <w:szCs w:val="20"/>
        </w:rPr>
        <w:t>Tillomed Malta Ltd</w:t>
      </w:r>
      <w:r w:rsidRPr="002B1663">
        <w:rPr>
          <w:rFonts w:ascii="Times New Roman" w:eastAsia="Times New Roman" w:hAnsi="Times New Roman" w:cs="Times New Roman"/>
          <w:noProof/>
          <w:snapToGrid w:val="0"/>
          <w:szCs w:val="20"/>
        </w:rPr>
        <w:br/>
        <w:t>Tower Business Centre, 2nd floor Tower Street,</w:t>
      </w:r>
      <w:r w:rsidRPr="002B1663">
        <w:rPr>
          <w:rFonts w:ascii="Times New Roman" w:eastAsia="Times New Roman" w:hAnsi="Times New Roman" w:cs="Times New Roman"/>
          <w:noProof/>
          <w:snapToGrid w:val="0"/>
          <w:szCs w:val="20"/>
        </w:rPr>
        <w:br/>
        <w:t>Swatar, BIRKIRKARA BKR4013,</w:t>
      </w:r>
      <w:r w:rsidRPr="002B1663">
        <w:rPr>
          <w:rFonts w:ascii="Times New Roman" w:eastAsia="Times New Roman" w:hAnsi="Times New Roman" w:cs="Times New Roman"/>
          <w:noProof/>
          <w:snapToGrid w:val="0"/>
          <w:szCs w:val="20"/>
        </w:rPr>
        <w:br/>
        <w:t>Malta</w:t>
      </w:r>
    </w:p>
    <w:p w14:paraId="69CF758C" w14:textId="06D5EA12" w:rsidR="003848CA" w:rsidRPr="003848CA" w:rsidRDefault="003848CA" w:rsidP="003848CA">
      <w:pPr>
        <w:tabs>
          <w:tab w:val="left" w:pos="567"/>
        </w:tabs>
        <w:spacing w:after="0" w:line="260" w:lineRule="exact"/>
        <w:rPr>
          <w:rFonts w:ascii="Times New Roman" w:eastAsia="Times New Roman" w:hAnsi="Times New Roman" w:cs="Times New Roman"/>
          <w:noProof/>
          <w:snapToGrid w:val="0"/>
          <w:szCs w:val="20"/>
        </w:rPr>
      </w:pPr>
    </w:p>
    <w:p w14:paraId="56DD5BFE"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051EFAD7"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1089BC3C"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8.</w:t>
      </w:r>
      <w:r w:rsidRPr="00385AE0">
        <w:rPr>
          <w:rFonts w:ascii="Times New Roman" w:eastAsia="Times New Roman" w:hAnsi="Times New Roman" w:cs="Times New Roman"/>
          <w:b/>
          <w:bCs/>
          <w:snapToGrid w:val="0"/>
          <w:szCs w:val="26"/>
          <w:lang w:eastAsia="x-none"/>
        </w:rPr>
        <w:tab/>
        <w:t xml:space="preserve">REGISTRACIJOS </w:t>
      </w:r>
      <w:r w:rsidRPr="00385AE0">
        <w:rPr>
          <w:rFonts w:ascii="Times New Roman" w:eastAsia="Times New Roman" w:hAnsi="Times New Roman" w:cs="Times New Roman"/>
          <w:b/>
          <w:bCs/>
          <w:noProof/>
          <w:snapToGrid w:val="0"/>
          <w:lang w:eastAsia="x-none"/>
        </w:rPr>
        <w:t>PAŽYMĖJIMO</w:t>
      </w:r>
      <w:r w:rsidRPr="00385AE0">
        <w:rPr>
          <w:rFonts w:ascii="Times New Roman" w:eastAsia="Times New Roman" w:hAnsi="Times New Roman" w:cs="Times New Roman"/>
          <w:b/>
          <w:bCs/>
          <w:snapToGrid w:val="0"/>
          <w:szCs w:val="26"/>
          <w:lang w:eastAsia="x-none"/>
        </w:rPr>
        <w:t xml:space="preserve"> NUMERIS (-IAI) </w:t>
      </w:r>
    </w:p>
    <w:p w14:paraId="0F071122"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1D28F5D5" w14:textId="77777777" w:rsidR="00385AE0" w:rsidRPr="00385AE0" w:rsidRDefault="00385AE0" w:rsidP="00385AE0">
      <w:pPr>
        <w:spacing w:after="0" w:line="240" w:lineRule="auto"/>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4"/>
        </w:rPr>
        <w:t>LT/1/20/4626/001</w:t>
      </w:r>
    </w:p>
    <w:p w14:paraId="476BB3DC"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09DFE3B4"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6D2F2FA1"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9.</w:t>
      </w:r>
      <w:r w:rsidRPr="00385AE0">
        <w:rPr>
          <w:rFonts w:ascii="Times New Roman" w:eastAsia="Times New Roman" w:hAnsi="Times New Roman" w:cs="Times New Roman"/>
          <w:b/>
          <w:bCs/>
          <w:snapToGrid w:val="0"/>
          <w:szCs w:val="26"/>
          <w:lang w:eastAsia="x-none"/>
        </w:rPr>
        <w:tab/>
        <w:t>REGISTRAVIMO / PERREGISTRAVIMO DATA</w:t>
      </w:r>
    </w:p>
    <w:p w14:paraId="46431904"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17238D17" w14:textId="77777777" w:rsidR="00385AE0" w:rsidRPr="00E93490" w:rsidRDefault="00385AE0" w:rsidP="00385AE0">
      <w:pPr>
        <w:tabs>
          <w:tab w:val="left" w:pos="567"/>
        </w:tabs>
        <w:spacing w:after="0" w:line="260" w:lineRule="exact"/>
        <w:rPr>
          <w:rFonts w:ascii="Times New Roman" w:eastAsia="Times New Roman" w:hAnsi="Times New Roman" w:cs="Times New Roman"/>
          <w:snapToGrid w:val="0"/>
        </w:rPr>
      </w:pPr>
      <w:r w:rsidRPr="00E93490">
        <w:rPr>
          <w:rFonts w:ascii="Times New Roman" w:eastAsia="Times New Roman" w:hAnsi="Times New Roman" w:cs="Times New Roman"/>
          <w:noProof/>
          <w:snapToGrid w:val="0"/>
          <w:szCs w:val="20"/>
        </w:rPr>
        <w:t xml:space="preserve">Registravimo data </w:t>
      </w:r>
      <w:r w:rsidRPr="00E93490">
        <w:rPr>
          <w:rFonts w:ascii="Times New Roman" w:eastAsia="Times New Roman" w:hAnsi="Times New Roman" w:cs="Times New Roman"/>
          <w:snapToGrid w:val="0"/>
          <w:szCs w:val="24"/>
        </w:rPr>
        <w:t>2020 m. rugsėjo 30 d.</w:t>
      </w:r>
    </w:p>
    <w:p w14:paraId="49E86EA4"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74E967C3"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393E8A0B"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10.</w:t>
      </w:r>
      <w:r w:rsidRPr="00385AE0">
        <w:rPr>
          <w:rFonts w:ascii="Times New Roman" w:eastAsia="Times New Roman" w:hAnsi="Times New Roman" w:cs="Times New Roman"/>
          <w:b/>
          <w:bCs/>
          <w:snapToGrid w:val="0"/>
          <w:szCs w:val="26"/>
          <w:lang w:eastAsia="x-none"/>
        </w:rPr>
        <w:tab/>
        <w:t>TEKSTO PERŽIŪROS DATA</w:t>
      </w:r>
    </w:p>
    <w:p w14:paraId="2F42988C"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252F5175" w14:textId="0F8F291A" w:rsidR="00385AE0" w:rsidRPr="00385AE0" w:rsidRDefault="00B54874" w:rsidP="00385AE0">
      <w:pPr>
        <w:spacing w:after="0" w:line="240" w:lineRule="auto"/>
        <w:rPr>
          <w:rFonts w:ascii="Times New Roman" w:eastAsia="Times New Roman" w:hAnsi="Times New Roman" w:cs="Times New Roman"/>
          <w:snapToGrid w:val="0"/>
          <w:szCs w:val="24"/>
        </w:rPr>
      </w:pPr>
      <w:r w:rsidRPr="00B54874">
        <w:rPr>
          <w:rFonts w:ascii="Times New Roman" w:eastAsia="Times New Roman" w:hAnsi="Times New Roman" w:cs="Times New Roman"/>
          <w:snapToGrid w:val="0"/>
          <w:szCs w:val="24"/>
        </w:rPr>
        <w:t xml:space="preserve">2025 m. </w:t>
      </w:r>
      <w:r w:rsidR="00427EE0">
        <w:rPr>
          <w:rFonts w:ascii="Times New Roman" w:eastAsia="Times New Roman" w:hAnsi="Times New Roman" w:cs="Times New Roman"/>
          <w:snapToGrid w:val="0"/>
          <w:szCs w:val="24"/>
        </w:rPr>
        <w:t>gegužės</w:t>
      </w:r>
      <w:r w:rsidRPr="00B54874">
        <w:rPr>
          <w:rFonts w:ascii="Times New Roman" w:eastAsia="Times New Roman" w:hAnsi="Times New Roman" w:cs="Times New Roman"/>
          <w:snapToGrid w:val="0"/>
          <w:szCs w:val="24"/>
        </w:rPr>
        <w:t xml:space="preserve"> </w:t>
      </w:r>
      <w:r w:rsidR="00427EE0">
        <w:rPr>
          <w:rFonts w:ascii="Times New Roman" w:eastAsia="Times New Roman" w:hAnsi="Times New Roman" w:cs="Times New Roman"/>
          <w:snapToGrid w:val="0"/>
          <w:szCs w:val="24"/>
        </w:rPr>
        <w:t>29</w:t>
      </w:r>
      <w:r w:rsidRPr="00B54874">
        <w:rPr>
          <w:rFonts w:ascii="Times New Roman" w:eastAsia="Times New Roman" w:hAnsi="Times New Roman" w:cs="Times New Roman"/>
          <w:snapToGrid w:val="0"/>
          <w:szCs w:val="24"/>
        </w:rPr>
        <w:t xml:space="preserve"> d.</w:t>
      </w:r>
      <w:r w:rsidR="00427EE0">
        <w:rPr>
          <w:rFonts w:ascii="Times New Roman" w:eastAsia="Times New Roman" w:hAnsi="Times New Roman" w:cs="Times New Roman"/>
          <w:snapToGrid w:val="0"/>
          <w:szCs w:val="24"/>
        </w:rPr>
        <w:t xml:space="preserve"> </w:t>
      </w:r>
    </w:p>
    <w:p w14:paraId="2354BBA4"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1AD09DF8" w14:textId="39C43311" w:rsidR="00427EE0" w:rsidRPr="00427EE0" w:rsidRDefault="00427EE0" w:rsidP="00427EE0">
      <w:pPr>
        <w:tabs>
          <w:tab w:val="left" w:pos="5954"/>
          <w:tab w:val="left" w:pos="6237"/>
          <w:tab w:val="left" w:pos="6663"/>
          <w:tab w:val="left" w:pos="6946"/>
        </w:tabs>
        <w:spacing w:after="0" w:line="240" w:lineRule="auto"/>
        <w:rPr>
          <w:rFonts w:ascii="Times New Roman" w:eastAsia="SimSun" w:hAnsi="Times New Roman" w:cs="Times New Roman"/>
          <w:noProof/>
        </w:rPr>
      </w:pPr>
      <w:r w:rsidRPr="00427EE0">
        <w:rPr>
          <w:rFonts w:ascii="Times New Roman" w:eastAsia="SimSun" w:hAnsi="Times New Roman" w:cs="Times New Roman"/>
          <w:noProof/>
        </w:rPr>
        <w:t xml:space="preserve">Išsami informacija apie šį vaistinį preparatą pateikiama Valstybinės vaistų kontrolės tarnybos prie Lietuvos Respublikos sveikatos apsaugos ministerijos tinklalapyje </w:t>
      </w:r>
      <w:hyperlink r:id="rId8" w:history="1">
        <w:r w:rsidRPr="00427EE0">
          <w:rPr>
            <w:rStyle w:val="Hipersaitas"/>
            <w:rFonts w:ascii="Times New Roman" w:eastAsia="SimSun" w:hAnsi="Times New Roman" w:cs="Times New Roman"/>
            <w:noProof/>
          </w:rPr>
          <w:t>https://vvkt.lrv.lt/lt/</w:t>
        </w:r>
      </w:hyperlink>
      <w:r>
        <w:rPr>
          <w:rFonts w:ascii="Times New Roman" w:eastAsia="SimSun" w:hAnsi="Times New Roman" w:cs="Times New Roman"/>
          <w:noProof/>
          <w:u w:val="single"/>
        </w:rPr>
        <w:t>.</w:t>
      </w:r>
    </w:p>
    <w:p w14:paraId="04AF36A8" w14:textId="6A675FBC" w:rsidR="00385AE0" w:rsidRPr="00385AE0" w:rsidRDefault="00385AE0" w:rsidP="00385AE0">
      <w:pPr>
        <w:tabs>
          <w:tab w:val="left" w:pos="5954"/>
          <w:tab w:val="left" w:pos="6237"/>
          <w:tab w:val="left" w:pos="6663"/>
          <w:tab w:val="left" w:pos="6946"/>
        </w:tabs>
        <w:spacing w:after="0" w:line="240" w:lineRule="auto"/>
        <w:rPr>
          <w:rFonts w:ascii="Times New Roman" w:eastAsia="SimSun" w:hAnsi="Times New Roman" w:cs="Times New Roman"/>
        </w:rPr>
      </w:pPr>
    </w:p>
    <w:p w14:paraId="50D087B9" w14:textId="77777777" w:rsidR="00385AE0" w:rsidRPr="00385AE0" w:rsidRDefault="00385AE0" w:rsidP="00385AE0">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6AF3A2FD" w14:textId="77777777" w:rsidR="00385AE0" w:rsidRPr="00385AE0" w:rsidRDefault="00385AE0" w:rsidP="00385AE0">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1FC0BB7F" w14:textId="77777777" w:rsidR="00385AE0" w:rsidRPr="00385AE0" w:rsidRDefault="00385AE0" w:rsidP="00385AE0">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3FE5CD14" w14:textId="77777777" w:rsidR="00385AE0" w:rsidRPr="00385AE0" w:rsidRDefault="00385AE0" w:rsidP="00385AE0">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6DF95F37" w14:textId="77777777" w:rsidR="00385AE0" w:rsidRPr="00385AE0" w:rsidRDefault="00385AE0" w:rsidP="00385AE0">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12C6B0DA" w14:textId="77777777" w:rsidR="00385AE0" w:rsidRPr="00385AE0" w:rsidRDefault="00385AE0" w:rsidP="00385AE0">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6B7B5603" w14:textId="77777777" w:rsidR="00385AE0" w:rsidRPr="00385AE0" w:rsidRDefault="00385AE0" w:rsidP="00385AE0">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759FA17B" w14:textId="77777777" w:rsidR="00385AE0" w:rsidRPr="00385AE0" w:rsidRDefault="00385AE0" w:rsidP="00385AE0">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0802D736" w14:textId="77777777" w:rsidR="00385AE0" w:rsidRPr="00385AE0" w:rsidRDefault="00385AE0" w:rsidP="00385AE0">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7006D8E7" w14:textId="77777777" w:rsidR="00385AE0" w:rsidRPr="00385AE0" w:rsidRDefault="00385AE0" w:rsidP="00385AE0">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51BC0F27"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 w:val="26"/>
          <w:szCs w:val="26"/>
          <w:lang w:eastAsia="x-none"/>
        </w:rPr>
        <w:br w:type="page"/>
      </w:r>
      <w:r w:rsidRPr="00385AE0">
        <w:rPr>
          <w:rFonts w:ascii="Times New Roman" w:eastAsia="Times New Roman" w:hAnsi="Times New Roman" w:cs="Times New Roman"/>
          <w:b/>
          <w:bCs/>
          <w:snapToGrid w:val="0"/>
          <w:szCs w:val="26"/>
          <w:lang w:eastAsia="x-none"/>
        </w:rPr>
        <w:lastRenderedPageBreak/>
        <w:t>1.</w:t>
      </w:r>
      <w:r w:rsidRPr="00385AE0">
        <w:rPr>
          <w:rFonts w:ascii="Times New Roman" w:eastAsia="Times New Roman" w:hAnsi="Times New Roman" w:cs="Times New Roman"/>
          <w:b/>
          <w:bCs/>
          <w:snapToGrid w:val="0"/>
          <w:szCs w:val="26"/>
          <w:lang w:eastAsia="x-none"/>
        </w:rPr>
        <w:tab/>
        <w:t>VAISTINIO PREPARATO PAVADINIMAS</w:t>
      </w:r>
    </w:p>
    <w:p w14:paraId="369E211D"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B69161F" w14:textId="347EED08"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noProof/>
          <w:snapToGrid w:val="0"/>
          <w:szCs w:val="24"/>
        </w:rPr>
        <w:t xml:space="preserve">Treprostinil </w:t>
      </w:r>
      <w:r w:rsidR="00613ADE">
        <w:rPr>
          <w:rFonts w:ascii="Times New Roman" w:eastAsia="Times New Roman" w:hAnsi="Times New Roman" w:cs="Times New Roman"/>
          <w:noProof/>
          <w:snapToGrid w:val="0"/>
          <w:szCs w:val="24"/>
        </w:rPr>
        <w:t>Tillomed</w:t>
      </w:r>
      <w:r w:rsidRPr="00385AE0">
        <w:rPr>
          <w:rFonts w:ascii="Times New Roman" w:eastAsia="Times New Roman" w:hAnsi="Times New Roman" w:cs="Times New Roman"/>
          <w:noProof/>
          <w:snapToGrid w:val="0"/>
          <w:szCs w:val="24"/>
        </w:rPr>
        <w:t xml:space="preserve"> 2,5 mg/ml infuzinis tirpalas</w:t>
      </w:r>
    </w:p>
    <w:p w14:paraId="39829321"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1533A2B"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50EB7403"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2.</w:t>
      </w:r>
      <w:r w:rsidRPr="00385AE0">
        <w:rPr>
          <w:rFonts w:ascii="Times New Roman" w:eastAsia="Times New Roman" w:hAnsi="Times New Roman" w:cs="Times New Roman"/>
          <w:b/>
          <w:bCs/>
          <w:snapToGrid w:val="0"/>
          <w:szCs w:val="26"/>
          <w:lang w:eastAsia="x-none"/>
        </w:rPr>
        <w:tab/>
        <w:t>KOKYBINĖ IR KIEKYBINĖ SUDĖTIS</w:t>
      </w:r>
    </w:p>
    <w:p w14:paraId="73CE829C"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54758D9C" w14:textId="4659CAB0" w:rsidR="00385AE0" w:rsidRPr="00385AE0" w:rsidRDefault="002B2FEF" w:rsidP="00385AE0">
      <w:pPr>
        <w:tabs>
          <w:tab w:val="left" w:pos="567"/>
        </w:tabs>
        <w:spacing w:after="0" w:line="260" w:lineRule="exact"/>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Kiekviename</w:t>
      </w:r>
      <w:r w:rsidR="00385AE0" w:rsidRPr="00385AE0">
        <w:rPr>
          <w:rFonts w:ascii="Times New Roman" w:eastAsia="Times New Roman" w:hAnsi="Times New Roman" w:cs="Times New Roman"/>
          <w:noProof/>
          <w:snapToGrid w:val="0"/>
          <w:szCs w:val="24"/>
        </w:rPr>
        <w:t> ml yra 2,5 mg treprostinilio (treprostinilio natrio druskos pavidalu).</w:t>
      </w:r>
    </w:p>
    <w:p w14:paraId="3CC68C17"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p>
    <w:p w14:paraId="27F90FD8" w14:textId="1BA41C2D"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r w:rsidRPr="00385AE0">
        <w:rPr>
          <w:rFonts w:ascii="Times New Roman" w:eastAsia="Times New Roman" w:hAnsi="Times New Roman" w:cs="Times New Roman"/>
          <w:noProof/>
          <w:snapToGrid w:val="0"/>
          <w:szCs w:val="24"/>
        </w:rPr>
        <w:t xml:space="preserve">Kiekviename 20 ml tirpalo flakone yra 50 mg treprostinilio </w:t>
      </w:r>
      <w:r w:rsidR="002B2FEF" w:rsidRPr="00385AE0">
        <w:rPr>
          <w:rFonts w:ascii="Times New Roman" w:eastAsia="Times New Roman" w:hAnsi="Times New Roman" w:cs="Times New Roman"/>
          <w:noProof/>
          <w:snapToGrid w:val="0"/>
          <w:szCs w:val="24"/>
        </w:rPr>
        <w:t>(treprostinilio natrio druskos pavidalu)</w:t>
      </w:r>
      <w:r w:rsidR="002B2FEF">
        <w:rPr>
          <w:rFonts w:ascii="Times New Roman" w:eastAsia="Times New Roman" w:hAnsi="Times New Roman" w:cs="Times New Roman"/>
          <w:noProof/>
          <w:snapToGrid w:val="0"/>
          <w:szCs w:val="24"/>
        </w:rPr>
        <w:t>;</w:t>
      </w:r>
      <w:r w:rsidR="002B2FEF" w:rsidRPr="00385AE0">
        <w:rPr>
          <w:rFonts w:ascii="Times New Roman" w:eastAsia="Times New Roman" w:hAnsi="Times New Roman" w:cs="Times New Roman"/>
          <w:noProof/>
          <w:snapToGrid w:val="0"/>
          <w:szCs w:val="24"/>
        </w:rPr>
        <w:t xml:space="preserve"> </w:t>
      </w:r>
      <w:r w:rsidRPr="00385AE0">
        <w:rPr>
          <w:rFonts w:ascii="Times New Roman" w:eastAsia="Times New Roman" w:hAnsi="Times New Roman" w:cs="Times New Roman"/>
          <w:noProof/>
          <w:snapToGrid w:val="0"/>
          <w:szCs w:val="24"/>
        </w:rPr>
        <w:t xml:space="preserve">natrio druska susiformuoja </w:t>
      </w:r>
      <w:r w:rsidRPr="00385AE0">
        <w:rPr>
          <w:rFonts w:ascii="Times New Roman" w:eastAsia="Times New Roman" w:hAnsi="Times New Roman" w:cs="Times New Roman"/>
          <w:i/>
          <w:noProof/>
          <w:snapToGrid w:val="0"/>
          <w:szCs w:val="24"/>
        </w:rPr>
        <w:t>in situ</w:t>
      </w:r>
      <w:r w:rsidRPr="00385AE0">
        <w:rPr>
          <w:rFonts w:ascii="Times New Roman" w:eastAsia="Times New Roman" w:hAnsi="Times New Roman" w:cs="Times New Roman"/>
          <w:noProof/>
          <w:snapToGrid w:val="0"/>
          <w:szCs w:val="24"/>
        </w:rPr>
        <w:t xml:space="preserve"> </w:t>
      </w:r>
      <w:r w:rsidR="002B2FEF">
        <w:rPr>
          <w:rFonts w:ascii="Times New Roman" w:eastAsia="Times New Roman" w:hAnsi="Times New Roman" w:cs="Times New Roman"/>
          <w:noProof/>
          <w:snapToGrid w:val="0"/>
          <w:szCs w:val="24"/>
        </w:rPr>
        <w:t>galutinio produkto</w:t>
      </w:r>
      <w:r w:rsidRPr="00385AE0">
        <w:rPr>
          <w:rFonts w:ascii="Times New Roman" w:eastAsia="Times New Roman" w:hAnsi="Times New Roman" w:cs="Times New Roman"/>
          <w:noProof/>
          <w:snapToGrid w:val="0"/>
          <w:szCs w:val="24"/>
        </w:rPr>
        <w:t xml:space="preserve"> gamybos metu).</w:t>
      </w:r>
    </w:p>
    <w:p w14:paraId="18E1A1DF"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p>
    <w:p w14:paraId="230B97AB"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r w:rsidRPr="00385AE0">
        <w:rPr>
          <w:rFonts w:ascii="Times New Roman" w:eastAsia="Times New Roman" w:hAnsi="Times New Roman" w:cs="Times New Roman"/>
          <w:noProof/>
          <w:snapToGrid w:val="0"/>
          <w:szCs w:val="24"/>
          <w:u w:val="single"/>
        </w:rPr>
        <w:t>Pagalbinė medžiaga, kurios poveikis žinomas</w:t>
      </w:r>
      <w:r w:rsidRPr="00385AE0">
        <w:rPr>
          <w:rFonts w:ascii="Times New Roman" w:eastAsia="Times New Roman" w:hAnsi="Times New Roman" w:cs="Times New Roman"/>
          <w:noProof/>
          <w:snapToGrid w:val="0"/>
          <w:szCs w:val="24"/>
        </w:rPr>
        <w:t xml:space="preserve">: </w:t>
      </w:r>
    </w:p>
    <w:p w14:paraId="0EC642AE"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lang w:val="it-IT"/>
        </w:rPr>
      </w:pPr>
      <w:r w:rsidRPr="00385AE0">
        <w:rPr>
          <w:rFonts w:ascii="Times New Roman" w:eastAsia="Times New Roman" w:hAnsi="Times New Roman" w:cs="Times New Roman"/>
          <w:noProof/>
          <w:snapToGrid w:val="0"/>
          <w:szCs w:val="24"/>
        </w:rPr>
        <w:t>Šio vaistinio preparato viename flakone yra 75,08 mg natrio.</w:t>
      </w:r>
      <w:r w:rsidRPr="00385AE0">
        <w:rPr>
          <w:rFonts w:ascii="Times New Roman" w:eastAsia="Times New Roman" w:hAnsi="Times New Roman" w:cs="Times New Roman"/>
          <w:noProof/>
          <w:snapToGrid w:val="0"/>
          <w:szCs w:val="24"/>
          <w:lang w:val="it-IT"/>
        </w:rPr>
        <w:t xml:space="preserve"> </w:t>
      </w:r>
    </w:p>
    <w:p w14:paraId="66F8D298"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noProof/>
          <w:snapToGrid w:val="0"/>
          <w:szCs w:val="24"/>
        </w:rPr>
        <w:t>Visos pagalbinės medžiagos išvardytos 6.1 skyriuje.</w:t>
      </w:r>
    </w:p>
    <w:p w14:paraId="72B3F2B3"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7C72A2ED"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54E15F7F"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3.</w:t>
      </w:r>
      <w:r w:rsidRPr="00385AE0">
        <w:rPr>
          <w:rFonts w:ascii="Times New Roman" w:eastAsia="Times New Roman" w:hAnsi="Times New Roman" w:cs="Times New Roman"/>
          <w:b/>
          <w:bCs/>
          <w:snapToGrid w:val="0"/>
          <w:szCs w:val="26"/>
          <w:lang w:eastAsia="x-none"/>
        </w:rPr>
        <w:tab/>
        <w:t>FARMACINĖ FORMA</w:t>
      </w:r>
    </w:p>
    <w:p w14:paraId="65197FA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1E42EE74" w14:textId="64E0052F"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r w:rsidRPr="00385AE0">
        <w:rPr>
          <w:rFonts w:ascii="Times New Roman" w:eastAsia="Times New Roman" w:hAnsi="Times New Roman" w:cs="Times New Roman"/>
          <w:noProof/>
          <w:snapToGrid w:val="0"/>
          <w:szCs w:val="24"/>
        </w:rPr>
        <w:t>Infuzinis tirpalas</w:t>
      </w:r>
      <w:r w:rsidR="002B2FEF">
        <w:rPr>
          <w:rFonts w:ascii="Times New Roman" w:eastAsia="Times New Roman" w:hAnsi="Times New Roman" w:cs="Times New Roman"/>
          <w:noProof/>
          <w:snapToGrid w:val="0"/>
          <w:szCs w:val="24"/>
        </w:rPr>
        <w:t xml:space="preserve"> (leisti po oda arba į veną)</w:t>
      </w:r>
      <w:r w:rsidRPr="00385AE0">
        <w:rPr>
          <w:rFonts w:ascii="Times New Roman" w:eastAsia="Times New Roman" w:hAnsi="Times New Roman" w:cs="Times New Roman"/>
          <w:noProof/>
          <w:snapToGrid w:val="0"/>
          <w:szCs w:val="24"/>
        </w:rPr>
        <w:t>.</w:t>
      </w:r>
    </w:p>
    <w:p w14:paraId="08C2A83E"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r w:rsidRPr="00385AE0">
        <w:rPr>
          <w:rFonts w:ascii="Times New Roman" w:eastAsia="Times New Roman" w:hAnsi="Times New Roman" w:cs="Times New Roman"/>
          <w:noProof/>
          <w:snapToGrid w:val="0"/>
          <w:szCs w:val="24"/>
        </w:rPr>
        <w:t>Skaidrus bespalvis arba gelsvos spalvos tirpalas, praktiškai be matomų dalelių.</w:t>
      </w:r>
    </w:p>
    <w:p w14:paraId="2EBD0CAB"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r w:rsidRPr="00385AE0">
        <w:rPr>
          <w:rFonts w:ascii="Times New Roman" w:eastAsia="Times New Roman" w:hAnsi="Times New Roman" w:cs="Times New Roman"/>
          <w:noProof/>
          <w:snapToGrid w:val="0"/>
          <w:szCs w:val="24"/>
        </w:rPr>
        <w:t>pH: 6,0–7,2</w:t>
      </w:r>
    </w:p>
    <w:p w14:paraId="259BD42A"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noProof/>
          <w:snapToGrid w:val="0"/>
          <w:szCs w:val="24"/>
        </w:rPr>
        <w:t>Osmoliališkumas: 220–320 mOsmol/kg</w:t>
      </w:r>
    </w:p>
    <w:p w14:paraId="66271324"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4163BA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3FB1489"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4.</w:t>
      </w:r>
      <w:r w:rsidRPr="00385AE0">
        <w:rPr>
          <w:rFonts w:ascii="Times New Roman" w:eastAsia="Times New Roman" w:hAnsi="Times New Roman" w:cs="Times New Roman"/>
          <w:b/>
          <w:bCs/>
          <w:snapToGrid w:val="0"/>
          <w:szCs w:val="26"/>
          <w:lang w:eastAsia="x-none"/>
        </w:rPr>
        <w:tab/>
        <w:t>KLINIKINĖ INFORMACIJA</w:t>
      </w:r>
    </w:p>
    <w:p w14:paraId="324FC5AE"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395F6BFE"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4.1</w:t>
      </w:r>
      <w:r w:rsidRPr="00385AE0">
        <w:rPr>
          <w:rFonts w:ascii="Times New Roman" w:eastAsia="Times New Roman" w:hAnsi="Times New Roman" w:cs="Times New Roman"/>
          <w:b/>
          <w:bCs/>
          <w:snapToGrid w:val="0"/>
          <w:szCs w:val="28"/>
          <w:lang w:eastAsia="x-none"/>
        </w:rPr>
        <w:tab/>
        <w:t>Terapinės indikacijos</w:t>
      </w:r>
    </w:p>
    <w:p w14:paraId="1CBEC991"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5E476E6E"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noProof/>
          <w:snapToGrid w:val="0"/>
          <w:szCs w:val="24"/>
        </w:rPr>
        <w:t xml:space="preserve">Idiopatinės arba paveldimosios plautinės hipertenzijos (PH) gydymas, taip padidinant fizinio krūvio toleravimą bei palengvinant ligos simptomus III funkcinės klasės pacientams pagal Niujorko širdies asociacijos klasifikaciją (angl. </w:t>
      </w:r>
      <w:r w:rsidRPr="00385AE0">
        <w:rPr>
          <w:rFonts w:ascii="Times New Roman" w:eastAsia="Times New Roman" w:hAnsi="Times New Roman" w:cs="Times New Roman"/>
          <w:i/>
          <w:noProof/>
          <w:snapToGrid w:val="0"/>
          <w:szCs w:val="24"/>
        </w:rPr>
        <w:t xml:space="preserve">New York Heart Association, </w:t>
      </w:r>
      <w:r w:rsidRPr="00385AE0">
        <w:rPr>
          <w:rFonts w:ascii="Times New Roman" w:eastAsia="Times New Roman" w:hAnsi="Times New Roman" w:cs="Times New Roman"/>
          <w:noProof/>
          <w:snapToGrid w:val="0"/>
          <w:szCs w:val="24"/>
        </w:rPr>
        <w:t>NYHA).</w:t>
      </w:r>
    </w:p>
    <w:p w14:paraId="756458FC"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5B6B263"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4.2</w:t>
      </w:r>
      <w:r w:rsidRPr="00385AE0">
        <w:rPr>
          <w:rFonts w:ascii="Times New Roman" w:eastAsia="Times New Roman" w:hAnsi="Times New Roman" w:cs="Times New Roman"/>
          <w:b/>
          <w:bCs/>
          <w:snapToGrid w:val="0"/>
          <w:szCs w:val="28"/>
          <w:lang w:eastAsia="x-none"/>
        </w:rPr>
        <w:tab/>
        <w:t>Dozavimas ir vartojimo metodas</w:t>
      </w:r>
    </w:p>
    <w:p w14:paraId="6CE636BC"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56CEC208" w14:textId="04582EAA" w:rsidR="00385AE0" w:rsidRPr="00385AE0" w:rsidRDefault="00385AE0" w:rsidP="00385AE0">
      <w:pPr>
        <w:spacing w:after="0" w:line="240" w:lineRule="auto"/>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xml:space="preserve">Treprostinil </w:t>
      </w:r>
      <w:r w:rsidR="00613ADE">
        <w:rPr>
          <w:rFonts w:ascii="Times New Roman" w:eastAsia="Times New Roman" w:hAnsi="Times New Roman" w:cs="Times New Roman"/>
          <w:lang w:eastAsia="en-GB"/>
        </w:rPr>
        <w:t>Tillomed</w:t>
      </w:r>
      <w:r w:rsidRPr="00385AE0">
        <w:rPr>
          <w:rFonts w:ascii="Times New Roman" w:eastAsia="Times New Roman" w:hAnsi="Times New Roman" w:cs="Times New Roman"/>
          <w:lang w:eastAsia="en-GB"/>
        </w:rPr>
        <w:t xml:space="preserve"> yra leidžiamas po oda arba į veną nuolatinės infuzijos būdu. </w:t>
      </w:r>
    </w:p>
    <w:p w14:paraId="54F690EF" w14:textId="77777777" w:rsidR="00385AE0" w:rsidRPr="00385AE0" w:rsidRDefault="00385AE0" w:rsidP="00385AE0">
      <w:pPr>
        <w:spacing w:after="0" w:line="240" w:lineRule="auto"/>
        <w:contextualSpacing/>
        <w:jc w:val="both"/>
        <w:rPr>
          <w:rFonts w:ascii="Times New Roman" w:eastAsia="Times New Roman" w:hAnsi="Times New Roman" w:cs="Times New Roman"/>
          <w:lang w:eastAsia="en-GB"/>
        </w:rPr>
      </w:pPr>
    </w:p>
    <w:p w14:paraId="12230D79" w14:textId="77777777" w:rsidR="00385AE0" w:rsidRPr="00385AE0" w:rsidRDefault="00385AE0" w:rsidP="00385AE0">
      <w:pPr>
        <w:spacing w:after="0" w:line="240" w:lineRule="auto"/>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Dėl rizikos, susijusios su ilgalaikiu nuolatinių centrinės venos kateterių naudojimu (įskaitant sunkias kraujotakos infekcijas), po oda leidžiamo (nepraskiesto) vaistinio preparato infuzija yra rekomenduotinas vartojimo būdas, o nuolatinę infuziją į veną reiktų skirti tik tiems pacientams, kurių būklė stabilizuota leidžiant treprostinilio infuziją po oda, tačiau jie ėmė netoleruoti po oda leidžiamo vaistinio preparato, ir jeigu nustatyta, kad ši rizika jų atveju yra priimtina.</w:t>
      </w:r>
    </w:p>
    <w:p w14:paraId="65C89CF8" w14:textId="77777777" w:rsidR="00385AE0" w:rsidRPr="00385AE0" w:rsidRDefault="00385AE0" w:rsidP="00385AE0">
      <w:pPr>
        <w:spacing w:after="0" w:line="240" w:lineRule="auto"/>
        <w:contextualSpacing/>
        <w:jc w:val="both"/>
        <w:rPr>
          <w:rFonts w:ascii="Times New Roman" w:eastAsia="Times New Roman" w:hAnsi="Times New Roman" w:cs="Times New Roman"/>
          <w:lang w:eastAsia="en-GB"/>
        </w:rPr>
      </w:pPr>
    </w:p>
    <w:p w14:paraId="5C3AB0E8" w14:textId="77777777" w:rsidR="00385AE0" w:rsidRPr="00385AE0" w:rsidRDefault="00385AE0" w:rsidP="00385AE0">
      <w:pPr>
        <w:spacing w:after="0" w:line="240" w:lineRule="auto"/>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Gydymą pradėti ir jį prižiūrėti turi tik gydytojai, turintys patirties gydant plaučių hipertenziją.</w:t>
      </w:r>
    </w:p>
    <w:p w14:paraId="52A193D0" w14:textId="77777777" w:rsidR="00385AE0" w:rsidRPr="00385AE0" w:rsidRDefault="00385AE0" w:rsidP="00385AE0">
      <w:pPr>
        <w:spacing w:after="0" w:line="240" w:lineRule="auto"/>
        <w:contextualSpacing/>
        <w:jc w:val="both"/>
        <w:rPr>
          <w:rFonts w:ascii="Times New Roman" w:eastAsia="Times New Roman" w:hAnsi="Times New Roman" w:cs="Times New Roman"/>
          <w:b/>
          <w:lang w:eastAsia="en-GB"/>
        </w:rPr>
      </w:pPr>
    </w:p>
    <w:p w14:paraId="1BB0831B" w14:textId="77777777" w:rsidR="00385AE0" w:rsidRPr="00A220C6" w:rsidRDefault="00385AE0" w:rsidP="00385AE0">
      <w:pPr>
        <w:spacing w:after="0" w:line="240" w:lineRule="auto"/>
        <w:contextualSpacing/>
        <w:jc w:val="both"/>
        <w:rPr>
          <w:rFonts w:ascii="Times New Roman" w:eastAsia="Times New Roman" w:hAnsi="Times New Roman" w:cs="Times New Roman"/>
          <w:i/>
          <w:lang w:eastAsia="en-GB"/>
        </w:rPr>
      </w:pPr>
      <w:r w:rsidRPr="00A220C6">
        <w:rPr>
          <w:rFonts w:ascii="Times New Roman" w:eastAsia="Times New Roman" w:hAnsi="Times New Roman" w:cs="Times New Roman"/>
          <w:i/>
          <w:lang w:eastAsia="en-GB"/>
        </w:rPr>
        <w:t>Suaugusiesiems</w:t>
      </w:r>
    </w:p>
    <w:p w14:paraId="5DA275E7" w14:textId="77777777" w:rsidR="00385AE0" w:rsidRPr="00385AE0" w:rsidRDefault="00385AE0" w:rsidP="00385AE0">
      <w:pPr>
        <w:spacing w:after="0" w:line="240" w:lineRule="auto"/>
        <w:contextualSpacing/>
        <w:jc w:val="both"/>
        <w:rPr>
          <w:rFonts w:ascii="Times New Roman" w:eastAsia="Times New Roman" w:hAnsi="Times New Roman" w:cs="Times New Roman"/>
          <w:u w:val="single"/>
          <w:lang w:eastAsia="en-GB"/>
        </w:rPr>
      </w:pPr>
    </w:p>
    <w:p w14:paraId="3C92099E" w14:textId="77777777" w:rsidR="00385AE0" w:rsidRPr="00385AE0" w:rsidRDefault="00385AE0" w:rsidP="00385AE0">
      <w:pPr>
        <w:spacing w:after="0" w:line="240" w:lineRule="auto"/>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u w:val="single"/>
          <w:lang w:eastAsia="en-GB"/>
        </w:rPr>
        <w:t>Vartojimo pradžia pacientams, kuriems dar nebuvo taikomas gydymas prostaciklinais</w:t>
      </w:r>
    </w:p>
    <w:p w14:paraId="4987BF0D" w14:textId="77777777" w:rsidR="00385AE0" w:rsidRPr="00385AE0" w:rsidRDefault="00385AE0" w:rsidP="00385AE0">
      <w:pPr>
        <w:tabs>
          <w:tab w:val="left" w:pos="567"/>
        </w:tabs>
        <w:spacing w:after="0" w:line="260" w:lineRule="exact"/>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Gydymas šiuo vaistiniu preparatu turi būti pradėtas esant tinkamai medicininei priežiūrai medicinos įstaigoje, kuri prireikus galėtų suteikti reanimacinę pagalbą.</w:t>
      </w:r>
    </w:p>
    <w:p w14:paraId="77B92897" w14:textId="77777777" w:rsidR="00385AE0" w:rsidRPr="00385AE0" w:rsidRDefault="00385AE0" w:rsidP="00385AE0">
      <w:pPr>
        <w:tabs>
          <w:tab w:val="left" w:pos="567"/>
        </w:tabs>
        <w:spacing w:after="0" w:line="260" w:lineRule="exact"/>
        <w:rPr>
          <w:rFonts w:ascii="Times New Roman" w:eastAsia="Times New Roman" w:hAnsi="Times New Roman" w:cs="Times New Roman"/>
          <w:lang w:eastAsia="en-GB"/>
        </w:rPr>
      </w:pPr>
    </w:p>
    <w:p w14:paraId="15572504" w14:textId="77777777" w:rsidR="00385AE0" w:rsidRPr="00385AE0" w:rsidRDefault="00385AE0" w:rsidP="00385AE0">
      <w:pPr>
        <w:spacing w:after="0" w:line="240" w:lineRule="auto"/>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Rekomenduojamas pradinės infuzijos greitis yra 1,25 ng/kg/min. Jei ši pradinė dozė yra blogai toleruojama, infuzijos greitis turi būti sumažintas iki 0,625 ng/kg/min.</w:t>
      </w:r>
    </w:p>
    <w:p w14:paraId="4B33BD2E" w14:textId="77777777" w:rsidR="00385AE0" w:rsidRPr="00385AE0" w:rsidRDefault="00385AE0" w:rsidP="00385AE0">
      <w:pPr>
        <w:spacing w:after="0" w:line="240" w:lineRule="auto"/>
        <w:contextualSpacing/>
        <w:jc w:val="both"/>
        <w:rPr>
          <w:rFonts w:ascii="Times New Roman" w:eastAsia="Times New Roman" w:hAnsi="Times New Roman" w:cs="Times New Roman"/>
          <w:szCs w:val="20"/>
          <w:lang w:eastAsia="en-GB"/>
        </w:rPr>
      </w:pPr>
    </w:p>
    <w:p w14:paraId="1AED666E" w14:textId="77777777" w:rsidR="00385AE0" w:rsidRPr="00385AE0" w:rsidRDefault="00385AE0" w:rsidP="00A220C6">
      <w:pPr>
        <w:keepNext/>
        <w:spacing w:after="0" w:line="240" w:lineRule="auto"/>
        <w:jc w:val="both"/>
        <w:rPr>
          <w:rFonts w:ascii="Times New Roman" w:eastAsia="Times New Roman" w:hAnsi="Times New Roman" w:cs="Times New Roman"/>
          <w:szCs w:val="20"/>
          <w:u w:val="single"/>
          <w:lang w:eastAsia="en-GB"/>
        </w:rPr>
      </w:pPr>
      <w:r w:rsidRPr="00385AE0">
        <w:rPr>
          <w:rFonts w:ascii="Times New Roman" w:eastAsia="Times New Roman" w:hAnsi="Times New Roman" w:cs="Times New Roman"/>
          <w:szCs w:val="20"/>
          <w:u w:val="single"/>
          <w:lang w:eastAsia="en-GB"/>
        </w:rPr>
        <w:lastRenderedPageBreak/>
        <w:t>Dozės koregavimas</w:t>
      </w:r>
    </w:p>
    <w:p w14:paraId="207F3FD6" w14:textId="17468A17" w:rsidR="00385AE0" w:rsidRDefault="00385AE0" w:rsidP="00A220C6">
      <w:pPr>
        <w:spacing w:after="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Infuzijos greičio didinimas turi būti atliekamas dalyvaujant gydytojui. Pirmąsias keturias gydymo savaites infuzijos greitį kas savaitę galima didinti ne daugiau kaip 1,25 ng/kg/min per savaitę, o vėliau – 2,5 ng/kg/min per savaitę.</w:t>
      </w:r>
    </w:p>
    <w:p w14:paraId="082C3FAB" w14:textId="77777777" w:rsidR="002E1E47" w:rsidRPr="00385AE0" w:rsidRDefault="002E1E47" w:rsidP="00A220C6">
      <w:pPr>
        <w:spacing w:after="0" w:line="240" w:lineRule="auto"/>
        <w:jc w:val="both"/>
        <w:rPr>
          <w:rFonts w:ascii="Times New Roman" w:eastAsia="Times New Roman" w:hAnsi="Times New Roman" w:cs="Times New Roman"/>
          <w:szCs w:val="20"/>
          <w:lang w:eastAsia="en-GB"/>
        </w:rPr>
      </w:pPr>
    </w:p>
    <w:p w14:paraId="4CC0BF38" w14:textId="01D9B295" w:rsidR="00385AE0" w:rsidRDefault="00385AE0" w:rsidP="00A220C6">
      <w:pPr>
        <w:spacing w:after="0" w:line="240" w:lineRule="auto"/>
        <w:jc w:val="both"/>
        <w:rPr>
          <w:rFonts w:ascii="Times New Roman" w:eastAsia="Times New Roman" w:hAnsi="Times New Roman" w:cs="Times New Roman"/>
          <w:szCs w:val="20"/>
        </w:rPr>
      </w:pPr>
      <w:r w:rsidRPr="00385AE0">
        <w:rPr>
          <w:rFonts w:ascii="Times New Roman" w:eastAsia="Times New Roman" w:hAnsi="Times New Roman" w:cs="Times New Roman"/>
          <w:szCs w:val="20"/>
          <w:lang w:eastAsia="en-GB"/>
        </w:rPr>
        <w:t>Siekiant nustatyti tokią palaikomąją dozę, kurią vartojant silpnėja ligos simptomai ir kurią pacientas toleruoja, ji turi būti koreguojama prižiūrint gydytojui ir atsižvelgiant į individualias paciento savybes.</w:t>
      </w:r>
      <w:r w:rsidRPr="00385AE0">
        <w:rPr>
          <w:rFonts w:ascii="Times New Roman" w:eastAsia="Times New Roman" w:hAnsi="Times New Roman" w:cs="Times New Roman"/>
          <w:szCs w:val="20"/>
        </w:rPr>
        <w:t xml:space="preserve"> </w:t>
      </w:r>
    </w:p>
    <w:p w14:paraId="5BF3E6AF" w14:textId="77777777" w:rsidR="002E1E47" w:rsidRPr="00385AE0" w:rsidRDefault="002E1E47" w:rsidP="00A220C6">
      <w:pPr>
        <w:spacing w:after="0" w:line="240" w:lineRule="auto"/>
        <w:jc w:val="both"/>
        <w:rPr>
          <w:rFonts w:ascii="Times New Roman" w:eastAsia="Times New Roman" w:hAnsi="Times New Roman" w:cs="Times New Roman"/>
          <w:szCs w:val="20"/>
        </w:rPr>
      </w:pPr>
    </w:p>
    <w:p w14:paraId="1974B651" w14:textId="01AF5644" w:rsidR="00385AE0" w:rsidRDefault="00385AE0" w:rsidP="00A220C6">
      <w:pPr>
        <w:spacing w:after="0" w:line="240" w:lineRule="auto"/>
        <w:jc w:val="both"/>
        <w:rPr>
          <w:rFonts w:ascii="Times New Roman" w:eastAsia="Times New Roman" w:hAnsi="Times New Roman" w:cs="Times New Roman"/>
          <w:b/>
          <w:szCs w:val="20"/>
        </w:rPr>
      </w:pPr>
      <w:r w:rsidRPr="00385AE0">
        <w:rPr>
          <w:rFonts w:ascii="Times New Roman" w:eastAsia="Times New Roman" w:hAnsi="Times New Roman" w:cs="Times New Roman"/>
          <w:szCs w:val="20"/>
        </w:rPr>
        <w:t>Pagrindinių 12 savaičių trukmės tyrimų metu vaistinis preparatas buvo veiksmingas tik tuo atveju, jei dozė per mėnesį didinta vidutiniškai 3 – 4 kartus. Vaistinio preparato vartojant ilgai dozė nuolat turi būti koreguojama taip, kad palengvėtų pirminės plautinės hipertenzijos simptomai, bet nepasireikštų per stiprus farmakologinis treprostinilio poveikis</w:t>
      </w:r>
      <w:r w:rsidRPr="00385AE0">
        <w:rPr>
          <w:rFonts w:ascii="Times New Roman" w:eastAsia="Times New Roman" w:hAnsi="Times New Roman" w:cs="Times New Roman"/>
          <w:b/>
          <w:szCs w:val="20"/>
        </w:rPr>
        <w:t>.</w:t>
      </w:r>
    </w:p>
    <w:p w14:paraId="3E8D1212" w14:textId="77777777" w:rsidR="002E1E47" w:rsidRPr="00385AE0" w:rsidRDefault="002E1E47" w:rsidP="00A220C6">
      <w:pPr>
        <w:spacing w:after="0" w:line="240" w:lineRule="auto"/>
        <w:jc w:val="both"/>
        <w:rPr>
          <w:rFonts w:ascii="Times New Roman" w:eastAsia="Times New Roman" w:hAnsi="Times New Roman" w:cs="Times New Roman"/>
          <w:szCs w:val="20"/>
        </w:rPr>
      </w:pPr>
    </w:p>
    <w:p w14:paraId="2D82F547" w14:textId="60A56ADC" w:rsidR="00385AE0" w:rsidRDefault="00385AE0" w:rsidP="00A220C6">
      <w:pPr>
        <w:spacing w:after="0" w:line="240" w:lineRule="auto"/>
        <w:jc w:val="both"/>
        <w:rPr>
          <w:rFonts w:ascii="Times New Roman" w:eastAsia="Times New Roman" w:hAnsi="Times New Roman" w:cs="Times New Roman"/>
          <w:szCs w:val="20"/>
        </w:rPr>
      </w:pPr>
      <w:r w:rsidRPr="00385AE0">
        <w:rPr>
          <w:rFonts w:ascii="Times New Roman" w:eastAsia="Times New Roman" w:hAnsi="Times New Roman" w:cs="Times New Roman"/>
          <w:szCs w:val="20"/>
        </w:rPr>
        <w:t>Gali atsirasti nepageidaujamas poveikis, pvz., paraudimas, galvos skausmas, hipotenzija, pykinimas, vėmimas ir viduriavimas, kuris paprastai priklauso nuo treprostinilio dozės. Toks poveikis gali išnykti gydymo eigoje, o jam neišnykus arba jei pacientas jo netoleruoja, nepageidaujamo poveikio intensyvumui susilpninti galima sumažinti infuzijos greitį.</w:t>
      </w:r>
    </w:p>
    <w:p w14:paraId="450156E8" w14:textId="77777777" w:rsidR="002E1E47" w:rsidRPr="00385AE0" w:rsidRDefault="002E1E47" w:rsidP="00A220C6">
      <w:pPr>
        <w:spacing w:after="0" w:line="240" w:lineRule="auto"/>
        <w:jc w:val="both"/>
        <w:rPr>
          <w:rFonts w:ascii="Times New Roman" w:eastAsia="Times New Roman" w:hAnsi="Times New Roman" w:cs="Times New Roman"/>
          <w:szCs w:val="20"/>
        </w:rPr>
      </w:pPr>
    </w:p>
    <w:p w14:paraId="140872F2" w14:textId="22B37338" w:rsidR="00385AE0" w:rsidRDefault="00385AE0" w:rsidP="00A220C6">
      <w:pPr>
        <w:spacing w:after="0" w:line="240" w:lineRule="auto"/>
        <w:jc w:val="both"/>
        <w:rPr>
          <w:rFonts w:ascii="Times New Roman" w:eastAsia="Times New Roman" w:hAnsi="Times New Roman" w:cs="Times New Roman"/>
          <w:szCs w:val="20"/>
        </w:rPr>
      </w:pPr>
      <w:r w:rsidRPr="00385AE0">
        <w:rPr>
          <w:rFonts w:ascii="Times New Roman" w:eastAsia="Times New Roman" w:hAnsi="Times New Roman" w:cs="Times New Roman"/>
          <w:szCs w:val="20"/>
        </w:rPr>
        <w:t xml:space="preserve">Klinikinių tyrimų ligonių stebėjimo fazės metu po 12 mėnesių gydymo vidutinė dozė buvo 26 ng/kg/min., po 24 mėnesių </w:t>
      </w:r>
      <w:r w:rsidRPr="00385AE0">
        <w:rPr>
          <w:rFonts w:ascii="Times New Roman" w:eastAsia="Times New Roman" w:hAnsi="Times New Roman" w:cs="Times New Roman"/>
          <w:szCs w:val="20"/>
        </w:rPr>
        <w:sym w:font="Symbol" w:char="F02D"/>
      </w:r>
      <w:r w:rsidRPr="00385AE0">
        <w:rPr>
          <w:rFonts w:ascii="Times New Roman" w:eastAsia="Times New Roman" w:hAnsi="Times New Roman" w:cs="Times New Roman"/>
          <w:szCs w:val="20"/>
        </w:rPr>
        <w:t xml:space="preserve"> 36 ng/kg/min., po 48 mėnesių </w:t>
      </w:r>
      <w:r w:rsidRPr="00385AE0">
        <w:rPr>
          <w:rFonts w:ascii="Times New Roman" w:eastAsia="Times New Roman" w:hAnsi="Times New Roman" w:cs="Times New Roman"/>
          <w:szCs w:val="20"/>
        </w:rPr>
        <w:sym w:font="Symbol" w:char="F02D"/>
      </w:r>
      <w:r w:rsidRPr="00385AE0">
        <w:rPr>
          <w:rFonts w:ascii="Times New Roman" w:eastAsia="Times New Roman" w:hAnsi="Times New Roman" w:cs="Times New Roman"/>
          <w:szCs w:val="20"/>
        </w:rPr>
        <w:t xml:space="preserve"> 42 ng/kg/min.</w:t>
      </w:r>
    </w:p>
    <w:p w14:paraId="5957F6A5" w14:textId="77777777" w:rsidR="002E1E47" w:rsidRPr="00385AE0" w:rsidRDefault="002E1E47" w:rsidP="00A220C6">
      <w:pPr>
        <w:spacing w:after="0" w:line="240" w:lineRule="auto"/>
        <w:jc w:val="both"/>
        <w:rPr>
          <w:rFonts w:ascii="Times New Roman" w:eastAsia="Times New Roman" w:hAnsi="Times New Roman" w:cs="Times New Roman"/>
          <w:szCs w:val="20"/>
        </w:rPr>
      </w:pPr>
    </w:p>
    <w:p w14:paraId="232E72B3" w14:textId="5E6A2D5C" w:rsidR="00385AE0" w:rsidRDefault="00385AE0" w:rsidP="00A220C6">
      <w:pPr>
        <w:spacing w:after="0" w:line="240" w:lineRule="auto"/>
        <w:jc w:val="both"/>
        <w:rPr>
          <w:rFonts w:ascii="Times New Roman" w:eastAsia="Times New Roman" w:hAnsi="Times New Roman" w:cs="Times New Roman"/>
          <w:szCs w:val="20"/>
        </w:rPr>
      </w:pPr>
      <w:r w:rsidRPr="00385AE0">
        <w:rPr>
          <w:rFonts w:ascii="Times New Roman" w:eastAsia="Times New Roman" w:hAnsi="Times New Roman" w:cs="Times New Roman"/>
          <w:szCs w:val="20"/>
        </w:rPr>
        <w:t>Nutukusiems pacientams (kūno svoris viršija idealų 30 % ir daugiau) pradinė dozė bei tolimesnis jos didinimas turi būti apskaičiuoti atsižvelgiant į idealų kūno svorį.</w:t>
      </w:r>
    </w:p>
    <w:p w14:paraId="2A5B1357" w14:textId="77777777" w:rsidR="002E1E47" w:rsidRPr="00385AE0" w:rsidRDefault="002E1E47" w:rsidP="00A220C6">
      <w:pPr>
        <w:spacing w:after="0" w:line="240" w:lineRule="auto"/>
        <w:jc w:val="both"/>
        <w:rPr>
          <w:rFonts w:ascii="Times New Roman" w:eastAsia="Times New Roman" w:hAnsi="Times New Roman" w:cs="Times New Roman"/>
          <w:szCs w:val="20"/>
        </w:rPr>
      </w:pPr>
    </w:p>
    <w:p w14:paraId="47F30D20" w14:textId="712D6D8B" w:rsidR="00385AE0" w:rsidRDefault="00385AE0" w:rsidP="00A220C6">
      <w:pPr>
        <w:spacing w:after="0" w:line="240" w:lineRule="auto"/>
        <w:jc w:val="both"/>
        <w:rPr>
          <w:rFonts w:ascii="Times New Roman" w:eastAsia="Times New Roman" w:hAnsi="Times New Roman" w:cs="Times New Roman"/>
          <w:szCs w:val="20"/>
        </w:rPr>
      </w:pPr>
      <w:r w:rsidRPr="00385AE0">
        <w:rPr>
          <w:rFonts w:ascii="Times New Roman" w:eastAsia="Times New Roman" w:hAnsi="Times New Roman" w:cs="Times New Roman"/>
          <w:szCs w:val="20"/>
        </w:rPr>
        <w:t>Staigiai nutraukus treprostinilio vartojimą arba žymiai sumažinus vartojamą dozę plautinė hipertenzija gali paūmėti.  Todėl rekomenduojama stengtis nenutraukti treprostinilio terapijos, o jeigu netyčia buvo staigiai sumažinta dozė arba gydymas nutrauktas, kuo greičiau vėl pradėti infuziją.  Kvalifikuotas sveikatos priežiūros darbuotojas turi nustatyti optimalų treprostinilio infuzijos kartotinio skyrimo būdą priklausomai nuo konkretaus atvejo.  Jeigu vaistinio preparato skyrimas buvo nutrauktas kelias valandas, dauguma atvejų tokias pačias treprostinilio dozes galima vėl pradėti skirti tuo pačiu infuzijos greičiu; jeigu vaistinio preparato skyrimas buvo nutrauktas ilgesnį laiką, gali reikėti iš naujo titruoti treprostinilio dozę.</w:t>
      </w:r>
    </w:p>
    <w:p w14:paraId="76D057BE" w14:textId="77777777" w:rsidR="002E1E47" w:rsidRPr="00385AE0" w:rsidRDefault="002E1E47" w:rsidP="00A220C6">
      <w:pPr>
        <w:spacing w:after="0" w:line="240" w:lineRule="auto"/>
        <w:jc w:val="both"/>
        <w:rPr>
          <w:rFonts w:ascii="Times New Roman" w:eastAsia="Times New Roman" w:hAnsi="Times New Roman" w:cs="Times New Roman"/>
          <w:szCs w:val="20"/>
        </w:rPr>
      </w:pPr>
    </w:p>
    <w:p w14:paraId="524B6522" w14:textId="77777777" w:rsidR="00385AE0" w:rsidRPr="00A220C6" w:rsidRDefault="00385AE0" w:rsidP="00A220C6">
      <w:pPr>
        <w:spacing w:line="240" w:lineRule="auto"/>
        <w:jc w:val="both"/>
        <w:rPr>
          <w:rFonts w:ascii="Times New Roman" w:eastAsia="Times New Roman" w:hAnsi="Times New Roman" w:cs="Times New Roman"/>
          <w:i/>
          <w:szCs w:val="20"/>
        </w:rPr>
      </w:pPr>
      <w:r w:rsidRPr="00A220C6">
        <w:rPr>
          <w:rFonts w:ascii="Times New Roman" w:eastAsia="Times New Roman" w:hAnsi="Times New Roman" w:cs="Times New Roman"/>
          <w:i/>
          <w:szCs w:val="20"/>
        </w:rPr>
        <w:t xml:space="preserve">Senyviems pacientams </w:t>
      </w:r>
    </w:p>
    <w:p w14:paraId="3173A165" w14:textId="21212225" w:rsidR="00385AE0" w:rsidRDefault="00385AE0" w:rsidP="004D5DA8">
      <w:pPr>
        <w:spacing w:after="0" w:line="240" w:lineRule="auto"/>
        <w:jc w:val="both"/>
        <w:rPr>
          <w:rFonts w:ascii="Times New Roman" w:eastAsia="Times New Roman" w:hAnsi="Times New Roman" w:cs="Times New Roman"/>
          <w:szCs w:val="20"/>
        </w:rPr>
      </w:pPr>
      <w:r w:rsidRPr="00385AE0">
        <w:rPr>
          <w:rFonts w:ascii="Times New Roman" w:eastAsia="Times New Roman" w:hAnsi="Times New Roman" w:cs="Times New Roman"/>
          <w:szCs w:val="20"/>
        </w:rPr>
        <w:t>Klinikiniuose treprostinilio tyrimuose dalyvavo per mažai 65 metų amžiaus bei vyresnių pacientų, todėl daryti išvadą, ar tokių pacientų organizmo reakcija į vaistinį preparatą skiriasi nuo jaunesnių, negalima. Atliekant populiacijos farmakokinetikos analizę, nustatyta, kad treprostinilio plazmos klirensas sumažėjo 20 %. Senyviems pacientams dozę reikia nustatyti atsargiai, kadangi tokie pacientai dažniau serga kepenų, inkstų bei širdies funkcijos sutrikimu, kitokiomis gretutinėmis ligomis bei dažniau vartoja kitokių vaistinių preparatų.</w:t>
      </w:r>
    </w:p>
    <w:p w14:paraId="0F27A80E" w14:textId="77777777" w:rsidR="002E1E47" w:rsidRPr="00385AE0" w:rsidRDefault="002E1E47" w:rsidP="00A220C6">
      <w:pPr>
        <w:spacing w:after="0" w:line="240" w:lineRule="auto"/>
        <w:jc w:val="both"/>
        <w:rPr>
          <w:rFonts w:ascii="Times New Roman" w:eastAsia="Times New Roman" w:hAnsi="Times New Roman" w:cs="Times New Roman"/>
          <w:szCs w:val="20"/>
        </w:rPr>
      </w:pPr>
    </w:p>
    <w:p w14:paraId="3C036394" w14:textId="17A4B581" w:rsidR="00385AE0" w:rsidRPr="00A220C6" w:rsidRDefault="00385AE0" w:rsidP="00385AE0">
      <w:pPr>
        <w:spacing w:after="120" w:line="240" w:lineRule="auto"/>
        <w:jc w:val="both"/>
        <w:rPr>
          <w:rFonts w:ascii="Times New Roman" w:eastAsia="Times New Roman" w:hAnsi="Times New Roman" w:cs="Times New Roman"/>
          <w:i/>
          <w:szCs w:val="20"/>
        </w:rPr>
      </w:pPr>
      <w:r w:rsidRPr="00A220C6">
        <w:rPr>
          <w:rFonts w:ascii="Times New Roman" w:eastAsia="Times New Roman" w:hAnsi="Times New Roman" w:cs="Times New Roman"/>
          <w:i/>
          <w:szCs w:val="20"/>
        </w:rPr>
        <w:t>Vaik</w:t>
      </w:r>
      <w:r w:rsidR="00A15E8A" w:rsidRPr="00A220C6">
        <w:rPr>
          <w:rFonts w:ascii="Times New Roman" w:eastAsia="Times New Roman" w:hAnsi="Times New Roman" w:cs="Times New Roman"/>
          <w:i/>
          <w:szCs w:val="20"/>
        </w:rPr>
        <w:t>ams ir paaugliams</w:t>
      </w:r>
      <w:r w:rsidRPr="00A220C6">
        <w:rPr>
          <w:rFonts w:ascii="Times New Roman" w:eastAsia="Times New Roman" w:hAnsi="Times New Roman" w:cs="Times New Roman"/>
          <w:i/>
          <w:szCs w:val="20"/>
        </w:rPr>
        <w:t xml:space="preserve"> </w:t>
      </w:r>
    </w:p>
    <w:p w14:paraId="690FEDF8"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rPr>
        <w:t>Duomenų apie jaunesnius kaip 18 metų pacientus yra nedaug. Remiantis turimų klinikinių tyrimų duomenimis, kol kas nėra nustatyta, ar suaugusiems rekomenduojama vaistinio preparato dozavimo sistema veiksmingumo ir saugumo požiūriu gali būti tiesiogiai pritaikoma (ekstrapoliuojama) vaikams ir paaugliams.</w:t>
      </w:r>
    </w:p>
    <w:p w14:paraId="23292EB1"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p>
    <w:p w14:paraId="7DF10FD8" w14:textId="6D3607E3" w:rsidR="00385AE0" w:rsidRPr="00A220C6" w:rsidRDefault="00A15E8A" w:rsidP="00385AE0">
      <w:pPr>
        <w:spacing w:after="120" w:line="240" w:lineRule="auto"/>
        <w:jc w:val="both"/>
        <w:rPr>
          <w:rFonts w:ascii="Times New Roman" w:eastAsia="Times New Roman" w:hAnsi="Times New Roman" w:cs="Times New Roman"/>
          <w:bCs/>
          <w:szCs w:val="20"/>
          <w:u w:val="single"/>
          <w:lang w:eastAsia="en-GB"/>
        </w:rPr>
      </w:pPr>
      <w:r w:rsidRPr="00A220C6">
        <w:rPr>
          <w:rFonts w:ascii="Times New Roman" w:eastAsia="Times New Roman" w:hAnsi="Times New Roman" w:cs="Times New Roman"/>
          <w:bCs/>
          <w:u w:val="single"/>
          <w:lang w:eastAsia="en-GB"/>
        </w:rPr>
        <w:t>Rizikos faktoriai</w:t>
      </w:r>
      <w:r w:rsidR="00385AE0" w:rsidRPr="00A220C6">
        <w:rPr>
          <w:rFonts w:ascii="Times New Roman" w:eastAsia="Times New Roman" w:hAnsi="Times New Roman" w:cs="Times New Roman"/>
          <w:bCs/>
          <w:u w:val="single"/>
          <w:lang w:eastAsia="en-GB"/>
        </w:rPr>
        <w:t xml:space="preserve"> </w:t>
      </w:r>
    </w:p>
    <w:p w14:paraId="6630866D" w14:textId="77777777" w:rsidR="00A15E8A" w:rsidRPr="00A220C6" w:rsidRDefault="00385AE0" w:rsidP="00385AE0">
      <w:pPr>
        <w:spacing w:after="120" w:line="240" w:lineRule="auto"/>
        <w:jc w:val="both"/>
        <w:rPr>
          <w:rFonts w:ascii="Times New Roman" w:eastAsia="Times New Roman" w:hAnsi="Times New Roman" w:cs="Times New Roman"/>
          <w:i/>
          <w:szCs w:val="20"/>
          <w:lang w:eastAsia="en-GB"/>
        </w:rPr>
      </w:pPr>
      <w:r w:rsidRPr="00A220C6">
        <w:rPr>
          <w:rFonts w:ascii="Times New Roman" w:eastAsia="Times New Roman" w:hAnsi="Times New Roman" w:cs="Times New Roman"/>
          <w:i/>
          <w:szCs w:val="20"/>
          <w:lang w:eastAsia="en-GB"/>
        </w:rPr>
        <w:t>Pacientams, kurių kepenų funkcija sutrikusi</w:t>
      </w:r>
    </w:p>
    <w:p w14:paraId="23F9BF9E" w14:textId="4CD98E78"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Treprostinilio ekspozicija plazmoje (plotas po koncentracijos plazmoje ir laiko priklausomybės kreive, AUC) pacientams, sergantiems vidutinio sunkumo kepenų funkcijos sutrikimu, sumažėjo 260% (A klasė pagal </w:t>
      </w:r>
      <w:r w:rsidRPr="00385AE0">
        <w:rPr>
          <w:rFonts w:ascii="Times New Roman" w:eastAsia="Times New Roman" w:hAnsi="Times New Roman" w:cs="Times New Roman"/>
          <w:i/>
          <w:szCs w:val="20"/>
          <w:lang w:eastAsia="en-GB"/>
        </w:rPr>
        <w:t>Child-Pugh</w:t>
      </w:r>
      <w:r w:rsidRPr="00385AE0">
        <w:rPr>
          <w:rFonts w:ascii="Times New Roman" w:eastAsia="Times New Roman" w:hAnsi="Times New Roman" w:cs="Times New Roman"/>
          <w:szCs w:val="20"/>
          <w:lang w:eastAsia="en-GB"/>
        </w:rPr>
        <w:t xml:space="preserve"> klasifikaciją) bei 510% (B klasė pagal </w:t>
      </w:r>
      <w:r w:rsidRPr="00385AE0">
        <w:rPr>
          <w:rFonts w:ascii="Times New Roman" w:eastAsia="Times New Roman" w:hAnsi="Times New Roman" w:cs="Times New Roman"/>
          <w:i/>
          <w:szCs w:val="20"/>
          <w:lang w:eastAsia="en-GB"/>
        </w:rPr>
        <w:t>Child-Pugh</w:t>
      </w:r>
      <w:r w:rsidRPr="00385AE0">
        <w:rPr>
          <w:rFonts w:ascii="Times New Roman" w:eastAsia="Times New Roman" w:hAnsi="Times New Roman" w:cs="Times New Roman"/>
          <w:szCs w:val="20"/>
          <w:lang w:eastAsia="en-GB"/>
        </w:rPr>
        <w:t xml:space="preserve"> klasifikaciją). Pacientų, kuriems yra lengvas arba vidutinio sunkumo kepenų veiklos sutrikimas, treprostinilio plazmos klirensas sumažėjo iki 80%. Ligonius, kuriems yra lengvas arba vidutinio sunkumo kepenų veiklos sutrikimas, gydyti reikia atsargiai, kadangi didėja sisteminio vaistinio preparato poveikio organizmui sustiprėjimo </w:t>
      </w:r>
      <w:r w:rsidRPr="00385AE0">
        <w:rPr>
          <w:rFonts w:ascii="Times New Roman" w:eastAsia="Times New Roman" w:hAnsi="Times New Roman" w:cs="Times New Roman"/>
          <w:szCs w:val="20"/>
          <w:lang w:eastAsia="en-GB"/>
        </w:rPr>
        <w:lastRenderedPageBreak/>
        <w:t>pavojus, o tai gali mažinti toleravimą bei didinti nuo dozės priklausomo nepageidaujamo poveikio stiprumą.</w:t>
      </w:r>
    </w:p>
    <w:p w14:paraId="3F38C479"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Pradinę </w:t>
      </w:r>
      <w:r w:rsidRPr="00385AE0">
        <w:rPr>
          <w:rFonts w:ascii="Times New Roman" w:eastAsia="Times New Roman" w:hAnsi="Times New Roman" w:cs="Times New Roman"/>
          <w:szCs w:val="20"/>
        </w:rPr>
        <w:t>t</w:t>
      </w:r>
      <w:r w:rsidRPr="00385AE0">
        <w:rPr>
          <w:rFonts w:ascii="Times New Roman" w:eastAsia="Times New Roman" w:hAnsi="Times New Roman" w:cs="Times New Roman"/>
          <w:szCs w:val="20"/>
          <w:lang w:eastAsia="en-GB"/>
        </w:rPr>
        <w:t>reprostinilio dozę būtina mažinti iki 0,625 ng/kg/min. bei vėliau ją didinti atsargiai.</w:t>
      </w:r>
    </w:p>
    <w:p w14:paraId="48425F2F" w14:textId="77777777" w:rsidR="00A15E8A" w:rsidRPr="00A220C6" w:rsidRDefault="00385AE0" w:rsidP="00385AE0">
      <w:pPr>
        <w:spacing w:after="120" w:line="240" w:lineRule="auto"/>
        <w:jc w:val="both"/>
        <w:rPr>
          <w:rFonts w:ascii="Times New Roman" w:eastAsia="Times New Roman" w:hAnsi="Times New Roman" w:cs="Times New Roman"/>
          <w:i/>
          <w:szCs w:val="20"/>
          <w:lang w:eastAsia="en-GB"/>
        </w:rPr>
      </w:pPr>
      <w:r w:rsidRPr="00A220C6">
        <w:rPr>
          <w:rFonts w:ascii="Times New Roman" w:eastAsia="Times New Roman" w:hAnsi="Times New Roman" w:cs="Times New Roman"/>
          <w:i/>
          <w:szCs w:val="20"/>
          <w:lang w:eastAsia="en-GB"/>
        </w:rPr>
        <w:t>Pacientams, kurių inkstų funkcija sutrikusi</w:t>
      </w:r>
    </w:p>
    <w:p w14:paraId="7FD63902" w14:textId="52DF40AD" w:rsidR="00385AE0" w:rsidRPr="00385AE0" w:rsidRDefault="00A15E8A" w:rsidP="00A220C6">
      <w:pPr>
        <w:spacing w:after="0" w:line="240" w:lineRule="auto"/>
        <w:jc w:val="both"/>
        <w:rPr>
          <w:rFonts w:ascii="Times New Roman" w:eastAsia="Times New Roman" w:hAnsi="Times New Roman" w:cs="Times New Roman"/>
          <w:szCs w:val="20"/>
          <w:lang w:eastAsia="en-GB"/>
        </w:rPr>
      </w:pPr>
      <w:r w:rsidRPr="00D6229B">
        <w:rPr>
          <w:rFonts w:ascii="Times New Roman" w:eastAsia="Times New Roman" w:hAnsi="Times New Roman" w:cs="Times New Roman"/>
          <w:lang w:eastAsia="fr-FR"/>
        </w:rPr>
        <w:t>Pacientams, kurių inkstų funkcija sutrikusi, dozės koreguoti nereikia. Treprostinilis dializės metu nepašalinamas (žr. 5.2 skyrių „Farmakokinetinės savybės“).</w:t>
      </w:r>
    </w:p>
    <w:p w14:paraId="585606DF"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p>
    <w:p w14:paraId="775290AB" w14:textId="77777777" w:rsidR="00385AE0" w:rsidRPr="00A220C6" w:rsidRDefault="00385AE0" w:rsidP="00385AE0">
      <w:pPr>
        <w:spacing w:after="120" w:line="240" w:lineRule="auto"/>
        <w:jc w:val="both"/>
        <w:rPr>
          <w:rFonts w:ascii="Times New Roman" w:eastAsia="Times New Roman" w:hAnsi="Times New Roman" w:cs="Times New Roman"/>
          <w:u w:val="single"/>
        </w:rPr>
      </w:pPr>
      <w:r w:rsidRPr="00A220C6">
        <w:rPr>
          <w:rFonts w:ascii="Times New Roman" w:eastAsia="Times New Roman" w:hAnsi="Times New Roman" w:cs="Times New Roman"/>
          <w:u w:val="single"/>
        </w:rPr>
        <w:t>Treprostinilio pakeitimas intraveniniu epoprostenoliu</w:t>
      </w:r>
    </w:p>
    <w:p w14:paraId="3584F365" w14:textId="77777777" w:rsidR="00385AE0" w:rsidRPr="00385AE0" w:rsidRDefault="00385AE0" w:rsidP="00A220C6">
      <w:pPr>
        <w:spacing w:after="0" w:line="240" w:lineRule="auto"/>
        <w:jc w:val="both"/>
        <w:rPr>
          <w:rFonts w:ascii="Times New Roman" w:eastAsia="Times New Roman" w:hAnsi="Times New Roman" w:cs="Times New Roman"/>
          <w:bCs/>
        </w:rPr>
      </w:pPr>
      <w:r w:rsidRPr="00385AE0">
        <w:rPr>
          <w:rFonts w:ascii="Times New Roman" w:eastAsia="Times New Roman" w:hAnsi="Times New Roman" w:cs="Times New Roman"/>
          <w:bCs/>
        </w:rPr>
        <w:t>Pereinant prie gydymo intraveniniu epoprostenoliu, pereinamasis etapas turi būti atliekamas nuolat prižiūrint gydytojui. Gali būti pravartu atkreipti dėmesį į toliau rekomenduojamą gydymų keitimo schemą. Visų pirma, treprostinilio infuzijos turi būti iš lėto mažinamos iki 2,5 ng/kg/min. Praėjus mažiausiai 1 val. po naujos treprostinilio dozės, galima pradėti leisti epoprostenolį neviršijant 2 ng/kg/min.</w:t>
      </w:r>
      <w:r w:rsidRPr="00385AE0" w:rsidDel="008B09E4">
        <w:rPr>
          <w:rFonts w:ascii="Times New Roman" w:eastAsia="Times New Roman" w:hAnsi="Times New Roman" w:cs="Times New Roman"/>
          <w:bCs/>
        </w:rPr>
        <w:t xml:space="preserve"> </w:t>
      </w:r>
      <w:r w:rsidRPr="00385AE0">
        <w:rPr>
          <w:rFonts w:ascii="Times New Roman" w:eastAsia="Times New Roman" w:hAnsi="Times New Roman" w:cs="Times New Roman"/>
          <w:bCs/>
        </w:rPr>
        <w:t>dozės. Treprostinilio dozė turėtų būti toliau mažinama bent 2 val. ilgio intervalais, o epoprostenolio dozė palaipsniui didinama, pradinį jos lygį išlaikius mažiausiai valandą.</w:t>
      </w:r>
    </w:p>
    <w:p w14:paraId="487A4C86" w14:textId="77777777" w:rsidR="00385AE0" w:rsidRPr="00385AE0" w:rsidRDefault="00385AE0" w:rsidP="00A220C6">
      <w:pPr>
        <w:spacing w:after="0" w:line="240" w:lineRule="auto"/>
        <w:jc w:val="both"/>
        <w:rPr>
          <w:rFonts w:ascii="Times New Roman" w:eastAsia="Times New Roman" w:hAnsi="Times New Roman" w:cs="Times New Roman"/>
          <w:bCs/>
        </w:rPr>
      </w:pPr>
    </w:p>
    <w:p w14:paraId="16D67A90" w14:textId="77777777" w:rsidR="00385AE0" w:rsidRPr="00A220C6" w:rsidRDefault="00385AE0" w:rsidP="00385AE0">
      <w:pPr>
        <w:spacing w:after="120" w:line="240" w:lineRule="auto"/>
        <w:jc w:val="both"/>
        <w:rPr>
          <w:rFonts w:ascii="Times New Roman" w:eastAsia="Times New Roman" w:hAnsi="Times New Roman" w:cs="Times New Roman"/>
          <w:bCs/>
          <w:u w:val="single"/>
        </w:rPr>
      </w:pPr>
      <w:r w:rsidRPr="00A220C6">
        <w:rPr>
          <w:rFonts w:ascii="Times New Roman" w:eastAsia="Times New Roman" w:hAnsi="Times New Roman" w:cs="Times New Roman"/>
          <w:bCs/>
          <w:u w:val="single"/>
        </w:rPr>
        <w:t xml:space="preserve">Vartojimo </w:t>
      </w:r>
      <w:r w:rsidRPr="00A220C6">
        <w:rPr>
          <w:rFonts w:ascii="Times New Roman" w:eastAsia="Times New Roman" w:hAnsi="Times New Roman" w:cs="Times New Roman"/>
          <w:iCs/>
          <w:u w:val="single"/>
          <w:lang w:eastAsia="en-GB"/>
        </w:rPr>
        <w:t xml:space="preserve">metodas </w:t>
      </w:r>
    </w:p>
    <w:p w14:paraId="3D289D89" w14:textId="77777777" w:rsidR="00385AE0" w:rsidRPr="00A220C6" w:rsidRDefault="00385AE0" w:rsidP="00385AE0">
      <w:pPr>
        <w:spacing w:after="120" w:line="240" w:lineRule="auto"/>
        <w:jc w:val="both"/>
        <w:rPr>
          <w:rFonts w:ascii="Times New Roman" w:eastAsia="Times New Roman" w:hAnsi="Times New Roman" w:cs="Times New Roman"/>
          <w:szCs w:val="20"/>
          <w:u w:val="single"/>
          <w:lang w:eastAsia="en-GB"/>
        </w:rPr>
      </w:pPr>
      <w:r w:rsidRPr="00A220C6">
        <w:rPr>
          <w:rFonts w:ascii="Times New Roman" w:eastAsia="Times New Roman" w:hAnsi="Times New Roman" w:cs="Times New Roman"/>
          <w:szCs w:val="20"/>
          <w:u w:val="single"/>
          <w:lang w:eastAsia="en-GB"/>
        </w:rPr>
        <w:t xml:space="preserve">Skyrimas nuolatinės infuzijos po oda būdu </w:t>
      </w:r>
    </w:p>
    <w:p w14:paraId="5A306596" w14:textId="4602F2AB"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nuolatinės infuzijos būdu suleidžiamas nešiojama infuzijos pompa per poodinį kateterį po oda.</w:t>
      </w:r>
    </w:p>
    <w:p w14:paraId="0DB61D03"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Siekiant išvengti vaistinio preparato vartojimo pertrūkių, pacientas turi turėti atsarginį infuzijos pompą ir poodinės infuzijos prietaisų rinkinį, jei netikėtai sugestų infuzijai naudojami prietaisai.</w:t>
      </w:r>
    </w:p>
    <w:p w14:paraId="1E83B6B0" w14:textId="7A246BD3"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Nepraskiesto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infuzijai po oda naudojama nešiojama infuzijos pompa turi būti: </w:t>
      </w:r>
    </w:p>
    <w:p w14:paraId="3E043310"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1) maža ir lengva,</w:t>
      </w:r>
    </w:p>
    <w:p w14:paraId="4227BE56"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2) galimybė reguliuoti infuzijos greitį maždaug 0,002 ml/val. padidinimais ar sumažinimais, </w:t>
      </w:r>
    </w:p>
    <w:p w14:paraId="09BDB4B3"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3) įmontuota signalizacija, perspėjanti apie užakimą, baterijos išsikrovimą, programinės įrangos klaidas ir variklio veikimo sutrikimus,</w:t>
      </w:r>
    </w:p>
    <w:p w14:paraId="4DC9E721"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4) infuzijos greičio tikslumas, lyginant faktinį su užprogramuotu, būtų bent +/- 6%,</w:t>
      </w:r>
    </w:p>
    <w:p w14:paraId="55B4CE5B"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5) teigiamas varomasis slėgis (nuolatinis arba pulsuojantis).</w:t>
      </w:r>
    </w:p>
    <w:p w14:paraId="145D4C15"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Pompos korpusas turi būti pagamintas iš polivinilo chlorido, polipropileno arba stiklo.</w:t>
      </w:r>
    </w:p>
    <w:p w14:paraId="5A3C7EFE"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Pacientą būtina gerai apmokyti naudotis pompa, ją programuoti, sujungti poodinės infuzijos prietaisų rinkinį bei jį prižiūrėti.</w:t>
      </w:r>
    </w:p>
    <w:p w14:paraId="5DE0CD68"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Jei infuzinės sistemos praplovimo metu ji prijungta prie paciento, galimas atsitiktinis perdozavimas.</w:t>
      </w:r>
    </w:p>
    <w:p w14:paraId="143507A5"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Infuzijos greičiai </w:t>
      </w:r>
      <w:r w:rsidRPr="00385AE0">
        <w:rPr>
          <w:rFonts w:ascii="Times New Roman" w:eastAsia="Times New Roman" w:hAnsi="Times New Roman" w:cs="Times New Roman"/>
          <w:szCs w:val="20"/>
          <w:lang w:eastAsia="en-GB"/>
        </w:rPr>
        <w:sym w:font="Symbol" w:char="F0D1"/>
      </w:r>
      <w:r w:rsidRPr="00385AE0">
        <w:rPr>
          <w:rFonts w:ascii="Times New Roman" w:eastAsia="Times New Roman" w:hAnsi="Times New Roman" w:cs="Times New Roman"/>
          <w:szCs w:val="20"/>
          <w:lang w:eastAsia="en-GB"/>
        </w:rPr>
        <w:t xml:space="preserve"> (ml/val) apskaičiuojami pagal šią formulę:</w:t>
      </w:r>
    </w:p>
    <w:tbl>
      <w:tblPr>
        <w:tblW w:w="86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16"/>
      </w:tblGrid>
      <w:tr w:rsidR="00385AE0" w:rsidRPr="00385AE0" w14:paraId="429CD373" w14:textId="77777777" w:rsidTr="003848CA">
        <w:trPr>
          <w:trHeight w:val="275"/>
        </w:trPr>
        <w:tc>
          <w:tcPr>
            <w:tcW w:w="8616" w:type="dxa"/>
          </w:tcPr>
          <w:p w14:paraId="5172F7E4" w14:textId="77777777" w:rsidR="00385AE0" w:rsidRPr="00385AE0" w:rsidRDefault="00385AE0" w:rsidP="00385AE0">
            <w:pPr>
              <w:spacing w:after="120" w:line="240" w:lineRule="auto"/>
              <w:jc w:val="both"/>
              <w:outlineLvl w:val="0"/>
              <w:rPr>
                <w:rFonts w:ascii="Times New Roman" w:eastAsia="Times New Roman" w:hAnsi="Times New Roman" w:cs="Times New Roman"/>
                <w:bCs/>
                <w:lang w:eastAsia="en-GB"/>
              </w:rPr>
            </w:pPr>
            <w:r w:rsidRPr="00385AE0">
              <w:rPr>
                <w:rFonts w:ascii="Times New Roman" w:eastAsia="Times New Roman" w:hAnsi="Times New Roman" w:cs="Times New Roman"/>
                <w:lang w:eastAsia="en-GB"/>
              </w:rPr>
              <w:sym w:font="Symbol" w:char="F0D1"/>
            </w:r>
            <w:r w:rsidRPr="00385AE0">
              <w:rPr>
                <w:rFonts w:ascii="Times New Roman" w:eastAsia="Times New Roman" w:hAnsi="Times New Roman" w:cs="Times New Roman"/>
                <w:lang w:eastAsia="en-GB"/>
              </w:rPr>
              <w:t> (ml/val.) = D (ng/kg/min) x W (kg) x [0,00006/Treprostinilio koncentracija (mg/ml)]</w:t>
            </w:r>
          </w:p>
        </w:tc>
      </w:tr>
    </w:tbl>
    <w:p w14:paraId="1568B2A7"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p>
    <w:p w14:paraId="6C9A7C45"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D = gydytojo paskirta dozė, ng/kg/min</w:t>
      </w:r>
    </w:p>
    <w:p w14:paraId="7D9E4778"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W = paciento kūno masė, kg</w:t>
      </w:r>
    </w:p>
    <w:p w14:paraId="3C28AFB8" w14:textId="62497875"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tiekiamas 1 mg/ml, 2,5 mg/ml, 5 mg/ml ir 10 mg/ml koncentracijos tirpalais.</w:t>
      </w:r>
    </w:p>
    <w:p w14:paraId="7FE9F9AF" w14:textId="2C40A42C"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Poodinės infuzijos metu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b/>
          <w:bCs/>
          <w:szCs w:val="20"/>
          <w:lang w:eastAsia="en-GB"/>
        </w:rPr>
        <w:t>infuzuojamas papildomai neatskiestas;</w:t>
      </w:r>
      <w:r w:rsidRPr="00385AE0">
        <w:rPr>
          <w:rFonts w:ascii="Times New Roman" w:eastAsia="Times New Roman" w:hAnsi="Times New Roman" w:cs="Times New Roman"/>
          <w:szCs w:val="20"/>
          <w:lang w:eastAsia="en-GB"/>
        </w:rPr>
        <w:t xml:space="preserve"> infuzija atliekama paskaičiuotu poodinės infuzijos greičiu (ml/val), priklausomai nuo paciento dozės (ng/kg/min), kūno masės (kg) ir vartojamo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koncentracijos (mg/ml). Vartojimo metu vieną neskiesto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rezervuarą (švirkštą) galima infuzuoti iki 72 valandų esant 37°C temperatūrai. </w:t>
      </w:r>
      <w:r w:rsidRPr="00385AE0">
        <w:rPr>
          <w:rFonts w:ascii="Times New Roman" w:eastAsia="Times New Roman" w:hAnsi="Times New Roman" w:cs="Times New Roman"/>
          <w:szCs w:val="20"/>
          <w:u w:val="single"/>
          <w:lang w:eastAsia="en-GB"/>
        </w:rPr>
        <w:t>Poodinės infuzijos</w:t>
      </w:r>
      <w:r w:rsidRPr="00385AE0">
        <w:rPr>
          <w:rFonts w:ascii="Times New Roman" w:eastAsia="Times New Roman" w:hAnsi="Times New Roman" w:cs="Times New Roman"/>
          <w:szCs w:val="20"/>
          <w:lang w:eastAsia="en-GB"/>
        </w:rPr>
        <w:t xml:space="preserve"> greitis nustatomas pagal šią formulę:</w:t>
      </w:r>
    </w:p>
    <w:p w14:paraId="4E1CB897" w14:textId="42475F63" w:rsidR="00385AE0" w:rsidRPr="00385AE0" w:rsidRDefault="00A15E8A" w:rsidP="00385AE0">
      <w:pPr>
        <w:spacing w:after="120" w:line="240" w:lineRule="auto"/>
        <w:jc w:val="both"/>
        <w:rPr>
          <w:rFonts w:ascii="Times New Roman" w:eastAsia="Times New Roman" w:hAnsi="Times New Roman" w:cs="Times New Roman"/>
          <w:szCs w:val="20"/>
          <w:lang w:eastAsia="en-GB"/>
        </w:rPr>
      </w:pPr>
      <w:r w:rsidRPr="00BA4D48">
        <w:rPr>
          <w:rFonts w:ascii="Times New Roman" w:eastAsia="Times New Roman" w:hAnsi="Times New Roman" w:cs="Times New Roman"/>
          <w:noProof/>
          <w:snapToGrid w:val="0"/>
          <w:szCs w:val="20"/>
          <w:lang w:eastAsia="lt-LT"/>
        </w:rPr>
        <mc:AlternateContent>
          <mc:Choice Requires="wpg">
            <w:drawing>
              <wp:anchor distT="0" distB="0" distL="114300" distR="114300" simplePos="0" relativeHeight="251675648" behindDoc="0" locked="0" layoutInCell="1" allowOverlap="1" wp14:anchorId="4723211F" wp14:editId="23DC6B78">
                <wp:simplePos x="0" y="0"/>
                <wp:positionH relativeFrom="column">
                  <wp:posOffset>4445</wp:posOffset>
                </wp:positionH>
                <wp:positionV relativeFrom="paragraph">
                  <wp:posOffset>-3175</wp:posOffset>
                </wp:positionV>
                <wp:extent cx="5669915" cy="604520"/>
                <wp:effectExtent l="0" t="0" r="6985" b="5080"/>
                <wp:wrapNone/>
                <wp:docPr id="55"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69915" cy="604520"/>
                          <a:chOff x="40944" y="6824"/>
                          <a:chExt cx="5342496" cy="604602"/>
                        </a:xfrm>
                      </wpg:grpSpPr>
                      <wpg:grpSp>
                        <wpg:cNvPr id="56" name="Gruppieren 5"/>
                        <wpg:cNvGrpSpPr>
                          <a:grpSpLocks/>
                        </wpg:cNvGrpSpPr>
                        <wpg:grpSpPr bwMode="auto">
                          <a:xfrm>
                            <a:off x="40944" y="6824"/>
                            <a:ext cx="5342496" cy="604602"/>
                            <a:chOff x="40944" y="6831"/>
                            <a:chExt cx="5342676" cy="605252"/>
                          </a:xfrm>
                        </wpg:grpSpPr>
                        <wps:wsp>
                          <wps:cNvPr id="62" name="Textfeld 2"/>
                          <wps:cNvSpPr txBox="1">
                            <a:spLocks noChangeArrowheads="1"/>
                          </wps:cNvSpPr>
                          <wps:spPr bwMode="auto">
                            <a:xfrm>
                              <a:off x="40944" y="129535"/>
                              <a:ext cx="2320405" cy="36683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783022" w14:textId="77777777" w:rsidR="00272393" w:rsidRPr="00190CA1" w:rsidRDefault="00272393" w:rsidP="00A15E8A">
                                <w:pPr>
                                  <w:rPr>
                                    <w:rFonts w:ascii="Times New Roman" w:hAnsi="Times New Roman" w:cs="Times New Roman"/>
                                    <w:lang w:val="pt-PT"/>
                                  </w:rPr>
                                </w:pPr>
                                <w:r w:rsidRPr="00190CA1">
                                  <w:rPr>
                                    <w:rFonts w:ascii="Times New Roman" w:hAnsi="Times New Roman" w:cs="Times New Roman"/>
                                    <w:b/>
                                    <w:bCs/>
                                  </w:rPr>
                                  <w:t>Poodinės infuzijos greitis</w:t>
                                </w:r>
                                <w:r w:rsidRPr="00190CA1">
                                  <w:rPr>
                                    <w:rFonts w:ascii="Times New Roman" w:hAnsi="Times New Roman" w:cs="Times New Roman"/>
                                    <w:b/>
                                    <w:lang w:val="pt-PT"/>
                                  </w:rPr>
                                  <w:t xml:space="preserve"> </w:t>
                                </w:r>
                                <w:r w:rsidRPr="00190CA1">
                                  <w:rPr>
                                    <w:rFonts w:ascii="Times New Roman" w:hAnsi="Times New Roman" w:cs="Times New Roman"/>
                                    <w:lang w:val="pt-PT"/>
                                  </w:rPr>
                                  <w:t>(ml/val</w:t>
                                </w:r>
                                <w:r>
                                  <w:rPr>
                                    <w:rFonts w:ascii="Times New Roman" w:hAnsi="Times New Roman" w:cs="Times New Roman"/>
                                    <w:lang w:val="pt-PT"/>
                                  </w:rPr>
                                  <w:t>.</w:t>
                                </w:r>
                                <w:r w:rsidRPr="00190CA1">
                                  <w:rPr>
                                    <w:rFonts w:ascii="Times New Roman" w:hAnsi="Times New Roman" w:cs="Times New Roman"/>
                                    <w:lang w:val="pt-PT"/>
                                  </w:rPr>
                                  <w:t>)</w:t>
                                </w:r>
                                <w:r w:rsidRPr="00190CA1">
                                  <w:rPr>
                                    <w:rFonts w:ascii="Times New Roman" w:hAnsi="Times New Roman" w:cs="Times New Roman"/>
                                    <w:b/>
                                    <w:lang w:val="pt-PT"/>
                                  </w:rPr>
                                  <w:t xml:space="preserve"> =   </w:t>
                                </w:r>
                              </w:p>
                            </w:txbxContent>
                          </wps:txbx>
                          <wps:bodyPr rot="0" vert="horz" wrap="square" lIns="91440" tIns="45720" rIns="91440" bIns="45720" anchor="t" anchorCtr="0" upright="1">
                            <a:spAutoFit/>
                          </wps:bodyPr>
                        </wps:wsp>
                        <wps:wsp>
                          <wps:cNvPr id="70" name="Textfeld 2"/>
                          <wps:cNvSpPr txBox="1">
                            <a:spLocks noChangeArrowheads="1"/>
                          </wps:cNvSpPr>
                          <wps:spPr bwMode="auto">
                            <a:xfrm>
                              <a:off x="2340407" y="6831"/>
                              <a:ext cx="3043213" cy="36683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440D1A" w14:textId="77777777" w:rsidR="00272393" w:rsidRPr="00190CA1" w:rsidRDefault="00272393" w:rsidP="00A15E8A">
                                <w:pPr>
                                  <w:rPr>
                                    <w:rFonts w:ascii="Times New Roman" w:hAnsi="Times New Roman" w:cs="Times New Roman"/>
                                    <w:lang w:val="de-DE"/>
                                  </w:rPr>
                                </w:pPr>
                                <w:r w:rsidRPr="00190CA1">
                                  <w:rPr>
                                    <w:rFonts w:ascii="Times New Roman" w:hAnsi="Times New Roman" w:cs="Times New Roman"/>
                                    <w:b/>
                                    <w:bCs/>
                                  </w:rPr>
                                  <w:t xml:space="preserve">Dozė </w:t>
                                </w:r>
                                <w:r w:rsidRPr="00190CA1">
                                  <w:rPr>
                                    <w:rFonts w:ascii="Times New Roman" w:hAnsi="Times New Roman" w:cs="Times New Roman"/>
                                    <w:lang w:val="de-DE"/>
                                  </w:rPr>
                                  <w:t xml:space="preserve">(ng/kg/min) </w:t>
                                </w:r>
                                <w:r w:rsidRPr="00190CA1">
                                  <w:rPr>
                                    <w:rFonts w:ascii="Times New Roman" w:hAnsi="Times New Roman" w:cs="Times New Roman"/>
                                    <w:b/>
                                    <w:lang w:val="de-DE"/>
                                  </w:rPr>
                                  <w:t xml:space="preserve"> x  Kūno masė </w:t>
                                </w:r>
                                <w:r w:rsidRPr="00190CA1">
                                  <w:rPr>
                                    <w:rFonts w:ascii="Times New Roman" w:hAnsi="Times New Roman" w:cs="Times New Roman"/>
                                    <w:lang w:val="de-DE"/>
                                  </w:rPr>
                                  <w:t>(kg)</w:t>
                                </w:r>
                                <w:r w:rsidRPr="00190CA1">
                                  <w:rPr>
                                    <w:rFonts w:ascii="Times New Roman" w:hAnsi="Times New Roman" w:cs="Times New Roman"/>
                                    <w:b/>
                                    <w:lang w:val="de-DE"/>
                                  </w:rPr>
                                  <w:t xml:space="preserve">  x   0,00006*</w:t>
                                </w:r>
                              </w:p>
                            </w:txbxContent>
                          </wps:txbx>
                          <wps:bodyPr rot="0" vert="horz" wrap="square" lIns="91440" tIns="45720" rIns="91440" bIns="45720" anchor="t" anchorCtr="0" upright="1">
                            <a:spAutoFit/>
                          </wps:bodyPr>
                        </wps:wsp>
                        <wps:wsp>
                          <wps:cNvPr id="71" name="Textfeld 3"/>
                          <wps:cNvSpPr txBox="1">
                            <a:spLocks noChangeArrowheads="1"/>
                          </wps:cNvSpPr>
                          <wps:spPr bwMode="auto">
                            <a:xfrm>
                              <a:off x="2239885" y="245245"/>
                              <a:ext cx="2916961" cy="36683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B248182" w14:textId="77777777" w:rsidR="00272393" w:rsidRPr="00DD65C9" w:rsidRDefault="00272393" w:rsidP="00A15E8A">
                                <w:pPr>
                                  <w:rPr>
                                    <w:rFonts w:ascii="Times New Roman" w:hAnsi="Times New Roman" w:cs="Times New Roman"/>
                                    <w:lang w:val="pl-PL"/>
                                  </w:rPr>
                                </w:pPr>
                                <w:r w:rsidRPr="00DD65C9">
                                  <w:rPr>
                                    <w:rFonts w:ascii="Times New Roman" w:hAnsi="Times New Roman" w:cs="Times New Roman"/>
                                    <w:b/>
                                    <w:bCs/>
                                  </w:rPr>
                                  <w:t>Treprostinilio koncentracija flakone</w:t>
                                </w:r>
                                <w:r w:rsidRPr="00DD65C9">
                                  <w:rPr>
                                    <w:rFonts w:ascii="Times New Roman" w:hAnsi="Times New Roman" w:cs="Times New Roman"/>
                                    <w:lang w:val="pl-PL"/>
                                  </w:rPr>
                                  <w:t xml:space="preserve"> (mg/ml)</w:t>
                                </w:r>
                              </w:p>
                            </w:txbxContent>
                          </wps:txbx>
                          <wps:bodyPr rot="0" vert="horz" wrap="square" lIns="91440" tIns="45720" rIns="91440" bIns="45720" anchor="t" anchorCtr="0" upright="1">
                            <a:spAutoFit/>
                          </wps:bodyPr>
                        </wps:wsp>
                      </wpg:grpSp>
                      <wps:wsp>
                        <wps:cNvPr id="72" name="Gerader Verbinder 6"/>
                        <wps:cNvCnPr>
                          <a:cxnSpLocks noChangeShapeType="1"/>
                        </wps:cNvCnPr>
                        <wps:spPr bwMode="auto">
                          <a:xfrm>
                            <a:off x="2333767" y="259308"/>
                            <a:ext cx="2722729" cy="1677"/>
                          </a:xfrm>
                          <a:prstGeom prst="line">
                            <a:avLst/>
                          </a:prstGeom>
                          <a:noFill/>
                          <a:ln w="12700" algn="ctr">
                            <a:solidFill>
                              <a:srgbClr val="000000"/>
                            </a:solidFill>
                            <a:miter lim="800000"/>
                            <a:headEnd/>
                            <a:tailEn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723211F" id="Group 55" o:spid="_x0000_s1044" style="position:absolute;left:0;text-align:left;margin-left:.35pt;margin-top:-.25pt;width:446.45pt;height:47.6pt;z-index:251675648;mso-width-relative:margin;mso-height-relative:margin" coordorigin="409,68" coordsize="53424,60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">
                <v:group id="Gruppieren 5" o:spid="_x0000_s1045" style="position:absolute;left:409;top:68;width:53425;height:6046" coordorigin="409,68" coordsize="53426,60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">
                  <v:shape id="Textfeld 2" o:spid="_x0000_s1046" type="#_x0000_t202" style="position:absolute;left:409;top:1295;width:23204;height:3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" stroked="f">
                    <v:textbox style="mso-fit-shape-to-text:t">
                      <w:txbxContent>
                        <w:p w14:paraId="76783022" w14:textId="77777777" w:rsidR="00272393" w:rsidRPr="00190CA1" w:rsidRDefault="00272393" w:rsidP="00A15E8A">
                          <w:pPr>
                            <w:rPr>
                              <w:rFonts w:ascii="Times New Roman" w:hAnsi="Times New Roman" w:cs="Times New Roman"/>
                              <w:lang w:val="pt-PT"/>
                            </w:rPr>
                          </w:pPr>
                          <w:r w:rsidRPr="00190CA1">
                            <w:rPr>
                              <w:rFonts w:ascii="Times New Roman" w:hAnsi="Times New Roman" w:cs="Times New Roman"/>
                              <w:b/>
                              <w:bCs/>
                            </w:rPr>
                            <w:t>Poodinės infuzijos greitis</w:t>
                          </w:r>
                          <w:r w:rsidRPr="00190CA1">
                            <w:rPr>
                              <w:rFonts w:ascii="Times New Roman" w:hAnsi="Times New Roman" w:cs="Times New Roman"/>
                              <w:b/>
                              <w:lang w:val="pt-PT"/>
                            </w:rPr>
                            <w:t xml:space="preserve"> </w:t>
                          </w:r>
                          <w:r w:rsidRPr="00190CA1">
                            <w:rPr>
                              <w:rFonts w:ascii="Times New Roman" w:hAnsi="Times New Roman" w:cs="Times New Roman"/>
                              <w:lang w:val="pt-PT"/>
                            </w:rPr>
                            <w:t>(ml/val</w:t>
                          </w:r>
                          <w:r>
                            <w:rPr>
                              <w:rFonts w:ascii="Times New Roman" w:hAnsi="Times New Roman" w:cs="Times New Roman"/>
                              <w:lang w:val="pt-PT"/>
                            </w:rPr>
                            <w:t>.</w:t>
                          </w:r>
                          <w:r w:rsidRPr="00190CA1">
                            <w:rPr>
                              <w:rFonts w:ascii="Times New Roman" w:hAnsi="Times New Roman" w:cs="Times New Roman"/>
                              <w:lang w:val="pt-PT"/>
                            </w:rPr>
                            <w:t>)</w:t>
                          </w:r>
                          <w:r w:rsidRPr="00190CA1">
                            <w:rPr>
                              <w:rFonts w:ascii="Times New Roman" w:hAnsi="Times New Roman" w:cs="Times New Roman"/>
                              <w:b/>
                              <w:lang w:val="pt-PT"/>
                            </w:rPr>
                            <w:t xml:space="preserve"> =   </w:t>
                          </w:r>
                        </w:p>
                      </w:txbxContent>
                    </v:textbox>
                  </v:shape>
                  <v:shape id="Textfeld 2" o:spid="_x0000_s1047" type="#_x0000_t202" style="position:absolute;left:23404;top:68;width:30432;height:3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" stroked="f">
                    <v:textbox style="mso-fit-shape-to-text:t">
                      <w:txbxContent>
                        <w:p w14:paraId="2C440D1A" w14:textId="77777777" w:rsidR="00272393" w:rsidRPr="00190CA1" w:rsidRDefault="00272393" w:rsidP="00A15E8A">
                          <w:pPr>
                            <w:rPr>
                              <w:rFonts w:ascii="Times New Roman" w:hAnsi="Times New Roman" w:cs="Times New Roman"/>
                              <w:lang w:val="de-DE"/>
                            </w:rPr>
                          </w:pPr>
                          <w:r w:rsidRPr="00190CA1">
                            <w:rPr>
                              <w:rFonts w:ascii="Times New Roman" w:hAnsi="Times New Roman" w:cs="Times New Roman"/>
                              <w:b/>
                              <w:bCs/>
                            </w:rPr>
                            <w:t xml:space="preserve">Dozė </w:t>
                          </w:r>
                          <w:r w:rsidRPr="00190CA1">
                            <w:rPr>
                              <w:rFonts w:ascii="Times New Roman" w:hAnsi="Times New Roman" w:cs="Times New Roman"/>
                              <w:lang w:val="de-DE"/>
                            </w:rPr>
                            <w:t xml:space="preserve">(ng/kg/min) </w:t>
                          </w:r>
                          <w:r w:rsidRPr="00190CA1">
                            <w:rPr>
                              <w:rFonts w:ascii="Times New Roman" w:hAnsi="Times New Roman" w:cs="Times New Roman"/>
                              <w:b/>
                              <w:lang w:val="de-DE"/>
                            </w:rPr>
                            <w:t xml:space="preserve"> x  Kūno masė </w:t>
                          </w:r>
                          <w:r w:rsidRPr="00190CA1">
                            <w:rPr>
                              <w:rFonts w:ascii="Times New Roman" w:hAnsi="Times New Roman" w:cs="Times New Roman"/>
                              <w:lang w:val="de-DE"/>
                            </w:rPr>
                            <w:t>(kg)</w:t>
                          </w:r>
                          <w:r w:rsidRPr="00190CA1">
                            <w:rPr>
                              <w:rFonts w:ascii="Times New Roman" w:hAnsi="Times New Roman" w:cs="Times New Roman"/>
                              <w:b/>
                              <w:lang w:val="de-DE"/>
                            </w:rPr>
                            <w:t xml:space="preserve">  x   0,00006*</w:t>
                          </w:r>
                        </w:p>
                      </w:txbxContent>
                    </v:textbox>
                  </v:shape>
                  <v:shape id="Textfeld 3" o:spid="_x0000_s1048" type="#_x0000_t202" style="position:absolute;left:22398;top:2452;width:29170;height:3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" stroked="f">
                    <v:textbox style="mso-fit-shape-to-text:t">
                      <w:txbxContent>
                        <w:p w14:paraId="1B248182" w14:textId="77777777" w:rsidR="00272393" w:rsidRPr="00DD65C9" w:rsidRDefault="00272393" w:rsidP="00A15E8A">
                          <w:pPr>
                            <w:rPr>
                              <w:rFonts w:ascii="Times New Roman" w:hAnsi="Times New Roman" w:cs="Times New Roman"/>
                              <w:lang w:val="pl-PL"/>
                            </w:rPr>
                          </w:pPr>
                          <w:r w:rsidRPr="00DD65C9">
                            <w:rPr>
                              <w:rFonts w:ascii="Times New Roman" w:hAnsi="Times New Roman" w:cs="Times New Roman"/>
                              <w:b/>
                              <w:bCs/>
                            </w:rPr>
                            <w:t>Treprostinilio koncentracija flakone</w:t>
                          </w:r>
                          <w:r w:rsidRPr="00DD65C9">
                            <w:rPr>
                              <w:rFonts w:ascii="Times New Roman" w:hAnsi="Times New Roman" w:cs="Times New Roman"/>
                              <w:lang w:val="pl-PL"/>
                            </w:rPr>
                            <w:t xml:space="preserve"> (mg/ml)</w:t>
                          </w:r>
                        </w:p>
                      </w:txbxContent>
                    </v:textbox>
                  </v:shape>
                </v:group>
                <v:line id="Gerader Verbinder 6" o:spid="_x0000_s1049" style="position:absolute;visibility:visible;mso-wrap-style:square" from="23337,2593" to="50564,26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" strokeweight="1pt">
                  <v:stroke joinstyle="miter"/>
                </v:line>
              </v:group>
            </w:pict>
          </mc:Fallback>
        </mc:AlternateContent>
      </w:r>
    </w:p>
    <w:p w14:paraId="3EE2692C"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p>
    <w:p w14:paraId="0EE9A18B"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p>
    <w:p w14:paraId="33E6FBD5"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p>
    <w:p w14:paraId="3F57E5E8" w14:textId="77777777" w:rsidR="00385AE0" w:rsidRPr="00385AE0" w:rsidRDefault="00385AE0" w:rsidP="00385AE0">
      <w:pPr>
        <w:spacing w:after="120" w:line="240" w:lineRule="auto"/>
        <w:jc w:val="both"/>
        <w:rPr>
          <w:rFonts w:ascii="Times New Roman" w:eastAsia="Times New Roman" w:hAnsi="Times New Roman" w:cs="Times New Roman"/>
          <w:i/>
          <w:iCs/>
          <w:szCs w:val="20"/>
          <w:lang w:eastAsia="en-GB"/>
        </w:rPr>
      </w:pPr>
      <w:r w:rsidRPr="00385AE0">
        <w:rPr>
          <w:rFonts w:ascii="Times New Roman" w:eastAsia="Times New Roman" w:hAnsi="Times New Roman" w:cs="Times New Roman"/>
          <w:i/>
          <w:iCs/>
          <w:szCs w:val="20"/>
          <w:lang w:eastAsia="en-GB"/>
        </w:rPr>
        <w:t>*0,00006 perskaičiavimo veiksnys = 60 min./val. x 0,000001 mg/ng</w:t>
      </w:r>
    </w:p>
    <w:p w14:paraId="2A1BD2B8"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b/>
          <w:bCs/>
          <w:szCs w:val="20"/>
          <w:lang w:eastAsia="en-GB"/>
        </w:rPr>
        <w:t>Poodinės infuzijos</w:t>
      </w:r>
      <w:r w:rsidRPr="00385AE0">
        <w:rPr>
          <w:rFonts w:ascii="Times New Roman" w:eastAsia="Times New Roman" w:hAnsi="Times New Roman" w:cs="Times New Roman"/>
          <w:szCs w:val="20"/>
          <w:lang w:eastAsia="en-GB"/>
        </w:rPr>
        <w:t xml:space="preserve"> paskaičiavimo pavyzdžiai:</w:t>
      </w:r>
    </w:p>
    <w:p w14:paraId="086FA3BB" w14:textId="77777777" w:rsidR="00385AE0" w:rsidRPr="00385AE0" w:rsidRDefault="00385AE0" w:rsidP="00385AE0">
      <w:pPr>
        <w:spacing w:after="120" w:line="240" w:lineRule="auto"/>
        <w:jc w:val="both"/>
        <w:rPr>
          <w:rFonts w:ascii="Times New Roman" w:eastAsia="Times New Roman" w:hAnsi="Times New Roman" w:cs="Times New Roman"/>
          <w:b/>
          <w:bCs/>
          <w:szCs w:val="20"/>
          <w:lang w:eastAsia="en-GB"/>
        </w:rPr>
      </w:pPr>
      <w:r w:rsidRPr="00385AE0">
        <w:rPr>
          <w:rFonts w:ascii="Times New Roman" w:eastAsia="Times New Roman" w:hAnsi="Times New Roman" w:cs="Times New Roman"/>
          <w:b/>
          <w:bCs/>
          <w:szCs w:val="20"/>
          <w:u w:val="single"/>
          <w:lang w:eastAsia="en-GB"/>
        </w:rPr>
        <w:t>1 pavyzdys</w:t>
      </w:r>
      <w:r w:rsidRPr="00385AE0">
        <w:rPr>
          <w:rFonts w:ascii="Times New Roman" w:eastAsia="Times New Roman" w:hAnsi="Times New Roman" w:cs="Times New Roman"/>
          <w:b/>
          <w:bCs/>
          <w:szCs w:val="20"/>
          <w:lang w:eastAsia="en-GB"/>
        </w:rPr>
        <w:t>:</w:t>
      </w:r>
    </w:p>
    <w:p w14:paraId="3DE8E9F7"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szCs w:val="20"/>
          <w:lang w:eastAsia="en-GB"/>
        </w:rPr>
        <w:t>60 kg sveriančiam asmeniui, kuriam skiriama 1,25 ng/kg/min. rekomenduojamoji pradinė dozė (treprostinilio koncentracija flakone  1 mg/ml), infuzijos greitis paskaičiuojamas taip:</w:t>
      </w:r>
    </w:p>
    <w:p w14:paraId="2B6488F1"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noProof/>
          <w:snapToGrid w:val="0"/>
          <w:szCs w:val="20"/>
          <w:lang w:eastAsia="lt-LT"/>
        </w:rPr>
        <mc:AlternateContent>
          <mc:Choice Requires="wpg">
            <w:drawing>
              <wp:anchor distT="0" distB="0" distL="114300" distR="114300" simplePos="0" relativeHeight="251661312" behindDoc="0" locked="0" layoutInCell="1" allowOverlap="1" wp14:anchorId="37817B55" wp14:editId="6F1BBAA5">
                <wp:simplePos x="0" y="0"/>
                <wp:positionH relativeFrom="column">
                  <wp:posOffset>4445</wp:posOffset>
                </wp:positionH>
                <wp:positionV relativeFrom="paragraph">
                  <wp:posOffset>5715</wp:posOffset>
                </wp:positionV>
                <wp:extent cx="5428102" cy="604521"/>
                <wp:effectExtent l="0" t="0" r="1270" b="5080"/>
                <wp:wrapNone/>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28102" cy="604521"/>
                          <a:chOff x="40944" y="6824"/>
                          <a:chExt cx="5428103" cy="604521"/>
                        </a:xfrm>
                      </wpg:grpSpPr>
                      <wpg:grpSp>
                        <wpg:cNvPr id="44" name="Gruppieren 5"/>
                        <wpg:cNvGrpSpPr>
                          <a:grpSpLocks/>
                        </wpg:cNvGrpSpPr>
                        <wpg:grpSpPr bwMode="auto">
                          <a:xfrm>
                            <a:off x="40944" y="6824"/>
                            <a:ext cx="5428103" cy="604521"/>
                            <a:chOff x="40944" y="6831"/>
                            <a:chExt cx="5428286" cy="605171"/>
                          </a:xfrm>
                        </wpg:grpSpPr>
                        <wps:wsp>
                          <wps:cNvPr id="45" name="Textfeld 2"/>
                          <wps:cNvSpPr txBox="1">
                            <a:spLocks noChangeArrowheads="1"/>
                          </wps:cNvSpPr>
                          <wps:spPr bwMode="auto">
                            <a:xfrm>
                              <a:off x="40944" y="129518"/>
                              <a:ext cx="2321004" cy="36678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58F925" w14:textId="77777777" w:rsidR="00272393" w:rsidRPr="00C35D19" w:rsidRDefault="00272393" w:rsidP="00385AE0">
                                <w:pPr>
                                  <w:rPr>
                                    <w:rFonts w:ascii="Times New Roman" w:hAnsi="Times New Roman" w:cs="Times New Roman"/>
                                    <w:lang w:val="pt-PT"/>
                                  </w:rPr>
                                </w:pPr>
                                <w:r w:rsidRPr="00C35D19">
                                  <w:rPr>
                                    <w:rFonts w:ascii="Times New Roman" w:hAnsi="Times New Roman" w:cs="Times New Roman"/>
                                    <w:b/>
                                    <w:lang w:val="pt-PT"/>
                                  </w:rPr>
                                  <w:t xml:space="preserve">Poodinės infuzijos greitis </w:t>
                                </w:r>
                                <w:r w:rsidRPr="00C35D19">
                                  <w:rPr>
                                    <w:rFonts w:ascii="Times New Roman" w:hAnsi="Times New Roman" w:cs="Times New Roman"/>
                                    <w:lang w:val="pt-PT"/>
                                  </w:rPr>
                                  <w:t>(ml/val)</w:t>
                                </w:r>
                                <w:r w:rsidRPr="00C35D19">
                                  <w:rPr>
                                    <w:rFonts w:ascii="Times New Roman" w:hAnsi="Times New Roman" w:cs="Times New Roman"/>
                                    <w:b/>
                                    <w:lang w:val="pt-PT"/>
                                  </w:rPr>
                                  <w:t xml:space="preserve"> =   </w:t>
                                </w:r>
                              </w:p>
                            </w:txbxContent>
                          </wps:txbx>
                          <wps:bodyPr rot="0" vert="horz" wrap="square" lIns="91440" tIns="45720" rIns="91440" bIns="45720" anchor="t" anchorCtr="0" upright="1">
                            <a:spAutoFit/>
                          </wps:bodyPr>
                        </wps:wsp>
                        <wps:wsp>
                          <wps:cNvPr id="46" name="Textfeld 2"/>
                          <wps:cNvSpPr txBox="1">
                            <a:spLocks noChangeArrowheads="1"/>
                          </wps:cNvSpPr>
                          <wps:spPr bwMode="auto">
                            <a:xfrm>
                              <a:off x="2338574" y="6831"/>
                              <a:ext cx="3130656" cy="36678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F88C169" w14:textId="77777777" w:rsidR="00272393" w:rsidRPr="00DD65C9" w:rsidRDefault="00272393" w:rsidP="00385AE0">
                                <w:pPr>
                                  <w:rPr>
                                    <w:rFonts w:ascii="Times New Roman" w:hAnsi="Times New Roman" w:cs="Times New Roman"/>
                                    <w:lang w:val="nl-NL"/>
                                  </w:rPr>
                                </w:pPr>
                                <w:r w:rsidRPr="00DD65C9">
                                  <w:rPr>
                                    <w:rFonts w:ascii="Times New Roman" w:hAnsi="Times New Roman" w:cs="Times New Roman"/>
                                    <w:b/>
                                    <w:lang w:val="nl-NL"/>
                                  </w:rPr>
                                  <w:t xml:space="preserve">1,25 </w:t>
                                </w:r>
                                <w:r w:rsidRPr="00DD65C9">
                                  <w:rPr>
                                    <w:rFonts w:ascii="Times New Roman" w:hAnsi="Times New Roman" w:cs="Times New Roman"/>
                                    <w:lang w:val="nl-NL"/>
                                  </w:rPr>
                                  <w:t xml:space="preserve">ng/kg/min </w:t>
                                </w:r>
                                <w:r w:rsidRPr="00DD65C9">
                                  <w:rPr>
                                    <w:rFonts w:ascii="Times New Roman" w:hAnsi="Times New Roman" w:cs="Times New Roman"/>
                                    <w:b/>
                                    <w:lang w:val="nl-NL"/>
                                  </w:rPr>
                                  <w:t xml:space="preserve"> x  60 </w:t>
                                </w:r>
                                <w:r w:rsidRPr="00DD65C9">
                                  <w:rPr>
                                    <w:rFonts w:ascii="Times New Roman" w:hAnsi="Times New Roman" w:cs="Times New Roman"/>
                                    <w:lang w:val="nl-NL"/>
                                  </w:rPr>
                                  <w:t>kg</w:t>
                                </w:r>
                                <w:r w:rsidRPr="00DD65C9">
                                  <w:rPr>
                                    <w:rFonts w:ascii="Times New Roman" w:hAnsi="Times New Roman" w:cs="Times New Roman"/>
                                    <w:b/>
                                    <w:lang w:val="nl-NL"/>
                                  </w:rPr>
                                  <w:t xml:space="preserve">  x   0,00006 = 0,005 ml/val</w:t>
                                </w:r>
                              </w:p>
                            </w:txbxContent>
                          </wps:txbx>
                          <wps:bodyPr rot="0" vert="horz" wrap="square" lIns="91440" tIns="45720" rIns="91440" bIns="45720" anchor="t" anchorCtr="0" upright="1">
                            <a:spAutoFit/>
                          </wps:bodyPr>
                        </wps:wsp>
                        <wps:wsp>
                          <wps:cNvPr id="47" name="Textfeld 3"/>
                          <wps:cNvSpPr txBox="1">
                            <a:spLocks noChangeArrowheads="1"/>
                          </wps:cNvSpPr>
                          <wps:spPr bwMode="auto">
                            <a:xfrm>
                              <a:off x="2544511" y="245213"/>
                              <a:ext cx="2154628" cy="36678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E77924A" w14:textId="77777777" w:rsidR="00272393" w:rsidRPr="00DD65C9" w:rsidRDefault="00272393" w:rsidP="00385AE0">
                                <w:pPr>
                                  <w:jc w:val="center"/>
                                  <w:rPr>
                                    <w:rFonts w:ascii="Times New Roman" w:hAnsi="Times New Roman" w:cs="Times New Roman"/>
                                  </w:rPr>
                                </w:pPr>
                                <w:r w:rsidRPr="00DD65C9">
                                  <w:rPr>
                                    <w:rFonts w:ascii="Times New Roman" w:hAnsi="Times New Roman" w:cs="Times New Roman"/>
                                    <w:b/>
                                    <w:lang w:val="en-US"/>
                                  </w:rPr>
                                  <w:t>1</w:t>
                                </w:r>
                                <w:r w:rsidRPr="00DD65C9">
                                  <w:rPr>
                                    <w:rFonts w:ascii="Times New Roman" w:hAnsi="Times New Roman" w:cs="Times New Roman"/>
                                    <w:lang w:val="en-US"/>
                                  </w:rPr>
                                  <w:t xml:space="preserve"> mg/ml</w:t>
                                </w:r>
                              </w:p>
                            </w:txbxContent>
                          </wps:txbx>
                          <wps:bodyPr rot="0" vert="horz" wrap="square" lIns="91440" tIns="45720" rIns="91440" bIns="45720" anchor="t" anchorCtr="0" upright="1">
                            <a:spAutoFit/>
                          </wps:bodyPr>
                        </wps:wsp>
                      </wpg:grpSp>
                      <wps:wsp>
                        <wps:cNvPr id="48" name="Gerader Verbinder 6"/>
                        <wps:cNvCnPr>
                          <a:cxnSpLocks noChangeShapeType="1"/>
                        </wps:cNvCnPr>
                        <wps:spPr bwMode="auto">
                          <a:xfrm flipV="1">
                            <a:off x="2333620" y="245208"/>
                            <a:ext cx="2231699" cy="13907"/>
                          </a:xfrm>
                          <a:prstGeom prst="line">
                            <a:avLst/>
                          </a:prstGeom>
                          <a:noFill/>
                          <a:ln w="12700" algn="ctr">
                            <a:solidFill>
                              <a:srgbClr val="000000"/>
                            </a:solidFill>
                            <a:miter lim="800000"/>
                            <a:headEnd/>
                            <a:tailEn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7817B55" id="Group 43" o:spid="_x0000_s1050" style="position:absolute;left:0;text-align:left;margin-left:.35pt;margin-top:.45pt;width:427.4pt;height:47.6pt;z-index:251661312;mso-width-relative:margin;mso-height-relative:margin" coordorigin="409,68" coordsize="54281,60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">
                <v:group id="Gruppieren 5" o:spid="_x0000_s1051" style="position:absolute;left:409;top:68;width:54281;height:6045" coordorigin="409,68" coordsize="54282,60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Textfeld 2" o:spid="_x0000_s1052" type="#_x0000_t202" style="position:absolute;left:409;top:1295;width:23210;height:3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" stroked="f">
                    <v:textbox style="mso-fit-shape-to-text:t">
                      <w:txbxContent>
                        <w:p w14:paraId="6658F925" w14:textId="77777777" w:rsidR="00272393" w:rsidRPr="00C35D19" w:rsidRDefault="00272393" w:rsidP="00385AE0">
                          <w:pPr>
                            <w:rPr>
                              <w:rFonts w:ascii="Times New Roman" w:hAnsi="Times New Roman" w:cs="Times New Roman"/>
                              <w:lang w:val="pt-PT"/>
                            </w:rPr>
                          </w:pPr>
                          <w:r w:rsidRPr="00C35D19">
                            <w:rPr>
                              <w:rFonts w:ascii="Times New Roman" w:hAnsi="Times New Roman" w:cs="Times New Roman"/>
                              <w:b/>
                              <w:lang w:val="pt-PT"/>
                            </w:rPr>
                            <w:t xml:space="preserve">Poodinės infuzijos greitis </w:t>
                          </w:r>
                          <w:r w:rsidRPr="00C35D19">
                            <w:rPr>
                              <w:rFonts w:ascii="Times New Roman" w:hAnsi="Times New Roman" w:cs="Times New Roman"/>
                              <w:lang w:val="pt-PT"/>
                            </w:rPr>
                            <w:t>(ml/val)</w:t>
                          </w:r>
                          <w:r w:rsidRPr="00C35D19">
                            <w:rPr>
                              <w:rFonts w:ascii="Times New Roman" w:hAnsi="Times New Roman" w:cs="Times New Roman"/>
                              <w:b/>
                              <w:lang w:val="pt-PT"/>
                            </w:rPr>
                            <w:t xml:space="preserve"> =   </w:t>
                          </w:r>
                        </w:p>
                      </w:txbxContent>
                    </v:textbox>
                  </v:shape>
                  <v:shape id="Textfeld 2" o:spid="_x0000_s1053" type="#_x0000_t202" style="position:absolute;left:23385;top:68;width:31307;height:3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" stroked="f">
                    <v:textbox style="mso-fit-shape-to-text:t">
                      <w:txbxContent>
                        <w:p w14:paraId="7F88C169" w14:textId="77777777" w:rsidR="00272393" w:rsidRPr="00DD65C9" w:rsidRDefault="00272393" w:rsidP="00385AE0">
                          <w:pPr>
                            <w:rPr>
                              <w:rFonts w:ascii="Times New Roman" w:hAnsi="Times New Roman" w:cs="Times New Roman"/>
                              <w:lang w:val="nl-NL"/>
                            </w:rPr>
                          </w:pPr>
                          <w:r w:rsidRPr="00DD65C9">
                            <w:rPr>
                              <w:rFonts w:ascii="Times New Roman" w:hAnsi="Times New Roman" w:cs="Times New Roman"/>
                              <w:b/>
                              <w:lang w:val="nl-NL"/>
                            </w:rPr>
                            <w:t xml:space="preserve">1,25 </w:t>
                          </w:r>
                          <w:r w:rsidRPr="00DD65C9">
                            <w:rPr>
                              <w:rFonts w:ascii="Times New Roman" w:hAnsi="Times New Roman" w:cs="Times New Roman"/>
                              <w:lang w:val="nl-NL"/>
                            </w:rPr>
                            <w:t xml:space="preserve">ng/kg/min </w:t>
                          </w:r>
                          <w:r w:rsidRPr="00DD65C9">
                            <w:rPr>
                              <w:rFonts w:ascii="Times New Roman" w:hAnsi="Times New Roman" w:cs="Times New Roman"/>
                              <w:b/>
                              <w:lang w:val="nl-NL"/>
                            </w:rPr>
                            <w:t xml:space="preserve"> x  60 </w:t>
                          </w:r>
                          <w:r w:rsidRPr="00DD65C9">
                            <w:rPr>
                              <w:rFonts w:ascii="Times New Roman" w:hAnsi="Times New Roman" w:cs="Times New Roman"/>
                              <w:lang w:val="nl-NL"/>
                            </w:rPr>
                            <w:t>kg</w:t>
                          </w:r>
                          <w:r w:rsidRPr="00DD65C9">
                            <w:rPr>
                              <w:rFonts w:ascii="Times New Roman" w:hAnsi="Times New Roman" w:cs="Times New Roman"/>
                              <w:b/>
                              <w:lang w:val="nl-NL"/>
                            </w:rPr>
                            <w:t xml:space="preserve">  x   0,00006 = 0,005 ml/val</w:t>
                          </w:r>
                        </w:p>
                      </w:txbxContent>
                    </v:textbox>
                  </v:shape>
                  <v:shape id="Textfeld 3" o:spid="_x0000_s1054" type="#_x0000_t202" style="position:absolute;left:25445;top:2452;width:21546;height:3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" stroked="f">
                    <v:textbox style="mso-fit-shape-to-text:t">
                      <w:txbxContent>
                        <w:p w14:paraId="4E77924A" w14:textId="77777777" w:rsidR="00272393" w:rsidRPr="00DD65C9" w:rsidRDefault="00272393" w:rsidP="00385AE0">
                          <w:pPr>
                            <w:jc w:val="center"/>
                            <w:rPr>
                              <w:rFonts w:ascii="Times New Roman" w:hAnsi="Times New Roman" w:cs="Times New Roman"/>
                            </w:rPr>
                          </w:pPr>
                          <w:r w:rsidRPr="00DD65C9">
                            <w:rPr>
                              <w:rFonts w:ascii="Times New Roman" w:hAnsi="Times New Roman" w:cs="Times New Roman"/>
                              <w:b/>
                              <w:lang w:val="en-US"/>
                            </w:rPr>
                            <w:t>1</w:t>
                          </w:r>
                          <w:r w:rsidRPr="00DD65C9">
                            <w:rPr>
                              <w:rFonts w:ascii="Times New Roman" w:hAnsi="Times New Roman" w:cs="Times New Roman"/>
                              <w:lang w:val="en-US"/>
                            </w:rPr>
                            <w:t xml:space="preserve"> mg/ml</w:t>
                          </w:r>
                        </w:p>
                      </w:txbxContent>
                    </v:textbox>
                  </v:shape>
                </v:group>
                <v:line id="Gerader Verbinder 6" o:spid="_x0000_s1055" style="position:absolute;flip:y;visibility:visible;mso-wrap-style:square" from="23336,2452" to="45653,25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" strokeweight="1pt">
                  <v:stroke joinstyle="miter"/>
                </v:line>
              </v:group>
            </w:pict>
          </mc:Fallback>
        </mc:AlternateContent>
      </w:r>
    </w:p>
    <w:p w14:paraId="4AE641B8"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7E740436"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43D279B0" w14:textId="77777777" w:rsidR="00385AE0" w:rsidRPr="00385AE0" w:rsidRDefault="00385AE0" w:rsidP="00385AE0">
      <w:pPr>
        <w:spacing w:after="120" w:line="240" w:lineRule="auto"/>
        <w:jc w:val="both"/>
        <w:rPr>
          <w:rFonts w:ascii="Times New Roman" w:eastAsia="Times New Roman" w:hAnsi="Times New Roman" w:cs="Times New Roman"/>
          <w:b/>
          <w:bCs/>
          <w:szCs w:val="20"/>
          <w:u w:val="single"/>
          <w:lang w:eastAsia="en-GB"/>
        </w:rPr>
      </w:pPr>
      <w:r w:rsidRPr="00385AE0">
        <w:rPr>
          <w:rFonts w:ascii="Times New Roman" w:eastAsia="Times New Roman" w:hAnsi="Times New Roman" w:cs="Times New Roman"/>
          <w:b/>
          <w:bCs/>
          <w:szCs w:val="20"/>
          <w:u w:val="single"/>
          <w:lang w:eastAsia="en-GB"/>
        </w:rPr>
        <w:t>2 pavyzdys:</w:t>
      </w:r>
    </w:p>
    <w:p w14:paraId="7C932854"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65 kg sveriančiam asmeniui, kuriam skiriama 40 ng/kg/min. dozė (treprostinilio koncentracija flakone5 mg/ml), infuzijos greitis paskaičiuojamas taip:</w:t>
      </w:r>
    </w:p>
    <w:p w14:paraId="347F2516" w14:textId="7065A98E" w:rsidR="00385AE0" w:rsidRPr="00385AE0" w:rsidRDefault="00DD65C9" w:rsidP="00385AE0">
      <w:pPr>
        <w:spacing w:after="120" w:line="240" w:lineRule="auto"/>
        <w:jc w:val="both"/>
        <w:rPr>
          <w:rFonts w:ascii="Times New Roman" w:eastAsia="Times New Roman" w:hAnsi="Times New Roman" w:cs="Times New Roman"/>
          <w:szCs w:val="20"/>
          <w:lang w:eastAsia="en-GB"/>
        </w:rPr>
      </w:pPr>
      <w:r>
        <w:rPr>
          <w:rFonts w:ascii="Times New Roman" w:eastAsia="Times New Roman" w:hAnsi="Times New Roman" w:cs="Times New Roman"/>
          <w:noProof/>
          <w:szCs w:val="20"/>
          <w:lang w:eastAsia="lt-LT"/>
        </w:rPr>
        <mc:AlternateContent>
          <mc:Choice Requires="wpg">
            <w:drawing>
              <wp:anchor distT="0" distB="0" distL="114300" distR="114300" simplePos="0" relativeHeight="251677696" behindDoc="0" locked="0" layoutInCell="1" allowOverlap="1" wp14:anchorId="07269185" wp14:editId="15D439DD">
                <wp:simplePos x="0" y="0"/>
                <wp:positionH relativeFrom="column">
                  <wp:posOffset>0</wp:posOffset>
                </wp:positionH>
                <wp:positionV relativeFrom="paragraph">
                  <wp:posOffset>-635</wp:posOffset>
                </wp:positionV>
                <wp:extent cx="6019800" cy="604520"/>
                <wp:effectExtent l="0" t="0" r="0" b="5080"/>
                <wp:wrapNone/>
                <wp:docPr id="73" name="Group 73"/>
                <wp:cNvGraphicFramePr/>
                <a:graphic xmlns:a="http://schemas.openxmlformats.org/drawingml/2006/main">
                  <a:graphicData uri="http://schemas.microsoft.com/office/word/2010/wordprocessingGroup">
                    <wpg:wgp>
                      <wpg:cNvGrpSpPr/>
                      <wpg:grpSpPr>
                        <a:xfrm>
                          <a:off x="0" y="0"/>
                          <a:ext cx="6019800" cy="604520"/>
                          <a:chOff x="0" y="0"/>
                          <a:chExt cx="6019800" cy="604520"/>
                        </a:xfrm>
                      </wpg:grpSpPr>
                      <wps:wsp>
                        <wps:cNvPr id="74" name="Textfeld 2"/>
                        <wps:cNvSpPr txBox="1">
                          <a:spLocks noChangeArrowheads="1"/>
                        </wps:cNvSpPr>
                        <wps:spPr bwMode="auto">
                          <a:xfrm>
                            <a:off x="0" y="123825"/>
                            <a:ext cx="2354796" cy="366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E238CE6" w14:textId="77777777" w:rsidR="00272393" w:rsidRPr="00B954CE" w:rsidRDefault="00272393" w:rsidP="00DD65C9">
                              <w:pPr>
                                <w:rPr>
                                  <w:rFonts w:ascii="Times New Roman" w:hAnsi="Times New Roman" w:cs="Times New Roman"/>
                                  <w:lang w:val="pt-PT"/>
                                </w:rPr>
                              </w:pPr>
                              <w:r w:rsidRPr="00B954CE">
                                <w:rPr>
                                  <w:rFonts w:ascii="Times New Roman" w:hAnsi="Times New Roman" w:cs="Times New Roman"/>
                                  <w:b/>
                                  <w:bCs/>
                                </w:rPr>
                                <w:t>Poodinės infuzijos greitis</w:t>
                              </w:r>
                              <w:r w:rsidRPr="00B954CE">
                                <w:rPr>
                                  <w:rFonts w:ascii="Times New Roman" w:hAnsi="Times New Roman" w:cs="Times New Roman"/>
                                  <w:b/>
                                  <w:lang w:val="pt-PT"/>
                                </w:rPr>
                                <w:t xml:space="preserve"> </w:t>
                              </w:r>
                              <w:r w:rsidRPr="00B954CE">
                                <w:rPr>
                                  <w:rFonts w:ascii="Times New Roman" w:hAnsi="Times New Roman" w:cs="Times New Roman"/>
                                  <w:lang w:val="pt-PT"/>
                                </w:rPr>
                                <w:t>(ml/val</w:t>
                              </w:r>
                              <w:r>
                                <w:rPr>
                                  <w:rFonts w:ascii="Times New Roman" w:hAnsi="Times New Roman" w:cs="Times New Roman"/>
                                  <w:lang w:val="pt-PT"/>
                                </w:rPr>
                                <w:t>.</w:t>
                              </w:r>
                              <w:r w:rsidRPr="00B954CE">
                                <w:rPr>
                                  <w:rFonts w:ascii="Times New Roman" w:hAnsi="Times New Roman" w:cs="Times New Roman"/>
                                  <w:lang w:val="pt-PT"/>
                                </w:rPr>
                                <w:t>)</w:t>
                              </w:r>
                              <w:r w:rsidRPr="00B954CE">
                                <w:rPr>
                                  <w:rFonts w:ascii="Times New Roman" w:hAnsi="Times New Roman" w:cs="Times New Roman"/>
                                  <w:b/>
                                  <w:lang w:val="pt-PT"/>
                                </w:rPr>
                                <w:t xml:space="preserve"> =   </w:t>
                              </w:r>
                            </w:p>
                          </w:txbxContent>
                        </wps:txbx>
                        <wps:bodyPr rot="0" vert="horz" wrap="square" lIns="91440" tIns="45720" rIns="91440" bIns="45720" anchor="t" anchorCtr="0" upright="1">
                          <a:noAutofit/>
                        </wps:bodyPr>
                      </wps:wsp>
                      <wps:wsp>
                        <wps:cNvPr id="75" name="Textfeld 2"/>
                        <wps:cNvSpPr txBox="1">
                          <a:spLocks noChangeArrowheads="1"/>
                        </wps:cNvSpPr>
                        <wps:spPr bwMode="auto">
                          <a:xfrm>
                            <a:off x="2333625" y="0"/>
                            <a:ext cx="2543257" cy="366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B1C09F1" w14:textId="77777777" w:rsidR="00272393" w:rsidRPr="00B954CE" w:rsidRDefault="00272393" w:rsidP="00DD65C9">
                              <w:pPr>
                                <w:rPr>
                                  <w:rFonts w:ascii="Times New Roman" w:hAnsi="Times New Roman" w:cs="Times New Roman"/>
                                  <w:lang w:val="de-DE"/>
                                </w:rPr>
                              </w:pPr>
                              <w:r>
                                <w:rPr>
                                  <w:rFonts w:ascii="Times New Roman" w:hAnsi="Times New Roman" w:cs="Times New Roman"/>
                                  <w:b/>
                                  <w:bCs/>
                                </w:rPr>
                                <w:t>40</w:t>
                              </w:r>
                              <w:r w:rsidRPr="00B954CE">
                                <w:rPr>
                                  <w:rFonts w:ascii="Times New Roman" w:hAnsi="Times New Roman" w:cs="Times New Roman"/>
                                  <w:b/>
                                  <w:bCs/>
                                </w:rPr>
                                <w:t xml:space="preserve"> </w:t>
                              </w:r>
                              <w:r w:rsidRPr="00B954CE">
                                <w:rPr>
                                  <w:rFonts w:ascii="Times New Roman" w:hAnsi="Times New Roman" w:cs="Times New Roman"/>
                                  <w:lang w:val="de-DE"/>
                                </w:rPr>
                                <w:t xml:space="preserve">(ng/kg/min) </w:t>
                              </w:r>
                              <w:r w:rsidRPr="00B954CE">
                                <w:rPr>
                                  <w:rFonts w:ascii="Times New Roman" w:hAnsi="Times New Roman" w:cs="Times New Roman"/>
                                  <w:b/>
                                  <w:lang w:val="de-DE"/>
                                </w:rPr>
                                <w:t xml:space="preserve"> x  </w:t>
                              </w:r>
                              <w:r>
                                <w:rPr>
                                  <w:rFonts w:ascii="Times New Roman" w:hAnsi="Times New Roman" w:cs="Times New Roman"/>
                                  <w:b/>
                                  <w:lang w:val="de-DE"/>
                                </w:rPr>
                                <w:t>65</w:t>
                              </w:r>
                              <w:r w:rsidRPr="00B954CE">
                                <w:rPr>
                                  <w:rFonts w:ascii="Times New Roman" w:hAnsi="Times New Roman" w:cs="Times New Roman"/>
                                  <w:b/>
                                  <w:lang w:val="de-DE"/>
                                </w:rPr>
                                <w:t xml:space="preserve"> </w:t>
                              </w:r>
                              <w:r w:rsidRPr="00B954CE">
                                <w:rPr>
                                  <w:rFonts w:ascii="Times New Roman" w:hAnsi="Times New Roman" w:cs="Times New Roman"/>
                                  <w:lang w:val="de-DE"/>
                                </w:rPr>
                                <w:t>(kg)</w:t>
                              </w:r>
                              <w:r w:rsidRPr="00B954CE">
                                <w:rPr>
                                  <w:rFonts w:ascii="Times New Roman" w:hAnsi="Times New Roman" w:cs="Times New Roman"/>
                                  <w:b/>
                                  <w:lang w:val="de-DE"/>
                                </w:rPr>
                                <w:t xml:space="preserve">  x   0,00006*</w:t>
                              </w:r>
                            </w:p>
                          </w:txbxContent>
                        </wps:txbx>
                        <wps:bodyPr rot="0" vert="horz" wrap="square" lIns="91440" tIns="45720" rIns="91440" bIns="45720" anchor="t" anchorCtr="0" upright="1">
                          <a:noAutofit/>
                        </wps:bodyPr>
                      </wps:wsp>
                      <wps:wsp>
                        <wps:cNvPr id="76" name="Textfeld 3"/>
                        <wps:cNvSpPr txBox="1">
                          <a:spLocks noChangeArrowheads="1"/>
                        </wps:cNvSpPr>
                        <wps:spPr bwMode="auto">
                          <a:xfrm>
                            <a:off x="3200400" y="238125"/>
                            <a:ext cx="1375351" cy="366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67C9C3" w14:textId="77777777" w:rsidR="00272393" w:rsidRPr="00B954CE" w:rsidRDefault="00272393" w:rsidP="00DD65C9">
                              <w:pPr>
                                <w:rPr>
                                  <w:rFonts w:ascii="Times New Roman" w:hAnsi="Times New Roman" w:cs="Times New Roman"/>
                                  <w:lang w:val="pl-PL"/>
                                </w:rPr>
                              </w:pPr>
                              <w:r>
                                <w:rPr>
                                  <w:rFonts w:ascii="Times New Roman" w:hAnsi="Times New Roman" w:cs="Times New Roman"/>
                                  <w:b/>
                                  <w:bCs/>
                                </w:rPr>
                                <w:t>5</w:t>
                              </w:r>
                              <w:r w:rsidRPr="00B954CE">
                                <w:rPr>
                                  <w:rFonts w:ascii="Times New Roman" w:hAnsi="Times New Roman" w:cs="Times New Roman"/>
                                  <w:lang w:val="pl-PL"/>
                                </w:rPr>
                                <w:t xml:space="preserve"> (mg/ml)</w:t>
                              </w:r>
                            </w:p>
                          </w:txbxContent>
                        </wps:txbx>
                        <wps:bodyPr rot="0" vert="horz" wrap="square" lIns="91440" tIns="45720" rIns="91440" bIns="45720" anchor="t" anchorCtr="0" upright="1">
                          <a:noAutofit/>
                        </wps:bodyPr>
                      </wps:wsp>
                      <wps:wsp>
                        <wps:cNvPr id="77" name="Gerader Verbinder 6"/>
                        <wps:cNvCnPr>
                          <a:cxnSpLocks noChangeShapeType="1"/>
                        </wps:cNvCnPr>
                        <wps:spPr bwMode="auto">
                          <a:xfrm>
                            <a:off x="2324100" y="247650"/>
                            <a:ext cx="2443837" cy="1677"/>
                          </a:xfrm>
                          <a:prstGeom prst="line">
                            <a:avLst/>
                          </a:prstGeom>
                          <a:noFill/>
                          <a:ln w="12700" algn="ctr">
                            <a:solidFill>
                              <a:srgbClr val="000000"/>
                            </a:solidFill>
                            <a:miter lim="800000"/>
                            <a:headEnd/>
                            <a:tailEnd/>
                          </a:ln>
                          <a:extLst>
                            <a:ext uri="{909E8E84-426E-40DD-AFC4-6F175D3DCCD1}">
                              <a14:hiddenFill xmlns:a14="http://schemas.microsoft.com/office/drawing/2010/main">
                                <a:noFill/>
                              </a14:hiddenFill>
                            </a:ext>
                          </a:extLst>
                        </wps:spPr>
                        <wps:bodyPr/>
                      </wps:wsp>
                      <wps:wsp>
                        <wps:cNvPr id="78" name="Textfeld 2"/>
                        <wps:cNvSpPr txBox="1">
                          <a:spLocks noChangeArrowheads="1"/>
                        </wps:cNvSpPr>
                        <wps:spPr bwMode="auto">
                          <a:xfrm>
                            <a:off x="4772025" y="123825"/>
                            <a:ext cx="1247775" cy="3663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E87652F" w14:textId="77777777" w:rsidR="00272393" w:rsidRPr="00B954CE" w:rsidRDefault="00272393" w:rsidP="00DD65C9">
                              <w:pPr>
                                <w:rPr>
                                  <w:rFonts w:ascii="Times New Roman" w:hAnsi="Times New Roman" w:cs="Times New Roman"/>
                                  <w:lang w:val="pt-PT"/>
                                </w:rPr>
                              </w:pPr>
                              <w:r w:rsidRPr="00B954CE">
                                <w:rPr>
                                  <w:rFonts w:ascii="Times New Roman" w:hAnsi="Times New Roman" w:cs="Times New Roman"/>
                                  <w:b/>
                                  <w:lang w:val="pt-PT"/>
                                </w:rPr>
                                <w:t>=</w:t>
                              </w:r>
                              <w:r>
                                <w:rPr>
                                  <w:rFonts w:ascii="Times New Roman" w:hAnsi="Times New Roman" w:cs="Times New Roman"/>
                                  <w:b/>
                                  <w:lang w:val="pt-PT"/>
                                </w:rPr>
                                <w:t xml:space="preserve"> 0,031 </w:t>
                              </w:r>
                              <w:r w:rsidRPr="000E15A1">
                                <w:rPr>
                                  <w:rFonts w:ascii="Times New Roman" w:hAnsi="Times New Roman" w:cs="Times New Roman"/>
                                  <w:bCs/>
                                  <w:lang w:val="pt-PT"/>
                                </w:rPr>
                                <w:t>(ml/val.)</w:t>
                              </w:r>
                              <w:r w:rsidRPr="00B954CE">
                                <w:rPr>
                                  <w:rFonts w:ascii="Times New Roman" w:hAnsi="Times New Roman" w:cs="Times New Roman"/>
                                  <w:b/>
                                  <w:lang w:val="pt-PT"/>
                                </w:rPr>
                                <w:t xml:space="preserve">   </w:t>
                              </w:r>
                            </w:p>
                          </w:txbxContent>
                        </wps:txbx>
                        <wps:bodyPr rot="0" vert="horz" wrap="square" lIns="91440" tIns="45720" rIns="91440" bIns="45720" anchor="t" anchorCtr="0" upright="1">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7269185" id="Group 73" o:spid="_x0000_s1056" style="position:absolute;left:0;text-align:left;margin-left:0;margin-top:-.05pt;width:474pt;height:47.6pt;z-index:251677696" coordsize="60198,60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">
                <v:shape id="Textfeld 2" o:spid="_x0000_s1057" type="#_x0000_t202" style="position:absolute;top:1238;width:23547;height:36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" stroked="f">
                  <v:textbox>
                    <w:txbxContent>
                      <w:p w14:paraId="2E238CE6" w14:textId="77777777" w:rsidR="00272393" w:rsidRPr="00B954CE" w:rsidRDefault="00272393" w:rsidP="00DD65C9">
                        <w:pPr>
                          <w:rPr>
                            <w:rFonts w:ascii="Times New Roman" w:hAnsi="Times New Roman" w:cs="Times New Roman"/>
                            <w:lang w:val="pt-PT"/>
                          </w:rPr>
                        </w:pPr>
                        <w:r w:rsidRPr="00B954CE">
                          <w:rPr>
                            <w:rFonts w:ascii="Times New Roman" w:hAnsi="Times New Roman" w:cs="Times New Roman"/>
                            <w:b/>
                            <w:bCs/>
                          </w:rPr>
                          <w:t>Poodinės infuzijos greitis</w:t>
                        </w:r>
                        <w:r w:rsidRPr="00B954CE">
                          <w:rPr>
                            <w:rFonts w:ascii="Times New Roman" w:hAnsi="Times New Roman" w:cs="Times New Roman"/>
                            <w:b/>
                            <w:lang w:val="pt-PT"/>
                          </w:rPr>
                          <w:t xml:space="preserve"> </w:t>
                        </w:r>
                        <w:r w:rsidRPr="00B954CE">
                          <w:rPr>
                            <w:rFonts w:ascii="Times New Roman" w:hAnsi="Times New Roman" w:cs="Times New Roman"/>
                            <w:lang w:val="pt-PT"/>
                          </w:rPr>
                          <w:t>(ml/val</w:t>
                        </w:r>
                        <w:r>
                          <w:rPr>
                            <w:rFonts w:ascii="Times New Roman" w:hAnsi="Times New Roman" w:cs="Times New Roman"/>
                            <w:lang w:val="pt-PT"/>
                          </w:rPr>
                          <w:t>.</w:t>
                        </w:r>
                        <w:r w:rsidRPr="00B954CE">
                          <w:rPr>
                            <w:rFonts w:ascii="Times New Roman" w:hAnsi="Times New Roman" w:cs="Times New Roman"/>
                            <w:lang w:val="pt-PT"/>
                          </w:rPr>
                          <w:t>)</w:t>
                        </w:r>
                        <w:r w:rsidRPr="00B954CE">
                          <w:rPr>
                            <w:rFonts w:ascii="Times New Roman" w:hAnsi="Times New Roman" w:cs="Times New Roman"/>
                            <w:b/>
                            <w:lang w:val="pt-PT"/>
                          </w:rPr>
                          <w:t xml:space="preserve"> =   </w:t>
                        </w:r>
                      </w:p>
                    </w:txbxContent>
                  </v:textbox>
                </v:shape>
                <v:shape id="Textfeld 2" o:spid="_x0000_s1058" type="#_x0000_t202" style="position:absolute;left:23336;width:25432;height:36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" stroked="f">
                  <v:textbox>
                    <w:txbxContent>
                      <w:p w14:paraId="6B1C09F1" w14:textId="77777777" w:rsidR="00272393" w:rsidRPr="00B954CE" w:rsidRDefault="00272393" w:rsidP="00DD65C9">
                        <w:pPr>
                          <w:rPr>
                            <w:rFonts w:ascii="Times New Roman" w:hAnsi="Times New Roman" w:cs="Times New Roman"/>
                            <w:lang w:val="de-DE"/>
                          </w:rPr>
                        </w:pPr>
                        <w:r>
                          <w:rPr>
                            <w:rFonts w:ascii="Times New Roman" w:hAnsi="Times New Roman" w:cs="Times New Roman"/>
                            <w:b/>
                            <w:bCs/>
                          </w:rPr>
                          <w:t>40</w:t>
                        </w:r>
                        <w:r w:rsidRPr="00B954CE">
                          <w:rPr>
                            <w:rFonts w:ascii="Times New Roman" w:hAnsi="Times New Roman" w:cs="Times New Roman"/>
                            <w:b/>
                            <w:bCs/>
                          </w:rPr>
                          <w:t xml:space="preserve"> </w:t>
                        </w:r>
                        <w:r w:rsidRPr="00B954CE">
                          <w:rPr>
                            <w:rFonts w:ascii="Times New Roman" w:hAnsi="Times New Roman" w:cs="Times New Roman"/>
                            <w:lang w:val="de-DE"/>
                          </w:rPr>
                          <w:t xml:space="preserve">(ng/kg/min) </w:t>
                        </w:r>
                        <w:r w:rsidRPr="00B954CE">
                          <w:rPr>
                            <w:rFonts w:ascii="Times New Roman" w:hAnsi="Times New Roman" w:cs="Times New Roman"/>
                            <w:b/>
                            <w:lang w:val="de-DE"/>
                          </w:rPr>
                          <w:t xml:space="preserve"> x  </w:t>
                        </w:r>
                        <w:r>
                          <w:rPr>
                            <w:rFonts w:ascii="Times New Roman" w:hAnsi="Times New Roman" w:cs="Times New Roman"/>
                            <w:b/>
                            <w:lang w:val="de-DE"/>
                          </w:rPr>
                          <w:t>65</w:t>
                        </w:r>
                        <w:r w:rsidRPr="00B954CE">
                          <w:rPr>
                            <w:rFonts w:ascii="Times New Roman" w:hAnsi="Times New Roman" w:cs="Times New Roman"/>
                            <w:b/>
                            <w:lang w:val="de-DE"/>
                          </w:rPr>
                          <w:t xml:space="preserve"> </w:t>
                        </w:r>
                        <w:r w:rsidRPr="00B954CE">
                          <w:rPr>
                            <w:rFonts w:ascii="Times New Roman" w:hAnsi="Times New Roman" w:cs="Times New Roman"/>
                            <w:lang w:val="de-DE"/>
                          </w:rPr>
                          <w:t>(kg)</w:t>
                        </w:r>
                        <w:r w:rsidRPr="00B954CE">
                          <w:rPr>
                            <w:rFonts w:ascii="Times New Roman" w:hAnsi="Times New Roman" w:cs="Times New Roman"/>
                            <w:b/>
                            <w:lang w:val="de-DE"/>
                          </w:rPr>
                          <w:t xml:space="preserve">  x   0,00006*</w:t>
                        </w:r>
                      </w:p>
                    </w:txbxContent>
                  </v:textbox>
                </v:shape>
                <v:shape id="Textfeld 3" o:spid="_x0000_s1059" type="#_x0000_t202" style="position:absolute;left:32004;top:2381;width:13753;height:36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" stroked="f">
                  <v:textbox>
                    <w:txbxContent>
                      <w:p w14:paraId="4767C9C3" w14:textId="77777777" w:rsidR="00272393" w:rsidRPr="00B954CE" w:rsidRDefault="00272393" w:rsidP="00DD65C9">
                        <w:pPr>
                          <w:rPr>
                            <w:rFonts w:ascii="Times New Roman" w:hAnsi="Times New Roman" w:cs="Times New Roman"/>
                            <w:lang w:val="pl-PL"/>
                          </w:rPr>
                        </w:pPr>
                        <w:r>
                          <w:rPr>
                            <w:rFonts w:ascii="Times New Roman" w:hAnsi="Times New Roman" w:cs="Times New Roman"/>
                            <w:b/>
                            <w:bCs/>
                          </w:rPr>
                          <w:t>5</w:t>
                        </w:r>
                        <w:r w:rsidRPr="00B954CE">
                          <w:rPr>
                            <w:rFonts w:ascii="Times New Roman" w:hAnsi="Times New Roman" w:cs="Times New Roman"/>
                            <w:lang w:val="pl-PL"/>
                          </w:rPr>
                          <w:t xml:space="preserve"> (mg/ml)</w:t>
                        </w:r>
                      </w:p>
                    </w:txbxContent>
                  </v:textbox>
                </v:shape>
                <v:line id="Gerader Verbinder 6" o:spid="_x0000_s1060" style="position:absolute;visibility:visible;mso-wrap-style:square" from="23241,2476" to="47679,24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" strokeweight="1pt">
                  <v:stroke joinstyle="miter"/>
                </v:line>
                <v:shape id="Textfeld 2" o:spid="_x0000_s1061" type="#_x0000_t202" style="position:absolute;left:47720;top:1238;width:12478;height:36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" stroked="f">
                  <v:textbox>
                    <w:txbxContent>
                      <w:p w14:paraId="5E87652F" w14:textId="77777777" w:rsidR="00272393" w:rsidRPr="00B954CE" w:rsidRDefault="00272393" w:rsidP="00DD65C9">
                        <w:pPr>
                          <w:rPr>
                            <w:rFonts w:ascii="Times New Roman" w:hAnsi="Times New Roman" w:cs="Times New Roman"/>
                            <w:lang w:val="pt-PT"/>
                          </w:rPr>
                        </w:pPr>
                        <w:r w:rsidRPr="00B954CE">
                          <w:rPr>
                            <w:rFonts w:ascii="Times New Roman" w:hAnsi="Times New Roman" w:cs="Times New Roman"/>
                            <w:b/>
                            <w:lang w:val="pt-PT"/>
                          </w:rPr>
                          <w:t>=</w:t>
                        </w:r>
                        <w:r>
                          <w:rPr>
                            <w:rFonts w:ascii="Times New Roman" w:hAnsi="Times New Roman" w:cs="Times New Roman"/>
                            <w:b/>
                            <w:lang w:val="pt-PT"/>
                          </w:rPr>
                          <w:t xml:space="preserve"> 0,031 </w:t>
                        </w:r>
                        <w:r w:rsidRPr="000E15A1">
                          <w:rPr>
                            <w:rFonts w:ascii="Times New Roman" w:hAnsi="Times New Roman" w:cs="Times New Roman"/>
                            <w:bCs/>
                            <w:lang w:val="pt-PT"/>
                          </w:rPr>
                          <w:t>(ml/val.)</w:t>
                        </w:r>
                        <w:r w:rsidRPr="00B954CE">
                          <w:rPr>
                            <w:rFonts w:ascii="Times New Roman" w:hAnsi="Times New Roman" w:cs="Times New Roman"/>
                            <w:b/>
                            <w:lang w:val="pt-PT"/>
                          </w:rPr>
                          <w:t xml:space="preserve">   </w:t>
                        </w:r>
                      </w:p>
                    </w:txbxContent>
                  </v:textbox>
                </v:shape>
              </v:group>
            </w:pict>
          </mc:Fallback>
        </mc:AlternateContent>
      </w:r>
    </w:p>
    <w:p w14:paraId="0CBE9F87"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07FAAC0D"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36A7366E" w14:textId="46E6E933"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lang w:eastAsia="en-GB"/>
        </w:rPr>
        <w:t xml:space="preserve">1 lentelėje pateiktos rekomendacijos, kaip atlikti Treprostinil </w:t>
      </w:r>
      <w:r w:rsidR="00613ADE">
        <w:rPr>
          <w:rFonts w:ascii="Times New Roman" w:eastAsia="Times New Roman" w:hAnsi="Times New Roman" w:cs="Times New Roman"/>
          <w:lang w:eastAsia="en-GB"/>
        </w:rPr>
        <w:t>Tillomed</w:t>
      </w:r>
      <w:r w:rsidRPr="00385AE0">
        <w:rPr>
          <w:rFonts w:ascii="Times New Roman" w:eastAsia="Times New Roman" w:hAnsi="Times New Roman" w:cs="Times New Roman"/>
          <w:lang w:eastAsia="en-GB"/>
        </w:rPr>
        <w:t xml:space="preserve"> 2,5 mg/ml vaistinio preparato </w:t>
      </w:r>
      <w:r w:rsidRPr="00385AE0">
        <w:rPr>
          <w:rFonts w:ascii="Times New Roman" w:eastAsia="Times New Roman" w:hAnsi="Times New Roman" w:cs="Times New Roman"/>
          <w:b/>
          <w:lang w:eastAsia="en-GB"/>
        </w:rPr>
        <w:t>poodinę</w:t>
      </w:r>
      <w:r w:rsidRPr="00385AE0">
        <w:rPr>
          <w:rFonts w:ascii="Times New Roman" w:eastAsia="Times New Roman" w:hAnsi="Times New Roman" w:cs="Times New Roman"/>
          <w:lang w:eastAsia="en-GB"/>
        </w:rPr>
        <w:t xml:space="preserve"> infuziją skirtingo svorio pacientams, kuriems nustatytos infuzijos dozės yra iki 42,5 ng/kg/min.</w:t>
      </w:r>
    </w:p>
    <w:p w14:paraId="47DFED48" w14:textId="77777777" w:rsidR="00385AE0" w:rsidRPr="00385AE0" w:rsidRDefault="00385AE0" w:rsidP="00385AE0">
      <w:pPr>
        <w:spacing w:after="120" w:line="240" w:lineRule="auto"/>
        <w:jc w:val="both"/>
        <w:rPr>
          <w:rFonts w:ascii="Times New Roman" w:eastAsia="Times New Roman" w:hAnsi="Times New Roman" w:cs="Times New Roman"/>
          <w:b/>
          <w:szCs w:val="20"/>
          <w:lang w:eastAsia="en-GB"/>
        </w:rPr>
      </w:pPr>
      <w:r w:rsidRPr="00385AE0">
        <w:rPr>
          <w:rFonts w:ascii="Times New Roman" w:eastAsia="Times New Roman" w:hAnsi="Times New Roman" w:cs="Times New Roman"/>
          <w:b/>
          <w:szCs w:val="20"/>
          <w:lang w:eastAsia="en-GB"/>
        </w:rPr>
        <w:t>1 lentelė</w:t>
      </w:r>
    </w:p>
    <w:p w14:paraId="749EBC65" w14:textId="238D32BB" w:rsidR="00385AE0" w:rsidRPr="00385AE0" w:rsidRDefault="00385AE0" w:rsidP="00385AE0">
      <w:pPr>
        <w:spacing w:after="120" w:line="240" w:lineRule="auto"/>
        <w:jc w:val="both"/>
        <w:rPr>
          <w:rFonts w:ascii="Times New Roman" w:eastAsia="Times New Roman" w:hAnsi="Times New Roman" w:cs="Times New Roman"/>
          <w:b/>
          <w:bCs/>
          <w:szCs w:val="20"/>
          <w:lang w:eastAsia="en-GB"/>
        </w:rPr>
      </w:pPr>
      <w:r w:rsidRPr="00385AE0">
        <w:rPr>
          <w:rFonts w:ascii="Times New Roman" w:eastAsia="Times New Roman" w:hAnsi="Times New Roman" w:cs="Times New Roman"/>
          <w:b/>
          <w:bCs/>
          <w:szCs w:val="20"/>
          <w:lang w:eastAsia="en-GB"/>
        </w:rPr>
        <w:t xml:space="preserve">Treprostinil </w:t>
      </w:r>
      <w:r w:rsidR="00613ADE">
        <w:rPr>
          <w:rFonts w:ascii="Times New Roman" w:eastAsia="Times New Roman" w:hAnsi="Times New Roman" w:cs="Times New Roman"/>
          <w:b/>
          <w:bCs/>
          <w:szCs w:val="20"/>
          <w:lang w:eastAsia="en-GB"/>
        </w:rPr>
        <w:t>Tillomed</w:t>
      </w:r>
      <w:r w:rsidRPr="00385AE0">
        <w:rPr>
          <w:rFonts w:ascii="Times New Roman" w:eastAsia="Times New Roman" w:hAnsi="Times New Roman" w:cs="Times New Roman"/>
          <w:b/>
          <w:bCs/>
          <w:szCs w:val="20"/>
          <w:lang w:eastAsia="en-GB"/>
        </w:rPr>
        <w:t xml:space="preserve"> poodinės pompos infuzijos greičio nustatymas (ml/val),</w:t>
      </w:r>
      <w:r w:rsidRPr="00385AE0">
        <w:rPr>
          <w:rFonts w:ascii="Times New Roman" w:eastAsia="Times New Roman" w:hAnsi="Times New Roman" w:cs="Times New Roman"/>
          <w:b/>
          <w:bCs/>
          <w:szCs w:val="20"/>
          <w:lang w:eastAsia="en-GB"/>
        </w:rPr>
        <w:br/>
        <w:t>kai treprostinilio koncentracija 2,5 mg/ml</w:t>
      </w:r>
    </w:p>
    <w:p w14:paraId="08AE5559" w14:textId="77777777" w:rsidR="00385AE0" w:rsidRPr="00385AE0" w:rsidRDefault="00385AE0" w:rsidP="00385AE0">
      <w:pPr>
        <w:spacing w:after="120" w:line="240" w:lineRule="auto"/>
        <w:jc w:val="both"/>
        <w:rPr>
          <w:rFonts w:ascii="Times New Roman" w:eastAsia="Times New Roman" w:hAnsi="Times New Roman" w:cs="Times New Roman"/>
          <w:b/>
          <w:szCs w:val="20"/>
          <w:lang w:val="en-US" w:eastAsia="en-GB"/>
        </w:rPr>
      </w:pP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szCs w:val="20"/>
          <w:lang w:eastAsia="en-GB"/>
        </w:rPr>
        <w:tab/>
      </w:r>
      <w:r w:rsidRPr="00385AE0">
        <w:rPr>
          <w:rFonts w:ascii="Times New Roman" w:eastAsia="Times New Roman" w:hAnsi="Times New Roman" w:cs="Times New Roman"/>
          <w:szCs w:val="20"/>
          <w:lang w:eastAsia="en-GB"/>
        </w:rPr>
        <w:tab/>
      </w:r>
      <w:r w:rsidRPr="00385AE0">
        <w:rPr>
          <w:rFonts w:ascii="Times New Roman" w:eastAsia="Times New Roman" w:hAnsi="Times New Roman" w:cs="Times New Roman"/>
          <w:szCs w:val="20"/>
          <w:lang w:eastAsia="en-GB"/>
        </w:rPr>
        <w:tab/>
      </w:r>
      <w:r w:rsidRPr="00385AE0">
        <w:rPr>
          <w:rFonts w:ascii="Times New Roman" w:eastAsia="Times New Roman" w:hAnsi="Times New Roman" w:cs="Times New Roman"/>
          <w:szCs w:val="20"/>
          <w:lang w:eastAsia="en-GB"/>
        </w:rPr>
        <w:tab/>
      </w:r>
      <w:r w:rsidRPr="00385AE0">
        <w:rPr>
          <w:rFonts w:ascii="Times New Roman" w:eastAsia="Times New Roman" w:hAnsi="Times New Roman" w:cs="Times New Roman"/>
          <w:b/>
          <w:szCs w:val="20"/>
          <w:lang w:eastAsia="en-GB"/>
        </w:rPr>
        <w:t>Paciento kūno masė</w:t>
      </w:r>
      <w:r w:rsidRPr="00385AE0">
        <w:rPr>
          <w:rFonts w:ascii="Times New Roman" w:eastAsia="Times New Roman" w:hAnsi="Times New Roman" w:cs="Times New Roman"/>
          <w:b/>
          <w:szCs w:val="20"/>
          <w:lang w:val="en-US" w:eastAsia="en-GB"/>
        </w:rPr>
        <w:t xml:space="preserve"> (kg)</w:t>
      </w:r>
    </w:p>
    <w:tbl>
      <w:tblPr>
        <w:tblW w:w="8306" w:type="dxa"/>
        <w:tblInd w:w="2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6"/>
        <w:gridCol w:w="7290"/>
      </w:tblGrid>
      <w:tr w:rsidR="00385AE0" w:rsidRPr="00385AE0" w14:paraId="5ED4BA3B" w14:textId="77777777" w:rsidTr="003848CA">
        <w:trPr>
          <w:trHeight w:val="419"/>
        </w:trPr>
        <w:tc>
          <w:tcPr>
            <w:tcW w:w="1016" w:type="dxa"/>
          </w:tcPr>
          <w:p w14:paraId="230CE51E" w14:textId="77777777" w:rsidR="00385AE0" w:rsidRPr="00385AE0" w:rsidRDefault="00385AE0" w:rsidP="00385AE0">
            <w:pPr>
              <w:spacing w:after="120" w:line="240" w:lineRule="auto"/>
              <w:jc w:val="center"/>
              <w:outlineLvl w:val="0"/>
              <w:rPr>
                <w:rFonts w:ascii="Times New Roman" w:eastAsia="Times New Roman" w:hAnsi="Times New Roman" w:cs="Times New Roman"/>
                <w:b/>
                <w:lang w:val="en-US" w:eastAsia="en-GB"/>
              </w:rPr>
            </w:pPr>
            <w:r w:rsidRPr="00385AE0">
              <w:rPr>
                <w:rFonts w:ascii="Times New Roman" w:eastAsia="Times New Roman" w:hAnsi="Times New Roman" w:cs="Times New Roman"/>
                <w:b/>
                <w:lang w:eastAsia="en-GB"/>
              </w:rPr>
              <w:t>Dozė</w:t>
            </w:r>
            <w:r w:rsidRPr="00385AE0">
              <w:rPr>
                <w:rFonts w:ascii="Times New Roman" w:eastAsia="Times New Roman" w:hAnsi="Times New Roman" w:cs="Times New Roman"/>
                <w:b/>
                <w:lang w:val="en-US" w:eastAsia="en-GB"/>
              </w:rPr>
              <w:t xml:space="preserve"> (ng/kg/min)</w:t>
            </w:r>
          </w:p>
        </w:tc>
        <w:tc>
          <w:tcPr>
            <w:tcW w:w="7290" w:type="dxa"/>
          </w:tcPr>
          <w:p w14:paraId="40BE62B3" w14:textId="77777777" w:rsidR="00385AE0" w:rsidRPr="00385AE0" w:rsidRDefault="00385AE0" w:rsidP="00385AE0">
            <w:pPr>
              <w:spacing w:after="120" w:line="240" w:lineRule="auto"/>
              <w:jc w:val="center"/>
              <w:outlineLvl w:val="0"/>
              <w:rPr>
                <w:rFonts w:ascii="Times New Roman" w:eastAsia="Times New Roman" w:hAnsi="Times New Roman" w:cs="Times New Roman"/>
                <w:b/>
                <w:lang w:val="en-US" w:eastAsia="en-GB"/>
              </w:rPr>
            </w:pPr>
          </w:p>
          <w:p w14:paraId="62DD4CB5" w14:textId="77777777" w:rsidR="00385AE0" w:rsidRPr="00385AE0" w:rsidRDefault="00385AE0" w:rsidP="00385AE0">
            <w:pPr>
              <w:spacing w:after="120" w:line="240" w:lineRule="auto"/>
              <w:jc w:val="both"/>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 xml:space="preserve">25       30        35       40      45       50       55      60       65       70       75        80        85       90        95     100 </w:t>
            </w:r>
          </w:p>
        </w:tc>
      </w:tr>
      <w:tr w:rsidR="00385AE0" w:rsidRPr="00385AE0" w14:paraId="2A22B79E" w14:textId="77777777" w:rsidTr="003848CA">
        <w:trPr>
          <w:trHeight w:val="7280"/>
        </w:trPr>
        <w:tc>
          <w:tcPr>
            <w:tcW w:w="1016" w:type="dxa"/>
          </w:tcPr>
          <w:p w14:paraId="21F95AA7"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lastRenderedPageBreak/>
              <w:t>5</w:t>
            </w:r>
          </w:p>
          <w:p w14:paraId="76177DC0"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6,25</w:t>
            </w:r>
          </w:p>
          <w:p w14:paraId="7E401AB8"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7,5</w:t>
            </w:r>
          </w:p>
          <w:p w14:paraId="7C4DFB4D"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8,75</w:t>
            </w:r>
          </w:p>
          <w:p w14:paraId="56AEBFEB"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10</w:t>
            </w:r>
          </w:p>
          <w:p w14:paraId="09057975"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11,25</w:t>
            </w:r>
          </w:p>
          <w:p w14:paraId="3211443D"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12,5</w:t>
            </w:r>
          </w:p>
          <w:p w14:paraId="5B739D9E"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13,75</w:t>
            </w:r>
          </w:p>
          <w:p w14:paraId="7D729ED8"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15</w:t>
            </w:r>
          </w:p>
          <w:p w14:paraId="3144CC9D"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16,25</w:t>
            </w:r>
          </w:p>
          <w:p w14:paraId="376A7E86"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17,5</w:t>
            </w:r>
          </w:p>
          <w:p w14:paraId="0B84AC35"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18,75</w:t>
            </w:r>
          </w:p>
          <w:p w14:paraId="7BCF1257"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20</w:t>
            </w:r>
          </w:p>
          <w:p w14:paraId="51FF906F"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21,25</w:t>
            </w:r>
          </w:p>
          <w:p w14:paraId="5454E3D7"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22,5</w:t>
            </w:r>
          </w:p>
          <w:p w14:paraId="57B59010"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23,75</w:t>
            </w:r>
          </w:p>
          <w:p w14:paraId="6B64914C"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25</w:t>
            </w:r>
          </w:p>
          <w:p w14:paraId="0C270880"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27,5</w:t>
            </w:r>
          </w:p>
          <w:p w14:paraId="507DBB97"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30</w:t>
            </w:r>
          </w:p>
          <w:p w14:paraId="02926654"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32,5</w:t>
            </w:r>
          </w:p>
          <w:p w14:paraId="456C4928"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35</w:t>
            </w:r>
          </w:p>
          <w:p w14:paraId="663F568D"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37,5</w:t>
            </w:r>
          </w:p>
          <w:p w14:paraId="26E859F5"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40</w:t>
            </w:r>
          </w:p>
          <w:p w14:paraId="3ACFD3B6"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42,5</w:t>
            </w:r>
          </w:p>
        </w:tc>
        <w:tc>
          <w:tcPr>
            <w:tcW w:w="7290" w:type="dxa"/>
          </w:tcPr>
          <w:p w14:paraId="51F9C070"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0,003  0,004  0,004  0,005  0,005  0,006  0,007  0,007  0,008  0,008  0,009  0,010  0,010  0,011  0,011  0,012</w:t>
            </w:r>
          </w:p>
          <w:p w14:paraId="755861ED"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0,004  0,005  0,005  0,006  0,007  0,008  0,008  0,009  0,010  0,011  0,011  0,012  0,013  0,014  0,014  0,015</w:t>
            </w:r>
          </w:p>
          <w:p w14:paraId="5AB1A7C0"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0005   0,005  0,006  0,007  0,008  0,009  0,010  0,011  0,012  0,013  0,014  0,014  0,015  0,016  0,017  0,018</w:t>
            </w:r>
          </w:p>
          <w:p w14:paraId="6C7D44E4"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0,005  0,006  0,007  0,008  0,009  0,011  0,012  0,013  0,014  0,015  0,016  0,017  0,018  0,019  0,020  0,021</w:t>
            </w:r>
          </w:p>
          <w:p w14:paraId="1CC8DE5C"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0,006  0,007  0,008  0,010  0,011  0,012  0,013  0,014  0,016  0,017  0,018  0,019  0,020  0,022  0,023  0,024</w:t>
            </w:r>
          </w:p>
          <w:p w14:paraId="610728E4"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0,007  0,008  0,009  0,011  0,012  0,014  0,015  0,016  0,018  0,019  0,020  0,022  0,023  0,024  0,026  0,027</w:t>
            </w:r>
          </w:p>
          <w:p w14:paraId="6AB898E1"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0,008  0,009  0,011  0,012  0,014  0,015  0,017  0,018  0,020  0,021  0,023  0,024  0,026  0,027  0,029  0,030</w:t>
            </w:r>
          </w:p>
          <w:p w14:paraId="46CDD8B6"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0,008  0,010  0,012  0,013  0,015  0,017  0,018  0,020  0,021  0,023  0,025  0,026  0,028  0,030  0,031  </w:t>
            </w:r>
            <w:r w:rsidRPr="00385AE0">
              <w:rPr>
                <w:rFonts w:ascii="Times New Roman" w:eastAsia="Times New Roman" w:hAnsi="Times New Roman" w:cs="Times New Roman"/>
                <w:sz w:val="16"/>
                <w:szCs w:val="16"/>
                <w:highlight w:val="lightGray"/>
                <w:lang w:val="en-US" w:eastAsia="en-GB"/>
              </w:rPr>
              <w:t>0,033</w:t>
            </w:r>
          </w:p>
          <w:p w14:paraId="61FFAA50"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0,009  0,011  0,013  0,014  0,016  0,018  0,020  0,022  0,023  0,025  0,027  0,029  0,031  </w:t>
            </w:r>
            <w:r w:rsidRPr="00385AE0">
              <w:rPr>
                <w:rFonts w:ascii="Times New Roman" w:eastAsia="Times New Roman" w:hAnsi="Times New Roman" w:cs="Times New Roman"/>
                <w:sz w:val="16"/>
                <w:szCs w:val="16"/>
                <w:highlight w:val="lightGray"/>
                <w:lang w:val="en-US" w:eastAsia="en-GB"/>
              </w:rPr>
              <w:t>0,032  0,034</w:t>
            </w:r>
            <w:r w:rsidRPr="00385AE0">
              <w:rPr>
                <w:rFonts w:ascii="Times New Roman" w:eastAsia="Times New Roman" w:hAnsi="Times New Roman" w:cs="Times New Roman"/>
                <w:sz w:val="16"/>
                <w:szCs w:val="16"/>
                <w:lang w:val="en-US" w:eastAsia="en-GB"/>
              </w:rPr>
              <w:t xml:space="preserve">  0,036</w:t>
            </w:r>
          </w:p>
          <w:p w14:paraId="2835A3FE"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0,010  0,012  0,014  0,016  0,018  0,020  0,021  0,023  0,025  0,027  0,029  0,031  </w:t>
            </w:r>
            <w:r w:rsidRPr="00385AE0">
              <w:rPr>
                <w:rFonts w:ascii="Times New Roman" w:eastAsia="Times New Roman" w:hAnsi="Times New Roman" w:cs="Times New Roman"/>
                <w:sz w:val="16"/>
                <w:szCs w:val="16"/>
                <w:highlight w:val="lightGray"/>
                <w:lang w:val="en-US" w:eastAsia="en-GB"/>
              </w:rPr>
              <w:t>0,033</w:t>
            </w:r>
            <w:r w:rsidRPr="00385AE0">
              <w:rPr>
                <w:rFonts w:ascii="Times New Roman" w:eastAsia="Times New Roman" w:hAnsi="Times New Roman" w:cs="Times New Roman"/>
                <w:sz w:val="16"/>
                <w:szCs w:val="16"/>
                <w:lang w:val="en-US" w:eastAsia="en-GB"/>
              </w:rPr>
              <w:t xml:space="preserve">  0,035  0,037  0,039</w:t>
            </w:r>
          </w:p>
          <w:p w14:paraId="2CE11473"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0,011  0,013  0,015  0,017  0,019  0,021  0,023  0,025  0,027  0,029  0,032  </w:t>
            </w:r>
            <w:r w:rsidRPr="00385AE0">
              <w:rPr>
                <w:rFonts w:ascii="Times New Roman" w:eastAsia="Times New Roman" w:hAnsi="Times New Roman" w:cs="Times New Roman"/>
                <w:sz w:val="16"/>
                <w:szCs w:val="16"/>
                <w:highlight w:val="lightGray"/>
                <w:lang w:val="en-US" w:eastAsia="en-GB"/>
              </w:rPr>
              <w:t>0,034</w:t>
            </w:r>
            <w:r w:rsidRPr="00385AE0">
              <w:rPr>
                <w:rFonts w:ascii="Times New Roman" w:eastAsia="Times New Roman" w:hAnsi="Times New Roman" w:cs="Times New Roman"/>
                <w:sz w:val="16"/>
                <w:szCs w:val="16"/>
                <w:lang w:val="en-US" w:eastAsia="en-GB"/>
              </w:rPr>
              <w:t xml:space="preserve">  0,036  0,038  0,040  0,042</w:t>
            </w:r>
          </w:p>
          <w:p w14:paraId="51DA5D10"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0,011  0,014  0,016  0,018  0,020  0,023  0,025  0,027  0,029  0,032  </w:t>
            </w:r>
            <w:r w:rsidRPr="00385AE0">
              <w:rPr>
                <w:rFonts w:ascii="Times New Roman" w:eastAsia="Times New Roman" w:hAnsi="Times New Roman" w:cs="Times New Roman"/>
                <w:sz w:val="16"/>
                <w:szCs w:val="16"/>
                <w:highlight w:val="lightGray"/>
                <w:lang w:val="en-US" w:eastAsia="en-GB"/>
              </w:rPr>
              <w:t>0,034</w:t>
            </w:r>
            <w:r w:rsidRPr="00385AE0">
              <w:rPr>
                <w:rFonts w:ascii="Times New Roman" w:eastAsia="Times New Roman" w:hAnsi="Times New Roman" w:cs="Times New Roman"/>
                <w:sz w:val="16"/>
                <w:szCs w:val="16"/>
                <w:lang w:val="en-US" w:eastAsia="en-GB"/>
              </w:rPr>
              <w:t xml:space="preserve">  0,036  0,038  0,041  0,043  0,045</w:t>
            </w:r>
          </w:p>
          <w:p w14:paraId="41310E1F"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0,012  0,014  0,017  0,019  0,022  0,024  0,026  0,029  0,031  </w:t>
            </w:r>
            <w:r w:rsidRPr="00385AE0">
              <w:rPr>
                <w:rFonts w:ascii="Times New Roman" w:eastAsia="Times New Roman" w:hAnsi="Times New Roman" w:cs="Times New Roman"/>
                <w:sz w:val="16"/>
                <w:szCs w:val="16"/>
                <w:highlight w:val="lightGray"/>
                <w:lang w:val="en-US" w:eastAsia="en-GB"/>
              </w:rPr>
              <w:t>0,034</w:t>
            </w:r>
            <w:r w:rsidRPr="00385AE0">
              <w:rPr>
                <w:rFonts w:ascii="Times New Roman" w:eastAsia="Times New Roman" w:hAnsi="Times New Roman" w:cs="Times New Roman"/>
                <w:sz w:val="16"/>
                <w:szCs w:val="16"/>
                <w:lang w:val="en-US" w:eastAsia="en-GB"/>
              </w:rPr>
              <w:t xml:space="preserve">  0,036  0,038  0,041  0,043  0,046  0,048</w:t>
            </w:r>
          </w:p>
          <w:p w14:paraId="11F796E7"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0,013  0,015  0,018  0,020  0,023  0,026  0,028  0,031  </w:t>
            </w:r>
            <w:r w:rsidRPr="00385AE0">
              <w:rPr>
                <w:rFonts w:ascii="Times New Roman" w:eastAsia="Times New Roman" w:hAnsi="Times New Roman" w:cs="Times New Roman"/>
                <w:sz w:val="16"/>
                <w:szCs w:val="16"/>
                <w:highlight w:val="lightGray"/>
                <w:lang w:val="en-US" w:eastAsia="en-GB"/>
              </w:rPr>
              <w:t>0,033</w:t>
            </w:r>
            <w:r w:rsidRPr="00385AE0">
              <w:rPr>
                <w:rFonts w:ascii="Times New Roman" w:eastAsia="Times New Roman" w:hAnsi="Times New Roman" w:cs="Times New Roman"/>
                <w:sz w:val="16"/>
                <w:szCs w:val="16"/>
                <w:lang w:val="en-US" w:eastAsia="en-GB"/>
              </w:rPr>
              <w:t xml:space="preserve">  0,036  0,038  0,041  0,043  0,046  0,048  0,051</w:t>
            </w:r>
          </w:p>
          <w:p w14:paraId="6264D503"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0,014  0,016  0,019  0,022  0,024  0,027  0,030  0,032  0,035  0,038  0,041  0,043  0,046  0,049  0,051  0,054</w:t>
            </w:r>
          </w:p>
          <w:p w14:paraId="514CBDAA"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0,014  0,017  0,020  0,023  0,026  0,029  0,031  </w:t>
            </w:r>
            <w:r w:rsidRPr="00385AE0">
              <w:rPr>
                <w:rFonts w:ascii="Times New Roman" w:eastAsia="Times New Roman" w:hAnsi="Times New Roman" w:cs="Times New Roman"/>
                <w:sz w:val="16"/>
                <w:szCs w:val="16"/>
                <w:highlight w:val="lightGray"/>
                <w:lang w:val="en-US" w:eastAsia="en-GB"/>
              </w:rPr>
              <w:t>0,034</w:t>
            </w:r>
            <w:r w:rsidRPr="00385AE0">
              <w:rPr>
                <w:rFonts w:ascii="Times New Roman" w:eastAsia="Times New Roman" w:hAnsi="Times New Roman" w:cs="Times New Roman"/>
                <w:sz w:val="16"/>
                <w:szCs w:val="16"/>
                <w:lang w:val="en-US" w:eastAsia="en-GB"/>
              </w:rPr>
              <w:t xml:space="preserve">  0,037  0,040  0,043  0,046  0,048  0,051  0,054  0,057</w:t>
            </w:r>
          </w:p>
          <w:p w14:paraId="0814F9FA"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0,015  0,018  0,021  0,024  0,027  0,030  </w:t>
            </w:r>
            <w:r w:rsidRPr="00385AE0">
              <w:rPr>
                <w:rFonts w:ascii="Times New Roman" w:eastAsia="Times New Roman" w:hAnsi="Times New Roman" w:cs="Times New Roman"/>
                <w:sz w:val="16"/>
                <w:szCs w:val="16"/>
                <w:highlight w:val="lightGray"/>
                <w:lang w:val="en-US" w:eastAsia="en-GB"/>
              </w:rPr>
              <w:t>0,033</w:t>
            </w:r>
            <w:r w:rsidRPr="00385AE0">
              <w:rPr>
                <w:rFonts w:ascii="Times New Roman" w:eastAsia="Times New Roman" w:hAnsi="Times New Roman" w:cs="Times New Roman"/>
                <w:sz w:val="16"/>
                <w:szCs w:val="16"/>
                <w:lang w:val="en-US" w:eastAsia="en-GB"/>
              </w:rPr>
              <w:t xml:space="preserve">  0,036  0,039  0,042  0,045  0,048  0,051  0,054  0,057  0,060</w:t>
            </w:r>
          </w:p>
          <w:p w14:paraId="27C6AFC8"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0,017  0,020  0,023  0,026  0,030  </w:t>
            </w:r>
            <w:r w:rsidRPr="00385AE0">
              <w:rPr>
                <w:rFonts w:ascii="Times New Roman" w:eastAsia="Times New Roman" w:hAnsi="Times New Roman" w:cs="Times New Roman"/>
                <w:sz w:val="16"/>
                <w:szCs w:val="16"/>
                <w:highlight w:val="lightGray"/>
                <w:lang w:val="en-US" w:eastAsia="en-GB"/>
              </w:rPr>
              <w:t>0,033</w:t>
            </w:r>
            <w:r w:rsidRPr="00385AE0">
              <w:rPr>
                <w:rFonts w:ascii="Times New Roman" w:eastAsia="Times New Roman" w:hAnsi="Times New Roman" w:cs="Times New Roman"/>
                <w:sz w:val="16"/>
                <w:szCs w:val="16"/>
                <w:lang w:val="en-US" w:eastAsia="en-GB"/>
              </w:rPr>
              <w:t xml:space="preserve">  0,036  0,040  0,043  0,046  0,050  0,053  0,056  0,059  0,063  0,066</w:t>
            </w:r>
          </w:p>
          <w:p w14:paraId="0C525BD5"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0,018  0,022  0,025  0,029  </w:t>
            </w:r>
            <w:r w:rsidRPr="00385AE0">
              <w:rPr>
                <w:rFonts w:ascii="Times New Roman" w:eastAsia="Times New Roman" w:hAnsi="Times New Roman" w:cs="Times New Roman"/>
                <w:sz w:val="16"/>
                <w:szCs w:val="16"/>
                <w:highlight w:val="lightGray"/>
                <w:lang w:val="en-US" w:eastAsia="en-GB"/>
              </w:rPr>
              <w:t>0,032</w:t>
            </w:r>
            <w:r w:rsidRPr="00385AE0">
              <w:rPr>
                <w:rFonts w:ascii="Times New Roman" w:eastAsia="Times New Roman" w:hAnsi="Times New Roman" w:cs="Times New Roman"/>
                <w:sz w:val="16"/>
                <w:szCs w:val="16"/>
                <w:lang w:val="en-US" w:eastAsia="en-GB"/>
              </w:rPr>
              <w:t xml:space="preserve">  0,036  0,040  0,043  0,047  0,050  0,054  0,058  0,061  0,065  0,068  0,072</w:t>
            </w:r>
          </w:p>
          <w:p w14:paraId="4E99BB7E"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0,020  0,023  0,027  0,031  0,035  0,039  0,043  0,047  0,051  0,055  0,059  0,062  0,066  0,070  0,074  0,078</w:t>
            </w:r>
          </w:p>
          <w:p w14:paraId="7ABAA4B1"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0,021  0,025  0,029  </w:t>
            </w:r>
            <w:r w:rsidRPr="00385AE0">
              <w:rPr>
                <w:rFonts w:ascii="Times New Roman" w:eastAsia="Times New Roman" w:hAnsi="Times New Roman" w:cs="Times New Roman"/>
                <w:sz w:val="16"/>
                <w:szCs w:val="16"/>
                <w:highlight w:val="lightGray"/>
                <w:lang w:val="en-US" w:eastAsia="en-GB"/>
              </w:rPr>
              <w:t>0,034</w:t>
            </w:r>
            <w:r w:rsidRPr="00385AE0">
              <w:rPr>
                <w:rFonts w:ascii="Times New Roman" w:eastAsia="Times New Roman" w:hAnsi="Times New Roman" w:cs="Times New Roman"/>
                <w:sz w:val="16"/>
                <w:szCs w:val="16"/>
                <w:lang w:val="en-US" w:eastAsia="en-GB"/>
              </w:rPr>
              <w:t xml:space="preserve">  0,038  0,042  0,046  0,050  0,055  0,059  0,063  0,067  0,071  0,076  0,080  0,084</w:t>
            </w:r>
          </w:p>
          <w:p w14:paraId="654D04EC"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0,023  0,027  0,032  0,036  0,041  0,045  0,050  0,054  0,059  0,063  0,068  0,072  0,077  0,081  0,086  0,090</w:t>
            </w:r>
          </w:p>
          <w:p w14:paraId="56C2BDDB"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0,024  0,029  </w:t>
            </w:r>
            <w:r w:rsidRPr="00385AE0">
              <w:rPr>
                <w:rFonts w:ascii="Times New Roman" w:eastAsia="Times New Roman" w:hAnsi="Times New Roman" w:cs="Times New Roman"/>
                <w:sz w:val="16"/>
                <w:szCs w:val="16"/>
                <w:highlight w:val="lightGray"/>
                <w:lang w:val="en-US" w:eastAsia="en-GB"/>
              </w:rPr>
              <w:t>0,034</w:t>
            </w:r>
            <w:r w:rsidRPr="00385AE0">
              <w:rPr>
                <w:rFonts w:ascii="Times New Roman" w:eastAsia="Times New Roman" w:hAnsi="Times New Roman" w:cs="Times New Roman"/>
                <w:sz w:val="16"/>
                <w:szCs w:val="16"/>
                <w:lang w:val="en-US" w:eastAsia="en-GB"/>
              </w:rPr>
              <w:t xml:space="preserve">  0,038  0,043  0,048  0,053  0,058  0,062  0,067  0,072  0,077  0,082  0,086  0,091  0,096</w:t>
            </w:r>
          </w:p>
          <w:p w14:paraId="07FA5886"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0,026  0,031  0,036  0,041  0,046  0,051  0,056  0,061  0,066  0,071  0,077  0,082  0,087  0,092  0,097  0,102</w:t>
            </w:r>
          </w:p>
        </w:tc>
      </w:tr>
    </w:tbl>
    <w:p w14:paraId="10EADEF3" w14:textId="77777777" w:rsidR="00385AE0" w:rsidRPr="00385AE0" w:rsidRDefault="00385AE0" w:rsidP="00385AE0">
      <w:pPr>
        <w:spacing w:after="120" w:line="240" w:lineRule="auto"/>
        <w:jc w:val="both"/>
        <w:rPr>
          <w:rFonts w:ascii="Times New Roman" w:eastAsia="Times New Roman" w:hAnsi="Times New Roman" w:cs="Times New Roman"/>
          <w:b/>
          <w:szCs w:val="20"/>
          <w:lang w:val="en-US" w:eastAsia="en-GB"/>
        </w:rPr>
      </w:pPr>
    </w:p>
    <w:p w14:paraId="1D77CCBF" w14:textId="77777777" w:rsidR="00385AE0" w:rsidRPr="00385AE0" w:rsidRDefault="00385AE0" w:rsidP="00385AE0">
      <w:pPr>
        <w:spacing w:after="120" w:line="240" w:lineRule="auto"/>
        <w:jc w:val="both"/>
        <w:rPr>
          <w:rFonts w:ascii="Times New Roman" w:eastAsia="Times New Roman" w:hAnsi="Times New Roman" w:cs="Times New Roman"/>
          <w:b/>
          <w:bCs/>
          <w:szCs w:val="20"/>
          <w:lang w:val="en-US" w:eastAsia="en-GB"/>
        </w:rPr>
      </w:pPr>
      <w:r w:rsidRPr="00385AE0">
        <w:rPr>
          <w:rFonts w:ascii="Times New Roman" w:eastAsia="Times New Roman" w:hAnsi="Times New Roman" w:cs="Times New Roman"/>
          <w:b/>
          <w:bCs/>
          <w:szCs w:val="20"/>
          <w:lang w:eastAsia="en-GB"/>
        </w:rPr>
        <w:t>Pilku fonu pažymėtos reikšmės rodo didžiausią infuzijos greitį, kurį rekomenduojama taikyti vienam švirkštui, keičiamam kartą per 3 paras.</w:t>
      </w:r>
    </w:p>
    <w:p w14:paraId="17F68545" w14:textId="289848F4"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r w:rsidRPr="00385AE0">
        <w:rPr>
          <w:rFonts w:ascii="Times New Roman" w:eastAsia="Times New Roman" w:hAnsi="Times New Roman" w:cs="Times New Roman"/>
          <w:b/>
          <w:szCs w:val="20"/>
          <w:u w:val="single"/>
          <w:lang w:eastAsia="en-GB"/>
        </w:rPr>
        <w:t>Skyrimas nuolatinės infuzijos į veną būdu</w:t>
      </w:r>
      <w:r w:rsidR="00DD65C9">
        <w:rPr>
          <w:rFonts w:ascii="Times New Roman" w:eastAsia="Times New Roman" w:hAnsi="Times New Roman" w:cs="Times New Roman"/>
          <w:b/>
          <w:szCs w:val="20"/>
          <w:u w:val="single"/>
          <w:lang w:eastAsia="en-GB"/>
        </w:rPr>
        <w:t xml:space="preserve"> naudojant </w:t>
      </w:r>
      <w:r w:rsidR="00DD65C9" w:rsidRPr="00B954CE">
        <w:rPr>
          <w:rFonts w:ascii="Times New Roman" w:eastAsia="Times New Roman" w:hAnsi="Times New Roman" w:cs="Times New Roman"/>
          <w:b/>
          <w:szCs w:val="20"/>
          <w:lang w:eastAsia="en-GB"/>
        </w:rPr>
        <w:t>nešiojamąj</w:t>
      </w:r>
      <w:r w:rsidR="00DD65C9">
        <w:rPr>
          <w:rFonts w:ascii="Times New Roman" w:eastAsia="Times New Roman" w:hAnsi="Times New Roman" w:cs="Times New Roman"/>
          <w:b/>
          <w:szCs w:val="20"/>
          <w:lang w:eastAsia="en-GB"/>
        </w:rPr>
        <w:t>ą</w:t>
      </w:r>
      <w:r w:rsidR="00DD65C9" w:rsidRPr="00B954CE">
        <w:rPr>
          <w:rFonts w:ascii="Times New Roman" w:eastAsia="Times New Roman" w:hAnsi="Times New Roman" w:cs="Times New Roman"/>
          <w:b/>
          <w:szCs w:val="20"/>
          <w:lang w:eastAsia="en-GB"/>
        </w:rPr>
        <w:t xml:space="preserve"> infuzijos pomp</w:t>
      </w:r>
      <w:r w:rsidR="00DD65C9">
        <w:rPr>
          <w:rFonts w:ascii="Times New Roman" w:eastAsia="Times New Roman" w:hAnsi="Times New Roman" w:cs="Times New Roman"/>
          <w:b/>
          <w:szCs w:val="20"/>
          <w:lang w:eastAsia="en-GB"/>
        </w:rPr>
        <w:t>ą</w:t>
      </w:r>
    </w:p>
    <w:p w14:paraId="67635F49" w14:textId="7ADFE44E" w:rsidR="00385AE0" w:rsidRPr="00385AE0" w:rsidRDefault="00385AE0" w:rsidP="00A220C6">
      <w:pPr>
        <w:spacing w:after="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szCs w:val="20"/>
          <w:lang w:eastAsia="en-GB"/>
        </w:rPr>
        <w:t xml:space="preserve">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bCs/>
          <w:szCs w:val="20"/>
          <w:lang w:eastAsia="en-GB"/>
        </w:rPr>
        <w:t>nuolatinės infuzijos į veną būdu suleidžiamas nešiojamąja infuzijos pompa per centrinės venos kateterį.  Laikinai vaistinio preparato leisti galima per periferinės venos kaniulę, kurią geriausia įvesti į didelę veną.  Periferinę infuziją atliekant ilgiau nei kelias valandas gali padidėti tromboflebito rizika (žr. 4.8 skyrių).</w:t>
      </w:r>
    </w:p>
    <w:p w14:paraId="6A4B6EB3" w14:textId="77777777" w:rsidR="00385AE0" w:rsidRPr="00385AE0" w:rsidRDefault="00385AE0" w:rsidP="00A220C6">
      <w:pPr>
        <w:spacing w:after="0" w:line="240" w:lineRule="auto"/>
        <w:jc w:val="both"/>
        <w:rPr>
          <w:rFonts w:ascii="Times New Roman" w:eastAsia="Times New Roman" w:hAnsi="Times New Roman" w:cs="Times New Roman"/>
          <w:bCs/>
          <w:szCs w:val="20"/>
          <w:u w:val="single"/>
          <w:lang w:eastAsia="en-GB"/>
        </w:rPr>
      </w:pPr>
    </w:p>
    <w:p w14:paraId="6AE2BA8B"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Siekiant išvengti galimų vaistinio preparato leidimo pertrūkių, pacientui turi būti sudaryta prieiga atsarginiam infuzijos siurbliui ir paruošti infuzijos rinkiniai atvejui, jeigu sutriktų vaistinio preparato skyrimo įrangos veikla.</w:t>
      </w:r>
    </w:p>
    <w:p w14:paraId="171B4775" w14:textId="7A468343"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 xml:space="preserve">Iš esmės, praskiesto </w:t>
      </w:r>
      <w:r w:rsidRPr="00385AE0">
        <w:rPr>
          <w:rFonts w:ascii="Times New Roman" w:eastAsia="Times New Roman" w:hAnsi="Times New Roman" w:cs="Times New Roman"/>
          <w:szCs w:val="20"/>
          <w:lang w:eastAsia="en-GB"/>
        </w:rPr>
        <w:t xml:space="preserve">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bCs/>
          <w:szCs w:val="20"/>
          <w:lang w:eastAsia="en-GB"/>
        </w:rPr>
        <w:t>infuzijai į veną naudojama nešiojama infuzijos pompa turi:</w:t>
      </w:r>
    </w:p>
    <w:p w14:paraId="0C9108C8"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 xml:space="preserve">1) būti maža ir lengva </w:t>
      </w:r>
    </w:p>
    <w:p w14:paraId="330A99C1"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2) turėti galimybę reguliuoti infuzijos greitį maždaug 0,05 ml/val. padalomis.  Įprastinė srovė yra nuo 0,4 ml iki 2 ml per valandą.</w:t>
      </w:r>
    </w:p>
    <w:p w14:paraId="38B94453"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3) turėti signalizaciją, įspėjančią apie užsikimšimą arba vaisto padavimo nutraukimą, baterijos išsikrovimą, programinės įrangos klaidas ir variklio veiklos sutrikimus.</w:t>
      </w:r>
    </w:p>
    <w:p w14:paraId="367EFB5F"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4) paduoti valandos vaistinio preparato dozę ±6 % arba didesniu tikslumu</w:t>
      </w:r>
    </w:p>
    <w:p w14:paraId="407E2F79"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 xml:space="preserve">5) būti varoma teigiamojo slėgio.  Talpyklė turi būti pagaminta iš polivinilchlorido, polipropileno arba stiklo. </w:t>
      </w:r>
    </w:p>
    <w:p w14:paraId="43F00521" w14:textId="7E269626"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
          <w:bCs/>
          <w:szCs w:val="20"/>
          <w:lang w:eastAsia="en-GB"/>
        </w:rPr>
        <w:t xml:space="preserve">Treprostinil </w:t>
      </w:r>
      <w:r w:rsidR="00613ADE">
        <w:rPr>
          <w:rFonts w:ascii="Times New Roman" w:eastAsia="Times New Roman" w:hAnsi="Times New Roman" w:cs="Times New Roman"/>
          <w:b/>
          <w:bCs/>
          <w:szCs w:val="20"/>
          <w:lang w:eastAsia="en-GB"/>
        </w:rPr>
        <w:t>Tillomed</w:t>
      </w:r>
      <w:r w:rsidRPr="00385AE0">
        <w:rPr>
          <w:rFonts w:ascii="Times New Roman" w:eastAsia="Times New Roman" w:hAnsi="Times New Roman" w:cs="Times New Roman"/>
          <w:b/>
          <w:bCs/>
          <w:szCs w:val="20"/>
          <w:lang w:eastAsia="en-GB"/>
        </w:rPr>
        <w:t xml:space="preserve"> reikia praskiesti steriliu injekciniu vandeniu arba 0,9 % (pagal masės ir tūrio santykį) natrio chlorido injekciniu tirpalu</w:t>
      </w:r>
      <w:r w:rsidRPr="00385AE0">
        <w:rPr>
          <w:rFonts w:ascii="Times New Roman" w:eastAsia="Times New Roman" w:hAnsi="Times New Roman" w:cs="Times New Roman"/>
          <w:bCs/>
          <w:szCs w:val="20"/>
          <w:lang w:eastAsia="en-GB"/>
        </w:rPr>
        <w:t xml:space="preserve"> ir leisti į veną kaip nuolatinę infuziją per chirurginiu </w:t>
      </w:r>
      <w:r w:rsidRPr="00385AE0">
        <w:rPr>
          <w:rFonts w:ascii="Times New Roman" w:eastAsia="Times New Roman" w:hAnsi="Times New Roman" w:cs="Times New Roman"/>
          <w:bCs/>
          <w:szCs w:val="20"/>
          <w:lang w:eastAsia="en-GB"/>
        </w:rPr>
        <w:lastRenderedPageBreak/>
        <w:t xml:space="preserve">būdu įvestą nuolatinį centrinės venos kateterį arba (laikinai) per periferinės venos kaniulę naudojant infuzijos pompą, skirtą vaistinių preparatų leidimui į veną. </w:t>
      </w:r>
    </w:p>
    <w:p w14:paraId="6A01AA76" w14:textId="1C86E24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 xml:space="preserve">Pasirinkus tinkamą </w:t>
      </w:r>
      <w:r w:rsidR="00DD65C9">
        <w:rPr>
          <w:rFonts w:ascii="Times New Roman" w:eastAsia="Times New Roman" w:hAnsi="Times New Roman" w:cs="Times New Roman"/>
          <w:bCs/>
          <w:szCs w:val="20"/>
          <w:lang w:eastAsia="en-GB"/>
        </w:rPr>
        <w:t xml:space="preserve">nešiojamąją </w:t>
      </w:r>
      <w:r w:rsidRPr="00385AE0">
        <w:rPr>
          <w:rFonts w:ascii="Times New Roman" w:eastAsia="Times New Roman" w:hAnsi="Times New Roman" w:cs="Times New Roman"/>
          <w:bCs/>
          <w:szCs w:val="20"/>
          <w:lang w:eastAsia="en-GB"/>
        </w:rPr>
        <w:t xml:space="preserve">infuzijos pompą ir talpyklę, iš pradžių reikia pasirinkti iš anksto nustatytą į veną leidžiamos infuzijos greitį, kad infuzija užtruktų pageidaujamą laikotarpį.  Maksimali praskiesto </w:t>
      </w:r>
      <w:r w:rsidRPr="00385AE0">
        <w:rPr>
          <w:rFonts w:ascii="Times New Roman" w:eastAsia="Times New Roman" w:hAnsi="Times New Roman" w:cs="Times New Roman"/>
          <w:szCs w:val="20"/>
          <w:lang w:eastAsia="en-GB"/>
        </w:rPr>
        <w:t>t</w:t>
      </w:r>
      <w:r w:rsidRPr="00385AE0">
        <w:rPr>
          <w:rFonts w:ascii="Times New Roman" w:eastAsia="Times New Roman" w:hAnsi="Times New Roman" w:cs="Times New Roman"/>
          <w:bCs/>
          <w:szCs w:val="20"/>
          <w:lang w:eastAsia="en-GB"/>
        </w:rPr>
        <w:t xml:space="preserve">reprostinilio vartojimo trukmė turi būti ne ilgesnė nei 24 valandos (žr. 6.3 skyrių).  </w:t>
      </w:r>
    </w:p>
    <w:p w14:paraId="5CF56B26"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bCs/>
          <w:szCs w:val="20"/>
          <w:lang w:eastAsia="en-GB"/>
        </w:rPr>
        <w:t xml:space="preserve">Paprastai į veną leidžiamų infuzijų sistemų talpyklių tūris būna 20, 50 arba 100 ml.  Nustačius reikiamą į veną leidžiamos infuzijos greitį (ml/val) ir paciento dozę (ng/kg/min) ir kūno masę (kg), </w:t>
      </w:r>
      <w:r w:rsidRPr="00385AE0">
        <w:rPr>
          <w:rFonts w:ascii="Times New Roman" w:eastAsia="Times New Roman" w:hAnsi="Times New Roman" w:cs="Times New Roman"/>
          <w:bCs/>
          <w:szCs w:val="20"/>
          <w:u w:val="single"/>
          <w:lang w:eastAsia="en-GB"/>
        </w:rPr>
        <w:t xml:space="preserve">praskiesto į veną leidžiamo </w:t>
      </w:r>
      <w:r w:rsidRPr="00385AE0">
        <w:rPr>
          <w:rFonts w:ascii="Times New Roman" w:eastAsia="Times New Roman" w:hAnsi="Times New Roman" w:cs="Times New Roman"/>
          <w:szCs w:val="20"/>
          <w:lang w:eastAsia="en-GB"/>
        </w:rPr>
        <w:t>t</w:t>
      </w:r>
      <w:r w:rsidRPr="00385AE0">
        <w:rPr>
          <w:rFonts w:ascii="Times New Roman" w:eastAsia="Times New Roman" w:hAnsi="Times New Roman" w:cs="Times New Roman"/>
          <w:bCs/>
          <w:szCs w:val="20"/>
          <w:u w:val="single"/>
          <w:lang w:eastAsia="en-GB"/>
        </w:rPr>
        <w:t>reprostinilio koncentraciją</w:t>
      </w:r>
      <w:r w:rsidRPr="00385AE0">
        <w:rPr>
          <w:rFonts w:ascii="Times New Roman" w:eastAsia="Times New Roman" w:hAnsi="Times New Roman" w:cs="Times New Roman"/>
          <w:bCs/>
          <w:szCs w:val="20"/>
          <w:lang w:eastAsia="en-GB"/>
        </w:rPr>
        <w:t xml:space="preserve"> (mg/ml) galima apskaičiuoti pagal šią formulę:</w:t>
      </w:r>
    </w:p>
    <w:p w14:paraId="4E1C7B6D"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r w:rsidRPr="00385AE0">
        <w:rPr>
          <w:rFonts w:ascii="Times New Roman" w:eastAsia="Times New Roman" w:hAnsi="Times New Roman" w:cs="Times New Roman"/>
          <w:b/>
          <w:szCs w:val="20"/>
          <w:u w:val="single"/>
          <w:lang w:eastAsia="en-GB"/>
        </w:rPr>
        <w:t>1 veiksmas</w:t>
      </w:r>
      <w:r w:rsidRPr="00385AE0">
        <w:rPr>
          <w:rFonts w:ascii="Times New Roman" w:eastAsia="Times New Roman" w:hAnsi="Times New Roman" w:cs="Times New Roman"/>
          <w:b/>
          <w:szCs w:val="20"/>
          <w:u w:val="single"/>
          <w:lang w:val="en-US" w:eastAsia="en-GB"/>
        </w:rPr>
        <w:t xml:space="preserve"> </w:t>
      </w:r>
    </w:p>
    <w:tbl>
      <w:tblPr>
        <w:tblW w:w="7702"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70"/>
        <w:gridCol w:w="360"/>
        <w:gridCol w:w="1887"/>
        <w:gridCol w:w="360"/>
        <w:gridCol w:w="1908"/>
        <w:gridCol w:w="360"/>
        <w:gridCol w:w="1057"/>
      </w:tblGrid>
      <w:tr w:rsidR="00385AE0" w:rsidRPr="00385AE0" w14:paraId="5F7A49CF" w14:textId="77777777" w:rsidTr="00A220C6">
        <w:trPr>
          <w:cantSplit/>
          <w:trHeight w:val="738"/>
        </w:trPr>
        <w:tc>
          <w:tcPr>
            <w:tcW w:w="1770" w:type="dxa"/>
            <w:vMerge w:val="restart"/>
            <w:tcBorders>
              <w:top w:val="nil"/>
              <w:left w:val="nil"/>
              <w:bottom w:val="nil"/>
              <w:right w:val="nil"/>
            </w:tcBorders>
            <w:vAlign w:val="center"/>
          </w:tcPr>
          <w:p w14:paraId="35B7F0A5" w14:textId="77777777" w:rsidR="00385AE0" w:rsidRPr="00385AE0" w:rsidRDefault="00385AE0" w:rsidP="00385AE0">
            <w:pPr>
              <w:spacing w:after="0" w:line="240" w:lineRule="auto"/>
              <w:jc w:val="center"/>
              <w:rPr>
                <w:rFonts w:ascii="Times New Roman" w:eastAsia="MS Mincho" w:hAnsi="Times New Roman" w:cs="Times New Roman"/>
                <w:b/>
                <w:sz w:val="24"/>
                <w:szCs w:val="24"/>
                <w:u w:val="single"/>
                <w:lang w:eastAsia="ja-JP"/>
              </w:rPr>
            </w:pPr>
          </w:p>
          <w:p w14:paraId="6C97C0EE"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Praskiesto</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b/>
                <w:lang w:eastAsia="ja-JP"/>
              </w:rPr>
              <w:t>į veną leidžiamo</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b/>
                <w:lang w:eastAsia="ja-JP"/>
              </w:rPr>
              <w:t xml:space="preserve"> treprostinilio koncentracija</w:t>
            </w:r>
            <w:r w:rsidRPr="00385AE0">
              <w:rPr>
                <w:rFonts w:ascii="Times New Roman" w:eastAsia="MS Mincho" w:hAnsi="Times New Roman" w:cs="Times New Roman"/>
                <w:lang w:eastAsia="ja-JP"/>
              </w:rPr>
              <w:t xml:space="preserve"> </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lang w:eastAsia="ja-JP"/>
              </w:rPr>
              <w:t>(mg/ml)</w:t>
            </w:r>
          </w:p>
        </w:tc>
        <w:tc>
          <w:tcPr>
            <w:tcW w:w="360" w:type="dxa"/>
            <w:vMerge w:val="restart"/>
            <w:tcBorders>
              <w:top w:val="nil"/>
              <w:left w:val="nil"/>
              <w:bottom w:val="nil"/>
              <w:right w:val="nil"/>
            </w:tcBorders>
            <w:vAlign w:val="center"/>
          </w:tcPr>
          <w:p w14:paraId="14D1663F"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w:t>
            </w:r>
          </w:p>
        </w:tc>
        <w:tc>
          <w:tcPr>
            <w:tcW w:w="1887" w:type="dxa"/>
            <w:tcBorders>
              <w:top w:val="nil"/>
              <w:left w:val="nil"/>
              <w:bottom w:val="single" w:sz="12" w:space="0" w:color="auto"/>
              <w:right w:val="nil"/>
            </w:tcBorders>
            <w:vAlign w:val="center"/>
          </w:tcPr>
          <w:p w14:paraId="404C350F"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Dozė </w:t>
            </w:r>
            <w:r w:rsidRPr="00385AE0">
              <w:rPr>
                <w:rFonts w:ascii="Times New Roman" w:eastAsia="MS Mincho" w:hAnsi="Times New Roman" w:cs="Times New Roman"/>
                <w:lang w:eastAsia="ja-JP"/>
              </w:rPr>
              <w:t>(ng/kg/min)</w:t>
            </w:r>
          </w:p>
        </w:tc>
        <w:tc>
          <w:tcPr>
            <w:tcW w:w="360" w:type="dxa"/>
            <w:tcBorders>
              <w:top w:val="nil"/>
              <w:left w:val="nil"/>
              <w:bottom w:val="single" w:sz="12" w:space="0" w:color="auto"/>
              <w:right w:val="nil"/>
            </w:tcBorders>
            <w:vAlign w:val="center"/>
          </w:tcPr>
          <w:p w14:paraId="469C66CD"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x</w:t>
            </w:r>
          </w:p>
        </w:tc>
        <w:tc>
          <w:tcPr>
            <w:tcW w:w="1908" w:type="dxa"/>
            <w:tcBorders>
              <w:top w:val="nil"/>
              <w:left w:val="nil"/>
              <w:bottom w:val="single" w:sz="12" w:space="0" w:color="auto"/>
              <w:right w:val="nil"/>
            </w:tcBorders>
            <w:vAlign w:val="center"/>
          </w:tcPr>
          <w:p w14:paraId="7920A4F4" w14:textId="59C11320"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Kūno masė</w:t>
            </w:r>
            <w:r w:rsidR="009C7623">
              <w:rPr>
                <w:rFonts w:ascii="Times New Roman" w:eastAsia="MS Mincho" w:hAnsi="Times New Roman" w:cs="Times New Roman"/>
                <w:b/>
                <w:lang w:eastAsia="ja-JP"/>
              </w:rPr>
              <w:t xml:space="preserve"> </w:t>
            </w:r>
            <w:r w:rsidRPr="00385AE0">
              <w:rPr>
                <w:rFonts w:ascii="Times New Roman" w:eastAsia="MS Mincho" w:hAnsi="Times New Roman" w:cs="Times New Roman"/>
                <w:lang w:eastAsia="ja-JP"/>
              </w:rPr>
              <w:t>(kg)</w:t>
            </w:r>
          </w:p>
        </w:tc>
        <w:tc>
          <w:tcPr>
            <w:tcW w:w="360" w:type="dxa"/>
            <w:tcBorders>
              <w:top w:val="nil"/>
              <w:left w:val="nil"/>
              <w:bottom w:val="single" w:sz="12" w:space="0" w:color="auto"/>
              <w:right w:val="nil"/>
            </w:tcBorders>
            <w:vAlign w:val="center"/>
          </w:tcPr>
          <w:p w14:paraId="746526B7"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x</w:t>
            </w:r>
          </w:p>
        </w:tc>
        <w:tc>
          <w:tcPr>
            <w:tcW w:w="1057" w:type="dxa"/>
            <w:tcBorders>
              <w:top w:val="nil"/>
              <w:left w:val="nil"/>
              <w:bottom w:val="single" w:sz="12" w:space="0" w:color="auto"/>
              <w:right w:val="nil"/>
            </w:tcBorders>
            <w:vAlign w:val="center"/>
          </w:tcPr>
          <w:p w14:paraId="678B20E8" w14:textId="77777777" w:rsidR="00385AE0" w:rsidRPr="00385AE0" w:rsidRDefault="00385AE0" w:rsidP="00DD65C9">
            <w:pPr>
              <w:spacing w:after="0" w:line="240" w:lineRule="auto"/>
              <w:ind w:left="-42"/>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0,00006</w:t>
            </w:r>
          </w:p>
        </w:tc>
      </w:tr>
      <w:tr w:rsidR="00385AE0" w:rsidRPr="00385AE0" w14:paraId="07859C72" w14:textId="77777777" w:rsidTr="00A220C6">
        <w:trPr>
          <w:cantSplit/>
          <w:trHeight w:val="457"/>
        </w:trPr>
        <w:tc>
          <w:tcPr>
            <w:tcW w:w="1770" w:type="dxa"/>
            <w:vMerge/>
            <w:tcBorders>
              <w:top w:val="nil"/>
              <w:left w:val="nil"/>
              <w:bottom w:val="nil"/>
              <w:right w:val="nil"/>
            </w:tcBorders>
            <w:vAlign w:val="center"/>
          </w:tcPr>
          <w:p w14:paraId="716E68C2"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360" w:type="dxa"/>
            <w:vMerge/>
            <w:tcBorders>
              <w:top w:val="nil"/>
              <w:left w:val="nil"/>
              <w:bottom w:val="nil"/>
              <w:right w:val="nil"/>
            </w:tcBorders>
            <w:vAlign w:val="center"/>
          </w:tcPr>
          <w:p w14:paraId="33B5BD29"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5572" w:type="dxa"/>
            <w:gridSpan w:val="5"/>
            <w:tcBorders>
              <w:top w:val="single" w:sz="12" w:space="0" w:color="auto"/>
              <w:left w:val="nil"/>
              <w:bottom w:val="nil"/>
              <w:right w:val="nil"/>
            </w:tcBorders>
            <w:vAlign w:val="center"/>
          </w:tcPr>
          <w:p w14:paraId="5E2689E9" w14:textId="77777777" w:rsidR="00385AE0" w:rsidRPr="00385AE0" w:rsidRDefault="00385AE0" w:rsidP="00385AE0">
            <w:pPr>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Į veną leidžiamos infuzijos greitis</w:t>
            </w:r>
            <w:r w:rsidRPr="00385AE0">
              <w:rPr>
                <w:rFonts w:ascii="Times New Roman" w:eastAsia="MS Mincho" w:hAnsi="Times New Roman" w:cs="Times New Roman"/>
                <w:sz w:val="24"/>
                <w:szCs w:val="24"/>
                <w:lang w:eastAsia="ja-JP"/>
              </w:rPr>
              <w:t xml:space="preserve"> </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lang w:eastAsia="ja-JP"/>
              </w:rPr>
              <w:t>(ml/val)</w:t>
            </w:r>
          </w:p>
        </w:tc>
      </w:tr>
    </w:tbl>
    <w:p w14:paraId="2BCF6B00"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4F48B192"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32D10E53" w14:textId="77777777" w:rsidR="00385AE0" w:rsidRPr="00385AE0" w:rsidRDefault="00385AE0" w:rsidP="00385AE0">
      <w:pPr>
        <w:spacing w:after="120" w:line="240" w:lineRule="auto"/>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xml:space="preserve">Kiek reikės vaistinio preparato </w:t>
      </w:r>
      <w:r w:rsidRPr="00385AE0">
        <w:rPr>
          <w:rFonts w:ascii="Times New Roman" w:eastAsia="Times New Roman" w:hAnsi="Times New Roman" w:cs="Times New Roman"/>
          <w:szCs w:val="20"/>
          <w:lang w:eastAsia="en-GB"/>
        </w:rPr>
        <w:t>t</w:t>
      </w:r>
      <w:r w:rsidRPr="00385AE0">
        <w:rPr>
          <w:rFonts w:ascii="Times New Roman" w:eastAsia="Times New Roman" w:hAnsi="Times New Roman" w:cs="Times New Roman"/>
          <w:lang w:eastAsia="en-GB"/>
        </w:rPr>
        <w:t xml:space="preserve">reprostinilio norint gauti pageidaujamą praskiesto į veną leidžiamo </w:t>
      </w:r>
      <w:r w:rsidRPr="00385AE0">
        <w:rPr>
          <w:rFonts w:ascii="Times New Roman" w:eastAsia="Times New Roman" w:hAnsi="Times New Roman" w:cs="Times New Roman"/>
          <w:szCs w:val="20"/>
          <w:lang w:eastAsia="en-GB"/>
        </w:rPr>
        <w:t>t</w:t>
      </w:r>
      <w:r w:rsidRPr="00385AE0">
        <w:rPr>
          <w:rFonts w:ascii="Times New Roman" w:eastAsia="Times New Roman" w:hAnsi="Times New Roman" w:cs="Times New Roman"/>
          <w:lang w:eastAsia="en-GB"/>
        </w:rPr>
        <w:t>reprostinilio koncentraciją pagal naudojamos talpyklės dydį, galima apskaičiuoti pagal šią formulę:</w:t>
      </w:r>
    </w:p>
    <w:p w14:paraId="191F494A"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604B6C21"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r w:rsidRPr="00385AE0">
        <w:rPr>
          <w:rFonts w:ascii="Times New Roman" w:eastAsia="Times New Roman" w:hAnsi="Times New Roman" w:cs="Times New Roman"/>
          <w:b/>
          <w:u w:val="single"/>
          <w:lang w:eastAsia="en-GB"/>
        </w:rPr>
        <w:t>2 veiksmas</w:t>
      </w:r>
      <w:r w:rsidRPr="00385AE0">
        <w:rPr>
          <w:rFonts w:ascii="Times New Roman" w:eastAsia="Times New Roman" w:hAnsi="Times New Roman" w:cs="Times New Roman"/>
          <w:b/>
          <w:szCs w:val="20"/>
          <w:u w:val="single"/>
          <w:lang w:val="en-US" w:eastAsia="en-GB"/>
        </w:rPr>
        <w:t xml:space="preserve"> </w:t>
      </w:r>
    </w:p>
    <w:tbl>
      <w:tblPr>
        <w:tblW w:w="9558" w:type="dxa"/>
        <w:tblLook w:val="04A0" w:firstRow="1" w:lastRow="0" w:firstColumn="1" w:lastColumn="0" w:noHBand="0" w:noVBand="1"/>
      </w:tblPr>
      <w:tblGrid>
        <w:gridCol w:w="2242"/>
        <w:gridCol w:w="393"/>
        <w:gridCol w:w="4652"/>
        <w:gridCol w:w="431"/>
        <w:gridCol w:w="1840"/>
      </w:tblGrid>
      <w:tr w:rsidR="00385AE0" w:rsidRPr="00385AE0" w14:paraId="1DA96B3C" w14:textId="77777777" w:rsidTr="003848CA">
        <w:trPr>
          <w:trHeight w:val="1122"/>
        </w:trPr>
        <w:tc>
          <w:tcPr>
            <w:tcW w:w="2242" w:type="dxa"/>
            <w:shd w:val="clear" w:color="auto" w:fill="auto"/>
          </w:tcPr>
          <w:p w14:paraId="48801C6F" w14:textId="77777777" w:rsidR="00385AE0" w:rsidRPr="00385AE0" w:rsidRDefault="00385AE0" w:rsidP="00385AE0">
            <w:pPr>
              <w:spacing w:after="120" w:line="240" w:lineRule="auto"/>
              <w:jc w:val="both"/>
              <w:rPr>
                <w:rFonts w:ascii="Times New Roman" w:eastAsia="Times New Roman" w:hAnsi="Times New Roman" w:cs="Times New Roman"/>
                <w:b/>
                <w:szCs w:val="20"/>
                <w:lang w:val="en-US" w:eastAsia="en-GB"/>
              </w:rPr>
            </w:pPr>
            <w:r w:rsidRPr="00385AE0">
              <w:rPr>
                <w:rFonts w:ascii="Times New Roman" w:eastAsia="Times New Roman" w:hAnsi="Times New Roman" w:cs="Times New Roman"/>
                <w:b/>
                <w:lang w:eastAsia="fr-FR"/>
              </w:rPr>
              <w:t>Treprostinilio kiekis</w:t>
            </w:r>
            <w:r w:rsidRPr="00385AE0">
              <w:rPr>
                <w:rFonts w:ascii="Times New Roman" w:eastAsia="Times New Roman" w:hAnsi="Times New Roman" w:cs="Times New Roman"/>
                <w:b/>
                <w:szCs w:val="20"/>
                <w:lang w:val="en-US" w:eastAsia="en-GB"/>
              </w:rPr>
              <w:t xml:space="preserve"> (ml)      </w:t>
            </w:r>
          </w:p>
        </w:tc>
        <w:tc>
          <w:tcPr>
            <w:tcW w:w="393" w:type="dxa"/>
            <w:shd w:val="clear" w:color="auto" w:fill="auto"/>
          </w:tcPr>
          <w:p w14:paraId="75CF9E1F" w14:textId="77777777" w:rsidR="00385AE0" w:rsidRPr="00385AE0" w:rsidRDefault="00385AE0" w:rsidP="00385AE0">
            <w:pPr>
              <w:spacing w:after="120" w:line="240" w:lineRule="auto"/>
              <w:jc w:val="both"/>
              <w:rPr>
                <w:rFonts w:ascii="Times New Roman" w:eastAsia="Times New Roman" w:hAnsi="Times New Roman" w:cs="Times New Roman"/>
                <w:b/>
                <w:szCs w:val="20"/>
                <w:lang w:val="en-US" w:eastAsia="en-GB"/>
              </w:rPr>
            </w:pPr>
          </w:p>
          <w:p w14:paraId="38F1F643" w14:textId="77777777" w:rsidR="00385AE0" w:rsidRPr="00385AE0" w:rsidRDefault="00385AE0" w:rsidP="00385AE0">
            <w:pPr>
              <w:spacing w:after="120" w:line="240" w:lineRule="auto"/>
              <w:jc w:val="both"/>
              <w:rPr>
                <w:rFonts w:ascii="Times New Roman" w:eastAsia="Times New Roman" w:hAnsi="Times New Roman" w:cs="Times New Roman"/>
                <w:b/>
                <w:szCs w:val="20"/>
                <w:lang w:val="en-US" w:eastAsia="en-GB"/>
              </w:rPr>
            </w:pPr>
            <w:r w:rsidRPr="00385AE0">
              <w:rPr>
                <w:rFonts w:ascii="Times New Roman" w:eastAsia="Times New Roman" w:hAnsi="Times New Roman" w:cs="Times New Roman"/>
                <w:b/>
                <w:szCs w:val="20"/>
                <w:lang w:val="en-US" w:eastAsia="en-GB"/>
              </w:rPr>
              <w:t>=</w:t>
            </w:r>
          </w:p>
        </w:tc>
        <w:tc>
          <w:tcPr>
            <w:tcW w:w="4652" w:type="dxa"/>
            <w:shd w:val="clear" w:color="auto" w:fill="auto"/>
          </w:tcPr>
          <w:p w14:paraId="35812A81" w14:textId="059AA09D" w:rsidR="00385AE0" w:rsidRPr="00E93490" w:rsidRDefault="00385AE0" w:rsidP="00DD65C9">
            <w:pPr>
              <w:pBdr>
                <w:bottom w:val="single" w:sz="4" w:space="1" w:color="auto"/>
              </w:pBdr>
              <w:spacing w:after="120" w:line="240" w:lineRule="auto"/>
              <w:jc w:val="center"/>
              <w:rPr>
                <w:rFonts w:ascii="Times New Roman" w:eastAsia="Times New Roman" w:hAnsi="Times New Roman" w:cs="Times New Roman"/>
                <w:szCs w:val="20"/>
                <w:lang w:val="en-US" w:eastAsia="en-GB"/>
              </w:rPr>
            </w:pPr>
            <w:r w:rsidRPr="00385AE0">
              <w:rPr>
                <w:rFonts w:ascii="Times New Roman" w:eastAsia="Times New Roman" w:hAnsi="Times New Roman" w:cs="Times New Roman"/>
                <w:b/>
                <w:lang w:eastAsia="fr-FR"/>
              </w:rPr>
              <w:t>Praskiesto į veną leidžiamo</w:t>
            </w:r>
            <w:r w:rsidRPr="00385AE0">
              <w:rPr>
                <w:rFonts w:ascii="Times New Roman" w:eastAsia="Times New Roman" w:hAnsi="Times New Roman" w:cs="Times New Roman"/>
                <w:sz w:val="24"/>
                <w:szCs w:val="24"/>
                <w:lang w:eastAsia="fr-FR"/>
              </w:rPr>
              <w:br/>
            </w:r>
            <w:r w:rsidRPr="00385AE0">
              <w:rPr>
                <w:rFonts w:ascii="Times New Roman" w:eastAsia="Times New Roman" w:hAnsi="Times New Roman" w:cs="Times New Roman"/>
                <w:b/>
                <w:lang w:eastAsia="fr-FR"/>
              </w:rPr>
              <w:t xml:space="preserve"> treprostinilio koncentracija </w:t>
            </w:r>
            <w:r w:rsidRPr="00E93490">
              <w:rPr>
                <w:rFonts w:ascii="Times New Roman" w:eastAsia="Times New Roman" w:hAnsi="Times New Roman" w:cs="Times New Roman"/>
                <w:szCs w:val="20"/>
                <w:u w:val="single"/>
                <w:lang w:val="en-US" w:eastAsia="en-GB"/>
              </w:rPr>
              <w:t>(mg/ml)</w:t>
            </w:r>
          </w:p>
          <w:p w14:paraId="37485940" w14:textId="490FC2F2" w:rsidR="00385AE0" w:rsidRPr="00385AE0" w:rsidRDefault="00385AE0" w:rsidP="00DD65C9">
            <w:pPr>
              <w:spacing w:after="120" w:line="240" w:lineRule="auto"/>
              <w:jc w:val="center"/>
              <w:rPr>
                <w:rFonts w:ascii="Times New Roman" w:eastAsia="Times New Roman" w:hAnsi="Times New Roman" w:cs="Times New Roman"/>
                <w:szCs w:val="20"/>
                <w:lang w:val="fi-FI" w:eastAsia="en-GB"/>
              </w:rPr>
            </w:pPr>
            <w:r w:rsidRPr="00385AE0">
              <w:rPr>
                <w:rFonts w:ascii="Times New Roman" w:eastAsia="Times New Roman" w:hAnsi="Times New Roman" w:cs="Times New Roman"/>
                <w:b/>
                <w:lang w:eastAsia="en-GB"/>
              </w:rPr>
              <w:t>Treprostinilio</w:t>
            </w:r>
            <w:r w:rsidRPr="00385AE0">
              <w:rPr>
                <w:rFonts w:ascii="Times New Roman" w:eastAsia="Times New Roman" w:hAnsi="Times New Roman" w:cs="Times New Roman"/>
                <w:b/>
                <w:szCs w:val="20"/>
                <w:lang w:val="fi-FI" w:eastAsia="en-GB"/>
              </w:rPr>
              <w:t xml:space="preserve"> koncentracija</w:t>
            </w:r>
            <w:r w:rsidR="00DD65C9">
              <w:rPr>
                <w:rFonts w:ascii="Times New Roman" w:eastAsia="Times New Roman" w:hAnsi="Times New Roman" w:cs="Times New Roman"/>
                <w:b/>
                <w:szCs w:val="20"/>
                <w:lang w:val="fi-FI" w:eastAsia="en-GB"/>
              </w:rPr>
              <w:t xml:space="preserve"> </w:t>
            </w:r>
            <w:r w:rsidRPr="00385AE0">
              <w:rPr>
                <w:rFonts w:ascii="Times New Roman" w:eastAsia="Times New Roman" w:hAnsi="Times New Roman" w:cs="Times New Roman"/>
                <w:szCs w:val="20"/>
                <w:lang w:val="fi-FI" w:eastAsia="en-GB"/>
              </w:rPr>
              <w:t>(mg/ml)</w:t>
            </w:r>
          </w:p>
        </w:tc>
        <w:tc>
          <w:tcPr>
            <w:tcW w:w="431" w:type="dxa"/>
            <w:shd w:val="clear" w:color="auto" w:fill="auto"/>
          </w:tcPr>
          <w:p w14:paraId="6D94C38A" w14:textId="77777777" w:rsidR="00385AE0" w:rsidRPr="00385AE0" w:rsidRDefault="00385AE0" w:rsidP="00385AE0">
            <w:pPr>
              <w:spacing w:after="120" w:line="240" w:lineRule="auto"/>
              <w:jc w:val="both"/>
              <w:rPr>
                <w:rFonts w:ascii="Times New Roman" w:eastAsia="Times New Roman" w:hAnsi="Times New Roman" w:cs="Times New Roman"/>
                <w:b/>
                <w:szCs w:val="20"/>
                <w:lang w:val="fi-FI" w:eastAsia="en-GB"/>
              </w:rPr>
            </w:pPr>
          </w:p>
          <w:p w14:paraId="7F1E766C" w14:textId="5F078A24" w:rsidR="00385AE0" w:rsidRPr="00385AE0" w:rsidRDefault="00DD65C9" w:rsidP="00385AE0">
            <w:pPr>
              <w:spacing w:after="120" w:line="240" w:lineRule="auto"/>
              <w:jc w:val="both"/>
              <w:rPr>
                <w:rFonts w:ascii="Times New Roman" w:eastAsia="Times New Roman" w:hAnsi="Times New Roman" w:cs="Times New Roman"/>
                <w:b/>
                <w:szCs w:val="20"/>
                <w:lang w:val="en-US" w:eastAsia="en-GB"/>
              </w:rPr>
            </w:pPr>
            <w:r>
              <w:rPr>
                <w:rFonts w:ascii="Times New Roman" w:eastAsia="Times New Roman" w:hAnsi="Times New Roman" w:cs="Times New Roman"/>
                <w:b/>
                <w:szCs w:val="20"/>
                <w:lang w:val="en-US" w:eastAsia="en-GB"/>
              </w:rPr>
              <w:t>x</w:t>
            </w:r>
          </w:p>
        </w:tc>
        <w:tc>
          <w:tcPr>
            <w:tcW w:w="1840" w:type="dxa"/>
            <w:shd w:val="clear" w:color="auto" w:fill="auto"/>
          </w:tcPr>
          <w:p w14:paraId="4EB1FFA6" w14:textId="77777777" w:rsidR="00385AE0" w:rsidRPr="00385AE0" w:rsidRDefault="00385AE0" w:rsidP="00DD65C9">
            <w:pPr>
              <w:spacing w:after="120" w:line="240" w:lineRule="auto"/>
              <w:jc w:val="center"/>
              <w:rPr>
                <w:rFonts w:ascii="Times New Roman" w:eastAsia="Times New Roman" w:hAnsi="Times New Roman" w:cs="Times New Roman"/>
                <w:szCs w:val="20"/>
                <w:lang w:val="en-US" w:eastAsia="en-GB"/>
              </w:rPr>
            </w:pPr>
            <w:r w:rsidRPr="00385AE0">
              <w:rPr>
                <w:rFonts w:ascii="Times New Roman" w:eastAsia="Times New Roman" w:hAnsi="Times New Roman" w:cs="Times New Roman"/>
                <w:b/>
                <w:lang w:eastAsia="en-GB"/>
              </w:rPr>
              <w:t xml:space="preserve">Bendrasis praskiesto treprostinilio tirpalo tūris </w:t>
            </w:r>
            <w:r w:rsidRPr="00385AE0">
              <w:rPr>
                <w:rFonts w:ascii="Times New Roman" w:eastAsia="Times New Roman" w:hAnsi="Times New Roman" w:cs="Times New Roman"/>
                <w:szCs w:val="20"/>
                <w:lang w:eastAsia="en-GB"/>
              </w:rPr>
              <w:br/>
            </w:r>
            <w:r w:rsidRPr="00385AE0">
              <w:rPr>
                <w:rFonts w:ascii="Times New Roman" w:eastAsia="Times New Roman" w:hAnsi="Times New Roman" w:cs="Times New Roman"/>
                <w:b/>
                <w:lang w:eastAsia="en-GB"/>
              </w:rPr>
              <w:t>talpyklėje</w:t>
            </w:r>
            <w:r w:rsidRPr="00385AE0">
              <w:rPr>
                <w:rFonts w:ascii="Times New Roman" w:eastAsia="Times New Roman" w:hAnsi="Times New Roman" w:cs="Times New Roman"/>
                <w:b/>
                <w:szCs w:val="20"/>
                <w:lang w:val="en-US" w:eastAsia="en-GB"/>
              </w:rPr>
              <w:t xml:space="preserve"> </w:t>
            </w:r>
            <w:r w:rsidRPr="00385AE0">
              <w:rPr>
                <w:rFonts w:ascii="Times New Roman" w:eastAsia="Times New Roman" w:hAnsi="Times New Roman" w:cs="Times New Roman"/>
                <w:szCs w:val="20"/>
                <w:lang w:val="en-US" w:eastAsia="en-GB"/>
              </w:rPr>
              <w:t>(ml)</w:t>
            </w:r>
          </w:p>
        </w:tc>
      </w:tr>
    </w:tbl>
    <w:p w14:paraId="07838DCE" w14:textId="295B36E7" w:rsidR="00385AE0" w:rsidRPr="00385AE0" w:rsidRDefault="00385AE0" w:rsidP="00385AE0">
      <w:pPr>
        <w:spacing w:after="120" w:line="240" w:lineRule="auto"/>
        <w:jc w:val="both"/>
        <w:rPr>
          <w:rFonts w:ascii="Times New Roman" w:eastAsia="Times New Roman" w:hAnsi="Times New Roman" w:cs="Times New Roman"/>
          <w:bCs/>
          <w:lang w:eastAsia="en-GB"/>
        </w:rPr>
      </w:pPr>
      <w:r w:rsidRPr="00385AE0">
        <w:rPr>
          <w:rFonts w:ascii="Times New Roman" w:eastAsia="Times New Roman" w:hAnsi="Times New Roman" w:cs="Times New Roman"/>
          <w:bCs/>
          <w:lang w:eastAsia="en-GB"/>
        </w:rPr>
        <w:t xml:space="preserve">Tada apskaičiuotas </w:t>
      </w:r>
      <w:r w:rsidRPr="00385AE0">
        <w:rPr>
          <w:rFonts w:ascii="Times New Roman" w:eastAsia="Times New Roman" w:hAnsi="Times New Roman" w:cs="Times New Roman"/>
          <w:szCs w:val="20"/>
          <w:lang w:eastAsia="en-GB"/>
        </w:rPr>
        <w:t xml:space="preserve">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bCs/>
          <w:lang w:eastAsia="en-GB"/>
        </w:rPr>
        <w:t>kiekis įpilamas į talpyklę kartu su pakankamu kiekiu skiediklio (steriliojo injekcinio vandens arba 0,9 % natrio chlorido injekciniu tirpalu), kad būtų gautas pageidaujamas tirpalo kiekis talpyklėje.</w:t>
      </w:r>
    </w:p>
    <w:p w14:paraId="5CE3C35E" w14:textId="77777777" w:rsidR="00385AE0" w:rsidRPr="00385AE0" w:rsidRDefault="00385AE0" w:rsidP="00385AE0">
      <w:pPr>
        <w:spacing w:after="120" w:line="240" w:lineRule="auto"/>
        <w:jc w:val="both"/>
        <w:rPr>
          <w:rFonts w:ascii="Times New Roman" w:eastAsia="Times New Roman" w:hAnsi="Times New Roman" w:cs="Times New Roman"/>
          <w:bCs/>
          <w:lang w:eastAsia="en-GB"/>
        </w:rPr>
      </w:pPr>
      <w:r w:rsidRPr="00385AE0">
        <w:rPr>
          <w:rFonts w:ascii="Times New Roman" w:eastAsia="Times New Roman" w:hAnsi="Times New Roman" w:cs="Times New Roman"/>
          <w:bCs/>
          <w:lang w:eastAsia="en-GB"/>
        </w:rPr>
        <w:t xml:space="preserve"> </w:t>
      </w:r>
      <w:r w:rsidRPr="00385AE0">
        <w:rPr>
          <w:rFonts w:ascii="Times New Roman" w:eastAsia="Times New Roman" w:hAnsi="Times New Roman" w:cs="Times New Roman"/>
          <w:b/>
          <w:bCs/>
          <w:i/>
          <w:lang w:eastAsia="en-GB"/>
        </w:rPr>
        <w:t>Į veną leidžiamos infuzijos</w:t>
      </w:r>
      <w:r w:rsidRPr="00385AE0">
        <w:rPr>
          <w:rFonts w:ascii="Times New Roman" w:eastAsia="Times New Roman" w:hAnsi="Times New Roman" w:cs="Times New Roman"/>
          <w:bCs/>
          <w:lang w:eastAsia="en-GB"/>
        </w:rPr>
        <w:t xml:space="preserve"> apskaičiavimo pavyzdžiai:</w:t>
      </w:r>
    </w:p>
    <w:p w14:paraId="28CADB72" w14:textId="77777777" w:rsidR="00385AE0" w:rsidRPr="00385AE0" w:rsidRDefault="00385AE0" w:rsidP="00385AE0">
      <w:pPr>
        <w:spacing w:after="120" w:line="240" w:lineRule="auto"/>
        <w:jc w:val="both"/>
        <w:rPr>
          <w:rFonts w:ascii="Times New Roman" w:eastAsia="Times New Roman" w:hAnsi="Times New Roman" w:cs="Times New Roman"/>
          <w:b/>
          <w:bCs/>
          <w:lang w:eastAsia="en-GB"/>
        </w:rPr>
      </w:pPr>
      <w:r w:rsidRPr="00385AE0">
        <w:rPr>
          <w:rFonts w:ascii="Times New Roman" w:eastAsia="Times New Roman" w:hAnsi="Times New Roman" w:cs="Times New Roman"/>
          <w:b/>
          <w:bCs/>
          <w:u w:val="single"/>
          <w:lang w:eastAsia="en-GB"/>
        </w:rPr>
        <w:t>3 pavyzdys</w:t>
      </w:r>
      <w:r w:rsidRPr="00385AE0">
        <w:rPr>
          <w:rFonts w:ascii="Times New Roman" w:eastAsia="Times New Roman" w:hAnsi="Times New Roman" w:cs="Times New Roman"/>
          <w:b/>
          <w:bCs/>
          <w:lang w:eastAsia="en-GB"/>
        </w:rPr>
        <w:t>:</w:t>
      </w:r>
    </w:p>
    <w:p w14:paraId="09516648" w14:textId="0AE73BA4" w:rsidR="00385AE0" w:rsidRPr="00385AE0" w:rsidRDefault="00385AE0" w:rsidP="00385AE0">
      <w:pPr>
        <w:spacing w:after="120" w:line="240" w:lineRule="auto"/>
        <w:jc w:val="both"/>
        <w:rPr>
          <w:rFonts w:ascii="Times New Roman" w:eastAsia="Times New Roman" w:hAnsi="Times New Roman" w:cs="Times New Roman"/>
          <w:bCs/>
          <w:lang w:eastAsia="en-GB"/>
        </w:rPr>
      </w:pPr>
      <w:r w:rsidRPr="00385AE0">
        <w:rPr>
          <w:rFonts w:ascii="Times New Roman" w:eastAsia="Times New Roman" w:hAnsi="Times New Roman" w:cs="Times New Roman"/>
          <w:bCs/>
          <w:lang w:eastAsia="en-GB"/>
        </w:rPr>
        <w:t xml:space="preserve">60 kg sveriančiam asmeniui, kuriam skiriama 5 ng/kg/min dozė, iš anksto nustatytas infuzijos į veną greitis yra 1 ml/val, o rezervuaro tūris 50 ml, praskiesto į veną leidžiamo </w:t>
      </w:r>
      <w:r w:rsidR="00E41BEF">
        <w:rPr>
          <w:rFonts w:ascii="Times New Roman" w:eastAsia="Times New Roman" w:hAnsi="Times New Roman" w:cs="Times New Roman"/>
          <w:bCs/>
          <w:lang w:eastAsia="en-GB"/>
        </w:rPr>
        <w:t>t</w:t>
      </w:r>
      <w:r w:rsidRPr="00385AE0">
        <w:rPr>
          <w:rFonts w:ascii="Times New Roman" w:eastAsia="Times New Roman" w:hAnsi="Times New Roman" w:cs="Times New Roman"/>
          <w:szCs w:val="20"/>
          <w:lang w:eastAsia="en-GB"/>
        </w:rPr>
        <w:t>reprostinil</w:t>
      </w:r>
      <w:r w:rsidR="00E41BEF">
        <w:rPr>
          <w:rFonts w:ascii="Times New Roman" w:eastAsia="Times New Roman" w:hAnsi="Times New Roman" w:cs="Times New Roman"/>
          <w:szCs w:val="20"/>
          <w:lang w:eastAsia="en-GB"/>
        </w:rPr>
        <w:t>io</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bCs/>
          <w:lang w:eastAsia="en-GB"/>
        </w:rPr>
        <w:t>tirpalo koncentracija apskaičiuojama taip:</w:t>
      </w:r>
    </w:p>
    <w:p w14:paraId="12CD7EAC"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p>
    <w:p w14:paraId="70814DE5"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r w:rsidRPr="00385AE0">
        <w:rPr>
          <w:rFonts w:ascii="Times New Roman" w:eastAsia="MS Mincho" w:hAnsi="Times New Roman" w:cs="Times New Roman"/>
          <w:b/>
          <w:u w:val="single"/>
          <w:lang w:eastAsia="ja-JP"/>
        </w:rPr>
        <w:t>1 veiksmas</w:t>
      </w:r>
      <w:r w:rsidRPr="00385AE0">
        <w:rPr>
          <w:rFonts w:ascii="Times New Roman" w:eastAsia="Times New Roman" w:hAnsi="Times New Roman" w:cs="Times New Roman"/>
          <w:b/>
          <w:szCs w:val="20"/>
          <w:u w:val="single"/>
          <w:lang w:val="en-US" w:eastAsia="en-GB"/>
        </w:rPr>
        <w:t xml:space="preserve"> </w:t>
      </w:r>
    </w:p>
    <w:tbl>
      <w:tblPr>
        <w:tblW w:w="828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4"/>
        <w:gridCol w:w="386"/>
        <w:gridCol w:w="1650"/>
        <w:gridCol w:w="360"/>
        <w:gridCol w:w="900"/>
        <w:gridCol w:w="360"/>
        <w:gridCol w:w="990"/>
        <w:gridCol w:w="1980"/>
      </w:tblGrid>
      <w:tr w:rsidR="00385AE0" w:rsidRPr="00385AE0" w14:paraId="4C6E1F43" w14:textId="77777777" w:rsidTr="003848CA">
        <w:trPr>
          <w:cantSplit/>
          <w:trHeight w:val="558"/>
        </w:trPr>
        <w:tc>
          <w:tcPr>
            <w:tcW w:w="1654" w:type="dxa"/>
            <w:vMerge w:val="restart"/>
            <w:tcBorders>
              <w:top w:val="nil"/>
              <w:left w:val="nil"/>
              <w:bottom w:val="nil"/>
              <w:right w:val="nil"/>
            </w:tcBorders>
            <w:vAlign w:val="center"/>
          </w:tcPr>
          <w:p w14:paraId="2B9639FC" w14:textId="77777777" w:rsidR="00385AE0" w:rsidRPr="00385AE0" w:rsidRDefault="00385AE0" w:rsidP="00385AE0">
            <w:pPr>
              <w:keepNext/>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Praskiesto</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b/>
                <w:lang w:eastAsia="ja-JP"/>
              </w:rPr>
              <w:t>į veną leidžiamo</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b/>
                <w:lang w:eastAsia="ja-JP"/>
              </w:rPr>
              <w:t xml:space="preserve"> treprostinilio koncentracija</w:t>
            </w:r>
            <w:r w:rsidRPr="00385AE0">
              <w:rPr>
                <w:rFonts w:ascii="Times New Roman" w:eastAsia="MS Mincho" w:hAnsi="Times New Roman" w:cs="Times New Roman"/>
                <w:lang w:eastAsia="ja-JP"/>
              </w:rPr>
              <w:t xml:space="preserve"> </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lang w:eastAsia="ja-JP"/>
              </w:rPr>
              <w:t>(mg/ml)</w:t>
            </w:r>
          </w:p>
        </w:tc>
        <w:tc>
          <w:tcPr>
            <w:tcW w:w="386" w:type="dxa"/>
            <w:vMerge w:val="restart"/>
            <w:tcBorders>
              <w:top w:val="nil"/>
              <w:left w:val="nil"/>
              <w:bottom w:val="nil"/>
              <w:right w:val="nil"/>
            </w:tcBorders>
            <w:vAlign w:val="center"/>
          </w:tcPr>
          <w:p w14:paraId="3D3B52B0" w14:textId="77777777" w:rsidR="00385AE0" w:rsidRPr="00385AE0" w:rsidRDefault="00385AE0" w:rsidP="00385AE0">
            <w:pPr>
              <w:keepNext/>
              <w:spacing w:after="0" w:line="240" w:lineRule="auto"/>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w:t>
            </w:r>
          </w:p>
        </w:tc>
        <w:tc>
          <w:tcPr>
            <w:tcW w:w="1650" w:type="dxa"/>
            <w:tcBorders>
              <w:top w:val="nil"/>
              <w:left w:val="nil"/>
              <w:bottom w:val="single" w:sz="12" w:space="0" w:color="auto"/>
              <w:right w:val="nil"/>
            </w:tcBorders>
            <w:vAlign w:val="bottom"/>
          </w:tcPr>
          <w:p w14:paraId="27DFF11F" w14:textId="77777777" w:rsidR="00385AE0" w:rsidRPr="00385AE0" w:rsidRDefault="00385AE0" w:rsidP="00385AE0">
            <w:pPr>
              <w:keepNext/>
              <w:spacing w:after="0" w:line="240" w:lineRule="auto"/>
              <w:jc w:val="center"/>
              <w:rPr>
                <w:rFonts w:ascii="Times New Roman" w:eastAsia="MS Mincho" w:hAnsi="Times New Roman" w:cs="Times New Roman"/>
                <w:b/>
                <w:lang w:eastAsia="ja-JP"/>
              </w:rPr>
            </w:pPr>
          </w:p>
          <w:p w14:paraId="5531FB2A" w14:textId="77777777" w:rsidR="00385AE0" w:rsidRPr="00385AE0" w:rsidRDefault="00385AE0" w:rsidP="00385AE0">
            <w:pPr>
              <w:keepNext/>
              <w:spacing w:after="0" w:line="240" w:lineRule="auto"/>
              <w:jc w:val="center"/>
              <w:rPr>
                <w:rFonts w:ascii="Times New Roman" w:eastAsia="MS Mincho" w:hAnsi="Times New Roman" w:cs="Times New Roman"/>
                <w:b/>
                <w:lang w:eastAsia="ja-JP"/>
              </w:rPr>
            </w:pPr>
          </w:p>
          <w:p w14:paraId="797D7057" w14:textId="77777777" w:rsidR="00385AE0" w:rsidRPr="00385AE0" w:rsidRDefault="00385AE0" w:rsidP="00385AE0">
            <w:pPr>
              <w:keepNext/>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5 </w:t>
            </w:r>
            <w:r w:rsidRPr="00385AE0">
              <w:rPr>
                <w:rFonts w:ascii="Times New Roman" w:eastAsia="MS Mincho" w:hAnsi="Times New Roman" w:cs="Times New Roman"/>
                <w:lang w:eastAsia="ja-JP"/>
              </w:rPr>
              <w:t>ng/kg/min</w:t>
            </w:r>
          </w:p>
        </w:tc>
        <w:tc>
          <w:tcPr>
            <w:tcW w:w="360" w:type="dxa"/>
            <w:tcBorders>
              <w:top w:val="nil"/>
              <w:left w:val="nil"/>
              <w:bottom w:val="single" w:sz="12" w:space="0" w:color="auto"/>
              <w:right w:val="nil"/>
            </w:tcBorders>
            <w:vAlign w:val="bottom"/>
          </w:tcPr>
          <w:p w14:paraId="5C4BC3FF" w14:textId="77777777" w:rsidR="00385AE0" w:rsidRPr="00385AE0" w:rsidRDefault="00385AE0" w:rsidP="00385AE0">
            <w:pPr>
              <w:keepNext/>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x</w:t>
            </w:r>
          </w:p>
        </w:tc>
        <w:tc>
          <w:tcPr>
            <w:tcW w:w="900" w:type="dxa"/>
            <w:tcBorders>
              <w:top w:val="nil"/>
              <w:left w:val="nil"/>
              <w:bottom w:val="single" w:sz="12" w:space="0" w:color="auto"/>
              <w:right w:val="nil"/>
            </w:tcBorders>
            <w:vAlign w:val="bottom"/>
          </w:tcPr>
          <w:p w14:paraId="61AAFA5B" w14:textId="77777777" w:rsidR="00385AE0" w:rsidRPr="00385AE0" w:rsidRDefault="00385AE0" w:rsidP="00385AE0">
            <w:pPr>
              <w:keepNext/>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60 </w:t>
            </w:r>
            <w:r w:rsidRPr="00385AE0">
              <w:rPr>
                <w:rFonts w:ascii="Times New Roman" w:eastAsia="MS Mincho" w:hAnsi="Times New Roman" w:cs="Times New Roman"/>
                <w:lang w:eastAsia="ja-JP"/>
              </w:rPr>
              <w:t>kg</w:t>
            </w:r>
          </w:p>
        </w:tc>
        <w:tc>
          <w:tcPr>
            <w:tcW w:w="360" w:type="dxa"/>
            <w:tcBorders>
              <w:top w:val="nil"/>
              <w:left w:val="nil"/>
              <w:bottom w:val="single" w:sz="12" w:space="0" w:color="auto"/>
              <w:right w:val="nil"/>
            </w:tcBorders>
            <w:vAlign w:val="bottom"/>
          </w:tcPr>
          <w:p w14:paraId="77536466" w14:textId="77777777" w:rsidR="00385AE0" w:rsidRPr="00385AE0" w:rsidRDefault="00385AE0" w:rsidP="00385AE0">
            <w:pPr>
              <w:keepNext/>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x</w:t>
            </w:r>
          </w:p>
        </w:tc>
        <w:tc>
          <w:tcPr>
            <w:tcW w:w="990" w:type="dxa"/>
            <w:tcBorders>
              <w:top w:val="nil"/>
              <w:left w:val="nil"/>
              <w:bottom w:val="single" w:sz="12" w:space="0" w:color="auto"/>
              <w:right w:val="nil"/>
            </w:tcBorders>
            <w:vAlign w:val="bottom"/>
          </w:tcPr>
          <w:p w14:paraId="553F9A1C" w14:textId="77777777" w:rsidR="00385AE0" w:rsidRPr="00385AE0" w:rsidRDefault="00385AE0" w:rsidP="00385AE0">
            <w:pPr>
              <w:keepNext/>
              <w:widowControl w:val="0"/>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0,00006</w:t>
            </w:r>
          </w:p>
        </w:tc>
        <w:tc>
          <w:tcPr>
            <w:tcW w:w="1980" w:type="dxa"/>
            <w:vMerge w:val="restart"/>
            <w:tcBorders>
              <w:top w:val="nil"/>
              <w:left w:val="nil"/>
              <w:bottom w:val="nil"/>
              <w:right w:val="nil"/>
            </w:tcBorders>
            <w:vAlign w:val="center"/>
          </w:tcPr>
          <w:p w14:paraId="04080429" w14:textId="77777777" w:rsidR="00385AE0" w:rsidRPr="00385AE0" w:rsidRDefault="00385AE0" w:rsidP="00385AE0">
            <w:pPr>
              <w:keepNext/>
              <w:widowControl w:val="0"/>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  0,018 </w:t>
            </w:r>
            <w:r w:rsidRPr="00385AE0">
              <w:rPr>
                <w:rFonts w:ascii="Times New Roman" w:eastAsia="MS Mincho" w:hAnsi="Times New Roman" w:cs="Times New Roman"/>
                <w:lang w:eastAsia="ja-JP"/>
              </w:rPr>
              <w:t>mg/ml</w:t>
            </w:r>
          </w:p>
          <w:p w14:paraId="42944028" w14:textId="77777777" w:rsidR="00385AE0" w:rsidRPr="00385AE0" w:rsidRDefault="00385AE0" w:rsidP="00385AE0">
            <w:pPr>
              <w:keepNext/>
              <w:widowControl w:val="0"/>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lang w:eastAsia="ja-JP"/>
              </w:rPr>
              <w:t>(18 000 ng/ml)</w:t>
            </w:r>
          </w:p>
        </w:tc>
      </w:tr>
      <w:tr w:rsidR="00385AE0" w:rsidRPr="00385AE0" w14:paraId="2D805459" w14:textId="77777777" w:rsidTr="003848CA">
        <w:trPr>
          <w:cantSplit/>
          <w:trHeight w:val="495"/>
        </w:trPr>
        <w:tc>
          <w:tcPr>
            <w:tcW w:w="1654" w:type="dxa"/>
            <w:vMerge/>
            <w:tcBorders>
              <w:top w:val="nil"/>
              <w:left w:val="nil"/>
              <w:bottom w:val="nil"/>
              <w:right w:val="nil"/>
            </w:tcBorders>
            <w:vAlign w:val="center"/>
          </w:tcPr>
          <w:p w14:paraId="37B23A49"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386" w:type="dxa"/>
            <w:vMerge/>
            <w:tcBorders>
              <w:top w:val="nil"/>
              <w:left w:val="nil"/>
              <w:bottom w:val="nil"/>
              <w:right w:val="nil"/>
            </w:tcBorders>
            <w:vAlign w:val="center"/>
          </w:tcPr>
          <w:p w14:paraId="4B72E068" w14:textId="77777777" w:rsidR="00385AE0" w:rsidRPr="00385AE0" w:rsidRDefault="00385AE0" w:rsidP="00385AE0">
            <w:pPr>
              <w:spacing w:after="0" w:line="240" w:lineRule="auto"/>
              <w:rPr>
                <w:rFonts w:ascii="Times New Roman" w:eastAsia="Times New Roman" w:hAnsi="Times New Roman" w:cs="Times New Roman"/>
                <w:b/>
                <w:sz w:val="24"/>
                <w:szCs w:val="24"/>
                <w:lang w:eastAsia="fr-FR"/>
              </w:rPr>
            </w:pPr>
          </w:p>
        </w:tc>
        <w:tc>
          <w:tcPr>
            <w:tcW w:w="4260" w:type="dxa"/>
            <w:gridSpan w:val="5"/>
            <w:tcBorders>
              <w:top w:val="single" w:sz="12" w:space="0" w:color="auto"/>
              <w:left w:val="nil"/>
              <w:bottom w:val="nil"/>
              <w:right w:val="nil"/>
            </w:tcBorders>
          </w:tcPr>
          <w:p w14:paraId="1117C01D" w14:textId="77777777" w:rsidR="00385AE0" w:rsidRPr="00385AE0" w:rsidRDefault="00385AE0" w:rsidP="00385AE0">
            <w:pPr>
              <w:keepNext/>
              <w:widowControl w:val="0"/>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 xml:space="preserve">1 </w:t>
            </w:r>
            <w:r w:rsidRPr="00385AE0">
              <w:rPr>
                <w:rFonts w:ascii="Times New Roman" w:eastAsia="MS Mincho" w:hAnsi="Times New Roman" w:cs="Times New Roman"/>
                <w:lang w:eastAsia="ja-JP"/>
              </w:rPr>
              <w:t>ml/val</w:t>
            </w:r>
          </w:p>
        </w:tc>
        <w:tc>
          <w:tcPr>
            <w:tcW w:w="1980" w:type="dxa"/>
            <w:vMerge/>
            <w:tcBorders>
              <w:top w:val="nil"/>
              <w:left w:val="nil"/>
              <w:bottom w:val="nil"/>
              <w:right w:val="nil"/>
            </w:tcBorders>
            <w:vAlign w:val="center"/>
          </w:tcPr>
          <w:p w14:paraId="5731D334" w14:textId="77777777" w:rsidR="00385AE0" w:rsidRPr="00385AE0" w:rsidRDefault="00385AE0" w:rsidP="00385AE0">
            <w:pPr>
              <w:spacing w:after="0" w:line="240" w:lineRule="auto"/>
              <w:rPr>
                <w:rFonts w:ascii="Times New Roman" w:eastAsia="Times New Roman" w:hAnsi="Times New Roman" w:cs="Times New Roman"/>
                <w:b/>
                <w:sz w:val="24"/>
                <w:szCs w:val="24"/>
                <w:lang w:eastAsia="fr-FR"/>
              </w:rPr>
            </w:pPr>
          </w:p>
        </w:tc>
      </w:tr>
    </w:tbl>
    <w:p w14:paraId="2F30A7BC" w14:textId="77777777" w:rsidR="00385AE0" w:rsidRPr="00385AE0" w:rsidRDefault="00385AE0" w:rsidP="00385AE0">
      <w:pPr>
        <w:spacing w:after="120" w:line="240" w:lineRule="auto"/>
        <w:jc w:val="both"/>
        <w:rPr>
          <w:rFonts w:ascii="Times New Roman" w:eastAsia="Times New Roman" w:hAnsi="Times New Roman" w:cs="Times New Roman"/>
          <w:szCs w:val="20"/>
          <w:lang w:val="en-US" w:eastAsia="en-GB"/>
        </w:rPr>
      </w:pPr>
    </w:p>
    <w:p w14:paraId="789FA31F" w14:textId="1DADA642" w:rsidR="00385AE0" w:rsidRPr="00385AE0" w:rsidRDefault="00385AE0" w:rsidP="00385AE0">
      <w:pPr>
        <w:spacing w:after="120" w:line="240" w:lineRule="auto"/>
        <w:jc w:val="both"/>
        <w:rPr>
          <w:rFonts w:ascii="Times New Roman" w:eastAsia="Times New Roman" w:hAnsi="Times New Roman" w:cs="Times New Roman"/>
          <w:szCs w:val="20"/>
          <w:lang w:val="en-US" w:eastAsia="en-GB"/>
        </w:rPr>
      </w:pPr>
      <w:r w:rsidRPr="00385AE0">
        <w:rPr>
          <w:rFonts w:ascii="Times New Roman" w:eastAsia="Times New Roman" w:hAnsi="Times New Roman" w:cs="Times New Roman"/>
          <w:lang w:eastAsia="en-GB"/>
        </w:rPr>
        <w:t xml:space="preserve">Kiek reikia </w:t>
      </w:r>
      <w:r w:rsidRPr="00385AE0">
        <w:rPr>
          <w:rFonts w:ascii="Times New Roman" w:eastAsia="Times New Roman" w:hAnsi="Times New Roman" w:cs="Times New Roman"/>
          <w:szCs w:val="20"/>
          <w:lang w:eastAsia="en-GB"/>
        </w:rPr>
        <w:t xml:space="preserve">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lang w:eastAsia="en-GB"/>
        </w:rPr>
        <w:t xml:space="preserve">(vartojant 1 mg/ml stiprumo flakoną ) norint gauti bendrąją 0,018 mg/ml viso praskiesto </w:t>
      </w:r>
      <w:r w:rsidRPr="00385AE0">
        <w:rPr>
          <w:rFonts w:ascii="Times New Roman" w:eastAsia="Times New Roman" w:hAnsi="Times New Roman" w:cs="Times New Roman"/>
          <w:szCs w:val="20"/>
          <w:lang w:eastAsia="en-GB"/>
        </w:rPr>
        <w:t xml:space="preserve">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lang w:eastAsia="en-GB"/>
        </w:rPr>
        <w:t>koncentraciją 50 ml tūryje apskaičiuojama taip:</w:t>
      </w:r>
    </w:p>
    <w:p w14:paraId="1F41D593" w14:textId="77777777" w:rsidR="00385AE0" w:rsidRPr="00385AE0" w:rsidRDefault="00385AE0" w:rsidP="00A220C6">
      <w:pPr>
        <w:keepNext/>
        <w:spacing w:after="120" w:line="240" w:lineRule="auto"/>
        <w:jc w:val="both"/>
        <w:rPr>
          <w:rFonts w:ascii="Times New Roman" w:eastAsia="Times New Roman" w:hAnsi="Times New Roman" w:cs="Times New Roman"/>
          <w:b/>
          <w:u w:val="single"/>
          <w:lang w:eastAsia="en-GB"/>
        </w:rPr>
      </w:pPr>
      <w:r w:rsidRPr="00385AE0">
        <w:rPr>
          <w:rFonts w:ascii="Times New Roman" w:eastAsia="Times New Roman" w:hAnsi="Times New Roman" w:cs="Times New Roman"/>
          <w:b/>
          <w:u w:val="single"/>
          <w:lang w:eastAsia="en-GB"/>
        </w:rPr>
        <w:lastRenderedPageBreak/>
        <w:t>2 veiksmas</w:t>
      </w:r>
    </w:p>
    <w:tbl>
      <w:tblPr>
        <w:tblW w:w="0" w:type="auto"/>
        <w:tblInd w:w="918" w:type="dxa"/>
        <w:tblLook w:val="01E0" w:firstRow="1" w:lastRow="1" w:firstColumn="1" w:lastColumn="1" w:noHBand="0" w:noVBand="0"/>
      </w:tblPr>
      <w:tblGrid>
        <w:gridCol w:w="2430"/>
        <w:gridCol w:w="372"/>
        <w:gridCol w:w="1860"/>
        <w:gridCol w:w="2448"/>
      </w:tblGrid>
      <w:tr w:rsidR="00385AE0" w:rsidRPr="00385AE0" w14:paraId="27267491" w14:textId="77777777" w:rsidTr="003848CA">
        <w:trPr>
          <w:cantSplit/>
          <w:trHeight w:val="503"/>
        </w:trPr>
        <w:tc>
          <w:tcPr>
            <w:tcW w:w="2430" w:type="dxa"/>
            <w:vMerge w:val="restart"/>
            <w:vAlign w:val="center"/>
          </w:tcPr>
          <w:p w14:paraId="3BAB1EE0" w14:textId="77777777" w:rsidR="00385AE0" w:rsidRPr="00385AE0" w:rsidRDefault="00385AE0" w:rsidP="00385AE0">
            <w:pPr>
              <w:keepNext/>
              <w:spacing w:after="0" w:line="240" w:lineRule="auto"/>
              <w:jc w:val="center"/>
              <w:rPr>
                <w:rFonts w:ascii="Times New Roman" w:eastAsia="Times New Roman" w:hAnsi="Times New Roman" w:cs="Times New Roman"/>
                <w:b/>
                <w:sz w:val="24"/>
                <w:szCs w:val="24"/>
                <w:u w:val="single"/>
                <w:lang w:eastAsia="fr-FR"/>
              </w:rPr>
            </w:pPr>
          </w:p>
          <w:p w14:paraId="2ECC533D" w14:textId="77777777" w:rsidR="00385AE0" w:rsidRPr="00385AE0" w:rsidRDefault="00385AE0" w:rsidP="00385AE0">
            <w:pPr>
              <w:keepNext/>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b/>
                <w:lang w:eastAsia="fr-FR"/>
              </w:rPr>
              <w:t xml:space="preserve">Treprostinilio </w:t>
            </w:r>
            <w:r w:rsidRPr="00385AE0">
              <w:rPr>
                <w:rFonts w:ascii="Times New Roman" w:eastAsia="Times New Roman" w:hAnsi="Times New Roman" w:cs="Times New Roman"/>
                <w:lang w:eastAsia="fr-FR"/>
              </w:rPr>
              <w:br/>
            </w:r>
            <w:r w:rsidRPr="00385AE0">
              <w:rPr>
                <w:rFonts w:ascii="Times New Roman" w:eastAsia="Times New Roman" w:hAnsi="Times New Roman" w:cs="Times New Roman"/>
                <w:b/>
                <w:lang w:eastAsia="fr-FR"/>
              </w:rPr>
              <w:t>kiekis</w:t>
            </w:r>
            <w:r w:rsidRPr="00385AE0">
              <w:rPr>
                <w:rFonts w:ascii="Times New Roman" w:eastAsia="Times New Roman" w:hAnsi="Times New Roman" w:cs="Times New Roman"/>
                <w:lang w:eastAsia="fr-FR"/>
              </w:rPr>
              <w:t xml:space="preserve"> </w:t>
            </w:r>
            <w:r w:rsidRPr="00385AE0">
              <w:rPr>
                <w:rFonts w:ascii="Times New Roman" w:eastAsia="Times New Roman" w:hAnsi="Times New Roman" w:cs="Times New Roman"/>
                <w:lang w:eastAsia="fr-FR"/>
              </w:rPr>
              <w:br/>
              <w:t>(ml)</w:t>
            </w:r>
          </w:p>
        </w:tc>
        <w:tc>
          <w:tcPr>
            <w:tcW w:w="372" w:type="dxa"/>
            <w:vMerge w:val="restart"/>
            <w:vAlign w:val="center"/>
          </w:tcPr>
          <w:p w14:paraId="6FA21928" w14:textId="77777777" w:rsidR="00385AE0" w:rsidRPr="00385AE0" w:rsidRDefault="00385AE0" w:rsidP="00385AE0">
            <w:pPr>
              <w:keepNext/>
              <w:spacing w:after="0" w:line="240" w:lineRule="auto"/>
              <w:rPr>
                <w:rFonts w:ascii="Times New Roman" w:eastAsia="Times New Roman" w:hAnsi="Times New Roman" w:cs="Times New Roman"/>
                <w:sz w:val="24"/>
                <w:szCs w:val="24"/>
                <w:lang w:eastAsia="fr-FR"/>
              </w:rPr>
            </w:pPr>
            <w:r w:rsidRPr="00385AE0">
              <w:rPr>
                <w:rFonts w:ascii="Times New Roman" w:eastAsia="Times New Roman" w:hAnsi="Times New Roman" w:cs="Times New Roman"/>
                <w:lang w:eastAsia="fr-FR"/>
              </w:rPr>
              <w:t>=</w:t>
            </w:r>
          </w:p>
        </w:tc>
        <w:tc>
          <w:tcPr>
            <w:tcW w:w="1860" w:type="dxa"/>
            <w:tcBorders>
              <w:top w:val="nil"/>
              <w:left w:val="nil"/>
              <w:bottom w:val="single" w:sz="12" w:space="0" w:color="auto"/>
              <w:right w:val="nil"/>
            </w:tcBorders>
            <w:vAlign w:val="bottom"/>
          </w:tcPr>
          <w:p w14:paraId="38AC171B" w14:textId="77777777" w:rsidR="00385AE0" w:rsidRPr="00385AE0" w:rsidRDefault="00385AE0" w:rsidP="00385AE0">
            <w:pPr>
              <w:keepNext/>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b/>
                <w:lang w:eastAsia="fr-FR"/>
              </w:rPr>
              <w:t>0,018</w:t>
            </w:r>
            <w:r w:rsidRPr="00385AE0">
              <w:rPr>
                <w:rFonts w:ascii="Times New Roman" w:eastAsia="Times New Roman" w:hAnsi="Times New Roman" w:cs="Times New Roman"/>
                <w:lang w:eastAsia="fr-FR"/>
              </w:rPr>
              <w:t xml:space="preserve"> mg/ml</w:t>
            </w:r>
          </w:p>
        </w:tc>
        <w:tc>
          <w:tcPr>
            <w:tcW w:w="2448" w:type="dxa"/>
            <w:vMerge w:val="restart"/>
            <w:vAlign w:val="center"/>
          </w:tcPr>
          <w:p w14:paraId="3CFF3F26" w14:textId="77777777" w:rsidR="00385AE0" w:rsidRPr="00385AE0" w:rsidRDefault="00385AE0" w:rsidP="00385AE0">
            <w:pPr>
              <w:keepNext/>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lang w:eastAsia="fr-FR"/>
              </w:rPr>
              <w:t xml:space="preserve">x  </w:t>
            </w:r>
            <w:r w:rsidRPr="00385AE0">
              <w:rPr>
                <w:rFonts w:ascii="Times New Roman" w:eastAsia="Times New Roman" w:hAnsi="Times New Roman" w:cs="Times New Roman"/>
                <w:b/>
                <w:lang w:eastAsia="fr-FR"/>
              </w:rPr>
              <w:t>50</w:t>
            </w:r>
            <w:r w:rsidRPr="00385AE0">
              <w:rPr>
                <w:rFonts w:ascii="Times New Roman" w:eastAsia="Times New Roman" w:hAnsi="Times New Roman" w:cs="Times New Roman"/>
                <w:lang w:eastAsia="fr-FR"/>
              </w:rPr>
              <w:t xml:space="preserve"> ml  =  </w:t>
            </w:r>
            <w:r w:rsidRPr="00385AE0">
              <w:rPr>
                <w:rFonts w:ascii="Times New Roman" w:eastAsia="Times New Roman" w:hAnsi="Times New Roman" w:cs="Times New Roman"/>
                <w:b/>
                <w:lang w:eastAsia="fr-FR"/>
              </w:rPr>
              <w:t>0,9</w:t>
            </w:r>
            <w:r w:rsidRPr="00385AE0">
              <w:rPr>
                <w:rFonts w:ascii="Times New Roman" w:eastAsia="Times New Roman" w:hAnsi="Times New Roman" w:cs="Times New Roman"/>
                <w:lang w:eastAsia="fr-FR"/>
              </w:rPr>
              <w:t xml:space="preserve"> ml</w:t>
            </w:r>
          </w:p>
        </w:tc>
      </w:tr>
      <w:tr w:rsidR="00385AE0" w:rsidRPr="00385AE0" w14:paraId="45E6355E" w14:textId="77777777" w:rsidTr="003848CA">
        <w:trPr>
          <w:cantSplit/>
        </w:trPr>
        <w:tc>
          <w:tcPr>
            <w:tcW w:w="0" w:type="auto"/>
            <w:vMerge/>
            <w:vAlign w:val="center"/>
          </w:tcPr>
          <w:p w14:paraId="09529766"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0" w:type="auto"/>
            <w:vMerge/>
            <w:vAlign w:val="center"/>
          </w:tcPr>
          <w:p w14:paraId="4086EACA"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1860" w:type="dxa"/>
            <w:tcBorders>
              <w:top w:val="single" w:sz="12" w:space="0" w:color="auto"/>
              <w:left w:val="nil"/>
              <w:bottom w:val="nil"/>
              <w:right w:val="nil"/>
            </w:tcBorders>
          </w:tcPr>
          <w:p w14:paraId="12EA0CD8" w14:textId="77777777" w:rsidR="00385AE0" w:rsidRPr="00385AE0" w:rsidRDefault="00385AE0" w:rsidP="00385AE0">
            <w:pPr>
              <w:keepNext/>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b/>
                <w:lang w:eastAsia="fr-FR"/>
              </w:rPr>
              <w:t>1</w:t>
            </w:r>
            <w:r w:rsidRPr="00385AE0">
              <w:rPr>
                <w:rFonts w:ascii="Times New Roman" w:eastAsia="Times New Roman" w:hAnsi="Times New Roman" w:cs="Times New Roman"/>
                <w:lang w:eastAsia="fr-FR"/>
              </w:rPr>
              <w:t xml:space="preserve"> mg/ml</w:t>
            </w:r>
          </w:p>
        </w:tc>
        <w:tc>
          <w:tcPr>
            <w:tcW w:w="0" w:type="auto"/>
            <w:vMerge/>
            <w:vAlign w:val="center"/>
          </w:tcPr>
          <w:p w14:paraId="37FB7C8E"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r>
    </w:tbl>
    <w:p w14:paraId="2B9A3290"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r w:rsidRPr="00385AE0">
        <w:rPr>
          <w:rFonts w:ascii="Times New Roman" w:eastAsia="Times New Roman" w:hAnsi="Times New Roman" w:cs="Times New Roman"/>
          <w:b/>
          <w:szCs w:val="20"/>
          <w:u w:val="single"/>
          <w:lang w:val="en-US" w:eastAsia="en-GB"/>
        </w:rPr>
        <w:t xml:space="preserve"> </w:t>
      </w:r>
    </w:p>
    <w:p w14:paraId="559288DD" w14:textId="29CFF830" w:rsidR="00385AE0" w:rsidRPr="00385AE0" w:rsidRDefault="00385AE0" w:rsidP="00A220C6">
      <w:pPr>
        <w:spacing w:after="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Tad praskiesto į veną leidžiamo </w:t>
      </w:r>
      <w:r w:rsidR="00DD65C9">
        <w:rPr>
          <w:rFonts w:ascii="Times New Roman" w:eastAsia="Times New Roman" w:hAnsi="Times New Roman" w:cs="Times New Roman"/>
          <w:szCs w:val="20"/>
          <w:lang w:eastAsia="en-GB"/>
        </w:rPr>
        <w:t>t</w:t>
      </w:r>
      <w:r w:rsidRPr="00385AE0">
        <w:rPr>
          <w:rFonts w:ascii="Times New Roman" w:eastAsia="Times New Roman" w:hAnsi="Times New Roman" w:cs="Times New Roman"/>
          <w:szCs w:val="20"/>
          <w:lang w:eastAsia="en-GB"/>
        </w:rPr>
        <w:t>reprostinil</w:t>
      </w:r>
      <w:r w:rsidR="00DD65C9">
        <w:rPr>
          <w:rFonts w:ascii="Times New Roman" w:eastAsia="Times New Roman" w:hAnsi="Times New Roman" w:cs="Times New Roman"/>
          <w:szCs w:val="20"/>
          <w:lang w:eastAsia="en-GB"/>
        </w:rPr>
        <w:t>io</w:t>
      </w:r>
      <w:r w:rsidRPr="00385AE0">
        <w:rPr>
          <w:rFonts w:ascii="Times New Roman" w:eastAsia="Times New Roman" w:hAnsi="Times New Roman" w:cs="Times New Roman"/>
          <w:szCs w:val="20"/>
          <w:lang w:eastAsia="en-GB"/>
        </w:rPr>
        <w:t xml:space="preserve"> koncentracija 3 pavyzdyje nurodytam asmeniui bus ruošiama 0,9 ml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(1 mg/ml) įpylus į atitinkamą talpyklę kartu su reikiamu kiekiu skiediklio, kad talpyklėje būtų gautas bendrasis 50 ml skysčio tūris.  Šiame pavyzdyje pompos greitis būtų 1 ml/h.</w:t>
      </w:r>
    </w:p>
    <w:p w14:paraId="71997C38" w14:textId="77777777" w:rsidR="00385AE0" w:rsidRPr="00385AE0" w:rsidRDefault="00385AE0" w:rsidP="00A220C6">
      <w:pPr>
        <w:spacing w:after="0" w:line="240" w:lineRule="auto"/>
        <w:jc w:val="both"/>
        <w:rPr>
          <w:rFonts w:ascii="Times New Roman" w:eastAsia="Times New Roman" w:hAnsi="Times New Roman" w:cs="Times New Roman"/>
          <w:b/>
          <w:szCs w:val="20"/>
          <w:u w:val="single"/>
          <w:lang w:eastAsia="en-GB"/>
        </w:rPr>
      </w:pPr>
    </w:p>
    <w:p w14:paraId="283F6CCD"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b/>
          <w:szCs w:val="20"/>
          <w:u w:val="single"/>
          <w:lang w:eastAsia="en-GB"/>
        </w:rPr>
        <w:t>4 pavyzdys</w:t>
      </w:r>
      <w:r w:rsidRPr="00385AE0">
        <w:rPr>
          <w:rFonts w:ascii="Times New Roman" w:eastAsia="Times New Roman" w:hAnsi="Times New Roman" w:cs="Times New Roman"/>
          <w:b/>
          <w:szCs w:val="20"/>
          <w:lang w:eastAsia="en-GB"/>
        </w:rPr>
        <w:t>:</w:t>
      </w:r>
    </w:p>
    <w:p w14:paraId="243DC313" w14:textId="19F6AFEB" w:rsidR="00385AE0" w:rsidRPr="00385AE0" w:rsidRDefault="00385AE0" w:rsidP="00A220C6">
      <w:pPr>
        <w:spacing w:after="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szCs w:val="20"/>
          <w:lang w:eastAsia="en-GB"/>
        </w:rPr>
        <w:t xml:space="preserve">75 kg sveriančiam asmeniui, kuriam skiriama 30 ng/kg/min dozė, iš anksto nustatytas infuzijos į veną greitis yra 2 ml/val, o rezervuaro tūris 100 ml, praskiesto į veną leidžiamo </w:t>
      </w:r>
      <w:r w:rsidR="00DD65C9">
        <w:rPr>
          <w:rFonts w:ascii="Times New Roman" w:eastAsia="Times New Roman" w:hAnsi="Times New Roman" w:cs="Times New Roman"/>
          <w:szCs w:val="20"/>
          <w:lang w:eastAsia="en-GB"/>
        </w:rPr>
        <w:t>t</w:t>
      </w:r>
      <w:r w:rsidRPr="00385AE0">
        <w:rPr>
          <w:rFonts w:ascii="Times New Roman" w:eastAsia="Times New Roman" w:hAnsi="Times New Roman" w:cs="Times New Roman"/>
          <w:szCs w:val="20"/>
          <w:lang w:eastAsia="en-GB"/>
        </w:rPr>
        <w:t>reprostinil</w:t>
      </w:r>
      <w:r w:rsidR="00DD65C9">
        <w:rPr>
          <w:rFonts w:ascii="Times New Roman" w:eastAsia="Times New Roman" w:hAnsi="Times New Roman" w:cs="Times New Roman"/>
          <w:szCs w:val="20"/>
          <w:lang w:eastAsia="en-GB"/>
        </w:rPr>
        <w:t>io</w:t>
      </w:r>
      <w:r w:rsidRPr="00385AE0">
        <w:rPr>
          <w:rFonts w:ascii="Times New Roman" w:eastAsia="Times New Roman" w:hAnsi="Times New Roman" w:cs="Times New Roman"/>
          <w:szCs w:val="20"/>
          <w:lang w:eastAsia="en-GB"/>
        </w:rPr>
        <w:t xml:space="preserve"> tirpalo koncentracija apskaičiuojama taip:</w:t>
      </w:r>
    </w:p>
    <w:p w14:paraId="70717821"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4C1A8E16"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r w:rsidRPr="00385AE0">
        <w:rPr>
          <w:rFonts w:ascii="Times New Roman" w:eastAsia="Times New Roman" w:hAnsi="Times New Roman" w:cs="Times New Roman"/>
          <w:b/>
          <w:szCs w:val="20"/>
          <w:u w:val="single"/>
          <w:lang w:val="en-US" w:eastAsia="en-GB"/>
        </w:rPr>
        <w:t xml:space="preserve">1 veiksmas </w:t>
      </w:r>
    </w:p>
    <w:tbl>
      <w:tblPr>
        <w:tblW w:w="9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61"/>
        <w:gridCol w:w="438"/>
        <w:gridCol w:w="1693"/>
        <w:gridCol w:w="567"/>
        <w:gridCol w:w="992"/>
        <w:gridCol w:w="909"/>
        <w:gridCol w:w="980"/>
        <w:gridCol w:w="1800"/>
      </w:tblGrid>
      <w:tr w:rsidR="00385AE0" w:rsidRPr="00385AE0" w14:paraId="73145CBA" w14:textId="77777777" w:rsidTr="003848CA">
        <w:trPr>
          <w:cantSplit/>
          <w:trHeight w:val="531"/>
        </w:trPr>
        <w:tc>
          <w:tcPr>
            <w:tcW w:w="1861" w:type="dxa"/>
            <w:vMerge w:val="restart"/>
            <w:tcBorders>
              <w:top w:val="nil"/>
              <w:left w:val="nil"/>
              <w:bottom w:val="nil"/>
              <w:right w:val="nil"/>
            </w:tcBorders>
            <w:vAlign w:val="center"/>
          </w:tcPr>
          <w:p w14:paraId="31C9C4D3"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Praskiesto</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b/>
                <w:lang w:eastAsia="ja-JP"/>
              </w:rPr>
              <w:t>į veną leidžiamo</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b/>
                <w:lang w:eastAsia="ja-JP"/>
              </w:rPr>
              <w:t xml:space="preserve"> treprostinilio koncentracija</w:t>
            </w:r>
            <w:r w:rsidRPr="00385AE0">
              <w:rPr>
                <w:rFonts w:ascii="Times New Roman" w:eastAsia="MS Mincho" w:hAnsi="Times New Roman" w:cs="Times New Roman"/>
                <w:lang w:eastAsia="ja-JP"/>
              </w:rPr>
              <w:t xml:space="preserve"> </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lang w:eastAsia="ja-JP"/>
              </w:rPr>
              <w:t>(mg/ml)</w:t>
            </w:r>
          </w:p>
        </w:tc>
        <w:tc>
          <w:tcPr>
            <w:tcW w:w="438" w:type="dxa"/>
            <w:vMerge w:val="restart"/>
            <w:tcBorders>
              <w:top w:val="nil"/>
              <w:left w:val="nil"/>
              <w:bottom w:val="nil"/>
              <w:right w:val="nil"/>
            </w:tcBorders>
            <w:vAlign w:val="center"/>
          </w:tcPr>
          <w:p w14:paraId="24909C89" w14:textId="77777777" w:rsidR="00385AE0" w:rsidRPr="00385AE0" w:rsidRDefault="00385AE0" w:rsidP="00385AE0">
            <w:pPr>
              <w:spacing w:after="0" w:line="240" w:lineRule="auto"/>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w:t>
            </w:r>
          </w:p>
        </w:tc>
        <w:tc>
          <w:tcPr>
            <w:tcW w:w="1693" w:type="dxa"/>
            <w:tcBorders>
              <w:top w:val="nil"/>
              <w:left w:val="nil"/>
              <w:bottom w:val="single" w:sz="12" w:space="0" w:color="auto"/>
              <w:right w:val="nil"/>
            </w:tcBorders>
            <w:vAlign w:val="bottom"/>
          </w:tcPr>
          <w:p w14:paraId="5AD1EAFE"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30 </w:t>
            </w:r>
            <w:r w:rsidRPr="00385AE0">
              <w:rPr>
                <w:rFonts w:ascii="Times New Roman" w:eastAsia="MS Mincho" w:hAnsi="Times New Roman" w:cs="Times New Roman"/>
                <w:lang w:eastAsia="ja-JP"/>
              </w:rPr>
              <w:t>ng/kg/min</w:t>
            </w:r>
          </w:p>
        </w:tc>
        <w:tc>
          <w:tcPr>
            <w:tcW w:w="567" w:type="dxa"/>
            <w:tcBorders>
              <w:top w:val="nil"/>
              <w:left w:val="nil"/>
              <w:bottom w:val="single" w:sz="12" w:space="0" w:color="auto"/>
              <w:right w:val="nil"/>
            </w:tcBorders>
            <w:vAlign w:val="bottom"/>
          </w:tcPr>
          <w:p w14:paraId="4230E718"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x</w:t>
            </w:r>
          </w:p>
        </w:tc>
        <w:tc>
          <w:tcPr>
            <w:tcW w:w="992" w:type="dxa"/>
            <w:tcBorders>
              <w:top w:val="nil"/>
              <w:left w:val="nil"/>
              <w:bottom w:val="single" w:sz="12" w:space="0" w:color="auto"/>
              <w:right w:val="nil"/>
            </w:tcBorders>
            <w:vAlign w:val="bottom"/>
          </w:tcPr>
          <w:p w14:paraId="691E4EDF"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75 </w:t>
            </w:r>
            <w:r w:rsidRPr="00385AE0">
              <w:rPr>
                <w:rFonts w:ascii="Times New Roman" w:eastAsia="MS Mincho" w:hAnsi="Times New Roman" w:cs="Times New Roman"/>
                <w:lang w:eastAsia="ja-JP"/>
              </w:rPr>
              <w:t>kg</w:t>
            </w:r>
          </w:p>
        </w:tc>
        <w:tc>
          <w:tcPr>
            <w:tcW w:w="909" w:type="dxa"/>
            <w:tcBorders>
              <w:top w:val="nil"/>
              <w:left w:val="nil"/>
              <w:bottom w:val="single" w:sz="12" w:space="0" w:color="auto"/>
              <w:right w:val="nil"/>
            </w:tcBorders>
            <w:vAlign w:val="bottom"/>
          </w:tcPr>
          <w:p w14:paraId="4AC4A1F8"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x</w:t>
            </w:r>
          </w:p>
        </w:tc>
        <w:tc>
          <w:tcPr>
            <w:tcW w:w="980" w:type="dxa"/>
            <w:tcBorders>
              <w:top w:val="nil"/>
              <w:left w:val="nil"/>
              <w:bottom w:val="single" w:sz="12" w:space="0" w:color="auto"/>
              <w:right w:val="nil"/>
            </w:tcBorders>
            <w:vAlign w:val="bottom"/>
          </w:tcPr>
          <w:p w14:paraId="74868294" w14:textId="77777777" w:rsidR="00385AE0" w:rsidRPr="00385AE0" w:rsidRDefault="00385AE0" w:rsidP="00385AE0">
            <w:pPr>
              <w:widowControl w:val="0"/>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0,00006</w:t>
            </w:r>
          </w:p>
        </w:tc>
        <w:tc>
          <w:tcPr>
            <w:tcW w:w="1800" w:type="dxa"/>
            <w:vMerge w:val="restart"/>
            <w:tcBorders>
              <w:top w:val="nil"/>
              <w:left w:val="nil"/>
              <w:bottom w:val="nil"/>
              <w:right w:val="nil"/>
            </w:tcBorders>
            <w:vAlign w:val="center"/>
          </w:tcPr>
          <w:p w14:paraId="674C5FA6" w14:textId="77777777" w:rsidR="00385AE0" w:rsidRPr="00385AE0" w:rsidRDefault="00385AE0" w:rsidP="00385AE0">
            <w:pPr>
              <w:widowControl w:val="0"/>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  0,0675 </w:t>
            </w:r>
            <w:r w:rsidRPr="00385AE0">
              <w:rPr>
                <w:rFonts w:ascii="Times New Roman" w:eastAsia="MS Mincho" w:hAnsi="Times New Roman" w:cs="Times New Roman"/>
                <w:lang w:eastAsia="ja-JP"/>
              </w:rPr>
              <w:t>mg/ml</w:t>
            </w:r>
          </w:p>
          <w:p w14:paraId="77FE551E" w14:textId="77777777" w:rsidR="00385AE0" w:rsidRPr="00385AE0" w:rsidRDefault="00385AE0" w:rsidP="00385AE0">
            <w:pPr>
              <w:widowControl w:val="0"/>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lang w:eastAsia="ja-JP"/>
              </w:rPr>
              <w:t>(67 500 ng/ml)</w:t>
            </w:r>
          </w:p>
        </w:tc>
      </w:tr>
      <w:tr w:rsidR="00385AE0" w:rsidRPr="00385AE0" w14:paraId="0E52AB1F" w14:textId="77777777" w:rsidTr="003848CA">
        <w:trPr>
          <w:cantSplit/>
          <w:trHeight w:val="471"/>
        </w:trPr>
        <w:tc>
          <w:tcPr>
            <w:tcW w:w="1861" w:type="dxa"/>
            <w:vMerge/>
            <w:tcBorders>
              <w:top w:val="nil"/>
              <w:left w:val="nil"/>
              <w:bottom w:val="nil"/>
              <w:right w:val="nil"/>
            </w:tcBorders>
            <w:vAlign w:val="center"/>
          </w:tcPr>
          <w:p w14:paraId="6F363D16"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438" w:type="dxa"/>
            <w:vMerge/>
            <w:tcBorders>
              <w:top w:val="nil"/>
              <w:left w:val="nil"/>
              <w:bottom w:val="nil"/>
              <w:right w:val="nil"/>
            </w:tcBorders>
            <w:vAlign w:val="center"/>
          </w:tcPr>
          <w:p w14:paraId="0ED25607" w14:textId="77777777" w:rsidR="00385AE0" w:rsidRPr="00385AE0" w:rsidRDefault="00385AE0" w:rsidP="00385AE0">
            <w:pPr>
              <w:spacing w:after="0" w:line="240" w:lineRule="auto"/>
              <w:rPr>
                <w:rFonts w:ascii="Times New Roman" w:eastAsia="Times New Roman" w:hAnsi="Times New Roman" w:cs="Times New Roman"/>
                <w:b/>
                <w:sz w:val="24"/>
                <w:szCs w:val="24"/>
                <w:lang w:eastAsia="fr-FR"/>
              </w:rPr>
            </w:pPr>
          </w:p>
        </w:tc>
        <w:tc>
          <w:tcPr>
            <w:tcW w:w="5141" w:type="dxa"/>
            <w:gridSpan w:val="5"/>
            <w:tcBorders>
              <w:top w:val="single" w:sz="12" w:space="0" w:color="auto"/>
              <w:left w:val="nil"/>
              <w:bottom w:val="nil"/>
              <w:right w:val="nil"/>
            </w:tcBorders>
          </w:tcPr>
          <w:p w14:paraId="363B06B6" w14:textId="77777777" w:rsidR="00385AE0" w:rsidRPr="00385AE0" w:rsidRDefault="00385AE0" w:rsidP="00385AE0">
            <w:pPr>
              <w:widowControl w:val="0"/>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 xml:space="preserve">2 </w:t>
            </w:r>
            <w:r w:rsidRPr="00385AE0">
              <w:rPr>
                <w:rFonts w:ascii="Times New Roman" w:eastAsia="MS Mincho" w:hAnsi="Times New Roman" w:cs="Times New Roman"/>
                <w:lang w:eastAsia="ja-JP"/>
              </w:rPr>
              <w:t>ml/val</w:t>
            </w:r>
          </w:p>
        </w:tc>
        <w:tc>
          <w:tcPr>
            <w:tcW w:w="1800" w:type="dxa"/>
            <w:vMerge/>
            <w:tcBorders>
              <w:top w:val="nil"/>
              <w:left w:val="nil"/>
              <w:bottom w:val="nil"/>
              <w:right w:val="nil"/>
            </w:tcBorders>
            <w:vAlign w:val="center"/>
          </w:tcPr>
          <w:p w14:paraId="117D487D" w14:textId="77777777" w:rsidR="00385AE0" w:rsidRPr="00385AE0" w:rsidRDefault="00385AE0" w:rsidP="00385AE0">
            <w:pPr>
              <w:spacing w:after="0" w:line="240" w:lineRule="auto"/>
              <w:rPr>
                <w:rFonts w:ascii="Times New Roman" w:eastAsia="Times New Roman" w:hAnsi="Times New Roman" w:cs="Times New Roman"/>
                <w:b/>
                <w:sz w:val="24"/>
                <w:szCs w:val="24"/>
                <w:lang w:eastAsia="fr-FR"/>
              </w:rPr>
            </w:pPr>
          </w:p>
        </w:tc>
      </w:tr>
    </w:tbl>
    <w:p w14:paraId="147B7139"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p>
    <w:p w14:paraId="1F411CC8" w14:textId="77777777" w:rsidR="00385AE0" w:rsidRPr="00385AE0" w:rsidRDefault="00385AE0" w:rsidP="00385AE0">
      <w:pPr>
        <w:spacing w:after="120" w:line="240" w:lineRule="auto"/>
        <w:jc w:val="both"/>
        <w:rPr>
          <w:rFonts w:ascii="Times New Roman" w:eastAsia="Times New Roman" w:hAnsi="Times New Roman" w:cs="Times New Roman"/>
          <w:szCs w:val="20"/>
          <w:lang w:val="en-US" w:eastAsia="en-GB"/>
        </w:rPr>
      </w:pPr>
      <w:r w:rsidRPr="00385AE0">
        <w:rPr>
          <w:rFonts w:ascii="Times New Roman" w:eastAsia="Times New Roman" w:hAnsi="Times New Roman" w:cs="Times New Roman"/>
          <w:szCs w:val="20"/>
          <w:lang w:eastAsia="en-GB"/>
        </w:rPr>
        <w:t xml:space="preserve">Kiek reikia </w:t>
      </w:r>
      <w:r w:rsidRPr="00385AE0">
        <w:rPr>
          <w:rFonts w:ascii="Times New Roman" w:eastAsia="Times New Roman" w:hAnsi="Times New Roman" w:cs="Times New Roman"/>
          <w:szCs w:val="20"/>
          <w:lang w:val="en-GB" w:eastAsia="en-GB"/>
        </w:rPr>
        <w:t>t</w:t>
      </w:r>
      <w:r w:rsidRPr="00385AE0">
        <w:rPr>
          <w:rFonts w:ascii="Times New Roman" w:eastAsia="Times New Roman" w:hAnsi="Times New Roman" w:cs="Times New Roman"/>
          <w:szCs w:val="20"/>
          <w:lang w:eastAsia="en-GB"/>
        </w:rPr>
        <w:t xml:space="preserve">reprostinilio (vartojant 2,5 mg/ml stiprumo buteliuką) norint gauti bendrąją 0,0675 mg/ml viso praskiesto </w:t>
      </w:r>
      <w:r w:rsidRPr="00385AE0">
        <w:rPr>
          <w:rFonts w:ascii="Times New Roman" w:eastAsia="Times New Roman" w:hAnsi="Times New Roman" w:cs="Times New Roman"/>
          <w:szCs w:val="20"/>
          <w:lang w:val="en-GB" w:eastAsia="en-GB"/>
        </w:rPr>
        <w:t>t</w:t>
      </w:r>
      <w:r w:rsidRPr="00385AE0">
        <w:rPr>
          <w:rFonts w:ascii="Times New Roman" w:eastAsia="Times New Roman" w:hAnsi="Times New Roman" w:cs="Times New Roman"/>
          <w:szCs w:val="20"/>
          <w:lang w:eastAsia="en-GB"/>
        </w:rPr>
        <w:t>reprostinilio koncentraciją 100 ml tūryje apskaičiuojama taip:</w:t>
      </w:r>
    </w:p>
    <w:p w14:paraId="1FF9F8A7" w14:textId="77777777" w:rsidR="00385AE0" w:rsidRPr="00385AE0" w:rsidRDefault="00385AE0" w:rsidP="00385AE0">
      <w:pPr>
        <w:spacing w:after="120" w:line="240" w:lineRule="auto"/>
        <w:jc w:val="both"/>
        <w:rPr>
          <w:rFonts w:ascii="Times New Roman" w:eastAsia="Times New Roman" w:hAnsi="Times New Roman" w:cs="Times New Roman"/>
          <w:b/>
          <w:szCs w:val="20"/>
          <w:lang w:val="en-US" w:eastAsia="en-GB"/>
        </w:rPr>
      </w:pPr>
      <w:r w:rsidRPr="00385AE0">
        <w:rPr>
          <w:rFonts w:ascii="Times New Roman" w:eastAsia="Times New Roman" w:hAnsi="Times New Roman" w:cs="Times New Roman"/>
          <w:b/>
          <w:u w:val="single"/>
          <w:lang w:eastAsia="fr-FR"/>
        </w:rPr>
        <w:t>2 veiksmas</w:t>
      </w:r>
      <w:r w:rsidRPr="00385AE0">
        <w:rPr>
          <w:rFonts w:ascii="Times New Roman" w:eastAsia="Times New Roman" w:hAnsi="Times New Roman" w:cs="Times New Roman"/>
          <w:b/>
          <w:szCs w:val="20"/>
          <w:lang w:val="en-US" w:eastAsia="en-GB"/>
        </w:rPr>
        <w:t xml:space="preserve"> </w:t>
      </w:r>
    </w:p>
    <w:tbl>
      <w:tblPr>
        <w:tblW w:w="0" w:type="auto"/>
        <w:tblInd w:w="918" w:type="dxa"/>
        <w:tblLook w:val="01E0" w:firstRow="1" w:lastRow="1" w:firstColumn="1" w:lastColumn="1" w:noHBand="0" w:noVBand="0"/>
      </w:tblPr>
      <w:tblGrid>
        <w:gridCol w:w="2430"/>
        <w:gridCol w:w="372"/>
        <w:gridCol w:w="1860"/>
        <w:gridCol w:w="2448"/>
      </w:tblGrid>
      <w:tr w:rsidR="00385AE0" w:rsidRPr="00385AE0" w14:paraId="55AF6678" w14:textId="77777777" w:rsidTr="003848CA">
        <w:trPr>
          <w:cantSplit/>
          <w:trHeight w:val="503"/>
        </w:trPr>
        <w:tc>
          <w:tcPr>
            <w:tcW w:w="2430" w:type="dxa"/>
            <w:vMerge w:val="restart"/>
            <w:vAlign w:val="center"/>
          </w:tcPr>
          <w:p w14:paraId="53C4E9E5" w14:textId="77777777" w:rsidR="00385AE0" w:rsidRPr="00385AE0" w:rsidRDefault="00385AE0" w:rsidP="00385AE0">
            <w:pPr>
              <w:spacing w:after="0" w:line="240" w:lineRule="auto"/>
              <w:jc w:val="center"/>
              <w:rPr>
                <w:rFonts w:ascii="Times New Roman" w:eastAsia="Times New Roman" w:hAnsi="Times New Roman" w:cs="Times New Roman"/>
                <w:b/>
                <w:sz w:val="24"/>
                <w:szCs w:val="24"/>
                <w:u w:val="single"/>
                <w:lang w:eastAsia="fr-FR"/>
              </w:rPr>
            </w:pPr>
          </w:p>
          <w:p w14:paraId="444DDE1E" w14:textId="77777777" w:rsidR="00385AE0" w:rsidRPr="00385AE0" w:rsidRDefault="00385AE0" w:rsidP="00385AE0">
            <w:pPr>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b/>
                <w:lang w:eastAsia="fr-FR"/>
              </w:rPr>
              <w:t xml:space="preserve">Treprostinilio </w:t>
            </w:r>
            <w:r w:rsidRPr="00385AE0">
              <w:rPr>
                <w:rFonts w:ascii="Times New Roman" w:eastAsia="Times New Roman" w:hAnsi="Times New Roman" w:cs="Times New Roman"/>
                <w:lang w:eastAsia="fr-FR"/>
              </w:rPr>
              <w:br/>
            </w:r>
            <w:r w:rsidRPr="00385AE0">
              <w:rPr>
                <w:rFonts w:ascii="Times New Roman" w:eastAsia="Times New Roman" w:hAnsi="Times New Roman" w:cs="Times New Roman"/>
                <w:b/>
                <w:lang w:eastAsia="fr-FR"/>
              </w:rPr>
              <w:t>kiekis</w:t>
            </w:r>
            <w:r w:rsidRPr="00385AE0">
              <w:rPr>
                <w:rFonts w:ascii="Times New Roman" w:eastAsia="Times New Roman" w:hAnsi="Times New Roman" w:cs="Times New Roman"/>
                <w:lang w:eastAsia="fr-FR"/>
              </w:rPr>
              <w:t xml:space="preserve"> </w:t>
            </w:r>
            <w:r w:rsidRPr="00385AE0">
              <w:rPr>
                <w:rFonts w:ascii="Times New Roman" w:eastAsia="Times New Roman" w:hAnsi="Times New Roman" w:cs="Times New Roman"/>
                <w:lang w:eastAsia="fr-FR"/>
              </w:rPr>
              <w:br/>
              <w:t>(ml)</w:t>
            </w:r>
          </w:p>
        </w:tc>
        <w:tc>
          <w:tcPr>
            <w:tcW w:w="372" w:type="dxa"/>
            <w:vMerge w:val="restart"/>
            <w:vAlign w:val="center"/>
          </w:tcPr>
          <w:p w14:paraId="7A4EFC43"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r w:rsidRPr="00385AE0">
              <w:rPr>
                <w:rFonts w:ascii="Times New Roman" w:eastAsia="Times New Roman" w:hAnsi="Times New Roman" w:cs="Times New Roman"/>
                <w:lang w:eastAsia="fr-FR"/>
              </w:rPr>
              <w:t>=</w:t>
            </w:r>
          </w:p>
        </w:tc>
        <w:tc>
          <w:tcPr>
            <w:tcW w:w="1860" w:type="dxa"/>
            <w:tcBorders>
              <w:top w:val="nil"/>
              <w:left w:val="nil"/>
              <w:bottom w:val="single" w:sz="12" w:space="0" w:color="auto"/>
              <w:right w:val="nil"/>
            </w:tcBorders>
            <w:vAlign w:val="bottom"/>
          </w:tcPr>
          <w:p w14:paraId="43308E9A" w14:textId="77777777" w:rsidR="00385AE0" w:rsidRPr="00385AE0" w:rsidRDefault="00385AE0" w:rsidP="00385AE0">
            <w:pPr>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b/>
                <w:lang w:eastAsia="fr-FR"/>
              </w:rPr>
              <w:t>0,0675</w:t>
            </w:r>
            <w:r w:rsidRPr="00385AE0">
              <w:rPr>
                <w:rFonts w:ascii="Times New Roman" w:eastAsia="Times New Roman" w:hAnsi="Times New Roman" w:cs="Times New Roman"/>
                <w:lang w:eastAsia="fr-FR"/>
              </w:rPr>
              <w:t xml:space="preserve"> mg/ml</w:t>
            </w:r>
          </w:p>
        </w:tc>
        <w:tc>
          <w:tcPr>
            <w:tcW w:w="2448" w:type="dxa"/>
            <w:vMerge w:val="restart"/>
            <w:vAlign w:val="center"/>
          </w:tcPr>
          <w:p w14:paraId="38DB71F4"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r w:rsidRPr="00385AE0">
              <w:rPr>
                <w:rFonts w:ascii="Times New Roman" w:eastAsia="Times New Roman" w:hAnsi="Times New Roman" w:cs="Times New Roman"/>
                <w:lang w:eastAsia="fr-FR"/>
              </w:rPr>
              <w:t xml:space="preserve">x  </w:t>
            </w:r>
            <w:r w:rsidRPr="00385AE0">
              <w:rPr>
                <w:rFonts w:ascii="Times New Roman" w:eastAsia="Times New Roman" w:hAnsi="Times New Roman" w:cs="Times New Roman"/>
                <w:b/>
                <w:lang w:eastAsia="fr-FR"/>
              </w:rPr>
              <w:t>100</w:t>
            </w:r>
            <w:r w:rsidRPr="00385AE0">
              <w:rPr>
                <w:rFonts w:ascii="Times New Roman" w:eastAsia="Times New Roman" w:hAnsi="Times New Roman" w:cs="Times New Roman"/>
                <w:lang w:eastAsia="fr-FR"/>
              </w:rPr>
              <w:t xml:space="preserve"> ml   =   </w:t>
            </w:r>
            <w:r w:rsidRPr="00385AE0">
              <w:rPr>
                <w:rFonts w:ascii="Times New Roman" w:eastAsia="Times New Roman" w:hAnsi="Times New Roman" w:cs="Times New Roman"/>
                <w:b/>
                <w:lang w:eastAsia="fr-FR"/>
              </w:rPr>
              <w:t>2,7</w:t>
            </w:r>
            <w:r w:rsidRPr="00385AE0">
              <w:rPr>
                <w:rFonts w:ascii="Times New Roman" w:eastAsia="Times New Roman" w:hAnsi="Times New Roman" w:cs="Times New Roman"/>
                <w:lang w:eastAsia="fr-FR"/>
              </w:rPr>
              <w:t xml:space="preserve"> ml</w:t>
            </w:r>
          </w:p>
        </w:tc>
      </w:tr>
      <w:tr w:rsidR="00385AE0" w:rsidRPr="00385AE0" w14:paraId="4A7B71FC" w14:textId="77777777" w:rsidTr="003848CA">
        <w:trPr>
          <w:cantSplit/>
        </w:trPr>
        <w:tc>
          <w:tcPr>
            <w:tcW w:w="0" w:type="auto"/>
            <w:vMerge/>
            <w:vAlign w:val="center"/>
          </w:tcPr>
          <w:p w14:paraId="44FAF8B6"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0" w:type="auto"/>
            <w:vMerge/>
            <w:vAlign w:val="center"/>
          </w:tcPr>
          <w:p w14:paraId="6B244644"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1860" w:type="dxa"/>
            <w:tcBorders>
              <w:top w:val="single" w:sz="12" w:space="0" w:color="auto"/>
              <w:left w:val="nil"/>
              <w:bottom w:val="nil"/>
              <w:right w:val="nil"/>
            </w:tcBorders>
          </w:tcPr>
          <w:p w14:paraId="69A88AF9" w14:textId="77777777" w:rsidR="00385AE0" w:rsidRPr="00385AE0" w:rsidRDefault="00385AE0" w:rsidP="00385AE0">
            <w:pPr>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b/>
                <w:lang w:eastAsia="fr-FR"/>
              </w:rPr>
              <w:t>2,5</w:t>
            </w:r>
            <w:r w:rsidRPr="00385AE0">
              <w:rPr>
                <w:rFonts w:ascii="Times New Roman" w:eastAsia="Times New Roman" w:hAnsi="Times New Roman" w:cs="Times New Roman"/>
                <w:lang w:eastAsia="fr-FR"/>
              </w:rPr>
              <w:t xml:space="preserve"> mg/ml</w:t>
            </w:r>
          </w:p>
        </w:tc>
        <w:tc>
          <w:tcPr>
            <w:tcW w:w="0" w:type="auto"/>
            <w:vMerge/>
            <w:vAlign w:val="center"/>
          </w:tcPr>
          <w:p w14:paraId="01E85E6F"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r>
    </w:tbl>
    <w:p w14:paraId="7CD0AA16" w14:textId="77777777" w:rsidR="00385AE0" w:rsidRPr="00385AE0" w:rsidRDefault="00385AE0" w:rsidP="00385AE0">
      <w:pPr>
        <w:spacing w:after="120" w:line="240" w:lineRule="auto"/>
        <w:jc w:val="both"/>
        <w:rPr>
          <w:rFonts w:ascii="Times New Roman" w:eastAsia="Times New Roman" w:hAnsi="Times New Roman" w:cs="Times New Roman"/>
          <w:b/>
          <w:szCs w:val="20"/>
          <w:lang w:val="en-US" w:eastAsia="en-GB"/>
        </w:rPr>
      </w:pPr>
    </w:p>
    <w:p w14:paraId="3CAB3C6A"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Tad praskiesto į veną leidžiamo </w:t>
      </w:r>
      <w:r w:rsidRPr="00385AE0">
        <w:rPr>
          <w:rFonts w:ascii="Times New Roman" w:eastAsia="Times New Roman" w:hAnsi="Times New Roman" w:cs="Times New Roman"/>
          <w:szCs w:val="20"/>
        </w:rPr>
        <w:t>t</w:t>
      </w:r>
      <w:r w:rsidRPr="00385AE0">
        <w:rPr>
          <w:rFonts w:ascii="Times New Roman" w:eastAsia="Times New Roman" w:hAnsi="Times New Roman" w:cs="Times New Roman"/>
          <w:szCs w:val="20"/>
          <w:lang w:eastAsia="en-GB"/>
        </w:rPr>
        <w:t xml:space="preserve">reprostinilio koncentracija 4 pavyzdyje nurodytam asmeniui bus ruošiama 2,7 ml </w:t>
      </w:r>
      <w:r w:rsidRPr="00385AE0">
        <w:rPr>
          <w:rFonts w:ascii="Times New Roman" w:eastAsia="Times New Roman" w:hAnsi="Times New Roman" w:cs="Times New Roman"/>
          <w:szCs w:val="20"/>
        </w:rPr>
        <w:t>t</w:t>
      </w:r>
      <w:r w:rsidRPr="00385AE0">
        <w:rPr>
          <w:rFonts w:ascii="Times New Roman" w:eastAsia="Times New Roman" w:hAnsi="Times New Roman" w:cs="Times New Roman"/>
          <w:szCs w:val="20"/>
          <w:lang w:eastAsia="en-GB"/>
        </w:rPr>
        <w:t>reprostinilio (2,5 mg/ml) įpylus į atitinkamą talpyklę kartu su reikiamu kiekiu skiediklio, kad talpyklėje būtų gautas bendrasis 100 ml skysčio tūris.  Šiame pavyzdyje pompos greitis būtų 2 ml/val.</w:t>
      </w:r>
    </w:p>
    <w:p w14:paraId="1039831B"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p>
    <w:p w14:paraId="0967590F" w14:textId="2A71047C" w:rsidR="00385AE0" w:rsidRPr="00385AE0" w:rsidRDefault="00385AE0" w:rsidP="00A220C6">
      <w:pPr>
        <w:spacing w:after="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2 lentelėje pateikiamos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2,5 mg/ml gairės, pagal kurias galima nustatyti, kiek </w:t>
      </w:r>
      <w:r w:rsidRPr="00385AE0">
        <w:rPr>
          <w:rFonts w:ascii="Times New Roman" w:eastAsia="Times New Roman" w:hAnsi="Times New Roman" w:cs="Times New Roman"/>
          <w:szCs w:val="20"/>
        </w:rPr>
        <w:t>t</w:t>
      </w:r>
      <w:r w:rsidRPr="00385AE0">
        <w:rPr>
          <w:rFonts w:ascii="Times New Roman" w:eastAsia="Times New Roman" w:hAnsi="Times New Roman" w:cs="Times New Roman"/>
          <w:szCs w:val="20"/>
          <w:lang w:eastAsia="en-GB"/>
        </w:rPr>
        <w:t>reprostinilio (ml) reikia praskiesti 20 ml, 50 ml arba 100 ml talpyklėse (kai infuzijos greitis atitinkamai 0,4; 1 arba 2 ml/val) skirtingos kūno masės pacientams, kuriems skiriamos ne didesnės nei 42,5 ng/kg/min dozės.</w:t>
      </w:r>
    </w:p>
    <w:p w14:paraId="5CD05B68"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p>
    <w:p w14:paraId="404F7F25" w14:textId="77777777" w:rsidR="00385AE0" w:rsidRPr="00385AE0" w:rsidRDefault="00385AE0" w:rsidP="00385AE0">
      <w:pPr>
        <w:spacing w:after="120" w:line="240" w:lineRule="auto"/>
        <w:jc w:val="both"/>
        <w:rPr>
          <w:rFonts w:ascii="Times New Roman" w:eastAsia="Times New Roman" w:hAnsi="Times New Roman" w:cs="Times New Roman"/>
          <w:b/>
          <w:bCs/>
          <w:lang w:val="en-GB" w:eastAsia="en-GB"/>
        </w:rPr>
      </w:pPr>
      <w:r w:rsidRPr="00385AE0">
        <w:rPr>
          <w:rFonts w:ascii="Times New Roman" w:eastAsia="Times New Roman" w:hAnsi="Times New Roman" w:cs="Times New Roman"/>
          <w:b/>
          <w:bCs/>
          <w:lang w:val="en-GB" w:eastAsia="en-GB"/>
        </w:rPr>
        <w:t>2 lentelė</w:t>
      </w:r>
    </w:p>
    <w:tbl>
      <w:tblPr>
        <w:tblpPr w:leftFromText="180" w:rightFromText="180" w:vertAnchor="text" w:tblpX="32" w:tblpY="71"/>
        <w:tblW w:w="93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65"/>
        <w:gridCol w:w="7856"/>
      </w:tblGrid>
      <w:tr w:rsidR="00385AE0" w:rsidRPr="00385AE0" w14:paraId="1ACA1E21" w14:textId="77777777" w:rsidTr="003848CA">
        <w:tc>
          <w:tcPr>
            <w:tcW w:w="9321" w:type="dxa"/>
            <w:gridSpan w:val="2"/>
          </w:tcPr>
          <w:p w14:paraId="44CD8A87" w14:textId="77777777" w:rsidR="00385AE0" w:rsidRPr="00385AE0" w:rsidRDefault="00385AE0" w:rsidP="00385AE0">
            <w:pPr>
              <w:spacing w:after="120" w:line="240" w:lineRule="auto"/>
              <w:jc w:val="center"/>
              <w:outlineLvl w:val="0"/>
              <w:rPr>
                <w:rFonts w:ascii="Times New Roman" w:eastAsia="Times New Roman" w:hAnsi="Times New Roman" w:cs="Times New Roman"/>
                <w:b/>
                <w:bCs/>
                <w:sz w:val="20"/>
                <w:lang w:val="en-US" w:eastAsia="en-GB"/>
              </w:rPr>
            </w:pPr>
            <w:r w:rsidRPr="00385AE0">
              <w:rPr>
                <w:rFonts w:ascii="Times New Roman" w:eastAsia="Times New Roman" w:hAnsi="Times New Roman" w:cs="Times New Roman"/>
                <w:b/>
                <w:bCs/>
                <w:sz w:val="20"/>
                <w:lang w:val="en-US" w:eastAsia="en-GB"/>
              </w:rPr>
              <w:t xml:space="preserve">Treprostinilis 2,5 mg/ml tūris (ml), kurį reikia praskiesti kasetėse arba švirkštuose   </w:t>
            </w:r>
          </w:p>
          <w:p w14:paraId="1C483FF3" w14:textId="77777777" w:rsidR="00385AE0" w:rsidRPr="00385AE0" w:rsidRDefault="00385AE0" w:rsidP="00385AE0">
            <w:pPr>
              <w:spacing w:after="120" w:line="240" w:lineRule="auto"/>
              <w:jc w:val="center"/>
              <w:outlineLvl w:val="0"/>
              <w:rPr>
                <w:rFonts w:ascii="Times New Roman" w:eastAsia="Times New Roman" w:hAnsi="Times New Roman" w:cs="Times New Roman"/>
                <w:b/>
                <w:bCs/>
                <w:lang w:val="en-US" w:eastAsia="en-GB"/>
              </w:rPr>
            </w:pPr>
            <w:r w:rsidRPr="00385AE0">
              <w:rPr>
                <w:rFonts w:ascii="Times New Roman" w:eastAsia="Times New Roman" w:hAnsi="Times New Roman" w:cs="Times New Roman"/>
                <w:b/>
                <w:bCs/>
                <w:sz w:val="20"/>
                <w:lang w:val="en-US" w:eastAsia="en-GB"/>
              </w:rPr>
              <w:t>20 ml (0,4 ml/val infuzijos greitis), 50 ml (1 ml/val infuzijos greitis), 100 ml kasetė (2 ml/val infuzijos greitis)</w:t>
            </w:r>
          </w:p>
        </w:tc>
      </w:tr>
      <w:tr w:rsidR="00385AE0" w:rsidRPr="00385AE0" w14:paraId="7C765BE8" w14:textId="77777777" w:rsidTr="003848CA">
        <w:tc>
          <w:tcPr>
            <w:tcW w:w="1465" w:type="dxa"/>
            <w:vMerge w:val="restart"/>
            <w:tcBorders>
              <w:bottom w:val="nil"/>
            </w:tcBorders>
          </w:tcPr>
          <w:p w14:paraId="56F28B17" w14:textId="77777777" w:rsidR="00385AE0" w:rsidRPr="00385AE0" w:rsidRDefault="00385AE0" w:rsidP="00385AE0">
            <w:pPr>
              <w:spacing w:after="120" w:line="240" w:lineRule="auto"/>
              <w:jc w:val="both"/>
              <w:outlineLvl w:val="0"/>
              <w:rPr>
                <w:rFonts w:ascii="Times New Roman" w:eastAsia="Times New Roman" w:hAnsi="Times New Roman" w:cs="Times New Roman"/>
                <w:b/>
                <w:lang w:val="en-US" w:eastAsia="en-GB"/>
              </w:rPr>
            </w:pPr>
            <w:r w:rsidRPr="00385AE0">
              <w:rPr>
                <w:rFonts w:ascii="Times New Roman" w:eastAsia="Times New Roman" w:hAnsi="Times New Roman" w:cs="Times New Roman"/>
                <w:b/>
                <w:lang w:val="en-US" w:eastAsia="en-GB"/>
              </w:rPr>
              <w:t>Dozė</w:t>
            </w:r>
          </w:p>
          <w:p w14:paraId="31CEC68D"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b/>
                <w:lang w:val="en-US" w:eastAsia="en-GB"/>
              </w:rPr>
              <w:t>(ng/kg/min)</w:t>
            </w:r>
          </w:p>
        </w:tc>
        <w:tc>
          <w:tcPr>
            <w:tcW w:w="7856" w:type="dxa"/>
          </w:tcPr>
          <w:p w14:paraId="64A3D6DA" w14:textId="77777777" w:rsidR="00385AE0" w:rsidRPr="00385AE0" w:rsidRDefault="00385AE0" w:rsidP="00385AE0">
            <w:pPr>
              <w:spacing w:after="120" w:line="240" w:lineRule="auto"/>
              <w:jc w:val="center"/>
              <w:outlineLvl w:val="0"/>
              <w:rPr>
                <w:rFonts w:ascii="Times New Roman" w:eastAsia="Times New Roman" w:hAnsi="Times New Roman" w:cs="Times New Roman"/>
                <w:b/>
                <w:bCs/>
                <w:lang w:val="en-US" w:eastAsia="en-GB"/>
              </w:rPr>
            </w:pPr>
            <w:r w:rsidRPr="00385AE0">
              <w:rPr>
                <w:rFonts w:ascii="Times New Roman" w:eastAsia="Times New Roman" w:hAnsi="Times New Roman" w:cs="Times New Roman"/>
                <w:b/>
                <w:bCs/>
                <w:lang w:val="en-US" w:eastAsia="en-GB"/>
              </w:rPr>
              <w:t>Paciento kūno masė (kg)</w:t>
            </w:r>
          </w:p>
        </w:tc>
      </w:tr>
      <w:tr w:rsidR="00385AE0" w:rsidRPr="00385AE0" w14:paraId="1C4455D7" w14:textId="77777777" w:rsidTr="003848CA">
        <w:tc>
          <w:tcPr>
            <w:tcW w:w="1465" w:type="dxa"/>
            <w:vMerge/>
            <w:tcBorders>
              <w:bottom w:val="nil"/>
            </w:tcBorders>
          </w:tcPr>
          <w:p w14:paraId="63B0D701" w14:textId="77777777" w:rsidR="00385AE0" w:rsidRPr="00385AE0" w:rsidRDefault="00385AE0" w:rsidP="00385AE0">
            <w:pPr>
              <w:spacing w:after="120" w:line="240" w:lineRule="auto"/>
              <w:jc w:val="both"/>
              <w:outlineLvl w:val="0"/>
              <w:rPr>
                <w:rFonts w:ascii="Times New Roman" w:eastAsia="Times New Roman" w:hAnsi="Times New Roman" w:cs="Times New Roman"/>
                <w:b/>
                <w:lang w:val="en-US" w:eastAsia="en-GB"/>
              </w:rPr>
            </w:pPr>
          </w:p>
        </w:tc>
        <w:tc>
          <w:tcPr>
            <w:tcW w:w="7856" w:type="dxa"/>
            <w:tcBorders>
              <w:bottom w:val="single" w:sz="4" w:space="0" w:color="auto"/>
            </w:tcBorders>
          </w:tcPr>
          <w:p w14:paraId="123527CB"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25        30       35       40        45       50       55       60        65       70        75        80       85        90        95       100  </w:t>
            </w:r>
          </w:p>
        </w:tc>
      </w:tr>
      <w:tr w:rsidR="00385AE0" w:rsidRPr="00385AE0" w14:paraId="01533580" w14:textId="77777777" w:rsidTr="003848CA">
        <w:tc>
          <w:tcPr>
            <w:tcW w:w="1465" w:type="dxa"/>
            <w:tcBorders>
              <w:top w:val="nil"/>
            </w:tcBorders>
          </w:tcPr>
          <w:p w14:paraId="049DCA56"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5</w:t>
            </w:r>
          </w:p>
          <w:p w14:paraId="346805AE"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6,25</w:t>
            </w:r>
          </w:p>
          <w:p w14:paraId="15AEC625"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7,5</w:t>
            </w:r>
          </w:p>
          <w:p w14:paraId="6CF43C6D"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lastRenderedPageBreak/>
              <w:t>8,75</w:t>
            </w:r>
          </w:p>
          <w:p w14:paraId="70BF0A45"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10</w:t>
            </w:r>
          </w:p>
          <w:p w14:paraId="6BF9EFD3"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11,25</w:t>
            </w:r>
          </w:p>
          <w:p w14:paraId="6E726E1B"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12,5</w:t>
            </w:r>
          </w:p>
          <w:p w14:paraId="36F6F6C6"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13,75</w:t>
            </w:r>
          </w:p>
          <w:p w14:paraId="3B65D23C"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15</w:t>
            </w:r>
          </w:p>
          <w:p w14:paraId="4C3F2C80"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16,25</w:t>
            </w:r>
          </w:p>
          <w:p w14:paraId="2E9B0923"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17,5</w:t>
            </w:r>
          </w:p>
          <w:p w14:paraId="0CBA4701"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18,75</w:t>
            </w:r>
          </w:p>
          <w:p w14:paraId="6142A92F"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20</w:t>
            </w:r>
          </w:p>
          <w:p w14:paraId="55615647"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21,25</w:t>
            </w:r>
          </w:p>
          <w:p w14:paraId="1237B258"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22,5</w:t>
            </w:r>
          </w:p>
          <w:p w14:paraId="7DC1978E"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23,75</w:t>
            </w:r>
          </w:p>
          <w:p w14:paraId="06E02EA1"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25</w:t>
            </w:r>
          </w:p>
          <w:p w14:paraId="61699CB2"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27,5</w:t>
            </w:r>
          </w:p>
          <w:p w14:paraId="2BAD3A13"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30</w:t>
            </w:r>
          </w:p>
          <w:p w14:paraId="2F99A379"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32,5</w:t>
            </w:r>
          </w:p>
          <w:p w14:paraId="3421381E"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35</w:t>
            </w:r>
          </w:p>
          <w:p w14:paraId="7972A499"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37,5</w:t>
            </w:r>
          </w:p>
          <w:p w14:paraId="3E216949"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40</w:t>
            </w:r>
          </w:p>
          <w:p w14:paraId="22D0D7FC" w14:textId="77777777" w:rsidR="00385AE0" w:rsidRPr="00385AE0" w:rsidRDefault="00385AE0" w:rsidP="00385AE0">
            <w:pPr>
              <w:spacing w:after="120" w:line="240" w:lineRule="auto"/>
              <w:jc w:val="center"/>
              <w:outlineLvl w:val="0"/>
              <w:rPr>
                <w:rFonts w:ascii="Times New Roman" w:eastAsia="Times New Roman" w:hAnsi="Times New Roman" w:cs="Times New Roman"/>
                <w:b/>
                <w:lang w:val="en-US" w:eastAsia="en-GB"/>
              </w:rPr>
            </w:pPr>
            <w:r w:rsidRPr="00385AE0">
              <w:rPr>
                <w:rFonts w:ascii="Times New Roman" w:eastAsia="Times New Roman" w:hAnsi="Times New Roman" w:cs="Times New Roman"/>
                <w:b/>
                <w:sz w:val="16"/>
                <w:szCs w:val="16"/>
                <w:lang w:val="en-US" w:eastAsia="en-GB"/>
              </w:rPr>
              <w:t>42,5</w:t>
            </w:r>
          </w:p>
        </w:tc>
        <w:tc>
          <w:tcPr>
            <w:tcW w:w="7856" w:type="dxa"/>
          </w:tcPr>
          <w:p w14:paraId="40FA9672"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lastRenderedPageBreak/>
              <w:t>0,150   0,180   0,210   0,240   0,270   0,300   0,330   0,360   0,390   0,420   0,450   0,480   0,510   0,540   0,570   0,60</w:t>
            </w:r>
          </w:p>
          <w:p w14:paraId="686A5A38"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0,188   0,225   0,263   0,300   0,338   0,375   0,413   0,450   0,488   0,525   0,563   0,600   0,638   0,675   0,725   0,75</w:t>
            </w:r>
          </w:p>
          <w:p w14:paraId="53140922"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0,225   0,270   0,315   0,360   0,405   0,450   0,495   0,540    0,585   0,630   0,675    0,720   0,765   0,810   0,855   0,900</w:t>
            </w:r>
          </w:p>
          <w:p w14:paraId="42AF41AE"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lastRenderedPageBreak/>
              <w:t>0,263   0,315   0,368   0,420   0,473   0,525   0,578   0,630    0,683   0,735   0,788    0,840   0,893   0,945   0,998   1,050</w:t>
            </w:r>
          </w:p>
          <w:p w14:paraId="5877925E"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0,300   0,360   0,420   0,480   0,540   0,600   0,660   0,720    0,780   0,840   0,900   0,960   1,020   1,080    1,140   1,200</w:t>
            </w:r>
          </w:p>
          <w:p w14:paraId="7E36F809"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0,334   0,405   0,473   0,540   0,608   0,675   0,743   0,810    0,878   0,945   1,013   1,080   1,148   1,215   1,283   1,350</w:t>
            </w:r>
          </w:p>
          <w:p w14:paraId="1DD673F2"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0,375   0,450   0,525   0,600   0,675   0,750   0,825   0,900    0,975   1,050   1,125   1,200   1,275   1,350   1,425   1,500</w:t>
            </w:r>
          </w:p>
          <w:p w14:paraId="472ADC5C"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0,413   0,495   0,578   0,660   0,743   0,825   0,908   0,990    1,073   1,155   1,238   1,320   1,403   1,485   1,568   1,650 </w:t>
            </w:r>
          </w:p>
          <w:p w14:paraId="5254A045"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0,450   0,540   0,630   0,720   0,810   0,900   0,990   1,080    1,170   1,260   1,350   1,440   1,530   1,620   1,710   1,800</w:t>
            </w:r>
          </w:p>
          <w:p w14:paraId="139551A8"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0,488   0,585   0,683   0,780   0,878   0,975   1,073   1,170    1,268   1,365   1,463   1,560   1,658   1,755   1,853   1,950</w:t>
            </w:r>
          </w:p>
          <w:p w14:paraId="626A64A8"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0,525   0,630   0,735   0,840   0,945   1,050   1,155   1,260    1,365   1,470   1,575   1,680   1,785   1,890   1,995   2,100</w:t>
            </w:r>
          </w:p>
          <w:p w14:paraId="26A47DF0"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0,563   0,675   0,788   0,900   1,013   1,125   1,238   1,350    1,463   1,575   1,688   1,800   1,913   2,025   2,138   2,250</w:t>
            </w:r>
          </w:p>
          <w:p w14:paraId="0F80322A"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0,600   0,720   0,840   0,960   1,080   1,200   1,320   1,440    1,560   1,680   1,800   1,920   2,040   2,160   2,280   2,400</w:t>
            </w:r>
          </w:p>
          <w:p w14:paraId="44111DCB"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0,638   0,765   0,893   1,020   1,148   1,275   1,403   1,530    1,658   1,785   1,913   2,040   2,168   2,295   2,423   2,550</w:t>
            </w:r>
          </w:p>
          <w:p w14:paraId="5FB0D8D9"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0,675   0810    0,945   1,080   1,215   1,350   1,485   1,620    1,755   1,890   2,025   2,160   2,295   2,430   2,565   2,700</w:t>
            </w:r>
          </w:p>
          <w:p w14:paraId="1E7BF073"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0,713   0,855   0,998   1,140   1,283   1,425   1,568   1,710    1,853   1,995   2,138   2,280   2,423   2,565   2,708   2,850</w:t>
            </w:r>
          </w:p>
          <w:p w14:paraId="13C429AC"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0,750   0,900   1,050   1,200   1,350   1,500   1,650   1,800    1,950   2,100   2,250   2,400   2,550   2,700   2,850   3,000 </w:t>
            </w:r>
          </w:p>
          <w:p w14:paraId="677F604F"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0,825   0,990   1,155   1,320   1,485   1,650   1,815   1,980    2,145   2,310   2,475   2,640   2,805   2,970   3,135   3,300</w:t>
            </w:r>
          </w:p>
          <w:p w14:paraId="1C9E92B7"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0,900   1,080   1,260   1,440   1,620   1,800   1,980   2,160    2,340   2,520   2,700   2,880   3,060   3,240   3,420   3,600</w:t>
            </w:r>
          </w:p>
          <w:p w14:paraId="0A6F2C0F"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0,975   1,170   1,365   1,560   1,755   1,950   2,145   2,340    2,535   2,730   2,925   3,120   3,315   3,510   3,705   3,900</w:t>
            </w:r>
          </w:p>
          <w:p w14:paraId="65F9EA0D"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1,050   1,260   1,470   1,680   1,890   2,100   2,310   2,520    2,730   2,940   3,150   3,360   3,570   3,780   3,990   4,200</w:t>
            </w:r>
          </w:p>
          <w:p w14:paraId="3F94F42D"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1,125   1,350   1,575   1,800   2,025   2,250   2,475   2,700    2,925   3,150   3,375   3,600   3,825   4,050   4,275   4,500</w:t>
            </w:r>
          </w:p>
          <w:p w14:paraId="50683B10"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1,200   1,440   1,680   1,920   2,160   2,400   2,640   2,880    3,120   3,360   3,600   3,840   4,080   4,320   4,560   4,800</w:t>
            </w:r>
          </w:p>
          <w:p w14:paraId="49AEB10D"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1,275   1,530   1,785   2,040   2,295   2,550   2,805   3,060    3,315   3,570   3,825   4,080   4,335   4,590   4,845   5,100</w:t>
            </w:r>
          </w:p>
          <w:p w14:paraId="4DCB0A33"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p>
        </w:tc>
      </w:tr>
    </w:tbl>
    <w:p w14:paraId="70382359"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p>
    <w:p w14:paraId="34B101D9" w14:textId="5A1EC490"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r w:rsidRPr="00385AE0">
        <w:rPr>
          <w:rFonts w:ascii="Times New Roman" w:eastAsia="Times New Roman" w:hAnsi="Times New Roman" w:cs="Times New Roman"/>
          <w:b/>
          <w:szCs w:val="20"/>
          <w:u w:val="single"/>
          <w:lang w:eastAsia="en-GB"/>
        </w:rPr>
        <w:t>Pacientų, gaunančių nuolatinę infuziją į veną</w:t>
      </w:r>
      <w:r w:rsidR="00DD65C9" w:rsidRPr="00DD65C9">
        <w:rPr>
          <w:rFonts w:ascii="Times New Roman" w:eastAsia="Times New Roman" w:hAnsi="Times New Roman" w:cs="Times New Roman"/>
          <w:b/>
          <w:szCs w:val="20"/>
          <w:u w:val="single"/>
          <w:lang w:eastAsia="en-GB"/>
        </w:rPr>
        <w:t xml:space="preserve"> </w:t>
      </w:r>
      <w:r w:rsidR="00DD65C9">
        <w:rPr>
          <w:rFonts w:ascii="Times New Roman" w:eastAsia="Times New Roman" w:hAnsi="Times New Roman" w:cs="Times New Roman"/>
          <w:b/>
          <w:szCs w:val="20"/>
          <w:u w:val="single"/>
          <w:lang w:eastAsia="en-GB"/>
        </w:rPr>
        <w:t>naudojant nešiojamąją infuzijos pompą</w:t>
      </w:r>
      <w:r w:rsidRPr="00385AE0">
        <w:rPr>
          <w:rFonts w:ascii="Times New Roman" w:eastAsia="Times New Roman" w:hAnsi="Times New Roman" w:cs="Times New Roman"/>
          <w:b/>
          <w:szCs w:val="20"/>
          <w:u w:val="single"/>
          <w:lang w:eastAsia="en-GB"/>
        </w:rPr>
        <w:t>, mokymas</w:t>
      </w:r>
    </w:p>
    <w:p w14:paraId="05A0B23C"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Už gydymą atsakingi medicinos darbuotojai turi užtikrinti, kad pacientas būtų išsamiai išmokytas kompetentingai naudoti pasirinktą infuzijos prietaisą.  Darbuotojų instruktažai ir priežiūra turi būti atliekami, kol bus nuspręsta, kad pacientas gali savarankiškai keisti infuzijas, pagal instrukcijas reguliuoti srovę, dozes ir gali tinkamai reaguoti į bendruosius prietaiso pavojaus signalus.  Pacientus reikia išmokyti laikantis tinkamų aseptikos taisyklių paruošti treprostinilio infuzijos talpyklę bei pašalinti orą iš infuzijos padavimo vamzdelių ir jungties.  Pacientui reikia pateikti rašytinį pompos  gamintojo arba specialiai vaistinį preparatą skyrusio gydytojo paruoštą patarimų vadovėlį.  Jame turi būti nurodyti standartiniai vaisto padavimo veiksmai, užsikimšimų ir kitų pompos pavojaus signalų šalinimo patarimai bei kontaktinė informacija, kur reikia kreiptis kritiniu atveju.</w:t>
      </w:r>
    </w:p>
    <w:p w14:paraId="00E25775"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p>
    <w:p w14:paraId="0641C4B3" w14:textId="116E982E" w:rsidR="00385AE0" w:rsidRPr="00385AE0" w:rsidRDefault="00385AE0" w:rsidP="00385AE0">
      <w:pPr>
        <w:spacing w:after="120" w:line="240" w:lineRule="auto"/>
        <w:jc w:val="both"/>
        <w:rPr>
          <w:rFonts w:ascii="Times New Roman" w:eastAsia="Times New Roman" w:hAnsi="Times New Roman" w:cs="Times New Roman"/>
          <w:b/>
          <w:szCs w:val="20"/>
          <w:lang w:eastAsia="en-GB"/>
        </w:rPr>
      </w:pPr>
      <w:r w:rsidRPr="00385AE0">
        <w:rPr>
          <w:rFonts w:ascii="Times New Roman" w:eastAsia="Times New Roman" w:hAnsi="Times New Roman" w:cs="Times New Roman"/>
          <w:b/>
          <w:szCs w:val="20"/>
          <w:lang w:eastAsia="en-GB"/>
        </w:rPr>
        <w:t>Kateterio keliamos rizikos, susijusios su kraujotakos infekcijomis, mažinimas</w:t>
      </w:r>
      <w:r w:rsidR="00DD65C9">
        <w:rPr>
          <w:rFonts w:ascii="Times New Roman" w:eastAsia="Times New Roman" w:hAnsi="Times New Roman" w:cs="Times New Roman"/>
          <w:b/>
          <w:szCs w:val="20"/>
          <w:lang w:eastAsia="en-GB"/>
        </w:rPr>
        <w:t xml:space="preserve">, kai </w:t>
      </w:r>
      <w:r w:rsidR="00DD65C9">
        <w:rPr>
          <w:rFonts w:ascii="Times New Roman" w:eastAsia="Times New Roman" w:hAnsi="Times New Roman" w:cs="Times New Roman"/>
          <w:b/>
          <w:szCs w:val="20"/>
          <w:u w:val="single"/>
          <w:lang w:eastAsia="en-GB"/>
        </w:rPr>
        <w:t>naudojama nešiojamąją infuzijos pompa</w:t>
      </w:r>
    </w:p>
    <w:p w14:paraId="2423CC6A" w14:textId="4357BA7E"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Norint sumažinti kateterio keliamą riziką, susijusią su kraujotakos infekcijomis, pacientams, kuriems treprostinilis leidžiamas infuzijos į veną būdu</w:t>
      </w:r>
      <w:r w:rsidR="00DD65C9" w:rsidRPr="00DD65C9">
        <w:rPr>
          <w:rFonts w:ascii="Times New Roman" w:eastAsia="Times New Roman" w:hAnsi="Times New Roman" w:cs="Times New Roman"/>
          <w:szCs w:val="20"/>
          <w:lang w:eastAsia="en-GB"/>
        </w:rPr>
        <w:t xml:space="preserve"> </w:t>
      </w:r>
      <w:r w:rsidR="00DD65C9">
        <w:rPr>
          <w:rFonts w:ascii="Times New Roman" w:eastAsia="Times New Roman" w:hAnsi="Times New Roman" w:cs="Times New Roman"/>
          <w:szCs w:val="20"/>
          <w:lang w:eastAsia="en-GB"/>
        </w:rPr>
        <w:t>naudojant nešiojamąją infuzijos pompą</w:t>
      </w:r>
      <w:r w:rsidRPr="00385AE0">
        <w:rPr>
          <w:rFonts w:ascii="Times New Roman" w:eastAsia="Times New Roman" w:hAnsi="Times New Roman" w:cs="Times New Roman"/>
          <w:szCs w:val="20"/>
          <w:lang w:eastAsia="en-GB"/>
        </w:rPr>
        <w:t>, ypatingą dėmesį reikia skirti toliau nurodytiems aspektams (žr. 4.4 skyrių).  Šie patarimai sudaryti pagal dabartines geriausios praktikos gaires dėl su kateteriu susijusių kraujotakos infekcijų profilaktikos. Tai yra:</w:t>
      </w:r>
    </w:p>
    <w:p w14:paraId="0C65C520"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r w:rsidRPr="00385AE0">
        <w:rPr>
          <w:rFonts w:ascii="Times New Roman" w:eastAsia="Times New Roman" w:hAnsi="Times New Roman" w:cs="Times New Roman"/>
          <w:i/>
          <w:szCs w:val="20"/>
          <w:lang w:eastAsia="en-GB"/>
        </w:rPr>
        <w:t>Bendrieji principai</w:t>
      </w:r>
    </w:p>
    <w:p w14:paraId="3748232C"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naudokite tunelinius centrinės venos kateterius (CVK) su atvartu, turinčius minimalų skaičių prievadų;</w:t>
      </w:r>
    </w:p>
    <w:p w14:paraId="657A1634"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CVK reikia įvesti steriliuoju barjeriniu būdu;</w:t>
      </w:r>
    </w:p>
    <w:p w14:paraId="17B2A880"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kateterį įvedant, keičiant, sudarant jo prieigą, taisant arba tiriant ir (arba) uždengiant kateterio įvedimo vietą reikia laikytis tinkamų rankų higienos ir aseptikos taisyklių;</w:t>
      </w:r>
    </w:p>
    <w:p w14:paraId="3BF707A6"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kateterio įvedimo vietą reikia uždengti sterilia marle (keičiama kas antrą parą) arba steriliu permatomu pusiau laidžiu dangalu (keičiamu ne rečiau nei kas septynias paras);</w:t>
      </w:r>
    </w:p>
    <w:p w14:paraId="0EED3A48"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lastRenderedPageBreak/>
        <w:t>dangalą reikia keisti, jeigu jis sudrėko, atsipalaidavo arba susitepė bei po vietos apžiūros;</w:t>
      </w:r>
    </w:p>
    <w:p w14:paraId="3DE1A0DE"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išviršinių antibiotikų tepalų arba kremų naudoti nepatartina, nes jie gali skatinti grybelinių infekcijų ir antibiotikams atsparių bakterijų vystymąsi.</w:t>
      </w:r>
    </w:p>
    <w:p w14:paraId="13E52DC8"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r w:rsidRPr="00385AE0">
        <w:rPr>
          <w:rFonts w:ascii="Times New Roman" w:eastAsia="Times New Roman" w:hAnsi="Times New Roman" w:cs="Times New Roman"/>
          <w:i/>
          <w:szCs w:val="20"/>
          <w:lang w:eastAsia="en-GB"/>
        </w:rPr>
        <w:t xml:space="preserve">Praskiesto </w:t>
      </w:r>
      <w:r w:rsidRPr="00385AE0">
        <w:rPr>
          <w:rFonts w:ascii="Times New Roman" w:eastAsia="Times New Roman" w:hAnsi="Times New Roman" w:cs="Times New Roman"/>
          <w:i/>
          <w:szCs w:val="20"/>
          <w:lang w:val="en-GB" w:eastAsia="en-GB"/>
        </w:rPr>
        <w:t>t</w:t>
      </w:r>
      <w:r w:rsidRPr="00385AE0">
        <w:rPr>
          <w:rFonts w:ascii="Times New Roman" w:eastAsia="Times New Roman" w:hAnsi="Times New Roman" w:cs="Times New Roman"/>
          <w:i/>
          <w:szCs w:val="20"/>
          <w:lang w:eastAsia="en-GB"/>
        </w:rPr>
        <w:t>reprostinilis tirpalo naudojimo trukmė</w:t>
      </w:r>
    </w:p>
    <w:p w14:paraId="5A1A0FEC"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maksimali praskiesto vaistinio preparato naudojimo trukmė turi būti ne ilgesnė nei 24 valandos.</w:t>
      </w:r>
    </w:p>
    <w:p w14:paraId="34E1A867"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r w:rsidRPr="00385AE0">
        <w:rPr>
          <w:rFonts w:ascii="Times New Roman" w:eastAsia="Times New Roman" w:hAnsi="Times New Roman" w:cs="Times New Roman"/>
          <w:i/>
          <w:szCs w:val="20"/>
          <w:lang w:eastAsia="en-GB"/>
        </w:rPr>
        <w:t>Linijoje įrengto 0,2 mikronų filtro naudojimas</w:t>
      </w:r>
    </w:p>
    <w:p w14:paraId="50063ED3"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0,2 mikronų tankio filtrą reikia įrengti tarp infuzijos vamzdelio ir kateterio šakotuvo; filtras keičiamas kas 24 valandas infuzijos talpyklės keitimo metu.</w:t>
      </w:r>
    </w:p>
    <w:p w14:paraId="1AA50277"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Dar dvi rekomendacijos, kurios gali būti svarbios su vandeniu perduodamų gramneigiamų kraujo infekcijų profilaktikai, yra susijusios su kateterio šakotuvo tvarkymu.  Tai yra:</w:t>
      </w:r>
    </w:p>
    <w:p w14:paraId="475C5297"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r w:rsidRPr="00385AE0">
        <w:rPr>
          <w:rFonts w:ascii="Times New Roman" w:eastAsia="Times New Roman" w:hAnsi="Times New Roman" w:cs="Times New Roman"/>
          <w:i/>
          <w:szCs w:val="20"/>
          <w:lang w:eastAsia="en-GB"/>
        </w:rPr>
        <w:t>Uždaros šakotuvo sistemos su dviejų kamerų pertvara naudojimas</w:t>
      </w:r>
    </w:p>
    <w:p w14:paraId="3BD95002"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naudojant uždarą šakotuvo sistemą (pageidautina su dviejų kamerų pertvara, o ne su mechaniniu vožtuvo įtaisu) užtikrinama, kad atjungus infuzijos sistemą kateterio spindis bus sandariai uždarytas.  Tai yra mikrobinio užteršimo rizikos profilaktikos priemonė;</w:t>
      </w:r>
    </w:p>
    <w:p w14:paraId="1ADF3ECF"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uždarą šakotuvo įtaisą su dviejų kamerų pertvara reikia keisti kas 7 paras.</w:t>
      </w:r>
    </w:p>
    <w:p w14:paraId="01795C20"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r w:rsidRPr="00385AE0">
        <w:rPr>
          <w:rFonts w:ascii="Times New Roman" w:eastAsia="Times New Roman" w:hAnsi="Times New Roman" w:cs="Times New Roman"/>
          <w:i/>
          <w:szCs w:val="20"/>
          <w:lang w:eastAsia="en-GB"/>
        </w:rPr>
        <w:t>Infuzijos sistemos sujungimas Luerio jungtimis</w:t>
      </w:r>
    </w:p>
    <w:p w14:paraId="27CFF1B2"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Manoma, kad užkrėtimo su vandeniu perduodamų gramneigiamų mikroorganizmų rizika padidėja, jeigu infuzijos linijos arba uždarojo šakotuvo Luerio jungtys keitimo metu yra drėgnos.  Todėl</w:t>
      </w:r>
    </w:p>
    <w:p w14:paraId="6F780ABC"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patartina nesimaudyti ir nepanardinti infuzijos sistemos dalies, kurioje yra jungtis su kateterio šakotuvu;</w:t>
      </w:r>
    </w:p>
    <w:p w14:paraId="6B40C82A"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keičiant uždarąjį šakotuvo įtaisą Luerio jungties sriegiuose neturi matytis vandens;</w:t>
      </w:r>
    </w:p>
    <w:p w14:paraId="2F4BF137"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szCs w:val="20"/>
          <w:lang w:eastAsia="en-GB"/>
        </w:rPr>
        <w:t>infuzijos liniją nuo uždarojo šakotuvo įtaiso galima atjungti tik kas 24 val. keitimo metu.</w:t>
      </w:r>
    </w:p>
    <w:p w14:paraId="0F718B7F"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120149AD"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4.3</w:t>
      </w:r>
      <w:r w:rsidRPr="00385AE0">
        <w:rPr>
          <w:rFonts w:ascii="Times New Roman" w:eastAsia="Times New Roman" w:hAnsi="Times New Roman" w:cs="Times New Roman"/>
          <w:b/>
          <w:bCs/>
          <w:snapToGrid w:val="0"/>
          <w:szCs w:val="28"/>
          <w:lang w:eastAsia="x-none"/>
        </w:rPr>
        <w:tab/>
        <w:t>Kontraindikacijos</w:t>
      </w:r>
    </w:p>
    <w:p w14:paraId="567430B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27D9F2B"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Padidėjęs jautrumas treprostiniliui arba bet kuriai pagalbinei medžiagai.</w:t>
      </w:r>
    </w:p>
    <w:p w14:paraId="6850016C"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Plautinė hipertenzija, susijusi su venų okliuzija.</w:t>
      </w:r>
    </w:p>
    <w:p w14:paraId="60536D0A"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Stazinis širdies nepakankamumas, kurį sukėlė sunki kairiojo skilvelio disfunkcija.</w:t>
      </w:r>
    </w:p>
    <w:p w14:paraId="7B8B0C8B"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Sunkus kepenų funkcijos sutrikimas (C klasė pagal </w:t>
      </w:r>
      <w:r w:rsidRPr="00385AE0">
        <w:rPr>
          <w:rFonts w:ascii="Times New Roman" w:eastAsia="Times New Roman" w:hAnsi="Times New Roman" w:cs="Times New Roman"/>
          <w:i/>
          <w:szCs w:val="20"/>
          <w:lang w:eastAsia="en-GB"/>
        </w:rPr>
        <w:t>Child-Pugh</w:t>
      </w:r>
      <w:r w:rsidRPr="00385AE0">
        <w:rPr>
          <w:rFonts w:ascii="Times New Roman" w:eastAsia="Times New Roman" w:hAnsi="Times New Roman" w:cs="Times New Roman"/>
          <w:szCs w:val="20"/>
          <w:lang w:eastAsia="en-GB"/>
        </w:rPr>
        <w:t xml:space="preserve"> klasifikaciją).</w:t>
      </w:r>
    </w:p>
    <w:p w14:paraId="206D30A0"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Opa virškinimo trakte, intrakranialinė hematoma , trauma bei kitokia būklė, kurios metu pasireiškia kraujavimas.</w:t>
      </w:r>
    </w:p>
    <w:p w14:paraId="17EF34FB"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Įgimtas ar įgytas su plautine hipertenzija nesusijęs vožtuvų defektas, kai yra klinikai svarbi miokardo disfunkcija.</w:t>
      </w:r>
    </w:p>
    <w:p w14:paraId="4ED04644"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Sunki išeminė širdies liga ar nestabili krūtinės angina, per paskutiniuosius 6 mėnesius ištikęs miokardo infarktas, dekompensuotas širdies nepakankamumas (jei nėra atidžios mediko priežiūros), sunkus širdies ritmo sutrikimas, per paskutiniuosius tris mėnesius ištikęs galvos smegenų kraujotakos sutrikimas (pvz., praeinantis smegenų išemijos priepuolis, insultas).</w:t>
      </w:r>
    </w:p>
    <w:p w14:paraId="27248AAD"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3FE8DEDF"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4.4</w:t>
      </w:r>
      <w:r w:rsidRPr="00385AE0">
        <w:rPr>
          <w:rFonts w:ascii="Times New Roman" w:eastAsia="Times New Roman" w:hAnsi="Times New Roman" w:cs="Times New Roman"/>
          <w:b/>
          <w:bCs/>
          <w:snapToGrid w:val="0"/>
          <w:szCs w:val="28"/>
          <w:lang w:eastAsia="x-none"/>
        </w:rPr>
        <w:tab/>
        <w:t>Specialūs įspėjimai ir atsargumo priemonės</w:t>
      </w:r>
    </w:p>
    <w:p w14:paraId="63BAEA8D"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14C4FF63"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 xml:space="preserve">Prieš nusprendžiant pradėti gydymą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noProof/>
          <w:snapToGrid w:val="0"/>
          <w:szCs w:val="20"/>
        </w:rPr>
        <w:t>reprostiniliu, reikia atminti, kad nuolatine infuzija gali tekti gydyti ilgai. Taigi reikia kruopščiai įvertinti paciento galimybes susitaikyti su kateterio bei infuzijos prietaiso įstatymu į jo organizmą bei prisiimti atsakomybę už šią įrangą.</w:t>
      </w:r>
    </w:p>
    <w:p w14:paraId="08FBC221" w14:textId="77777777" w:rsidR="007A7F9D" w:rsidRDefault="007A7F9D" w:rsidP="00385AE0">
      <w:pPr>
        <w:tabs>
          <w:tab w:val="left" w:pos="567"/>
        </w:tabs>
        <w:spacing w:after="0" w:line="260" w:lineRule="exact"/>
        <w:rPr>
          <w:rFonts w:ascii="Times New Roman" w:eastAsia="Times New Roman" w:hAnsi="Times New Roman" w:cs="Times New Roman"/>
          <w:noProof/>
          <w:snapToGrid w:val="0"/>
          <w:szCs w:val="20"/>
        </w:rPr>
      </w:pPr>
    </w:p>
    <w:p w14:paraId="64863C79" w14:textId="07B013FF"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Treprostinilis yra stiprus plaučių bei sisteminis vazodiliatorius. Žemą arterinį kraujo spaudimą turintiems pacientams treprostinilis gali padidinti sisteminės hipotenzijos riziką. Pacientams, kurių sistolinis arterinis kraujo spaudimas yra žemesnis nei 85 mmHg, vaistinio preparato vartojimas nerekomenduojamas.</w:t>
      </w:r>
    </w:p>
    <w:p w14:paraId="4589C9F9" w14:textId="77777777" w:rsidR="007A7F9D" w:rsidRDefault="007A7F9D" w:rsidP="00385AE0">
      <w:pPr>
        <w:tabs>
          <w:tab w:val="left" w:pos="567"/>
        </w:tabs>
        <w:spacing w:after="0" w:line="260" w:lineRule="exact"/>
        <w:rPr>
          <w:rFonts w:ascii="Times New Roman" w:eastAsia="Times New Roman" w:hAnsi="Times New Roman" w:cs="Times New Roman"/>
          <w:noProof/>
          <w:snapToGrid w:val="0"/>
          <w:szCs w:val="20"/>
        </w:rPr>
      </w:pPr>
    </w:p>
    <w:p w14:paraId="0CCAE10D" w14:textId="253A382D"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lastRenderedPageBreak/>
        <w:t>Keičiant dozę rekomenduojama dažnai matuoti arterinį kraujo spaudimą bei širdies susitraukimų dažnį. Jeigu atsiranda hipotenzijos simptomų ar sistolinis kraujo spaudimas tampa mažesnis kaip 85 mmHg, infuziją reikia nutraukti.</w:t>
      </w:r>
    </w:p>
    <w:p w14:paraId="69998816" w14:textId="77777777" w:rsidR="007A7F9D" w:rsidRDefault="007A7F9D" w:rsidP="00385AE0">
      <w:pPr>
        <w:tabs>
          <w:tab w:val="left" w:pos="567"/>
        </w:tabs>
        <w:spacing w:after="0" w:line="260" w:lineRule="exact"/>
        <w:rPr>
          <w:rFonts w:ascii="Times New Roman" w:eastAsia="Times New Roman" w:hAnsi="Times New Roman" w:cs="Times New Roman"/>
          <w:noProof/>
          <w:snapToGrid w:val="0"/>
          <w:szCs w:val="20"/>
        </w:rPr>
      </w:pPr>
    </w:p>
    <w:p w14:paraId="5E286332" w14:textId="774D3FE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 xml:space="preserve">Staigus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noProof/>
          <w:snapToGrid w:val="0"/>
          <w:szCs w:val="20"/>
        </w:rPr>
        <w:t>reprostinilio vartojimo nutraukimas arba žymus vartojamos dozės sumažinimas gali sukelti plautinės hipertenzijos paūmėjimą (žr. 4.2 skyrių).</w:t>
      </w:r>
    </w:p>
    <w:p w14:paraId="7555E9B8" w14:textId="77777777" w:rsidR="007A7F9D" w:rsidRDefault="007A7F9D" w:rsidP="00385AE0">
      <w:pPr>
        <w:tabs>
          <w:tab w:val="left" w:pos="567"/>
        </w:tabs>
        <w:spacing w:after="0" w:line="260" w:lineRule="exact"/>
        <w:rPr>
          <w:rFonts w:ascii="Times New Roman" w:eastAsia="Times New Roman" w:hAnsi="Times New Roman" w:cs="Times New Roman"/>
          <w:noProof/>
          <w:snapToGrid w:val="0"/>
          <w:szCs w:val="20"/>
        </w:rPr>
      </w:pPr>
    </w:p>
    <w:p w14:paraId="4E726D33" w14:textId="26B7D43D"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 xml:space="preserve">Jei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noProof/>
          <w:snapToGrid w:val="0"/>
          <w:szCs w:val="20"/>
        </w:rPr>
        <w:t>reprostinilį vartojančiam pacientui atsiranda plaučių edema, reikia apsvarstyti, ar ligonis neserga okliuzine plaučių venų liga. Gydymą būtina sustabdyti.</w:t>
      </w:r>
    </w:p>
    <w:p w14:paraId="7F74CD0D" w14:textId="77777777" w:rsidR="007A7F9D" w:rsidRDefault="007A7F9D" w:rsidP="00385AE0">
      <w:pPr>
        <w:tabs>
          <w:tab w:val="left" w:pos="567"/>
        </w:tabs>
        <w:spacing w:after="0" w:line="260" w:lineRule="exact"/>
        <w:rPr>
          <w:rFonts w:ascii="Times New Roman" w:eastAsia="Times New Roman" w:hAnsi="Times New Roman" w:cs="Times New Roman"/>
          <w:noProof/>
          <w:snapToGrid w:val="0"/>
          <w:szCs w:val="20"/>
        </w:rPr>
      </w:pPr>
    </w:p>
    <w:p w14:paraId="16D416EB" w14:textId="71204E9D"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Nutukę pacientai (kūno masės indeksas didesnis nei 30 kg/m</w:t>
      </w:r>
      <w:r w:rsidRPr="00385AE0">
        <w:rPr>
          <w:rFonts w:ascii="Times New Roman" w:eastAsia="Times New Roman" w:hAnsi="Times New Roman" w:cs="Times New Roman"/>
          <w:noProof/>
          <w:snapToGrid w:val="0"/>
          <w:szCs w:val="20"/>
          <w:vertAlign w:val="superscript"/>
        </w:rPr>
        <w:t>2</w:t>
      </w:r>
      <w:r w:rsidRPr="00385AE0">
        <w:rPr>
          <w:rFonts w:ascii="Times New Roman" w:eastAsia="Times New Roman" w:hAnsi="Times New Roman" w:cs="Times New Roman"/>
          <w:noProof/>
          <w:snapToGrid w:val="0"/>
          <w:szCs w:val="20"/>
        </w:rPr>
        <w:t>) lėčiau šalina treprostinilį iš organizmo.</w:t>
      </w:r>
    </w:p>
    <w:p w14:paraId="61800398"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 xml:space="preserve">Nenustatyta, kad gydymas poodinės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noProof/>
          <w:snapToGrid w:val="0"/>
          <w:szCs w:val="20"/>
        </w:rPr>
        <w:t>reprostinilio infuzijos būdu padeda sunkesne plautinės hipertenzijos forma (IV funkcinės klasės pagal NYHA) sergantiems pacientams.</w:t>
      </w:r>
    </w:p>
    <w:p w14:paraId="5A060815" w14:textId="77777777" w:rsidR="007A7F9D" w:rsidRDefault="007A7F9D" w:rsidP="00385AE0">
      <w:pPr>
        <w:tabs>
          <w:tab w:val="left" w:pos="567"/>
        </w:tabs>
        <w:spacing w:after="0" w:line="260" w:lineRule="exact"/>
        <w:rPr>
          <w:rFonts w:ascii="Times New Roman" w:eastAsia="Times New Roman" w:hAnsi="Times New Roman" w:cs="Times New Roman"/>
          <w:noProof/>
          <w:snapToGrid w:val="0"/>
          <w:szCs w:val="20"/>
        </w:rPr>
      </w:pPr>
    </w:p>
    <w:p w14:paraId="0716D057" w14:textId="6FCB0184"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Treprostinilis gydymo efektyvumo/saugumo santykis nebuvo ištirtas plautinės hipertenzijos, sukeltos kairiojo-dešiniojo širdies šunto, portinės hipertenzijos arba ŽIV infekcijos, atveju.</w:t>
      </w:r>
    </w:p>
    <w:p w14:paraId="4FF0CB89" w14:textId="77777777" w:rsidR="007A7F9D" w:rsidRDefault="007A7F9D" w:rsidP="00385AE0">
      <w:pPr>
        <w:tabs>
          <w:tab w:val="left" w:pos="567"/>
        </w:tabs>
        <w:spacing w:after="0" w:line="260" w:lineRule="exact"/>
        <w:rPr>
          <w:rFonts w:ascii="Times New Roman" w:eastAsia="Times New Roman" w:hAnsi="Times New Roman" w:cs="Times New Roman"/>
          <w:noProof/>
          <w:snapToGrid w:val="0"/>
          <w:szCs w:val="20"/>
        </w:rPr>
      </w:pPr>
    </w:p>
    <w:p w14:paraId="11433F39" w14:textId="66B1D978"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Pacientams, sergantiems kepenų ar inkstų funkcijos sutrikimu, dozę būtina parinkti atsargiai (žr. 4.2 skyrių).</w:t>
      </w:r>
    </w:p>
    <w:p w14:paraId="3F201C17" w14:textId="77777777" w:rsidR="007A7F9D" w:rsidRDefault="007A7F9D" w:rsidP="00385AE0">
      <w:pPr>
        <w:tabs>
          <w:tab w:val="left" w:pos="567"/>
        </w:tabs>
        <w:spacing w:after="0" w:line="260" w:lineRule="exact"/>
        <w:rPr>
          <w:rFonts w:ascii="Times New Roman" w:eastAsia="Times New Roman" w:hAnsi="Times New Roman" w:cs="Times New Roman"/>
          <w:noProof/>
          <w:snapToGrid w:val="0"/>
          <w:szCs w:val="20"/>
        </w:rPr>
      </w:pPr>
    </w:p>
    <w:p w14:paraId="4E5D0D97"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Treprostinilio būtina vartoti atsargiai, jei yra būklė, kai vaistinis preparatas, slopindamas trombocitų agregaciją, gali didinti kraujavimo pavojų.</w:t>
      </w:r>
    </w:p>
    <w:p w14:paraId="62DF2F7F"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p>
    <w:p w14:paraId="272E0C94" w14:textId="18C6D712" w:rsidR="00385AE0" w:rsidRPr="00385AE0" w:rsidRDefault="00385AE0" w:rsidP="00385AE0">
      <w:pPr>
        <w:tabs>
          <w:tab w:val="left" w:pos="567"/>
        </w:tabs>
        <w:spacing w:after="0" w:line="260" w:lineRule="exact"/>
        <w:rPr>
          <w:rFonts w:ascii="Times New Roman" w:eastAsia="Times New Roman" w:hAnsi="Times New Roman" w:cs="Times New Roman"/>
          <w:lang w:eastAsia="en-GB"/>
        </w:rPr>
      </w:pPr>
      <w:r w:rsidRPr="00385AE0">
        <w:rPr>
          <w:rFonts w:ascii="Times New Roman" w:eastAsia="Times New Roman" w:hAnsi="Times New Roman" w:cs="Times New Roman"/>
          <w:snapToGrid w:val="0"/>
          <w:szCs w:val="20"/>
        </w:rPr>
        <w:t xml:space="preserve">Šio vaistinio preparato 20 ml flakone yra 75,08 mg natrio, tai atitinka 3,75% didžiausios PSO rekomenduojamos paros normos suaugusiesiems, kuri yra 2 g natrio. </w:t>
      </w:r>
    </w:p>
    <w:p w14:paraId="2CA563C2"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p>
    <w:p w14:paraId="5FF0C2B8"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Kartu skiriant citochromo P450 (CYP) 2C8 fermento inhibitorių (pvz., gemfibrozilą), gali padidėti ekspozicija (C</w:t>
      </w:r>
      <w:r w:rsidRPr="00385AE0">
        <w:rPr>
          <w:rFonts w:ascii="Times New Roman" w:eastAsia="Times New Roman" w:hAnsi="Times New Roman" w:cs="Times New Roman"/>
          <w:snapToGrid w:val="0"/>
          <w:vertAlign w:val="subscript"/>
        </w:rPr>
        <w:t>max</w:t>
      </w:r>
      <w:r w:rsidRPr="00385AE0">
        <w:rPr>
          <w:rFonts w:ascii="Times New Roman" w:eastAsia="Times New Roman" w:hAnsi="Times New Roman" w:cs="Times New Roman"/>
          <w:snapToGrid w:val="0"/>
        </w:rPr>
        <w:t xml:space="preserve"> ir AUC) treprostiniliui. Tikėtina, kad padidinta ekspozicija padidins šalutines reakcijas, susijusias su treprostinilio skyrimu. Reikia apsvarstyti galimybę sumažinti treprostinilio dozę (žr. 4.5 skyrių).</w:t>
      </w:r>
    </w:p>
    <w:p w14:paraId="326B045B"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Kartu skiriant CYP2C8 fermento induktorių (pvz., rifampiciną), galima sumažinti ekspoziciją treprostiniliui. Tikėtina, kad sumažinta ekspozicija sumažins klinikinį efektyvumą. Reikia įvertinti treprostinilio dozės padidinimo galimybę (žr. 4.5 skyrių).</w:t>
      </w:r>
    </w:p>
    <w:p w14:paraId="00802F03" w14:textId="77777777" w:rsidR="007A7F9D" w:rsidRDefault="007A7F9D" w:rsidP="00385AE0">
      <w:pPr>
        <w:tabs>
          <w:tab w:val="left" w:pos="567"/>
        </w:tabs>
        <w:spacing w:after="0" w:line="260" w:lineRule="exact"/>
        <w:rPr>
          <w:rFonts w:ascii="Times New Roman" w:eastAsia="Times New Roman" w:hAnsi="Times New Roman" w:cs="Times New Roman"/>
          <w:bCs/>
          <w:snapToGrid w:val="0"/>
          <w:u w:val="single"/>
        </w:rPr>
      </w:pPr>
    </w:p>
    <w:p w14:paraId="4E92E608" w14:textId="4AD5A0A1"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u w:val="single"/>
        </w:rPr>
        <w:t>Nepageidaujami reiškiniai, susiję su vaistinio preparato leidimo į veną sistema:</w:t>
      </w:r>
    </w:p>
    <w:p w14:paraId="748FABFA" w14:textId="35100BF8"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Gauta pranešimų apie su centrinės venos kateteriu naudojimu susijusiomis kraujotakos infekcijomis ir sepsiu, išsivysčiusiems pacientams, kuriems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bCs/>
          <w:snapToGrid w:val="0"/>
        </w:rPr>
        <w:t>reprostinilis buvo skiriamas infuzijos į veną būdu</w:t>
      </w:r>
      <w:r w:rsidRPr="00385AE0">
        <w:rPr>
          <w:rFonts w:ascii="Times New Roman" w:eastAsia="Times New Roman" w:hAnsi="Times New Roman" w:cs="Times New Roman"/>
          <w:snapToGrid w:val="0"/>
        </w:rPr>
        <w:t xml:space="preserve">.  Riziką sukėlė vaistinių preparatų  leidimo  sistema. JAV ligų kontrolės centrų retrospektyvusis tyrimas, atliktas septyniuose Jungtinių Valstijų gydymo centruose, kuriuose PH buvo gydoma į veną </w:t>
      </w:r>
      <w:r w:rsidR="007A7F9D">
        <w:rPr>
          <w:rFonts w:ascii="Times New Roman" w:eastAsia="Times New Roman" w:hAnsi="Times New Roman" w:cs="Times New Roman"/>
          <w:snapToGrid w:val="0"/>
        </w:rPr>
        <w:t xml:space="preserve">nešiojamąją infuzijos pompa </w:t>
      </w:r>
      <w:r w:rsidRPr="00385AE0">
        <w:rPr>
          <w:rFonts w:ascii="Times New Roman" w:eastAsia="Times New Roman" w:hAnsi="Times New Roman" w:cs="Times New Roman"/>
          <w:snapToGrid w:val="0"/>
        </w:rPr>
        <w:t xml:space="preserve">leidžiamu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snapToGrid w:val="0"/>
        </w:rPr>
        <w:t xml:space="preserve">reprostiniliu, parodė, kad su kateteriu susijusių kraujotakos infekcijų dažnis yra 1,10 atvejų per 1000 kateterio naudojimo dienų.  Gydytojai turi atsižvelgti į tai, kad pacientas per ilgalaikį centrinės venos kateterį gali užsikrėsti įvairiais gramneigiamais ir gramteigiamais mikroorganizmais, todėl rekomenduojamasis vaistinio preparato skyrimo būdas yra nuolatinė po oda leidžiamo nepraskiesto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snapToGrid w:val="0"/>
        </w:rPr>
        <w:t>reprostinilio infuzija.</w:t>
      </w:r>
    </w:p>
    <w:p w14:paraId="46C58550"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u w:val="single"/>
        </w:rPr>
      </w:pPr>
      <w:r w:rsidRPr="00385AE0">
        <w:rPr>
          <w:rFonts w:ascii="Times New Roman" w:eastAsia="Times New Roman" w:hAnsi="Times New Roman" w:cs="Times New Roman"/>
          <w:snapToGrid w:val="0"/>
        </w:rPr>
        <w:t>Už gydymą atsakingi medicinos darbuotojai turi užtikrinti, kad pacientas būtų išsamiai išmokytas kompetentingai naudoti pasirinktą infuzijos prietaisą (žr. 4.2 skyrių).</w:t>
      </w:r>
    </w:p>
    <w:p w14:paraId="229832B1"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3DD87F8"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4.5</w:t>
      </w:r>
      <w:r w:rsidRPr="00385AE0">
        <w:rPr>
          <w:rFonts w:ascii="Times New Roman" w:eastAsia="Times New Roman" w:hAnsi="Times New Roman" w:cs="Times New Roman"/>
          <w:b/>
          <w:bCs/>
          <w:snapToGrid w:val="0"/>
          <w:szCs w:val="28"/>
          <w:lang w:eastAsia="x-none"/>
        </w:rPr>
        <w:tab/>
        <w:t>Sąveika su kitais vaistiniais preparatais ir kitokia sąveika</w:t>
      </w:r>
    </w:p>
    <w:p w14:paraId="24B5FC81"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74A4984F" w14:textId="77777777" w:rsidR="00385AE0" w:rsidRPr="00385AE0" w:rsidRDefault="00385AE0" w:rsidP="00385AE0">
      <w:pPr>
        <w:tabs>
          <w:tab w:val="left" w:pos="567"/>
        </w:tabs>
        <w:spacing w:after="0" w:line="260" w:lineRule="exact"/>
        <w:rPr>
          <w:rFonts w:ascii="Times New Roman" w:eastAsia="Times New Roman" w:hAnsi="Times New Roman" w:cs="Times New Roman"/>
          <w:b/>
          <w:i/>
          <w:snapToGrid w:val="0"/>
          <w:szCs w:val="20"/>
          <w:u w:val="single"/>
          <w:lang w:val="fi-FI"/>
        </w:rPr>
      </w:pPr>
      <w:r w:rsidRPr="00385AE0">
        <w:rPr>
          <w:rFonts w:ascii="Times New Roman" w:eastAsia="Times New Roman" w:hAnsi="Times New Roman" w:cs="Times New Roman"/>
          <w:b/>
          <w:i/>
          <w:iCs/>
          <w:snapToGrid w:val="0"/>
          <w:szCs w:val="20"/>
          <w:u w:val="single"/>
        </w:rPr>
        <w:t>Sąveika, į kurią reikia atsižvelgti</w:t>
      </w:r>
    </w:p>
    <w:p w14:paraId="6973F86C" w14:textId="77777777" w:rsidR="00385AE0" w:rsidRPr="00385AE0" w:rsidRDefault="00385AE0" w:rsidP="00385AE0">
      <w:pPr>
        <w:tabs>
          <w:tab w:val="left" w:pos="567"/>
        </w:tabs>
        <w:spacing w:after="0" w:line="260" w:lineRule="exact"/>
        <w:rPr>
          <w:rFonts w:ascii="Times New Roman" w:eastAsia="Times New Roman" w:hAnsi="Times New Roman" w:cs="Times New Roman"/>
          <w:b/>
          <w:snapToGrid w:val="0"/>
          <w:szCs w:val="20"/>
          <w:lang w:val="fi-FI"/>
        </w:rPr>
      </w:pPr>
      <w:r w:rsidRPr="00385AE0">
        <w:rPr>
          <w:rFonts w:ascii="Times New Roman" w:eastAsia="Times New Roman" w:hAnsi="Times New Roman" w:cs="Times New Roman"/>
          <w:b/>
          <w:snapToGrid w:val="0"/>
          <w:szCs w:val="20"/>
          <w:lang w:val="fi-FI"/>
        </w:rPr>
        <w:t xml:space="preserve">+ </w:t>
      </w:r>
      <w:r w:rsidRPr="00385AE0">
        <w:rPr>
          <w:rFonts w:ascii="Times New Roman" w:eastAsia="Times New Roman" w:hAnsi="Times New Roman" w:cs="Times New Roman"/>
          <w:b/>
          <w:snapToGrid w:val="0"/>
        </w:rPr>
        <w:t>Diuretikai, antihipertenziniai vaistiniai preparatai ar kiti vazodiliatoriai</w:t>
      </w:r>
    </w:p>
    <w:p w14:paraId="210E2C77"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snapToGrid w:val="0"/>
          <w:szCs w:val="20"/>
        </w:rPr>
        <w:t xml:space="preserve">Vartojant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bCs/>
          <w:snapToGrid w:val="0"/>
          <w:szCs w:val="20"/>
        </w:rPr>
        <w:t xml:space="preserve">reprostinilį kartu su diuretikais, antihipertenziniais vaistiniais preparatais bei kitais vazodiliatoriais, padidėja sisteminės hipotenzijos rizika. </w:t>
      </w:r>
    </w:p>
    <w:p w14:paraId="37CC93EB"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p>
    <w:p w14:paraId="3E536B2C" w14:textId="77777777" w:rsidR="00385AE0" w:rsidRPr="00385AE0" w:rsidRDefault="00385AE0" w:rsidP="00385AE0">
      <w:pPr>
        <w:tabs>
          <w:tab w:val="left" w:pos="567"/>
        </w:tabs>
        <w:spacing w:after="0" w:line="260" w:lineRule="exact"/>
        <w:rPr>
          <w:rFonts w:ascii="Times New Roman" w:eastAsia="Times New Roman" w:hAnsi="Times New Roman" w:cs="Times New Roman"/>
          <w:b/>
          <w:bCs/>
          <w:snapToGrid w:val="0"/>
          <w:szCs w:val="20"/>
        </w:rPr>
      </w:pPr>
      <w:r w:rsidRPr="00385AE0">
        <w:rPr>
          <w:rFonts w:ascii="Times New Roman" w:eastAsia="Times New Roman" w:hAnsi="Times New Roman" w:cs="Times New Roman"/>
          <w:b/>
          <w:bCs/>
          <w:snapToGrid w:val="0"/>
          <w:szCs w:val="20"/>
        </w:rPr>
        <w:t>+ Trombocitų agregacijos inhibitoriai, įskaitant nesteroidinius vaistinius preparatus nuo uždegimo (NVNU), ir antikoaguliantai</w:t>
      </w:r>
    </w:p>
    <w:p w14:paraId="214357CB"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snapToGrid w:val="0"/>
          <w:szCs w:val="20"/>
        </w:rPr>
        <w:lastRenderedPageBreak/>
        <w:t xml:space="preserve">Treprostinilis gali slopinti trombocitų funkciją. Vartojant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bCs/>
          <w:snapToGrid w:val="0"/>
          <w:szCs w:val="20"/>
        </w:rPr>
        <w:t>reprostinilį kartu su trombocitų agregacijos inhibitoriais, įskaitant NVNU, azoto suboksido donorais arba antikoaguliantais, padidėja kraujavimo rizika. Antikoaguliantus vartojantys pacientai turi būti atidžiai stebimi, kaip to reikalauja įprastos medicininės praktikos rekomendacijos, nustatytos tokiam gydymui kontroliuoti. Pacientams, kurie vartoja antikoaguliantų, nerekomenduojama kartu vartoti kitokių trombocitų agregacijos inhibitorių. Nuolatinė treprostinilio infuzija po oda vienkartinės 25 mg varfarino dozės farmakodinamikai bei farmakokinetikai įtakos nedarė. Duomenų apie galimą treprostinilio ir kartu vartojamo azoto oksido donoro sąveiką, didinančią kraujavimo pavojų, nėra.</w:t>
      </w:r>
    </w:p>
    <w:p w14:paraId="2F8BD44C"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p>
    <w:p w14:paraId="225C4160" w14:textId="77777777" w:rsidR="00385AE0" w:rsidRPr="00385AE0" w:rsidRDefault="00385AE0" w:rsidP="00385AE0">
      <w:pPr>
        <w:tabs>
          <w:tab w:val="left" w:pos="567"/>
        </w:tabs>
        <w:spacing w:after="0" w:line="260" w:lineRule="exact"/>
        <w:rPr>
          <w:rFonts w:ascii="Times New Roman" w:eastAsia="Times New Roman" w:hAnsi="Times New Roman" w:cs="Times New Roman"/>
          <w:b/>
          <w:bCs/>
          <w:snapToGrid w:val="0"/>
          <w:szCs w:val="20"/>
        </w:rPr>
      </w:pPr>
      <w:r w:rsidRPr="00385AE0">
        <w:rPr>
          <w:rFonts w:ascii="Times New Roman" w:eastAsia="Times New Roman" w:hAnsi="Times New Roman" w:cs="Times New Roman"/>
          <w:b/>
          <w:bCs/>
          <w:snapToGrid w:val="0"/>
          <w:szCs w:val="20"/>
        </w:rPr>
        <w:t>+ Furozemidas</w:t>
      </w:r>
    </w:p>
    <w:p w14:paraId="4844CA94"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snapToGrid w:val="0"/>
          <w:szCs w:val="20"/>
        </w:rPr>
        <w:t>Pacientų, gydomų furozemidu, treprostinilio plazmos klirensas gali šiek tiek sumažėti. Šią sąveiką greičiausiai sukelia tam tikros metabolinės ypatybės, bendros abiems vaistiniams preparatams (karboksilato prijungimas prie gliukurono rūgšties).</w:t>
      </w:r>
    </w:p>
    <w:p w14:paraId="121C6D47"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p>
    <w:p w14:paraId="67990AA4" w14:textId="77777777" w:rsidR="00385AE0" w:rsidRPr="00385AE0" w:rsidRDefault="00385AE0" w:rsidP="00385AE0">
      <w:pPr>
        <w:tabs>
          <w:tab w:val="left" w:pos="567"/>
        </w:tabs>
        <w:spacing w:after="0" w:line="260" w:lineRule="exact"/>
        <w:rPr>
          <w:rFonts w:ascii="Times New Roman" w:eastAsia="Times New Roman" w:hAnsi="Times New Roman" w:cs="Times New Roman"/>
          <w:b/>
          <w:bCs/>
          <w:snapToGrid w:val="0"/>
          <w:szCs w:val="20"/>
        </w:rPr>
      </w:pPr>
      <w:r w:rsidRPr="00385AE0">
        <w:rPr>
          <w:rFonts w:ascii="Times New Roman" w:eastAsia="Times New Roman" w:hAnsi="Times New Roman" w:cs="Times New Roman"/>
          <w:b/>
          <w:bCs/>
          <w:snapToGrid w:val="0"/>
          <w:szCs w:val="20"/>
        </w:rPr>
        <w:t>+ Citochromo P450 (CYP) 2C8 fermento induktoriai / inhibitoriai</w:t>
      </w:r>
    </w:p>
    <w:p w14:paraId="753A2B36"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i/>
          <w:snapToGrid w:val="0"/>
          <w:szCs w:val="20"/>
        </w:rPr>
        <w:t xml:space="preserve">Gemfibrozilis – </w:t>
      </w:r>
      <w:r w:rsidRPr="00385AE0">
        <w:rPr>
          <w:rFonts w:ascii="Times New Roman" w:eastAsia="Times New Roman" w:hAnsi="Times New Roman" w:cs="Times New Roman"/>
          <w:bCs/>
          <w:snapToGrid w:val="0"/>
          <w:szCs w:val="20"/>
        </w:rPr>
        <w:t xml:space="preserve">žmogaus farmakokinetiniai tyrimai su </w:t>
      </w:r>
      <w:r w:rsidRPr="00385AE0">
        <w:rPr>
          <w:rFonts w:ascii="Times New Roman" w:eastAsia="Times New Roman" w:hAnsi="Times New Roman" w:cs="Times New Roman"/>
          <w:bCs/>
          <w:i/>
          <w:snapToGrid w:val="0"/>
          <w:szCs w:val="20"/>
        </w:rPr>
        <w:t>per os</w:t>
      </w:r>
      <w:r w:rsidRPr="00385AE0">
        <w:rPr>
          <w:rFonts w:ascii="Times New Roman" w:eastAsia="Times New Roman" w:hAnsi="Times New Roman" w:cs="Times New Roman"/>
          <w:bCs/>
          <w:snapToGrid w:val="0"/>
          <w:szCs w:val="20"/>
        </w:rPr>
        <w:t xml:space="preserve"> vartojamu treprostinilio diolaminu parodė, kad kartu skiriant citochromo P450 (CYP) 2C8 fermento inhibitorių gemfibrozilį, padvigubinama ekspozicija (C</w:t>
      </w:r>
      <w:r w:rsidRPr="00385AE0">
        <w:rPr>
          <w:rFonts w:ascii="Times New Roman" w:eastAsia="Times New Roman" w:hAnsi="Times New Roman" w:cs="Times New Roman"/>
          <w:bCs/>
          <w:snapToGrid w:val="0"/>
          <w:szCs w:val="20"/>
          <w:vertAlign w:val="subscript"/>
        </w:rPr>
        <w:t>max</w:t>
      </w:r>
      <w:r w:rsidRPr="00385AE0">
        <w:rPr>
          <w:rFonts w:ascii="Times New Roman" w:eastAsia="Times New Roman" w:hAnsi="Times New Roman" w:cs="Times New Roman"/>
          <w:bCs/>
          <w:snapToGrid w:val="0"/>
          <w:szCs w:val="20"/>
        </w:rPr>
        <w:t xml:space="preserve"> ir AUC) treprostiniliui. Nebuvo nustatyta, ar parenteriniu būdu (leidžiamo po oda arba intraveniniu būdu) vartojamo treprostinilio saugumą ir efektyvumą pakeičia CYP2C8 inhibitoriai. Jei CYP2C8 inhibitorius (pvz., gemfibrozilis, trimetoprimas ir deferasiroksas) yra pridedamas prie paciento vaistinių preparatų arba iš jų išbraukiamas po titravimo laikotarpio, reikia įvertinti treprostinilio dozės pakeitimo galimybę.</w:t>
      </w:r>
    </w:p>
    <w:p w14:paraId="5398BD90"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i/>
          <w:snapToGrid w:val="0"/>
          <w:szCs w:val="20"/>
        </w:rPr>
        <w:t xml:space="preserve">Rifampicinas </w:t>
      </w:r>
      <w:r w:rsidRPr="00385AE0">
        <w:rPr>
          <w:rFonts w:ascii="Times New Roman" w:eastAsia="Times New Roman" w:hAnsi="Times New Roman" w:cs="Times New Roman"/>
          <w:b/>
          <w:bCs/>
          <w:i/>
          <w:snapToGrid w:val="0"/>
          <w:szCs w:val="20"/>
        </w:rPr>
        <w:t xml:space="preserve">– </w:t>
      </w:r>
      <w:r w:rsidRPr="00385AE0">
        <w:rPr>
          <w:rFonts w:ascii="Times New Roman" w:eastAsia="Times New Roman" w:hAnsi="Times New Roman" w:cs="Times New Roman"/>
          <w:bCs/>
          <w:snapToGrid w:val="0"/>
          <w:szCs w:val="20"/>
        </w:rPr>
        <w:t xml:space="preserve">žmogaus farmakokinetiniai tyrimai su </w:t>
      </w:r>
      <w:r w:rsidRPr="00385AE0">
        <w:rPr>
          <w:rFonts w:ascii="Times New Roman" w:eastAsia="Times New Roman" w:hAnsi="Times New Roman" w:cs="Times New Roman"/>
          <w:bCs/>
          <w:i/>
          <w:snapToGrid w:val="0"/>
          <w:szCs w:val="20"/>
        </w:rPr>
        <w:t>per os</w:t>
      </w:r>
      <w:r w:rsidRPr="00385AE0">
        <w:rPr>
          <w:rFonts w:ascii="Times New Roman" w:eastAsia="Times New Roman" w:hAnsi="Times New Roman" w:cs="Times New Roman"/>
          <w:bCs/>
          <w:snapToGrid w:val="0"/>
          <w:szCs w:val="20"/>
        </w:rPr>
        <w:t xml:space="preserve"> vartojamu treprostinilio diolaminu parodė, kad skiriant kartu su CYP2C8 fermento induktoriumi rifampicinu, sumažinama ekspozicija treprostiniliui (apytiksliai 20 %). Nebuvo nustatyta, ar parenteriniu būdu (leidžiamo po oda arba intraveniniu būdu) vartojamo treprostinilio saugumą ir efektyvumą pakeičia rifampicinas. Jei rifampicinas yra pridedamas prie paciento vartojamų vaistinių preparatų arba iš jų išbraukiamas po titravimo laikotarpio, reikia įvertinti treprostinilio dozės pakeitimo galimybę.</w:t>
      </w:r>
    </w:p>
    <w:p w14:paraId="25AD1C66"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snapToGrid w:val="0"/>
          <w:szCs w:val="20"/>
        </w:rPr>
        <w:t>CYP2C8 induktoriai (pvz., fenitoinas, karbamazepinas, fenobarbitalis ir jonažolė) gali sumažinti ekspoziciją treprostiniliui. Jei CYP2C8 induktorius yra pridedamas prie paciento vaistų arba iš jų išbraukiamas po titravimo laikotarpio, reikia įvertinti treprostinilio dozės pakeitimo galimybę.</w:t>
      </w:r>
    </w:p>
    <w:p w14:paraId="7D273BC9"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p>
    <w:p w14:paraId="652D79D7" w14:textId="77777777" w:rsidR="00385AE0" w:rsidRPr="00385AE0" w:rsidRDefault="00385AE0" w:rsidP="00385AE0">
      <w:pPr>
        <w:tabs>
          <w:tab w:val="left" w:pos="567"/>
        </w:tabs>
        <w:spacing w:after="0" w:line="260" w:lineRule="exact"/>
        <w:rPr>
          <w:rFonts w:ascii="Times New Roman" w:eastAsia="Times New Roman" w:hAnsi="Times New Roman" w:cs="Times New Roman"/>
          <w:b/>
          <w:bCs/>
          <w:snapToGrid w:val="0"/>
          <w:szCs w:val="20"/>
        </w:rPr>
      </w:pPr>
      <w:r w:rsidRPr="00385AE0">
        <w:rPr>
          <w:rFonts w:ascii="Times New Roman" w:eastAsia="Times New Roman" w:hAnsi="Times New Roman" w:cs="Times New Roman"/>
          <w:b/>
          <w:bCs/>
          <w:snapToGrid w:val="0"/>
          <w:szCs w:val="20"/>
        </w:rPr>
        <w:t>+ Bosentanas</w:t>
      </w:r>
    </w:p>
    <w:p w14:paraId="1CA815A2"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snapToGrid w:val="0"/>
          <w:szCs w:val="20"/>
        </w:rPr>
        <w:t>Žmogaus farmakokinetinių tyrimų, atliktų su bosentanu (250 mg/per parą) ir treprostinilio diolaminu (</w:t>
      </w:r>
      <w:r w:rsidRPr="00385AE0">
        <w:rPr>
          <w:rFonts w:ascii="Times New Roman" w:eastAsia="Times New Roman" w:hAnsi="Times New Roman" w:cs="Times New Roman"/>
          <w:bCs/>
          <w:i/>
          <w:snapToGrid w:val="0"/>
          <w:szCs w:val="20"/>
        </w:rPr>
        <w:t>per os</w:t>
      </w:r>
      <w:r w:rsidRPr="00385AE0">
        <w:rPr>
          <w:rFonts w:ascii="Times New Roman" w:eastAsia="Times New Roman" w:hAnsi="Times New Roman" w:cs="Times New Roman"/>
          <w:bCs/>
          <w:snapToGrid w:val="0"/>
          <w:szCs w:val="20"/>
        </w:rPr>
        <w:t xml:space="preserve"> vartojama dozė 2 mg/per parą), metu nebuvo pastebėta jokių farmakokinetinių sąveikų tarp treprostinilio ir bosentano.</w:t>
      </w:r>
    </w:p>
    <w:p w14:paraId="7752AA3C"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p>
    <w:p w14:paraId="3959BD74" w14:textId="77777777" w:rsidR="00385AE0" w:rsidRPr="00385AE0" w:rsidRDefault="00385AE0" w:rsidP="00385AE0">
      <w:pPr>
        <w:tabs>
          <w:tab w:val="left" w:pos="567"/>
        </w:tabs>
        <w:spacing w:after="0" w:line="260" w:lineRule="exact"/>
        <w:rPr>
          <w:rFonts w:ascii="Times New Roman" w:eastAsia="Times New Roman" w:hAnsi="Times New Roman" w:cs="Times New Roman"/>
          <w:b/>
          <w:bCs/>
          <w:snapToGrid w:val="0"/>
          <w:szCs w:val="20"/>
        </w:rPr>
      </w:pPr>
      <w:r w:rsidRPr="00385AE0">
        <w:rPr>
          <w:rFonts w:ascii="Times New Roman" w:eastAsia="Times New Roman" w:hAnsi="Times New Roman" w:cs="Times New Roman"/>
          <w:b/>
          <w:bCs/>
          <w:snapToGrid w:val="0"/>
          <w:szCs w:val="20"/>
        </w:rPr>
        <w:t>+ Sildenafilis</w:t>
      </w:r>
    </w:p>
    <w:p w14:paraId="42C5D625"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bCs/>
          <w:snapToGrid w:val="0"/>
          <w:szCs w:val="20"/>
        </w:rPr>
        <w:t>Žmogaus farmakokinetinių tyrimų, atliktų su sildenafiliu (60 mg/per parą) ir treprostinilio diolaminu (</w:t>
      </w:r>
      <w:r w:rsidRPr="00385AE0">
        <w:rPr>
          <w:rFonts w:ascii="Times New Roman" w:eastAsia="Times New Roman" w:hAnsi="Times New Roman" w:cs="Times New Roman"/>
          <w:bCs/>
          <w:i/>
          <w:snapToGrid w:val="0"/>
          <w:szCs w:val="20"/>
        </w:rPr>
        <w:t>per os</w:t>
      </w:r>
      <w:r w:rsidRPr="00385AE0">
        <w:rPr>
          <w:rFonts w:ascii="Times New Roman" w:eastAsia="Times New Roman" w:hAnsi="Times New Roman" w:cs="Times New Roman"/>
          <w:bCs/>
          <w:snapToGrid w:val="0"/>
          <w:szCs w:val="20"/>
        </w:rPr>
        <w:t xml:space="preserve"> vartojama dozė 2 mg/per parą), metu nebuvo pastebėta jokių farmakokinetinių sąveikų tarp treprostinilio ir sildenafilio.</w:t>
      </w:r>
    </w:p>
    <w:p w14:paraId="3AB51C7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5111BE99"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4.6</w:t>
      </w:r>
      <w:r w:rsidRPr="00385AE0">
        <w:rPr>
          <w:rFonts w:ascii="Times New Roman" w:eastAsia="Times New Roman" w:hAnsi="Times New Roman" w:cs="Times New Roman"/>
          <w:b/>
          <w:bCs/>
          <w:snapToGrid w:val="0"/>
          <w:szCs w:val="28"/>
          <w:lang w:eastAsia="x-none"/>
        </w:rPr>
        <w:tab/>
        <w:t>Vaisingumas, nėštumo ir žindymo laikotarpis</w:t>
      </w:r>
    </w:p>
    <w:p w14:paraId="30C9C45B"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77EA98E"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u w:val="single"/>
        </w:rPr>
      </w:pPr>
      <w:r w:rsidRPr="00385AE0">
        <w:rPr>
          <w:rFonts w:ascii="Times New Roman" w:eastAsia="Times New Roman" w:hAnsi="Times New Roman" w:cs="Times New Roman"/>
          <w:noProof/>
          <w:snapToGrid w:val="0"/>
          <w:u w:val="single"/>
        </w:rPr>
        <w:t>Nėštumas</w:t>
      </w:r>
    </w:p>
    <w:p w14:paraId="613B85E6" w14:textId="4CC5C19E"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Reikiamų duomenų apie treprostinilio vartojimą nėštumo metu nėra. Tyrimų su gyvūnais atlikta nepakankamai, kad būtų galima nustatyti poveikį nėštumui (žr. 5.3 skyrių). Galimas pavojus žmogui nežinomas. </w:t>
      </w:r>
      <w:r w:rsidRPr="00385AE0">
        <w:rPr>
          <w:rFonts w:ascii="Times New Roman" w:eastAsia="Times New Roman" w:hAnsi="Times New Roman" w:cs="Times New Roman"/>
          <w:snapToGrid w:val="0"/>
          <w:szCs w:val="20"/>
        </w:rPr>
        <w:t xml:space="preserve">Treprostinil </w:t>
      </w:r>
      <w:r w:rsidR="00613ADE">
        <w:rPr>
          <w:rFonts w:ascii="Times New Roman" w:eastAsia="Times New Roman" w:hAnsi="Times New Roman" w:cs="Times New Roman"/>
          <w:snapToGrid w:val="0"/>
          <w:szCs w:val="20"/>
        </w:rPr>
        <w:t>Tillomed</w:t>
      </w:r>
      <w:r w:rsidRPr="00385AE0">
        <w:rPr>
          <w:rFonts w:ascii="Times New Roman" w:eastAsia="Times New Roman" w:hAnsi="Times New Roman" w:cs="Times New Roman"/>
          <w:snapToGrid w:val="0"/>
          <w:szCs w:val="20"/>
        </w:rPr>
        <w:t xml:space="preserve"> </w:t>
      </w:r>
      <w:r w:rsidRPr="00385AE0">
        <w:rPr>
          <w:rFonts w:ascii="Times New Roman" w:eastAsia="Times New Roman" w:hAnsi="Times New Roman" w:cs="Times New Roman"/>
          <w:bCs/>
          <w:snapToGrid w:val="0"/>
        </w:rPr>
        <w:t>nėštumo metu vartoti negalima, išskyrus atvejus, kai galima nauda motinai viršija galimą žalą vaisiui.</w:t>
      </w:r>
    </w:p>
    <w:p w14:paraId="31C9DAA9" w14:textId="77777777" w:rsidR="007A7F9D" w:rsidRDefault="007A7F9D" w:rsidP="00385AE0">
      <w:pPr>
        <w:tabs>
          <w:tab w:val="left" w:pos="567"/>
        </w:tabs>
        <w:spacing w:after="0" w:line="260" w:lineRule="exact"/>
        <w:rPr>
          <w:rFonts w:ascii="Times New Roman" w:eastAsia="Times New Roman" w:hAnsi="Times New Roman" w:cs="Times New Roman"/>
          <w:bCs/>
          <w:snapToGrid w:val="0"/>
          <w:u w:val="single"/>
        </w:rPr>
      </w:pPr>
    </w:p>
    <w:p w14:paraId="438CB62D" w14:textId="492BD652" w:rsidR="00385AE0" w:rsidRPr="00385AE0" w:rsidRDefault="00385AE0" w:rsidP="00385AE0">
      <w:pPr>
        <w:tabs>
          <w:tab w:val="left" w:pos="567"/>
        </w:tabs>
        <w:spacing w:after="0" w:line="260" w:lineRule="exact"/>
        <w:rPr>
          <w:rFonts w:ascii="Times New Roman" w:eastAsia="Times New Roman" w:hAnsi="Times New Roman" w:cs="Times New Roman"/>
          <w:bCs/>
          <w:snapToGrid w:val="0"/>
          <w:u w:val="single"/>
        </w:rPr>
      </w:pPr>
      <w:r w:rsidRPr="00385AE0">
        <w:rPr>
          <w:rFonts w:ascii="Times New Roman" w:eastAsia="Times New Roman" w:hAnsi="Times New Roman" w:cs="Times New Roman"/>
          <w:bCs/>
          <w:snapToGrid w:val="0"/>
          <w:u w:val="single"/>
        </w:rPr>
        <w:t>Vaisingos amžiaus moterys</w:t>
      </w:r>
    </w:p>
    <w:p w14:paraId="0835AC3A"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Treprostinilio vartojimo metu rekomenduojama kontracepcija.</w:t>
      </w:r>
    </w:p>
    <w:p w14:paraId="07B5F6CB" w14:textId="77777777" w:rsidR="007A7F9D" w:rsidRDefault="007A7F9D" w:rsidP="00385AE0">
      <w:pPr>
        <w:tabs>
          <w:tab w:val="left" w:pos="567"/>
        </w:tabs>
        <w:spacing w:after="0" w:line="260" w:lineRule="exact"/>
        <w:rPr>
          <w:rFonts w:ascii="Times New Roman" w:eastAsia="Times New Roman" w:hAnsi="Times New Roman" w:cs="Times New Roman"/>
          <w:snapToGrid w:val="0"/>
          <w:szCs w:val="20"/>
          <w:u w:val="single"/>
        </w:rPr>
      </w:pPr>
    </w:p>
    <w:p w14:paraId="0E1CD250" w14:textId="56DD6D46"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u w:val="single"/>
        </w:rPr>
      </w:pPr>
      <w:r w:rsidRPr="00385AE0">
        <w:rPr>
          <w:rFonts w:ascii="Times New Roman" w:eastAsia="Times New Roman" w:hAnsi="Times New Roman" w:cs="Times New Roman"/>
          <w:snapToGrid w:val="0"/>
          <w:szCs w:val="20"/>
          <w:u w:val="single"/>
        </w:rPr>
        <w:t xml:space="preserve">Žindymas </w:t>
      </w:r>
    </w:p>
    <w:p w14:paraId="02BD051B" w14:textId="59A1A98E"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Ar treprostinilio išsiskiria su motinos pienu, nežinoma. Moterims, vartojančioms Treprostinil </w:t>
      </w:r>
      <w:r w:rsidR="00613ADE">
        <w:rPr>
          <w:rFonts w:ascii="Times New Roman" w:eastAsia="Times New Roman" w:hAnsi="Times New Roman" w:cs="Times New Roman"/>
          <w:bCs/>
          <w:snapToGrid w:val="0"/>
        </w:rPr>
        <w:t>Tillomed</w:t>
      </w:r>
      <w:r w:rsidRPr="00385AE0">
        <w:rPr>
          <w:rFonts w:ascii="Times New Roman" w:eastAsia="Times New Roman" w:hAnsi="Times New Roman" w:cs="Times New Roman"/>
          <w:bCs/>
          <w:snapToGrid w:val="0"/>
        </w:rPr>
        <w:t>, būtina patarti maitinimą krūtimi nutraukti.</w:t>
      </w:r>
    </w:p>
    <w:p w14:paraId="506033E3"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15B376B1"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4.7</w:t>
      </w:r>
      <w:r w:rsidRPr="00385AE0">
        <w:rPr>
          <w:rFonts w:ascii="Times New Roman" w:eastAsia="Times New Roman" w:hAnsi="Times New Roman" w:cs="Times New Roman"/>
          <w:b/>
          <w:bCs/>
          <w:snapToGrid w:val="0"/>
          <w:szCs w:val="28"/>
          <w:lang w:eastAsia="x-none"/>
        </w:rPr>
        <w:tab/>
        <w:t>Poveikis gebėjimui vairuoti ir valdyti mechanizmus</w:t>
      </w:r>
    </w:p>
    <w:p w14:paraId="20DD1502"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5C7BA3C0"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0"/>
        </w:rPr>
        <w:t>Gydymo pradžioje ar dozės koregavimo metu gali atsirasti nepageidaujamas poveikis, pvz., simptominė sisteminė hipotenzija arba svaigulys, galintis sumažinti gebėjimą vairuoti ir valdyti mechanizmus.</w:t>
      </w:r>
    </w:p>
    <w:p w14:paraId="0E45D52B"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80F92FC" w14:textId="77777777" w:rsidR="00385AE0" w:rsidRPr="00385AE0" w:rsidRDefault="00385AE0" w:rsidP="00385AE0">
      <w:pPr>
        <w:tabs>
          <w:tab w:val="left" w:pos="567"/>
        </w:tabs>
        <w:spacing w:after="0" w:line="240" w:lineRule="auto"/>
        <w:outlineLvl w:val="0"/>
        <w:rPr>
          <w:rFonts w:ascii="Times New Roman" w:eastAsia="Times New Roman" w:hAnsi="Times New Roman" w:cs="Times New Roman"/>
          <w:snapToGrid w:val="0"/>
          <w:szCs w:val="20"/>
        </w:rPr>
      </w:pPr>
      <w:r w:rsidRPr="00385AE0">
        <w:rPr>
          <w:rFonts w:ascii="Times New Roman" w:eastAsia="Times New Roman" w:hAnsi="Times New Roman" w:cs="Times New Roman"/>
          <w:b/>
          <w:snapToGrid w:val="0"/>
          <w:szCs w:val="20"/>
        </w:rPr>
        <w:t>4.8</w:t>
      </w:r>
      <w:r w:rsidRPr="00385AE0">
        <w:rPr>
          <w:rFonts w:ascii="Times New Roman" w:eastAsia="Times New Roman" w:hAnsi="Times New Roman" w:cs="Times New Roman"/>
          <w:b/>
          <w:snapToGrid w:val="0"/>
          <w:szCs w:val="20"/>
        </w:rPr>
        <w:tab/>
        <w:t>Nepageidaujamas poveikis</w:t>
      </w:r>
    </w:p>
    <w:p w14:paraId="7886A882"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u w:val="single"/>
        </w:rPr>
      </w:pPr>
    </w:p>
    <w:p w14:paraId="60FB70B2" w14:textId="5C938FE6" w:rsidR="00385AE0" w:rsidRPr="00385AE0" w:rsidRDefault="00385AE0" w:rsidP="00385AE0">
      <w:pPr>
        <w:tabs>
          <w:tab w:val="left" w:pos="567"/>
        </w:tabs>
        <w:spacing w:after="0" w:line="240" w:lineRule="auto"/>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Nepageidaujamos reakcijos, kurios buvo stebimos placebu kontroliuojamuose tyrimuose ir treprostinilį pateikus į rinką, yra klasifikuojamos pagal dažnį vartojant tokius apibūdinimus: labai dažnas(≥1/10); dažnas (nuo ≥1/100 iki &lt;1/10); nedažnas (nuo ≥1/1000 iki &lt; 1/100); retas(nuo ≥1/10</w:t>
      </w:r>
      <w:r w:rsidR="00037265">
        <w:rPr>
          <w:rFonts w:ascii="Times New Roman" w:eastAsia="Times New Roman" w:hAnsi="Times New Roman" w:cs="Times New Roman"/>
          <w:snapToGrid w:val="0"/>
          <w:szCs w:val="20"/>
        </w:rPr>
        <w:t xml:space="preserve"> </w:t>
      </w:r>
      <w:r w:rsidRPr="00385AE0">
        <w:rPr>
          <w:rFonts w:ascii="Times New Roman" w:eastAsia="Times New Roman" w:hAnsi="Times New Roman" w:cs="Times New Roman"/>
          <w:snapToGrid w:val="0"/>
          <w:szCs w:val="20"/>
        </w:rPr>
        <w:t>000 iki &lt; 1/1</w:t>
      </w:r>
      <w:r w:rsidR="00037265">
        <w:rPr>
          <w:rFonts w:ascii="Times New Roman" w:eastAsia="Times New Roman" w:hAnsi="Times New Roman" w:cs="Times New Roman"/>
          <w:snapToGrid w:val="0"/>
          <w:szCs w:val="20"/>
        </w:rPr>
        <w:t xml:space="preserve"> </w:t>
      </w:r>
      <w:r w:rsidRPr="00385AE0">
        <w:rPr>
          <w:rFonts w:ascii="Times New Roman" w:eastAsia="Times New Roman" w:hAnsi="Times New Roman" w:cs="Times New Roman"/>
          <w:snapToGrid w:val="0"/>
          <w:szCs w:val="20"/>
        </w:rPr>
        <w:t>000); labai retas (&lt; 1/10</w:t>
      </w:r>
      <w:r w:rsidR="00037265">
        <w:rPr>
          <w:rFonts w:ascii="Times New Roman" w:eastAsia="Times New Roman" w:hAnsi="Times New Roman" w:cs="Times New Roman"/>
          <w:snapToGrid w:val="0"/>
          <w:szCs w:val="20"/>
        </w:rPr>
        <w:t xml:space="preserve"> </w:t>
      </w:r>
      <w:r w:rsidRPr="00385AE0">
        <w:rPr>
          <w:rFonts w:ascii="Times New Roman" w:eastAsia="Times New Roman" w:hAnsi="Times New Roman" w:cs="Times New Roman"/>
          <w:snapToGrid w:val="0"/>
          <w:szCs w:val="20"/>
        </w:rPr>
        <w:t>000); nežinomas (negali būti apskaičiuotas pagal turimus duomenis).</w:t>
      </w:r>
    </w:p>
    <w:p w14:paraId="291F450A" w14:textId="77777777" w:rsidR="00385AE0" w:rsidRPr="00385AE0" w:rsidRDefault="00385AE0" w:rsidP="00385AE0">
      <w:pPr>
        <w:tabs>
          <w:tab w:val="left" w:pos="567"/>
        </w:tabs>
        <w:spacing w:after="0" w:line="240" w:lineRule="auto"/>
        <w:rPr>
          <w:rFonts w:ascii="Times New Roman" w:eastAsia="Times New Roman" w:hAnsi="Times New Roman" w:cs="Times New Roman"/>
          <w:snapToGrid w:val="0"/>
          <w:szCs w:val="20"/>
        </w:rPr>
      </w:pPr>
    </w:p>
    <w:p w14:paraId="2FA86B72" w14:textId="77777777" w:rsidR="00385AE0" w:rsidRPr="00385AE0" w:rsidRDefault="00385AE0" w:rsidP="00385AE0">
      <w:pPr>
        <w:tabs>
          <w:tab w:val="left" w:pos="567"/>
        </w:tabs>
        <w:spacing w:after="0" w:line="240" w:lineRule="auto"/>
        <w:rPr>
          <w:rFonts w:ascii="Times New Roman" w:eastAsia="Times New Roman" w:hAnsi="Times New Roman" w:cs="Times New Roman"/>
          <w:snapToGrid w:val="0"/>
          <w:szCs w:val="20"/>
          <w:lang w:val="en-GB"/>
        </w:rPr>
      </w:pPr>
      <w:r w:rsidRPr="00385AE0">
        <w:rPr>
          <w:rFonts w:ascii="Times New Roman" w:eastAsia="Times New Roman" w:hAnsi="Times New Roman" w:cs="Times New Roman"/>
          <w:snapToGrid w:val="0"/>
          <w:szCs w:val="20"/>
          <w:lang w:val="en-GB"/>
        </w:rPr>
        <w:t>Nepageidaujamų reakcijų santrauka lentelėje</w:t>
      </w:r>
    </w:p>
    <w:p w14:paraId="7040EABF" w14:textId="77777777" w:rsidR="00385AE0" w:rsidRPr="00385AE0" w:rsidRDefault="00385AE0" w:rsidP="00385AE0">
      <w:pPr>
        <w:tabs>
          <w:tab w:val="left" w:pos="567"/>
        </w:tabs>
        <w:spacing w:after="0" w:line="240" w:lineRule="auto"/>
        <w:rPr>
          <w:rFonts w:ascii="Times New Roman" w:eastAsia="Times New Roman" w:hAnsi="Times New Roman" w:cs="Times New Roman"/>
          <w:snapToGrid w:val="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60"/>
        <w:gridCol w:w="3716"/>
        <w:gridCol w:w="1826"/>
      </w:tblGrid>
      <w:tr w:rsidR="00385AE0" w:rsidRPr="00385AE0" w14:paraId="27BC712A" w14:textId="77777777" w:rsidTr="003848CA">
        <w:tc>
          <w:tcPr>
            <w:tcW w:w="2760" w:type="dxa"/>
          </w:tcPr>
          <w:p w14:paraId="057A9A1A"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Organų sistemų klasė</w:t>
            </w:r>
          </w:p>
        </w:tc>
        <w:tc>
          <w:tcPr>
            <w:tcW w:w="3716" w:type="dxa"/>
          </w:tcPr>
          <w:p w14:paraId="4B767C89"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 xml:space="preserve">Nepageidaujamos reakcijos </w:t>
            </w:r>
          </w:p>
        </w:tc>
        <w:tc>
          <w:tcPr>
            <w:tcW w:w="1826" w:type="dxa"/>
          </w:tcPr>
          <w:p w14:paraId="1B946A3D"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Dažnis</w:t>
            </w:r>
          </w:p>
        </w:tc>
      </w:tr>
      <w:tr w:rsidR="00385AE0" w:rsidRPr="00385AE0" w14:paraId="485252A4" w14:textId="77777777" w:rsidTr="003848CA">
        <w:trPr>
          <w:trHeight w:val="470"/>
        </w:trPr>
        <w:tc>
          <w:tcPr>
            <w:tcW w:w="2760" w:type="dxa"/>
            <w:vMerge w:val="restart"/>
          </w:tcPr>
          <w:p w14:paraId="034E2B48"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rPr>
            </w:pPr>
            <w:r w:rsidRPr="00385AE0">
              <w:rPr>
                <w:rFonts w:ascii="Times New Roman" w:eastAsia="Times New Roman" w:hAnsi="Times New Roman" w:cs="Times New Roman"/>
                <w:b/>
                <w:bCs/>
                <w:iCs/>
                <w:snapToGrid w:val="0"/>
              </w:rPr>
              <w:t>Infekcijos ir infestacijos</w:t>
            </w:r>
          </w:p>
        </w:tc>
        <w:tc>
          <w:tcPr>
            <w:tcW w:w="3716" w:type="dxa"/>
          </w:tcPr>
          <w:p w14:paraId="68DF2685"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snapToGrid w:val="0"/>
              </w:rPr>
              <w:t>Su centrinės venos kateteriu susijusios kraujotakos infekcijos</w:t>
            </w:r>
            <w:r w:rsidRPr="00385AE0">
              <w:rPr>
                <w:rFonts w:ascii="Times New Roman" w:eastAsia="Times New Roman" w:hAnsi="Times New Roman" w:cs="Times New Roman"/>
                <w:bCs/>
                <w:iCs/>
                <w:snapToGrid w:val="0"/>
              </w:rPr>
              <w:t>, sepsis, bakteremija</w:t>
            </w:r>
            <w:r w:rsidRPr="00385AE0">
              <w:rPr>
                <w:rFonts w:ascii="Times New Roman" w:eastAsia="Times New Roman" w:hAnsi="Times New Roman" w:cs="Times New Roman"/>
                <w:b/>
                <w:bCs/>
                <w:iCs/>
                <w:snapToGrid w:val="0"/>
              </w:rPr>
              <w:t>**</w:t>
            </w:r>
          </w:p>
        </w:tc>
        <w:tc>
          <w:tcPr>
            <w:tcW w:w="1826" w:type="dxa"/>
          </w:tcPr>
          <w:p w14:paraId="53D5B374"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Nežinomas</w:t>
            </w:r>
          </w:p>
        </w:tc>
      </w:tr>
      <w:tr w:rsidR="00385AE0" w:rsidRPr="00385AE0" w14:paraId="129FCEBD" w14:textId="77777777" w:rsidTr="003848CA">
        <w:trPr>
          <w:trHeight w:val="470"/>
        </w:trPr>
        <w:tc>
          <w:tcPr>
            <w:tcW w:w="2760" w:type="dxa"/>
            <w:vMerge/>
          </w:tcPr>
          <w:p w14:paraId="19392DD4"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rPr>
            </w:pPr>
          </w:p>
        </w:tc>
        <w:tc>
          <w:tcPr>
            <w:tcW w:w="3716" w:type="dxa"/>
          </w:tcPr>
          <w:p w14:paraId="419FE619"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 xml:space="preserve">Infuzijos vietos infekcija, </w:t>
            </w:r>
            <w:r w:rsidRPr="00385AE0">
              <w:rPr>
                <w:rFonts w:ascii="Times New Roman" w:eastAsia="Times New Roman" w:hAnsi="Times New Roman" w:cs="Times New Roman"/>
                <w:snapToGrid w:val="0"/>
              </w:rPr>
              <w:t>absceso formavimasis poodinės infuzijos vietoje</w:t>
            </w:r>
            <w:r w:rsidRPr="00385AE0">
              <w:rPr>
                <w:rFonts w:ascii="Times New Roman" w:eastAsia="Times New Roman" w:hAnsi="Times New Roman" w:cs="Times New Roman"/>
                <w:bCs/>
                <w:iCs/>
                <w:snapToGrid w:val="0"/>
              </w:rPr>
              <w:t xml:space="preserve"> </w:t>
            </w:r>
          </w:p>
        </w:tc>
        <w:tc>
          <w:tcPr>
            <w:tcW w:w="1826" w:type="dxa"/>
          </w:tcPr>
          <w:p w14:paraId="2E4B1CE2"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Nežinomas</w:t>
            </w:r>
          </w:p>
        </w:tc>
      </w:tr>
      <w:tr w:rsidR="00385AE0" w:rsidRPr="00385AE0" w14:paraId="64654806" w14:textId="77777777" w:rsidTr="003848CA">
        <w:trPr>
          <w:trHeight w:val="470"/>
        </w:trPr>
        <w:tc>
          <w:tcPr>
            <w:tcW w:w="2760" w:type="dxa"/>
            <w:vMerge/>
          </w:tcPr>
          <w:p w14:paraId="17CAEAD3"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rPr>
            </w:pPr>
          </w:p>
        </w:tc>
        <w:tc>
          <w:tcPr>
            <w:tcW w:w="3716" w:type="dxa"/>
          </w:tcPr>
          <w:p w14:paraId="5E9F630A"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Celiulitas</w:t>
            </w:r>
          </w:p>
        </w:tc>
        <w:tc>
          <w:tcPr>
            <w:tcW w:w="1826" w:type="dxa"/>
          </w:tcPr>
          <w:p w14:paraId="23A74DED"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Nežinomas</w:t>
            </w:r>
          </w:p>
        </w:tc>
      </w:tr>
      <w:tr w:rsidR="00385AE0" w:rsidRPr="00385AE0" w14:paraId="0C036E35" w14:textId="77777777" w:rsidTr="003848CA">
        <w:trPr>
          <w:trHeight w:val="470"/>
        </w:trPr>
        <w:tc>
          <w:tcPr>
            <w:tcW w:w="2760" w:type="dxa"/>
          </w:tcPr>
          <w:p w14:paraId="1C890099"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rPr>
            </w:pPr>
            <w:r w:rsidRPr="00385AE0">
              <w:rPr>
                <w:rFonts w:ascii="Times New Roman" w:eastAsia="Times New Roman" w:hAnsi="Times New Roman" w:cs="Times New Roman"/>
                <w:b/>
                <w:bCs/>
                <w:iCs/>
                <w:snapToGrid w:val="0"/>
              </w:rPr>
              <w:t>Kraujo ir limfinės sistemos sutrikimai</w:t>
            </w:r>
          </w:p>
        </w:tc>
        <w:tc>
          <w:tcPr>
            <w:tcW w:w="3716" w:type="dxa"/>
          </w:tcPr>
          <w:p w14:paraId="4EE8AF12"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Trombocitopenija</w:t>
            </w:r>
          </w:p>
        </w:tc>
        <w:tc>
          <w:tcPr>
            <w:tcW w:w="1826" w:type="dxa"/>
          </w:tcPr>
          <w:p w14:paraId="4F9115F0"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Nežinomas</w:t>
            </w:r>
          </w:p>
        </w:tc>
      </w:tr>
      <w:tr w:rsidR="00385AE0" w:rsidRPr="00385AE0" w14:paraId="6C600F55" w14:textId="77777777" w:rsidTr="003848CA">
        <w:trPr>
          <w:trHeight w:val="470"/>
        </w:trPr>
        <w:tc>
          <w:tcPr>
            <w:tcW w:w="2760" w:type="dxa"/>
            <w:vMerge w:val="restart"/>
          </w:tcPr>
          <w:p w14:paraId="7AA7AECF"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Nervų sistemos sutrikimai</w:t>
            </w:r>
          </w:p>
        </w:tc>
        <w:tc>
          <w:tcPr>
            <w:tcW w:w="3716" w:type="dxa"/>
          </w:tcPr>
          <w:p w14:paraId="0DEA26F3"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Galvos skausmas</w:t>
            </w:r>
          </w:p>
        </w:tc>
        <w:tc>
          <w:tcPr>
            <w:tcW w:w="1826" w:type="dxa"/>
          </w:tcPr>
          <w:p w14:paraId="6AE4F38B"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Labai dažnas</w:t>
            </w:r>
          </w:p>
        </w:tc>
      </w:tr>
      <w:tr w:rsidR="00385AE0" w:rsidRPr="00385AE0" w14:paraId="0D042B66" w14:textId="77777777" w:rsidTr="003848CA">
        <w:trPr>
          <w:trHeight w:val="517"/>
        </w:trPr>
        <w:tc>
          <w:tcPr>
            <w:tcW w:w="2760" w:type="dxa"/>
            <w:vMerge/>
          </w:tcPr>
          <w:p w14:paraId="3C392930"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77EDF345"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Galvos svaigimas</w:t>
            </w:r>
          </w:p>
        </w:tc>
        <w:tc>
          <w:tcPr>
            <w:tcW w:w="1826" w:type="dxa"/>
          </w:tcPr>
          <w:p w14:paraId="7E9AA04A"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Dažnas</w:t>
            </w:r>
          </w:p>
        </w:tc>
      </w:tr>
      <w:tr w:rsidR="00385AE0" w:rsidRPr="00385AE0" w14:paraId="69FDF41D" w14:textId="77777777" w:rsidTr="003848CA">
        <w:trPr>
          <w:trHeight w:val="112"/>
        </w:trPr>
        <w:tc>
          <w:tcPr>
            <w:tcW w:w="2760" w:type="dxa"/>
          </w:tcPr>
          <w:p w14:paraId="7401ACE9"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rPr>
            </w:pPr>
            <w:r w:rsidRPr="00385AE0">
              <w:rPr>
                <w:rFonts w:ascii="Times New Roman" w:eastAsia="Times New Roman" w:hAnsi="Times New Roman" w:cs="Times New Roman"/>
                <w:b/>
                <w:bCs/>
                <w:iCs/>
                <w:snapToGrid w:val="0"/>
              </w:rPr>
              <w:t>Širdies sutrikimai</w:t>
            </w:r>
          </w:p>
        </w:tc>
        <w:tc>
          <w:tcPr>
            <w:tcW w:w="3716" w:type="dxa"/>
          </w:tcPr>
          <w:p w14:paraId="7F536412"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snapToGrid w:val="0"/>
              </w:rPr>
              <w:t>Didelio minutinio tūrio širdies nepakankamumas</w:t>
            </w:r>
          </w:p>
        </w:tc>
        <w:tc>
          <w:tcPr>
            <w:tcW w:w="1826" w:type="dxa"/>
          </w:tcPr>
          <w:p w14:paraId="3D330970"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Nežinomas</w:t>
            </w:r>
          </w:p>
        </w:tc>
      </w:tr>
      <w:tr w:rsidR="00385AE0" w:rsidRPr="00385AE0" w14:paraId="06B2FAE8" w14:textId="77777777" w:rsidTr="003848CA">
        <w:trPr>
          <w:trHeight w:val="112"/>
        </w:trPr>
        <w:tc>
          <w:tcPr>
            <w:tcW w:w="2760" w:type="dxa"/>
            <w:vMerge w:val="restart"/>
          </w:tcPr>
          <w:p w14:paraId="4E8AE1FD"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Kraujagyslių sutrikimai</w:t>
            </w:r>
          </w:p>
        </w:tc>
        <w:tc>
          <w:tcPr>
            <w:tcW w:w="3716" w:type="dxa"/>
          </w:tcPr>
          <w:p w14:paraId="410C7E80"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Kraujagyslių išsiplėtimas, staigus paraudimas</w:t>
            </w:r>
          </w:p>
        </w:tc>
        <w:tc>
          <w:tcPr>
            <w:tcW w:w="1826" w:type="dxa"/>
          </w:tcPr>
          <w:p w14:paraId="175DDB4E"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Labai dažnas</w:t>
            </w:r>
          </w:p>
        </w:tc>
      </w:tr>
      <w:tr w:rsidR="00385AE0" w:rsidRPr="00385AE0" w14:paraId="25F9165D" w14:textId="77777777" w:rsidTr="003848CA">
        <w:trPr>
          <w:trHeight w:val="248"/>
        </w:trPr>
        <w:tc>
          <w:tcPr>
            <w:tcW w:w="2760" w:type="dxa"/>
            <w:vMerge/>
          </w:tcPr>
          <w:p w14:paraId="1B505945"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747D6E60"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Hipotenzija</w:t>
            </w:r>
          </w:p>
        </w:tc>
        <w:tc>
          <w:tcPr>
            <w:tcW w:w="1826" w:type="dxa"/>
          </w:tcPr>
          <w:p w14:paraId="0B004F91"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Dažnas</w:t>
            </w:r>
          </w:p>
        </w:tc>
      </w:tr>
      <w:tr w:rsidR="00385AE0" w:rsidRPr="00385AE0" w14:paraId="02F5EB68" w14:textId="77777777" w:rsidTr="003848CA">
        <w:trPr>
          <w:trHeight w:val="247"/>
        </w:trPr>
        <w:tc>
          <w:tcPr>
            <w:tcW w:w="2760" w:type="dxa"/>
            <w:vMerge/>
          </w:tcPr>
          <w:p w14:paraId="5FDBB976"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0B66CF3E"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Kraujavimas</w:t>
            </w:r>
            <w:r w:rsidRPr="00385AE0">
              <w:rPr>
                <w:rFonts w:ascii="Times New Roman" w:eastAsia="Times New Roman" w:hAnsi="Times New Roman" w:cs="Times New Roman"/>
                <w:bCs/>
                <w:iCs/>
                <w:snapToGrid w:val="0"/>
                <w:vertAlign w:val="superscript"/>
              </w:rPr>
              <w:t>§</w:t>
            </w:r>
          </w:p>
        </w:tc>
        <w:tc>
          <w:tcPr>
            <w:tcW w:w="1826" w:type="dxa"/>
          </w:tcPr>
          <w:p w14:paraId="02293C2B"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Dažnas</w:t>
            </w:r>
          </w:p>
        </w:tc>
      </w:tr>
      <w:tr w:rsidR="00385AE0" w:rsidRPr="00385AE0" w14:paraId="468B4EE7" w14:textId="77777777" w:rsidTr="003848CA">
        <w:trPr>
          <w:trHeight w:val="247"/>
        </w:trPr>
        <w:tc>
          <w:tcPr>
            <w:tcW w:w="2760" w:type="dxa"/>
            <w:vMerge/>
          </w:tcPr>
          <w:p w14:paraId="2F54A796"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5DADF5CF"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Tromboflebitas*</w:t>
            </w:r>
          </w:p>
        </w:tc>
        <w:tc>
          <w:tcPr>
            <w:tcW w:w="1826" w:type="dxa"/>
          </w:tcPr>
          <w:p w14:paraId="75BBF3F7"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Nežinomas</w:t>
            </w:r>
          </w:p>
        </w:tc>
      </w:tr>
      <w:tr w:rsidR="00385AE0" w:rsidRPr="00385AE0" w14:paraId="5FDF3B73" w14:textId="77777777" w:rsidTr="003848CA">
        <w:trPr>
          <w:trHeight w:val="344"/>
        </w:trPr>
        <w:tc>
          <w:tcPr>
            <w:tcW w:w="2760" w:type="dxa"/>
            <w:vMerge w:val="restart"/>
          </w:tcPr>
          <w:p w14:paraId="695EDDA4"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Virškinimo trakto sutrikimai</w:t>
            </w:r>
          </w:p>
        </w:tc>
        <w:tc>
          <w:tcPr>
            <w:tcW w:w="3716" w:type="dxa"/>
          </w:tcPr>
          <w:p w14:paraId="7769C1BA"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Viduriavimas, pykinimas</w:t>
            </w:r>
          </w:p>
        </w:tc>
        <w:tc>
          <w:tcPr>
            <w:tcW w:w="1826" w:type="dxa"/>
          </w:tcPr>
          <w:p w14:paraId="2F3A0504"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Labai dažnas</w:t>
            </w:r>
          </w:p>
        </w:tc>
      </w:tr>
      <w:tr w:rsidR="00385AE0" w:rsidRPr="00385AE0" w14:paraId="62D1F763" w14:textId="77777777" w:rsidTr="003848CA">
        <w:trPr>
          <w:trHeight w:val="343"/>
        </w:trPr>
        <w:tc>
          <w:tcPr>
            <w:tcW w:w="2760" w:type="dxa"/>
            <w:vMerge/>
          </w:tcPr>
          <w:p w14:paraId="11F8922E"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080CBBAB"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Vėmimas</w:t>
            </w:r>
          </w:p>
        </w:tc>
        <w:tc>
          <w:tcPr>
            <w:tcW w:w="1826" w:type="dxa"/>
          </w:tcPr>
          <w:p w14:paraId="6B883123"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Dažnas</w:t>
            </w:r>
          </w:p>
        </w:tc>
      </w:tr>
      <w:tr w:rsidR="00385AE0" w:rsidRPr="00385AE0" w14:paraId="36A163BA" w14:textId="77777777" w:rsidTr="003848CA">
        <w:tc>
          <w:tcPr>
            <w:tcW w:w="2760" w:type="dxa"/>
            <w:vMerge w:val="restart"/>
          </w:tcPr>
          <w:p w14:paraId="2C0C6B8E"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Odos ir poodinio audinio sutrikimai</w:t>
            </w:r>
          </w:p>
        </w:tc>
        <w:tc>
          <w:tcPr>
            <w:tcW w:w="3716" w:type="dxa"/>
          </w:tcPr>
          <w:p w14:paraId="7386F136"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Išbėrimas</w:t>
            </w:r>
          </w:p>
        </w:tc>
        <w:tc>
          <w:tcPr>
            <w:tcW w:w="1826" w:type="dxa"/>
          </w:tcPr>
          <w:p w14:paraId="1AE0A186"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Labai dažnas</w:t>
            </w:r>
          </w:p>
        </w:tc>
      </w:tr>
      <w:tr w:rsidR="00385AE0" w:rsidRPr="00385AE0" w14:paraId="26281AE8" w14:textId="77777777" w:rsidTr="003848CA">
        <w:tc>
          <w:tcPr>
            <w:tcW w:w="2760" w:type="dxa"/>
            <w:vMerge/>
          </w:tcPr>
          <w:p w14:paraId="687BAC70"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p>
        </w:tc>
        <w:tc>
          <w:tcPr>
            <w:tcW w:w="3716" w:type="dxa"/>
          </w:tcPr>
          <w:p w14:paraId="6B9324AB"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Niežėjimas</w:t>
            </w:r>
          </w:p>
        </w:tc>
        <w:tc>
          <w:tcPr>
            <w:tcW w:w="1826" w:type="dxa"/>
          </w:tcPr>
          <w:p w14:paraId="06F2A81D"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Dažnas</w:t>
            </w:r>
          </w:p>
        </w:tc>
      </w:tr>
      <w:tr w:rsidR="00385AE0" w:rsidRPr="00385AE0" w14:paraId="12CA1FF8" w14:textId="77777777" w:rsidTr="003848CA">
        <w:tc>
          <w:tcPr>
            <w:tcW w:w="2760" w:type="dxa"/>
            <w:vMerge/>
          </w:tcPr>
          <w:p w14:paraId="6B9CFCDD"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p>
        </w:tc>
        <w:tc>
          <w:tcPr>
            <w:tcW w:w="3716" w:type="dxa"/>
          </w:tcPr>
          <w:p w14:paraId="009D882D"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Išplitęs išbėrimas (dėmių ar papulių pavidalo)</w:t>
            </w:r>
          </w:p>
        </w:tc>
        <w:tc>
          <w:tcPr>
            <w:tcW w:w="1826" w:type="dxa"/>
          </w:tcPr>
          <w:p w14:paraId="367DCA64"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Nežinomas</w:t>
            </w:r>
          </w:p>
        </w:tc>
      </w:tr>
      <w:tr w:rsidR="00385AE0" w:rsidRPr="00385AE0" w14:paraId="12948984" w14:textId="77777777" w:rsidTr="003848CA">
        <w:trPr>
          <w:trHeight w:val="233"/>
        </w:trPr>
        <w:tc>
          <w:tcPr>
            <w:tcW w:w="2760" w:type="dxa"/>
            <w:vMerge w:val="restart"/>
          </w:tcPr>
          <w:p w14:paraId="6F393087"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snapToGrid w:val="0"/>
                <w:szCs w:val="20"/>
              </w:rPr>
              <w:t>Raumenų, kaulų ir jungiamojo audinio sutrikimai</w:t>
            </w:r>
          </w:p>
        </w:tc>
        <w:tc>
          <w:tcPr>
            <w:tcW w:w="3716" w:type="dxa"/>
          </w:tcPr>
          <w:p w14:paraId="0007972B"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Žandikaulio skausmas</w:t>
            </w:r>
          </w:p>
        </w:tc>
        <w:tc>
          <w:tcPr>
            <w:tcW w:w="1826" w:type="dxa"/>
          </w:tcPr>
          <w:p w14:paraId="3E3F044B"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Labai dažnas</w:t>
            </w:r>
          </w:p>
        </w:tc>
      </w:tr>
      <w:tr w:rsidR="00385AE0" w:rsidRPr="00385AE0" w14:paraId="5A5F0FD0" w14:textId="77777777" w:rsidTr="003848CA">
        <w:trPr>
          <w:trHeight w:val="232"/>
        </w:trPr>
        <w:tc>
          <w:tcPr>
            <w:tcW w:w="2760" w:type="dxa"/>
            <w:vMerge/>
          </w:tcPr>
          <w:p w14:paraId="676C4D04"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40D377E8"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Raumenų skausmas, artralgija</w:t>
            </w:r>
          </w:p>
        </w:tc>
        <w:tc>
          <w:tcPr>
            <w:tcW w:w="1826" w:type="dxa"/>
          </w:tcPr>
          <w:p w14:paraId="0BABD6E0"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Dažnas</w:t>
            </w:r>
          </w:p>
        </w:tc>
      </w:tr>
      <w:tr w:rsidR="00385AE0" w:rsidRPr="00385AE0" w14:paraId="54FCE382" w14:textId="77777777" w:rsidTr="003848CA">
        <w:trPr>
          <w:trHeight w:val="232"/>
        </w:trPr>
        <w:tc>
          <w:tcPr>
            <w:tcW w:w="2760" w:type="dxa"/>
            <w:vMerge/>
          </w:tcPr>
          <w:p w14:paraId="0BEE807F"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57C44B1F"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snapToGrid w:val="0"/>
                <w:lang w:val="en-GB"/>
              </w:rPr>
              <w:t>Galūnės skausmas</w:t>
            </w:r>
          </w:p>
        </w:tc>
        <w:tc>
          <w:tcPr>
            <w:tcW w:w="1826" w:type="dxa"/>
          </w:tcPr>
          <w:p w14:paraId="2082CCF0"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Dažnas</w:t>
            </w:r>
          </w:p>
        </w:tc>
      </w:tr>
      <w:tr w:rsidR="00385AE0" w:rsidRPr="00385AE0" w14:paraId="48C4CA8D" w14:textId="77777777" w:rsidTr="003848CA">
        <w:trPr>
          <w:trHeight w:val="232"/>
        </w:trPr>
        <w:tc>
          <w:tcPr>
            <w:tcW w:w="2760" w:type="dxa"/>
            <w:vMerge/>
          </w:tcPr>
          <w:p w14:paraId="04B0E7A5"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11B34A42"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szCs w:val="20"/>
              </w:rPr>
              <w:t>Kaulų skausmas</w:t>
            </w:r>
          </w:p>
        </w:tc>
        <w:tc>
          <w:tcPr>
            <w:tcW w:w="1826" w:type="dxa"/>
          </w:tcPr>
          <w:p w14:paraId="26348AFD"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szCs w:val="20"/>
              </w:rPr>
              <w:t>Nežinomas</w:t>
            </w:r>
          </w:p>
        </w:tc>
      </w:tr>
      <w:tr w:rsidR="00385AE0" w:rsidRPr="00385AE0" w14:paraId="7372BD80" w14:textId="77777777" w:rsidTr="003848CA">
        <w:tc>
          <w:tcPr>
            <w:tcW w:w="2760" w:type="dxa"/>
            <w:vMerge w:val="restart"/>
          </w:tcPr>
          <w:p w14:paraId="409B575E"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snapToGrid w:val="0"/>
                <w:szCs w:val="20"/>
              </w:rPr>
              <w:t xml:space="preserve">Bendrieji sutrikimai ir vartojimo vietos pažeidimai </w:t>
            </w:r>
          </w:p>
        </w:tc>
        <w:tc>
          <w:tcPr>
            <w:tcW w:w="3716" w:type="dxa"/>
          </w:tcPr>
          <w:p w14:paraId="22738A51"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Skausmas infuzijos vietoje, reakcija infuzijos vietoje, kraujavimas ar hematoma.</w:t>
            </w:r>
          </w:p>
        </w:tc>
        <w:tc>
          <w:tcPr>
            <w:tcW w:w="1826" w:type="dxa"/>
          </w:tcPr>
          <w:p w14:paraId="458DFEBF"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Labai dažnas</w:t>
            </w:r>
          </w:p>
        </w:tc>
      </w:tr>
      <w:tr w:rsidR="00385AE0" w:rsidRPr="00385AE0" w14:paraId="5605D374" w14:textId="77777777" w:rsidTr="003848CA">
        <w:tc>
          <w:tcPr>
            <w:tcW w:w="2760" w:type="dxa"/>
            <w:vMerge/>
          </w:tcPr>
          <w:p w14:paraId="13DCC8B8"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p>
        </w:tc>
        <w:tc>
          <w:tcPr>
            <w:tcW w:w="3716" w:type="dxa"/>
          </w:tcPr>
          <w:p w14:paraId="180D0001"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Edema</w:t>
            </w:r>
          </w:p>
        </w:tc>
        <w:tc>
          <w:tcPr>
            <w:tcW w:w="1826" w:type="dxa"/>
          </w:tcPr>
          <w:p w14:paraId="45C5F2F1"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Dažnas</w:t>
            </w:r>
          </w:p>
        </w:tc>
      </w:tr>
      <w:tr w:rsidR="007A7F9D" w:rsidRPr="00385AE0" w14:paraId="333F047D" w14:textId="77777777" w:rsidTr="00AC1E2A">
        <w:tc>
          <w:tcPr>
            <w:tcW w:w="2760" w:type="dxa"/>
          </w:tcPr>
          <w:p w14:paraId="5C3A4CE6" w14:textId="77777777" w:rsidR="007A7F9D" w:rsidRPr="00385AE0" w:rsidRDefault="007A7F9D" w:rsidP="00AC1E2A">
            <w:pPr>
              <w:tabs>
                <w:tab w:val="left" w:pos="567"/>
              </w:tabs>
              <w:spacing w:after="0" w:line="260" w:lineRule="exact"/>
              <w:rPr>
                <w:rFonts w:ascii="Times New Roman" w:eastAsia="Times New Roman" w:hAnsi="Times New Roman" w:cs="Times New Roman"/>
                <w:bCs/>
                <w:iCs/>
                <w:snapToGrid w:val="0"/>
                <w:szCs w:val="20"/>
              </w:rPr>
            </w:pPr>
            <w:r w:rsidRPr="007450C2">
              <w:rPr>
                <w:rFonts w:ascii="Times New Roman" w:eastAsia="Times New Roman" w:hAnsi="Times New Roman" w:cs="Times New Roman"/>
                <w:b/>
                <w:bCs/>
                <w:iCs/>
                <w:snapToGrid w:val="0"/>
                <w:szCs w:val="20"/>
              </w:rPr>
              <w:t>Kraujo ir limfinės sistemos sutrikimai</w:t>
            </w:r>
          </w:p>
        </w:tc>
        <w:tc>
          <w:tcPr>
            <w:tcW w:w="3716" w:type="dxa"/>
          </w:tcPr>
          <w:p w14:paraId="43A4F14A" w14:textId="77777777" w:rsidR="007A7F9D" w:rsidRPr="00385AE0" w:rsidRDefault="007A7F9D" w:rsidP="00AC1E2A">
            <w:pPr>
              <w:tabs>
                <w:tab w:val="left" w:pos="567"/>
              </w:tabs>
              <w:spacing w:after="0" w:line="260" w:lineRule="exact"/>
              <w:rPr>
                <w:rFonts w:ascii="Times New Roman" w:eastAsia="Times New Roman" w:hAnsi="Times New Roman" w:cs="Times New Roman"/>
                <w:bCs/>
                <w:iCs/>
                <w:snapToGrid w:val="0"/>
              </w:rPr>
            </w:pPr>
            <w:r w:rsidRPr="007450C2">
              <w:rPr>
                <w:rFonts w:ascii="Times New Roman" w:eastAsia="Times New Roman" w:hAnsi="Times New Roman" w:cs="Times New Roman"/>
                <w:bCs/>
                <w:iCs/>
                <w:snapToGrid w:val="0"/>
              </w:rPr>
              <w:t>Trombocitopenija</w:t>
            </w:r>
          </w:p>
        </w:tc>
        <w:tc>
          <w:tcPr>
            <w:tcW w:w="1826" w:type="dxa"/>
          </w:tcPr>
          <w:p w14:paraId="29C986A4" w14:textId="77777777" w:rsidR="007A7F9D" w:rsidRPr="00385AE0" w:rsidRDefault="007A7F9D" w:rsidP="00AC1E2A">
            <w:pPr>
              <w:tabs>
                <w:tab w:val="left" w:pos="567"/>
              </w:tabs>
              <w:spacing w:after="0" w:line="260" w:lineRule="exact"/>
              <w:rPr>
                <w:rFonts w:ascii="Times New Roman" w:eastAsia="Times New Roman" w:hAnsi="Times New Roman" w:cs="Times New Roman"/>
                <w:bCs/>
                <w:iCs/>
                <w:snapToGrid w:val="0"/>
              </w:rPr>
            </w:pPr>
            <w:r>
              <w:rPr>
                <w:rFonts w:ascii="Times New Roman" w:eastAsia="Times New Roman" w:hAnsi="Times New Roman" w:cs="Times New Roman"/>
                <w:bCs/>
                <w:iCs/>
                <w:snapToGrid w:val="0"/>
              </w:rPr>
              <w:t>Nežinomas</w:t>
            </w:r>
          </w:p>
        </w:tc>
      </w:tr>
      <w:tr w:rsidR="007A7F9D" w:rsidRPr="00385AE0" w14:paraId="6975F431" w14:textId="77777777" w:rsidTr="003848CA">
        <w:tc>
          <w:tcPr>
            <w:tcW w:w="2760" w:type="dxa"/>
            <w:vMerge w:val="restart"/>
          </w:tcPr>
          <w:p w14:paraId="1A1A3719" w14:textId="485FC28D" w:rsidR="007A7F9D" w:rsidRPr="00385AE0" w:rsidRDefault="007A7F9D" w:rsidP="007A7F9D">
            <w:pPr>
              <w:tabs>
                <w:tab w:val="left" w:pos="567"/>
              </w:tabs>
              <w:spacing w:after="0" w:line="260" w:lineRule="exact"/>
              <w:rPr>
                <w:rFonts w:ascii="Times New Roman" w:eastAsia="Times New Roman" w:hAnsi="Times New Roman" w:cs="Times New Roman"/>
                <w:bCs/>
                <w:iCs/>
                <w:snapToGrid w:val="0"/>
                <w:szCs w:val="20"/>
              </w:rPr>
            </w:pPr>
            <w:r w:rsidRPr="007450C2">
              <w:rPr>
                <w:rFonts w:ascii="Times New Roman" w:eastAsia="Times New Roman" w:hAnsi="Times New Roman" w:cs="Times New Roman"/>
                <w:b/>
                <w:bCs/>
                <w:iCs/>
                <w:snapToGrid w:val="0"/>
                <w:szCs w:val="20"/>
              </w:rPr>
              <w:lastRenderedPageBreak/>
              <w:t>Infekcijos ir infestacijos</w:t>
            </w:r>
          </w:p>
        </w:tc>
        <w:tc>
          <w:tcPr>
            <w:tcW w:w="3716" w:type="dxa"/>
          </w:tcPr>
          <w:p w14:paraId="7AC086E1" w14:textId="0FEAA588" w:rsidR="007A7F9D" w:rsidRPr="00385AE0" w:rsidRDefault="007A7F9D" w:rsidP="00037265">
            <w:pPr>
              <w:tabs>
                <w:tab w:val="left" w:pos="567"/>
              </w:tabs>
              <w:spacing w:after="0" w:line="260" w:lineRule="exact"/>
              <w:rPr>
                <w:rFonts w:ascii="Times New Roman" w:eastAsia="Times New Roman" w:hAnsi="Times New Roman" w:cs="Times New Roman"/>
                <w:bCs/>
                <w:iCs/>
                <w:snapToGrid w:val="0"/>
              </w:rPr>
            </w:pPr>
            <w:r w:rsidRPr="007450C2">
              <w:rPr>
                <w:rFonts w:ascii="Times New Roman" w:eastAsia="Times New Roman" w:hAnsi="Times New Roman" w:cs="Times New Roman"/>
                <w:bCs/>
                <w:iCs/>
                <w:snapToGrid w:val="0"/>
              </w:rPr>
              <w:t xml:space="preserve">Su </w:t>
            </w:r>
            <w:r w:rsidR="00037265">
              <w:rPr>
                <w:rFonts w:ascii="Times New Roman" w:eastAsia="Times New Roman" w:hAnsi="Times New Roman" w:cs="Times New Roman"/>
                <w:bCs/>
                <w:iCs/>
                <w:snapToGrid w:val="0"/>
              </w:rPr>
              <w:t>centrinės</w:t>
            </w:r>
            <w:r w:rsidRPr="007450C2">
              <w:rPr>
                <w:rFonts w:ascii="Times New Roman" w:eastAsia="Times New Roman" w:hAnsi="Times New Roman" w:cs="Times New Roman"/>
                <w:bCs/>
                <w:iCs/>
                <w:snapToGrid w:val="0"/>
              </w:rPr>
              <w:t xml:space="preserve"> venos kateteriu susijusios kraujotakos infekcijos, sepsis, bakteremija</w:t>
            </w:r>
            <w:r w:rsidRPr="007450C2">
              <w:rPr>
                <w:rFonts w:ascii="Times New Roman" w:eastAsia="Times New Roman" w:hAnsi="Times New Roman" w:cs="Times New Roman"/>
                <w:b/>
                <w:bCs/>
                <w:iCs/>
                <w:snapToGrid w:val="0"/>
              </w:rPr>
              <w:t>**</w:t>
            </w:r>
          </w:p>
        </w:tc>
        <w:tc>
          <w:tcPr>
            <w:tcW w:w="1826" w:type="dxa"/>
          </w:tcPr>
          <w:p w14:paraId="47036CE9" w14:textId="45EA4EC9" w:rsidR="007A7F9D" w:rsidRPr="00385AE0" w:rsidRDefault="007A7F9D" w:rsidP="007A7F9D">
            <w:pPr>
              <w:tabs>
                <w:tab w:val="left" w:pos="567"/>
              </w:tabs>
              <w:spacing w:after="0" w:line="260" w:lineRule="exact"/>
              <w:rPr>
                <w:rFonts w:ascii="Times New Roman" w:eastAsia="Times New Roman" w:hAnsi="Times New Roman" w:cs="Times New Roman"/>
                <w:bCs/>
                <w:iCs/>
                <w:snapToGrid w:val="0"/>
              </w:rPr>
            </w:pPr>
            <w:r>
              <w:rPr>
                <w:rFonts w:ascii="Times New Roman" w:eastAsia="Times New Roman" w:hAnsi="Times New Roman" w:cs="Times New Roman"/>
                <w:bCs/>
                <w:iCs/>
                <w:snapToGrid w:val="0"/>
              </w:rPr>
              <w:t>Nežinomas</w:t>
            </w:r>
          </w:p>
        </w:tc>
      </w:tr>
      <w:tr w:rsidR="007A7F9D" w:rsidRPr="00385AE0" w14:paraId="02D740A0" w14:textId="77777777" w:rsidTr="003848CA">
        <w:tc>
          <w:tcPr>
            <w:tcW w:w="2760" w:type="dxa"/>
            <w:vMerge/>
          </w:tcPr>
          <w:p w14:paraId="0400AEF4" w14:textId="77777777" w:rsidR="007A7F9D" w:rsidRPr="007450C2" w:rsidRDefault="007A7F9D" w:rsidP="007A7F9D">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29448236" w14:textId="16D6E416" w:rsidR="007A7F9D" w:rsidRPr="007450C2" w:rsidRDefault="007A7F9D" w:rsidP="007A7F9D">
            <w:pPr>
              <w:tabs>
                <w:tab w:val="left" w:pos="567"/>
              </w:tabs>
              <w:spacing w:after="0" w:line="260" w:lineRule="exact"/>
              <w:rPr>
                <w:rFonts w:ascii="Times New Roman" w:eastAsia="Times New Roman" w:hAnsi="Times New Roman" w:cs="Times New Roman"/>
                <w:bCs/>
                <w:iCs/>
                <w:snapToGrid w:val="0"/>
              </w:rPr>
            </w:pPr>
            <w:r w:rsidRPr="007450C2">
              <w:rPr>
                <w:rFonts w:ascii="Times New Roman" w:eastAsia="Times New Roman" w:hAnsi="Times New Roman" w:cs="Times New Roman"/>
                <w:bCs/>
                <w:iCs/>
                <w:snapToGrid w:val="0"/>
              </w:rPr>
              <w:t>Infuzijos vietos infekcija, absceso formavimasis poodinės infuzijos vietoje</w:t>
            </w:r>
          </w:p>
        </w:tc>
        <w:tc>
          <w:tcPr>
            <w:tcW w:w="1826" w:type="dxa"/>
          </w:tcPr>
          <w:p w14:paraId="4444149A" w14:textId="4CF8EF0B" w:rsidR="007A7F9D" w:rsidRDefault="007A7F9D" w:rsidP="007A7F9D">
            <w:pPr>
              <w:tabs>
                <w:tab w:val="left" w:pos="567"/>
              </w:tabs>
              <w:spacing w:after="0" w:line="260" w:lineRule="exact"/>
              <w:rPr>
                <w:rFonts w:ascii="Times New Roman" w:eastAsia="Times New Roman" w:hAnsi="Times New Roman" w:cs="Times New Roman"/>
                <w:bCs/>
                <w:iCs/>
                <w:snapToGrid w:val="0"/>
              </w:rPr>
            </w:pPr>
            <w:r>
              <w:rPr>
                <w:rFonts w:ascii="Times New Roman" w:eastAsia="Times New Roman" w:hAnsi="Times New Roman" w:cs="Times New Roman"/>
                <w:bCs/>
                <w:iCs/>
                <w:snapToGrid w:val="0"/>
              </w:rPr>
              <w:t>Nežinomas</w:t>
            </w:r>
          </w:p>
        </w:tc>
      </w:tr>
      <w:tr w:rsidR="007A7F9D" w:rsidRPr="00385AE0" w14:paraId="6809713D" w14:textId="77777777" w:rsidTr="003848CA">
        <w:tc>
          <w:tcPr>
            <w:tcW w:w="2760" w:type="dxa"/>
            <w:vMerge/>
          </w:tcPr>
          <w:p w14:paraId="7B4801B4" w14:textId="77777777" w:rsidR="007A7F9D" w:rsidRPr="007450C2" w:rsidRDefault="007A7F9D" w:rsidP="007A7F9D">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14764EF4" w14:textId="4D4A21C7" w:rsidR="007A7F9D" w:rsidRPr="007450C2" w:rsidRDefault="007A7F9D" w:rsidP="007A7F9D">
            <w:pPr>
              <w:tabs>
                <w:tab w:val="left" w:pos="567"/>
              </w:tabs>
              <w:spacing w:after="0" w:line="260" w:lineRule="exact"/>
              <w:rPr>
                <w:rFonts w:ascii="Times New Roman" w:eastAsia="Times New Roman" w:hAnsi="Times New Roman" w:cs="Times New Roman"/>
                <w:bCs/>
                <w:iCs/>
                <w:snapToGrid w:val="0"/>
              </w:rPr>
            </w:pPr>
            <w:r w:rsidRPr="007450C2">
              <w:rPr>
                <w:rFonts w:ascii="Times New Roman" w:eastAsia="Times New Roman" w:hAnsi="Times New Roman" w:cs="Times New Roman"/>
                <w:bCs/>
                <w:iCs/>
                <w:snapToGrid w:val="0"/>
              </w:rPr>
              <w:t>Celiulitas</w:t>
            </w:r>
          </w:p>
        </w:tc>
        <w:tc>
          <w:tcPr>
            <w:tcW w:w="1826" w:type="dxa"/>
          </w:tcPr>
          <w:p w14:paraId="19BFA429" w14:textId="2FFEA95C" w:rsidR="007A7F9D" w:rsidRDefault="007A7F9D" w:rsidP="007A7F9D">
            <w:pPr>
              <w:tabs>
                <w:tab w:val="left" w:pos="567"/>
              </w:tabs>
              <w:spacing w:after="0" w:line="260" w:lineRule="exact"/>
              <w:rPr>
                <w:rFonts w:ascii="Times New Roman" w:eastAsia="Times New Roman" w:hAnsi="Times New Roman" w:cs="Times New Roman"/>
                <w:bCs/>
                <w:iCs/>
                <w:snapToGrid w:val="0"/>
              </w:rPr>
            </w:pPr>
            <w:r>
              <w:rPr>
                <w:rFonts w:ascii="Times New Roman" w:eastAsia="Times New Roman" w:hAnsi="Times New Roman" w:cs="Times New Roman"/>
                <w:bCs/>
                <w:iCs/>
                <w:snapToGrid w:val="0"/>
              </w:rPr>
              <w:t>Nežinomas</w:t>
            </w:r>
          </w:p>
        </w:tc>
      </w:tr>
    </w:tbl>
    <w:p w14:paraId="364C68BA" w14:textId="77777777" w:rsidR="00385AE0" w:rsidRPr="00385AE0" w:rsidRDefault="00385AE0" w:rsidP="00385AE0">
      <w:pPr>
        <w:tabs>
          <w:tab w:val="left" w:pos="567"/>
        </w:tabs>
        <w:spacing w:after="0" w:line="240" w:lineRule="auto"/>
        <w:rPr>
          <w:rFonts w:ascii="Times New Roman" w:eastAsia="Arial Unicode MS" w:hAnsi="Times New Roman" w:cs="Times New Roman"/>
          <w:snapToGrid w:val="0"/>
          <w:szCs w:val="20"/>
          <w:u w:val="single"/>
          <w:lang w:val="en-GB"/>
        </w:rPr>
      </w:pPr>
    </w:p>
    <w:p w14:paraId="2C5A7CD7"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 Buvo nustatyti tromboflebito atvejai, susiję su periferinėmis infuzijomis į veną</w:t>
      </w:r>
    </w:p>
    <w:p w14:paraId="267412B5"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b/>
          <w:bCs/>
          <w:iCs/>
          <w:snapToGrid w:val="0"/>
        </w:rPr>
      </w:pPr>
      <w:r w:rsidRPr="00385AE0">
        <w:rPr>
          <w:rFonts w:ascii="Times New Roman" w:eastAsia="Times New Roman" w:hAnsi="Times New Roman" w:cs="Times New Roman"/>
          <w:b/>
          <w:bCs/>
          <w:iCs/>
          <w:snapToGrid w:val="0"/>
        </w:rPr>
        <w:t>** Buvo nustatyti gyvybei pavojų keliantys ir mirtimi pasibaigę atvejai</w:t>
      </w:r>
    </w:p>
    <w:p w14:paraId="4DFE71FC"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 xml:space="preserve">§ Žiūrėkite skyrių </w:t>
      </w:r>
      <w:r w:rsidRPr="00385AE0">
        <w:rPr>
          <w:rFonts w:ascii="Times New Roman" w:eastAsia="Times New Roman" w:hAnsi="Times New Roman" w:cs="Times New Roman"/>
          <w:snapToGrid w:val="0"/>
        </w:rPr>
        <w:t>„</w:t>
      </w:r>
      <w:r w:rsidRPr="00385AE0">
        <w:rPr>
          <w:rFonts w:ascii="Times New Roman" w:eastAsia="Times New Roman" w:hAnsi="Times New Roman" w:cs="Times New Roman"/>
          <w:bCs/>
          <w:iCs/>
          <w:snapToGrid w:val="0"/>
        </w:rPr>
        <w:t>Atrinktų nepageidaujamų reakcijų apibūdinimas</w:t>
      </w:r>
      <w:r w:rsidRPr="00385AE0">
        <w:rPr>
          <w:rFonts w:ascii="Times New Roman" w:eastAsia="Times New Roman" w:hAnsi="Times New Roman" w:cs="Times New Roman"/>
          <w:snapToGrid w:val="0"/>
        </w:rPr>
        <w:t>“</w:t>
      </w:r>
      <w:r w:rsidRPr="00385AE0">
        <w:rPr>
          <w:rFonts w:ascii="Times New Roman" w:eastAsia="Times New Roman" w:hAnsi="Times New Roman" w:cs="Times New Roman"/>
          <w:bCs/>
          <w:iCs/>
          <w:snapToGrid w:val="0"/>
        </w:rPr>
        <w:t xml:space="preserve"> </w:t>
      </w:r>
    </w:p>
    <w:p w14:paraId="3567AE48"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p>
    <w:p w14:paraId="6595E2E9" w14:textId="77777777" w:rsidR="00385AE0" w:rsidRPr="00385AE0" w:rsidRDefault="00385AE0" w:rsidP="00385AE0">
      <w:pPr>
        <w:tabs>
          <w:tab w:val="left" w:pos="567"/>
        </w:tabs>
        <w:spacing w:after="0" w:line="240" w:lineRule="auto"/>
        <w:rPr>
          <w:rFonts w:ascii="Times New Roman" w:eastAsia="Arial Unicode MS" w:hAnsi="Times New Roman" w:cs="Times New Roman"/>
          <w:snapToGrid w:val="0"/>
          <w:szCs w:val="20"/>
          <w:u w:val="single"/>
        </w:rPr>
      </w:pPr>
      <w:r w:rsidRPr="00385AE0">
        <w:rPr>
          <w:rFonts w:ascii="Times New Roman" w:eastAsia="Arial Unicode MS" w:hAnsi="Times New Roman" w:cs="Times New Roman"/>
          <w:bCs/>
          <w:iCs/>
          <w:snapToGrid w:val="0"/>
          <w:szCs w:val="20"/>
          <w:u w:val="single"/>
        </w:rPr>
        <w:t>Atrinktų nepageidaujamų reakcijų apibūdinimas</w:t>
      </w:r>
    </w:p>
    <w:p w14:paraId="422EEDEB"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i/>
          <w:iCs/>
          <w:snapToGrid w:val="0"/>
        </w:rPr>
      </w:pPr>
      <w:r w:rsidRPr="00385AE0">
        <w:rPr>
          <w:rFonts w:ascii="Times New Roman" w:eastAsia="Times New Roman" w:hAnsi="Times New Roman" w:cs="Times New Roman"/>
          <w:i/>
          <w:iCs/>
          <w:snapToGrid w:val="0"/>
        </w:rPr>
        <w:t>Kraujavimo reiškiniai</w:t>
      </w:r>
    </w:p>
    <w:p w14:paraId="1D6A3214" w14:textId="77777777" w:rsidR="00385AE0" w:rsidRPr="00385AE0" w:rsidRDefault="00385AE0" w:rsidP="00385AE0">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0"/>
        </w:rPr>
      </w:pPr>
      <w:r w:rsidRPr="00385AE0">
        <w:rPr>
          <w:rFonts w:ascii="Times New Roman" w:eastAsia="Times New Roman" w:hAnsi="Times New Roman" w:cs="Times New Roman"/>
          <w:bCs/>
          <w:iCs/>
          <w:snapToGrid w:val="0"/>
        </w:rPr>
        <w:t>Dažnai atsirandantis kraujavimas yra tikėtinas, kadangi daug šios populiacijos ligonių yra gydomi  antikoaguliantais. Dėl poveikio trombocitų agregacijai treprostinilis gali didinti kraujavimo pavojų. Toks poveikis pasireiškė kontroliuojamų klinikinių tyrimų metu: dažniau atsirado kraujavimas iš nosies bei iš virškinimo trakto, įskaitant kraujavimą iš skrandžio, žarnyno, tiesiosios žarnos, dantenų, bei meleną. Buvo kosėjimo bei vėmimo krauju ir hematurijos atvejų, tačiau tokių sutrikimų dažnis buvo toks pat ar net mažesnis, palyginti su pacientais, vartojusiais placebo.</w:t>
      </w:r>
    </w:p>
    <w:p w14:paraId="0E0FFDB7" w14:textId="77777777" w:rsidR="00385AE0" w:rsidRPr="00385AE0" w:rsidRDefault="00385AE0" w:rsidP="00385AE0">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0"/>
          <w:u w:val="single"/>
        </w:rPr>
      </w:pPr>
    </w:p>
    <w:p w14:paraId="1684FDCB" w14:textId="77777777" w:rsidR="00385AE0" w:rsidRPr="00385AE0" w:rsidRDefault="00385AE0" w:rsidP="00385AE0">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4"/>
          <w:u w:val="single"/>
        </w:rPr>
      </w:pPr>
      <w:r w:rsidRPr="00385AE0">
        <w:rPr>
          <w:rFonts w:ascii="Times New Roman" w:eastAsia="Times New Roman" w:hAnsi="Times New Roman" w:cs="Times New Roman"/>
          <w:noProof/>
          <w:snapToGrid w:val="0"/>
          <w:szCs w:val="24"/>
          <w:u w:val="single"/>
        </w:rPr>
        <w:t>Pranešimas apie įtariamas nepageidaujamas reakcijas</w:t>
      </w:r>
    </w:p>
    <w:p w14:paraId="03622C7F" w14:textId="34759630" w:rsidR="00BB033E" w:rsidRPr="00BB033E" w:rsidRDefault="00BB033E" w:rsidP="00BB033E">
      <w:pPr>
        <w:tabs>
          <w:tab w:val="left" w:pos="567"/>
        </w:tabs>
        <w:spacing w:after="0" w:line="260" w:lineRule="exact"/>
        <w:rPr>
          <w:rFonts w:ascii="Times New Roman" w:eastAsia="Times New Roman" w:hAnsi="Times New Roman" w:cs="Times New Roman"/>
          <w:noProof/>
          <w:snapToGrid w:val="0"/>
          <w:szCs w:val="24"/>
        </w:rPr>
      </w:pPr>
      <w:r w:rsidRPr="00BB033E">
        <w:rPr>
          <w:rFonts w:ascii="Times New Roman" w:eastAsia="Times New Roman" w:hAnsi="Times New Roman" w:cs="Times New Roman"/>
          <w:noProof/>
          <w:snapToGrid w:val="0"/>
          <w:szCs w:val="24"/>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9" w:history="1">
        <w:r w:rsidRPr="00BB033E">
          <w:rPr>
            <w:rStyle w:val="Hipersaitas"/>
            <w:rFonts w:ascii="Times New Roman" w:eastAsia="Times New Roman" w:hAnsi="Times New Roman" w:cs="Times New Roman"/>
            <w:noProof/>
            <w:snapToGrid w:val="0"/>
            <w:szCs w:val="24"/>
          </w:rPr>
          <w:t>https://vvkt.lrv.lt/lt/</w:t>
        </w:r>
      </w:hyperlink>
      <w:r>
        <w:rPr>
          <w:rFonts w:ascii="Times New Roman" w:eastAsia="Times New Roman" w:hAnsi="Times New Roman" w:cs="Times New Roman"/>
          <w:noProof/>
          <w:snapToGrid w:val="0"/>
          <w:szCs w:val="24"/>
        </w:rPr>
        <w:t xml:space="preserve"> </w:t>
      </w:r>
      <w:r w:rsidRPr="00BB033E">
        <w:rPr>
          <w:rFonts w:ascii="Times New Roman" w:eastAsia="Times New Roman" w:hAnsi="Times New Roman" w:cs="Times New Roman"/>
          <w:noProof/>
          <w:snapToGrid w:val="0"/>
          <w:szCs w:val="24"/>
        </w:rPr>
        <w:t>nurodytais būdais.</w:t>
      </w:r>
    </w:p>
    <w:p w14:paraId="04B4D488"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84A222D"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4.9</w:t>
      </w:r>
      <w:r w:rsidRPr="00385AE0">
        <w:rPr>
          <w:rFonts w:ascii="Times New Roman" w:eastAsia="Times New Roman" w:hAnsi="Times New Roman" w:cs="Times New Roman"/>
          <w:b/>
          <w:bCs/>
          <w:snapToGrid w:val="0"/>
          <w:szCs w:val="28"/>
          <w:lang w:eastAsia="x-none"/>
        </w:rPr>
        <w:tab/>
        <w:t>Perdozavimas</w:t>
      </w:r>
    </w:p>
    <w:p w14:paraId="3F0DD7BD"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111A3AC4" w14:textId="77777777" w:rsidR="00385AE0" w:rsidRPr="00385AE0" w:rsidRDefault="00385AE0" w:rsidP="00385AE0">
      <w:pPr>
        <w:spacing w:after="0" w:line="240" w:lineRule="auto"/>
        <w:rPr>
          <w:rFonts w:ascii="Times New Roman" w:eastAsia="Arial Unicode MS" w:hAnsi="Times New Roman" w:cs="Times New Roman"/>
          <w:lang w:bidi="ta-IN"/>
        </w:rPr>
      </w:pPr>
      <w:r w:rsidRPr="00385AE0">
        <w:rPr>
          <w:rFonts w:ascii="Calibri" w:eastAsia="Times New Roman" w:hAnsi="Calibri" w:cs="Times New Roman"/>
          <w:lang w:bidi="ta-IN"/>
        </w:rPr>
        <w:t>T</w:t>
      </w:r>
      <w:r w:rsidRPr="00385AE0">
        <w:rPr>
          <w:rFonts w:ascii="Times New Roman" w:eastAsia="Arial Unicode MS" w:hAnsi="Times New Roman" w:cs="Times New Roman"/>
          <w:lang w:bidi="ta-IN"/>
        </w:rPr>
        <w:t>reprostinilio perdozavimo atveju simptomai yra panašūs į poveikį, dėl kurio paprastai tenka stabdyti dozės didinimą; tokie simptomai yra paraudimas, galvos skausmas, hipotenzija, pykinimas, vėmimas ir viduriavimas. Jei pasireiškė perdozavimo simptomų, priklausomai nuo jų sunkumo būtina mažinti treprostinilio dozę ar nutraukti jo vartojimą, kol simptomai išnyks. Vėliau dozę būtina didinti atsargiai prižiūrint gydytojui bei atidžiai stebėti, ar neatsinaujino nepageidautinų simptomų.</w:t>
      </w:r>
    </w:p>
    <w:p w14:paraId="364D2128" w14:textId="77777777" w:rsidR="00385AE0" w:rsidRPr="00385AE0" w:rsidRDefault="00385AE0" w:rsidP="00385AE0">
      <w:pPr>
        <w:spacing w:after="0" w:line="240" w:lineRule="auto"/>
        <w:rPr>
          <w:rFonts w:ascii="Times New Roman" w:eastAsia="Arial Unicode MS" w:hAnsi="Times New Roman" w:cs="Times New Roman"/>
          <w:lang w:bidi="ta-IN"/>
        </w:rPr>
      </w:pPr>
    </w:p>
    <w:p w14:paraId="47FDDEF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Arial Unicode MS" w:hAnsi="Times New Roman" w:cs="Times New Roman"/>
          <w:szCs w:val="20"/>
          <w:lang w:eastAsia="en-GB"/>
        </w:rPr>
        <w:t>Priešnuodis nežinomas.</w:t>
      </w:r>
    </w:p>
    <w:p w14:paraId="715F5EA1"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72BE2977"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449B87D"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5.</w:t>
      </w:r>
      <w:r w:rsidRPr="00385AE0">
        <w:rPr>
          <w:rFonts w:ascii="Times New Roman" w:eastAsia="Times New Roman" w:hAnsi="Times New Roman" w:cs="Times New Roman"/>
          <w:b/>
          <w:bCs/>
          <w:snapToGrid w:val="0"/>
          <w:szCs w:val="26"/>
          <w:lang w:eastAsia="x-none"/>
        </w:rPr>
        <w:tab/>
        <w:t>FARMAKOLOGINĖS SAVYBĖS</w:t>
      </w:r>
    </w:p>
    <w:p w14:paraId="1B374970"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3308FFBE"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5.1</w:t>
      </w:r>
      <w:r w:rsidRPr="00385AE0">
        <w:rPr>
          <w:rFonts w:ascii="Times New Roman" w:eastAsia="Times New Roman" w:hAnsi="Times New Roman" w:cs="Times New Roman"/>
          <w:b/>
          <w:snapToGrid w:val="0"/>
          <w:szCs w:val="24"/>
          <w:lang w:eastAsia="x-none"/>
        </w:rPr>
        <w:t xml:space="preserve"> </w:t>
      </w:r>
      <w:r w:rsidRPr="00385AE0">
        <w:rPr>
          <w:rFonts w:ascii="Times New Roman" w:eastAsia="Times New Roman" w:hAnsi="Times New Roman" w:cs="Times New Roman"/>
          <w:b/>
          <w:bCs/>
          <w:snapToGrid w:val="0"/>
          <w:szCs w:val="28"/>
          <w:lang w:eastAsia="x-none"/>
        </w:rPr>
        <w:tab/>
        <w:t>Farmakodinaminės savybės</w:t>
      </w:r>
    </w:p>
    <w:p w14:paraId="7B47DC62"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EDE9CEE"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r w:rsidRPr="00385AE0">
        <w:rPr>
          <w:rFonts w:ascii="Times New Roman" w:eastAsia="Arial Unicode MS" w:hAnsi="Times New Roman" w:cs="Times New Roman"/>
          <w:iCs/>
          <w:snapToGrid w:val="0"/>
          <w:szCs w:val="20"/>
        </w:rPr>
        <w:t xml:space="preserve">Farmakoterapinė grupė – TROMBOCITŲ AGREGACIJOS INHIBITORIAI, IŠSKYRUS HEPARINĄ, ATC kodas </w:t>
      </w:r>
      <w:r w:rsidRPr="00385AE0">
        <w:rPr>
          <w:rFonts w:ascii="Times New Roman" w:eastAsia="Arial Unicode MS" w:hAnsi="Times New Roman" w:cs="Times New Roman"/>
          <w:iCs/>
          <w:snapToGrid w:val="0"/>
          <w:szCs w:val="20"/>
        </w:rPr>
        <w:sym w:font="Symbol" w:char="F02D"/>
      </w:r>
      <w:r w:rsidRPr="00385AE0">
        <w:rPr>
          <w:rFonts w:ascii="Times New Roman" w:eastAsia="Arial Unicode MS" w:hAnsi="Times New Roman" w:cs="Times New Roman"/>
          <w:iCs/>
          <w:snapToGrid w:val="0"/>
          <w:szCs w:val="20"/>
        </w:rPr>
        <w:t xml:space="preserve"> B01A C21</w:t>
      </w:r>
    </w:p>
    <w:p w14:paraId="0D371DB9"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snapToGrid w:val="0"/>
          <w:szCs w:val="20"/>
          <w:u w:val="single"/>
        </w:rPr>
      </w:pPr>
    </w:p>
    <w:p w14:paraId="167BEBB8"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
          <w:iCs/>
          <w:snapToGrid w:val="0"/>
          <w:szCs w:val="20"/>
        </w:rPr>
      </w:pPr>
      <w:r w:rsidRPr="00385AE0">
        <w:rPr>
          <w:rFonts w:ascii="Times New Roman" w:eastAsia="Arial Unicode MS" w:hAnsi="Times New Roman" w:cs="Times New Roman"/>
          <w:b/>
          <w:snapToGrid w:val="0"/>
          <w:szCs w:val="20"/>
          <w:u w:val="single"/>
        </w:rPr>
        <w:t>Veikimo mechanizmas</w:t>
      </w:r>
      <w:r w:rsidRPr="00385AE0">
        <w:rPr>
          <w:rFonts w:ascii="Times New Roman" w:eastAsia="Arial Unicode MS" w:hAnsi="Times New Roman" w:cs="Times New Roman"/>
          <w:i/>
          <w:iCs/>
          <w:snapToGrid w:val="0"/>
          <w:szCs w:val="20"/>
        </w:rPr>
        <w:t xml:space="preserve"> </w:t>
      </w:r>
    </w:p>
    <w:p w14:paraId="2B0EBD73"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snapToGrid w:val="0"/>
          <w:szCs w:val="20"/>
        </w:rPr>
      </w:pPr>
      <w:r w:rsidRPr="00385AE0">
        <w:rPr>
          <w:rFonts w:ascii="Times New Roman" w:eastAsia="Arial Unicode MS" w:hAnsi="Times New Roman" w:cs="Times New Roman"/>
          <w:iCs/>
          <w:snapToGrid w:val="0"/>
          <w:szCs w:val="20"/>
        </w:rPr>
        <w:t>Treprostinilis yra prostaciklino analogas.</w:t>
      </w:r>
    </w:p>
    <w:p w14:paraId="6F86A2D1"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r w:rsidRPr="00385AE0">
        <w:rPr>
          <w:rFonts w:ascii="Times New Roman" w:eastAsia="Arial Unicode MS" w:hAnsi="Times New Roman" w:cs="Times New Roman"/>
          <w:iCs/>
          <w:snapToGrid w:val="0"/>
          <w:szCs w:val="20"/>
        </w:rPr>
        <w:t xml:space="preserve">Jis sukelia tiesioginę plaučių bei sisteminės arterinės kraujotakos vazodilataciją  ir slopina trombocitų agregaciją. </w:t>
      </w:r>
    </w:p>
    <w:p w14:paraId="1B21150E"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5F316791"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
          <w:iCs/>
          <w:snapToGrid w:val="0"/>
          <w:szCs w:val="20"/>
        </w:rPr>
      </w:pPr>
      <w:r w:rsidRPr="00385AE0">
        <w:rPr>
          <w:rFonts w:ascii="Times New Roman" w:eastAsia="Arial Unicode MS" w:hAnsi="Times New Roman" w:cs="Times New Roman"/>
          <w:iCs/>
          <w:snapToGrid w:val="0"/>
          <w:szCs w:val="20"/>
        </w:rPr>
        <w:t>Bandymuose su gyvūnais pastebėta, kad šio vaistinio preparato vazodiliaciniai poveikiai sumažina dešiniojo ir kairiojo skilvelio pokrūvį bei padidina širdies darbinį ir sistolinį tūrius. Treprostinilio poveikis gyvūnų širdies ritmui buvo skirtingas ir priklausė nuo vaistinio preparato dozės. Jokio žymaus poveikio širdies laidumui nepastebėta</w:t>
      </w:r>
      <w:r w:rsidRPr="00385AE0">
        <w:rPr>
          <w:rFonts w:ascii="Times New Roman" w:eastAsia="Arial Unicode MS" w:hAnsi="Times New Roman" w:cs="Times New Roman"/>
          <w:i/>
          <w:iCs/>
          <w:snapToGrid w:val="0"/>
          <w:szCs w:val="20"/>
        </w:rPr>
        <w:t>.</w:t>
      </w:r>
    </w:p>
    <w:p w14:paraId="055F0956"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snapToGrid w:val="0"/>
          <w:szCs w:val="20"/>
          <w:u w:val="single"/>
        </w:rPr>
      </w:pPr>
    </w:p>
    <w:p w14:paraId="29F5CBAF"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b/>
          <w:snapToGrid w:val="0"/>
          <w:szCs w:val="20"/>
        </w:rPr>
      </w:pPr>
      <w:r w:rsidRPr="00385AE0">
        <w:rPr>
          <w:rFonts w:ascii="Times New Roman" w:eastAsia="Arial Unicode MS" w:hAnsi="Times New Roman" w:cs="Times New Roman"/>
          <w:b/>
          <w:snapToGrid w:val="0"/>
          <w:szCs w:val="20"/>
          <w:u w:val="single"/>
        </w:rPr>
        <w:lastRenderedPageBreak/>
        <w:t xml:space="preserve">Vaistinio preparato veiskmingumas suaugusiems pacientams, sergantiems plautine hipertenzija  </w:t>
      </w:r>
    </w:p>
    <w:p w14:paraId="5593CF31"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228063BE" w14:textId="77777777" w:rsidR="00385AE0" w:rsidRPr="00385AE0" w:rsidRDefault="00385AE0" w:rsidP="00385AE0">
      <w:pPr>
        <w:tabs>
          <w:tab w:val="left" w:pos="567"/>
        </w:tabs>
        <w:spacing w:after="0" w:line="240" w:lineRule="auto"/>
        <w:rPr>
          <w:rFonts w:ascii="Times New Roman" w:eastAsia="Arial Unicode MS" w:hAnsi="Times New Roman" w:cs="Times New Roman"/>
          <w:b/>
          <w:bCs/>
          <w:iCs/>
          <w:snapToGrid w:val="0"/>
          <w:szCs w:val="20"/>
          <w:u w:val="single"/>
        </w:rPr>
      </w:pPr>
      <w:r w:rsidRPr="00385AE0">
        <w:rPr>
          <w:rFonts w:ascii="Times New Roman" w:eastAsia="Arial Unicode MS" w:hAnsi="Times New Roman" w:cs="Times New Roman"/>
          <w:b/>
          <w:bCs/>
          <w:iCs/>
          <w:snapToGrid w:val="0"/>
          <w:szCs w:val="20"/>
          <w:u w:val="single"/>
        </w:rPr>
        <w:t>Po oda vartojamo treprostinilio tyrimai</w:t>
      </w:r>
    </w:p>
    <w:p w14:paraId="327F3ACE"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55FFAEF3"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r w:rsidRPr="00385AE0">
        <w:rPr>
          <w:rFonts w:ascii="Times New Roman" w:eastAsia="Arial Unicode MS" w:hAnsi="Times New Roman" w:cs="Times New Roman"/>
          <w:iCs/>
          <w:snapToGrid w:val="0"/>
          <w:szCs w:val="20"/>
        </w:rPr>
        <w:t xml:space="preserve">Pacientams, sergantiems stabilia plautine hipertenzija, buvo atlikti du III-os fazės klinikiniai tyrimai. Šiuose tyrimuose, kuriuos atliko dvi nepriklausomos tyrėjų grupės, atsitiktine tvarka parinktiems pacientams buvo daroma poodinė </w:t>
      </w:r>
      <w:r w:rsidRPr="00385AE0">
        <w:rPr>
          <w:rFonts w:ascii="Times New Roman" w:eastAsia="Times New Roman" w:hAnsi="Times New Roman" w:cs="Times New Roman"/>
          <w:snapToGrid w:val="0"/>
          <w:szCs w:val="20"/>
        </w:rPr>
        <w:t>t</w:t>
      </w:r>
      <w:r w:rsidRPr="00385AE0">
        <w:rPr>
          <w:rFonts w:ascii="Times New Roman" w:eastAsia="Arial Unicode MS" w:hAnsi="Times New Roman" w:cs="Times New Roman"/>
          <w:iCs/>
          <w:snapToGrid w:val="0"/>
          <w:szCs w:val="20"/>
        </w:rPr>
        <w:t>reprostinilioarba placebo, naudojamo kaip kontrolė, infuzija. Abiejuose tyrimuose iš viso dalyvavo 469 suaugę pacientai: iš jų 270 sirgo idiopatine arba paveldimąja plautine arterine hipertenzija (treprostinilio grupė – 134 pacientai; placebo grupė – 136 pacientai), 90 pacientų plautinė hipertenzija buvo susijusi su jungiamojo audinio ligomis (daugeliu atvejų sklerodermija) (treprostinilio grupė – 41 pacientas; placebo grupė – 49 pacientai) ir 109 pacientai, kurių plautinė hipertenzija buvo susijusi su įgimta kardiopatija su kairiuoju-dešiniuoju šuntu (treprostinilio grupė – 58 pacientai; placebo grupė – 51 pacientas). Klinikinio tyrimo pradžioje, vidutinis 6 minučių ėjimo testo metu įveiktas atstumas treprostinil</w:t>
      </w:r>
      <w:r w:rsidRPr="00385AE0">
        <w:rPr>
          <w:rFonts w:ascii="Times New Roman" w:eastAsia="Arial Unicode MS" w:hAnsi="Times New Roman" w:cs="Times New Roman"/>
          <w:snapToGrid w:val="0"/>
          <w:szCs w:val="20"/>
        </w:rPr>
        <w:t>į</w:t>
      </w:r>
      <w:r w:rsidRPr="00385AE0">
        <w:rPr>
          <w:rFonts w:ascii="Times New Roman" w:eastAsia="Arial Unicode MS" w:hAnsi="Times New Roman" w:cs="Times New Roman"/>
          <w:iCs/>
          <w:snapToGrid w:val="0"/>
          <w:szCs w:val="20"/>
        </w:rPr>
        <w:t xml:space="preserve"> gaunančiai grupei (poodine infuzija) buvo 326 metrai ± 5, o placebą gaunančiai grupei – 327 metrai ± 6. Abiejų lyginamų tyrimų (treprostinilio ir placebo) metu buvo palaipsniui didinamos dozės atsižvelgiant į plautinės hipertenzijos simptomus ir klinikinę toleranciją. Vidutinė po dviejų savaičių pasiekta dozė treprostinilio grupėje buvo 9,3 ng/kg/min, o placebo grupėje – 19,1 ng/kg/min. Praėjus 12 gydymo savaičių, palyginti 6 minučių ėjimo testo svyravimų vidurkiai su bendra abiems pacientų grupėms apskaičiuota pradine verte, ir buvo gauta: </w:t>
      </w:r>
      <w:r w:rsidRPr="00385AE0">
        <w:rPr>
          <w:rFonts w:ascii="Times New Roman" w:eastAsia="Arial Unicode MS" w:hAnsi="Times New Roman" w:cs="Times New Roman"/>
          <w:iCs/>
          <w:snapToGrid w:val="0"/>
          <w:szCs w:val="20"/>
        </w:rPr>
        <w:sym w:font="Symbol" w:char="F02D"/>
      </w:r>
      <w:r w:rsidRPr="00385AE0">
        <w:rPr>
          <w:rFonts w:ascii="Times New Roman" w:eastAsia="Arial Unicode MS" w:hAnsi="Times New Roman" w:cs="Times New Roman"/>
          <w:iCs/>
          <w:snapToGrid w:val="0"/>
          <w:szCs w:val="20"/>
        </w:rPr>
        <w:t xml:space="preserve"> 2 metrai ± 6,61 metro treprostinil</w:t>
      </w:r>
      <w:r w:rsidRPr="00385AE0">
        <w:rPr>
          <w:rFonts w:ascii="Times New Roman" w:eastAsia="Arial Unicode MS" w:hAnsi="Times New Roman" w:cs="Times New Roman"/>
          <w:snapToGrid w:val="0"/>
          <w:szCs w:val="20"/>
        </w:rPr>
        <w:t>į</w:t>
      </w:r>
      <w:r w:rsidRPr="00385AE0">
        <w:rPr>
          <w:rFonts w:ascii="Times New Roman" w:eastAsia="Arial Unicode MS" w:hAnsi="Times New Roman" w:cs="Times New Roman"/>
          <w:iCs/>
          <w:snapToGrid w:val="0"/>
          <w:szCs w:val="20"/>
        </w:rPr>
        <w:t xml:space="preserve"> gaunančių pacientų grupėje ir </w:t>
      </w:r>
      <w:r w:rsidRPr="00385AE0">
        <w:rPr>
          <w:rFonts w:ascii="Times New Roman" w:eastAsia="Arial Unicode MS" w:hAnsi="Times New Roman" w:cs="Times New Roman"/>
          <w:iCs/>
          <w:snapToGrid w:val="0"/>
          <w:szCs w:val="20"/>
        </w:rPr>
        <w:sym w:font="Symbol" w:char="F02D"/>
      </w:r>
      <w:r w:rsidRPr="00385AE0">
        <w:rPr>
          <w:rFonts w:ascii="Times New Roman" w:eastAsia="Arial Unicode MS" w:hAnsi="Times New Roman" w:cs="Times New Roman"/>
          <w:iCs/>
          <w:snapToGrid w:val="0"/>
          <w:szCs w:val="20"/>
        </w:rPr>
        <w:t xml:space="preserve"> 21,8 metro ± 6,18 metro placebo grupėje. Šie rezultatai atspindėjo abiejose eksperimentinėse grupėse gautus vidutinius gydymo vaistiniu preparatu poveikius, kurių išraiška 6 minučių ėjimo teste yra 19,7 metro (p=0,0064), lyginant su placebo vartojimu. Hemodinaminių parametrų (vidutinis plaučių arterinis slėgis), dešiniojo prieširdžio slėgio, plaučių kraujagyslinio pasipriešinimo, širdies indekso bei deguonies prisotinimo venose vidutiniai pokyčiai, lyginant su pradine reikšme, parodė </w:t>
      </w:r>
      <w:r w:rsidRPr="00385AE0">
        <w:rPr>
          <w:rFonts w:ascii="Times New Roman" w:eastAsia="Times New Roman" w:hAnsi="Times New Roman" w:cs="Times New Roman"/>
          <w:snapToGrid w:val="0"/>
          <w:szCs w:val="20"/>
        </w:rPr>
        <w:t>t</w:t>
      </w:r>
      <w:r w:rsidRPr="00385AE0">
        <w:rPr>
          <w:rFonts w:ascii="Times New Roman" w:eastAsia="Arial Unicode MS" w:hAnsi="Times New Roman" w:cs="Times New Roman"/>
          <w:iCs/>
          <w:snapToGrid w:val="0"/>
          <w:szCs w:val="20"/>
        </w:rPr>
        <w:t xml:space="preserve">reprostinilio pranašumą lyginant su placebu. Plautinės hipertenzijos simptomų bei požymių (alpulio, galvos svaigimo, krūtinės skausmo, nuovargio bei dispnėjos) palengvėjimas buvo statistiškai reikšmingas (p &lt;0,0001). Be to, po 12 savaičių </w:t>
      </w:r>
      <w:r w:rsidRPr="00385AE0">
        <w:rPr>
          <w:rFonts w:ascii="Times New Roman" w:eastAsia="Times New Roman" w:hAnsi="Times New Roman" w:cs="Times New Roman"/>
          <w:snapToGrid w:val="0"/>
          <w:szCs w:val="20"/>
        </w:rPr>
        <w:t>t</w:t>
      </w:r>
      <w:r w:rsidRPr="00385AE0">
        <w:rPr>
          <w:rFonts w:ascii="Times New Roman" w:eastAsia="Arial Unicode MS" w:hAnsi="Times New Roman" w:cs="Times New Roman"/>
          <w:iCs/>
          <w:snapToGrid w:val="0"/>
          <w:szCs w:val="20"/>
        </w:rPr>
        <w:t>reprostinilio vartojusiems pacientams pagerėjo dispnėjos bei nuovargio įvertinimas (</w:t>
      </w:r>
      <w:r w:rsidRPr="00385AE0">
        <w:rPr>
          <w:rFonts w:ascii="Times New Roman" w:eastAsia="Arial Unicode MS" w:hAnsi="Times New Roman" w:cs="Times New Roman"/>
          <w:i/>
          <w:iCs/>
          <w:snapToGrid w:val="0"/>
          <w:szCs w:val="20"/>
        </w:rPr>
        <w:t xml:space="preserve">Dyspnoea-Fatigue Rating) </w:t>
      </w:r>
      <w:r w:rsidRPr="00385AE0">
        <w:rPr>
          <w:rFonts w:ascii="Times New Roman" w:eastAsia="Arial Unicode MS" w:hAnsi="Times New Roman" w:cs="Times New Roman"/>
          <w:iCs/>
          <w:snapToGrid w:val="0"/>
          <w:szCs w:val="20"/>
        </w:rPr>
        <w:t>bei Borgo dispnėjos rodmuo</w:t>
      </w:r>
      <w:r w:rsidRPr="00385AE0">
        <w:rPr>
          <w:rFonts w:ascii="Times New Roman" w:eastAsia="Arial Unicode MS" w:hAnsi="Times New Roman" w:cs="Times New Roman"/>
          <w:i/>
          <w:iCs/>
          <w:snapToGrid w:val="0"/>
          <w:szCs w:val="20"/>
        </w:rPr>
        <w:t xml:space="preserve"> (Borg Dyspnoea Score</w:t>
      </w:r>
      <w:r w:rsidRPr="00385AE0">
        <w:rPr>
          <w:rFonts w:ascii="Times New Roman" w:eastAsia="Arial Unicode MS" w:hAnsi="Times New Roman" w:cs="Times New Roman"/>
          <w:iCs/>
          <w:snapToGrid w:val="0"/>
          <w:szCs w:val="20"/>
        </w:rPr>
        <w:t xml:space="preserve">) (p &lt;0,0001). Bendram abiejų lyginamųjų grupių pacientų skaičiui buvo pritaikyta kombinuotų kriterijų analizė, įvertinanti po 12 savaičių užfiksuotą mažiausiai 10% pagerėjimą atliekant fizinius pratimus (6 minučių ėjimo testas), po 12 savaičių nustatytą pagerėjimą bent vienu laipsniu pagal NYHA klasifikaciją, lyginant su pradine reikšme, ir įskaitanti </w:t>
      </w:r>
      <w:r w:rsidRPr="00385AE0">
        <w:rPr>
          <w:rFonts w:ascii="Times New Roman" w:eastAsia="Arial Unicode MS" w:hAnsi="Times New Roman" w:cs="Times New Roman"/>
          <w:snapToGrid w:val="0"/>
          <w:szCs w:val="20"/>
        </w:rPr>
        <w:t>plautinės</w:t>
      </w:r>
      <w:r w:rsidRPr="00385AE0">
        <w:rPr>
          <w:rFonts w:ascii="Times New Roman" w:eastAsia="Arial Unicode MS" w:hAnsi="Times New Roman" w:cs="Times New Roman"/>
          <w:iCs/>
          <w:snapToGrid w:val="0"/>
          <w:szCs w:val="20"/>
        </w:rPr>
        <w:t xml:space="preserve"> hipertenzijos simptomų pablogėjimo nebuvimą bei mirties atvejų nebuvimą per 12 savaičių laikotarpį. Pagal šią analizę, treprostinilio veiksmingumas buvo nustatytas 15,9% (37 iš 233) pacientų, o placebo poveikis buvo nustatytas 3,4% (8 iš 236) pacientų. Subpopuliacinė analizė, atlikta visos tiriamų pacientų populiacijos mastu, parodė statistiškai reikšmingą </w:t>
      </w:r>
      <w:r w:rsidRPr="00385AE0">
        <w:rPr>
          <w:rFonts w:ascii="Times New Roman" w:eastAsia="Times New Roman" w:hAnsi="Times New Roman" w:cs="Times New Roman"/>
          <w:snapToGrid w:val="0"/>
          <w:szCs w:val="20"/>
        </w:rPr>
        <w:t>t</w:t>
      </w:r>
      <w:r w:rsidRPr="00385AE0">
        <w:rPr>
          <w:rFonts w:ascii="Times New Roman" w:eastAsia="Arial Unicode MS" w:hAnsi="Times New Roman" w:cs="Times New Roman"/>
          <w:iCs/>
          <w:snapToGrid w:val="0"/>
          <w:szCs w:val="20"/>
        </w:rPr>
        <w:t>reprostinilio poveikį, lyginant su placebu, 6 minučių ėjimo teste, pacientų, sergančių idiopatine arba paveldimąja plautine hipertenzija, subpopuliacijoje (p=0,043), bet ne pacientų, kurių plautinė hipertenzija buvo susijusi su sklerodermija ar įgimta kardiopatija, subpopuliacijoje.</w:t>
      </w:r>
    </w:p>
    <w:p w14:paraId="4CE7905F"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6A9A5C29"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r w:rsidRPr="00385AE0">
        <w:rPr>
          <w:rFonts w:ascii="Times New Roman" w:eastAsia="Arial Unicode MS" w:hAnsi="Times New Roman" w:cs="Times New Roman"/>
          <w:iCs/>
          <w:snapToGrid w:val="0"/>
          <w:szCs w:val="20"/>
        </w:rPr>
        <w:t>Poveikis pagrindinei vertinamajai baigčiai (pvz., per šešias minutes nueitam atstumui po 12 gydymo savaičių) buvo mažesnis, nei nustatytas anksčiau atliktų tyrimų su bosentanu, iloprostu ar epoprostenolu metu.</w:t>
      </w:r>
    </w:p>
    <w:p w14:paraId="3ECE6DF5"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105D1A69" w14:textId="77777777" w:rsidR="00385AE0" w:rsidRPr="00385AE0" w:rsidRDefault="00385AE0" w:rsidP="00385AE0">
      <w:pPr>
        <w:tabs>
          <w:tab w:val="left" w:pos="567"/>
        </w:tabs>
        <w:spacing w:after="0" w:line="240" w:lineRule="auto"/>
        <w:rPr>
          <w:rFonts w:ascii="Times New Roman" w:eastAsia="Arial Unicode MS" w:hAnsi="Times New Roman" w:cs="Times New Roman"/>
          <w:snapToGrid w:val="0"/>
          <w:szCs w:val="20"/>
        </w:rPr>
      </w:pPr>
      <w:r w:rsidRPr="00385AE0">
        <w:rPr>
          <w:rFonts w:ascii="Times New Roman" w:eastAsia="Arial Unicode MS" w:hAnsi="Times New Roman" w:cs="Times New Roman"/>
          <w:snapToGrid w:val="0"/>
          <w:szCs w:val="20"/>
        </w:rPr>
        <w:t xml:space="preserve">Tyrimų, tiesiogiai lyginančių į veną leidžiamų </w:t>
      </w:r>
      <w:r w:rsidRPr="00385AE0">
        <w:rPr>
          <w:rFonts w:ascii="Times New Roman" w:eastAsia="Times New Roman" w:hAnsi="Times New Roman" w:cs="Times New Roman"/>
          <w:snapToGrid w:val="0"/>
          <w:szCs w:val="20"/>
        </w:rPr>
        <w:t>t</w:t>
      </w:r>
      <w:r w:rsidRPr="00385AE0">
        <w:rPr>
          <w:rFonts w:ascii="Times New Roman" w:eastAsia="Arial Unicode MS" w:hAnsi="Times New Roman" w:cs="Times New Roman"/>
          <w:snapToGrid w:val="0"/>
          <w:szCs w:val="20"/>
        </w:rPr>
        <w:t>reprostinilio ir epoprostenolio infuzijas, neatlikta.</w:t>
      </w:r>
    </w:p>
    <w:p w14:paraId="5ECAEFC8"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2A5DA9FE"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r w:rsidRPr="00385AE0">
        <w:rPr>
          <w:rFonts w:ascii="Times New Roman" w:eastAsia="Arial Unicode MS" w:hAnsi="Times New Roman" w:cs="Times New Roman"/>
          <w:iCs/>
          <w:snapToGrid w:val="0"/>
          <w:szCs w:val="20"/>
        </w:rPr>
        <w:t>Nebuvo atlikta jokių specifinių tyrimų, skirtų PH sergantiems vaikams.</w:t>
      </w:r>
    </w:p>
    <w:p w14:paraId="664F430C"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09CC1208" w14:textId="77777777" w:rsidR="00385AE0" w:rsidRPr="00385AE0" w:rsidRDefault="00385AE0" w:rsidP="00385AE0">
      <w:pPr>
        <w:spacing w:after="0" w:line="240" w:lineRule="auto"/>
        <w:ind w:right="-142"/>
        <w:rPr>
          <w:rFonts w:ascii="Times New Roman" w:eastAsia="Times New Roman" w:hAnsi="Times New Roman" w:cs="Times New Roman"/>
          <w:snapToGrid w:val="0"/>
          <w:szCs w:val="24"/>
        </w:rPr>
      </w:pPr>
      <w:r w:rsidRPr="00385AE0">
        <w:rPr>
          <w:rFonts w:ascii="Times New Roman" w:eastAsia="Arial Unicode MS" w:hAnsi="Times New Roman" w:cs="Times New Roman"/>
          <w:iCs/>
          <w:snapToGrid w:val="0"/>
          <w:szCs w:val="20"/>
        </w:rPr>
        <w:t>Duomenų iš klinikinių tyrimų, kurių metu lyginamosios PH sergančių pacientų grupės ligoniai vartojo kitokį vaistinį preparatą, o ne placebą, nėra.</w:t>
      </w:r>
    </w:p>
    <w:p w14:paraId="74DC7B3E"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4970FE85"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5.2</w:t>
      </w:r>
      <w:r w:rsidRPr="00385AE0">
        <w:rPr>
          <w:rFonts w:ascii="Times New Roman" w:eastAsia="Times New Roman" w:hAnsi="Times New Roman" w:cs="Times New Roman"/>
          <w:b/>
          <w:bCs/>
          <w:snapToGrid w:val="0"/>
          <w:szCs w:val="28"/>
          <w:lang w:eastAsia="x-none"/>
        </w:rPr>
        <w:tab/>
        <w:t>Farmakokinetinės savybės</w:t>
      </w:r>
    </w:p>
    <w:p w14:paraId="0EE11E0B"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6D4A4AC9" w14:textId="77777777" w:rsidR="00385AE0" w:rsidRPr="00385AE0" w:rsidRDefault="00385AE0" w:rsidP="00A220C6">
      <w:pPr>
        <w:keepNext/>
        <w:tabs>
          <w:tab w:val="left" w:pos="567"/>
        </w:tabs>
        <w:spacing w:after="0" w:line="260" w:lineRule="exact"/>
        <w:rPr>
          <w:rFonts w:ascii="Times New Roman" w:eastAsia="Times New Roman" w:hAnsi="Times New Roman" w:cs="Times New Roman"/>
          <w:bCs/>
          <w:snapToGrid w:val="0"/>
          <w:u w:val="single"/>
        </w:rPr>
      </w:pPr>
      <w:r w:rsidRPr="00385AE0">
        <w:rPr>
          <w:rFonts w:ascii="Times New Roman" w:eastAsia="Times New Roman" w:hAnsi="Times New Roman" w:cs="Times New Roman"/>
          <w:bCs/>
          <w:snapToGrid w:val="0"/>
          <w:u w:val="single"/>
        </w:rPr>
        <w:t xml:space="preserve">Absorbcija </w:t>
      </w:r>
    </w:p>
    <w:p w14:paraId="5623E31A"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Žmonėms, pastovus koncentracijos lygis plazmoje pasiekiamas praėjus 15–18 valandų po treprostinilio infuzijos po oda arba į veną pradžios. Treprostinilio pastovus koncentracijos lygis </w:t>
      </w:r>
      <w:r w:rsidRPr="00385AE0">
        <w:rPr>
          <w:rFonts w:ascii="Times New Roman" w:eastAsia="Times New Roman" w:hAnsi="Times New Roman" w:cs="Times New Roman"/>
          <w:bCs/>
          <w:snapToGrid w:val="0"/>
        </w:rPr>
        <w:lastRenderedPageBreak/>
        <w:t xml:space="preserve">plazmoje yra proporcingas vaistinio preparato dozei, kai infuzijos greitis yra nuo 2,5 iki ne daugiau nei 125 ng/kg/min. </w:t>
      </w:r>
    </w:p>
    <w:p w14:paraId="39CC2D72"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Nustatyta, kad po oda ir į veną skiriamas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bCs/>
          <w:snapToGrid w:val="0"/>
        </w:rPr>
        <w:t>reprostinilis yra biologiškai identiškas nusistovėjus pastoviai koncentracijai, kai vartojama 10 ng/kg/min. dozė.</w:t>
      </w:r>
    </w:p>
    <w:p w14:paraId="710FCBA1" w14:textId="77777777" w:rsidR="007A7F9D" w:rsidRDefault="007A7F9D" w:rsidP="00385AE0">
      <w:pPr>
        <w:tabs>
          <w:tab w:val="left" w:pos="567"/>
        </w:tabs>
        <w:spacing w:after="0" w:line="260" w:lineRule="exact"/>
        <w:rPr>
          <w:rFonts w:ascii="Times New Roman" w:eastAsia="Times New Roman" w:hAnsi="Times New Roman" w:cs="Times New Roman"/>
          <w:snapToGrid w:val="0"/>
          <w:szCs w:val="20"/>
          <w:u w:val="single"/>
        </w:rPr>
      </w:pPr>
    </w:p>
    <w:p w14:paraId="68F82F73" w14:textId="4BE6D1EA" w:rsidR="00385AE0" w:rsidRPr="00385AE0" w:rsidRDefault="00385AE0" w:rsidP="00385AE0">
      <w:pPr>
        <w:tabs>
          <w:tab w:val="left" w:pos="567"/>
        </w:tabs>
        <w:spacing w:after="0" w:line="260" w:lineRule="exact"/>
        <w:rPr>
          <w:rFonts w:ascii="Times New Roman" w:eastAsia="Times New Roman" w:hAnsi="Times New Roman" w:cs="Times New Roman"/>
          <w:bCs/>
          <w:snapToGrid w:val="0"/>
          <w:u w:val="single"/>
        </w:rPr>
      </w:pPr>
      <w:r w:rsidRPr="00385AE0">
        <w:rPr>
          <w:rFonts w:ascii="Times New Roman" w:eastAsia="Times New Roman" w:hAnsi="Times New Roman" w:cs="Times New Roman"/>
          <w:snapToGrid w:val="0"/>
          <w:szCs w:val="20"/>
          <w:u w:val="single"/>
        </w:rPr>
        <w:t>Pasiskirstymas</w:t>
      </w:r>
    </w:p>
    <w:p w14:paraId="14414218"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Vidutinis treprostinilio pasiskirstymo tūris svyruoja nuo 1,11 iki 1,22 l/kg</w:t>
      </w:r>
    </w:p>
    <w:p w14:paraId="012113B4" w14:textId="77777777" w:rsidR="007A7F9D" w:rsidRDefault="007A7F9D" w:rsidP="00385AE0">
      <w:pPr>
        <w:tabs>
          <w:tab w:val="left" w:pos="567"/>
        </w:tabs>
        <w:spacing w:after="0" w:line="260" w:lineRule="exact"/>
        <w:rPr>
          <w:rFonts w:ascii="Times New Roman" w:eastAsia="Times New Roman" w:hAnsi="Times New Roman" w:cs="Times New Roman"/>
          <w:bCs/>
          <w:snapToGrid w:val="0"/>
          <w:u w:val="single"/>
        </w:rPr>
      </w:pPr>
    </w:p>
    <w:p w14:paraId="26915B1A" w14:textId="4778D21A" w:rsidR="00385AE0" w:rsidRPr="00385AE0" w:rsidRDefault="00385AE0" w:rsidP="00385AE0">
      <w:pPr>
        <w:tabs>
          <w:tab w:val="left" w:pos="567"/>
        </w:tabs>
        <w:spacing w:after="0" w:line="260" w:lineRule="exact"/>
        <w:rPr>
          <w:rFonts w:ascii="Times New Roman" w:eastAsia="Times New Roman" w:hAnsi="Times New Roman" w:cs="Times New Roman"/>
          <w:bCs/>
          <w:snapToGrid w:val="0"/>
          <w:u w:val="single"/>
        </w:rPr>
      </w:pPr>
      <w:r w:rsidRPr="00385AE0">
        <w:rPr>
          <w:rFonts w:ascii="Times New Roman" w:eastAsia="Times New Roman" w:hAnsi="Times New Roman" w:cs="Times New Roman"/>
          <w:bCs/>
          <w:snapToGrid w:val="0"/>
          <w:u w:val="single"/>
        </w:rPr>
        <w:t>Biotransformacija ir eliminacija</w:t>
      </w:r>
    </w:p>
    <w:p w14:paraId="3160B9C1"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Vidutinis po oda suleisto vaistinio preparato pusinės eliminacijos periodas yra nuo 1,32 iki 1,42 valandos po 6 valandų infuzijos, 4,61 valandos po 72 valandų infuzijos ir 2,93 valandos po infuzijos, trunkančios mažiausiai tris savaites ir plazmos klirensas atitinkamai nuo 586,2 iki 646,9 ml/kg/val. Nutukusių pacientų (kūno masės indeksas &gt;30 kg/m</w:t>
      </w:r>
      <w:r w:rsidRPr="00385AE0">
        <w:rPr>
          <w:rFonts w:ascii="Times New Roman" w:eastAsia="Times New Roman" w:hAnsi="Times New Roman" w:cs="Times New Roman"/>
          <w:bCs/>
          <w:snapToGrid w:val="0"/>
          <w:vertAlign w:val="superscript"/>
        </w:rPr>
        <w:t>2</w:t>
      </w:r>
      <w:r w:rsidRPr="00385AE0">
        <w:rPr>
          <w:rFonts w:ascii="Times New Roman" w:eastAsia="Times New Roman" w:hAnsi="Times New Roman" w:cs="Times New Roman"/>
          <w:bCs/>
          <w:snapToGrid w:val="0"/>
        </w:rPr>
        <w:t>) klirensas yra mažesnis.</w:t>
      </w:r>
    </w:p>
    <w:p w14:paraId="66C2FBA0"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Tyrime, atliktame sveikiems savanoriams įleidžiant [</w:t>
      </w:r>
      <w:r w:rsidRPr="00385AE0">
        <w:rPr>
          <w:rFonts w:ascii="Times New Roman" w:eastAsia="Times New Roman" w:hAnsi="Times New Roman" w:cs="Times New Roman"/>
          <w:bCs/>
          <w:snapToGrid w:val="0"/>
          <w:vertAlign w:val="superscript"/>
        </w:rPr>
        <w:t>14</w:t>
      </w:r>
      <w:r w:rsidRPr="00385AE0">
        <w:rPr>
          <w:rFonts w:ascii="Times New Roman" w:eastAsia="Times New Roman" w:hAnsi="Times New Roman" w:cs="Times New Roman"/>
          <w:bCs/>
          <w:snapToGrid w:val="0"/>
        </w:rPr>
        <w:t>C] radioaktyvaus treprostinilio, 224 valandų laikotarpiu 78,6% po oda įleistos radioaktyvios dozės išsiskyrė su šlapimu, o 13,4% – su išmatomis. Neaptikta jokio reikšmingesnio metabolito. Šlapime buvo aptikti penki metabolitai, kurių kiekiai, lyginant su infuzijos doze, svyravo nuo 10,2% iki 15,5%. Šie penki metabolitai drauge sudaro 64,4% viso bendro kiekio. Trys iš jų yra 3-hidroksiloktilo šoninės grupės oksidacijos produktai, vienas yra gliukuro rūgšties konjugatas (treprostinilio gliukuronidas) ir vienas yra neidentifikuotas. Tiktai 3,7% dozės šalinama su šlapimu nepakitusio vaistinio preparato pavidalu.</w:t>
      </w:r>
    </w:p>
    <w:p w14:paraId="613C1326"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p>
    <w:p w14:paraId="58B77377"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Septynių dienų farmakokinetiniame tyrime, atliktame su 14 sveikų savanorių, kuriems buvo atliktos poodinės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bCs/>
          <w:snapToGrid w:val="0"/>
        </w:rPr>
        <w:t>reprostinilio infuzijos, kurių dozės svyravo nuo 2,5 iki 15 ng/kg/min, stabilus treprostinilio koncentracijos lygis plazmoje du kartus pasiekė aukščiausią tašką (1:00 ir 10:00 valandomis) ir du kartus žemiausią tašką (7:00 ir 16:00 valandomis). Aukščiausios koncentracijos buvo apytikriai 20%–30% aukštesnės lyginant su žemiausiomis koncentracijomis.</w:t>
      </w:r>
    </w:p>
    <w:p w14:paraId="10D59432"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Rezultatai, gauti atliekant </w:t>
      </w:r>
      <w:r w:rsidRPr="00385AE0">
        <w:rPr>
          <w:rFonts w:ascii="Times New Roman" w:eastAsia="Times New Roman" w:hAnsi="Times New Roman" w:cs="Times New Roman"/>
          <w:bCs/>
          <w:i/>
          <w:iCs/>
          <w:snapToGrid w:val="0"/>
        </w:rPr>
        <w:t>in vitro</w:t>
      </w:r>
      <w:r w:rsidRPr="00385AE0">
        <w:rPr>
          <w:rFonts w:ascii="Times New Roman" w:eastAsia="Times New Roman" w:hAnsi="Times New Roman" w:cs="Times New Roman"/>
          <w:bCs/>
          <w:snapToGrid w:val="0"/>
        </w:rPr>
        <w:t xml:space="preserve"> kepenų citochromo P450 tyrimus, parodė, kad treprostinilis neslopina CYP-1A2, 2C9, 2C19, 2D6, 2E1 ir 3A fermentų. Iki šiol neatlikta jokių tyrimų, kurie padėtų nustatyti, ar treprostinilis šiuos fermentus aktyvuoja.</w:t>
      </w:r>
    </w:p>
    <w:p w14:paraId="6CA2EE38"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Be to, treprostinilis nesukėlė mikrosominius kepenų baltymus, bendrą citochromo P450 aktyvumą ar izofermentų CYP1A, CYP2B bei CYP3A aktyvumą sužadinančio poveikio. </w:t>
      </w:r>
    </w:p>
    <w:p w14:paraId="4199D30E"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Sveikiems savanoriams buvo atlikti vaistinio preparato sąveikos su paracetamoliu (4 g per parą) ir varfarinu (25 mg per parą) tyrimai. Šie tyrimai neatskleidė jokio kliniškai reikšmingo poveikio trepostinilio farmakokinetikai. Nebuvo nustatyta ir farmakodinaminės ar farmakokinetinės sąveikos tarp treprostinilio ir varfarino.</w:t>
      </w:r>
    </w:p>
    <w:p w14:paraId="45428B8A"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Treprostinilio metabolizmo metu daugiausia dalyvauja CYP2C8.</w:t>
      </w:r>
    </w:p>
    <w:p w14:paraId="24F0039A" w14:textId="77777777" w:rsidR="00385AE0" w:rsidRPr="00385AE0" w:rsidRDefault="00385AE0" w:rsidP="00385AE0">
      <w:pPr>
        <w:tabs>
          <w:tab w:val="left" w:pos="567"/>
        </w:tabs>
        <w:spacing w:after="0" w:line="260" w:lineRule="exact"/>
        <w:rPr>
          <w:rFonts w:ascii="Times New Roman" w:eastAsia="Times New Roman" w:hAnsi="Times New Roman" w:cs="Times New Roman"/>
          <w:bCs/>
          <w:i/>
          <w:snapToGrid w:val="0"/>
        </w:rPr>
      </w:pPr>
    </w:p>
    <w:p w14:paraId="0E57F645" w14:textId="77777777" w:rsidR="007A7F9D" w:rsidRPr="00A220C6" w:rsidRDefault="00385AE0" w:rsidP="00385AE0">
      <w:pPr>
        <w:tabs>
          <w:tab w:val="left" w:pos="567"/>
        </w:tabs>
        <w:spacing w:after="0" w:line="240" w:lineRule="auto"/>
        <w:contextualSpacing/>
        <w:outlineLvl w:val="0"/>
        <w:rPr>
          <w:rFonts w:ascii="Times New Roman" w:eastAsia="Times New Roman" w:hAnsi="Times New Roman" w:cs="Times New Roman"/>
          <w:bCs/>
          <w:snapToGrid w:val="0"/>
          <w:u w:val="single"/>
        </w:rPr>
      </w:pPr>
      <w:r w:rsidRPr="00A220C6">
        <w:rPr>
          <w:rFonts w:ascii="Times New Roman" w:eastAsia="Times New Roman" w:hAnsi="Times New Roman" w:cs="Times New Roman"/>
          <w:bCs/>
          <w:snapToGrid w:val="0"/>
          <w:u w:val="single"/>
        </w:rPr>
        <w:t>Ypatingos populiacijo</w:t>
      </w:r>
      <w:r w:rsidR="007A7F9D" w:rsidRPr="00A220C6">
        <w:rPr>
          <w:rFonts w:ascii="Times New Roman" w:eastAsia="Times New Roman" w:hAnsi="Times New Roman" w:cs="Times New Roman"/>
          <w:bCs/>
          <w:snapToGrid w:val="0"/>
          <w:u w:val="single"/>
        </w:rPr>
        <w:t>s</w:t>
      </w:r>
    </w:p>
    <w:p w14:paraId="48607694" w14:textId="77777777" w:rsidR="007A7F9D" w:rsidRDefault="007A7F9D" w:rsidP="00385AE0">
      <w:pPr>
        <w:tabs>
          <w:tab w:val="left" w:pos="567"/>
        </w:tabs>
        <w:spacing w:after="0" w:line="240" w:lineRule="auto"/>
        <w:contextualSpacing/>
        <w:outlineLvl w:val="0"/>
        <w:rPr>
          <w:rFonts w:ascii="Times New Roman" w:eastAsia="Times New Roman" w:hAnsi="Times New Roman" w:cs="Times New Roman"/>
          <w:b/>
          <w:bCs/>
          <w:snapToGrid w:val="0"/>
          <w:u w:val="single"/>
        </w:rPr>
      </w:pPr>
    </w:p>
    <w:p w14:paraId="7912A814" w14:textId="77777777" w:rsidR="007A7F9D" w:rsidRDefault="00385AE0" w:rsidP="00385AE0">
      <w:pPr>
        <w:tabs>
          <w:tab w:val="left" w:pos="567"/>
        </w:tabs>
        <w:spacing w:after="0" w:line="240" w:lineRule="auto"/>
        <w:contextualSpacing/>
        <w:outlineLvl w:val="0"/>
        <w:rPr>
          <w:rFonts w:ascii="Times New Roman" w:eastAsia="Times New Roman" w:hAnsi="Times New Roman" w:cs="Times New Roman"/>
          <w:bCs/>
          <w:snapToGrid w:val="0"/>
          <w:u w:val="single"/>
        </w:rPr>
      </w:pPr>
      <w:r w:rsidRPr="00385AE0">
        <w:rPr>
          <w:rFonts w:ascii="Times New Roman" w:eastAsia="Times New Roman" w:hAnsi="Times New Roman" w:cs="Times New Roman"/>
          <w:bCs/>
          <w:snapToGrid w:val="0"/>
          <w:u w:val="single"/>
        </w:rPr>
        <w:t>Sutrikusi kepenų funkcija</w:t>
      </w:r>
    </w:p>
    <w:p w14:paraId="26C6F5F3" w14:textId="767EC9DA" w:rsidR="00385AE0" w:rsidRPr="00385AE0" w:rsidRDefault="00385AE0" w:rsidP="00385AE0">
      <w:pPr>
        <w:tabs>
          <w:tab w:val="left" w:pos="567"/>
        </w:tabs>
        <w:spacing w:after="0" w:line="240" w:lineRule="auto"/>
        <w:contextualSpacing/>
        <w:outlineLvl w:val="0"/>
        <w:rPr>
          <w:rFonts w:ascii="Times New Roman" w:eastAsia="Times New Roman" w:hAnsi="Times New Roman" w:cs="Times New Roman"/>
          <w:iCs/>
          <w:snapToGrid w:val="0"/>
          <w:color w:val="000000"/>
          <w:szCs w:val="20"/>
        </w:rPr>
      </w:pPr>
      <w:r w:rsidRPr="00385AE0">
        <w:rPr>
          <w:rFonts w:ascii="Times New Roman" w:eastAsia="Times New Roman" w:hAnsi="Times New Roman" w:cs="Times New Roman"/>
          <w:bCs/>
          <w:snapToGrid w:val="0"/>
        </w:rPr>
        <w:t xml:space="preserve">150 minučių po oda infuzuoto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bCs/>
          <w:snapToGrid w:val="0"/>
        </w:rPr>
        <w:t xml:space="preserve">reprostinilio (dozė – 10 ng/kg/min.) AUC </w:t>
      </w:r>
      <w:r w:rsidRPr="00385AE0">
        <w:rPr>
          <w:rFonts w:ascii="Times New Roman" w:eastAsia="Times New Roman" w:hAnsi="Times New Roman" w:cs="Times New Roman"/>
          <w:bCs/>
          <w:snapToGrid w:val="0"/>
          <w:vertAlign w:val="subscript"/>
        </w:rPr>
        <w:t>0-24</w:t>
      </w:r>
      <w:r w:rsidRPr="00385AE0">
        <w:rPr>
          <w:rFonts w:ascii="Times New Roman" w:eastAsia="Times New Roman" w:hAnsi="Times New Roman" w:cs="Times New Roman"/>
          <w:bCs/>
          <w:snapToGrid w:val="0"/>
        </w:rPr>
        <w:t xml:space="preserve"> </w:t>
      </w:r>
      <w:r w:rsidRPr="00385AE0">
        <w:rPr>
          <w:rFonts w:ascii="Times New Roman" w:eastAsia="Times New Roman" w:hAnsi="Times New Roman" w:cs="Times New Roman"/>
          <w:bCs/>
          <w:snapToGrid w:val="0"/>
          <w:vertAlign w:val="subscript"/>
        </w:rPr>
        <w:t>h</w:t>
      </w:r>
      <w:r w:rsidRPr="00385AE0">
        <w:rPr>
          <w:rFonts w:ascii="Times New Roman" w:eastAsia="Times New Roman" w:hAnsi="Times New Roman" w:cs="Times New Roman"/>
          <w:bCs/>
          <w:snapToGrid w:val="0"/>
        </w:rPr>
        <w:t xml:space="preserve"> pacientams, sergantiems PPH bei lengvu (n=4) ar vidutinio sunkumo (n=5) kepenų nepakankamumu, sumažėjo atitinkamai 260% bei 510%, palyginti su sveikais suaugusiais žmonėmis. Kepenų nepakankamumus sergantiems ligoniams treprostinilio plazmos klirensas, palyginti sus sveikais suaugusiais žmonėmis, sumažėjo iki 80% (žr. 4.2 skyrių).</w:t>
      </w:r>
    </w:p>
    <w:p w14:paraId="39D63E4C" w14:textId="3EE9816A" w:rsidR="00385AE0" w:rsidRDefault="00385AE0" w:rsidP="00385AE0">
      <w:pPr>
        <w:keepNext/>
        <w:tabs>
          <w:tab w:val="left" w:pos="567"/>
        </w:tabs>
        <w:spacing w:after="0" w:line="260" w:lineRule="exact"/>
        <w:jc w:val="both"/>
        <w:outlineLvl w:val="3"/>
        <w:rPr>
          <w:rFonts w:ascii="Times New Roman" w:eastAsia="Times New Roman" w:hAnsi="Times New Roman" w:cs="Times New Roman"/>
          <w:snapToGrid w:val="0"/>
        </w:rPr>
      </w:pPr>
    </w:p>
    <w:p w14:paraId="2B5F6E2A" w14:textId="77777777" w:rsidR="007A7F9D" w:rsidRDefault="007A7F9D" w:rsidP="00A220C6">
      <w:pPr>
        <w:keepNext/>
        <w:tabs>
          <w:tab w:val="left" w:pos="567"/>
        </w:tabs>
        <w:spacing w:after="0" w:line="240" w:lineRule="auto"/>
        <w:contextualSpacing/>
        <w:outlineLvl w:val="0"/>
        <w:rPr>
          <w:rFonts w:ascii="Times New Roman" w:eastAsia="Times New Roman" w:hAnsi="Times New Roman" w:cs="Times New Roman"/>
          <w:bCs/>
          <w:snapToGrid w:val="0"/>
        </w:rPr>
      </w:pPr>
      <w:r>
        <w:rPr>
          <w:rFonts w:ascii="Times New Roman" w:eastAsia="Times New Roman" w:hAnsi="Times New Roman" w:cs="Times New Roman"/>
          <w:bCs/>
          <w:snapToGrid w:val="0"/>
          <w:u w:val="single"/>
        </w:rPr>
        <w:t>Sutrikusi inkstų funkcija</w:t>
      </w:r>
    </w:p>
    <w:p w14:paraId="1F168C89" w14:textId="0F170C97" w:rsidR="007A7F9D" w:rsidRDefault="007A7F9D" w:rsidP="007A7F9D">
      <w:pPr>
        <w:keepNext/>
        <w:tabs>
          <w:tab w:val="left" w:pos="567"/>
        </w:tabs>
        <w:spacing w:after="0" w:line="260" w:lineRule="exact"/>
        <w:jc w:val="both"/>
        <w:outlineLvl w:val="3"/>
        <w:rPr>
          <w:rFonts w:ascii="Times New Roman" w:eastAsia="Times New Roman" w:hAnsi="Times New Roman" w:cs="Times New Roman"/>
          <w:snapToGrid w:val="0"/>
          <w:color w:val="000000"/>
          <w:szCs w:val="20"/>
        </w:rPr>
      </w:pPr>
      <w:r w:rsidRPr="007450C2">
        <w:rPr>
          <w:rFonts w:ascii="Times New Roman" w:eastAsia="Times New Roman" w:hAnsi="Times New Roman" w:cs="Times New Roman"/>
          <w:snapToGrid w:val="0"/>
          <w:color w:val="000000"/>
          <w:szCs w:val="20"/>
        </w:rPr>
        <w:t>Pacientams, kuriems buvo sunk</w:t>
      </w:r>
      <w:r w:rsidR="00312D9F">
        <w:rPr>
          <w:rFonts w:ascii="Times New Roman" w:eastAsia="Times New Roman" w:hAnsi="Times New Roman" w:cs="Times New Roman"/>
          <w:snapToGrid w:val="0"/>
          <w:color w:val="000000"/>
          <w:szCs w:val="20"/>
        </w:rPr>
        <w:t>ios formos</w:t>
      </w:r>
      <w:r w:rsidRPr="007450C2">
        <w:rPr>
          <w:rFonts w:ascii="Times New Roman" w:eastAsia="Times New Roman" w:hAnsi="Times New Roman" w:cs="Times New Roman"/>
          <w:snapToGrid w:val="0"/>
          <w:color w:val="000000"/>
          <w:szCs w:val="20"/>
        </w:rPr>
        <w:t xml:space="preserve"> inkstų </w:t>
      </w:r>
      <w:r w:rsidR="00312D9F">
        <w:rPr>
          <w:rFonts w:ascii="Times New Roman" w:eastAsia="Times New Roman" w:hAnsi="Times New Roman" w:cs="Times New Roman"/>
          <w:snapToGrid w:val="0"/>
          <w:color w:val="000000"/>
          <w:szCs w:val="20"/>
        </w:rPr>
        <w:t>pažeidimas</w:t>
      </w:r>
      <w:r w:rsidRPr="007450C2">
        <w:rPr>
          <w:rFonts w:ascii="Times New Roman" w:eastAsia="Times New Roman" w:hAnsi="Times New Roman" w:cs="Times New Roman"/>
          <w:snapToGrid w:val="0"/>
          <w:color w:val="000000"/>
          <w:szCs w:val="20"/>
        </w:rPr>
        <w:t>ir kuriems buvo reikalinga dializė (n = 8), skiriant vieną 1 mg geriamojo treprostinilio dozę prieš ir po dializės, AUC</w:t>
      </w:r>
      <w:r w:rsidRPr="007450C2">
        <w:rPr>
          <w:rFonts w:ascii="Times New Roman" w:eastAsia="Times New Roman" w:hAnsi="Times New Roman" w:cs="Times New Roman"/>
          <w:snapToGrid w:val="0"/>
          <w:color w:val="000000"/>
          <w:szCs w:val="20"/>
          <w:vertAlign w:val="subscript"/>
        </w:rPr>
        <w:t xml:space="preserve">0-inf </w:t>
      </w:r>
      <w:r w:rsidRPr="007450C2">
        <w:rPr>
          <w:rFonts w:ascii="Times New Roman" w:eastAsia="Times New Roman" w:hAnsi="Times New Roman" w:cs="Times New Roman"/>
          <w:snapToGrid w:val="0"/>
          <w:color w:val="000000"/>
          <w:szCs w:val="20"/>
        </w:rPr>
        <w:t xml:space="preserve">reikšmingai nepakito, </w:t>
      </w:r>
      <w:r w:rsidR="00312D9F">
        <w:rPr>
          <w:rFonts w:ascii="Times New Roman" w:eastAsia="Times New Roman" w:hAnsi="Times New Roman" w:cs="Times New Roman"/>
          <w:snapToGrid w:val="0"/>
          <w:color w:val="000000"/>
          <w:szCs w:val="20"/>
        </w:rPr>
        <w:t>lyginant</w:t>
      </w:r>
      <w:r w:rsidRPr="007450C2">
        <w:rPr>
          <w:rFonts w:ascii="Times New Roman" w:eastAsia="Times New Roman" w:hAnsi="Times New Roman" w:cs="Times New Roman"/>
          <w:snapToGrid w:val="0"/>
          <w:color w:val="000000"/>
          <w:szCs w:val="20"/>
        </w:rPr>
        <w:t xml:space="preserve"> su sveikais tiriamaisiais.</w:t>
      </w:r>
    </w:p>
    <w:p w14:paraId="14E54051" w14:textId="77777777" w:rsidR="007A7F9D" w:rsidRPr="00385AE0" w:rsidRDefault="007A7F9D" w:rsidP="007A7F9D">
      <w:pPr>
        <w:keepNext/>
        <w:tabs>
          <w:tab w:val="left" w:pos="567"/>
        </w:tabs>
        <w:spacing w:after="0" w:line="260" w:lineRule="exact"/>
        <w:jc w:val="both"/>
        <w:outlineLvl w:val="3"/>
        <w:rPr>
          <w:rFonts w:ascii="Times New Roman" w:eastAsia="Times New Roman" w:hAnsi="Times New Roman" w:cs="Times New Roman"/>
          <w:snapToGrid w:val="0"/>
        </w:rPr>
      </w:pPr>
    </w:p>
    <w:p w14:paraId="6B20CD56"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5.3</w:t>
      </w:r>
      <w:r w:rsidRPr="00385AE0">
        <w:rPr>
          <w:rFonts w:ascii="Times New Roman" w:eastAsia="Times New Roman" w:hAnsi="Times New Roman" w:cs="Times New Roman"/>
          <w:b/>
          <w:bCs/>
          <w:snapToGrid w:val="0"/>
          <w:szCs w:val="28"/>
          <w:lang w:eastAsia="x-none"/>
        </w:rPr>
        <w:tab/>
        <w:t>Ikiklinikinių saugumo tyrimų duomenys</w:t>
      </w:r>
    </w:p>
    <w:p w14:paraId="64725360" w14:textId="77777777" w:rsidR="00385AE0" w:rsidRPr="00385AE0" w:rsidRDefault="00385AE0" w:rsidP="00A220C6">
      <w:pPr>
        <w:keepNext/>
        <w:spacing w:after="0" w:line="240" w:lineRule="auto"/>
        <w:rPr>
          <w:rFonts w:ascii="Times New Roman" w:eastAsia="Times New Roman" w:hAnsi="Times New Roman" w:cs="Times New Roman"/>
          <w:snapToGrid w:val="0"/>
          <w:szCs w:val="24"/>
        </w:rPr>
      </w:pPr>
    </w:p>
    <w:p w14:paraId="10F582E3" w14:textId="77777777" w:rsidR="00385AE0" w:rsidRPr="00385AE0" w:rsidRDefault="00385AE0" w:rsidP="00385AE0">
      <w:pPr>
        <w:tabs>
          <w:tab w:val="left" w:pos="567"/>
        </w:tabs>
        <w:suppressAutoHyphen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13 bei 26 savaites trukusių tyrimų metu nuolatinė treprostinilio natrio infuzija po oda žiurkėms bei šunims sukėlė reakciją infuzijos vietoje: edemą arba eritemą, vaistinio preparato sankaupą arba patinimą, skausmą ar jautrumą prisilietimui. Šunims, vartojusiems 300 ng/kg/min. ar didesnę dozę, </w:t>
      </w:r>
      <w:r w:rsidRPr="00385AE0">
        <w:rPr>
          <w:rFonts w:ascii="Times New Roman" w:eastAsia="Times New Roman" w:hAnsi="Times New Roman" w:cs="Times New Roman"/>
          <w:snapToGrid w:val="0"/>
        </w:rPr>
        <w:lastRenderedPageBreak/>
        <w:t>atsirado sunkus klinikinis poveikis (hipoaktyvumas, vėmimas, viduriavimas bei edema injekcijos vietoje) arba jie nugaišo (gaišimas buvo susijęs  su žarnų invaginacija bei tiesiosios žarnos prolapsu). Šių gyvūnų plazmoje vidutinė treprostinilio koncentracija buvo 7,85 ng/ml. Žmogaus organizme tokia koncentracija gali atsirasti vartojant didesnę nei 50 ng/kg/min. treprostinilio dozę.</w:t>
      </w:r>
    </w:p>
    <w:p w14:paraId="35AAFF5B" w14:textId="77777777" w:rsidR="00385AE0" w:rsidRPr="00385AE0" w:rsidRDefault="00385AE0" w:rsidP="00385AE0">
      <w:pPr>
        <w:tabs>
          <w:tab w:val="left" w:pos="567"/>
        </w:tabs>
        <w:suppressAutoHyphen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Kadangi pakankamos nuolatinės treprostinilio ekspozicijos reprodukcijos tyrimų su žiurkėmis metu, vartojant visas tirtas dozes, pasiekta nebuvo, šių tyrimų metu gautų duomenų gali nepakakti galimam poveikiui vaisingumui, prenataliniam bei postnataliniam vystymuisi įvertinti.</w:t>
      </w:r>
    </w:p>
    <w:p w14:paraId="7C130512" w14:textId="77777777" w:rsidR="00385AE0" w:rsidRPr="00385AE0" w:rsidRDefault="00385AE0" w:rsidP="00385AE0">
      <w:pPr>
        <w:tabs>
          <w:tab w:val="left" w:pos="567"/>
        </w:tabs>
        <w:suppressAutoHyphen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Nebuvo atlikta ilgalaikių tyrimų, leidžiančių įvertinti treprostinilio kancerogeninį poveikį. </w:t>
      </w:r>
      <w:r w:rsidRPr="00385AE0">
        <w:rPr>
          <w:rFonts w:ascii="Times New Roman" w:eastAsia="Times New Roman" w:hAnsi="Times New Roman" w:cs="Times New Roman"/>
          <w:i/>
          <w:iCs/>
          <w:snapToGrid w:val="0"/>
        </w:rPr>
        <w:t>In vitro</w:t>
      </w:r>
      <w:r w:rsidRPr="00385AE0">
        <w:rPr>
          <w:rFonts w:ascii="Times New Roman" w:eastAsia="Times New Roman" w:hAnsi="Times New Roman" w:cs="Times New Roman"/>
          <w:snapToGrid w:val="0"/>
        </w:rPr>
        <w:t xml:space="preserve"> ir </w:t>
      </w:r>
      <w:r w:rsidRPr="00385AE0">
        <w:rPr>
          <w:rFonts w:ascii="Times New Roman" w:eastAsia="Times New Roman" w:hAnsi="Times New Roman" w:cs="Times New Roman"/>
          <w:i/>
          <w:iCs/>
          <w:snapToGrid w:val="0"/>
        </w:rPr>
        <w:t xml:space="preserve">in vivo </w:t>
      </w:r>
      <w:r w:rsidRPr="00385AE0">
        <w:rPr>
          <w:rFonts w:ascii="Times New Roman" w:eastAsia="Times New Roman" w:hAnsi="Times New Roman" w:cs="Times New Roman"/>
          <w:snapToGrid w:val="0"/>
        </w:rPr>
        <w:t>mutageninio poveikio tyrimų duomenimis, treprostinilis mutageninio arba klastogeninio poveikio nekelia.</w:t>
      </w:r>
    </w:p>
    <w:p w14:paraId="00B67A88" w14:textId="77777777" w:rsidR="00385AE0" w:rsidRPr="00385AE0" w:rsidRDefault="00385AE0" w:rsidP="00385AE0">
      <w:pPr>
        <w:tabs>
          <w:tab w:val="left" w:pos="567"/>
        </w:tabs>
        <w:spacing w:after="0" w:line="240" w:lineRule="auto"/>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rPr>
        <w:t>Įvertinus įprastinių ikiklinikinių farmakologinio saugumo tyrimų duomenis, buvo nustatyta, kad kartotinės vaistinio preparato dozės žmogui neturi specifinio toksinio, genotoksinio ir toksinio poveikio reprodukcijai.</w:t>
      </w:r>
    </w:p>
    <w:p w14:paraId="73875199"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29526281"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5899C0E9"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6.</w:t>
      </w:r>
      <w:r w:rsidRPr="00385AE0">
        <w:rPr>
          <w:rFonts w:ascii="Times New Roman" w:eastAsia="Times New Roman" w:hAnsi="Times New Roman" w:cs="Times New Roman"/>
          <w:b/>
          <w:bCs/>
          <w:snapToGrid w:val="0"/>
          <w:szCs w:val="26"/>
          <w:lang w:eastAsia="x-none"/>
        </w:rPr>
        <w:tab/>
        <w:t>FARMACINĖ INFORMACIJA</w:t>
      </w:r>
    </w:p>
    <w:p w14:paraId="1D8A8084"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65710192"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6.1</w:t>
      </w:r>
      <w:r w:rsidRPr="00385AE0">
        <w:rPr>
          <w:rFonts w:ascii="Times New Roman" w:eastAsia="Times New Roman" w:hAnsi="Times New Roman" w:cs="Times New Roman"/>
          <w:b/>
          <w:bCs/>
          <w:snapToGrid w:val="0"/>
          <w:szCs w:val="28"/>
          <w:lang w:eastAsia="x-none"/>
        </w:rPr>
        <w:tab/>
        <w:t>Pagalbinių medžiagų sąrašas</w:t>
      </w:r>
    </w:p>
    <w:p w14:paraId="3B563207"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74CA1746"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Natrio chloridas</w:t>
      </w:r>
    </w:p>
    <w:p w14:paraId="07EBC561"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Metakrezolis</w:t>
      </w:r>
    </w:p>
    <w:p w14:paraId="7AFFD1E8"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Natrio citratas </w:t>
      </w:r>
    </w:p>
    <w:p w14:paraId="4324AFE9"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Natrio hidroksidas (pH reguliuoti)</w:t>
      </w:r>
    </w:p>
    <w:p w14:paraId="717D5695"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Koncentruota vandenilio chlorido rūgštis (pH reguliuoti)</w:t>
      </w:r>
    </w:p>
    <w:p w14:paraId="706F8345" w14:textId="77777777" w:rsidR="00385AE0" w:rsidRPr="00385AE0" w:rsidRDefault="00385AE0" w:rsidP="00385AE0">
      <w:pPr>
        <w:spacing w:after="0" w:line="240" w:lineRule="auto"/>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rPr>
        <w:t>Injekcinis vanduo</w:t>
      </w:r>
    </w:p>
    <w:p w14:paraId="010BD2B3"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3D9ECE68"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6.2</w:t>
      </w:r>
      <w:r w:rsidRPr="00385AE0">
        <w:rPr>
          <w:rFonts w:ascii="Times New Roman" w:eastAsia="Times New Roman" w:hAnsi="Times New Roman" w:cs="Times New Roman"/>
          <w:b/>
          <w:bCs/>
          <w:snapToGrid w:val="0"/>
          <w:szCs w:val="28"/>
          <w:lang w:eastAsia="x-none"/>
        </w:rPr>
        <w:tab/>
        <w:t>Nesuderinamumas</w:t>
      </w:r>
    </w:p>
    <w:p w14:paraId="10613A29"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7D00F5AE" w14:textId="073E9456" w:rsidR="00385AE0" w:rsidRPr="00385AE0" w:rsidRDefault="007A7F9D" w:rsidP="00385AE0">
      <w:pPr>
        <w:spacing w:after="0" w:line="240" w:lineRule="auto"/>
        <w:rPr>
          <w:rFonts w:ascii="Times New Roman" w:eastAsia="Times New Roman" w:hAnsi="Times New Roman" w:cs="Times New Roman"/>
          <w:snapToGrid w:val="0"/>
          <w:szCs w:val="24"/>
        </w:rPr>
      </w:pPr>
      <w:r w:rsidRPr="00E200C6">
        <w:rPr>
          <w:rFonts w:ascii="Times New Roman" w:eastAsia="Times New Roman" w:hAnsi="Times New Roman" w:cs="Times New Roman"/>
          <w:snapToGrid w:val="0"/>
        </w:rPr>
        <w:t>Suderinamumo tyrimų neatlikta, todėl šio vaistinio preparato maišyti su kitais negalima, išskyrus maišymą su injekciniu vandeniu arba 0,9 % (pagal masės ir tūrio santykį) natrio chlorido injekciniu tirpalu (žr. 6.6 skyrių).</w:t>
      </w:r>
    </w:p>
    <w:p w14:paraId="28DE1CA8"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6BFE2A07"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6.3</w:t>
      </w:r>
      <w:r w:rsidRPr="00385AE0">
        <w:rPr>
          <w:rFonts w:ascii="Times New Roman" w:eastAsia="Times New Roman" w:hAnsi="Times New Roman" w:cs="Times New Roman"/>
          <w:b/>
          <w:bCs/>
          <w:snapToGrid w:val="0"/>
          <w:szCs w:val="28"/>
          <w:lang w:eastAsia="x-none"/>
        </w:rPr>
        <w:tab/>
        <w:t>Tinkamumo laikas</w:t>
      </w:r>
    </w:p>
    <w:p w14:paraId="109F35F2"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46E551DE" w14:textId="1203670F" w:rsidR="00385AE0" w:rsidRPr="00E93490" w:rsidRDefault="00385AE0" w:rsidP="00385AE0">
      <w:pPr>
        <w:tabs>
          <w:tab w:val="left" w:pos="567"/>
        </w:tabs>
        <w:spacing w:after="0" w:line="260" w:lineRule="exact"/>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rPr>
        <w:t xml:space="preserve">Neatidarius: </w:t>
      </w:r>
      <w:r w:rsidR="00697A4E">
        <w:rPr>
          <w:rFonts w:ascii="Times New Roman" w:eastAsia="Times New Roman" w:hAnsi="Times New Roman" w:cs="Times New Roman"/>
          <w:snapToGrid w:val="0"/>
        </w:rPr>
        <w:t>3</w:t>
      </w:r>
      <w:r w:rsidRPr="00385AE0">
        <w:rPr>
          <w:rFonts w:ascii="Times New Roman" w:eastAsia="Times New Roman" w:hAnsi="Times New Roman" w:cs="Times New Roman"/>
          <w:snapToGrid w:val="0"/>
        </w:rPr>
        <w:t> metai</w:t>
      </w:r>
    </w:p>
    <w:p w14:paraId="66827A07"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rPr>
        <w:t>Po pirmojo atidarymo: 30 dienų</w:t>
      </w:r>
    </w:p>
    <w:p w14:paraId="36904A37" w14:textId="77777777" w:rsidR="00385AE0" w:rsidRPr="00385AE0" w:rsidRDefault="00385AE0" w:rsidP="00385AE0">
      <w:pPr>
        <w:tabs>
          <w:tab w:val="left" w:pos="567"/>
        </w:tabs>
        <w:spacing w:after="0" w:line="260" w:lineRule="exact"/>
        <w:rPr>
          <w:rFonts w:ascii="Times New Roman" w:eastAsia="Times New Roman" w:hAnsi="Times New Roman" w:cs="Times New Roman"/>
          <w:i/>
          <w:iCs/>
          <w:snapToGrid w:val="0"/>
        </w:rPr>
      </w:pPr>
    </w:p>
    <w:p w14:paraId="587BFA7E" w14:textId="77777777" w:rsidR="00385AE0" w:rsidRPr="00385AE0" w:rsidRDefault="00385AE0" w:rsidP="00385AE0">
      <w:pPr>
        <w:tabs>
          <w:tab w:val="left" w:pos="567"/>
        </w:tabs>
        <w:spacing w:after="0" w:line="260" w:lineRule="exact"/>
        <w:rPr>
          <w:rFonts w:ascii="Times New Roman" w:eastAsia="Times New Roman" w:hAnsi="Times New Roman" w:cs="Times New Roman"/>
          <w:i/>
          <w:snapToGrid w:val="0"/>
          <w:szCs w:val="20"/>
        </w:rPr>
      </w:pPr>
      <w:r w:rsidRPr="00385AE0">
        <w:rPr>
          <w:rFonts w:ascii="Times New Roman" w:eastAsia="Times New Roman" w:hAnsi="Times New Roman" w:cs="Times New Roman"/>
          <w:i/>
          <w:iCs/>
          <w:snapToGrid w:val="0"/>
        </w:rPr>
        <w:t>Tinkamumo laikas vartojant nuolatinės infuzijos būdu po oda</w:t>
      </w:r>
    </w:p>
    <w:p w14:paraId="6A4C4523" w14:textId="0C0E9CF6" w:rsidR="007A7F9D" w:rsidRDefault="00385AE0" w:rsidP="00385AE0">
      <w:pPr>
        <w:tabs>
          <w:tab w:val="left" w:pos="567"/>
        </w:tabs>
        <w:spacing w:after="0" w:line="260" w:lineRule="exact"/>
        <w:outlineLvl w:val="0"/>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Buvo įrodyta, kad </w:t>
      </w:r>
      <w:r w:rsidR="007A7F9D">
        <w:rPr>
          <w:rFonts w:ascii="Times New Roman" w:eastAsia="Times New Roman" w:hAnsi="Times New Roman" w:cs="Times New Roman"/>
          <w:snapToGrid w:val="0"/>
        </w:rPr>
        <w:t>vienoje talpyklėje (švirkšte) esantis nepraskiestas treprostinilis, skiriamas po oda,</w:t>
      </w:r>
      <w:r w:rsidR="007A7F9D" w:rsidRPr="00385AE0">
        <w:rPr>
          <w:rFonts w:ascii="Times New Roman" w:eastAsia="Times New Roman" w:hAnsi="Times New Roman" w:cs="Times New Roman"/>
          <w:snapToGrid w:val="0"/>
        </w:rPr>
        <w:t xml:space="preserve"> </w:t>
      </w:r>
      <w:r w:rsidRPr="00385AE0">
        <w:rPr>
          <w:rFonts w:ascii="Times New Roman" w:eastAsia="Times New Roman" w:hAnsi="Times New Roman" w:cs="Times New Roman"/>
          <w:snapToGrid w:val="0"/>
        </w:rPr>
        <w:t>vartoj</w:t>
      </w:r>
      <w:r w:rsidR="007A7F9D">
        <w:rPr>
          <w:rFonts w:ascii="Times New Roman" w:eastAsia="Times New Roman" w:hAnsi="Times New Roman" w:cs="Times New Roman"/>
          <w:snapToGrid w:val="0"/>
        </w:rPr>
        <w:t>imo metu išlieka</w:t>
      </w:r>
      <w:r w:rsidRPr="00385AE0">
        <w:rPr>
          <w:rFonts w:ascii="Times New Roman" w:eastAsia="Times New Roman" w:hAnsi="Times New Roman" w:cs="Times New Roman"/>
          <w:snapToGrid w:val="0"/>
        </w:rPr>
        <w:t xml:space="preserve"> chemini</w:t>
      </w:r>
      <w:r w:rsidR="007A7F9D">
        <w:rPr>
          <w:rFonts w:ascii="Times New Roman" w:eastAsia="Times New Roman" w:hAnsi="Times New Roman" w:cs="Times New Roman"/>
          <w:snapToGrid w:val="0"/>
        </w:rPr>
        <w:t>u</w:t>
      </w:r>
      <w:r w:rsidRPr="00385AE0">
        <w:rPr>
          <w:rFonts w:ascii="Times New Roman" w:eastAsia="Times New Roman" w:hAnsi="Times New Roman" w:cs="Times New Roman"/>
          <w:snapToGrid w:val="0"/>
        </w:rPr>
        <w:t xml:space="preserve"> ir fizikini</w:t>
      </w:r>
      <w:r w:rsidR="007A7F9D">
        <w:rPr>
          <w:rFonts w:ascii="Times New Roman" w:eastAsia="Times New Roman" w:hAnsi="Times New Roman" w:cs="Times New Roman"/>
          <w:snapToGrid w:val="0"/>
        </w:rPr>
        <w:t>u atžvilgiu</w:t>
      </w:r>
      <w:r w:rsidRPr="00385AE0">
        <w:rPr>
          <w:rFonts w:ascii="Times New Roman" w:eastAsia="Times New Roman" w:hAnsi="Times New Roman" w:cs="Times New Roman"/>
          <w:snapToGrid w:val="0"/>
        </w:rPr>
        <w:t xml:space="preserve"> stabilus</w:t>
      </w:r>
      <w:r w:rsidR="007A7F9D">
        <w:rPr>
          <w:rFonts w:ascii="Times New Roman" w:eastAsia="Times New Roman" w:hAnsi="Times New Roman" w:cs="Times New Roman"/>
          <w:snapToGrid w:val="0"/>
        </w:rPr>
        <w:t xml:space="preserve"> iki </w:t>
      </w:r>
      <w:r w:rsidR="007A7F9D" w:rsidRPr="00A220C6">
        <w:rPr>
          <w:rFonts w:ascii="Times New Roman" w:eastAsia="Times New Roman" w:hAnsi="Times New Roman" w:cs="Times New Roman"/>
          <w:snapToGrid w:val="0"/>
        </w:rPr>
        <w:t>7</w:t>
      </w:r>
      <w:r w:rsidR="007A7F9D">
        <w:rPr>
          <w:rFonts w:ascii="Times New Roman" w:eastAsia="Times New Roman" w:hAnsi="Times New Roman" w:cs="Times New Roman"/>
          <w:snapToGrid w:val="0"/>
        </w:rPr>
        <w:t>2 valandų, kai jo temperatūra</w:t>
      </w:r>
      <w:r w:rsidRPr="00385AE0">
        <w:rPr>
          <w:rFonts w:ascii="Times New Roman" w:eastAsia="Times New Roman" w:hAnsi="Times New Roman" w:cs="Times New Roman"/>
          <w:snapToGrid w:val="0"/>
        </w:rPr>
        <w:t xml:space="preserve"> 37 °C.</w:t>
      </w:r>
    </w:p>
    <w:p w14:paraId="2B0D850E" w14:textId="77777777" w:rsidR="007A7F9D" w:rsidRDefault="007A7F9D" w:rsidP="00385AE0">
      <w:pPr>
        <w:tabs>
          <w:tab w:val="left" w:pos="567"/>
        </w:tabs>
        <w:spacing w:after="0" w:line="260" w:lineRule="exact"/>
        <w:outlineLvl w:val="0"/>
        <w:rPr>
          <w:rFonts w:ascii="Times New Roman" w:eastAsia="Times New Roman" w:hAnsi="Times New Roman" w:cs="Times New Roman"/>
          <w:snapToGrid w:val="0"/>
        </w:rPr>
      </w:pPr>
    </w:p>
    <w:p w14:paraId="27459DCC" w14:textId="27A834E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Mikrobiologiniu požiūriu vaistinį preparatą reikia suvartoti nedelsiant, nebent taikomas atidarymo būdas apsaugo nuo užteršimo mikroorganizmais. Jeigu nesuvartojama nedelsiant, už laikymo trukmę ir sąlygas atsako vartotojas. </w:t>
      </w:r>
    </w:p>
    <w:p w14:paraId="4989FE87" w14:textId="77777777" w:rsidR="00385AE0" w:rsidRPr="00385AE0" w:rsidRDefault="00385AE0" w:rsidP="00385AE0">
      <w:pPr>
        <w:tabs>
          <w:tab w:val="left" w:pos="567"/>
        </w:tabs>
        <w:spacing w:after="0" w:line="260" w:lineRule="exact"/>
        <w:rPr>
          <w:rFonts w:ascii="Times New Roman" w:eastAsia="Times New Roman" w:hAnsi="Times New Roman" w:cs="Times New Roman"/>
          <w:i/>
          <w:iCs/>
          <w:snapToGrid w:val="0"/>
        </w:rPr>
      </w:pPr>
    </w:p>
    <w:p w14:paraId="4DF65377" w14:textId="3FBCB41F" w:rsidR="00385AE0" w:rsidRPr="00385AE0" w:rsidRDefault="00385AE0" w:rsidP="00385AE0">
      <w:pPr>
        <w:tabs>
          <w:tab w:val="left" w:pos="567"/>
        </w:tabs>
        <w:spacing w:after="0" w:line="260" w:lineRule="exact"/>
        <w:rPr>
          <w:rFonts w:ascii="Times New Roman" w:eastAsia="Times New Roman" w:hAnsi="Times New Roman" w:cs="Times New Roman"/>
          <w:i/>
          <w:snapToGrid w:val="0"/>
          <w:szCs w:val="20"/>
        </w:rPr>
      </w:pPr>
      <w:r w:rsidRPr="00385AE0">
        <w:rPr>
          <w:rFonts w:ascii="Times New Roman" w:eastAsia="Times New Roman" w:hAnsi="Times New Roman" w:cs="Times New Roman"/>
          <w:i/>
          <w:iCs/>
          <w:snapToGrid w:val="0"/>
        </w:rPr>
        <w:t>Tinkamumo laikas vartojant nuolatinės infuzijos būdu į veną</w:t>
      </w:r>
      <w:r w:rsidR="00985781">
        <w:rPr>
          <w:rFonts w:ascii="Times New Roman" w:eastAsia="Times New Roman" w:hAnsi="Times New Roman" w:cs="Times New Roman"/>
          <w:i/>
          <w:iCs/>
          <w:snapToGrid w:val="0"/>
        </w:rPr>
        <w:t>, naudojant mešiojamąją pompą</w:t>
      </w:r>
    </w:p>
    <w:p w14:paraId="45C4A24D" w14:textId="76000EA4" w:rsidR="00985781"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Buvo įrodyta, kad </w:t>
      </w:r>
      <w:r w:rsidR="00985781">
        <w:rPr>
          <w:rFonts w:ascii="Times New Roman" w:eastAsia="Times New Roman" w:hAnsi="Times New Roman" w:cs="Times New Roman"/>
          <w:snapToGrid w:val="0"/>
        </w:rPr>
        <w:t>vienoje talpyklėje (švirkšte) esantis praskiestas treprostinilio tirpalas, leidžiamas infuzijos į veną būdu,</w:t>
      </w:r>
      <w:r w:rsidR="00985781" w:rsidRPr="00385AE0">
        <w:rPr>
          <w:rFonts w:ascii="Times New Roman" w:eastAsia="Times New Roman" w:hAnsi="Times New Roman" w:cs="Times New Roman"/>
          <w:snapToGrid w:val="0"/>
        </w:rPr>
        <w:t xml:space="preserve"> </w:t>
      </w:r>
      <w:r w:rsidRPr="00385AE0">
        <w:rPr>
          <w:rFonts w:ascii="Times New Roman" w:eastAsia="Times New Roman" w:hAnsi="Times New Roman" w:cs="Times New Roman"/>
          <w:snapToGrid w:val="0"/>
        </w:rPr>
        <w:t>vartoj</w:t>
      </w:r>
      <w:r w:rsidR="00985781">
        <w:rPr>
          <w:rFonts w:ascii="Times New Roman" w:eastAsia="Times New Roman" w:hAnsi="Times New Roman" w:cs="Times New Roman"/>
          <w:snapToGrid w:val="0"/>
        </w:rPr>
        <w:t>imo</w:t>
      </w:r>
      <w:r w:rsidRPr="00385AE0">
        <w:rPr>
          <w:rFonts w:ascii="Times New Roman" w:eastAsia="Times New Roman" w:hAnsi="Times New Roman" w:cs="Times New Roman"/>
          <w:snapToGrid w:val="0"/>
        </w:rPr>
        <w:t xml:space="preserve"> </w:t>
      </w:r>
      <w:r w:rsidR="00985781">
        <w:rPr>
          <w:rFonts w:ascii="Times New Roman" w:eastAsia="Times New Roman" w:hAnsi="Times New Roman" w:cs="Times New Roman"/>
          <w:snapToGrid w:val="0"/>
        </w:rPr>
        <w:t>metu išlieka</w:t>
      </w:r>
      <w:r w:rsidRPr="00385AE0">
        <w:rPr>
          <w:rFonts w:ascii="Times New Roman" w:eastAsia="Times New Roman" w:hAnsi="Times New Roman" w:cs="Times New Roman"/>
          <w:snapToGrid w:val="0"/>
        </w:rPr>
        <w:t xml:space="preserve"> chemini</w:t>
      </w:r>
      <w:r w:rsidR="00985781">
        <w:rPr>
          <w:rFonts w:ascii="Times New Roman" w:eastAsia="Times New Roman" w:hAnsi="Times New Roman" w:cs="Times New Roman"/>
          <w:snapToGrid w:val="0"/>
        </w:rPr>
        <w:t>u</w:t>
      </w:r>
      <w:r w:rsidRPr="00385AE0">
        <w:rPr>
          <w:rFonts w:ascii="Times New Roman" w:eastAsia="Times New Roman" w:hAnsi="Times New Roman" w:cs="Times New Roman"/>
          <w:snapToGrid w:val="0"/>
        </w:rPr>
        <w:t xml:space="preserve"> ir fizikini</w:t>
      </w:r>
      <w:r w:rsidR="00985781">
        <w:rPr>
          <w:rFonts w:ascii="Times New Roman" w:eastAsia="Times New Roman" w:hAnsi="Times New Roman" w:cs="Times New Roman"/>
          <w:snapToGrid w:val="0"/>
        </w:rPr>
        <w:t>u atžvilgiu</w:t>
      </w:r>
      <w:r w:rsidRPr="00385AE0">
        <w:rPr>
          <w:rFonts w:ascii="Times New Roman" w:eastAsia="Times New Roman" w:hAnsi="Times New Roman" w:cs="Times New Roman"/>
          <w:snapToGrid w:val="0"/>
        </w:rPr>
        <w:t xml:space="preserve"> stabilus</w:t>
      </w:r>
      <w:r w:rsidR="00985781">
        <w:rPr>
          <w:rFonts w:ascii="Times New Roman" w:eastAsia="Times New Roman" w:hAnsi="Times New Roman" w:cs="Times New Roman"/>
          <w:snapToGrid w:val="0"/>
        </w:rPr>
        <w:t xml:space="preserve"> iki </w:t>
      </w:r>
      <w:r w:rsidR="00985781" w:rsidRPr="00A220C6">
        <w:rPr>
          <w:rFonts w:ascii="Times New Roman" w:eastAsia="Times New Roman" w:hAnsi="Times New Roman" w:cs="Times New Roman"/>
          <w:snapToGrid w:val="0"/>
        </w:rPr>
        <w:t>4</w:t>
      </w:r>
      <w:r w:rsidR="00985781">
        <w:rPr>
          <w:rFonts w:ascii="Times New Roman" w:eastAsia="Times New Roman" w:hAnsi="Times New Roman" w:cs="Times New Roman"/>
          <w:snapToGrid w:val="0"/>
        </w:rPr>
        <w:t>8 valandų, kai jo temperatūra</w:t>
      </w:r>
      <w:r w:rsidRPr="00385AE0">
        <w:rPr>
          <w:rFonts w:ascii="Times New Roman" w:eastAsia="Times New Roman" w:hAnsi="Times New Roman" w:cs="Times New Roman"/>
          <w:snapToGrid w:val="0"/>
        </w:rPr>
        <w:t xml:space="preserve"> 2 °C – 8 °C, 20 °C – 25 °C ir 40 °C. </w:t>
      </w:r>
    </w:p>
    <w:p w14:paraId="3AA8F502" w14:textId="76F738E2" w:rsidR="00985781" w:rsidRDefault="00985781" w:rsidP="00385AE0">
      <w:pPr>
        <w:tabs>
          <w:tab w:val="left" w:pos="567"/>
        </w:tabs>
        <w:spacing w:after="0" w:line="260" w:lineRule="exact"/>
        <w:rPr>
          <w:rFonts w:ascii="Times New Roman" w:eastAsia="Times New Roman" w:hAnsi="Times New Roman" w:cs="Times New Roman"/>
          <w:snapToGrid w:val="0"/>
        </w:rPr>
      </w:pPr>
    </w:p>
    <w:p w14:paraId="1F7EDBB7" w14:textId="7B3E9F83" w:rsidR="003F1B16" w:rsidRDefault="003F1B16" w:rsidP="003F1B16">
      <w:pPr>
        <w:tabs>
          <w:tab w:val="left" w:pos="567"/>
        </w:tabs>
        <w:spacing w:after="0" w:line="260" w:lineRule="exact"/>
        <w:rPr>
          <w:rFonts w:ascii="Times New Roman" w:eastAsia="Times New Roman" w:hAnsi="Times New Roman" w:cs="Times New Roman"/>
          <w:snapToGrid w:val="0"/>
        </w:rPr>
      </w:pPr>
      <w:r w:rsidRPr="003F1B16">
        <w:rPr>
          <w:rFonts w:ascii="Times New Roman" w:eastAsia="Times New Roman" w:hAnsi="Times New Roman" w:cs="Times New Roman"/>
          <w:snapToGrid w:val="0"/>
        </w:rPr>
        <w:t xml:space="preserve">Tačiau (siekiant sumažinti </w:t>
      </w:r>
      <w:r w:rsidR="00323722">
        <w:rPr>
          <w:rFonts w:ascii="Times New Roman" w:eastAsia="Times New Roman" w:hAnsi="Times New Roman" w:cs="Times New Roman"/>
          <w:snapToGrid w:val="0"/>
        </w:rPr>
        <w:t xml:space="preserve">per </w:t>
      </w:r>
      <w:r w:rsidRPr="003F1B16">
        <w:rPr>
          <w:rFonts w:ascii="Times New Roman" w:eastAsia="Times New Roman" w:hAnsi="Times New Roman" w:cs="Times New Roman"/>
          <w:snapToGrid w:val="0"/>
        </w:rPr>
        <w:t>krauj</w:t>
      </w:r>
      <w:r w:rsidR="00323722">
        <w:rPr>
          <w:rFonts w:ascii="Times New Roman" w:eastAsia="Times New Roman" w:hAnsi="Times New Roman" w:cs="Times New Roman"/>
          <w:snapToGrid w:val="0"/>
        </w:rPr>
        <w:t xml:space="preserve">ą plintančių </w:t>
      </w:r>
      <w:r w:rsidRPr="003F1B16">
        <w:rPr>
          <w:rFonts w:ascii="Times New Roman" w:eastAsia="Times New Roman" w:hAnsi="Times New Roman" w:cs="Times New Roman"/>
          <w:snapToGrid w:val="0"/>
        </w:rPr>
        <w:t>infekcijų riziką) maksimali praskiesto Remodulin naudojimo trukmė turi būti ne ilgesnė nei 24 valandos.</w:t>
      </w:r>
    </w:p>
    <w:p w14:paraId="054E2A9E" w14:textId="77777777" w:rsidR="003F1B16" w:rsidRDefault="003F1B16" w:rsidP="00385AE0">
      <w:pPr>
        <w:tabs>
          <w:tab w:val="left" w:pos="567"/>
        </w:tabs>
        <w:spacing w:after="0" w:line="260" w:lineRule="exact"/>
        <w:rPr>
          <w:rFonts w:ascii="Times New Roman" w:eastAsia="Times New Roman" w:hAnsi="Times New Roman" w:cs="Times New Roman"/>
          <w:snapToGrid w:val="0"/>
        </w:rPr>
      </w:pPr>
    </w:p>
    <w:p w14:paraId="00BDCF26" w14:textId="7CE00EE9"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Mikrobiologiniu požiūriu vaistinį preparatą reikia suvartoti nedelsiant, nebent taikomas praskiedimo būdas apsaugo nuo užteršimo mikroorganizmais. Jeigu iškart nesuvartojama, už laikymo trukmę ir </w:t>
      </w:r>
      <w:r w:rsidRPr="00385AE0">
        <w:rPr>
          <w:rFonts w:ascii="Times New Roman" w:eastAsia="Times New Roman" w:hAnsi="Times New Roman" w:cs="Times New Roman"/>
          <w:snapToGrid w:val="0"/>
        </w:rPr>
        <w:lastRenderedPageBreak/>
        <w:t xml:space="preserve">sąlygas atsako vartotojas ir paprastai tai negali būti ilgiau kaip 24 valandos 2 °C–8 °C temperatūroje, nebent praskiesta kontroliuojamomis ir patvirtintomis aseptinėmis sąlygomis. </w:t>
      </w:r>
    </w:p>
    <w:p w14:paraId="5217E56B"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79C90FC6"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6.4</w:t>
      </w:r>
      <w:r w:rsidRPr="00385AE0">
        <w:rPr>
          <w:rFonts w:ascii="Times New Roman" w:eastAsia="Times New Roman" w:hAnsi="Times New Roman" w:cs="Times New Roman"/>
          <w:b/>
          <w:bCs/>
          <w:snapToGrid w:val="0"/>
          <w:szCs w:val="28"/>
          <w:lang w:eastAsia="x-none"/>
        </w:rPr>
        <w:tab/>
        <w:t>Specialios laikymo sąlygos</w:t>
      </w:r>
    </w:p>
    <w:p w14:paraId="316F159E"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0D9D1D74" w14:textId="27956BDD" w:rsidR="00385AE0" w:rsidRPr="00385AE0" w:rsidRDefault="00385AE0" w:rsidP="00385AE0">
      <w:pPr>
        <w:spacing w:after="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Šio vaistinio preparato laikymui specialių laikymo sąlygų nereikalaujama. </w:t>
      </w:r>
    </w:p>
    <w:p w14:paraId="5F7F9074" w14:textId="77777777" w:rsidR="00385AE0" w:rsidRPr="00385AE0" w:rsidRDefault="00385AE0" w:rsidP="00385AE0">
      <w:pPr>
        <w:spacing w:after="0" w:line="240" w:lineRule="auto"/>
        <w:jc w:val="both"/>
        <w:rPr>
          <w:rFonts w:ascii="Times New Roman" w:eastAsia="Times New Roman" w:hAnsi="Times New Roman" w:cs="Times New Roman"/>
          <w:lang w:eastAsia="en-GB"/>
        </w:rPr>
      </w:pPr>
    </w:p>
    <w:p w14:paraId="3BD59D83" w14:textId="77777777" w:rsidR="00385AE0" w:rsidRPr="00385AE0" w:rsidRDefault="00385AE0" w:rsidP="00385AE0">
      <w:pPr>
        <w:spacing w:after="0" w:line="240" w:lineRule="auto"/>
        <w:rPr>
          <w:rFonts w:ascii="Times New Roman" w:eastAsia="Times New Roman" w:hAnsi="Times New Roman" w:cs="Times New Roman"/>
          <w:snapToGrid w:val="0"/>
          <w:color w:val="0D0D0D"/>
          <w:szCs w:val="24"/>
        </w:rPr>
      </w:pPr>
      <w:r w:rsidRPr="00385AE0">
        <w:rPr>
          <w:rFonts w:ascii="Times New Roman" w:eastAsia="Times New Roman" w:hAnsi="Times New Roman" w:cs="Times New Roman"/>
          <w:snapToGrid w:val="0"/>
        </w:rPr>
        <w:t>Pirmą kartą atidaryto vaistinio preparato laikymo sąlygos pateikiamos 6.3 skyriuje.</w:t>
      </w:r>
    </w:p>
    <w:p w14:paraId="0D088F99"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1C798E5E"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6.5</w:t>
      </w:r>
      <w:r w:rsidRPr="00385AE0">
        <w:rPr>
          <w:rFonts w:ascii="Times New Roman" w:eastAsia="Times New Roman" w:hAnsi="Times New Roman" w:cs="Times New Roman"/>
          <w:b/>
          <w:bCs/>
          <w:snapToGrid w:val="0"/>
          <w:szCs w:val="28"/>
          <w:lang w:eastAsia="x-none"/>
        </w:rPr>
        <w:tab/>
        <w:t>Talpyklės pobūdis ir jos turinys</w:t>
      </w:r>
    </w:p>
    <w:p w14:paraId="7E575EF2"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21EE088F" w14:textId="77777777" w:rsidR="00385AE0" w:rsidRPr="00385AE0" w:rsidRDefault="00385AE0" w:rsidP="00385AE0">
      <w:pPr>
        <w:spacing w:after="0" w:line="240" w:lineRule="auto"/>
        <w:rPr>
          <w:rFonts w:ascii="Times New Roman" w:eastAsia="Times New Roman" w:hAnsi="Times New Roman" w:cs="Times New Roman"/>
          <w:color w:val="000000"/>
          <w:szCs w:val="20"/>
          <w:lang w:eastAsia="en-IN"/>
        </w:rPr>
      </w:pPr>
      <w:r w:rsidRPr="00385AE0">
        <w:rPr>
          <w:rFonts w:ascii="Times New Roman" w:eastAsia="Times New Roman" w:hAnsi="Times New Roman" w:cs="Times New Roman"/>
          <w:color w:val="000000"/>
          <w:szCs w:val="20"/>
          <w:lang w:eastAsia="en-IN"/>
        </w:rPr>
        <w:t xml:space="preserve">20 ml skaidraus stiklo flakonas, užkimštas 20 mm tamsiai pilku brombutilo gumos kamščiu su keturiomis žymėmis 90° kampu viena nuo kitos ir apskritimu centre, apgaubtu 20 mm </w:t>
      </w:r>
      <w:r w:rsidRPr="00385AE0">
        <w:rPr>
          <w:rFonts w:ascii="Times New Roman" w:eastAsia="Times New Roman" w:hAnsi="Times New Roman" w:cs="Times New Roman"/>
          <w:color w:val="000000"/>
          <w:lang w:eastAsia="en-GB"/>
        </w:rPr>
        <w:t xml:space="preserve">mėlynu </w:t>
      </w:r>
      <w:r w:rsidRPr="00385AE0">
        <w:rPr>
          <w:rFonts w:ascii="Times New Roman" w:eastAsia="Times New Roman" w:hAnsi="Times New Roman" w:cs="Times New Roman"/>
          <w:color w:val="000000"/>
          <w:szCs w:val="20"/>
          <w:lang w:eastAsia="en-IN"/>
        </w:rPr>
        <w:t>matiniu nuplėšiamu apsauginiu gaubteliu.</w:t>
      </w:r>
    </w:p>
    <w:p w14:paraId="43CB27D9" w14:textId="77777777" w:rsidR="00385AE0" w:rsidRPr="00385AE0" w:rsidRDefault="00385AE0" w:rsidP="00385AE0">
      <w:pPr>
        <w:spacing w:after="0" w:line="240" w:lineRule="auto"/>
        <w:rPr>
          <w:rFonts w:ascii="Times New Roman" w:eastAsia="Times New Roman" w:hAnsi="Times New Roman" w:cs="Times New Roman"/>
          <w:color w:val="000000"/>
          <w:szCs w:val="20"/>
          <w:lang w:eastAsia="en-IN"/>
        </w:rPr>
      </w:pPr>
    </w:p>
    <w:p w14:paraId="63C477C3" w14:textId="77777777" w:rsidR="00385AE0" w:rsidRPr="00385AE0" w:rsidRDefault="00385AE0" w:rsidP="00385AE0">
      <w:pPr>
        <w:spacing w:after="0" w:line="240" w:lineRule="auto"/>
        <w:rPr>
          <w:rFonts w:ascii="Times New Roman" w:eastAsia="Times New Roman" w:hAnsi="Times New Roman" w:cs="Times New Roman"/>
          <w:color w:val="000000"/>
          <w:szCs w:val="20"/>
          <w:lang w:eastAsia="en-IN"/>
        </w:rPr>
      </w:pPr>
      <w:r w:rsidRPr="00385AE0">
        <w:rPr>
          <w:rFonts w:ascii="Times New Roman" w:eastAsia="Times New Roman" w:hAnsi="Times New Roman" w:cs="Times New Roman"/>
          <w:color w:val="000000"/>
          <w:szCs w:val="20"/>
          <w:lang w:eastAsia="en-IN"/>
        </w:rPr>
        <w:t>Flakonai sudėti išorinėje kartoninėje dėžutėje.</w:t>
      </w:r>
    </w:p>
    <w:p w14:paraId="03335C12" w14:textId="77777777" w:rsidR="00385AE0" w:rsidRPr="00385AE0" w:rsidRDefault="00385AE0" w:rsidP="00385AE0">
      <w:pPr>
        <w:spacing w:after="0" w:line="240" w:lineRule="auto"/>
        <w:rPr>
          <w:rFonts w:ascii="Times New Roman" w:eastAsia="Times New Roman" w:hAnsi="Times New Roman" w:cs="Times New Roman"/>
          <w:snapToGrid w:val="0"/>
          <w:szCs w:val="24"/>
        </w:rPr>
      </w:pPr>
      <w:r w:rsidRPr="00385AE0">
        <w:rPr>
          <w:rFonts w:ascii="Times New Roman" w:eastAsia="Times New Roman" w:hAnsi="Times New Roman" w:cs="Times New Roman"/>
          <w:color w:val="000000"/>
          <w:szCs w:val="20"/>
          <w:lang w:eastAsia="en-IN"/>
        </w:rPr>
        <w:t>Kiekvienoje kartoninėje dėžutėje yra 1 flakonas.</w:t>
      </w:r>
    </w:p>
    <w:p w14:paraId="645FC50D"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49176B80"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6.6</w:t>
      </w:r>
      <w:r w:rsidRPr="00385AE0">
        <w:rPr>
          <w:rFonts w:ascii="Times New Roman" w:eastAsia="Times New Roman" w:hAnsi="Times New Roman" w:cs="Times New Roman"/>
          <w:b/>
          <w:bCs/>
          <w:snapToGrid w:val="0"/>
          <w:szCs w:val="28"/>
          <w:lang w:eastAsia="x-none"/>
        </w:rPr>
        <w:tab/>
        <w:t>Specialūs reikalavimai atliekoms tvarkyti ir vaistiniam preparatui ruošti</w:t>
      </w:r>
    </w:p>
    <w:p w14:paraId="2283EDEF"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3A4BBAE6" w14:textId="29F2A0A7" w:rsidR="00385AE0" w:rsidRPr="00385AE0" w:rsidRDefault="00385AE0" w:rsidP="00385AE0">
      <w:pPr>
        <w:spacing w:after="0" w:line="240" w:lineRule="auto"/>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Jeigu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skiriama </w:t>
      </w:r>
      <w:r w:rsidRPr="00A220C6">
        <w:rPr>
          <w:rFonts w:ascii="Times New Roman" w:eastAsia="Times New Roman" w:hAnsi="Times New Roman" w:cs="Times New Roman"/>
          <w:szCs w:val="20"/>
          <w:u w:val="single"/>
          <w:lang w:eastAsia="en-GB"/>
        </w:rPr>
        <w:t>nuolatinės po oda leidžiamos infuzijos būdu</w:t>
      </w:r>
      <w:r w:rsidRPr="00385AE0">
        <w:rPr>
          <w:rFonts w:ascii="Times New Roman" w:eastAsia="Times New Roman" w:hAnsi="Times New Roman" w:cs="Times New Roman"/>
          <w:szCs w:val="20"/>
          <w:lang w:eastAsia="en-GB"/>
        </w:rPr>
        <w:t xml:space="preserve">, vaistinis preparatas vartojamas </w:t>
      </w:r>
      <w:r w:rsidRPr="00A220C6">
        <w:rPr>
          <w:rFonts w:ascii="Times New Roman" w:eastAsia="Times New Roman" w:hAnsi="Times New Roman" w:cs="Times New Roman"/>
          <w:b/>
          <w:bCs/>
          <w:szCs w:val="20"/>
          <w:lang w:eastAsia="en-GB"/>
        </w:rPr>
        <w:t>nepraskiestas</w:t>
      </w:r>
      <w:r w:rsidRPr="00385AE0">
        <w:rPr>
          <w:rFonts w:ascii="Times New Roman" w:eastAsia="Times New Roman" w:hAnsi="Times New Roman" w:cs="Times New Roman"/>
          <w:szCs w:val="20"/>
          <w:lang w:eastAsia="en-GB"/>
        </w:rPr>
        <w:t xml:space="preserve"> (žr. 4.2 skyrių).</w:t>
      </w:r>
    </w:p>
    <w:p w14:paraId="064DD191" w14:textId="77777777" w:rsidR="00385AE0" w:rsidRPr="00385AE0" w:rsidRDefault="00385AE0" w:rsidP="00385AE0">
      <w:pPr>
        <w:spacing w:after="0" w:line="240" w:lineRule="auto"/>
        <w:rPr>
          <w:rFonts w:ascii="Times New Roman" w:eastAsia="Times New Roman" w:hAnsi="Times New Roman" w:cs="Times New Roman"/>
          <w:szCs w:val="20"/>
          <w:lang w:eastAsia="en-GB"/>
        </w:rPr>
      </w:pPr>
    </w:p>
    <w:p w14:paraId="726D4A24" w14:textId="5C09E801" w:rsidR="00385AE0" w:rsidRPr="00385AE0" w:rsidRDefault="00385AE0" w:rsidP="00385AE0">
      <w:pPr>
        <w:spacing w:after="0" w:line="240" w:lineRule="auto"/>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Jeigu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skiriama </w:t>
      </w:r>
      <w:r w:rsidRPr="00A220C6">
        <w:rPr>
          <w:rFonts w:ascii="Times New Roman" w:eastAsia="Times New Roman" w:hAnsi="Times New Roman" w:cs="Times New Roman"/>
          <w:szCs w:val="20"/>
          <w:u w:val="single"/>
          <w:lang w:eastAsia="en-GB"/>
        </w:rPr>
        <w:t>nuolatinės į veną leidžiamos infuzijos būdu</w:t>
      </w:r>
      <w:r w:rsidRPr="00385AE0">
        <w:rPr>
          <w:rFonts w:ascii="Times New Roman" w:eastAsia="Times New Roman" w:hAnsi="Times New Roman" w:cs="Times New Roman"/>
          <w:szCs w:val="20"/>
          <w:lang w:eastAsia="en-GB"/>
        </w:rPr>
        <w:t xml:space="preserve">, tirpalą </w:t>
      </w:r>
      <w:r w:rsidRPr="00A220C6">
        <w:rPr>
          <w:rFonts w:ascii="Times New Roman" w:eastAsia="Times New Roman" w:hAnsi="Times New Roman" w:cs="Times New Roman"/>
          <w:b/>
          <w:bCs/>
          <w:szCs w:val="20"/>
          <w:lang w:eastAsia="en-GB"/>
        </w:rPr>
        <w:t>reikia praskiesti</w:t>
      </w:r>
      <w:r w:rsidRPr="00385AE0">
        <w:rPr>
          <w:rFonts w:ascii="Times New Roman" w:eastAsia="Times New Roman" w:hAnsi="Times New Roman" w:cs="Times New Roman"/>
          <w:szCs w:val="20"/>
          <w:lang w:eastAsia="en-GB"/>
        </w:rPr>
        <w:t xml:space="preserve"> steriliu injekciniu vandeniu arba 0,9 % (pagal masės ir tūrio santykį) natrio chlorido injekciniu tirpalu (žr. 4.2 skyrių).</w:t>
      </w:r>
    </w:p>
    <w:p w14:paraId="65C23632" w14:textId="77777777" w:rsidR="00385AE0" w:rsidRPr="00385AE0" w:rsidRDefault="00385AE0" w:rsidP="00385AE0">
      <w:pPr>
        <w:spacing w:after="0" w:line="240" w:lineRule="auto"/>
        <w:rPr>
          <w:rFonts w:ascii="Times New Roman" w:eastAsia="Times New Roman" w:hAnsi="Times New Roman" w:cs="Times New Roman"/>
          <w:szCs w:val="20"/>
          <w:lang w:eastAsia="en-GB"/>
        </w:rPr>
      </w:pPr>
    </w:p>
    <w:p w14:paraId="66A60463" w14:textId="77777777" w:rsidR="00385AE0" w:rsidRPr="00385AE0" w:rsidRDefault="00385AE0" w:rsidP="00385AE0">
      <w:pPr>
        <w:spacing w:after="0" w:line="240" w:lineRule="auto"/>
        <w:rPr>
          <w:rFonts w:ascii="Times New Roman" w:eastAsia="Times New Roman" w:hAnsi="Times New Roman" w:cs="Times New Roman"/>
          <w:snapToGrid w:val="0"/>
          <w:szCs w:val="24"/>
        </w:rPr>
      </w:pPr>
      <w:r w:rsidRPr="00385AE0">
        <w:rPr>
          <w:rFonts w:ascii="Times New Roman" w:eastAsia="Times New Roman" w:hAnsi="Times New Roman" w:cs="Times New Roman"/>
          <w:szCs w:val="20"/>
          <w:lang w:eastAsia="en-GB"/>
        </w:rPr>
        <w:t>Nesuvartotą vaistinį preparatą ar atliekas reikia tvarkyti laikantis vietinių reikalavimų.</w:t>
      </w:r>
    </w:p>
    <w:p w14:paraId="0A033D35"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394FDBAB"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47AAF88D"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7.</w:t>
      </w:r>
      <w:r w:rsidRPr="00385AE0">
        <w:rPr>
          <w:rFonts w:ascii="Times New Roman" w:eastAsia="Times New Roman" w:hAnsi="Times New Roman" w:cs="Times New Roman"/>
          <w:b/>
          <w:bCs/>
          <w:snapToGrid w:val="0"/>
          <w:szCs w:val="26"/>
          <w:lang w:eastAsia="x-none"/>
        </w:rPr>
        <w:tab/>
        <w:t>REGISTRUOTOJAS</w:t>
      </w:r>
    </w:p>
    <w:p w14:paraId="050E135E"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32FA70DE" w14:textId="77777777" w:rsidR="002B1663" w:rsidRDefault="002B1663" w:rsidP="004A04A9">
      <w:pPr>
        <w:tabs>
          <w:tab w:val="left" w:pos="567"/>
        </w:tabs>
        <w:spacing w:after="0" w:line="260" w:lineRule="exact"/>
        <w:rPr>
          <w:rFonts w:ascii="Times New Roman" w:eastAsia="Times New Roman" w:hAnsi="Times New Roman" w:cs="Times New Roman"/>
          <w:noProof/>
          <w:snapToGrid w:val="0"/>
          <w:szCs w:val="20"/>
        </w:rPr>
      </w:pPr>
      <w:r w:rsidRPr="002B1663">
        <w:rPr>
          <w:rFonts w:ascii="Times New Roman" w:eastAsia="Times New Roman" w:hAnsi="Times New Roman" w:cs="Times New Roman"/>
          <w:noProof/>
          <w:snapToGrid w:val="0"/>
          <w:szCs w:val="20"/>
        </w:rPr>
        <w:t>Tillomed Malta Ltd</w:t>
      </w:r>
      <w:r w:rsidRPr="002B1663">
        <w:rPr>
          <w:rFonts w:ascii="Times New Roman" w:eastAsia="Times New Roman" w:hAnsi="Times New Roman" w:cs="Times New Roman"/>
          <w:noProof/>
          <w:snapToGrid w:val="0"/>
          <w:szCs w:val="20"/>
        </w:rPr>
        <w:br/>
        <w:t>Tower Business Centre, 2nd floor Tower Street,</w:t>
      </w:r>
      <w:r w:rsidRPr="002B1663">
        <w:rPr>
          <w:rFonts w:ascii="Times New Roman" w:eastAsia="Times New Roman" w:hAnsi="Times New Roman" w:cs="Times New Roman"/>
          <w:noProof/>
          <w:snapToGrid w:val="0"/>
          <w:szCs w:val="20"/>
        </w:rPr>
        <w:br/>
        <w:t>Swatar, BIRKIRKARA BKR4013,</w:t>
      </w:r>
      <w:r w:rsidRPr="002B1663">
        <w:rPr>
          <w:rFonts w:ascii="Times New Roman" w:eastAsia="Times New Roman" w:hAnsi="Times New Roman" w:cs="Times New Roman"/>
          <w:noProof/>
          <w:snapToGrid w:val="0"/>
          <w:szCs w:val="20"/>
        </w:rPr>
        <w:br/>
        <w:t>Malta</w:t>
      </w:r>
    </w:p>
    <w:p w14:paraId="2D55C55F"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4E81AB2C"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5F9092C5"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8.</w:t>
      </w:r>
      <w:r w:rsidRPr="00385AE0">
        <w:rPr>
          <w:rFonts w:ascii="Times New Roman" w:eastAsia="Times New Roman" w:hAnsi="Times New Roman" w:cs="Times New Roman"/>
          <w:b/>
          <w:bCs/>
          <w:snapToGrid w:val="0"/>
          <w:szCs w:val="26"/>
          <w:lang w:eastAsia="x-none"/>
        </w:rPr>
        <w:tab/>
        <w:t xml:space="preserve">REGISTRACIJOS </w:t>
      </w:r>
      <w:r w:rsidRPr="00385AE0">
        <w:rPr>
          <w:rFonts w:ascii="Times New Roman" w:eastAsia="Times New Roman" w:hAnsi="Times New Roman" w:cs="Times New Roman"/>
          <w:b/>
          <w:bCs/>
          <w:noProof/>
          <w:snapToGrid w:val="0"/>
          <w:lang w:eastAsia="x-none"/>
        </w:rPr>
        <w:t>PAŽYMĖJIMO</w:t>
      </w:r>
      <w:r w:rsidRPr="00385AE0">
        <w:rPr>
          <w:rFonts w:ascii="Times New Roman" w:eastAsia="Times New Roman" w:hAnsi="Times New Roman" w:cs="Times New Roman"/>
          <w:b/>
          <w:bCs/>
          <w:snapToGrid w:val="0"/>
          <w:szCs w:val="26"/>
          <w:lang w:eastAsia="x-none"/>
        </w:rPr>
        <w:t xml:space="preserve"> NUMERIS (-IAI) </w:t>
      </w:r>
    </w:p>
    <w:p w14:paraId="485B7CF6"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78D5CAB2" w14:textId="77777777" w:rsidR="00385AE0" w:rsidRPr="00385AE0" w:rsidRDefault="00385AE0" w:rsidP="00385AE0">
      <w:pPr>
        <w:spacing w:after="0" w:line="240" w:lineRule="auto"/>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4"/>
        </w:rPr>
        <w:t>LT/1/20/4627/001</w:t>
      </w:r>
    </w:p>
    <w:p w14:paraId="3CCE0CFE"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47D54FB4"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5D5F87A7"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9.</w:t>
      </w:r>
      <w:r w:rsidRPr="00385AE0">
        <w:rPr>
          <w:rFonts w:ascii="Times New Roman" w:eastAsia="Times New Roman" w:hAnsi="Times New Roman" w:cs="Times New Roman"/>
          <w:b/>
          <w:bCs/>
          <w:snapToGrid w:val="0"/>
          <w:szCs w:val="26"/>
          <w:lang w:eastAsia="x-none"/>
        </w:rPr>
        <w:tab/>
        <w:t>REGISTRAVIMO / PERREGISTRAVIMO DATA</w:t>
      </w:r>
    </w:p>
    <w:p w14:paraId="34E3F4A6"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282D5C1F" w14:textId="77777777" w:rsidR="00385AE0" w:rsidRPr="00E93490" w:rsidRDefault="00385AE0" w:rsidP="00385AE0">
      <w:pPr>
        <w:tabs>
          <w:tab w:val="left" w:pos="567"/>
        </w:tabs>
        <w:spacing w:after="0" w:line="260" w:lineRule="exact"/>
        <w:rPr>
          <w:rFonts w:ascii="Times New Roman" w:eastAsia="Times New Roman" w:hAnsi="Times New Roman" w:cs="Times New Roman"/>
          <w:snapToGrid w:val="0"/>
        </w:rPr>
      </w:pPr>
      <w:r w:rsidRPr="00E93490">
        <w:rPr>
          <w:rFonts w:ascii="Times New Roman" w:eastAsia="Times New Roman" w:hAnsi="Times New Roman" w:cs="Times New Roman"/>
          <w:noProof/>
          <w:snapToGrid w:val="0"/>
          <w:szCs w:val="20"/>
        </w:rPr>
        <w:t xml:space="preserve">Registravimo data </w:t>
      </w:r>
      <w:r w:rsidRPr="00E93490">
        <w:rPr>
          <w:rFonts w:ascii="Times New Roman" w:eastAsia="Times New Roman" w:hAnsi="Times New Roman" w:cs="Times New Roman"/>
          <w:snapToGrid w:val="0"/>
          <w:szCs w:val="24"/>
        </w:rPr>
        <w:t>2020 m. rugsėjo 30 d.</w:t>
      </w:r>
    </w:p>
    <w:p w14:paraId="6F33E69A"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35229DE1"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0C0F8500"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10.</w:t>
      </w:r>
      <w:r w:rsidRPr="00385AE0">
        <w:rPr>
          <w:rFonts w:ascii="Times New Roman" w:eastAsia="Times New Roman" w:hAnsi="Times New Roman" w:cs="Times New Roman"/>
          <w:b/>
          <w:bCs/>
          <w:snapToGrid w:val="0"/>
          <w:szCs w:val="26"/>
          <w:lang w:eastAsia="x-none"/>
        </w:rPr>
        <w:tab/>
        <w:t>TEKSTO PERŽIŪROS DATA</w:t>
      </w:r>
    </w:p>
    <w:p w14:paraId="4A6E16AF"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6560A618" w14:textId="4F767731" w:rsidR="00385AE0" w:rsidRPr="00385AE0" w:rsidRDefault="00B54874" w:rsidP="00385AE0">
      <w:pPr>
        <w:spacing w:after="0" w:line="240" w:lineRule="auto"/>
        <w:rPr>
          <w:rFonts w:ascii="Times New Roman" w:eastAsia="Times New Roman" w:hAnsi="Times New Roman" w:cs="Times New Roman"/>
          <w:snapToGrid w:val="0"/>
          <w:szCs w:val="24"/>
        </w:rPr>
      </w:pPr>
      <w:r w:rsidRPr="00B54874">
        <w:rPr>
          <w:rFonts w:ascii="Times New Roman" w:eastAsia="Times New Roman" w:hAnsi="Times New Roman" w:cs="Times New Roman"/>
          <w:snapToGrid w:val="0"/>
          <w:szCs w:val="24"/>
        </w:rPr>
        <w:t xml:space="preserve">2025 m. </w:t>
      </w:r>
      <w:r w:rsidR="00BB033E">
        <w:rPr>
          <w:rFonts w:ascii="Times New Roman" w:eastAsia="Times New Roman" w:hAnsi="Times New Roman" w:cs="Times New Roman"/>
          <w:snapToGrid w:val="0"/>
          <w:szCs w:val="24"/>
        </w:rPr>
        <w:t>gegužės</w:t>
      </w:r>
      <w:r w:rsidRPr="00B54874">
        <w:rPr>
          <w:rFonts w:ascii="Times New Roman" w:eastAsia="Times New Roman" w:hAnsi="Times New Roman" w:cs="Times New Roman"/>
          <w:snapToGrid w:val="0"/>
          <w:szCs w:val="24"/>
        </w:rPr>
        <w:t xml:space="preserve"> </w:t>
      </w:r>
      <w:r w:rsidR="00BB033E">
        <w:rPr>
          <w:rFonts w:ascii="Times New Roman" w:eastAsia="Times New Roman" w:hAnsi="Times New Roman" w:cs="Times New Roman"/>
          <w:snapToGrid w:val="0"/>
          <w:szCs w:val="24"/>
        </w:rPr>
        <w:t>29</w:t>
      </w:r>
      <w:r w:rsidRPr="00B54874">
        <w:rPr>
          <w:rFonts w:ascii="Times New Roman" w:eastAsia="Times New Roman" w:hAnsi="Times New Roman" w:cs="Times New Roman"/>
          <w:snapToGrid w:val="0"/>
          <w:szCs w:val="24"/>
        </w:rPr>
        <w:t xml:space="preserve"> d.</w:t>
      </w:r>
    </w:p>
    <w:p w14:paraId="47D0C341"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2EDF7AF7" w14:textId="694AABBE" w:rsidR="00385AE0" w:rsidRPr="00385AE0" w:rsidRDefault="00BB033E" w:rsidP="00385AE0">
      <w:pPr>
        <w:tabs>
          <w:tab w:val="left" w:pos="5954"/>
          <w:tab w:val="left" w:pos="6237"/>
          <w:tab w:val="left" w:pos="6663"/>
          <w:tab w:val="left" w:pos="6946"/>
        </w:tabs>
        <w:spacing w:after="0" w:line="240" w:lineRule="auto"/>
        <w:rPr>
          <w:rFonts w:ascii="Times New Roman" w:eastAsia="SimSun" w:hAnsi="Times New Roman" w:cs="Times New Roman"/>
        </w:rPr>
      </w:pPr>
      <w:r w:rsidRPr="00BB033E">
        <w:rPr>
          <w:rFonts w:ascii="Times New Roman" w:eastAsia="SimSun" w:hAnsi="Times New Roman" w:cs="Times New Roman"/>
          <w:noProof/>
        </w:rPr>
        <w:t xml:space="preserve">Išsami informacija apie šį vaistinį preparatą pateikiama Valstybinės vaistų kontrolės tarnybos prie Lietuvos Respublikos sveikatos apsaugos ministerijos tinklalapyje </w:t>
      </w:r>
      <w:hyperlink r:id="rId10" w:history="1">
        <w:r w:rsidRPr="006430E7">
          <w:rPr>
            <w:rStyle w:val="Hipersaitas"/>
            <w:rFonts w:ascii="Times New Roman" w:eastAsia="SimSun" w:hAnsi="Times New Roman" w:cs="Times New Roman"/>
            <w:noProof/>
          </w:rPr>
          <w:t>https://vvkt.lrv.lt/lt/</w:t>
        </w:r>
      </w:hyperlink>
      <w:r>
        <w:rPr>
          <w:rFonts w:ascii="Times New Roman" w:eastAsia="SimSun" w:hAnsi="Times New Roman" w:cs="Times New Roman"/>
          <w:noProof/>
        </w:rPr>
        <w:t>.</w:t>
      </w:r>
    </w:p>
    <w:p w14:paraId="4E7D3437" w14:textId="77777777" w:rsidR="00385AE0" w:rsidRPr="00385AE0" w:rsidRDefault="00385AE0" w:rsidP="00385AE0">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3448FDB2" w14:textId="77777777" w:rsidR="00385AE0" w:rsidRPr="00385AE0" w:rsidRDefault="00385AE0" w:rsidP="00385AE0">
      <w:pPr>
        <w:tabs>
          <w:tab w:val="left" w:pos="5954"/>
          <w:tab w:val="left" w:pos="6237"/>
          <w:tab w:val="left" w:pos="6663"/>
          <w:tab w:val="left" w:pos="6946"/>
        </w:tabs>
        <w:spacing w:after="0" w:line="240" w:lineRule="auto"/>
        <w:rPr>
          <w:rFonts w:ascii="Times New Roman" w:eastAsia="SimSun" w:hAnsi="Times New Roman" w:cs="Times New Roman"/>
          <w:sz w:val="20"/>
          <w:szCs w:val="20"/>
        </w:rPr>
      </w:pPr>
    </w:p>
    <w:p w14:paraId="6F3955BA" w14:textId="77777777" w:rsidR="00385AE0" w:rsidRPr="00385AE0" w:rsidRDefault="00385AE0" w:rsidP="00385AE0">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059AA607"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 w:val="26"/>
          <w:szCs w:val="26"/>
          <w:lang w:eastAsia="x-none"/>
        </w:rPr>
        <w:br w:type="page"/>
      </w:r>
      <w:r w:rsidRPr="00385AE0">
        <w:rPr>
          <w:rFonts w:ascii="Times New Roman" w:eastAsia="Times New Roman" w:hAnsi="Times New Roman" w:cs="Times New Roman"/>
          <w:b/>
          <w:bCs/>
          <w:snapToGrid w:val="0"/>
          <w:szCs w:val="26"/>
          <w:lang w:eastAsia="x-none"/>
        </w:rPr>
        <w:lastRenderedPageBreak/>
        <w:t>1.</w:t>
      </w:r>
      <w:r w:rsidRPr="00385AE0">
        <w:rPr>
          <w:rFonts w:ascii="Times New Roman" w:eastAsia="Times New Roman" w:hAnsi="Times New Roman" w:cs="Times New Roman"/>
          <w:b/>
          <w:bCs/>
          <w:snapToGrid w:val="0"/>
          <w:szCs w:val="26"/>
          <w:lang w:eastAsia="x-none"/>
        </w:rPr>
        <w:tab/>
        <w:t>VAISTINIO PREPARATO PAVADINIMAS</w:t>
      </w:r>
    </w:p>
    <w:p w14:paraId="18E00BEC"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6362B1B" w14:textId="03165731"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noProof/>
          <w:snapToGrid w:val="0"/>
          <w:szCs w:val="24"/>
        </w:rPr>
        <w:t xml:space="preserve">Treprostinil </w:t>
      </w:r>
      <w:r w:rsidR="00613ADE">
        <w:rPr>
          <w:rFonts w:ascii="Times New Roman" w:eastAsia="Times New Roman" w:hAnsi="Times New Roman" w:cs="Times New Roman"/>
          <w:noProof/>
          <w:snapToGrid w:val="0"/>
          <w:szCs w:val="24"/>
        </w:rPr>
        <w:t>Tillomed</w:t>
      </w:r>
      <w:r w:rsidRPr="00385AE0">
        <w:rPr>
          <w:rFonts w:ascii="Times New Roman" w:eastAsia="Times New Roman" w:hAnsi="Times New Roman" w:cs="Times New Roman"/>
          <w:noProof/>
          <w:snapToGrid w:val="0"/>
          <w:szCs w:val="24"/>
        </w:rPr>
        <w:t xml:space="preserve"> 5 mg/ml infuzinis tirpalas</w:t>
      </w:r>
    </w:p>
    <w:p w14:paraId="4720AADC"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B47A405"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166C3573"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2.</w:t>
      </w:r>
      <w:r w:rsidRPr="00385AE0">
        <w:rPr>
          <w:rFonts w:ascii="Times New Roman" w:eastAsia="Times New Roman" w:hAnsi="Times New Roman" w:cs="Times New Roman"/>
          <w:b/>
          <w:bCs/>
          <w:snapToGrid w:val="0"/>
          <w:szCs w:val="26"/>
          <w:lang w:eastAsia="x-none"/>
        </w:rPr>
        <w:tab/>
        <w:t>KOKYBINĖ IR KIEKYBINĖ SUDĖTIS</w:t>
      </w:r>
    </w:p>
    <w:p w14:paraId="504B4A41"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736C7268" w14:textId="0A4F734A" w:rsidR="00385AE0" w:rsidRPr="00385AE0" w:rsidRDefault="004102F6" w:rsidP="00385AE0">
      <w:pPr>
        <w:tabs>
          <w:tab w:val="left" w:pos="567"/>
        </w:tabs>
        <w:spacing w:after="0" w:line="260" w:lineRule="exact"/>
        <w:rPr>
          <w:rFonts w:ascii="Times New Roman" w:eastAsia="Times New Roman" w:hAnsi="Times New Roman" w:cs="Times New Roman"/>
          <w:noProof/>
          <w:snapToGrid w:val="0"/>
        </w:rPr>
      </w:pPr>
      <w:r>
        <w:rPr>
          <w:rFonts w:ascii="Times New Roman" w:eastAsia="Times New Roman" w:hAnsi="Times New Roman" w:cs="Times New Roman"/>
          <w:noProof/>
          <w:snapToGrid w:val="0"/>
        </w:rPr>
        <w:t>Kiekviename</w:t>
      </w:r>
      <w:r w:rsidR="00385AE0" w:rsidRPr="00385AE0">
        <w:rPr>
          <w:rFonts w:ascii="Times New Roman" w:eastAsia="Times New Roman" w:hAnsi="Times New Roman" w:cs="Times New Roman"/>
          <w:noProof/>
          <w:snapToGrid w:val="0"/>
        </w:rPr>
        <w:t> ml yra 5 mg treprostinilio (treprostinilio natrio druskos pavidalu).</w:t>
      </w:r>
    </w:p>
    <w:p w14:paraId="226DF4F9"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p>
    <w:p w14:paraId="6F5BAB3A" w14:textId="0481280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Kiekviename 20 ml tirpalo flakone yra 100 mg treprostinilio</w:t>
      </w:r>
      <w:r w:rsidR="004102F6">
        <w:rPr>
          <w:rFonts w:ascii="Times New Roman" w:eastAsia="Times New Roman" w:hAnsi="Times New Roman" w:cs="Times New Roman"/>
          <w:snapToGrid w:val="0"/>
        </w:rPr>
        <w:t xml:space="preserve"> </w:t>
      </w:r>
      <w:r w:rsidR="004102F6" w:rsidRPr="00385AE0">
        <w:rPr>
          <w:rFonts w:ascii="Times New Roman" w:eastAsia="Times New Roman" w:hAnsi="Times New Roman" w:cs="Times New Roman"/>
          <w:noProof/>
          <w:snapToGrid w:val="0"/>
        </w:rPr>
        <w:t>(treprostinilio natrio druskos pavidalu</w:t>
      </w:r>
      <w:r w:rsidR="004102F6">
        <w:rPr>
          <w:rFonts w:ascii="Times New Roman" w:eastAsia="Times New Roman" w:hAnsi="Times New Roman" w:cs="Times New Roman"/>
          <w:noProof/>
          <w:snapToGrid w:val="0"/>
        </w:rPr>
        <w:t>;</w:t>
      </w:r>
      <w:r w:rsidRPr="00385AE0">
        <w:rPr>
          <w:rFonts w:ascii="Times New Roman" w:eastAsia="Times New Roman" w:hAnsi="Times New Roman" w:cs="Times New Roman"/>
          <w:snapToGrid w:val="0"/>
        </w:rPr>
        <w:t xml:space="preserve"> natrio druska susiformuoja </w:t>
      </w:r>
      <w:r w:rsidRPr="00385AE0">
        <w:rPr>
          <w:rFonts w:ascii="Times New Roman" w:eastAsia="Times New Roman" w:hAnsi="Times New Roman" w:cs="Times New Roman"/>
          <w:i/>
          <w:snapToGrid w:val="0"/>
        </w:rPr>
        <w:t>in situ</w:t>
      </w:r>
      <w:r w:rsidRPr="00385AE0">
        <w:rPr>
          <w:rFonts w:ascii="Times New Roman" w:eastAsia="Times New Roman" w:hAnsi="Times New Roman" w:cs="Times New Roman"/>
          <w:snapToGrid w:val="0"/>
        </w:rPr>
        <w:t xml:space="preserve"> </w:t>
      </w:r>
      <w:r w:rsidR="004102F6">
        <w:rPr>
          <w:rFonts w:ascii="Times New Roman" w:eastAsia="Times New Roman" w:hAnsi="Times New Roman" w:cs="Times New Roman"/>
          <w:snapToGrid w:val="0"/>
        </w:rPr>
        <w:t>galutinio produkto</w:t>
      </w:r>
      <w:r w:rsidRPr="00385AE0">
        <w:rPr>
          <w:rFonts w:ascii="Times New Roman" w:eastAsia="Times New Roman" w:hAnsi="Times New Roman" w:cs="Times New Roman"/>
          <w:snapToGrid w:val="0"/>
        </w:rPr>
        <w:t xml:space="preserve"> gamybos metu).</w:t>
      </w:r>
    </w:p>
    <w:p w14:paraId="2AC4C7CF"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p>
    <w:p w14:paraId="5A320DDD"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u w:val="single"/>
        </w:rPr>
        <w:t>Pagalbinė medžiaga, kurios poveikis žinomas</w:t>
      </w:r>
      <w:r w:rsidRPr="00385AE0">
        <w:rPr>
          <w:rFonts w:ascii="Times New Roman" w:eastAsia="Times New Roman" w:hAnsi="Times New Roman" w:cs="Times New Roman"/>
          <w:noProof/>
          <w:snapToGrid w:val="0"/>
        </w:rPr>
        <w:t xml:space="preserve">: </w:t>
      </w:r>
    </w:p>
    <w:p w14:paraId="4D4AC3EE"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lang w:val="it-IT"/>
        </w:rPr>
      </w:pPr>
      <w:r w:rsidRPr="00385AE0">
        <w:rPr>
          <w:rFonts w:ascii="Times New Roman" w:eastAsia="Times New Roman" w:hAnsi="Times New Roman" w:cs="Times New Roman"/>
          <w:snapToGrid w:val="0"/>
        </w:rPr>
        <w:t>Šio vaistinio preparato viename flakone yra 78,16 mg natrio.</w:t>
      </w:r>
      <w:r w:rsidRPr="00385AE0">
        <w:rPr>
          <w:rFonts w:ascii="Times New Roman" w:eastAsia="Times New Roman" w:hAnsi="Times New Roman" w:cs="Times New Roman"/>
          <w:snapToGrid w:val="0"/>
          <w:lang w:val="it-IT"/>
        </w:rPr>
        <w:t xml:space="preserve"> </w:t>
      </w:r>
    </w:p>
    <w:p w14:paraId="484B69D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noProof/>
          <w:snapToGrid w:val="0"/>
          <w:szCs w:val="20"/>
        </w:rPr>
        <w:t>Visos pagalbinės medžiagos išvardytos 6.1 skyriuje.</w:t>
      </w:r>
    </w:p>
    <w:p w14:paraId="1028118F"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C36541E"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7B45F370"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3.</w:t>
      </w:r>
      <w:r w:rsidRPr="00385AE0">
        <w:rPr>
          <w:rFonts w:ascii="Times New Roman" w:eastAsia="Times New Roman" w:hAnsi="Times New Roman" w:cs="Times New Roman"/>
          <w:b/>
          <w:bCs/>
          <w:snapToGrid w:val="0"/>
          <w:szCs w:val="26"/>
          <w:lang w:eastAsia="x-none"/>
        </w:rPr>
        <w:tab/>
        <w:t>FARMACINĖ FORMA</w:t>
      </w:r>
    </w:p>
    <w:p w14:paraId="4599094C"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1B067AF5" w14:textId="50D189B1" w:rsidR="00385AE0" w:rsidRPr="00385AE0" w:rsidRDefault="00385AE0" w:rsidP="00385AE0">
      <w:pPr>
        <w:tabs>
          <w:tab w:val="left" w:pos="0"/>
          <w:tab w:val="left" w:pos="567"/>
        </w:tabs>
        <w:spacing w:after="0" w:line="260" w:lineRule="exact"/>
        <w:rPr>
          <w:rFonts w:ascii="Times New Roman" w:eastAsia="Times New Roman" w:hAnsi="Times New Roman" w:cs="Times New Roman"/>
          <w:snapToGrid w:val="0"/>
          <w:szCs w:val="20"/>
          <w:lang w:eastAsia="en-IN"/>
        </w:rPr>
      </w:pPr>
      <w:r w:rsidRPr="00385AE0">
        <w:rPr>
          <w:rFonts w:ascii="Times New Roman" w:eastAsia="Times New Roman" w:hAnsi="Times New Roman" w:cs="Times New Roman"/>
          <w:snapToGrid w:val="0"/>
          <w:szCs w:val="20"/>
          <w:lang w:eastAsia="en-IN"/>
        </w:rPr>
        <w:t>Infuzinis tirpalas</w:t>
      </w:r>
      <w:r w:rsidR="004102F6">
        <w:rPr>
          <w:rFonts w:ascii="Times New Roman" w:eastAsia="Times New Roman" w:hAnsi="Times New Roman" w:cs="Times New Roman"/>
          <w:snapToGrid w:val="0"/>
          <w:szCs w:val="20"/>
          <w:lang w:eastAsia="en-IN"/>
        </w:rPr>
        <w:t xml:space="preserve"> </w:t>
      </w:r>
      <w:r w:rsidR="004102F6">
        <w:rPr>
          <w:rFonts w:ascii="Times New Roman" w:eastAsia="Times New Roman" w:hAnsi="Times New Roman" w:cs="Times New Roman"/>
          <w:noProof/>
          <w:snapToGrid w:val="0"/>
          <w:szCs w:val="24"/>
        </w:rPr>
        <w:t>(leisti po oda arba į veną)</w:t>
      </w:r>
      <w:r w:rsidRPr="00385AE0">
        <w:rPr>
          <w:rFonts w:ascii="Times New Roman" w:eastAsia="Times New Roman" w:hAnsi="Times New Roman" w:cs="Times New Roman"/>
          <w:snapToGrid w:val="0"/>
          <w:szCs w:val="20"/>
          <w:lang w:eastAsia="en-IN"/>
        </w:rPr>
        <w:t>.</w:t>
      </w:r>
    </w:p>
    <w:p w14:paraId="62A7D461" w14:textId="77777777" w:rsidR="00385AE0" w:rsidRPr="00385AE0" w:rsidRDefault="00385AE0" w:rsidP="00385AE0">
      <w:pPr>
        <w:tabs>
          <w:tab w:val="left" w:pos="0"/>
          <w:tab w:val="left" w:pos="567"/>
        </w:tabs>
        <w:spacing w:after="0" w:line="260" w:lineRule="exact"/>
        <w:rPr>
          <w:rFonts w:ascii="Times New Roman" w:eastAsia="Times New Roman" w:hAnsi="Times New Roman" w:cs="Times New Roman"/>
          <w:snapToGrid w:val="0"/>
          <w:szCs w:val="20"/>
          <w:lang w:eastAsia="en-IN"/>
        </w:rPr>
      </w:pPr>
      <w:r w:rsidRPr="00385AE0">
        <w:rPr>
          <w:rFonts w:ascii="Times New Roman" w:eastAsia="Times New Roman" w:hAnsi="Times New Roman" w:cs="Times New Roman"/>
          <w:snapToGrid w:val="0"/>
          <w:lang w:eastAsia="en-IN"/>
        </w:rPr>
        <w:t>Skaidrus bespalvis arba gelsvos spalvos tirpalas, praktiškai be matomų dalelių.</w:t>
      </w:r>
    </w:p>
    <w:p w14:paraId="5B8B8319" w14:textId="77777777" w:rsidR="00385AE0" w:rsidRPr="00385AE0" w:rsidRDefault="00385AE0" w:rsidP="00385AE0">
      <w:pPr>
        <w:tabs>
          <w:tab w:val="left" w:pos="0"/>
          <w:tab w:val="left" w:pos="567"/>
        </w:tabs>
        <w:spacing w:after="0" w:line="260" w:lineRule="exact"/>
        <w:rPr>
          <w:rFonts w:ascii="Times New Roman" w:eastAsia="Times New Roman" w:hAnsi="Times New Roman" w:cs="Times New Roman"/>
          <w:snapToGrid w:val="0"/>
          <w:color w:val="000000"/>
          <w:szCs w:val="20"/>
        </w:rPr>
      </w:pPr>
      <w:r w:rsidRPr="00385AE0">
        <w:rPr>
          <w:rFonts w:ascii="Times New Roman" w:eastAsia="Times New Roman" w:hAnsi="Times New Roman" w:cs="Times New Roman"/>
          <w:snapToGrid w:val="0"/>
          <w:lang w:eastAsia="en-IN"/>
        </w:rPr>
        <w:t xml:space="preserve">pH: </w:t>
      </w:r>
      <w:r w:rsidRPr="00385AE0">
        <w:rPr>
          <w:rFonts w:ascii="Times New Roman" w:eastAsia="Times New Roman" w:hAnsi="Times New Roman" w:cs="Times New Roman"/>
          <w:snapToGrid w:val="0"/>
          <w:color w:val="000000"/>
          <w:lang w:eastAsia="en-IN"/>
        </w:rPr>
        <w:t>6,0–7,2</w:t>
      </w:r>
    </w:p>
    <w:p w14:paraId="12314B93"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lang w:eastAsia="en-IN"/>
        </w:rPr>
        <w:t>Osmoliališkumas:</w:t>
      </w:r>
      <w:r w:rsidRPr="00385AE0">
        <w:rPr>
          <w:rFonts w:ascii="Times New Roman" w:eastAsia="Times New Roman" w:hAnsi="Times New Roman" w:cs="Times New Roman"/>
          <w:snapToGrid w:val="0"/>
          <w:color w:val="000000"/>
          <w:lang w:eastAsia="en-IN"/>
        </w:rPr>
        <w:t xml:space="preserve"> 220–320 mOsmol/kg</w:t>
      </w:r>
    </w:p>
    <w:p w14:paraId="082CF2B0"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3F670AD3"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F172607"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4.</w:t>
      </w:r>
      <w:r w:rsidRPr="00385AE0">
        <w:rPr>
          <w:rFonts w:ascii="Times New Roman" w:eastAsia="Times New Roman" w:hAnsi="Times New Roman" w:cs="Times New Roman"/>
          <w:b/>
          <w:bCs/>
          <w:snapToGrid w:val="0"/>
          <w:szCs w:val="26"/>
          <w:lang w:eastAsia="x-none"/>
        </w:rPr>
        <w:tab/>
        <w:t>KLINIKINĖ INFORMACIJA</w:t>
      </w:r>
    </w:p>
    <w:p w14:paraId="661AD187"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DE512F8"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4.1</w:t>
      </w:r>
      <w:r w:rsidRPr="00385AE0">
        <w:rPr>
          <w:rFonts w:ascii="Times New Roman" w:eastAsia="Times New Roman" w:hAnsi="Times New Roman" w:cs="Times New Roman"/>
          <w:b/>
          <w:bCs/>
          <w:snapToGrid w:val="0"/>
          <w:szCs w:val="28"/>
          <w:lang w:eastAsia="x-none"/>
        </w:rPr>
        <w:tab/>
        <w:t>Terapinės indikacijos</w:t>
      </w:r>
    </w:p>
    <w:p w14:paraId="48156F49"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795B3063"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noProof/>
          <w:snapToGrid w:val="0"/>
        </w:rPr>
        <w:t xml:space="preserve">Idiopatinės arba paveldimosios plautinės hipertenzijos (PH) gydymas, taip padidinant fizinio krūvio toleravimą bei palengvinant ligos simptomus III funkcinės klasės pacientams pagal Niujorko širdies asociacijos klasifikaciją (angl. </w:t>
      </w:r>
      <w:r w:rsidRPr="00385AE0">
        <w:rPr>
          <w:rFonts w:ascii="Times New Roman" w:eastAsia="Times New Roman" w:hAnsi="Times New Roman" w:cs="Times New Roman"/>
          <w:i/>
          <w:noProof/>
          <w:snapToGrid w:val="0"/>
        </w:rPr>
        <w:t xml:space="preserve">New York Heart Association, </w:t>
      </w:r>
      <w:r w:rsidRPr="00385AE0">
        <w:rPr>
          <w:rFonts w:ascii="Times New Roman" w:eastAsia="Times New Roman" w:hAnsi="Times New Roman" w:cs="Times New Roman"/>
          <w:noProof/>
          <w:snapToGrid w:val="0"/>
        </w:rPr>
        <w:t>NYHA).</w:t>
      </w:r>
    </w:p>
    <w:p w14:paraId="3A5C433F"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08C9657"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4.2</w:t>
      </w:r>
      <w:r w:rsidRPr="00385AE0">
        <w:rPr>
          <w:rFonts w:ascii="Times New Roman" w:eastAsia="Times New Roman" w:hAnsi="Times New Roman" w:cs="Times New Roman"/>
          <w:b/>
          <w:bCs/>
          <w:snapToGrid w:val="0"/>
          <w:szCs w:val="28"/>
          <w:lang w:eastAsia="x-none"/>
        </w:rPr>
        <w:tab/>
        <w:t>Dozavimas ir vartojimo metodas</w:t>
      </w:r>
    </w:p>
    <w:p w14:paraId="2C7041E7"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99CFA88" w14:textId="0B1BAAB3" w:rsidR="00385AE0" w:rsidRPr="00385AE0" w:rsidRDefault="00385AE0" w:rsidP="00385AE0">
      <w:pPr>
        <w:tabs>
          <w:tab w:val="left" w:pos="567"/>
        </w:tabs>
        <w:spacing w:after="0" w:line="260" w:lineRule="exact"/>
        <w:contextualSpacing/>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Treprostinil </w:t>
      </w:r>
      <w:r w:rsidR="00613ADE">
        <w:rPr>
          <w:rFonts w:ascii="Times New Roman" w:eastAsia="Times New Roman" w:hAnsi="Times New Roman" w:cs="Times New Roman"/>
          <w:snapToGrid w:val="0"/>
        </w:rPr>
        <w:t>Tillomed</w:t>
      </w:r>
      <w:r w:rsidRPr="00385AE0">
        <w:rPr>
          <w:rFonts w:ascii="Times New Roman" w:eastAsia="Times New Roman" w:hAnsi="Times New Roman" w:cs="Times New Roman"/>
          <w:snapToGrid w:val="0"/>
        </w:rPr>
        <w:t xml:space="preserve"> yra leidžiamas po oda arba į veną nuolatinės infuzijos būdu. </w:t>
      </w:r>
    </w:p>
    <w:p w14:paraId="464420EA" w14:textId="77777777" w:rsidR="00385AE0" w:rsidRPr="00385AE0" w:rsidRDefault="00385AE0" w:rsidP="00385AE0">
      <w:pPr>
        <w:tabs>
          <w:tab w:val="left" w:pos="567"/>
        </w:tabs>
        <w:spacing w:after="0" w:line="260" w:lineRule="exact"/>
        <w:contextualSpacing/>
        <w:rPr>
          <w:rFonts w:ascii="Times New Roman" w:eastAsia="Times New Roman" w:hAnsi="Times New Roman" w:cs="Times New Roman"/>
          <w:snapToGrid w:val="0"/>
        </w:rPr>
      </w:pPr>
    </w:p>
    <w:p w14:paraId="3EAF8993" w14:textId="77777777" w:rsidR="00385AE0" w:rsidRPr="00385AE0" w:rsidRDefault="00385AE0" w:rsidP="00385AE0">
      <w:pPr>
        <w:tabs>
          <w:tab w:val="left" w:pos="567"/>
        </w:tabs>
        <w:spacing w:after="0" w:line="260" w:lineRule="exact"/>
        <w:contextualSpacing/>
        <w:rPr>
          <w:rFonts w:ascii="Times New Roman" w:eastAsia="Times New Roman" w:hAnsi="Times New Roman" w:cs="Times New Roman"/>
          <w:snapToGrid w:val="0"/>
        </w:rPr>
      </w:pPr>
      <w:r w:rsidRPr="00385AE0">
        <w:rPr>
          <w:rFonts w:ascii="Times New Roman" w:eastAsia="Times New Roman" w:hAnsi="Times New Roman" w:cs="Times New Roman"/>
          <w:snapToGrid w:val="0"/>
        </w:rPr>
        <w:t>Dėl rizikos, susijusios su ilgalaikiu nuolatinių centrinės venos kateterių naudojimu (įskaitant sunkias kraujotakos infekcijas), po oda leidžiamo (nepraskiesto) vaistinio preparato  infuzija yra rekomenduotinas vartojimo būdas, o nuolatinę infuziją į veną reiktų skirti tik tiems pacientams, kurių būklė stabilizuota leidžiant treprostinilio infuziją po oda, tačiau jie ėmė netoleruoti po oda leidžiamo vaistinio preparato, ir jeigu nustatyta, kad ši rizika jų atveju yra priimtina.</w:t>
      </w:r>
    </w:p>
    <w:p w14:paraId="6F3D9AB3" w14:textId="77777777" w:rsidR="00385AE0" w:rsidRPr="00385AE0" w:rsidRDefault="00385AE0" w:rsidP="00385AE0">
      <w:pPr>
        <w:tabs>
          <w:tab w:val="left" w:pos="567"/>
        </w:tabs>
        <w:spacing w:after="0" w:line="260" w:lineRule="exact"/>
        <w:contextualSpacing/>
        <w:rPr>
          <w:rFonts w:ascii="Times New Roman" w:eastAsia="Times New Roman" w:hAnsi="Times New Roman" w:cs="Times New Roman"/>
          <w:snapToGrid w:val="0"/>
        </w:rPr>
      </w:pPr>
    </w:p>
    <w:p w14:paraId="2964BE1D" w14:textId="77777777" w:rsidR="00385AE0" w:rsidRPr="00385AE0" w:rsidRDefault="00385AE0" w:rsidP="00385AE0">
      <w:pPr>
        <w:tabs>
          <w:tab w:val="left" w:pos="567"/>
        </w:tabs>
        <w:spacing w:after="0" w:line="260" w:lineRule="exact"/>
        <w:contextualSpacing/>
        <w:rPr>
          <w:rFonts w:ascii="Times New Roman" w:eastAsia="Times New Roman" w:hAnsi="Times New Roman" w:cs="Times New Roman"/>
          <w:snapToGrid w:val="0"/>
        </w:rPr>
      </w:pPr>
      <w:r w:rsidRPr="00385AE0">
        <w:rPr>
          <w:rFonts w:ascii="Times New Roman" w:eastAsia="Times New Roman" w:hAnsi="Times New Roman" w:cs="Times New Roman"/>
          <w:snapToGrid w:val="0"/>
        </w:rPr>
        <w:t>Gydymą pradėti ir jį prižiūrėti turi tik gydytojai, turintys patirties gydant plaučių hipertenziją.</w:t>
      </w:r>
    </w:p>
    <w:p w14:paraId="18DE2665" w14:textId="77777777" w:rsidR="00385AE0" w:rsidRPr="00385AE0" w:rsidRDefault="00385AE0" w:rsidP="00385AE0">
      <w:pPr>
        <w:tabs>
          <w:tab w:val="left" w:pos="567"/>
        </w:tabs>
        <w:spacing w:after="0" w:line="260" w:lineRule="exact"/>
        <w:contextualSpacing/>
        <w:rPr>
          <w:rFonts w:ascii="Times New Roman" w:eastAsia="Times New Roman" w:hAnsi="Times New Roman" w:cs="Times New Roman"/>
          <w:b/>
          <w:snapToGrid w:val="0"/>
        </w:rPr>
      </w:pPr>
    </w:p>
    <w:p w14:paraId="1D73AB96" w14:textId="77777777" w:rsidR="00385AE0" w:rsidRPr="00A220C6" w:rsidRDefault="00385AE0" w:rsidP="00385AE0">
      <w:pPr>
        <w:tabs>
          <w:tab w:val="left" w:pos="567"/>
        </w:tabs>
        <w:spacing w:after="0" w:line="260" w:lineRule="exact"/>
        <w:contextualSpacing/>
        <w:rPr>
          <w:rFonts w:ascii="Times New Roman" w:eastAsia="Times New Roman" w:hAnsi="Times New Roman" w:cs="Times New Roman"/>
          <w:i/>
          <w:snapToGrid w:val="0"/>
        </w:rPr>
      </w:pPr>
      <w:r w:rsidRPr="00A220C6">
        <w:rPr>
          <w:rFonts w:ascii="Times New Roman" w:eastAsia="Times New Roman" w:hAnsi="Times New Roman" w:cs="Times New Roman"/>
          <w:i/>
          <w:snapToGrid w:val="0"/>
        </w:rPr>
        <w:t>Suaugusiesiems</w:t>
      </w:r>
    </w:p>
    <w:p w14:paraId="798A6A7D" w14:textId="77777777" w:rsidR="00385AE0" w:rsidRPr="00385AE0" w:rsidRDefault="00385AE0" w:rsidP="00385AE0">
      <w:pPr>
        <w:tabs>
          <w:tab w:val="left" w:pos="567"/>
        </w:tabs>
        <w:spacing w:after="0" w:line="260" w:lineRule="exact"/>
        <w:contextualSpacing/>
        <w:rPr>
          <w:rFonts w:ascii="Times New Roman" w:eastAsia="Times New Roman" w:hAnsi="Times New Roman" w:cs="Times New Roman"/>
          <w:snapToGrid w:val="0"/>
          <w:u w:val="single"/>
        </w:rPr>
      </w:pPr>
    </w:p>
    <w:p w14:paraId="4E2424D0" w14:textId="77777777" w:rsidR="00385AE0" w:rsidRPr="00385AE0" w:rsidRDefault="00385AE0" w:rsidP="00385AE0">
      <w:pPr>
        <w:tabs>
          <w:tab w:val="left" w:pos="567"/>
        </w:tabs>
        <w:spacing w:after="0" w:line="260" w:lineRule="exact"/>
        <w:contextualSpacing/>
        <w:rPr>
          <w:rFonts w:ascii="Times New Roman" w:eastAsia="Times New Roman" w:hAnsi="Times New Roman" w:cs="Times New Roman"/>
          <w:snapToGrid w:val="0"/>
        </w:rPr>
      </w:pPr>
      <w:r w:rsidRPr="00385AE0">
        <w:rPr>
          <w:rFonts w:ascii="Times New Roman" w:eastAsia="Times New Roman" w:hAnsi="Times New Roman" w:cs="Times New Roman"/>
          <w:snapToGrid w:val="0"/>
          <w:u w:val="single"/>
        </w:rPr>
        <w:t>Vartojimo pradžia pacientams, kuriems dar nebuvo taikomas gydymas prostaciklinais</w:t>
      </w:r>
    </w:p>
    <w:p w14:paraId="5BA50C83" w14:textId="77777777" w:rsidR="00385AE0" w:rsidRPr="00385AE0" w:rsidRDefault="00385AE0" w:rsidP="00385AE0">
      <w:pPr>
        <w:tabs>
          <w:tab w:val="left" w:pos="567"/>
        </w:tabs>
        <w:spacing w:after="0" w:line="260" w:lineRule="exact"/>
        <w:rPr>
          <w:rFonts w:ascii="Times New Roman" w:eastAsia="Times New Roman" w:hAnsi="Times New Roman" w:cs="Times New Roman"/>
          <w:lang w:eastAsia="en-GB"/>
        </w:rPr>
      </w:pPr>
      <w:r w:rsidRPr="00385AE0">
        <w:rPr>
          <w:rFonts w:ascii="Times New Roman" w:eastAsia="Times New Roman" w:hAnsi="Times New Roman" w:cs="Times New Roman"/>
          <w:snapToGrid w:val="0"/>
        </w:rPr>
        <w:t>Gydymas šiuo vaistiniu preparatu turi būti pradėtas esant tinkamai medicininei priežiūrai medicinos įstaigoje, kuri prireikus galėtų suteikti reanimacinę pagalbą.</w:t>
      </w:r>
    </w:p>
    <w:p w14:paraId="65DDEC55" w14:textId="77777777" w:rsidR="00385AE0" w:rsidRPr="00385AE0" w:rsidRDefault="00385AE0" w:rsidP="00385AE0">
      <w:pPr>
        <w:tabs>
          <w:tab w:val="left" w:pos="567"/>
        </w:tabs>
        <w:spacing w:after="0" w:line="260" w:lineRule="exact"/>
        <w:rPr>
          <w:rFonts w:ascii="Times New Roman" w:eastAsia="Times New Roman" w:hAnsi="Times New Roman" w:cs="Times New Roman"/>
          <w:lang w:eastAsia="en-GB"/>
        </w:rPr>
      </w:pPr>
    </w:p>
    <w:p w14:paraId="0DC0648E" w14:textId="77777777" w:rsidR="00385AE0" w:rsidRPr="00385AE0" w:rsidRDefault="00385AE0" w:rsidP="00385AE0">
      <w:pPr>
        <w:tabs>
          <w:tab w:val="left" w:pos="567"/>
        </w:tabs>
        <w:spacing w:after="0" w:line="260" w:lineRule="exact"/>
        <w:contextualSpacing/>
        <w:rPr>
          <w:rFonts w:ascii="Times New Roman" w:eastAsia="Times New Roman" w:hAnsi="Times New Roman" w:cs="Times New Roman"/>
          <w:snapToGrid w:val="0"/>
        </w:rPr>
      </w:pPr>
      <w:r w:rsidRPr="00385AE0">
        <w:rPr>
          <w:rFonts w:ascii="Times New Roman" w:eastAsia="Times New Roman" w:hAnsi="Times New Roman" w:cs="Times New Roman"/>
          <w:snapToGrid w:val="0"/>
        </w:rPr>
        <w:t>Rekomenduojamas pradinės infuzijos greitis yra 1,25 ng/kg/min. Jei ši pradinė dozė yra blogai toleruojama, infuzijos greitis turi būti sumažintas iki 0,625 ng/kg/min.</w:t>
      </w:r>
    </w:p>
    <w:p w14:paraId="28DE4FBD" w14:textId="77777777" w:rsidR="00385AE0" w:rsidRPr="00385AE0" w:rsidRDefault="00385AE0" w:rsidP="00385AE0">
      <w:pPr>
        <w:tabs>
          <w:tab w:val="left" w:pos="567"/>
        </w:tabs>
        <w:spacing w:after="0" w:line="260" w:lineRule="exact"/>
        <w:contextualSpacing/>
        <w:rPr>
          <w:rFonts w:ascii="Times New Roman" w:eastAsia="Times New Roman" w:hAnsi="Times New Roman" w:cs="Times New Roman"/>
          <w:snapToGrid w:val="0"/>
          <w:szCs w:val="20"/>
        </w:rPr>
      </w:pPr>
    </w:p>
    <w:p w14:paraId="73A5C951" w14:textId="77777777" w:rsidR="00385AE0" w:rsidRPr="00385AE0" w:rsidRDefault="00385AE0" w:rsidP="00A220C6">
      <w:pPr>
        <w:keepNext/>
        <w:spacing w:after="120" w:line="240" w:lineRule="auto"/>
        <w:jc w:val="both"/>
        <w:rPr>
          <w:rFonts w:ascii="Times New Roman" w:eastAsia="Times New Roman" w:hAnsi="Times New Roman" w:cs="Times New Roman"/>
          <w:szCs w:val="20"/>
          <w:u w:val="single"/>
          <w:lang w:eastAsia="en-GB"/>
        </w:rPr>
      </w:pPr>
      <w:r w:rsidRPr="00385AE0">
        <w:rPr>
          <w:rFonts w:ascii="Times New Roman" w:eastAsia="Times New Roman" w:hAnsi="Times New Roman" w:cs="Times New Roman"/>
          <w:snapToGrid w:val="0"/>
          <w:szCs w:val="20"/>
          <w:u w:val="single"/>
        </w:rPr>
        <w:lastRenderedPageBreak/>
        <w:t>Dozės koregavimas</w:t>
      </w:r>
    </w:p>
    <w:p w14:paraId="3A292974" w14:textId="3ECD0DA5" w:rsidR="00385AE0" w:rsidRDefault="00385AE0" w:rsidP="00A220C6">
      <w:pPr>
        <w:tabs>
          <w:tab w:val="left" w:pos="567"/>
        </w:tabs>
        <w:spacing w:after="0" w:line="260" w:lineRule="exact"/>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Infuzijos greičio didinimas turi būti atliekamas dalyvaujant gydytojui. Pirmąsias keturias gydymo savaites infuzijos greitį kas savaitę galima didinti ne daugiau kaip 1,25 ng/kg/min per savaitę, o vėliau – 2,5 ng/kg/min per savaitę.</w:t>
      </w:r>
    </w:p>
    <w:p w14:paraId="5B913999" w14:textId="77777777" w:rsidR="007A05E0" w:rsidRPr="00385AE0" w:rsidRDefault="007A05E0" w:rsidP="007A05E0">
      <w:pPr>
        <w:tabs>
          <w:tab w:val="left" w:pos="567"/>
        </w:tabs>
        <w:spacing w:after="0" w:line="260" w:lineRule="exact"/>
        <w:rPr>
          <w:rFonts w:ascii="Times New Roman" w:eastAsia="Times New Roman" w:hAnsi="Times New Roman" w:cs="Times New Roman"/>
          <w:snapToGrid w:val="0"/>
          <w:szCs w:val="20"/>
        </w:rPr>
      </w:pPr>
    </w:p>
    <w:p w14:paraId="582818E3" w14:textId="69E93B5B" w:rsidR="00385AE0" w:rsidRDefault="00385AE0" w:rsidP="00A220C6">
      <w:pPr>
        <w:tabs>
          <w:tab w:val="left" w:pos="567"/>
        </w:tabs>
        <w:spacing w:after="0" w:line="260" w:lineRule="exact"/>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 xml:space="preserve">Siekiant nustatyti tokią palaikomąją dozę, kurią vartojant silpnėja ligos simptomai ir kurią pacientas toleruoja, ji turi būti koreguojama prižiūrint gydytojui ir atsižvelgiant į individualias paciento savybes. </w:t>
      </w:r>
    </w:p>
    <w:p w14:paraId="43A820D9" w14:textId="77777777" w:rsidR="007A05E0" w:rsidRPr="00385AE0" w:rsidRDefault="007A05E0" w:rsidP="007A05E0">
      <w:pPr>
        <w:tabs>
          <w:tab w:val="left" w:pos="567"/>
        </w:tabs>
        <w:spacing w:after="0" w:line="260" w:lineRule="exact"/>
        <w:rPr>
          <w:rFonts w:ascii="Times New Roman" w:eastAsia="Times New Roman" w:hAnsi="Times New Roman" w:cs="Times New Roman"/>
          <w:snapToGrid w:val="0"/>
          <w:szCs w:val="20"/>
        </w:rPr>
      </w:pPr>
    </w:p>
    <w:p w14:paraId="154F9CD3" w14:textId="1542F869" w:rsidR="00385AE0" w:rsidRDefault="00385AE0" w:rsidP="00A220C6">
      <w:pPr>
        <w:tabs>
          <w:tab w:val="left" w:pos="567"/>
        </w:tabs>
        <w:spacing w:after="0" w:line="260" w:lineRule="exact"/>
        <w:rPr>
          <w:rFonts w:ascii="Times New Roman" w:eastAsia="Times New Roman" w:hAnsi="Times New Roman" w:cs="Times New Roman"/>
          <w:b/>
          <w:snapToGrid w:val="0"/>
          <w:szCs w:val="20"/>
        </w:rPr>
      </w:pPr>
      <w:r w:rsidRPr="00385AE0">
        <w:rPr>
          <w:rFonts w:ascii="Times New Roman" w:eastAsia="Times New Roman" w:hAnsi="Times New Roman" w:cs="Times New Roman"/>
          <w:snapToGrid w:val="0"/>
          <w:szCs w:val="20"/>
        </w:rPr>
        <w:t>Pagrindinių 12 savaičių trukmės tyrimų metu vaistinis preparatas buvo veiksmingas tik tuo atveju, jei dozė per mėnesį didinta vidutiniškai 3 – 4 kartus. Vaistinio preparato vartojant ilgai dozė nuolat turi būti koreguojama taip, kad palengvėtų pirminės plautinės hipertenzijos simptomai, bet nepasireikštų per stiprus farmakologinis treprostinilio poveikis</w:t>
      </w:r>
      <w:r w:rsidRPr="00385AE0">
        <w:rPr>
          <w:rFonts w:ascii="Times New Roman" w:eastAsia="Times New Roman" w:hAnsi="Times New Roman" w:cs="Times New Roman"/>
          <w:b/>
          <w:snapToGrid w:val="0"/>
          <w:szCs w:val="20"/>
        </w:rPr>
        <w:t>.</w:t>
      </w:r>
    </w:p>
    <w:p w14:paraId="45408154" w14:textId="77777777" w:rsidR="007A05E0" w:rsidRPr="00385AE0" w:rsidRDefault="007A05E0" w:rsidP="007A05E0">
      <w:pPr>
        <w:tabs>
          <w:tab w:val="left" w:pos="567"/>
        </w:tabs>
        <w:spacing w:after="0" w:line="260" w:lineRule="exact"/>
        <w:rPr>
          <w:rFonts w:ascii="Times New Roman" w:eastAsia="Times New Roman" w:hAnsi="Times New Roman" w:cs="Times New Roman"/>
          <w:snapToGrid w:val="0"/>
          <w:szCs w:val="20"/>
        </w:rPr>
      </w:pPr>
    </w:p>
    <w:p w14:paraId="2A4014C2" w14:textId="2C7A4A9B" w:rsidR="00385AE0" w:rsidRDefault="00385AE0" w:rsidP="00A220C6">
      <w:pPr>
        <w:tabs>
          <w:tab w:val="left" w:pos="567"/>
        </w:tabs>
        <w:spacing w:after="0" w:line="260" w:lineRule="exact"/>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Gali atsirasti nepageidaujamas poveikis, pvz., paraudimas, galvos skausmas, hipotenzija, pykinimas, vėmimas ir viduriavimas, kuris paprastai priklauso nuo treprostinilio dozės. Toks poveikis gali išnykti gydymo eigoje, o jam neišnykus arba jei pacientas jo netoleruoja, nepageidaujamo poveikio intensyvumui susilpninti galima sumažinti infuzijos greitį.</w:t>
      </w:r>
    </w:p>
    <w:p w14:paraId="6A8CF971" w14:textId="77777777" w:rsidR="007A05E0" w:rsidRPr="00385AE0" w:rsidRDefault="007A05E0" w:rsidP="007A05E0">
      <w:pPr>
        <w:tabs>
          <w:tab w:val="left" w:pos="567"/>
        </w:tabs>
        <w:spacing w:after="0" w:line="260" w:lineRule="exact"/>
        <w:rPr>
          <w:rFonts w:ascii="Times New Roman" w:eastAsia="Times New Roman" w:hAnsi="Times New Roman" w:cs="Times New Roman"/>
          <w:snapToGrid w:val="0"/>
          <w:szCs w:val="20"/>
        </w:rPr>
      </w:pPr>
    </w:p>
    <w:p w14:paraId="7769229A" w14:textId="1385D5FB" w:rsidR="00385AE0" w:rsidRDefault="00385AE0" w:rsidP="00A220C6">
      <w:pPr>
        <w:tabs>
          <w:tab w:val="left" w:pos="567"/>
        </w:tabs>
        <w:spacing w:after="0" w:line="260" w:lineRule="exact"/>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 xml:space="preserve">Klinikinių tyrimų ligonių stebėjimo fazės metu po 12 mėnesių gydymo vidutinė dozė buvo 26 ng/kg/min., po 24 mėnesių </w:t>
      </w:r>
      <w:r w:rsidRPr="00385AE0">
        <w:rPr>
          <w:rFonts w:ascii="Times New Roman" w:eastAsia="Times New Roman" w:hAnsi="Times New Roman" w:cs="Times New Roman"/>
          <w:snapToGrid w:val="0"/>
          <w:szCs w:val="20"/>
        </w:rPr>
        <w:sym w:font="Symbol" w:char="F02D"/>
      </w:r>
      <w:r w:rsidRPr="00385AE0">
        <w:rPr>
          <w:rFonts w:ascii="Times New Roman" w:eastAsia="Times New Roman" w:hAnsi="Times New Roman" w:cs="Times New Roman"/>
          <w:snapToGrid w:val="0"/>
          <w:szCs w:val="20"/>
        </w:rPr>
        <w:t xml:space="preserve"> 36 ng/kg/min., po 48 mėnesių </w:t>
      </w:r>
      <w:r w:rsidRPr="00385AE0">
        <w:rPr>
          <w:rFonts w:ascii="Times New Roman" w:eastAsia="Times New Roman" w:hAnsi="Times New Roman" w:cs="Times New Roman"/>
          <w:snapToGrid w:val="0"/>
          <w:szCs w:val="20"/>
        </w:rPr>
        <w:sym w:font="Symbol" w:char="F02D"/>
      </w:r>
      <w:r w:rsidRPr="00385AE0">
        <w:rPr>
          <w:rFonts w:ascii="Times New Roman" w:eastAsia="Times New Roman" w:hAnsi="Times New Roman" w:cs="Times New Roman"/>
          <w:snapToGrid w:val="0"/>
          <w:szCs w:val="20"/>
        </w:rPr>
        <w:t xml:space="preserve"> 42 ng/kg/min.</w:t>
      </w:r>
    </w:p>
    <w:p w14:paraId="106EA8AC" w14:textId="77777777" w:rsidR="007A05E0" w:rsidRPr="00385AE0" w:rsidRDefault="007A05E0" w:rsidP="007A05E0">
      <w:pPr>
        <w:tabs>
          <w:tab w:val="left" w:pos="567"/>
        </w:tabs>
        <w:spacing w:after="0" w:line="260" w:lineRule="exact"/>
        <w:rPr>
          <w:rFonts w:ascii="Times New Roman" w:eastAsia="Times New Roman" w:hAnsi="Times New Roman" w:cs="Times New Roman"/>
          <w:snapToGrid w:val="0"/>
          <w:szCs w:val="20"/>
        </w:rPr>
      </w:pPr>
    </w:p>
    <w:p w14:paraId="17615CC4" w14:textId="1A947D0E" w:rsidR="00385AE0" w:rsidRDefault="00385AE0" w:rsidP="00A220C6">
      <w:pPr>
        <w:tabs>
          <w:tab w:val="left" w:pos="567"/>
        </w:tabs>
        <w:spacing w:after="0" w:line="260" w:lineRule="exact"/>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Nutukusiems pacientams (kūno svoris viršija idealų 30 % ir daugiau) pradinė dozė bei tolimesnis jos didinimas turi būti apskaičiuoti atsižvelgiant į idealų kūno svorį.</w:t>
      </w:r>
    </w:p>
    <w:p w14:paraId="4D8E42F9" w14:textId="77777777" w:rsidR="007A05E0" w:rsidRPr="00385AE0" w:rsidRDefault="007A05E0" w:rsidP="007A05E0">
      <w:pPr>
        <w:tabs>
          <w:tab w:val="left" w:pos="567"/>
        </w:tabs>
        <w:spacing w:after="0" w:line="260" w:lineRule="exact"/>
        <w:rPr>
          <w:rFonts w:ascii="Times New Roman" w:eastAsia="Times New Roman" w:hAnsi="Times New Roman" w:cs="Times New Roman"/>
          <w:snapToGrid w:val="0"/>
          <w:szCs w:val="20"/>
        </w:rPr>
      </w:pPr>
    </w:p>
    <w:p w14:paraId="0D30978F" w14:textId="4AD0D39B" w:rsidR="00385AE0" w:rsidRDefault="00385AE0" w:rsidP="00A220C6">
      <w:pPr>
        <w:spacing w:after="0" w:line="240" w:lineRule="auto"/>
        <w:jc w:val="both"/>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Staigiai nutraukus treprostinilio vartojimą arba žymiai sumažinus vartojamą dozę plautinė hipertenzija gali paūmėti.  Todėl rekomenduojama stengtis nenutraukti treprostinilio terapijos, o jeigu netyčia buvo staigiai sumažinta dozė arba gydymas nutrauktas, kuo greičiau vėl pradėti infuziją.  Kvalifikuotas sveikatos priežiūros darbuotojas turi nustatyti optimalų treprostinilio infuzijos kartotinio skyrimo būdą priklausomai nuo konkretaus atvejo.  Jeigu vaistinio preparato skyrimas buvo nutrauktas kelias valandas, dauguma atvejų tokias pačias treprostinilio dozes galima vėl pradėti skirti tuo pačiu infuzijos greičiu; jeigu vaistinio preparato skyrimas buvo nutrauktas ilgesnį laiką, gali reikėti iš naujo titruoti treprostinilio dozę.</w:t>
      </w:r>
    </w:p>
    <w:p w14:paraId="4852CC02" w14:textId="77777777" w:rsidR="007A05E0" w:rsidRPr="00385AE0" w:rsidRDefault="007A05E0" w:rsidP="00A220C6">
      <w:pPr>
        <w:spacing w:after="0" w:line="240" w:lineRule="auto"/>
        <w:jc w:val="both"/>
        <w:rPr>
          <w:rFonts w:ascii="Times New Roman" w:eastAsia="Times New Roman" w:hAnsi="Times New Roman" w:cs="Times New Roman"/>
          <w:szCs w:val="20"/>
        </w:rPr>
      </w:pPr>
    </w:p>
    <w:p w14:paraId="1C32FFF3" w14:textId="77777777" w:rsidR="00385AE0" w:rsidRPr="00A220C6" w:rsidRDefault="00385AE0" w:rsidP="00A220C6">
      <w:pPr>
        <w:tabs>
          <w:tab w:val="left" w:pos="567"/>
        </w:tabs>
        <w:spacing w:line="260" w:lineRule="exact"/>
        <w:rPr>
          <w:rFonts w:ascii="Times New Roman" w:eastAsia="Times New Roman" w:hAnsi="Times New Roman" w:cs="Times New Roman"/>
          <w:i/>
          <w:snapToGrid w:val="0"/>
          <w:szCs w:val="20"/>
        </w:rPr>
      </w:pPr>
      <w:r w:rsidRPr="00A220C6">
        <w:rPr>
          <w:rFonts w:ascii="Times New Roman" w:eastAsia="Times New Roman" w:hAnsi="Times New Roman" w:cs="Times New Roman"/>
          <w:i/>
          <w:szCs w:val="20"/>
        </w:rPr>
        <w:t xml:space="preserve">Senyviems pacientams </w:t>
      </w:r>
    </w:p>
    <w:p w14:paraId="6B91CD30"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Klinikiniuose treprostinilio tyrimuose dalyvavo per mažai 65 metų amžiaus bei vyresnių pacientų, todėl daryti išvadą, ar tokių pacientų organizmo reakcija į vaistinį preparatą skiriasi nuo jaunesnių, negalima. Atliekant populiacijos farmakokinetikos analizę, nustatyta, kad treprostinilio plazmos klirensas sumažėjo 20 %. Senyviems pacientams dozę reikia nustatyti atsargiai, kadangi tokie pacientai dažniau serga kepenų, inkstų bei širdies funkcijos sutrikimu, kitokiomis gretutinėmis ligomis bei dažniau vartoja kitokių vaistinių preparatų.</w:t>
      </w:r>
    </w:p>
    <w:p w14:paraId="1E1538C5" w14:textId="4068E247" w:rsidR="004102F6" w:rsidRPr="00A220C6" w:rsidRDefault="00385AE0" w:rsidP="00A220C6">
      <w:pPr>
        <w:tabs>
          <w:tab w:val="left" w:pos="567"/>
        </w:tabs>
        <w:spacing w:before="240" w:line="260" w:lineRule="exact"/>
        <w:rPr>
          <w:rFonts w:ascii="Times New Roman" w:eastAsia="Times New Roman" w:hAnsi="Times New Roman" w:cs="Times New Roman"/>
          <w:i/>
          <w:szCs w:val="20"/>
        </w:rPr>
      </w:pPr>
      <w:r w:rsidRPr="00A220C6">
        <w:rPr>
          <w:rFonts w:ascii="Times New Roman" w:eastAsia="Times New Roman" w:hAnsi="Times New Roman" w:cs="Times New Roman"/>
          <w:i/>
          <w:szCs w:val="20"/>
        </w:rPr>
        <w:t>Vaik</w:t>
      </w:r>
      <w:r w:rsidR="004102F6" w:rsidRPr="00A220C6">
        <w:rPr>
          <w:rFonts w:ascii="Times New Roman" w:eastAsia="Times New Roman" w:hAnsi="Times New Roman" w:cs="Times New Roman"/>
          <w:i/>
          <w:szCs w:val="20"/>
        </w:rPr>
        <w:t>ams ir paaugliams</w:t>
      </w:r>
      <w:r w:rsidRPr="00A220C6">
        <w:rPr>
          <w:rFonts w:ascii="Times New Roman" w:eastAsia="Times New Roman" w:hAnsi="Times New Roman" w:cs="Times New Roman"/>
          <w:i/>
          <w:szCs w:val="20"/>
        </w:rPr>
        <w:t xml:space="preserve"> </w:t>
      </w:r>
    </w:p>
    <w:p w14:paraId="5379A851" w14:textId="1300BB11"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Duomenų apie jaunesnius kaip 18 metų pacientus yra nedaug. Remiantis turimų klinikinių tyrimų duomenimis, kol kas nėra nustatyta, ar suaugusiems rekomenduojama vaistinio preparato dozavimo sistema veiksmingumo ir saugumo požiūriu gali būti tiesiogiai pritaikoma (ekstrapoliuojama) vaikams ir paaugliams.</w:t>
      </w:r>
    </w:p>
    <w:p w14:paraId="7D3B0B41"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p>
    <w:p w14:paraId="5D2BC907" w14:textId="12BD996F" w:rsidR="00385AE0" w:rsidRPr="00312D9F" w:rsidRDefault="004102F6" w:rsidP="00A220C6">
      <w:pPr>
        <w:tabs>
          <w:tab w:val="left" w:pos="567"/>
        </w:tabs>
        <w:spacing w:line="260" w:lineRule="exact"/>
        <w:rPr>
          <w:rFonts w:ascii="Times New Roman" w:eastAsia="Times New Roman" w:hAnsi="Times New Roman" w:cs="Times New Roman"/>
          <w:i/>
          <w:snapToGrid w:val="0"/>
          <w:szCs w:val="20"/>
        </w:rPr>
      </w:pPr>
      <w:r w:rsidRPr="00A220C6">
        <w:rPr>
          <w:rFonts w:ascii="Times New Roman" w:eastAsia="Times New Roman" w:hAnsi="Times New Roman" w:cs="Times New Roman"/>
          <w:bCs/>
          <w:snapToGrid w:val="0"/>
          <w:u w:val="single"/>
        </w:rPr>
        <w:t>Rizikos faktoriai</w:t>
      </w:r>
    </w:p>
    <w:p w14:paraId="0EE02F89" w14:textId="0EB3F06C" w:rsidR="004102F6" w:rsidRPr="00A220C6" w:rsidRDefault="00385AE0" w:rsidP="00385AE0">
      <w:pPr>
        <w:spacing w:after="120" w:line="240" w:lineRule="auto"/>
        <w:jc w:val="both"/>
        <w:rPr>
          <w:rFonts w:ascii="Times New Roman" w:eastAsia="Times New Roman" w:hAnsi="Times New Roman" w:cs="Times New Roman"/>
          <w:i/>
          <w:szCs w:val="20"/>
          <w:lang w:eastAsia="en-GB"/>
        </w:rPr>
      </w:pPr>
      <w:r w:rsidRPr="00A220C6">
        <w:rPr>
          <w:rFonts w:ascii="Times New Roman" w:eastAsia="Times New Roman" w:hAnsi="Times New Roman" w:cs="Times New Roman"/>
          <w:i/>
          <w:szCs w:val="20"/>
          <w:lang w:eastAsia="en-GB"/>
        </w:rPr>
        <w:t>Pacientams, kurių kepenų funkcija sutrikusi</w:t>
      </w:r>
    </w:p>
    <w:p w14:paraId="73CBFAAA" w14:textId="1C9EB05A"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Treprostinilio ekspozicija plazmoje (plotas po koncentracijos plazmoje ir laiko priklausomybės kreive, AUC) pacientams, sergantiems vidutinio sunkumo kepenų funkcijos sutrikimu, sumažėjo 260% (A klasė pagal </w:t>
      </w:r>
      <w:r w:rsidRPr="00385AE0">
        <w:rPr>
          <w:rFonts w:ascii="Times New Roman" w:eastAsia="Times New Roman" w:hAnsi="Times New Roman" w:cs="Times New Roman"/>
          <w:i/>
          <w:szCs w:val="20"/>
          <w:lang w:eastAsia="en-GB"/>
        </w:rPr>
        <w:t>Child-Pugh</w:t>
      </w:r>
      <w:r w:rsidRPr="00385AE0">
        <w:rPr>
          <w:rFonts w:ascii="Times New Roman" w:eastAsia="Times New Roman" w:hAnsi="Times New Roman" w:cs="Times New Roman"/>
          <w:szCs w:val="20"/>
          <w:lang w:eastAsia="en-GB"/>
        </w:rPr>
        <w:t xml:space="preserve"> klasifikaciją) bei 510% (B klasė pagal </w:t>
      </w:r>
      <w:r w:rsidRPr="00385AE0">
        <w:rPr>
          <w:rFonts w:ascii="Times New Roman" w:eastAsia="Times New Roman" w:hAnsi="Times New Roman" w:cs="Times New Roman"/>
          <w:i/>
          <w:szCs w:val="20"/>
          <w:lang w:eastAsia="en-GB"/>
        </w:rPr>
        <w:t>Child-Pugh</w:t>
      </w:r>
      <w:r w:rsidRPr="00385AE0">
        <w:rPr>
          <w:rFonts w:ascii="Times New Roman" w:eastAsia="Times New Roman" w:hAnsi="Times New Roman" w:cs="Times New Roman"/>
          <w:szCs w:val="20"/>
          <w:lang w:eastAsia="en-GB"/>
        </w:rPr>
        <w:t xml:space="preserve"> klasifikaciją). Pacientų, kuriems yra lengvas arba vidutinio sunkumo kepenų veiklos sutrikimas, treprostinilio plazmos klirensas </w:t>
      </w:r>
      <w:r w:rsidRPr="00385AE0">
        <w:rPr>
          <w:rFonts w:ascii="Times New Roman" w:eastAsia="Times New Roman" w:hAnsi="Times New Roman" w:cs="Times New Roman"/>
          <w:szCs w:val="20"/>
          <w:lang w:eastAsia="en-GB"/>
        </w:rPr>
        <w:lastRenderedPageBreak/>
        <w:t>sumažėjo iki 80%. Ligonius, kuriems yra lengvas arba vidutinio sunkumo kepenų veiklos sutrikimas, gydyti reikia atsargiai, kadangi didėja sisteminio vaistinio preparato poveikio organizmui sustiprėjimo pavojus, o tai gali mažinti toleravimą bei didinti nuo dozės priklausomo nepageidaujamo poveikio stiprumą.</w:t>
      </w:r>
    </w:p>
    <w:p w14:paraId="735C45E3" w14:textId="4194CC6C" w:rsid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Pradinę </w:t>
      </w:r>
      <w:r w:rsidRPr="00385AE0">
        <w:rPr>
          <w:rFonts w:ascii="Times New Roman" w:eastAsia="Times New Roman" w:hAnsi="Times New Roman" w:cs="Times New Roman"/>
          <w:szCs w:val="20"/>
        </w:rPr>
        <w:t>t</w:t>
      </w:r>
      <w:r w:rsidRPr="00385AE0">
        <w:rPr>
          <w:rFonts w:ascii="Times New Roman" w:eastAsia="Times New Roman" w:hAnsi="Times New Roman" w:cs="Times New Roman"/>
          <w:szCs w:val="20"/>
          <w:lang w:eastAsia="en-GB"/>
        </w:rPr>
        <w:t>reprostinilio dozę būtina mažinti iki 0,625 ng/kg/min. bei vėliau ją didinti atsargiai.</w:t>
      </w:r>
    </w:p>
    <w:p w14:paraId="0473321D" w14:textId="77777777" w:rsidR="00323722" w:rsidRPr="00385AE0" w:rsidRDefault="00323722" w:rsidP="00385AE0">
      <w:pPr>
        <w:spacing w:after="120" w:line="240" w:lineRule="auto"/>
        <w:jc w:val="both"/>
        <w:rPr>
          <w:rFonts w:ascii="Times New Roman" w:eastAsia="Times New Roman" w:hAnsi="Times New Roman" w:cs="Times New Roman"/>
          <w:szCs w:val="20"/>
          <w:lang w:eastAsia="en-GB"/>
        </w:rPr>
      </w:pPr>
    </w:p>
    <w:p w14:paraId="35F218AA" w14:textId="77777777" w:rsidR="00385AE0" w:rsidRPr="00A220C6" w:rsidRDefault="00385AE0" w:rsidP="00385AE0">
      <w:pPr>
        <w:spacing w:after="120" w:line="240" w:lineRule="auto"/>
        <w:jc w:val="both"/>
        <w:rPr>
          <w:rFonts w:ascii="Times New Roman" w:eastAsia="Times New Roman" w:hAnsi="Times New Roman" w:cs="Times New Roman"/>
          <w:i/>
          <w:szCs w:val="20"/>
          <w:lang w:eastAsia="en-GB"/>
        </w:rPr>
      </w:pPr>
      <w:r w:rsidRPr="00A220C6">
        <w:rPr>
          <w:rFonts w:ascii="Times New Roman" w:eastAsia="Times New Roman" w:hAnsi="Times New Roman" w:cs="Times New Roman"/>
          <w:i/>
          <w:szCs w:val="20"/>
          <w:lang w:eastAsia="en-GB"/>
        </w:rPr>
        <w:t>Pacientams, kurių inkstų funkcija sutrikusi</w:t>
      </w:r>
      <w:r w:rsidRPr="00A220C6" w:rsidDel="008B3AD4">
        <w:rPr>
          <w:rFonts w:ascii="Times New Roman" w:eastAsia="Times New Roman" w:hAnsi="Times New Roman" w:cs="Times New Roman"/>
          <w:i/>
          <w:szCs w:val="20"/>
          <w:lang w:eastAsia="en-GB"/>
        </w:rPr>
        <w:t xml:space="preserve"> </w:t>
      </w:r>
    </w:p>
    <w:p w14:paraId="23A90DB2" w14:textId="497378D0" w:rsidR="00385AE0" w:rsidRPr="00385AE0" w:rsidRDefault="004102F6" w:rsidP="00A220C6">
      <w:pPr>
        <w:spacing w:after="0" w:line="240" w:lineRule="auto"/>
        <w:jc w:val="both"/>
        <w:rPr>
          <w:rFonts w:ascii="Times New Roman" w:eastAsia="Times New Roman" w:hAnsi="Times New Roman" w:cs="Times New Roman"/>
          <w:szCs w:val="20"/>
          <w:lang w:eastAsia="en-GB"/>
        </w:rPr>
      </w:pPr>
      <w:r w:rsidRPr="00D6229B">
        <w:rPr>
          <w:rFonts w:ascii="Times New Roman" w:eastAsia="Times New Roman" w:hAnsi="Times New Roman" w:cs="Times New Roman"/>
          <w:lang w:eastAsia="fr-FR"/>
        </w:rPr>
        <w:t>Pacientams, kurių inkstų funkcija sutrikusi, dozės koreguoti nereikia. Treprostinilis dializės metu nepašalinamas (žr. 5.2 skyrių „Farmakokinetinės savybės“).</w:t>
      </w:r>
    </w:p>
    <w:p w14:paraId="277F3AA2"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p>
    <w:p w14:paraId="56F931F1" w14:textId="77777777" w:rsidR="00385AE0" w:rsidRPr="00A220C6" w:rsidRDefault="00385AE0" w:rsidP="00385AE0">
      <w:pPr>
        <w:spacing w:after="120" w:line="240" w:lineRule="auto"/>
        <w:jc w:val="both"/>
        <w:rPr>
          <w:rFonts w:ascii="Times New Roman" w:eastAsia="Times New Roman" w:hAnsi="Times New Roman" w:cs="Times New Roman"/>
          <w:u w:val="single"/>
        </w:rPr>
      </w:pPr>
      <w:r w:rsidRPr="00A220C6">
        <w:rPr>
          <w:rFonts w:ascii="Times New Roman" w:eastAsia="Times New Roman" w:hAnsi="Times New Roman" w:cs="Times New Roman"/>
          <w:u w:val="single"/>
        </w:rPr>
        <w:t>Treprostinilio pakeitimas intraveniniu epoprostenoliu</w:t>
      </w:r>
    </w:p>
    <w:p w14:paraId="30FDC344" w14:textId="77777777" w:rsidR="00385AE0" w:rsidRPr="00385AE0" w:rsidRDefault="00385AE0" w:rsidP="00A220C6">
      <w:pPr>
        <w:spacing w:after="0" w:line="240" w:lineRule="auto"/>
        <w:jc w:val="both"/>
        <w:rPr>
          <w:rFonts w:ascii="Times New Roman" w:eastAsia="Times New Roman" w:hAnsi="Times New Roman" w:cs="Times New Roman"/>
          <w:bCs/>
        </w:rPr>
      </w:pPr>
      <w:r w:rsidRPr="00385AE0">
        <w:rPr>
          <w:rFonts w:ascii="Times New Roman" w:eastAsia="Times New Roman" w:hAnsi="Times New Roman" w:cs="Times New Roman"/>
          <w:bCs/>
        </w:rPr>
        <w:t>Pereinant prie gydymo intraveniniu epoprostenoliu, pereinamasis etapas turi būti atliekamas nuolat prižiūrint gydytojui. Gali būti pravartu atkreipti dėmesį į toliau rekomenduojamą gydymų keitimo schemą. Visų pirma, treprostinilio infuzijos turi būti iš lėto mažinamos iki 2,5 ng/kg/min. Praėjus mažiausiai 1 val. po naujos treprostinilio dozės, galima pradėti leisti epoprostenolį neviršijant 2 ng/kg/min.</w:t>
      </w:r>
      <w:r w:rsidRPr="00385AE0" w:rsidDel="008B09E4">
        <w:rPr>
          <w:rFonts w:ascii="Times New Roman" w:eastAsia="Times New Roman" w:hAnsi="Times New Roman" w:cs="Times New Roman"/>
          <w:bCs/>
        </w:rPr>
        <w:t xml:space="preserve"> </w:t>
      </w:r>
      <w:r w:rsidRPr="00385AE0">
        <w:rPr>
          <w:rFonts w:ascii="Times New Roman" w:eastAsia="Times New Roman" w:hAnsi="Times New Roman" w:cs="Times New Roman"/>
          <w:bCs/>
        </w:rPr>
        <w:t>dozės. Treprostinilio dozė turėtų būti toliau mažinama bent 2 val. ilgio intervalais, o epoprostenolio dozė palaipsniui didinama, pradinį jos lygį išlaikius mažiausiai valandą.</w:t>
      </w:r>
    </w:p>
    <w:p w14:paraId="1238E3F1" w14:textId="77777777" w:rsidR="00385AE0" w:rsidRPr="00385AE0" w:rsidRDefault="00385AE0" w:rsidP="00A220C6">
      <w:pPr>
        <w:spacing w:after="0" w:line="240" w:lineRule="auto"/>
        <w:jc w:val="both"/>
        <w:rPr>
          <w:rFonts w:ascii="Times New Roman" w:eastAsia="Times New Roman" w:hAnsi="Times New Roman" w:cs="Times New Roman"/>
          <w:bCs/>
        </w:rPr>
      </w:pPr>
    </w:p>
    <w:p w14:paraId="2B8D5F08" w14:textId="77777777" w:rsidR="00385AE0" w:rsidRPr="00A220C6" w:rsidRDefault="00385AE0" w:rsidP="00385AE0">
      <w:pPr>
        <w:spacing w:after="120" w:line="240" w:lineRule="auto"/>
        <w:jc w:val="both"/>
        <w:rPr>
          <w:rFonts w:ascii="Times New Roman" w:eastAsia="Times New Roman" w:hAnsi="Times New Roman" w:cs="Times New Roman"/>
          <w:bCs/>
          <w:u w:val="single"/>
        </w:rPr>
      </w:pPr>
      <w:r w:rsidRPr="00A220C6">
        <w:rPr>
          <w:rFonts w:ascii="Times New Roman" w:eastAsia="Times New Roman" w:hAnsi="Times New Roman" w:cs="Times New Roman"/>
          <w:bCs/>
          <w:u w:val="single"/>
        </w:rPr>
        <w:t xml:space="preserve">Vartojimo </w:t>
      </w:r>
      <w:r w:rsidRPr="00A220C6">
        <w:rPr>
          <w:rFonts w:ascii="Times New Roman" w:eastAsia="Times New Roman" w:hAnsi="Times New Roman" w:cs="Times New Roman"/>
          <w:iCs/>
          <w:u w:val="single"/>
          <w:lang w:eastAsia="en-GB"/>
        </w:rPr>
        <w:t xml:space="preserve">metodas </w:t>
      </w:r>
    </w:p>
    <w:p w14:paraId="69837E82" w14:textId="77777777" w:rsidR="00385AE0" w:rsidRPr="00A220C6" w:rsidRDefault="00385AE0" w:rsidP="00385AE0">
      <w:pPr>
        <w:spacing w:after="120" w:line="240" w:lineRule="auto"/>
        <w:jc w:val="both"/>
        <w:rPr>
          <w:rFonts w:ascii="Times New Roman" w:eastAsia="Times New Roman" w:hAnsi="Times New Roman" w:cs="Times New Roman"/>
          <w:szCs w:val="20"/>
          <w:u w:val="single"/>
          <w:lang w:eastAsia="en-GB"/>
        </w:rPr>
      </w:pPr>
      <w:r w:rsidRPr="00A220C6">
        <w:rPr>
          <w:rFonts w:ascii="Times New Roman" w:eastAsia="Times New Roman" w:hAnsi="Times New Roman" w:cs="Times New Roman"/>
          <w:szCs w:val="20"/>
          <w:u w:val="single"/>
          <w:lang w:eastAsia="en-GB"/>
        </w:rPr>
        <w:t xml:space="preserve">Skyrimas nuolatinės infuzijos po oda būdu </w:t>
      </w:r>
    </w:p>
    <w:p w14:paraId="749941CD" w14:textId="3F705BD6"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nuolatinės infuzijos būdu suleidžiamas nešiojama infuzijos pompa per poodinį kateterį po oda.</w:t>
      </w:r>
    </w:p>
    <w:p w14:paraId="367E49FD"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Siekiant išvengti vaistinio preparato vartojimo pertrūkių, pacientas turi turėti atsarginę infuzijos pompą ir poodinės infuzijos prietaisų rinkinį, jei netikėtai sugestų infuzijai naudojami prietaisai.</w:t>
      </w:r>
    </w:p>
    <w:p w14:paraId="25E933C5" w14:textId="54800429"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Nepraskiesto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infuzijai po oda naudojamas nešiojama infuzijos pompa turi būti: </w:t>
      </w:r>
    </w:p>
    <w:p w14:paraId="7E73E3A1"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1) maža ir lengva,</w:t>
      </w:r>
    </w:p>
    <w:p w14:paraId="3EF09A3D"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2) galimybė reguliuoti infuzijos greitį maždaug 0,002 ml/val. padidinimais ar sumažinimais, </w:t>
      </w:r>
    </w:p>
    <w:p w14:paraId="2F59EEA7"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3) įmontuota signalizacija, perspėjanti apie užakimą, baterijos išsikrovimą, programinės įrangos klaidas ir variklio veikimo sutrikimus,</w:t>
      </w:r>
    </w:p>
    <w:p w14:paraId="28254400"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4) infuzijos greičio tikslumas, lyginant faktinį su užprogramuotu, būtų bent +/- 6%,</w:t>
      </w:r>
    </w:p>
    <w:p w14:paraId="38AE8AD8"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5) teigiamas varomasis slėgis (nuolatinis arba pulsuojantis).</w:t>
      </w:r>
    </w:p>
    <w:p w14:paraId="1B1147F4"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Pompos korpusas turi būti pagamintas iš polivinilo chlorido, polipropileno arba stiklo.</w:t>
      </w:r>
    </w:p>
    <w:p w14:paraId="01021A0F"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Pacientą būtina gerai apmokyti naudotis pompa, ją programuoti, sujungti poodinės infuzijos prietaisų rinkinį bei jį prižiūrėti.</w:t>
      </w:r>
    </w:p>
    <w:p w14:paraId="48AE70B0"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Jei infuzinės sistemos praplovimo metu ji prijungta prie paciento, galimas atsitiktinis perdozavimas.</w:t>
      </w:r>
    </w:p>
    <w:p w14:paraId="6725F577"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Infuzijos greičiai </w:t>
      </w:r>
      <w:r w:rsidRPr="00385AE0">
        <w:rPr>
          <w:rFonts w:ascii="Times New Roman" w:eastAsia="Times New Roman" w:hAnsi="Times New Roman" w:cs="Times New Roman"/>
          <w:szCs w:val="20"/>
          <w:lang w:eastAsia="en-GB"/>
        </w:rPr>
        <w:sym w:font="Symbol" w:char="F0D1"/>
      </w:r>
      <w:r w:rsidRPr="00385AE0">
        <w:rPr>
          <w:rFonts w:ascii="Times New Roman" w:eastAsia="Times New Roman" w:hAnsi="Times New Roman" w:cs="Times New Roman"/>
          <w:szCs w:val="20"/>
          <w:lang w:eastAsia="en-GB"/>
        </w:rPr>
        <w:t xml:space="preserve"> (ml/val) apskaičiuojami pagal šią formulę:</w:t>
      </w:r>
    </w:p>
    <w:tbl>
      <w:tblPr>
        <w:tblW w:w="86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16"/>
      </w:tblGrid>
      <w:tr w:rsidR="00385AE0" w:rsidRPr="00385AE0" w14:paraId="534A5847" w14:textId="77777777" w:rsidTr="003848CA">
        <w:trPr>
          <w:trHeight w:val="275"/>
        </w:trPr>
        <w:tc>
          <w:tcPr>
            <w:tcW w:w="8616" w:type="dxa"/>
          </w:tcPr>
          <w:p w14:paraId="3646C041" w14:textId="77777777" w:rsidR="00385AE0" w:rsidRPr="00385AE0" w:rsidRDefault="00385AE0" w:rsidP="00385AE0">
            <w:pPr>
              <w:spacing w:after="120" w:line="240" w:lineRule="auto"/>
              <w:jc w:val="both"/>
              <w:outlineLvl w:val="0"/>
              <w:rPr>
                <w:rFonts w:ascii="Times New Roman" w:eastAsia="Times New Roman" w:hAnsi="Times New Roman" w:cs="Times New Roman"/>
                <w:bCs/>
                <w:lang w:eastAsia="en-GB"/>
              </w:rPr>
            </w:pPr>
            <w:r w:rsidRPr="00385AE0">
              <w:rPr>
                <w:rFonts w:ascii="Times New Roman" w:eastAsia="Times New Roman" w:hAnsi="Times New Roman" w:cs="Times New Roman"/>
                <w:lang w:eastAsia="en-GB"/>
              </w:rPr>
              <w:sym w:font="Symbol" w:char="F0D1"/>
            </w:r>
            <w:r w:rsidRPr="00385AE0">
              <w:rPr>
                <w:rFonts w:ascii="Times New Roman" w:eastAsia="Times New Roman" w:hAnsi="Times New Roman" w:cs="Times New Roman"/>
                <w:lang w:eastAsia="en-GB"/>
              </w:rPr>
              <w:t> (ml/val.) = D (ng/kg/min) x W (kg) x [0,00006/Treprostinilio koncentracija (mg/ml)]</w:t>
            </w:r>
          </w:p>
        </w:tc>
      </w:tr>
    </w:tbl>
    <w:p w14:paraId="66296D63"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5E5667BF"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D = gydytojo paskirta dozė, ng/kg/min</w:t>
      </w:r>
    </w:p>
    <w:p w14:paraId="33D70319"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W = paciento kūno masė, kg</w:t>
      </w:r>
    </w:p>
    <w:p w14:paraId="5A9EA175" w14:textId="4E2C8B3C"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tiekiamas 1 mg/ml, 2,5 mg/ml, 5 mg/ml ir 10 mg/ml koncentracijos tirpalais.</w:t>
      </w:r>
    </w:p>
    <w:p w14:paraId="12A4FB5F" w14:textId="2E1CCB94"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Poodinės infuzijos metu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b/>
          <w:bCs/>
          <w:szCs w:val="20"/>
          <w:lang w:eastAsia="en-GB"/>
        </w:rPr>
        <w:t>infuzuojamas papildomai neatskiestas;</w:t>
      </w:r>
      <w:r w:rsidRPr="00385AE0">
        <w:rPr>
          <w:rFonts w:ascii="Times New Roman" w:eastAsia="Times New Roman" w:hAnsi="Times New Roman" w:cs="Times New Roman"/>
          <w:szCs w:val="20"/>
          <w:lang w:eastAsia="en-GB"/>
        </w:rPr>
        <w:t xml:space="preserve"> infuzija atliekama paskaičiuotu poodinės infuzijos greičiu (ml/val), priklausomai nuo paciento dozės (ng/kg/min), kūno masės (kg) ir naudojamo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koncentracijos (mg/ml). Vartojimo </w:t>
      </w:r>
      <w:r w:rsidRPr="00385AE0">
        <w:rPr>
          <w:rFonts w:ascii="Times New Roman" w:eastAsia="Times New Roman" w:hAnsi="Times New Roman" w:cs="Times New Roman"/>
          <w:szCs w:val="20"/>
          <w:lang w:eastAsia="en-GB"/>
        </w:rPr>
        <w:lastRenderedPageBreak/>
        <w:t xml:space="preserve">metu vieną neskiesto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rezervuarą (švirkštą) galima infuzuoti iki 72 valandų esant 37°C temperatūrai. </w:t>
      </w:r>
      <w:r w:rsidRPr="00385AE0">
        <w:rPr>
          <w:rFonts w:ascii="Times New Roman" w:eastAsia="Times New Roman" w:hAnsi="Times New Roman" w:cs="Times New Roman"/>
          <w:szCs w:val="20"/>
          <w:u w:val="single"/>
          <w:lang w:eastAsia="en-GB"/>
        </w:rPr>
        <w:t>Poodinės infuzijos</w:t>
      </w:r>
      <w:r w:rsidRPr="00385AE0">
        <w:rPr>
          <w:rFonts w:ascii="Times New Roman" w:eastAsia="Times New Roman" w:hAnsi="Times New Roman" w:cs="Times New Roman"/>
          <w:szCs w:val="20"/>
          <w:lang w:eastAsia="en-GB"/>
        </w:rPr>
        <w:t xml:space="preserve"> greitis nustatomas pagal šią formulę:</w:t>
      </w:r>
    </w:p>
    <w:p w14:paraId="5E4C1445" w14:textId="084399BA" w:rsidR="00385AE0" w:rsidRPr="00385AE0" w:rsidRDefault="007A05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noProof/>
          <w:snapToGrid w:val="0"/>
          <w:szCs w:val="20"/>
          <w:lang w:eastAsia="lt-LT"/>
        </w:rPr>
        <mc:AlternateContent>
          <mc:Choice Requires="wpg">
            <w:drawing>
              <wp:anchor distT="0" distB="0" distL="114300" distR="114300" simplePos="0" relativeHeight="251653120" behindDoc="0" locked="0" layoutInCell="1" allowOverlap="1" wp14:anchorId="32B1A430" wp14:editId="148B73B1">
                <wp:simplePos x="0" y="0"/>
                <wp:positionH relativeFrom="column">
                  <wp:posOffset>99695</wp:posOffset>
                </wp:positionH>
                <wp:positionV relativeFrom="paragraph">
                  <wp:posOffset>-57150</wp:posOffset>
                </wp:positionV>
                <wp:extent cx="5541645" cy="695325"/>
                <wp:effectExtent l="0" t="0" r="1905" b="9525"/>
                <wp:wrapNone/>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41645" cy="695325"/>
                          <a:chOff x="40944" y="6824"/>
                          <a:chExt cx="5342496" cy="695420"/>
                        </a:xfrm>
                      </wpg:grpSpPr>
                      <wpg:grpSp>
                        <wpg:cNvPr id="38" name="Gruppieren 5"/>
                        <wpg:cNvGrpSpPr>
                          <a:grpSpLocks/>
                        </wpg:cNvGrpSpPr>
                        <wpg:grpSpPr bwMode="auto">
                          <a:xfrm>
                            <a:off x="40944" y="6824"/>
                            <a:ext cx="5342496" cy="695420"/>
                            <a:chOff x="40944" y="6831"/>
                            <a:chExt cx="5342676" cy="696168"/>
                          </a:xfrm>
                        </wpg:grpSpPr>
                        <wps:wsp>
                          <wps:cNvPr id="39" name="Textfeld 2"/>
                          <wps:cNvSpPr txBox="1">
                            <a:spLocks noChangeArrowheads="1"/>
                          </wps:cNvSpPr>
                          <wps:spPr bwMode="auto">
                            <a:xfrm>
                              <a:off x="40944" y="129535"/>
                              <a:ext cx="2320241" cy="36683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FED0AFA" w14:textId="77777777" w:rsidR="00272393" w:rsidRPr="004102F6" w:rsidRDefault="00272393" w:rsidP="00385AE0">
                                <w:pPr>
                                  <w:rPr>
                                    <w:rFonts w:ascii="Times New Roman" w:hAnsi="Times New Roman" w:cs="Times New Roman"/>
                                    <w:lang w:val="pt-PT"/>
                                  </w:rPr>
                                </w:pPr>
                                <w:r w:rsidRPr="004102F6">
                                  <w:rPr>
                                    <w:rFonts w:ascii="Times New Roman" w:hAnsi="Times New Roman" w:cs="Times New Roman"/>
                                    <w:b/>
                                    <w:bCs/>
                                  </w:rPr>
                                  <w:t>Poodinės infuzijos greitis</w:t>
                                </w:r>
                                <w:r w:rsidRPr="004102F6">
                                  <w:rPr>
                                    <w:rFonts w:ascii="Times New Roman" w:hAnsi="Times New Roman" w:cs="Times New Roman"/>
                                    <w:b/>
                                    <w:lang w:val="pt-PT"/>
                                  </w:rPr>
                                  <w:t xml:space="preserve"> </w:t>
                                </w:r>
                                <w:r w:rsidRPr="004102F6">
                                  <w:rPr>
                                    <w:rFonts w:ascii="Times New Roman" w:hAnsi="Times New Roman" w:cs="Times New Roman"/>
                                    <w:lang w:val="pt-PT"/>
                                  </w:rPr>
                                  <w:t>(ml/val)</w:t>
                                </w:r>
                                <w:r w:rsidRPr="004102F6">
                                  <w:rPr>
                                    <w:rFonts w:ascii="Times New Roman" w:hAnsi="Times New Roman" w:cs="Times New Roman"/>
                                    <w:b/>
                                    <w:lang w:val="pt-PT"/>
                                  </w:rPr>
                                  <w:t xml:space="preserve"> =   </w:t>
                                </w:r>
                              </w:p>
                            </w:txbxContent>
                          </wps:txbx>
                          <wps:bodyPr rot="0" vert="horz" wrap="square" lIns="91440" tIns="45720" rIns="91440" bIns="45720" anchor="t" anchorCtr="0" upright="1">
                            <a:spAutoFit/>
                          </wps:bodyPr>
                        </wps:wsp>
                        <wps:wsp>
                          <wps:cNvPr id="40" name="Textfeld 2"/>
                          <wps:cNvSpPr txBox="1">
                            <a:spLocks noChangeArrowheads="1"/>
                          </wps:cNvSpPr>
                          <wps:spPr bwMode="auto">
                            <a:xfrm>
                              <a:off x="2340370" y="6831"/>
                              <a:ext cx="3043250" cy="36683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A0E831D" w14:textId="77777777" w:rsidR="00272393" w:rsidRPr="004102F6" w:rsidRDefault="00272393" w:rsidP="00385AE0">
                                <w:pPr>
                                  <w:rPr>
                                    <w:rFonts w:ascii="Times New Roman" w:hAnsi="Times New Roman" w:cs="Times New Roman"/>
                                    <w:lang w:val="de-DE"/>
                                  </w:rPr>
                                </w:pPr>
                                <w:r w:rsidRPr="004102F6">
                                  <w:rPr>
                                    <w:rFonts w:ascii="Times New Roman" w:hAnsi="Times New Roman" w:cs="Times New Roman"/>
                                    <w:b/>
                                    <w:bCs/>
                                  </w:rPr>
                                  <w:t xml:space="preserve">Dozė </w:t>
                                </w:r>
                                <w:r w:rsidRPr="004102F6">
                                  <w:rPr>
                                    <w:rFonts w:ascii="Times New Roman" w:hAnsi="Times New Roman" w:cs="Times New Roman"/>
                                    <w:lang w:val="de-DE"/>
                                  </w:rPr>
                                  <w:t xml:space="preserve">(ng/kg/min) </w:t>
                                </w:r>
                                <w:r w:rsidRPr="004102F6">
                                  <w:rPr>
                                    <w:rFonts w:ascii="Times New Roman" w:hAnsi="Times New Roman" w:cs="Times New Roman"/>
                                    <w:b/>
                                    <w:lang w:val="de-DE"/>
                                  </w:rPr>
                                  <w:t xml:space="preserve"> x  Kūno masė </w:t>
                                </w:r>
                                <w:r w:rsidRPr="004102F6">
                                  <w:rPr>
                                    <w:rFonts w:ascii="Times New Roman" w:hAnsi="Times New Roman" w:cs="Times New Roman"/>
                                    <w:lang w:val="de-DE"/>
                                  </w:rPr>
                                  <w:t>(kg)</w:t>
                                </w:r>
                                <w:r w:rsidRPr="004102F6">
                                  <w:rPr>
                                    <w:rFonts w:ascii="Times New Roman" w:hAnsi="Times New Roman" w:cs="Times New Roman"/>
                                    <w:b/>
                                    <w:lang w:val="de-DE"/>
                                  </w:rPr>
                                  <w:t xml:space="preserve">  x   0,00006*</w:t>
                                </w:r>
                              </w:p>
                            </w:txbxContent>
                          </wps:txbx>
                          <wps:bodyPr rot="0" vert="horz" wrap="square" lIns="91440" tIns="45720" rIns="91440" bIns="45720" anchor="t" anchorCtr="0" upright="1">
                            <a:spAutoFit/>
                          </wps:bodyPr>
                        </wps:wsp>
                        <wps:wsp>
                          <wps:cNvPr id="41" name="Textfeld 3"/>
                          <wps:cNvSpPr txBox="1">
                            <a:spLocks noChangeArrowheads="1"/>
                          </wps:cNvSpPr>
                          <wps:spPr bwMode="auto">
                            <a:xfrm>
                              <a:off x="2544845" y="245245"/>
                              <a:ext cx="2702866" cy="45775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CE7178" w14:textId="77777777" w:rsidR="00272393" w:rsidRPr="004102F6" w:rsidRDefault="00272393" w:rsidP="00385AE0">
                                <w:pPr>
                                  <w:rPr>
                                    <w:rFonts w:ascii="Times New Roman" w:hAnsi="Times New Roman" w:cs="Times New Roman"/>
                                    <w:lang w:val="pl-PL"/>
                                  </w:rPr>
                                </w:pPr>
                                <w:r w:rsidRPr="004102F6">
                                  <w:rPr>
                                    <w:rFonts w:ascii="Times New Roman" w:hAnsi="Times New Roman" w:cs="Times New Roman"/>
                                    <w:b/>
                                    <w:bCs/>
                                  </w:rPr>
                                  <w:t>Treprostinilio koncentracija</w:t>
                                </w:r>
                                <w:r w:rsidRPr="004102F6">
                                  <w:rPr>
                                    <w:rFonts w:ascii="Times New Roman" w:hAnsi="Times New Roman" w:cs="Times New Roman"/>
                                    <w:lang w:val="pl-PL"/>
                                  </w:rPr>
                                  <w:t xml:space="preserve"> </w:t>
                                </w:r>
                                <w:r w:rsidRPr="004102F6">
                                  <w:rPr>
                                    <w:rFonts w:ascii="Times New Roman" w:hAnsi="Times New Roman" w:cs="Times New Roman"/>
                                    <w:b/>
                                    <w:bCs/>
                                    <w:lang w:val="pl-PL"/>
                                  </w:rPr>
                                  <w:t>flakone</w:t>
                                </w:r>
                                <w:r w:rsidRPr="004102F6">
                                  <w:rPr>
                                    <w:rFonts w:ascii="Times New Roman" w:hAnsi="Times New Roman" w:cs="Times New Roman"/>
                                    <w:lang w:val="pl-PL"/>
                                  </w:rPr>
                                  <w:t xml:space="preserve"> (mg/ml)</w:t>
                                </w:r>
                              </w:p>
                            </w:txbxContent>
                          </wps:txbx>
                          <wps:bodyPr rot="0" vert="horz" wrap="square" lIns="91440" tIns="45720" rIns="91440" bIns="45720" anchor="t" anchorCtr="0" upright="1">
                            <a:noAutofit/>
                          </wps:bodyPr>
                        </wps:wsp>
                      </wpg:grpSp>
                      <wps:wsp>
                        <wps:cNvPr id="42" name="Gerader Verbinder 6"/>
                        <wps:cNvCnPr>
                          <a:cxnSpLocks noChangeShapeType="1"/>
                        </wps:cNvCnPr>
                        <wps:spPr bwMode="auto">
                          <a:xfrm>
                            <a:off x="2333767" y="259308"/>
                            <a:ext cx="2722729" cy="1677"/>
                          </a:xfrm>
                          <a:prstGeom prst="line">
                            <a:avLst/>
                          </a:prstGeom>
                          <a:noFill/>
                          <a:ln w="12700" algn="ctr">
                            <a:solidFill>
                              <a:srgbClr val="000000"/>
                            </a:solidFill>
                            <a:miter lim="800000"/>
                            <a:headEnd/>
                            <a:tailEn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2B1A430" id="Group 37" o:spid="_x0000_s1062" style="position:absolute;left:0;text-align:left;margin-left:7.85pt;margin-top:-4.5pt;width:436.35pt;height:54.75pt;z-index:251653120;mso-width-relative:margin;mso-height-relative:margin" coordorigin="409,68" coordsize="53424,69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">
                <v:group id="Gruppieren 5" o:spid="_x0000_s1063" style="position:absolute;left:409;top:68;width:53425;height:6954" coordorigin="409,68" coordsize="53426,69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shape id="Textfeld 2" o:spid="_x0000_s1064" type="#_x0000_t202" style="position:absolute;left:409;top:1295;width:23202;height:3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" stroked="f">
                    <v:textbox style="mso-fit-shape-to-text:t">
                      <w:txbxContent>
                        <w:p w14:paraId="4FED0AFA" w14:textId="77777777" w:rsidR="00272393" w:rsidRPr="004102F6" w:rsidRDefault="00272393" w:rsidP="00385AE0">
                          <w:pPr>
                            <w:rPr>
                              <w:rFonts w:ascii="Times New Roman" w:hAnsi="Times New Roman" w:cs="Times New Roman"/>
                              <w:lang w:val="pt-PT"/>
                            </w:rPr>
                          </w:pPr>
                          <w:r w:rsidRPr="004102F6">
                            <w:rPr>
                              <w:rFonts w:ascii="Times New Roman" w:hAnsi="Times New Roman" w:cs="Times New Roman"/>
                              <w:b/>
                              <w:bCs/>
                            </w:rPr>
                            <w:t>Poodinės infuzijos greitis</w:t>
                          </w:r>
                          <w:r w:rsidRPr="004102F6">
                            <w:rPr>
                              <w:rFonts w:ascii="Times New Roman" w:hAnsi="Times New Roman" w:cs="Times New Roman"/>
                              <w:b/>
                              <w:lang w:val="pt-PT"/>
                            </w:rPr>
                            <w:t xml:space="preserve"> </w:t>
                          </w:r>
                          <w:r w:rsidRPr="004102F6">
                            <w:rPr>
                              <w:rFonts w:ascii="Times New Roman" w:hAnsi="Times New Roman" w:cs="Times New Roman"/>
                              <w:lang w:val="pt-PT"/>
                            </w:rPr>
                            <w:t>(ml/val)</w:t>
                          </w:r>
                          <w:r w:rsidRPr="004102F6">
                            <w:rPr>
                              <w:rFonts w:ascii="Times New Roman" w:hAnsi="Times New Roman" w:cs="Times New Roman"/>
                              <w:b/>
                              <w:lang w:val="pt-PT"/>
                            </w:rPr>
                            <w:t xml:space="preserve"> =   </w:t>
                          </w:r>
                        </w:p>
                      </w:txbxContent>
                    </v:textbox>
                  </v:shape>
                  <v:shape id="Textfeld 2" o:spid="_x0000_s1065" type="#_x0000_t202" style="position:absolute;left:23403;top:68;width:30433;height:3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" stroked="f">
                    <v:textbox style="mso-fit-shape-to-text:t">
                      <w:txbxContent>
                        <w:p w14:paraId="2A0E831D" w14:textId="77777777" w:rsidR="00272393" w:rsidRPr="004102F6" w:rsidRDefault="00272393" w:rsidP="00385AE0">
                          <w:pPr>
                            <w:rPr>
                              <w:rFonts w:ascii="Times New Roman" w:hAnsi="Times New Roman" w:cs="Times New Roman"/>
                              <w:lang w:val="de-DE"/>
                            </w:rPr>
                          </w:pPr>
                          <w:r w:rsidRPr="004102F6">
                            <w:rPr>
                              <w:rFonts w:ascii="Times New Roman" w:hAnsi="Times New Roman" w:cs="Times New Roman"/>
                              <w:b/>
                              <w:bCs/>
                            </w:rPr>
                            <w:t xml:space="preserve">Dozė </w:t>
                          </w:r>
                          <w:r w:rsidRPr="004102F6">
                            <w:rPr>
                              <w:rFonts w:ascii="Times New Roman" w:hAnsi="Times New Roman" w:cs="Times New Roman"/>
                              <w:lang w:val="de-DE"/>
                            </w:rPr>
                            <w:t xml:space="preserve">(ng/kg/min) </w:t>
                          </w:r>
                          <w:r w:rsidRPr="004102F6">
                            <w:rPr>
                              <w:rFonts w:ascii="Times New Roman" w:hAnsi="Times New Roman" w:cs="Times New Roman"/>
                              <w:b/>
                              <w:lang w:val="de-DE"/>
                            </w:rPr>
                            <w:t xml:space="preserve"> x  Kūno masė </w:t>
                          </w:r>
                          <w:r w:rsidRPr="004102F6">
                            <w:rPr>
                              <w:rFonts w:ascii="Times New Roman" w:hAnsi="Times New Roman" w:cs="Times New Roman"/>
                              <w:lang w:val="de-DE"/>
                            </w:rPr>
                            <w:t>(kg)</w:t>
                          </w:r>
                          <w:r w:rsidRPr="004102F6">
                            <w:rPr>
                              <w:rFonts w:ascii="Times New Roman" w:hAnsi="Times New Roman" w:cs="Times New Roman"/>
                              <w:b/>
                              <w:lang w:val="de-DE"/>
                            </w:rPr>
                            <w:t xml:space="preserve">  x   0,00006*</w:t>
                          </w:r>
                        </w:p>
                      </w:txbxContent>
                    </v:textbox>
                  </v:shape>
                  <v:shape id="Textfeld 3" o:spid="_x0000_s1066" type="#_x0000_t202" style="position:absolute;left:25448;top:2452;width:27029;height:4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" stroked="f">
                    <v:textbox>
                      <w:txbxContent>
                        <w:p w14:paraId="74CE7178" w14:textId="77777777" w:rsidR="00272393" w:rsidRPr="004102F6" w:rsidRDefault="00272393" w:rsidP="00385AE0">
                          <w:pPr>
                            <w:rPr>
                              <w:rFonts w:ascii="Times New Roman" w:hAnsi="Times New Roman" w:cs="Times New Roman"/>
                              <w:lang w:val="pl-PL"/>
                            </w:rPr>
                          </w:pPr>
                          <w:r w:rsidRPr="004102F6">
                            <w:rPr>
                              <w:rFonts w:ascii="Times New Roman" w:hAnsi="Times New Roman" w:cs="Times New Roman"/>
                              <w:b/>
                              <w:bCs/>
                            </w:rPr>
                            <w:t>Treprostinilio koncentracija</w:t>
                          </w:r>
                          <w:r w:rsidRPr="004102F6">
                            <w:rPr>
                              <w:rFonts w:ascii="Times New Roman" w:hAnsi="Times New Roman" w:cs="Times New Roman"/>
                              <w:lang w:val="pl-PL"/>
                            </w:rPr>
                            <w:t xml:space="preserve"> </w:t>
                          </w:r>
                          <w:r w:rsidRPr="004102F6">
                            <w:rPr>
                              <w:rFonts w:ascii="Times New Roman" w:hAnsi="Times New Roman" w:cs="Times New Roman"/>
                              <w:b/>
                              <w:bCs/>
                              <w:lang w:val="pl-PL"/>
                            </w:rPr>
                            <w:t>flakone</w:t>
                          </w:r>
                          <w:r w:rsidRPr="004102F6">
                            <w:rPr>
                              <w:rFonts w:ascii="Times New Roman" w:hAnsi="Times New Roman" w:cs="Times New Roman"/>
                              <w:lang w:val="pl-PL"/>
                            </w:rPr>
                            <w:t xml:space="preserve"> (mg/ml)</w:t>
                          </w:r>
                        </w:p>
                      </w:txbxContent>
                    </v:textbox>
                  </v:shape>
                </v:group>
                <v:line id="Gerader Verbinder 6" o:spid="_x0000_s1067" style="position:absolute;visibility:visible;mso-wrap-style:square" from="23337,2593" to="50564,26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" strokeweight="1pt">
                  <v:stroke joinstyle="miter"/>
                </v:line>
              </v:group>
            </w:pict>
          </mc:Fallback>
        </mc:AlternateContent>
      </w:r>
    </w:p>
    <w:p w14:paraId="27B29414"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p>
    <w:p w14:paraId="08E78428"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p>
    <w:p w14:paraId="34C5B18C" w14:textId="77777777" w:rsidR="00385AE0" w:rsidRPr="00385AE0" w:rsidRDefault="00385AE0" w:rsidP="00385AE0">
      <w:pPr>
        <w:spacing w:after="120" w:line="240" w:lineRule="auto"/>
        <w:jc w:val="both"/>
        <w:rPr>
          <w:rFonts w:ascii="Times New Roman" w:eastAsia="Times New Roman" w:hAnsi="Times New Roman" w:cs="Times New Roman"/>
          <w:i/>
          <w:iCs/>
          <w:szCs w:val="20"/>
          <w:lang w:eastAsia="en-GB"/>
        </w:rPr>
      </w:pPr>
      <w:r w:rsidRPr="00385AE0">
        <w:rPr>
          <w:rFonts w:ascii="Times New Roman" w:eastAsia="Times New Roman" w:hAnsi="Times New Roman" w:cs="Times New Roman"/>
          <w:i/>
          <w:iCs/>
          <w:szCs w:val="20"/>
          <w:lang w:eastAsia="en-GB"/>
        </w:rPr>
        <w:t>*0,00006 perskaičiavimo veiksnys = 60 min./val. x 0,000001 mg/ng</w:t>
      </w:r>
    </w:p>
    <w:p w14:paraId="1F39187C"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b/>
          <w:bCs/>
          <w:szCs w:val="20"/>
          <w:lang w:eastAsia="en-GB"/>
        </w:rPr>
        <w:t>Poodinės infuzijos</w:t>
      </w:r>
      <w:r w:rsidRPr="00385AE0">
        <w:rPr>
          <w:rFonts w:ascii="Times New Roman" w:eastAsia="Times New Roman" w:hAnsi="Times New Roman" w:cs="Times New Roman"/>
          <w:szCs w:val="20"/>
          <w:lang w:eastAsia="en-GB"/>
        </w:rPr>
        <w:t xml:space="preserve"> paskaičiavimo pavyzdžiai:</w:t>
      </w:r>
    </w:p>
    <w:p w14:paraId="6C6D119B" w14:textId="77777777" w:rsidR="00385AE0" w:rsidRPr="00385AE0" w:rsidRDefault="00385AE0" w:rsidP="00385AE0">
      <w:pPr>
        <w:spacing w:after="120" w:line="240" w:lineRule="auto"/>
        <w:jc w:val="both"/>
        <w:rPr>
          <w:rFonts w:ascii="Times New Roman" w:eastAsia="Times New Roman" w:hAnsi="Times New Roman" w:cs="Times New Roman"/>
          <w:b/>
          <w:bCs/>
          <w:szCs w:val="20"/>
          <w:lang w:eastAsia="en-GB"/>
        </w:rPr>
      </w:pPr>
      <w:r w:rsidRPr="00385AE0">
        <w:rPr>
          <w:rFonts w:ascii="Times New Roman" w:eastAsia="Times New Roman" w:hAnsi="Times New Roman" w:cs="Times New Roman"/>
          <w:b/>
          <w:bCs/>
          <w:szCs w:val="20"/>
          <w:u w:val="single"/>
          <w:lang w:eastAsia="en-GB"/>
        </w:rPr>
        <w:t>1 pavyzdys</w:t>
      </w:r>
      <w:r w:rsidRPr="00385AE0">
        <w:rPr>
          <w:rFonts w:ascii="Times New Roman" w:eastAsia="Times New Roman" w:hAnsi="Times New Roman" w:cs="Times New Roman"/>
          <w:b/>
          <w:bCs/>
          <w:szCs w:val="20"/>
          <w:lang w:eastAsia="en-GB"/>
        </w:rPr>
        <w:t>:</w:t>
      </w:r>
    </w:p>
    <w:p w14:paraId="2F4948DE"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szCs w:val="20"/>
          <w:lang w:eastAsia="en-GB"/>
        </w:rPr>
        <w:t>60 kg sveriančiam asmeniui, kuriam skiriama 1,25 ng/kg/min. rekomenduojamoji pradinė dozė (treprostinilis koncentracija flakone  1 mg/ml), infuzijos greitis paskaičiuojamas taip:</w:t>
      </w:r>
    </w:p>
    <w:p w14:paraId="297D334F"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noProof/>
          <w:snapToGrid w:val="0"/>
          <w:szCs w:val="20"/>
          <w:lang w:eastAsia="lt-LT"/>
        </w:rPr>
        <mc:AlternateContent>
          <mc:Choice Requires="wpg">
            <w:drawing>
              <wp:anchor distT="0" distB="0" distL="114300" distR="114300" simplePos="0" relativeHeight="251654144" behindDoc="0" locked="0" layoutInCell="1" allowOverlap="1" wp14:anchorId="53E7A5D0" wp14:editId="233C997A">
                <wp:simplePos x="0" y="0"/>
                <wp:positionH relativeFrom="column">
                  <wp:posOffset>4445</wp:posOffset>
                </wp:positionH>
                <wp:positionV relativeFrom="paragraph">
                  <wp:posOffset>6985</wp:posOffset>
                </wp:positionV>
                <wp:extent cx="5792470" cy="615316"/>
                <wp:effectExtent l="0" t="0" r="0" b="0"/>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92470" cy="615316"/>
                          <a:chOff x="40944" y="6824"/>
                          <a:chExt cx="5400676" cy="615316"/>
                        </a:xfrm>
                      </wpg:grpSpPr>
                      <wpg:grpSp>
                        <wpg:cNvPr id="26" name="Gruppieren 5"/>
                        <wpg:cNvGrpSpPr>
                          <a:grpSpLocks/>
                        </wpg:cNvGrpSpPr>
                        <wpg:grpSpPr bwMode="auto">
                          <a:xfrm>
                            <a:off x="40944" y="6824"/>
                            <a:ext cx="5400676" cy="615316"/>
                            <a:chOff x="40944" y="6831"/>
                            <a:chExt cx="5400858" cy="615978"/>
                          </a:xfrm>
                        </wpg:grpSpPr>
                        <wps:wsp>
                          <wps:cNvPr id="27" name="Textfeld 2"/>
                          <wps:cNvSpPr txBox="1">
                            <a:spLocks noChangeArrowheads="1"/>
                          </wps:cNvSpPr>
                          <wps:spPr bwMode="auto">
                            <a:xfrm>
                              <a:off x="40944" y="129518"/>
                              <a:ext cx="2321004" cy="36678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296A348" w14:textId="77777777" w:rsidR="00272393" w:rsidRPr="004102F6" w:rsidRDefault="00272393" w:rsidP="00385AE0">
                                <w:pPr>
                                  <w:rPr>
                                    <w:rFonts w:ascii="Times New Roman" w:hAnsi="Times New Roman" w:cs="Times New Roman"/>
                                    <w:lang w:val="pt-PT"/>
                                  </w:rPr>
                                </w:pPr>
                                <w:r w:rsidRPr="004102F6">
                                  <w:rPr>
                                    <w:rFonts w:ascii="Times New Roman" w:hAnsi="Times New Roman" w:cs="Times New Roman"/>
                                    <w:b/>
                                    <w:lang w:val="pt-PT"/>
                                  </w:rPr>
                                  <w:t xml:space="preserve">Poodinės infuzijos greitis </w:t>
                                </w:r>
                                <w:r w:rsidRPr="004102F6">
                                  <w:rPr>
                                    <w:rFonts w:ascii="Times New Roman" w:hAnsi="Times New Roman" w:cs="Times New Roman"/>
                                    <w:lang w:val="pt-PT"/>
                                  </w:rPr>
                                  <w:t>(ml/val)</w:t>
                                </w:r>
                                <w:r w:rsidRPr="004102F6">
                                  <w:rPr>
                                    <w:rFonts w:ascii="Times New Roman" w:hAnsi="Times New Roman" w:cs="Times New Roman"/>
                                    <w:b/>
                                    <w:lang w:val="pt-PT"/>
                                  </w:rPr>
                                  <w:t xml:space="preserve"> =   </w:t>
                                </w:r>
                              </w:p>
                            </w:txbxContent>
                          </wps:txbx>
                          <wps:bodyPr rot="0" vert="horz" wrap="square" lIns="91440" tIns="45720" rIns="91440" bIns="45720" anchor="t" anchorCtr="0" upright="1">
                            <a:noAutofit/>
                          </wps:bodyPr>
                        </wps:wsp>
                        <wps:wsp>
                          <wps:cNvPr id="28" name="Textfeld 2"/>
                          <wps:cNvSpPr txBox="1">
                            <a:spLocks noChangeArrowheads="1"/>
                          </wps:cNvSpPr>
                          <wps:spPr bwMode="auto">
                            <a:xfrm>
                              <a:off x="2339087" y="6831"/>
                              <a:ext cx="3102715" cy="54033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AC2DE5" w14:textId="5E1CBFA4" w:rsidR="00272393" w:rsidRPr="004102F6" w:rsidRDefault="00272393" w:rsidP="004102F6">
                                <w:pPr>
                                  <w:tabs>
                                    <w:tab w:val="left" w:pos="3969"/>
                                  </w:tabs>
                                  <w:ind w:right="-520"/>
                                  <w:rPr>
                                    <w:rFonts w:ascii="Times New Roman" w:hAnsi="Times New Roman" w:cs="Times New Roman"/>
                                    <w:lang w:val="nl-NL"/>
                                  </w:rPr>
                                </w:pPr>
                                <w:r w:rsidRPr="004102F6">
                                  <w:rPr>
                                    <w:rFonts w:ascii="Times New Roman" w:hAnsi="Times New Roman" w:cs="Times New Roman"/>
                                    <w:b/>
                                    <w:lang w:val="nl-NL"/>
                                  </w:rPr>
                                  <w:t xml:space="preserve">1,25 </w:t>
                                </w:r>
                                <w:r w:rsidRPr="004102F6">
                                  <w:rPr>
                                    <w:rFonts w:ascii="Times New Roman" w:hAnsi="Times New Roman" w:cs="Times New Roman"/>
                                    <w:lang w:val="nl-NL"/>
                                  </w:rPr>
                                  <w:t xml:space="preserve">ng/kg/min </w:t>
                                </w:r>
                                <w:r w:rsidRPr="004102F6">
                                  <w:rPr>
                                    <w:rFonts w:ascii="Times New Roman" w:hAnsi="Times New Roman" w:cs="Times New Roman"/>
                                    <w:b/>
                                    <w:lang w:val="nl-NL"/>
                                  </w:rPr>
                                  <w:t xml:space="preserve"> x  60 </w:t>
                                </w:r>
                                <w:r w:rsidRPr="004102F6">
                                  <w:rPr>
                                    <w:rFonts w:ascii="Times New Roman" w:hAnsi="Times New Roman" w:cs="Times New Roman"/>
                                    <w:lang w:val="nl-NL"/>
                                  </w:rPr>
                                  <w:t>kg</w:t>
                                </w:r>
                                <w:r w:rsidRPr="004102F6">
                                  <w:rPr>
                                    <w:rFonts w:ascii="Times New Roman" w:hAnsi="Times New Roman" w:cs="Times New Roman"/>
                                    <w:b/>
                                    <w:lang w:val="nl-NL"/>
                                  </w:rPr>
                                  <w:t xml:space="preserve">  x   0,00006 </w:t>
                                </w:r>
                                <w:r>
                                  <w:rPr>
                                    <w:rFonts w:ascii="Times New Roman" w:hAnsi="Times New Roman" w:cs="Times New Roman"/>
                                    <w:b/>
                                    <w:lang w:val="nl-NL"/>
                                  </w:rPr>
                                  <w:t xml:space="preserve">    </w:t>
                                </w:r>
                                <w:r w:rsidRPr="004102F6">
                                  <w:rPr>
                                    <w:rFonts w:ascii="Times New Roman" w:hAnsi="Times New Roman" w:cs="Times New Roman"/>
                                    <w:b/>
                                    <w:lang w:val="nl-NL"/>
                                  </w:rPr>
                                  <w:t xml:space="preserve">= 0,005 </w:t>
                                </w:r>
                                <w:r w:rsidRPr="004102F6">
                                  <w:rPr>
                                    <w:rFonts w:ascii="Times New Roman" w:hAnsi="Times New Roman" w:cs="Times New Roman"/>
                                    <w:bCs/>
                                    <w:lang w:val="nl-NL"/>
                                  </w:rPr>
                                  <w:t>ml/val</w:t>
                                </w:r>
                              </w:p>
                            </w:txbxContent>
                          </wps:txbx>
                          <wps:bodyPr rot="0" vert="horz" wrap="square" lIns="91440" tIns="45720" rIns="91440" bIns="45720" anchor="t" anchorCtr="0" upright="1">
                            <a:noAutofit/>
                          </wps:bodyPr>
                        </wps:wsp>
                        <wps:wsp>
                          <wps:cNvPr id="29" name="Textfeld 3"/>
                          <wps:cNvSpPr txBox="1">
                            <a:spLocks noChangeArrowheads="1"/>
                          </wps:cNvSpPr>
                          <wps:spPr bwMode="auto">
                            <a:xfrm>
                              <a:off x="2544834" y="245213"/>
                              <a:ext cx="2155263" cy="37759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A1DCE0C" w14:textId="77777777" w:rsidR="00272393" w:rsidRPr="004102F6" w:rsidRDefault="00272393" w:rsidP="00385AE0">
                                <w:pPr>
                                  <w:jc w:val="center"/>
                                  <w:rPr>
                                    <w:rFonts w:ascii="Times New Roman" w:hAnsi="Times New Roman" w:cs="Times New Roman"/>
                                  </w:rPr>
                                </w:pPr>
                                <w:r w:rsidRPr="004102F6">
                                  <w:rPr>
                                    <w:rFonts w:ascii="Times New Roman" w:hAnsi="Times New Roman" w:cs="Times New Roman"/>
                                    <w:b/>
                                    <w:lang w:val="en-US"/>
                                  </w:rPr>
                                  <w:t>1</w:t>
                                </w:r>
                                <w:r w:rsidRPr="004102F6">
                                  <w:rPr>
                                    <w:rFonts w:ascii="Times New Roman" w:hAnsi="Times New Roman" w:cs="Times New Roman"/>
                                    <w:lang w:val="en-US"/>
                                  </w:rPr>
                                  <w:t xml:space="preserve"> mg/ml</w:t>
                                </w:r>
                              </w:p>
                            </w:txbxContent>
                          </wps:txbx>
                          <wps:bodyPr rot="0" vert="horz" wrap="square" lIns="91440" tIns="45720" rIns="91440" bIns="45720" anchor="t" anchorCtr="0" upright="1">
                            <a:noAutofit/>
                          </wps:bodyPr>
                        </wps:wsp>
                      </wpg:grpSp>
                      <wps:wsp>
                        <wps:cNvPr id="30" name="Gerader Verbinder 6"/>
                        <wps:cNvCnPr>
                          <a:cxnSpLocks noChangeShapeType="1"/>
                        </wps:cNvCnPr>
                        <wps:spPr bwMode="auto">
                          <a:xfrm flipV="1">
                            <a:off x="2333620" y="245208"/>
                            <a:ext cx="2231699" cy="13907"/>
                          </a:xfrm>
                          <a:prstGeom prst="line">
                            <a:avLst/>
                          </a:prstGeom>
                          <a:noFill/>
                          <a:ln w="12700" algn="ctr">
                            <a:solidFill>
                              <a:srgbClr val="000000"/>
                            </a:solidFill>
                            <a:miter lim="800000"/>
                            <a:headEnd/>
                            <a:tailEn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3E7A5D0" id="Group 25" o:spid="_x0000_s1068" style="position:absolute;left:0;text-align:left;margin-left:.35pt;margin-top:.55pt;width:456.1pt;height:48.45pt;z-index:251654144;mso-width-relative:margin;mso-height-relative:margin" coordorigin="409,68" coordsize="54006,61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">
                <v:group id="Gruppieren 5" o:spid="_x0000_s1069" style="position:absolute;left:409;top:68;width:54007;height:6153" coordorigin="409,68" coordsize="54008,6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shape id="Textfeld 2" o:spid="_x0000_s1070" type="#_x0000_t202" style="position:absolute;left:409;top:1295;width:23210;height:3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" stroked="f">
                    <v:textbox>
                      <w:txbxContent>
                        <w:p w14:paraId="6296A348" w14:textId="77777777" w:rsidR="00272393" w:rsidRPr="004102F6" w:rsidRDefault="00272393" w:rsidP="00385AE0">
                          <w:pPr>
                            <w:rPr>
                              <w:rFonts w:ascii="Times New Roman" w:hAnsi="Times New Roman" w:cs="Times New Roman"/>
                              <w:lang w:val="pt-PT"/>
                            </w:rPr>
                          </w:pPr>
                          <w:r w:rsidRPr="004102F6">
                            <w:rPr>
                              <w:rFonts w:ascii="Times New Roman" w:hAnsi="Times New Roman" w:cs="Times New Roman"/>
                              <w:b/>
                              <w:lang w:val="pt-PT"/>
                            </w:rPr>
                            <w:t xml:space="preserve">Poodinės infuzijos greitis </w:t>
                          </w:r>
                          <w:r w:rsidRPr="004102F6">
                            <w:rPr>
                              <w:rFonts w:ascii="Times New Roman" w:hAnsi="Times New Roman" w:cs="Times New Roman"/>
                              <w:lang w:val="pt-PT"/>
                            </w:rPr>
                            <w:t>(ml/val)</w:t>
                          </w:r>
                          <w:r w:rsidRPr="004102F6">
                            <w:rPr>
                              <w:rFonts w:ascii="Times New Roman" w:hAnsi="Times New Roman" w:cs="Times New Roman"/>
                              <w:b/>
                              <w:lang w:val="pt-PT"/>
                            </w:rPr>
                            <w:t xml:space="preserve"> =   </w:t>
                          </w:r>
                        </w:p>
                      </w:txbxContent>
                    </v:textbox>
                  </v:shape>
                  <v:shape id="Textfeld 2" o:spid="_x0000_s1071" type="#_x0000_t202" style="position:absolute;left:23390;top:68;width:31028;height:54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" stroked="f">
                    <v:textbox>
                      <w:txbxContent>
                        <w:p w14:paraId="31AC2DE5" w14:textId="5E1CBFA4" w:rsidR="00272393" w:rsidRPr="004102F6" w:rsidRDefault="00272393" w:rsidP="004102F6">
                          <w:pPr>
                            <w:tabs>
                              <w:tab w:val="left" w:pos="3969"/>
                            </w:tabs>
                            <w:ind w:right="-520"/>
                            <w:rPr>
                              <w:rFonts w:ascii="Times New Roman" w:hAnsi="Times New Roman" w:cs="Times New Roman"/>
                              <w:lang w:val="nl-NL"/>
                            </w:rPr>
                          </w:pPr>
                          <w:r w:rsidRPr="004102F6">
                            <w:rPr>
                              <w:rFonts w:ascii="Times New Roman" w:hAnsi="Times New Roman" w:cs="Times New Roman"/>
                              <w:b/>
                              <w:lang w:val="nl-NL"/>
                            </w:rPr>
                            <w:t xml:space="preserve">1,25 </w:t>
                          </w:r>
                          <w:r w:rsidRPr="004102F6">
                            <w:rPr>
                              <w:rFonts w:ascii="Times New Roman" w:hAnsi="Times New Roman" w:cs="Times New Roman"/>
                              <w:lang w:val="nl-NL"/>
                            </w:rPr>
                            <w:t xml:space="preserve">ng/kg/min </w:t>
                          </w:r>
                          <w:r w:rsidRPr="004102F6">
                            <w:rPr>
                              <w:rFonts w:ascii="Times New Roman" w:hAnsi="Times New Roman" w:cs="Times New Roman"/>
                              <w:b/>
                              <w:lang w:val="nl-NL"/>
                            </w:rPr>
                            <w:t xml:space="preserve"> x  60 </w:t>
                          </w:r>
                          <w:r w:rsidRPr="004102F6">
                            <w:rPr>
                              <w:rFonts w:ascii="Times New Roman" w:hAnsi="Times New Roman" w:cs="Times New Roman"/>
                              <w:lang w:val="nl-NL"/>
                            </w:rPr>
                            <w:t>kg</w:t>
                          </w:r>
                          <w:r w:rsidRPr="004102F6">
                            <w:rPr>
                              <w:rFonts w:ascii="Times New Roman" w:hAnsi="Times New Roman" w:cs="Times New Roman"/>
                              <w:b/>
                              <w:lang w:val="nl-NL"/>
                            </w:rPr>
                            <w:t xml:space="preserve">  x   0,00006 </w:t>
                          </w:r>
                          <w:r>
                            <w:rPr>
                              <w:rFonts w:ascii="Times New Roman" w:hAnsi="Times New Roman" w:cs="Times New Roman"/>
                              <w:b/>
                              <w:lang w:val="nl-NL"/>
                            </w:rPr>
                            <w:t xml:space="preserve">    </w:t>
                          </w:r>
                          <w:r w:rsidRPr="004102F6">
                            <w:rPr>
                              <w:rFonts w:ascii="Times New Roman" w:hAnsi="Times New Roman" w:cs="Times New Roman"/>
                              <w:b/>
                              <w:lang w:val="nl-NL"/>
                            </w:rPr>
                            <w:t xml:space="preserve">= 0,005 </w:t>
                          </w:r>
                          <w:r w:rsidRPr="004102F6">
                            <w:rPr>
                              <w:rFonts w:ascii="Times New Roman" w:hAnsi="Times New Roman" w:cs="Times New Roman"/>
                              <w:bCs/>
                              <w:lang w:val="nl-NL"/>
                            </w:rPr>
                            <w:t>ml/val</w:t>
                          </w:r>
                        </w:p>
                      </w:txbxContent>
                    </v:textbox>
                  </v:shape>
                  <v:shape id="Textfeld 3" o:spid="_x0000_s1072" type="#_x0000_t202" style="position:absolute;left:25448;top:2452;width:21552;height:37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" stroked="f">
                    <v:textbox>
                      <w:txbxContent>
                        <w:p w14:paraId="2A1DCE0C" w14:textId="77777777" w:rsidR="00272393" w:rsidRPr="004102F6" w:rsidRDefault="00272393" w:rsidP="00385AE0">
                          <w:pPr>
                            <w:jc w:val="center"/>
                            <w:rPr>
                              <w:rFonts w:ascii="Times New Roman" w:hAnsi="Times New Roman" w:cs="Times New Roman"/>
                            </w:rPr>
                          </w:pPr>
                          <w:r w:rsidRPr="004102F6">
                            <w:rPr>
                              <w:rFonts w:ascii="Times New Roman" w:hAnsi="Times New Roman" w:cs="Times New Roman"/>
                              <w:b/>
                              <w:lang w:val="en-US"/>
                            </w:rPr>
                            <w:t>1</w:t>
                          </w:r>
                          <w:r w:rsidRPr="004102F6">
                            <w:rPr>
                              <w:rFonts w:ascii="Times New Roman" w:hAnsi="Times New Roman" w:cs="Times New Roman"/>
                              <w:lang w:val="en-US"/>
                            </w:rPr>
                            <w:t xml:space="preserve"> mg/ml</w:t>
                          </w:r>
                        </w:p>
                      </w:txbxContent>
                    </v:textbox>
                  </v:shape>
                </v:group>
                <v:line id="Gerader Verbinder 6" o:spid="_x0000_s1073" style="position:absolute;flip:y;visibility:visible;mso-wrap-style:square" from="23336,2452" to="45653,25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" strokeweight="1pt">
                  <v:stroke joinstyle="miter"/>
                </v:line>
              </v:group>
            </w:pict>
          </mc:Fallback>
        </mc:AlternateContent>
      </w:r>
    </w:p>
    <w:p w14:paraId="43261C31"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28144A03" w14:textId="0F1BCD35" w:rsidR="00385AE0" w:rsidRPr="00385AE0" w:rsidRDefault="00385AE0" w:rsidP="00A220C6">
      <w:pPr>
        <w:spacing w:after="0" w:line="240" w:lineRule="auto"/>
        <w:jc w:val="both"/>
        <w:rPr>
          <w:rFonts w:ascii="Times New Roman" w:eastAsia="Times New Roman" w:hAnsi="Times New Roman" w:cs="Times New Roman"/>
          <w:szCs w:val="20"/>
          <w:lang w:eastAsia="en-GB"/>
        </w:rPr>
      </w:pPr>
    </w:p>
    <w:p w14:paraId="2D681023" w14:textId="45091E2F" w:rsidR="00385AE0" w:rsidRPr="00385AE0" w:rsidRDefault="00385AE0" w:rsidP="00385AE0">
      <w:pPr>
        <w:spacing w:after="120" w:line="240" w:lineRule="auto"/>
        <w:jc w:val="both"/>
        <w:rPr>
          <w:rFonts w:ascii="Times New Roman" w:eastAsia="Times New Roman" w:hAnsi="Times New Roman" w:cs="Times New Roman"/>
          <w:b/>
          <w:bCs/>
          <w:szCs w:val="20"/>
          <w:u w:val="single"/>
          <w:lang w:eastAsia="en-GB"/>
        </w:rPr>
      </w:pPr>
      <w:r w:rsidRPr="00385AE0">
        <w:rPr>
          <w:rFonts w:ascii="Times New Roman" w:eastAsia="Times New Roman" w:hAnsi="Times New Roman" w:cs="Times New Roman"/>
          <w:b/>
          <w:bCs/>
          <w:szCs w:val="20"/>
          <w:u w:val="single"/>
          <w:lang w:eastAsia="en-GB"/>
        </w:rPr>
        <w:t>2 pavyzdys:</w:t>
      </w:r>
    </w:p>
    <w:p w14:paraId="0C3FC74A" w14:textId="61077F10"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65 kg sveriančiam asmeniui, kuriam skiriama 40 ng/kg/min. dozė (treprostinilio koncentracija flakone 5 mg/ml), infuzijos greitis paskaičiuojamas taip:</w:t>
      </w:r>
    </w:p>
    <w:p w14:paraId="05CD1AAF" w14:textId="42259940"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noProof/>
          <w:snapToGrid w:val="0"/>
          <w:szCs w:val="20"/>
          <w:lang w:eastAsia="lt-LT"/>
        </w:rPr>
        <mc:AlternateContent>
          <mc:Choice Requires="wpg">
            <w:drawing>
              <wp:anchor distT="0" distB="0" distL="114300" distR="114300" simplePos="0" relativeHeight="251655168" behindDoc="0" locked="0" layoutInCell="1" allowOverlap="1" wp14:anchorId="01F73133" wp14:editId="66D898BD">
                <wp:simplePos x="0" y="0"/>
                <wp:positionH relativeFrom="column">
                  <wp:posOffset>0</wp:posOffset>
                </wp:positionH>
                <wp:positionV relativeFrom="paragraph">
                  <wp:posOffset>-635</wp:posOffset>
                </wp:positionV>
                <wp:extent cx="5400675" cy="604521"/>
                <wp:effectExtent l="0" t="0" r="9525" b="5080"/>
                <wp:wrapNone/>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00675" cy="604521"/>
                          <a:chOff x="40944" y="6824"/>
                          <a:chExt cx="5400676" cy="604521"/>
                        </a:xfrm>
                      </wpg:grpSpPr>
                      <wpg:grpSp>
                        <wpg:cNvPr id="20" name="Gruppieren 5"/>
                        <wpg:cNvGrpSpPr>
                          <a:grpSpLocks/>
                        </wpg:cNvGrpSpPr>
                        <wpg:grpSpPr bwMode="auto">
                          <a:xfrm>
                            <a:off x="40944" y="6824"/>
                            <a:ext cx="5400676" cy="604521"/>
                            <a:chOff x="40944" y="6831"/>
                            <a:chExt cx="5400858" cy="605171"/>
                          </a:xfrm>
                        </wpg:grpSpPr>
                        <wps:wsp>
                          <wps:cNvPr id="21" name="Textfeld 2"/>
                          <wps:cNvSpPr txBox="1">
                            <a:spLocks noChangeArrowheads="1"/>
                          </wps:cNvSpPr>
                          <wps:spPr bwMode="auto">
                            <a:xfrm>
                              <a:off x="40944" y="129518"/>
                              <a:ext cx="2320369" cy="36678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F7F0E18" w14:textId="77777777" w:rsidR="00272393" w:rsidRPr="00E41BEF" w:rsidRDefault="00272393" w:rsidP="00385AE0">
                                <w:pPr>
                                  <w:rPr>
                                    <w:rFonts w:ascii="Times New Roman" w:hAnsi="Times New Roman" w:cs="Times New Roman"/>
                                    <w:lang w:val="pt-PT"/>
                                  </w:rPr>
                                </w:pPr>
                                <w:r w:rsidRPr="00E41BEF">
                                  <w:rPr>
                                    <w:rFonts w:ascii="Times New Roman" w:hAnsi="Times New Roman" w:cs="Times New Roman"/>
                                    <w:b/>
                                    <w:bCs/>
                                    <w:lang w:eastAsia="fr-FR"/>
                                  </w:rPr>
                                  <w:t>Poodinės infuzijos greitis</w:t>
                                </w:r>
                                <w:r w:rsidRPr="00E41BEF">
                                  <w:rPr>
                                    <w:rFonts w:ascii="Times New Roman" w:hAnsi="Times New Roman" w:cs="Times New Roman"/>
                                    <w:b/>
                                    <w:lang w:val="pt-PT"/>
                                  </w:rPr>
                                  <w:t xml:space="preserve"> </w:t>
                                </w:r>
                                <w:r w:rsidRPr="00E41BEF">
                                  <w:rPr>
                                    <w:rFonts w:ascii="Times New Roman" w:hAnsi="Times New Roman" w:cs="Times New Roman"/>
                                    <w:lang w:val="pt-PT"/>
                                  </w:rPr>
                                  <w:t>(ml/val)</w:t>
                                </w:r>
                                <w:r w:rsidRPr="00E41BEF">
                                  <w:rPr>
                                    <w:rFonts w:ascii="Times New Roman" w:hAnsi="Times New Roman" w:cs="Times New Roman"/>
                                    <w:b/>
                                    <w:lang w:val="pt-PT"/>
                                  </w:rPr>
                                  <w:t xml:space="preserve"> =   </w:t>
                                </w:r>
                              </w:p>
                            </w:txbxContent>
                          </wps:txbx>
                          <wps:bodyPr rot="0" vert="horz" wrap="square" lIns="91440" tIns="45720" rIns="91440" bIns="45720" anchor="t" anchorCtr="0" upright="1">
                            <a:spAutoFit/>
                          </wps:bodyPr>
                        </wps:wsp>
                        <wps:wsp>
                          <wps:cNvPr id="22" name="Textfeld 2"/>
                          <wps:cNvSpPr txBox="1">
                            <a:spLocks noChangeArrowheads="1"/>
                          </wps:cNvSpPr>
                          <wps:spPr bwMode="auto">
                            <a:xfrm>
                              <a:off x="2339087" y="6831"/>
                              <a:ext cx="3102715" cy="36678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021ADF2" w14:textId="77777777" w:rsidR="00272393" w:rsidRPr="00E41BEF" w:rsidRDefault="00272393" w:rsidP="00385AE0">
                                <w:pPr>
                                  <w:rPr>
                                    <w:rFonts w:ascii="Times New Roman" w:hAnsi="Times New Roman" w:cs="Times New Roman"/>
                                    <w:lang w:val="nl-NL"/>
                                  </w:rPr>
                                </w:pPr>
                                <w:r w:rsidRPr="00E41BEF">
                                  <w:rPr>
                                    <w:rFonts w:ascii="Times New Roman" w:hAnsi="Times New Roman" w:cs="Times New Roman"/>
                                    <w:b/>
                                    <w:lang w:val="nl-NL"/>
                                  </w:rPr>
                                  <w:t xml:space="preserve">40 </w:t>
                                </w:r>
                                <w:r w:rsidRPr="00E41BEF">
                                  <w:rPr>
                                    <w:rFonts w:ascii="Times New Roman" w:hAnsi="Times New Roman" w:cs="Times New Roman"/>
                                    <w:lang w:val="nl-NL"/>
                                  </w:rPr>
                                  <w:t xml:space="preserve">ng/kg/min </w:t>
                                </w:r>
                                <w:r w:rsidRPr="00E41BEF">
                                  <w:rPr>
                                    <w:rFonts w:ascii="Times New Roman" w:hAnsi="Times New Roman" w:cs="Times New Roman"/>
                                    <w:b/>
                                    <w:lang w:val="nl-NL"/>
                                  </w:rPr>
                                  <w:t xml:space="preserve"> x  65 </w:t>
                                </w:r>
                                <w:r w:rsidRPr="00E41BEF">
                                  <w:rPr>
                                    <w:rFonts w:ascii="Times New Roman" w:hAnsi="Times New Roman" w:cs="Times New Roman"/>
                                    <w:lang w:val="nl-NL"/>
                                  </w:rPr>
                                  <w:t>kg</w:t>
                                </w:r>
                                <w:r w:rsidRPr="00E41BEF">
                                  <w:rPr>
                                    <w:rFonts w:ascii="Times New Roman" w:hAnsi="Times New Roman" w:cs="Times New Roman"/>
                                    <w:b/>
                                    <w:lang w:val="nl-NL"/>
                                  </w:rPr>
                                  <w:t xml:space="preserve">  x   0,00006 = 0,031 </w:t>
                                </w:r>
                                <w:r w:rsidRPr="00E41BEF">
                                  <w:rPr>
                                    <w:rFonts w:ascii="Times New Roman" w:hAnsi="Times New Roman" w:cs="Times New Roman"/>
                                    <w:bCs/>
                                    <w:lang w:val="nl-NL"/>
                                  </w:rPr>
                                  <w:t>ml/val</w:t>
                                </w:r>
                              </w:p>
                            </w:txbxContent>
                          </wps:txbx>
                          <wps:bodyPr rot="0" vert="horz" wrap="square" lIns="91440" tIns="45720" rIns="91440" bIns="45720" anchor="t" anchorCtr="0" upright="1">
                            <a:spAutoFit/>
                          </wps:bodyPr>
                        </wps:wsp>
                        <wps:wsp>
                          <wps:cNvPr id="23" name="Textfeld 3"/>
                          <wps:cNvSpPr txBox="1">
                            <a:spLocks noChangeArrowheads="1"/>
                          </wps:cNvSpPr>
                          <wps:spPr bwMode="auto">
                            <a:xfrm>
                              <a:off x="2544834" y="245213"/>
                              <a:ext cx="2155263" cy="36678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B2C58D3" w14:textId="77777777" w:rsidR="00272393" w:rsidRPr="00E41BEF" w:rsidRDefault="00272393" w:rsidP="00385AE0">
                                <w:pPr>
                                  <w:jc w:val="center"/>
                                  <w:rPr>
                                    <w:rFonts w:ascii="Times New Roman" w:hAnsi="Times New Roman" w:cs="Times New Roman"/>
                                  </w:rPr>
                                </w:pPr>
                                <w:r w:rsidRPr="00E41BEF">
                                  <w:rPr>
                                    <w:rFonts w:ascii="Times New Roman" w:hAnsi="Times New Roman" w:cs="Times New Roman"/>
                                    <w:b/>
                                    <w:lang w:val="en-US"/>
                                  </w:rPr>
                                  <w:t>5</w:t>
                                </w:r>
                                <w:r w:rsidRPr="00E41BEF">
                                  <w:rPr>
                                    <w:rFonts w:ascii="Times New Roman" w:hAnsi="Times New Roman" w:cs="Times New Roman"/>
                                    <w:lang w:val="en-US"/>
                                  </w:rPr>
                                  <w:t xml:space="preserve"> mg/ml</w:t>
                                </w:r>
                              </w:p>
                            </w:txbxContent>
                          </wps:txbx>
                          <wps:bodyPr rot="0" vert="horz" wrap="square" lIns="91440" tIns="45720" rIns="91440" bIns="45720" anchor="t" anchorCtr="0" upright="1">
                            <a:spAutoFit/>
                          </wps:bodyPr>
                        </wps:wsp>
                      </wpg:grpSp>
                      <wps:wsp>
                        <wps:cNvPr id="24" name="Gerader Verbinder 6"/>
                        <wps:cNvCnPr>
                          <a:cxnSpLocks noChangeShapeType="1"/>
                        </wps:cNvCnPr>
                        <wps:spPr bwMode="auto">
                          <a:xfrm flipV="1">
                            <a:off x="2333620" y="245208"/>
                            <a:ext cx="2231699" cy="13907"/>
                          </a:xfrm>
                          <a:prstGeom prst="line">
                            <a:avLst/>
                          </a:prstGeom>
                          <a:noFill/>
                          <a:ln w="12700" algn="ctr">
                            <a:solidFill>
                              <a:srgbClr val="000000"/>
                            </a:solidFill>
                            <a:miter lim="800000"/>
                            <a:headEnd/>
                            <a:tailEn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1F73133" id="Group 19" o:spid="_x0000_s1074" style="position:absolute;left:0;text-align:left;margin-left:0;margin-top:-.05pt;width:425.25pt;height:47.6pt;z-index:251655168;mso-width-relative:margin;mso-height-relative:margin" coordorigin="409,68" coordsize="54006,60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">
                <v:group id="Gruppieren 5" o:spid="_x0000_s1075" style="position:absolute;left:409;top:68;width:54007;height:6045" coordorigin="409,68" coordsize="54008,60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shape id="Textfeld 2" o:spid="_x0000_s1076" type="#_x0000_t202" style="position:absolute;left:409;top:1295;width:23204;height:3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" stroked="f">
                    <v:textbox style="mso-fit-shape-to-text:t">
                      <w:txbxContent>
                        <w:p w14:paraId="5F7F0E18" w14:textId="77777777" w:rsidR="00272393" w:rsidRPr="00E41BEF" w:rsidRDefault="00272393" w:rsidP="00385AE0">
                          <w:pPr>
                            <w:rPr>
                              <w:rFonts w:ascii="Times New Roman" w:hAnsi="Times New Roman" w:cs="Times New Roman"/>
                              <w:lang w:val="pt-PT"/>
                            </w:rPr>
                          </w:pPr>
                          <w:r w:rsidRPr="00E41BEF">
                            <w:rPr>
                              <w:rFonts w:ascii="Times New Roman" w:hAnsi="Times New Roman" w:cs="Times New Roman"/>
                              <w:b/>
                              <w:bCs/>
                              <w:lang w:eastAsia="fr-FR"/>
                            </w:rPr>
                            <w:t>Poodinės infuzijos greitis</w:t>
                          </w:r>
                          <w:r w:rsidRPr="00E41BEF">
                            <w:rPr>
                              <w:rFonts w:ascii="Times New Roman" w:hAnsi="Times New Roman" w:cs="Times New Roman"/>
                              <w:b/>
                              <w:lang w:val="pt-PT"/>
                            </w:rPr>
                            <w:t xml:space="preserve"> </w:t>
                          </w:r>
                          <w:r w:rsidRPr="00E41BEF">
                            <w:rPr>
                              <w:rFonts w:ascii="Times New Roman" w:hAnsi="Times New Roman" w:cs="Times New Roman"/>
                              <w:lang w:val="pt-PT"/>
                            </w:rPr>
                            <w:t>(ml/val)</w:t>
                          </w:r>
                          <w:r w:rsidRPr="00E41BEF">
                            <w:rPr>
                              <w:rFonts w:ascii="Times New Roman" w:hAnsi="Times New Roman" w:cs="Times New Roman"/>
                              <w:b/>
                              <w:lang w:val="pt-PT"/>
                            </w:rPr>
                            <w:t xml:space="preserve"> =   </w:t>
                          </w:r>
                        </w:p>
                      </w:txbxContent>
                    </v:textbox>
                  </v:shape>
                  <v:shape id="Textfeld 2" o:spid="_x0000_s1077" type="#_x0000_t202" style="position:absolute;left:23390;top:68;width:31028;height:3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" stroked="f">
                    <v:textbox style="mso-fit-shape-to-text:t">
                      <w:txbxContent>
                        <w:p w14:paraId="2021ADF2" w14:textId="77777777" w:rsidR="00272393" w:rsidRPr="00E41BEF" w:rsidRDefault="00272393" w:rsidP="00385AE0">
                          <w:pPr>
                            <w:rPr>
                              <w:rFonts w:ascii="Times New Roman" w:hAnsi="Times New Roman" w:cs="Times New Roman"/>
                              <w:lang w:val="nl-NL"/>
                            </w:rPr>
                          </w:pPr>
                          <w:r w:rsidRPr="00E41BEF">
                            <w:rPr>
                              <w:rFonts w:ascii="Times New Roman" w:hAnsi="Times New Roman" w:cs="Times New Roman"/>
                              <w:b/>
                              <w:lang w:val="nl-NL"/>
                            </w:rPr>
                            <w:t xml:space="preserve">40 </w:t>
                          </w:r>
                          <w:r w:rsidRPr="00E41BEF">
                            <w:rPr>
                              <w:rFonts w:ascii="Times New Roman" w:hAnsi="Times New Roman" w:cs="Times New Roman"/>
                              <w:lang w:val="nl-NL"/>
                            </w:rPr>
                            <w:t xml:space="preserve">ng/kg/min </w:t>
                          </w:r>
                          <w:r w:rsidRPr="00E41BEF">
                            <w:rPr>
                              <w:rFonts w:ascii="Times New Roman" w:hAnsi="Times New Roman" w:cs="Times New Roman"/>
                              <w:b/>
                              <w:lang w:val="nl-NL"/>
                            </w:rPr>
                            <w:t xml:space="preserve"> x  65 </w:t>
                          </w:r>
                          <w:r w:rsidRPr="00E41BEF">
                            <w:rPr>
                              <w:rFonts w:ascii="Times New Roman" w:hAnsi="Times New Roman" w:cs="Times New Roman"/>
                              <w:lang w:val="nl-NL"/>
                            </w:rPr>
                            <w:t>kg</w:t>
                          </w:r>
                          <w:r w:rsidRPr="00E41BEF">
                            <w:rPr>
                              <w:rFonts w:ascii="Times New Roman" w:hAnsi="Times New Roman" w:cs="Times New Roman"/>
                              <w:b/>
                              <w:lang w:val="nl-NL"/>
                            </w:rPr>
                            <w:t xml:space="preserve">  x   0,00006 = 0,031 </w:t>
                          </w:r>
                          <w:r w:rsidRPr="00E41BEF">
                            <w:rPr>
                              <w:rFonts w:ascii="Times New Roman" w:hAnsi="Times New Roman" w:cs="Times New Roman"/>
                              <w:bCs/>
                              <w:lang w:val="nl-NL"/>
                            </w:rPr>
                            <w:t>ml/val</w:t>
                          </w:r>
                        </w:p>
                      </w:txbxContent>
                    </v:textbox>
                  </v:shape>
                  <v:shape id="Textfeld 3" o:spid="_x0000_s1078" type="#_x0000_t202" style="position:absolute;left:25448;top:2452;width:21552;height:3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" stroked="f">
                    <v:textbox style="mso-fit-shape-to-text:t">
                      <w:txbxContent>
                        <w:p w14:paraId="6B2C58D3" w14:textId="77777777" w:rsidR="00272393" w:rsidRPr="00E41BEF" w:rsidRDefault="00272393" w:rsidP="00385AE0">
                          <w:pPr>
                            <w:jc w:val="center"/>
                            <w:rPr>
                              <w:rFonts w:ascii="Times New Roman" w:hAnsi="Times New Roman" w:cs="Times New Roman"/>
                            </w:rPr>
                          </w:pPr>
                          <w:r w:rsidRPr="00E41BEF">
                            <w:rPr>
                              <w:rFonts w:ascii="Times New Roman" w:hAnsi="Times New Roman" w:cs="Times New Roman"/>
                              <w:b/>
                              <w:lang w:val="en-US"/>
                            </w:rPr>
                            <w:t>5</w:t>
                          </w:r>
                          <w:r w:rsidRPr="00E41BEF">
                            <w:rPr>
                              <w:rFonts w:ascii="Times New Roman" w:hAnsi="Times New Roman" w:cs="Times New Roman"/>
                              <w:lang w:val="en-US"/>
                            </w:rPr>
                            <w:t xml:space="preserve"> mg/ml</w:t>
                          </w:r>
                        </w:p>
                      </w:txbxContent>
                    </v:textbox>
                  </v:shape>
                </v:group>
                <v:line id="Gerader Verbinder 6" o:spid="_x0000_s1079" style="position:absolute;flip:y;visibility:visible;mso-wrap-style:square" from="23336,2452" to="45653,25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" strokeweight="1pt">
                  <v:stroke joinstyle="miter"/>
                </v:line>
              </v:group>
            </w:pict>
          </mc:Fallback>
        </mc:AlternateContent>
      </w:r>
    </w:p>
    <w:p w14:paraId="288552EA" w14:textId="637048FE"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1DCA9C59" w14:textId="16FF053D" w:rsidR="00385AE0" w:rsidRPr="00385AE0" w:rsidRDefault="00385AE0" w:rsidP="00A220C6">
      <w:pPr>
        <w:spacing w:after="0" w:line="240" w:lineRule="auto"/>
        <w:jc w:val="both"/>
        <w:rPr>
          <w:rFonts w:ascii="Times New Roman" w:eastAsia="Times New Roman" w:hAnsi="Times New Roman" w:cs="Times New Roman"/>
          <w:szCs w:val="20"/>
          <w:lang w:eastAsia="en-GB"/>
        </w:rPr>
      </w:pPr>
    </w:p>
    <w:p w14:paraId="00DCC4CC" w14:textId="21BAB7D9" w:rsidR="00385AE0" w:rsidRPr="00385AE0" w:rsidRDefault="00385AE0" w:rsidP="00E41BEF">
      <w:pPr>
        <w:tabs>
          <w:tab w:val="left" w:pos="567"/>
        </w:tabs>
        <w:spacing w:line="260" w:lineRule="exact"/>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rPr>
        <w:t xml:space="preserve">1 lentelėje pateiktos rekomendacijos, kaip atlikti Treprostinil </w:t>
      </w:r>
      <w:r w:rsidR="00613ADE">
        <w:rPr>
          <w:rFonts w:ascii="Times New Roman" w:eastAsia="Times New Roman" w:hAnsi="Times New Roman" w:cs="Times New Roman"/>
          <w:snapToGrid w:val="0"/>
        </w:rPr>
        <w:t>Tillomed</w:t>
      </w:r>
      <w:r w:rsidRPr="00385AE0">
        <w:rPr>
          <w:rFonts w:ascii="Times New Roman" w:eastAsia="Times New Roman" w:hAnsi="Times New Roman" w:cs="Times New Roman"/>
          <w:snapToGrid w:val="0"/>
        </w:rPr>
        <w:t xml:space="preserve"> 5 mg/ml vaistinio preparato </w:t>
      </w:r>
      <w:r w:rsidRPr="00385AE0">
        <w:rPr>
          <w:rFonts w:ascii="Times New Roman" w:eastAsia="Times New Roman" w:hAnsi="Times New Roman" w:cs="Times New Roman"/>
          <w:b/>
          <w:snapToGrid w:val="0"/>
        </w:rPr>
        <w:t>poodinę</w:t>
      </w:r>
      <w:r w:rsidRPr="00385AE0">
        <w:rPr>
          <w:rFonts w:ascii="Times New Roman" w:eastAsia="Times New Roman" w:hAnsi="Times New Roman" w:cs="Times New Roman"/>
          <w:snapToGrid w:val="0"/>
        </w:rPr>
        <w:t xml:space="preserve"> infuziją skirtingo svorio pacientams, kuriems nustatytos infuzijos dozės yra iki 80 ng/kg/min.</w:t>
      </w:r>
    </w:p>
    <w:p w14:paraId="30767E02" w14:textId="6437C89B" w:rsidR="00385AE0" w:rsidRPr="00385AE0" w:rsidRDefault="00385AE0" w:rsidP="00385AE0">
      <w:pPr>
        <w:tabs>
          <w:tab w:val="left" w:pos="567"/>
        </w:tabs>
        <w:spacing w:after="0" w:line="260" w:lineRule="exact"/>
        <w:rPr>
          <w:rFonts w:ascii="Times New Roman" w:eastAsia="Times New Roman" w:hAnsi="Times New Roman" w:cs="Times New Roman"/>
          <w:b/>
          <w:snapToGrid w:val="0"/>
          <w:szCs w:val="20"/>
        </w:rPr>
      </w:pPr>
      <w:r w:rsidRPr="00385AE0">
        <w:rPr>
          <w:rFonts w:ascii="Times New Roman" w:eastAsia="Times New Roman" w:hAnsi="Times New Roman" w:cs="Times New Roman"/>
          <w:b/>
          <w:snapToGrid w:val="0"/>
          <w:szCs w:val="20"/>
        </w:rPr>
        <w:t>1 lentelė</w:t>
      </w:r>
    </w:p>
    <w:p w14:paraId="4CCCD989" w14:textId="132BB376" w:rsidR="00385AE0" w:rsidRPr="00385AE0" w:rsidRDefault="00385AE0" w:rsidP="00385AE0">
      <w:pPr>
        <w:tabs>
          <w:tab w:val="left" w:pos="567"/>
        </w:tabs>
        <w:spacing w:after="0" w:line="260" w:lineRule="exact"/>
        <w:rPr>
          <w:rFonts w:ascii="Times New Roman" w:eastAsia="Times New Roman" w:hAnsi="Times New Roman" w:cs="Times New Roman"/>
          <w:b/>
          <w:bCs/>
          <w:snapToGrid w:val="0"/>
          <w:szCs w:val="20"/>
        </w:rPr>
      </w:pPr>
      <w:r w:rsidRPr="00385AE0">
        <w:rPr>
          <w:rFonts w:ascii="Times New Roman" w:eastAsia="Times New Roman" w:hAnsi="Times New Roman" w:cs="Times New Roman"/>
          <w:b/>
          <w:bCs/>
          <w:snapToGrid w:val="0"/>
          <w:szCs w:val="20"/>
        </w:rPr>
        <w:t xml:space="preserve">Treprostinil </w:t>
      </w:r>
      <w:r w:rsidR="00613ADE">
        <w:rPr>
          <w:rFonts w:ascii="Times New Roman" w:eastAsia="Times New Roman" w:hAnsi="Times New Roman" w:cs="Times New Roman"/>
          <w:b/>
          <w:bCs/>
          <w:snapToGrid w:val="0"/>
          <w:szCs w:val="20"/>
        </w:rPr>
        <w:t>Tillomed</w:t>
      </w:r>
      <w:r w:rsidRPr="00385AE0">
        <w:rPr>
          <w:rFonts w:ascii="Times New Roman" w:eastAsia="Times New Roman" w:hAnsi="Times New Roman" w:cs="Times New Roman"/>
          <w:b/>
          <w:bCs/>
          <w:snapToGrid w:val="0"/>
          <w:szCs w:val="20"/>
        </w:rPr>
        <w:t xml:space="preserve"> poodinės pompos  infuzijos greičio nustatymas (ml/val),</w:t>
      </w:r>
      <w:r w:rsidRPr="00385AE0">
        <w:rPr>
          <w:rFonts w:ascii="Times New Roman" w:eastAsia="Times New Roman" w:hAnsi="Times New Roman" w:cs="Times New Roman"/>
          <w:b/>
          <w:bCs/>
          <w:snapToGrid w:val="0"/>
          <w:szCs w:val="20"/>
        </w:rPr>
        <w:br/>
        <w:t>kai treprostinilio koncentracija 5 mg/ml</w:t>
      </w:r>
    </w:p>
    <w:p w14:paraId="69C234B2" w14:textId="0BA20FBF" w:rsidR="00385AE0" w:rsidRPr="00385AE0" w:rsidRDefault="00385AE0" w:rsidP="00385AE0">
      <w:pPr>
        <w:tabs>
          <w:tab w:val="left" w:pos="567"/>
        </w:tabs>
        <w:spacing w:after="0" w:line="260" w:lineRule="exact"/>
        <w:rPr>
          <w:rFonts w:ascii="Times New Roman" w:eastAsia="Times New Roman" w:hAnsi="Times New Roman" w:cs="Times New Roman"/>
          <w:b/>
          <w:snapToGrid w:val="0"/>
          <w:szCs w:val="20"/>
          <w:lang w:val="en-US"/>
        </w:rPr>
      </w:pPr>
      <w:r w:rsidRPr="00385AE0">
        <w:rPr>
          <w:rFonts w:ascii="Times New Roman" w:eastAsia="Times New Roman" w:hAnsi="Times New Roman" w:cs="Times New Roman"/>
          <w:snapToGrid w:val="0"/>
          <w:szCs w:val="20"/>
        </w:rPr>
        <w:t xml:space="preserve">    </w:t>
      </w:r>
      <w:r w:rsidRPr="00385AE0">
        <w:rPr>
          <w:rFonts w:ascii="Times New Roman" w:eastAsia="Times New Roman" w:hAnsi="Times New Roman" w:cs="Times New Roman"/>
          <w:snapToGrid w:val="0"/>
          <w:szCs w:val="20"/>
        </w:rPr>
        <w:tab/>
      </w:r>
      <w:r w:rsidRPr="00385AE0">
        <w:rPr>
          <w:rFonts w:ascii="Times New Roman" w:eastAsia="Times New Roman" w:hAnsi="Times New Roman" w:cs="Times New Roman"/>
          <w:snapToGrid w:val="0"/>
          <w:szCs w:val="20"/>
        </w:rPr>
        <w:tab/>
      </w:r>
      <w:r w:rsidRPr="00385AE0">
        <w:rPr>
          <w:rFonts w:ascii="Times New Roman" w:eastAsia="Times New Roman" w:hAnsi="Times New Roman" w:cs="Times New Roman"/>
          <w:snapToGrid w:val="0"/>
          <w:szCs w:val="20"/>
        </w:rPr>
        <w:tab/>
      </w:r>
      <w:r w:rsidRPr="00385AE0">
        <w:rPr>
          <w:rFonts w:ascii="Times New Roman" w:eastAsia="Times New Roman" w:hAnsi="Times New Roman" w:cs="Times New Roman"/>
          <w:snapToGrid w:val="0"/>
          <w:szCs w:val="20"/>
        </w:rPr>
        <w:tab/>
      </w:r>
      <w:r w:rsidRPr="00385AE0">
        <w:rPr>
          <w:rFonts w:ascii="Times New Roman" w:eastAsia="Times New Roman" w:hAnsi="Times New Roman" w:cs="Times New Roman"/>
          <w:b/>
          <w:snapToGrid w:val="0"/>
          <w:szCs w:val="20"/>
        </w:rPr>
        <w:t>Paciento kūno masė</w:t>
      </w:r>
      <w:r w:rsidRPr="00385AE0">
        <w:rPr>
          <w:rFonts w:ascii="Times New Roman" w:eastAsia="Times New Roman" w:hAnsi="Times New Roman" w:cs="Times New Roman"/>
          <w:b/>
          <w:snapToGrid w:val="0"/>
          <w:szCs w:val="20"/>
          <w:lang w:val="en-US"/>
        </w:rPr>
        <w:t xml:space="preserve"> (kg)</w:t>
      </w:r>
    </w:p>
    <w:tbl>
      <w:tblPr>
        <w:tblW w:w="7406" w:type="dxa"/>
        <w:tblInd w:w="2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6"/>
        <w:gridCol w:w="6390"/>
      </w:tblGrid>
      <w:tr w:rsidR="00385AE0" w:rsidRPr="00385AE0" w14:paraId="72B00C0B" w14:textId="77777777" w:rsidTr="003848CA">
        <w:trPr>
          <w:trHeight w:val="419"/>
        </w:trPr>
        <w:tc>
          <w:tcPr>
            <w:tcW w:w="1016" w:type="dxa"/>
          </w:tcPr>
          <w:p w14:paraId="5A6C839A"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snapToGrid w:val="0"/>
                <w:lang w:val="en-US"/>
              </w:rPr>
            </w:pPr>
            <w:r w:rsidRPr="00385AE0">
              <w:rPr>
                <w:rFonts w:ascii="Times New Roman" w:eastAsia="Times New Roman" w:hAnsi="Times New Roman" w:cs="Times New Roman"/>
                <w:b/>
                <w:snapToGrid w:val="0"/>
                <w:lang w:val="en-US"/>
              </w:rPr>
              <w:t>Dozė (ng/kg/min)</w:t>
            </w:r>
          </w:p>
        </w:tc>
        <w:tc>
          <w:tcPr>
            <w:tcW w:w="6390" w:type="dxa"/>
          </w:tcPr>
          <w:p w14:paraId="10019D37" w14:textId="068BF639" w:rsidR="00385AE0" w:rsidRPr="00385AE0" w:rsidRDefault="00385AE0" w:rsidP="00385AE0">
            <w:pPr>
              <w:tabs>
                <w:tab w:val="left" w:pos="567"/>
              </w:tabs>
              <w:spacing w:after="0" w:line="260" w:lineRule="exact"/>
              <w:outlineLvl w:val="0"/>
              <w:rPr>
                <w:rFonts w:ascii="Times New Roman" w:eastAsia="Times New Roman" w:hAnsi="Times New Roman" w:cs="Times New Roman"/>
                <w:b/>
                <w:snapToGrid w:val="0"/>
                <w:lang w:val="en-US"/>
              </w:rPr>
            </w:pPr>
          </w:p>
          <w:p w14:paraId="28F8FA88" w14:textId="20880E43" w:rsidR="00385AE0" w:rsidRPr="00385AE0" w:rsidRDefault="00385AE0" w:rsidP="00385AE0">
            <w:pPr>
              <w:tabs>
                <w:tab w:val="left" w:pos="567"/>
              </w:tabs>
              <w:spacing w:after="0" w:line="260" w:lineRule="exact"/>
              <w:outlineLvl w:val="0"/>
              <w:rPr>
                <w:rFonts w:ascii="Times New Roman" w:eastAsia="Times New Roman" w:hAnsi="Times New Roman" w:cs="Times New Roman"/>
                <w:b/>
                <w:snapToGrid w:val="0"/>
                <w:sz w:val="16"/>
                <w:szCs w:val="16"/>
                <w:lang w:val="en-US"/>
              </w:rPr>
            </w:pPr>
            <w:r w:rsidRPr="00385AE0">
              <w:rPr>
                <w:rFonts w:ascii="Times New Roman" w:eastAsia="Times New Roman" w:hAnsi="Times New Roman" w:cs="Times New Roman"/>
                <w:b/>
                <w:snapToGrid w:val="0"/>
                <w:sz w:val="16"/>
                <w:szCs w:val="16"/>
                <w:lang w:val="en-US"/>
              </w:rPr>
              <w:t xml:space="preserve"> 35       40       45       50       55       60       65       70        75       80       85      90        95     100 </w:t>
            </w:r>
          </w:p>
        </w:tc>
      </w:tr>
      <w:tr w:rsidR="00385AE0" w:rsidRPr="00385AE0" w14:paraId="57B47528" w14:textId="77777777" w:rsidTr="00E41BEF">
        <w:trPr>
          <w:trHeight w:val="982"/>
        </w:trPr>
        <w:tc>
          <w:tcPr>
            <w:tcW w:w="1016" w:type="dxa"/>
          </w:tcPr>
          <w:p w14:paraId="66CAFDA0"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snapToGrid w:val="0"/>
                <w:sz w:val="16"/>
                <w:szCs w:val="16"/>
                <w:lang w:val="en-US"/>
              </w:rPr>
            </w:pPr>
            <w:r w:rsidRPr="00385AE0">
              <w:rPr>
                <w:rFonts w:ascii="Times New Roman" w:eastAsia="Times New Roman" w:hAnsi="Times New Roman" w:cs="Times New Roman"/>
                <w:b/>
                <w:snapToGrid w:val="0"/>
                <w:sz w:val="16"/>
                <w:szCs w:val="16"/>
                <w:lang w:val="en-US"/>
              </w:rPr>
              <w:t>10</w:t>
            </w:r>
          </w:p>
          <w:p w14:paraId="1470D83E"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snapToGrid w:val="0"/>
                <w:sz w:val="16"/>
                <w:szCs w:val="16"/>
                <w:lang w:val="en-US"/>
              </w:rPr>
            </w:pPr>
            <w:r w:rsidRPr="00385AE0">
              <w:rPr>
                <w:rFonts w:ascii="Times New Roman" w:eastAsia="Times New Roman" w:hAnsi="Times New Roman" w:cs="Times New Roman"/>
                <w:b/>
                <w:snapToGrid w:val="0"/>
                <w:sz w:val="16"/>
                <w:szCs w:val="16"/>
                <w:lang w:val="en-US"/>
              </w:rPr>
              <w:t>12,5</w:t>
            </w:r>
          </w:p>
          <w:p w14:paraId="48247254"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snapToGrid w:val="0"/>
                <w:sz w:val="16"/>
                <w:szCs w:val="16"/>
                <w:lang w:val="en-US"/>
              </w:rPr>
            </w:pPr>
            <w:r w:rsidRPr="00385AE0">
              <w:rPr>
                <w:rFonts w:ascii="Times New Roman" w:eastAsia="Times New Roman" w:hAnsi="Times New Roman" w:cs="Times New Roman"/>
                <w:b/>
                <w:snapToGrid w:val="0"/>
                <w:sz w:val="16"/>
                <w:szCs w:val="16"/>
                <w:lang w:val="en-US"/>
              </w:rPr>
              <w:t>15</w:t>
            </w:r>
          </w:p>
          <w:p w14:paraId="3942D602"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snapToGrid w:val="0"/>
                <w:sz w:val="16"/>
                <w:szCs w:val="16"/>
                <w:lang w:val="en-US"/>
              </w:rPr>
            </w:pPr>
            <w:r w:rsidRPr="00385AE0">
              <w:rPr>
                <w:rFonts w:ascii="Times New Roman" w:eastAsia="Times New Roman" w:hAnsi="Times New Roman" w:cs="Times New Roman"/>
                <w:b/>
                <w:snapToGrid w:val="0"/>
                <w:sz w:val="16"/>
                <w:szCs w:val="16"/>
                <w:lang w:val="en-US"/>
              </w:rPr>
              <w:t>17,5</w:t>
            </w:r>
          </w:p>
          <w:p w14:paraId="5418EE3B"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snapToGrid w:val="0"/>
                <w:sz w:val="16"/>
                <w:szCs w:val="16"/>
                <w:lang w:val="en-US"/>
              </w:rPr>
            </w:pPr>
            <w:r w:rsidRPr="00385AE0">
              <w:rPr>
                <w:rFonts w:ascii="Times New Roman" w:eastAsia="Times New Roman" w:hAnsi="Times New Roman" w:cs="Times New Roman"/>
                <w:b/>
                <w:snapToGrid w:val="0"/>
                <w:sz w:val="16"/>
                <w:szCs w:val="16"/>
                <w:lang w:val="en-US"/>
              </w:rPr>
              <w:t>2,0</w:t>
            </w:r>
          </w:p>
          <w:p w14:paraId="5B782FAA"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snapToGrid w:val="0"/>
                <w:sz w:val="16"/>
                <w:szCs w:val="16"/>
                <w:lang w:val="en-US"/>
              </w:rPr>
            </w:pPr>
            <w:r w:rsidRPr="00385AE0">
              <w:rPr>
                <w:rFonts w:ascii="Times New Roman" w:eastAsia="Times New Roman" w:hAnsi="Times New Roman" w:cs="Times New Roman"/>
                <w:b/>
                <w:snapToGrid w:val="0"/>
                <w:sz w:val="16"/>
                <w:szCs w:val="16"/>
                <w:lang w:val="en-US"/>
              </w:rPr>
              <w:t>22,5</w:t>
            </w:r>
          </w:p>
          <w:p w14:paraId="2CC96B9E"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snapToGrid w:val="0"/>
                <w:sz w:val="16"/>
                <w:szCs w:val="16"/>
                <w:lang w:val="en-US"/>
              </w:rPr>
            </w:pPr>
            <w:r w:rsidRPr="00385AE0">
              <w:rPr>
                <w:rFonts w:ascii="Times New Roman" w:eastAsia="Times New Roman" w:hAnsi="Times New Roman" w:cs="Times New Roman"/>
                <w:b/>
                <w:snapToGrid w:val="0"/>
                <w:sz w:val="16"/>
                <w:szCs w:val="16"/>
                <w:lang w:val="en-US"/>
              </w:rPr>
              <w:t>25</w:t>
            </w:r>
          </w:p>
          <w:p w14:paraId="46326497"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snapToGrid w:val="0"/>
                <w:sz w:val="16"/>
                <w:szCs w:val="16"/>
                <w:lang w:val="en-US"/>
              </w:rPr>
            </w:pPr>
            <w:r w:rsidRPr="00385AE0">
              <w:rPr>
                <w:rFonts w:ascii="Times New Roman" w:eastAsia="Times New Roman" w:hAnsi="Times New Roman" w:cs="Times New Roman"/>
                <w:b/>
                <w:snapToGrid w:val="0"/>
                <w:sz w:val="16"/>
                <w:szCs w:val="16"/>
                <w:lang w:val="en-US"/>
              </w:rPr>
              <w:t>27,5</w:t>
            </w:r>
          </w:p>
          <w:p w14:paraId="1649C6AE"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snapToGrid w:val="0"/>
                <w:sz w:val="16"/>
                <w:szCs w:val="16"/>
                <w:lang w:val="en-US"/>
              </w:rPr>
            </w:pPr>
            <w:r w:rsidRPr="00385AE0">
              <w:rPr>
                <w:rFonts w:ascii="Times New Roman" w:eastAsia="Times New Roman" w:hAnsi="Times New Roman" w:cs="Times New Roman"/>
                <w:b/>
                <w:snapToGrid w:val="0"/>
                <w:sz w:val="16"/>
                <w:szCs w:val="16"/>
                <w:lang w:val="en-US"/>
              </w:rPr>
              <w:t>30</w:t>
            </w:r>
          </w:p>
          <w:p w14:paraId="2757C22D"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snapToGrid w:val="0"/>
                <w:sz w:val="16"/>
                <w:szCs w:val="16"/>
                <w:lang w:val="en-US"/>
              </w:rPr>
            </w:pPr>
            <w:r w:rsidRPr="00385AE0">
              <w:rPr>
                <w:rFonts w:ascii="Times New Roman" w:eastAsia="Times New Roman" w:hAnsi="Times New Roman" w:cs="Times New Roman"/>
                <w:b/>
                <w:snapToGrid w:val="0"/>
                <w:sz w:val="16"/>
                <w:szCs w:val="16"/>
                <w:lang w:val="en-US"/>
              </w:rPr>
              <w:t>32,5</w:t>
            </w:r>
          </w:p>
          <w:p w14:paraId="6CC0FE54"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snapToGrid w:val="0"/>
                <w:sz w:val="16"/>
                <w:szCs w:val="16"/>
                <w:lang w:val="en-US"/>
              </w:rPr>
            </w:pPr>
            <w:r w:rsidRPr="00385AE0">
              <w:rPr>
                <w:rFonts w:ascii="Times New Roman" w:eastAsia="Times New Roman" w:hAnsi="Times New Roman" w:cs="Times New Roman"/>
                <w:b/>
                <w:snapToGrid w:val="0"/>
                <w:sz w:val="16"/>
                <w:szCs w:val="16"/>
                <w:lang w:val="en-US"/>
              </w:rPr>
              <w:t>35</w:t>
            </w:r>
          </w:p>
          <w:p w14:paraId="42E9CF61"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snapToGrid w:val="0"/>
                <w:sz w:val="16"/>
                <w:szCs w:val="16"/>
                <w:lang w:val="en-US"/>
              </w:rPr>
            </w:pPr>
            <w:r w:rsidRPr="00385AE0">
              <w:rPr>
                <w:rFonts w:ascii="Times New Roman" w:eastAsia="Times New Roman" w:hAnsi="Times New Roman" w:cs="Times New Roman"/>
                <w:b/>
                <w:snapToGrid w:val="0"/>
                <w:sz w:val="16"/>
                <w:szCs w:val="16"/>
                <w:lang w:val="en-US"/>
              </w:rPr>
              <w:t>37,5</w:t>
            </w:r>
          </w:p>
          <w:p w14:paraId="1EC5A79D"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snapToGrid w:val="0"/>
                <w:sz w:val="16"/>
                <w:szCs w:val="16"/>
                <w:lang w:val="en-US"/>
              </w:rPr>
            </w:pPr>
            <w:r w:rsidRPr="00385AE0">
              <w:rPr>
                <w:rFonts w:ascii="Times New Roman" w:eastAsia="Times New Roman" w:hAnsi="Times New Roman" w:cs="Times New Roman"/>
                <w:b/>
                <w:snapToGrid w:val="0"/>
                <w:sz w:val="16"/>
                <w:szCs w:val="16"/>
                <w:lang w:val="en-US"/>
              </w:rPr>
              <w:t>40</w:t>
            </w:r>
          </w:p>
          <w:p w14:paraId="1FBBF0AD"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snapToGrid w:val="0"/>
                <w:sz w:val="16"/>
                <w:szCs w:val="16"/>
                <w:lang w:val="en-US"/>
              </w:rPr>
            </w:pPr>
            <w:r w:rsidRPr="00385AE0">
              <w:rPr>
                <w:rFonts w:ascii="Times New Roman" w:eastAsia="Times New Roman" w:hAnsi="Times New Roman" w:cs="Times New Roman"/>
                <w:b/>
                <w:snapToGrid w:val="0"/>
                <w:sz w:val="16"/>
                <w:szCs w:val="16"/>
                <w:lang w:val="en-US"/>
              </w:rPr>
              <w:t>42,5</w:t>
            </w:r>
          </w:p>
          <w:p w14:paraId="080CF0FF"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snapToGrid w:val="0"/>
                <w:sz w:val="16"/>
                <w:szCs w:val="16"/>
                <w:lang w:val="en-US"/>
              </w:rPr>
            </w:pPr>
            <w:r w:rsidRPr="00385AE0">
              <w:rPr>
                <w:rFonts w:ascii="Times New Roman" w:eastAsia="Times New Roman" w:hAnsi="Times New Roman" w:cs="Times New Roman"/>
                <w:b/>
                <w:snapToGrid w:val="0"/>
                <w:sz w:val="16"/>
                <w:szCs w:val="16"/>
                <w:lang w:val="en-US"/>
              </w:rPr>
              <w:t>45</w:t>
            </w:r>
          </w:p>
          <w:p w14:paraId="7386196F"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snapToGrid w:val="0"/>
                <w:sz w:val="16"/>
                <w:szCs w:val="16"/>
                <w:lang w:val="en-US"/>
              </w:rPr>
            </w:pPr>
            <w:r w:rsidRPr="00385AE0">
              <w:rPr>
                <w:rFonts w:ascii="Times New Roman" w:eastAsia="Times New Roman" w:hAnsi="Times New Roman" w:cs="Times New Roman"/>
                <w:b/>
                <w:snapToGrid w:val="0"/>
                <w:sz w:val="16"/>
                <w:szCs w:val="16"/>
                <w:lang w:val="en-US"/>
              </w:rPr>
              <w:t>47,5</w:t>
            </w:r>
          </w:p>
          <w:p w14:paraId="7A8ABD5E"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snapToGrid w:val="0"/>
                <w:sz w:val="16"/>
                <w:szCs w:val="16"/>
                <w:lang w:val="en-US"/>
              </w:rPr>
            </w:pPr>
            <w:r w:rsidRPr="00385AE0">
              <w:rPr>
                <w:rFonts w:ascii="Times New Roman" w:eastAsia="Times New Roman" w:hAnsi="Times New Roman" w:cs="Times New Roman"/>
                <w:b/>
                <w:snapToGrid w:val="0"/>
                <w:sz w:val="16"/>
                <w:szCs w:val="16"/>
                <w:lang w:val="en-US"/>
              </w:rPr>
              <w:t>50</w:t>
            </w:r>
          </w:p>
          <w:p w14:paraId="378FBDB4"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snapToGrid w:val="0"/>
                <w:sz w:val="16"/>
                <w:szCs w:val="16"/>
                <w:lang w:val="en-US"/>
              </w:rPr>
            </w:pPr>
            <w:r w:rsidRPr="00385AE0">
              <w:rPr>
                <w:rFonts w:ascii="Times New Roman" w:eastAsia="Times New Roman" w:hAnsi="Times New Roman" w:cs="Times New Roman"/>
                <w:b/>
                <w:snapToGrid w:val="0"/>
                <w:sz w:val="16"/>
                <w:szCs w:val="16"/>
                <w:lang w:val="en-US"/>
              </w:rPr>
              <w:t>55</w:t>
            </w:r>
          </w:p>
          <w:p w14:paraId="206D744A"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snapToGrid w:val="0"/>
                <w:sz w:val="16"/>
                <w:szCs w:val="16"/>
                <w:lang w:val="en-US"/>
              </w:rPr>
            </w:pPr>
            <w:r w:rsidRPr="00385AE0">
              <w:rPr>
                <w:rFonts w:ascii="Times New Roman" w:eastAsia="Times New Roman" w:hAnsi="Times New Roman" w:cs="Times New Roman"/>
                <w:b/>
                <w:snapToGrid w:val="0"/>
                <w:sz w:val="16"/>
                <w:szCs w:val="16"/>
                <w:lang w:val="en-US"/>
              </w:rPr>
              <w:t>60</w:t>
            </w:r>
          </w:p>
          <w:p w14:paraId="221302D1"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snapToGrid w:val="0"/>
                <w:sz w:val="16"/>
                <w:szCs w:val="16"/>
                <w:lang w:val="en-US"/>
              </w:rPr>
            </w:pPr>
            <w:r w:rsidRPr="00385AE0">
              <w:rPr>
                <w:rFonts w:ascii="Times New Roman" w:eastAsia="Times New Roman" w:hAnsi="Times New Roman" w:cs="Times New Roman"/>
                <w:b/>
                <w:snapToGrid w:val="0"/>
                <w:sz w:val="16"/>
                <w:szCs w:val="16"/>
                <w:lang w:val="en-US"/>
              </w:rPr>
              <w:t>65</w:t>
            </w:r>
          </w:p>
          <w:p w14:paraId="4E5FCDCA"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snapToGrid w:val="0"/>
                <w:sz w:val="16"/>
                <w:szCs w:val="16"/>
                <w:lang w:val="en-US"/>
              </w:rPr>
            </w:pPr>
            <w:r w:rsidRPr="00385AE0">
              <w:rPr>
                <w:rFonts w:ascii="Times New Roman" w:eastAsia="Times New Roman" w:hAnsi="Times New Roman" w:cs="Times New Roman"/>
                <w:b/>
                <w:snapToGrid w:val="0"/>
                <w:sz w:val="16"/>
                <w:szCs w:val="16"/>
                <w:lang w:val="en-US"/>
              </w:rPr>
              <w:t>70</w:t>
            </w:r>
          </w:p>
          <w:p w14:paraId="4C668B42"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snapToGrid w:val="0"/>
                <w:sz w:val="16"/>
                <w:szCs w:val="16"/>
                <w:lang w:val="en-US"/>
              </w:rPr>
            </w:pPr>
            <w:r w:rsidRPr="00385AE0">
              <w:rPr>
                <w:rFonts w:ascii="Times New Roman" w:eastAsia="Times New Roman" w:hAnsi="Times New Roman" w:cs="Times New Roman"/>
                <w:b/>
                <w:snapToGrid w:val="0"/>
                <w:sz w:val="16"/>
                <w:szCs w:val="16"/>
                <w:lang w:val="en-US"/>
              </w:rPr>
              <w:lastRenderedPageBreak/>
              <w:t>75</w:t>
            </w:r>
          </w:p>
          <w:p w14:paraId="14F94AC1"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snapToGrid w:val="0"/>
                <w:sz w:val="16"/>
                <w:szCs w:val="16"/>
                <w:lang w:val="en-US"/>
              </w:rPr>
            </w:pPr>
            <w:r w:rsidRPr="00385AE0">
              <w:rPr>
                <w:rFonts w:ascii="Times New Roman" w:eastAsia="Times New Roman" w:hAnsi="Times New Roman" w:cs="Times New Roman"/>
                <w:b/>
                <w:snapToGrid w:val="0"/>
                <w:sz w:val="16"/>
                <w:szCs w:val="16"/>
                <w:lang w:val="en-US"/>
              </w:rPr>
              <w:t>80</w:t>
            </w:r>
          </w:p>
        </w:tc>
        <w:tc>
          <w:tcPr>
            <w:tcW w:w="6390" w:type="dxa"/>
          </w:tcPr>
          <w:p w14:paraId="3AB5978B"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lastRenderedPageBreak/>
              <w:t>0,004  0,005  0,005  0,006  0,007  0,007  0,008  0,008  0,009  0,010  0,010  0,011  0,011  0,012</w:t>
            </w:r>
          </w:p>
          <w:p w14:paraId="638389A2"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0,005  0,006  0,007  0,008  0,008  0,009  0,010  0,011  0,011  0,012  0,013  0,014  0,014  0,015</w:t>
            </w:r>
          </w:p>
          <w:p w14:paraId="4843F966"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0,006  0,007  0,008  0,009  0,010  0,011  0,012  0,013  0,014  0,014  0,015  0,016  0,017  0,018</w:t>
            </w:r>
          </w:p>
          <w:p w14:paraId="72C386F5"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0,007  0,008  0,009  0,011  0,012  0,013  0,014  0,015  0,016  0,017  0,018  0,019  0,020  0,021</w:t>
            </w:r>
          </w:p>
          <w:p w14:paraId="521D5B17"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0,008  0,010  0,011  0,012  0,013  0,014  0,016  0,017  0,018  0,019  0,020  0,022  0,023  0,024</w:t>
            </w:r>
          </w:p>
          <w:p w14:paraId="4B3C6562"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0,009  0,011  0,012  0,014  0,015  0,016  0,018  0,019  0,020  0,022  0,023  0,024  0,026  0,027</w:t>
            </w:r>
          </w:p>
          <w:p w14:paraId="670A4D3F"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0,011  0,012  0,014  0,015  0,017  0,018  0,020  0,021  0,023  0,024  0,026  0,027  0,029  0,030</w:t>
            </w:r>
          </w:p>
          <w:p w14:paraId="11425244"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 xml:space="preserve">0,012  0,013  0,015  0,017  0,018  0,020  0,021  0,023  0,025  0,026  0,028  0,030  0,031  </w:t>
            </w:r>
            <w:r w:rsidRPr="00385AE0">
              <w:rPr>
                <w:rFonts w:ascii="Times New Roman" w:eastAsia="Times New Roman" w:hAnsi="Times New Roman" w:cs="Times New Roman"/>
                <w:snapToGrid w:val="0"/>
                <w:sz w:val="16"/>
                <w:szCs w:val="16"/>
                <w:highlight w:val="darkGray"/>
                <w:lang w:val="en-US"/>
              </w:rPr>
              <w:t>0,033</w:t>
            </w:r>
          </w:p>
          <w:p w14:paraId="385AAF27"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 xml:space="preserve">0,013  0,014  0,016  0,018  0,020  0,022  0,023  0,025  0,027  0,029  0,031  </w:t>
            </w:r>
            <w:r w:rsidRPr="00385AE0">
              <w:rPr>
                <w:rFonts w:ascii="Times New Roman" w:eastAsia="Times New Roman" w:hAnsi="Times New Roman" w:cs="Times New Roman"/>
                <w:snapToGrid w:val="0"/>
                <w:sz w:val="16"/>
                <w:szCs w:val="16"/>
                <w:highlight w:val="darkGray"/>
                <w:lang w:val="en-US"/>
              </w:rPr>
              <w:t>0,032  0,034</w:t>
            </w:r>
            <w:r w:rsidRPr="00385AE0">
              <w:rPr>
                <w:rFonts w:ascii="Times New Roman" w:eastAsia="Times New Roman" w:hAnsi="Times New Roman" w:cs="Times New Roman"/>
                <w:snapToGrid w:val="0"/>
                <w:sz w:val="16"/>
                <w:szCs w:val="16"/>
                <w:lang w:val="en-US"/>
              </w:rPr>
              <w:t xml:space="preserve">  0,036</w:t>
            </w:r>
          </w:p>
          <w:p w14:paraId="09FE4AB5"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 xml:space="preserve">0,014  0,016  0,018  0,020  0,021  0,023  0,025  0,027  0,029  0,031  </w:t>
            </w:r>
            <w:r w:rsidRPr="00385AE0">
              <w:rPr>
                <w:rFonts w:ascii="Times New Roman" w:eastAsia="Times New Roman" w:hAnsi="Times New Roman" w:cs="Times New Roman"/>
                <w:snapToGrid w:val="0"/>
                <w:sz w:val="16"/>
                <w:szCs w:val="16"/>
                <w:highlight w:val="darkGray"/>
                <w:lang w:val="en-US"/>
              </w:rPr>
              <w:t>0,033</w:t>
            </w:r>
            <w:r w:rsidRPr="00385AE0">
              <w:rPr>
                <w:rFonts w:ascii="Times New Roman" w:eastAsia="Times New Roman" w:hAnsi="Times New Roman" w:cs="Times New Roman"/>
                <w:snapToGrid w:val="0"/>
                <w:sz w:val="16"/>
                <w:szCs w:val="16"/>
                <w:lang w:val="en-US"/>
              </w:rPr>
              <w:t xml:space="preserve">  0,035  0,037  0,039</w:t>
            </w:r>
          </w:p>
          <w:p w14:paraId="7B84A591"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 xml:space="preserve">0,015  0,017  0,019  0,021  0,023  0,025  0,027  0,029  0,032  </w:t>
            </w:r>
            <w:r w:rsidRPr="00385AE0">
              <w:rPr>
                <w:rFonts w:ascii="Times New Roman" w:eastAsia="Times New Roman" w:hAnsi="Times New Roman" w:cs="Times New Roman"/>
                <w:snapToGrid w:val="0"/>
                <w:sz w:val="16"/>
                <w:szCs w:val="16"/>
                <w:highlight w:val="darkGray"/>
                <w:lang w:val="en-US"/>
              </w:rPr>
              <w:t>0,034</w:t>
            </w:r>
            <w:r w:rsidRPr="00385AE0">
              <w:rPr>
                <w:rFonts w:ascii="Times New Roman" w:eastAsia="Times New Roman" w:hAnsi="Times New Roman" w:cs="Times New Roman"/>
                <w:snapToGrid w:val="0"/>
                <w:sz w:val="16"/>
                <w:szCs w:val="16"/>
                <w:lang w:val="en-US"/>
              </w:rPr>
              <w:t xml:space="preserve">  0,036  0,038  0,040  0,042</w:t>
            </w:r>
          </w:p>
          <w:p w14:paraId="2AD0A523"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 xml:space="preserve">0,016  0,018  0,020  0,023  0,025  0,027  0,029  0,032  </w:t>
            </w:r>
            <w:r w:rsidRPr="00385AE0">
              <w:rPr>
                <w:rFonts w:ascii="Times New Roman" w:eastAsia="Times New Roman" w:hAnsi="Times New Roman" w:cs="Times New Roman"/>
                <w:snapToGrid w:val="0"/>
                <w:sz w:val="16"/>
                <w:szCs w:val="16"/>
                <w:highlight w:val="darkGray"/>
                <w:lang w:val="en-US"/>
              </w:rPr>
              <w:t>0,034</w:t>
            </w:r>
            <w:r w:rsidRPr="00385AE0">
              <w:rPr>
                <w:rFonts w:ascii="Times New Roman" w:eastAsia="Times New Roman" w:hAnsi="Times New Roman" w:cs="Times New Roman"/>
                <w:snapToGrid w:val="0"/>
                <w:sz w:val="16"/>
                <w:szCs w:val="16"/>
                <w:lang w:val="en-US"/>
              </w:rPr>
              <w:t xml:space="preserve">  0,036  0,038  0,041  0,043  0,045</w:t>
            </w:r>
          </w:p>
          <w:p w14:paraId="215BF420"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 xml:space="preserve">0,017  0,019  0,022  0,024  0,026  0,029  0,031  </w:t>
            </w:r>
            <w:r w:rsidRPr="00385AE0">
              <w:rPr>
                <w:rFonts w:ascii="Times New Roman" w:eastAsia="Times New Roman" w:hAnsi="Times New Roman" w:cs="Times New Roman"/>
                <w:snapToGrid w:val="0"/>
                <w:sz w:val="16"/>
                <w:szCs w:val="16"/>
                <w:highlight w:val="darkGray"/>
                <w:lang w:val="en-US"/>
              </w:rPr>
              <w:t>0,034</w:t>
            </w:r>
            <w:r w:rsidRPr="00385AE0">
              <w:rPr>
                <w:rFonts w:ascii="Times New Roman" w:eastAsia="Times New Roman" w:hAnsi="Times New Roman" w:cs="Times New Roman"/>
                <w:snapToGrid w:val="0"/>
                <w:sz w:val="16"/>
                <w:szCs w:val="16"/>
                <w:lang w:val="en-US"/>
              </w:rPr>
              <w:t xml:space="preserve">  0,036  0,038  0,041  0,043  0,046  0,048</w:t>
            </w:r>
          </w:p>
          <w:p w14:paraId="5FB1433E"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 xml:space="preserve">0,018  0,020  0,023  0,026  0,028  0,031  </w:t>
            </w:r>
            <w:r w:rsidRPr="00385AE0">
              <w:rPr>
                <w:rFonts w:ascii="Times New Roman" w:eastAsia="Times New Roman" w:hAnsi="Times New Roman" w:cs="Times New Roman"/>
                <w:snapToGrid w:val="0"/>
                <w:sz w:val="16"/>
                <w:szCs w:val="16"/>
                <w:highlight w:val="darkGray"/>
                <w:lang w:val="en-US"/>
              </w:rPr>
              <w:t>0,033</w:t>
            </w:r>
            <w:r w:rsidRPr="00385AE0">
              <w:rPr>
                <w:rFonts w:ascii="Times New Roman" w:eastAsia="Times New Roman" w:hAnsi="Times New Roman" w:cs="Times New Roman"/>
                <w:snapToGrid w:val="0"/>
                <w:sz w:val="16"/>
                <w:szCs w:val="16"/>
                <w:lang w:val="en-US"/>
              </w:rPr>
              <w:t xml:space="preserve">  0,036  0,038  0,041  0,043  0,046  0,048  0,051</w:t>
            </w:r>
          </w:p>
          <w:p w14:paraId="2E6D96A3"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0,019  0,022  0,024  0,027  0,030  0,032  0,035  0,038  0,041  0,043  0,046  0,049  0,051  0,054</w:t>
            </w:r>
          </w:p>
          <w:p w14:paraId="3D38C162"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 xml:space="preserve">0,020  0,023  0,026  0,029  0,031  </w:t>
            </w:r>
            <w:r w:rsidRPr="00385AE0">
              <w:rPr>
                <w:rFonts w:ascii="Times New Roman" w:eastAsia="Times New Roman" w:hAnsi="Times New Roman" w:cs="Times New Roman"/>
                <w:snapToGrid w:val="0"/>
                <w:sz w:val="16"/>
                <w:szCs w:val="16"/>
                <w:highlight w:val="darkGray"/>
                <w:lang w:val="en-US"/>
              </w:rPr>
              <w:t>0,034</w:t>
            </w:r>
            <w:r w:rsidRPr="00385AE0">
              <w:rPr>
                <w:rFonts w:ascii="Times New Roman" w:eastAsia="Times New Roman" w:hAnsi="Times New Roman" w:cs="Times New Roman"/>
                <w:snapToGrid w:val="0"/>
                <w:sz w:val="16"/>
                <w:szCs w:val="16"/>
                <w:lang w:val="en-US"/>
              </w:rPr>
              <w:t xml:space="preserve">  0,037  0,040  0,043  0,046  0,048  0,051  0,054  0,057</w:t>
            </w:r>
          </w:p>
          <w:p w14:paraId="455FA218"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 xml:space="preserve">0,021  0,024  0,027  0,030  </w:t>
            </w:r>
            <w:r w:rsidRPr="00385AE0">
              <w:rPr>
                <w:rFonts w:ascii="Times New Roman" w:eastAsia="Times New Roman" w:hAnsi="Times New Roman" w:cs="Times New Roman"/>
                <w:snapToGrid w:val="0"/>
                <w:sz w:val="16"/>
                <w:szCs w:val="16"/>
                <w:highlight w:val="darkGray"/>
                <w:lang w:val="en-US"/>
              </w:rPr>
              <w:t>0,033</w:t>
            </w:r>
            <w:r w:rsidRPr="00385AE0">
              <w:rPr>
                <w:rFonts w:ascii="Times New Roman" w:eastAsia="Times New Roman" w:hAnsi="Times New Roman" w:cs="Times New Roman"/>
                <w:snapToGrid w:val="0"/>
                <w:sz w:val="16"/>
                <w:szCs w:val="16"/>
                <w:lang w:val="en-US"/>
              </w:rPr>
              <w:t xml:space="preserve">  0,036  0,039  0,042  0,045  0,048  0,051  0,054  0,057  0,060</w:t>
            </w:r>
          </w:p>
          <w:p w14:paraId="00DA563A"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 xml:space="preserve">0,023  0,026  0,030  </w:t>
            </w:r>
            <w:r w:rsidRPr="00385AE0">
              <w:rPr>
                <w:rFonts w:ascii="Times New Roman" w:eastAsia="Times New Roman" w:hAnsi="Times New Roman" w:cs="Times New Roman"/>
                <w:snapToGrid w:val="0"/>
                <w:sz w:val="16"/>
                <w:szCs w:val="16"/>
                <w:highlight w:val="darkGray"/>
                <w:lang w:val="en-US"/>
              </w:rPr>
              <w:t>0,033</w:t>
            </w:r>
            <w:r w:rsidRPr="00385AE0">
              <w:rPr>
                <w:rFonts w:ascii="Times New Roman" w:eastAsia="Times New Roman" w:hAnsi="Times New Roman" w:cs="Times New Roman"/>
                <w:snapToGrid w:val="0"/>
                <w:sz w:val="16"/>
                <w:szCs w:val="16"/>
                <w:lang w:val="en-US"/>
              </w:rPr>
              <w:t xml:space="preserve">  0,036  0,040  0,043  0,046  0,050  0,053  0,056  0,059  0,063  0,066</w:t>
            </w:r>
          </w:p>
          <w:p w14:paraId="532AAAF0"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 xml:space="preserve">0,025  0,029  </w:t>
            </w:r>
            <w:r w:rsidRPr="00385AE0">
              <w:rPr>
                <w:rFonts w:ascii="Times New Roman" w:eastAsia="Times New Roman" w:hAnsi="Times New Roman" w:cs="Times New Roman"/>
                <w:snapToGrid w:val="0"/>
                <w:sz w:val="16"/>
                <w:szCs w:val="16"/>
                <w:highlight w:val="darkGray"/>
                <w:lang w:val="en-US"/>
              </w:rPr>
              <w:t>0,032</w:t>
            </w:r>
            <w:r w:rsidRPr="00385AE0">
              <w:rPr>
                <w:rFonts w:ascii="Times New Roman" w:eastAsia="Times New Roman" w:hAnsi="Times New Roman" w:cs="Times New Roman"/>
                <w:snapToGrid w:val="0"/>
                <w:sz w:val="16"/>
                <w:szCs w:val="16"/>
                <w:lang w:val="en-US"/>
              </w:rPr>
              <w:t xml:space="preserve">  0,036  0,040  0,043  0,047  0,050  0,054  0,058  0,061  0,065  0,068  0,072</w:t>
            </w:r>
          </w:p>
          <w:p w14:paraId="26EC980D"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0,027  0,031  0,035  0,039  0,043  0,047  0,051  0,055  0,059  0,062  0,066  0,070  0,074  0,078</w:t>
            </w:r>
          </w:p>
          <w:p w14:paraId="5D91E803"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 xml:space="preserve">0,029  </w:t>
            </w:r>
            <w:r w:rsidRPr="00385AE0">
              <w:rPr>
                <w:rFonts w:ascii="Times New Roman" w:eastAsia="Times New Roman" w:hAnsi="Times New Roman" w:cs="Times New Roman"/>
                <w:snapToGrid w:val="0"/>
                <w:sz w:val="16"/>
                <w:szCs w:val="16"/>
                <w:highlight w:val="darkGray"/>
                <w:lang w:val="en-US"/>
              </w:rPr>
              <w:t>0,034</w:t>
            </w:r>
            <w:r w:rsidRPr="00385AE0">
              <w:rPr>
                <w:rFonts w:ascii="Times New Roman" w:eastAsia="Times New Roman" w:hAnsi="Times New Roman" w:cs="Times New Roman"/>
                <w:snapToGrid w:val="0"/>
                <w:sz w:val="16"/>
                <w:szCs w:val="16"/>
                <w:lang w:val="en-US"/>
              </w:rPr>
              <w:t xml:space="preserve">  0,038  0,042  0,046  0,050  0,055  0,059  0,063  0,067  0,071  0,076  0,080  0,084</w:t>
            </w:r>
          </w:p>
          <w:p w14:paraId="417EAB42"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lastRenderedPageBreak/>
              <w:t>0,032  0,036  0,041  0,045  0,050  0,054  0,059  0,063  0,068  0,072  0,077  0,081  0,086  0,090</w:t>
            </w:r>
          </w:p>
          <w:p w14:paraId="337CD998"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highlight w:val="darkGray"/>
                <w:lang w:val="en-US"/>
              </w:rPr>
              <w:t>0,034</w:t>
            </w:r>
            <w:r w:rsidRPr="00385AE0">
              <w:rPr>
                <w:rFonts w:ascii="Times New Roman" w:eastAsia="Times New Roman" w:hAnsi="Times New Roman" w:cs="Times New Roman"/>
                <w:snapToGrid w:val="0"/>
                <w:sz w:val="16"/>
                <w:szCs w:val="16"/>
                <w:lang w:val="en-US"/>
              </w:rPr>
              <w:t xml:space="preserve">  0,038  0,043  0,048  0,053  0,058  0,062  0,067  0,072  0,077  0,082  0,086  0,091  0,096</w:t>
            </w:r>
          </w:p>
        </w:tc>
      </w:tr>
    </w:tbl>
    <w:p w14:paraId="40FF70AC" w14:textId="77777777" w:rsidR="00385AE0" w:rsidRPr="00385AE0" w:rsidRDefault="00385AE0" w:rsidP="00385AE0">
      <w:pPr>
        <w:spacing w:after="120" w:line="240" w:lineRule="auto"/>
        <w:jc w:val="both"/>
        <w:rPr>
          <w:rFonts w:ascii="Times New Roman" w:eastAsia="Times New Roman" w:hAnsi="Times New Roman" w:cs="Times New Roman"/>
          <w:b/>
          <w:szCs w:val="20"/>
          <w:lang w:val="en-US" w:eastAsia="en-GB"/>
        </w:rPr>
      </w:pPr>
    </w:p>
    <w:p w14:paraId="22925AF7" w14:textId="77777777" w:rsidR="00385AE0" w:rsidRPr="00385AE0" w:rsidRDefault="00385AE0" w:rsidP="00385AE0">
      <w:pPr>
        <w:spacing w:after="120" w:line="240" w:lineRule="auto"/>
        <w:jc w:val="both"/>
        <w:rPr>
          <w:rFonts w:ascii="Times New Roman" w:eastAsia="Times New Roman" w:hAnsi="Times New Roman" w:cs="Times New Roman"/>
          <w:b/>
          <w:bCs/>
          <w:szCs w:val="20"/>
          <w:lang w:val="en-US" w:eastAsia="en-GB"/>
        </w:rPr>
      </w:pPr>
      <w:r w:rsidRPr="00385AE0">
        <w:rPr>
          <w:rFonts w:ascii="Times New Roman" w:eastAsia="Times New Roman" w:hAnsi="Times New Roman" w:cs="Times New Roman"/>
          <w:b/>
          <w:bCs/>
          <w:szCs w:val="20"/>
          <w:lang w:eastAsia="en-GB"/>
        </w:rPr>
        <w:t>Pilku fonu pažymėtos reikšmės rodo didžiausią infuzijos greitį, kurį rekomenduojama taikyti vienam švirkštui, keičiamam kartą per 3 paras</w:t>
      </w:r>
    </w:p>
    <w:p w14:paraId="63B87F75" w14:textId="27B4B7E2"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r w:rsidRPr="00385AE0">
        <w:rPr>
          <w:rFonts w:ascii="Times New Roman" w:eastAsia="Times New Roman" w:hAnsi="Times New Roman" w:cs="Times New Roman"/>
          <w:b/>
          <w:szCs w:val="20"/>
          <w:u w:val="single"/>
          <w:lang w:eastAsia="en-GB"/>
        </w:rPr>
        <w:t>Skyrimas nuolatinės infuzijos į veną būdu</w:t>
      </w:r>
      <w:r w:rsidR="00E41BEF">
        <w:rPr>
          <w:rFonts w:ascii="Times New Roman" w:eastAsia="Times New Roman" w:hAnsi="Times New Roman" w:cs="Times New Roman"/>
          <w:b/>
          <w:szCs w:val="20"/>
          <w:u w:val="single"/>
          <w:lang w:eastAsia="en-GB"/>
        </w:rPr>
        <w:t xml:space="preserve"> naudojant </w:t>
      </w:r>
      <w:r w:rsidR="00E41BEF" w:rsidRPr="00B954CE">
        <w:rPr>
          <w:rFonts w:ascii="Times New Roman" w:eastAsia="Times New Roman" w:hAnsi="Times New Roman" w:cs="Times New Roman"/>
          <w:b/>
          <w:szCs w:val="20"/>
          <w:lang w:eastAsia="en-GB"/>
        </w:rPr>
        <w:t>nešiojamąj</w:t>
      </w:r>
      <w:r w:rsidR="00E41BEF">
        <w:rPr>
          <w:rFonts w:ascii="Times New Roman" w:eastAsia="Times New Roman" w:hAnsi="Times New Roman" w:cs="Times New Roman"/>
          <w:b/>
          <w:szCs w:val="20"/>
          <w:lang w:eastAsia="en-GB"/>
        </w:rPr>
        <w:t>ą</w:t>
      </w:r>
      <w:r w:rsidR="00E41BEF" w:rsidRPr="00B954CE">
        <w:rPr>
          <w:rFonts w:ascii="Times New Roman" w:eastAsia="Times New Roman" w:hAnsi="Times New Roman" w:cs="Times New Roman"/>
          <w:b/>
          <w:szCs w:val="20"/>
          <w:lang w:eastAsia="en-GB"/>
        </w:rPr>
        <w:t xml:space="preserve"> infuzijos pomp</w:t>
      </w:r>
      <w:r w:rsidR="00E41BEF">
        <w:rPr>
          <w:rFonts w:ascii="Times New Roman" w:eastAsia="Times New Roman" w:hAnsi="Times New Roman" w:cs="Times New Roman"/>
          <w:b/>
          <w:szCs w:val="20"/>
          <w:lang w:eastAsia="en-GB"/>
        </w:rPr>
        <w:t>ą</w:t>
      </w:r>
    </w:p>
    <w:p w14:paraId="37FEA184" w14:textId="0E906F1E" w:rsidR="00385AE0" w:rsidRPr="00385AE0" w:rsidRDefault="00385AE0" w:rsidP="00A220C6">
      <w:pPr>
        <w:spacing w:after="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szCs w:val="20"/>
          <w:lang w:eastAsia="en-GB"/>
        </w:rPr>
        <w:t xml:space="preserve">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bCs/>
          <w:szCs w:val="20"/>
          <w:lang w:eastAsia="en-GB"/>
        </w:rPr>
        <w:t>nuolatinės infuzijos į veną būdu suleidžiamas nešiojamąja infuzijos pompa  per centrinės venos kateterį.  Laikinai vasitinio preparato leisti galima per periferinės venos kaniulę, kurią geriausia įvesti į didelę veną.  Periferinę infuziją atliekant ilgiau nei kelias valandas gali padidėti tromboflebito rizika (žr. 4.8 skyrių).</w:t>
      </w:r>
    </w:p>
    <w:p w14:paraId="3E872204" w14:textId="77777777" w:rsidR="00385AE0" w:rsidRPr="00385AE0" w:rsidRDefault="00385AE0" w:rsidP="00A220C6">
      <w:pPr>
        <w:spacing w:after="0" w:line="240" w:lineRule="auto"/>
        <w:jc w:val="both"/>
        <w:rPr>
          <w:rFonts w:ascii="Times New Roman" w:eastAsia="Times New Roman" w:hAnsi="Times New Roman" w:cs="Times New Roman"/>
          <w:bCs/>
          <w:szCs w:val="20"/>
          <w:u w:val="single"/>
          <w:lang w:eastAsia="en-GB"/>
        </w:rPr>
      </w:pPr>
    </w:p>
    <w:p w14:paraId="6130BDDB"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Siekiant išvengti galimų vaistinio preparato leidimo pertrūkių, pacientui turi būti sudaryta prieiga atsarginiam infuzijos siurbliui ir paruošti infuzijos rinkiniai atvejui, jeigu sutriktų vaistinio preparato skyrimo įrangos veikla.</w:t>
      </w:r>
    </w:p>
    <w:p w14:paraId="25F06290" w14:textId="56037CAE"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 xml:space="preserve">Iš esmės, praskiesto </w:t>
      </w:r>
      <w:r w:rsidRPr="00385AE0">
        <w:rPr>
          <w:rFonts w:ascii="Times New Roman" w:eastAsia="Times New Roman" w:hAnsi="Times New Roman" w:cs="Times New Roman"/>
          <w:szCs w:val="20"/>
          <w:lang w:eastAsia="en-GB"/>
        </w:rPr>
        <w:t xml:space="preserve">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bCs/>
          <w:szCs w:val="20"/>
          <w:lang w:eastAsia="en-GB"/>
        </w:rPr>
        <w:t>infuzijai į veną naudojamas nešiojama infuzijos pompa turi:</w:t>
      </w:r>
    </w:p>
    <w:p w14:paraId="1201E649"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 xml:space="preserve">1) būti maža ir lengva </w:t>
      </w:r>
    </w:p>
    <w:p w14:paraId="6DEC4C4B"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2) turėti galimybę reguliuoti infuzijos greitį maždaug 0,05 ml/val. padalomis.  Įprastinė srovė yra nuo 0,4 ml iki 2 ml per valandą.</w:t>
      </w:r>
    </w:p>
    <w:p w14:paraId="1D37C7EB"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3) turėti signalizaciją, įspėjančią apie užsikimšimą arba vaistinio preparato padavimo nutraukimą, baterijos išsikrovimą, programinės įrangos klaidas ir variklio veiklos sutrikimus.</w:t>
      </w:r>
    </w:p>
    <w:p w14:paraId="7FFD40C8"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4) paduoti valandos vaistinio preparato dozę ±6 % arba didesniu tikslumu.</w:t>
      </w:r>
    </w:p>
    <w:p w14:paraId="31AB44A0"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 xml:space="preserve">5) būti varoma teigiamojo slėgio.  Talpyklė turi būti pagaminta iš polivinilchlorido, polipropileno arba stiklo. </w:t>
      </w:r>
    </w:p>
    <w:p w14:paraId="12746D4B" w14:textId="5ED3148C"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
          <w:bCs/>
          <w:szCs w:val="20"/>
          <w:lang w:eastAsia="en-GB"/>
        </w:rPr>
        <w:t xml:space="preserve">Treprostinil </w:t>
      </w:r>
      <w:r w:rsidR="00613ADE">
        <w:rPr>
          <w:rFonts w:ascii="Times New Roman" w:eastAsia="Times New Roman" w:hAnsi="Times New Roman" w:cs="Times New Roman"/>
          <w:b/>
          <w:bCs/>
          <w:szCs w:val="20"/>
          <w:lang w:eastAsia="en-GB"/>
        </w:rPr>
        <w:t>Tillomed</w:t>
      </w:r>
      <w:r w:rsidRPr="00385AE0">
        <w:rPr>
          <w:rFonts w:ascii="Times New Roman" w:eastAsia="Times New Roman" w:hAnsi="Times New Roman" w:cs="Times New Roman"/>
          <w:b/>
          <w:bCs/>
          <w:szCs w:val="20"/>
          <w:lang w:eastAsia="en-GB"/>
        </w:rPr>
        <w:t xml:space="preserve"> reikia praskiesti steriliu injekciniu vandeniu arba 0,9 % (pagal masės ir tūrio santykį) natrio chlorido injekciniu tirpalu</w:t>
      </w:r>
      <w:r w:rsidRPr="00385AE0">
        <w:rPr>
          <w:rFonts w:ascii="Times New Roman" w:eastAsia="Times New Roman" w:hAnsi="Times New Roman" w:cs="Times New Roman"/>
          <w:bCs/>
          <w:szCs w:val="20"/>
          <w:lang w:eastAsia="en-GB"/>
        </w:rPr>
        <w:t xml:space="preserve"> ir leisti į veną kaip nuolatinę infuziją per chirurginiu būdu įvestą nuolatinį centrinės venos kateterį arba (laikinai) per periferinės venos kaniulę naudojant infuzijos pompą, skirtą vaistinių preparatų leidimui į veną. </w:t>
      </w:r>
    </w:p>
    <w:p w14:paraId="17918E72" w14:textId="06AB940B"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 xml:space="preserve">Pasirinkus tinkamą </w:t>
      </w:r>
      <w:bookmarkStart w:id="20" w:name="_Hlk134641136"/>
      <w:r w:rsidR="00E41BEF">
        <w:rPr>
          <w:rFonts w:ascii="Times New Roman" w:eastAsia="Times New Roman" w:hAnsi="Times New Roman" w:cs="Times New Roman"/>
          <w:bCs/>
          <w:szCs w:val="20"/>
          <w:lang w:eastAsia="en-GB"/>
        </w:rPr>
        <w:t>nešiojamąją</w:t>
      </w:r>
      <w:bookmarkEnd w:id="20"/>
      <w:r w:rsidR="00E41BEF" w:rsidRPr="00385AE0">
        <w:rPr>
          <w:rFonts w:ascii="Times New Roman" w:eastAsia="Times New Roman" w:hAnsi="Times New Roman" w:cs="Times New Roman"/>
          <w:bCs/>
          <w:szCs w:val="20"/>
          <w:lang w:eastAsia="en-GB"/>
        </w:rPr>
        <w:t xml:space="preserve"> </w:t>
      </w:r>
      <w:r w:rsidRPr="00385AE0">
        <w:rPr>
          <w:rFonts w:ascii="Times New Roman" w:eastAsia="Times New Roman" w:hAnsi="Times New Roman" w:cs="Times New Roman"/>
          <w:bCs/>
          <w:szCs w:val="20"/>
          <w:lang w:eastAsia="en-GB"/>
        </w:rPr>
        <w:t xml:space="preserve">infuzijos pompą ir talpyklę, iš pradžių reikia pasirinkti iš anksto nustatytą į veną leidžiamos infuzijos greitį, kad infuzija užtruktų pageidaujamą laikotarpį.  Maksimali praskiesto </w:t>
      </w:r>
      <w:r w:rsidRPr="00385AE0">
        <w:rPr>
          <w:rFonts w:ascii="Times New Roman" w:eastAsia="Times New Roman" w:hAnsi="Times New Roman" w:cs="Times New Roman"/>
          <w:szCs w:val="20"/>
          <w:lang w:eastAsia="en-GB"/>
        </w:rPr>
        <w:t>t</w:t>
      </w:r>
      <w:r w:rsidRPr="00385AE0">
        <w:rPr>
          <w:rFonts w:ascii="Times New Roman" w:eastAsia="Times New Roman" w:hAnsi="Times New Roman" w:cs="Times New Roman"/>
          <w:bCs/>
          <w:szCs w:val="20"/>
          <w:lang w:eastAsia="en-GB"/>
        </w:rPr>
        <w:t xml:space="preserve">reprostinilio vartojimo trukmė turi būti ne ilgesnė nei 24 valandos (žr. 6.3 skyrių).  </w:t>
      </w:r>
    </w:p>
    <w:p w14:paraId="461267BB"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bCs/>
          <w:szCs w:val="20"/>
          <w:lang w:eastAsia="en-GB"/>
        </w:rPr>
        <w:t xml:space="preserve">Paprastai į veną leidžiamų infuzijų sistemų talpyklių tūris būna 20, 50 arba 100 ml.  Nustačius reikiamą į veną leidžiamos infuzijos greitį (ml/val) ir paciento dozę (ng/kg/min) ir kūno masę (kg), </w:t>
      </w:r>
      <w:r w:rsidRPr="00385AE0">
        <w:rPr>
          <w:rFonts w:ascii="Times New Roman" w:eastAsia="Times New Roman" w:hAnsi="Times New Roman" w:cs="Times New Roman"/>
          <w:bCs/>
          <w:szCs w:val="20"/>
          <w:u w:val="single"/>
          <w:lang w:eastAsia="en-GB"/>
        </w:rPr>
        <w:t xml:space="preserve">praskiesto į veną leidžiamo </w:t>
      </w:r>
      <w:r w:rsidRPr="00385AE0">
        <w:rPr>
          <w:rFonts w:ascii="Times New Roman" w:eastAsia="Times New Roman" w:hAnsi="Times New Roman" w:cs="Times New Roman"/>
          <w:szCs w:val="20"/>
          <w:lang w:eastAsia="en-GB"/>
        </w:rPr>
        <w:t>t</w:t>
      </w:r>
      <w:r w:rsidRPr="00385AE0">
        <w:rPr>
          <w:rFonts w:ascii="Times New Roman" w:eastAsia="Times New Roman" w:hAnsi="Times New Roman" w:cs="Times New Roman"/>
          <w:bCs/>
          <w:szCs w:val="20"/>
          <w:u w:val="single"/>
          <w:lang w:eastAsia="en-GB"/>
        </w:rPr>
        <w:t>reprostinilio koncentraciją</w:t>
      </w:r>
      <w:r w:rsidRPr="00385AE0">
        <w:rPr>
          <w:rFonts w:ascii="Times New Roman" w:eastAsia="Times New Roman" w:hAnsi="Times New Roman" w:cs="Times New Roman"/>
          <w:bCs/>
          <w:szCs w:val="20"/>
          <w:lang w:eastAsia="en-GB"/>
        </w:rPr>
        <w:t xml:space="preserve"> (mg/ml) galima apskaičiuoti pagal šią formulę:</w:t>
      </w:r>
    </w:p>
    <w:p w14:paraId="4B22533D"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r w:rsidRPr="00385AE0">
        <w:rPr>
          <w:rFonts w:ascii="Times New Roman" w:eastAsia="Times New Roman" w:hAnsi="Times New Roman" w:cs="Times New Roman"/>
          <w:b/>
          <w:szCs w:val="20"/>
          <w:u w:val="single"/>
          <w:lang w:eastAsia="en-GB"/>
        </w:rPr>
        <w:t>1 veiksmas</w:t>
      </w:r>
      <w:r w:rsidRPr="00385AE0">
        <w:rPr>
          <w:rFonts w:ascii="Times New Roman" w:eastAsia="Times New Roman" w:hAnsi="Times New Roman" w:cs="Times New Roman"/>
          <w:b/>
          <w:szCs w:val="20"/>
          <w:u w:val="single"/>
          <w:lang w:val="en-US" w:eastAsia="en-GB"/>
        </w:rPr>
        <w:t xml:space="preserve"> </w:t>
      </w:r>
    </w:p>
    <w:tbl>
      <w:tblPr>
        <w:tblW w:w="756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70"/>
        <w:gridCol w:w="360"/>
        <w:gridCol w:w="1887"/>
        <w:gridCol w:w="360"/>
        <w:gridCol w:w="1766"/>
        <w:gridCol w:w="360"/>
        <w:gridCol w:w="1057"/>
      </w:tblGrid>
      <w:tr w:rsidR="00385AE0" w:rsidRPr="00385AE0" w14:paraId="37C693DD" w14:textId="77777777" w:rsidTr="00A220C6">
        <w:trPr>
          <w:cantSplit/>
          <w:trHeight w:val="738"/>
        </w:trPr>
        <w:tc>
          <w:tcPr>
            <w:tcW w:w="1770" w:type="dxa"/>
            <w:vMerge w:val="restart"/>
            <w:tcBorders>
              <w:top w:val="nil"/>
              <w:left w:val="nil"/>
              <w:bottom w:val="nil"/>
              <w:right w:val="nil"/>
            </w:tcBorders>
            <w:vAlign w:val="center"/>
          </w:tcPr>
          <w:p w14:paraId="7EE030FC" w14:textId="77777777" w:rsidR="00385AE0" w:rsidRPr="00385AE0" w:rsidRDefault="00385AE0" w:rsidP="00385AE0">
            <w:pPr>
              <w:spacing w:after="0" w:line="240" w:lineRule="auto"/>
              <w:jc w:val="center"/>
              <w:rPr>
                <w:rFonts w:ascii="Times New Roman" w:eastAsia="MS Mincho" w:hAnsi="Times New Roman" w:cs="Times New Roman"/>
                <w:b/>
                <w:sz w:val="24"/>
                <w:szCs w:val="24"/>
                <w:u w:val="single"/>
                <w:lang w:eastAsia="ja-JP"/>
              </w:rPr>
            </w:pPr>
          </w:p>
          <w:p w14:paraId="79C42DFA"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Praskiesto</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b/>
                <w:lang w:eastAsia="ja-JP"/>
              </w:rPr>
              <w:t>į veną leidžiamo</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b/>
                <w:lang w:eastAsia="ja-JP"/>
              </w:rPr>
              <w:t xml:space="preserve"> treprostinilio koncentracija</w:t>
            </w:r>
            <w:r w:rsidRPr="00385AE0">
              <w:rPr>
                <w:rFonts w:ascii="Times New Roman" w:eastAsia="MS Mincho" w:hAnsi="Times New Roman" w:cs="Times New Roman"/>
                <w:lang w:eastAsia="ja-JP"/>
              </w:rPr>
              <w:t xml:space="preserve"> </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lang w:eastAsia="ja-JP"/>
              </w:rPr>
              <w:t>(mg/ml)</w:t>
            </w:r>
          </w:p>
        </w:tc>
        <w:tc>
          <w:tcPr>
            <w:tcW w:w="360" w:type="dxa"/>
            <w:vMerge w:val="restart"/>
            <w:tcBorders>
              <w:top w:val="nil"/>
              <w:left w:val="nil"/>
              <w:bottom w:val="nil"/>
              <w:right w:val="nil"/>
            </w:tcBorders>
            <w:vAlign w:val="center"/>
          </w:tcPr>
          <w:p w14:paraId="7624C887"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w:t>
            </w:r>
          </w:p>
        </w:tc>
        <w:tc>
          <w:tcPr>
            <w:tcW w:w="1887" w:type="dxa"/>
            <w:tcBorders>
              <w:top w:val="nil"/>
              <w:left w:val="nil"/>
              <w:bottom w:val="single" w:sz="12" w:space="0" w:color="auto"/>
              <w:right w:val="nil"/>
            </w:tcBorders>
            <w:vAlign w:val="center"/>
          </w:tcPr>
          <w:p w14:paraId="7C2DD4DB"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Dozė </w:t>
            </w:r>
            <w:r w:rsidRPr="00385AE0">
              <w:rPr>
                <w:rFonts w:ascii="Times New Roman" w:eastAsia="MS Mincho" w:hAnsi="Times New Roman" w:cs="Times New Roman"/>
                <w:lang w:eastAsia="ja-JP"/>
              </w:rPr>
              <w:t>(ng/kg/min)</w:t>
            </w:r>
          </w:p>
        </w:tc>
        <w:tc>
          <w:tcPr>
            <w:tcW w:w="360" w:type="dxa"/>
            <w:tcBorders>
              <w:top w:val="nil"/>
              <w:left w:val="nil"/>
              <w:bottom w:val="single" w:sz="12" w:space="0" w:color="auto"/>
              <w:right w:val="nil"/>
            </w:tcBorders>
            <w:vAlign w:val="center"/>
          </w:tcPr>
          <w:p w14:paraId="054BD278"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x</w:t>
            </w:r>
          </w:p>
        </w:tc>
        <w:tc>
          <w:tcPr>
            <w:tcW w:w="1766" w:type="dxa"/>
            <w:tcBorders>
              <w:top w:val="nil"/>
              <w:left w:val="nil"/>
              <w:bottom w:val="single" w:sz="12" w:space="0" w:color="auto"/>
              <w:right w:val="nil"/>
            </w:tcBorders>
            <w:vAlign w:val="center"/>
          </w:tcPr>
          <w:p w14:paraId="48D5F147" w14:textId="77E85485"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Kūno masė</w:t>
            </w:r>
            <w:r w:rsidR="007A05E0">
              <w:rPr>
                <w:rFonts w:ascii="Times New Roman" w:eastAsia="MS Mincho" w:hAnsi="Times New Roman" w:cs="Times New Roman"/>
                <w:b/>
                <w:lang w:eastAsia="ja-JP"/>
              </w:rPr>
              <w:t xml:space="preserve"> </w:t>
            </w:r>
            <w:r w:rsidRPr="00385AE0">
              <w:rPr>
                <w:rFonts w:ascii="Times New Roman" w:eastAsia="MS Mincho" w:hAnsi="Times New Roman" w:cs="Times New Roman"/>
                <w:lang w:eastAsia="ja-JP"/>
              </w:rPr>
              <w:t>(kg)</w:t>
            </w:r>
          </w:p>
        </w:tc>
        <w:tc>
          <w:tcPr>
            <w:tcW w:w="360" w:type="dxa"/>
            <w:tcBorders>
              <w:top w:val="nil"/>
              <w:left w:val="nil"/>
              <w:bottom w:val="single" w:sz="12" w:space="0" w:color="auto"/>
              <w:right w:val="nil"/>
            </w:tcBorders>
            <w:vAlign w:val="center"/>
          </w:tcPr>
          <w:p w14:paraId="529606A9"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x</w:t>
            </w:r>
          </w:p>
        </w:tc>
        <w:tc>
          <w:tcPr>
            <w:tcW w:w="1057" w:type="dxa"/>
            <w:tcBorders>
              <w:top w:val="nil"/>
              <w:left w:val="nil"/>
              <w:bottom w:val="single" w:sz="12" w:space="0" w:color="auto"/>
              <w:right w:val="nil"/>
            </w:tcBorders>
            <w:vAlign w:val="center"/>
          </w:tcPr>
          <w:p w14:paraId="608A6160" w14:textId="77777777" w:rsidR="00385AE0" w:rsidRPr="00385AE0" w:rsidRDefault="00385AE0" w:rsidP="00A220C6">
            <w:pPr>
              <w:spacing w:after="0" w:line="240" w:lineRule="auto"/>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0,00006</w:t>
            </w:r>
          </w:p>
        </w:tc>
      </w:tr>
      <w:tr w:rsidR="00385AE0" w:rsidRPr="00385AE0" w14:paraId="47FBE9E1" w14:textId="77777777" w:rsidTr="00A220C6">
        <w:trPr>
          <w:cantSplit/>
          <w:trHeight w:val="457"/>
        </w:trPr>
        <w:tc>
          <w:tcPr>
            <w:tcW w:w="1770" w:type="dxa"/>
            <w:vMerge/>
            <w:tcBorders>
              <w:top w:val="nil"/>
              <w:left w:val="nil"/>
              <w:bottom w:val="nil"/>
              <w:right w:val="nil"/>
            </w:tcBorders>
            <w:vAlign w:val="center"/>
          </w:tcPr>
          <w:p w14:paraId="58236604"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360" w:type="dxa"/>
            <w:vMerge/>
            <w:tcBorders>
              <w:top w:val="nil"/>
              <w:left w:val="nil"/>
              <w:bottom w:val="nil"/>
              <w:right w:val="nil"/>
            </w:tcBorders>
            <w:vAlign w:val="center"/>
          </w:tcPr>
          <w:p w14:paraId="610D9466"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5430" w:type="dxa"/>
            <w:gridSpan w:val="5"/>
            <w:tcBorders>
              <w:top w:val="single" w:sz="12" w:space="0" w:color="auto"/>
              <w:left w:val="nil"/>
              <w:bottom w:val="nil"/>
              <w:right w:val="nil"/>
            </w:tcBorders>
            <w:vAlign w:val="center"/>
          </w:tcPr>
          <w:p w14:paraId="6102EAF0" w14:textId="77777777" w:rsidR="00385AE0" w:rsidRPr="00385AE0" w:rsidRDefault="00385AE0" w:rsidP="00385AE0">
            <w:pPr>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Į veną leidžiamos infuzijos greitis</w:t>
            </w:r>
            <w:r w:rsidRPr="00385AE0">
              <w:rPr>
                <w:rFonts w:ascii="Times New Roman" w:eastAsia="MS Mincho" w:hAnsi="Times New Roman" w:cs="Times New Roman"/>
                <w:sz w:val="24"/>
                <w:szCs w:val="24"/>
                <w:lang w:eastAsia="ja-JP"/>
              </w:rPr>
              <w:t xml:space="preserve"> </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lang w:eastAsia="ja-JP"/>
              </w:rPr>
              <w:t>(ml/val)</w:t>
            </w:r>
          </w:p>
        </w:tc>
      </w:tr>
    </w:tbl>
    <w:p w14:paraId="26483DC6"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3C769106"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2BA66095" w14:textId="77777777" w:rsidR="00385AE0" w:rsidRPr="00385AE0" w:rsidRDefault="00385AE0" w:rsidP="00385AE0">
      <w:pPr>
        <w:spacing w:after="120" w:line="240" w:lineRule="auto"/>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xml:space="preserve">Kiek reikės vaistinio preparato </w:t>
      </w:r>
      <w:r w:rsidRPr="00385AE0">
        <w:rPr>
          <w:rFonts w:ascii="Times New Roman" w:eastAsia="Times New Roman" w:hAnsi="Times New Roman" w:cs="Times New Roman"/>
          <w:szCs w:val="20"/>
          <w:lang w:eastAsia="en-GB"/>
        </w:rPr>
        <w:t>t</w:t>
      </w:r>
      <w:r w:rsidRPr="00385AE0">
        <w:rPr>
          <w:rFonts w:ascii="Times New Roman" w:eastAsia="Times New Roman" w:hAnsi="Times New Roman" w:cs="Times New Roman"/>
          <w:lang w:eastAsia="en-GB"/>
        </w:rPr>
        <w:t xml:space="preserve">reprostinilio norint gauti pageidaujamą praskiesto į veną leidžiamo </w:t>
      </w:r>
      <w:r w:rsidRPr="00385AE0">
        <w:rPr>
          <w:rFonts w:ascii="Times New Roman" w:eastAsia="Times New Roman" w:hAnsi="Times New Roman" w:cs="Times New Roman"/>
          <w:szCs w:val="20"/>
          <w:lang w:eastAsia="en-GB"/>
        </w:rPr>
        <w:t>t</w:t>
      </w:r>
      <w:r w:rsidRPr="00385AE0">
        <w:rPr>
          <w:rFonts w:ascii="Times New Roman" w:eastAsia="Times New Roman" w:hAnsi="Times New Roman" w:cs="Times New Roman"/>
          <w:lang w:eastAsia="en-GB"/>
        </w:rPr>
        <w:t>reprostinilio koncentraciją pagal naudojamos talpyklės dydį, galima apskaičiuoti pagal šią formulę:</w:t>
      </w:r>
    </w:p>
    <w:p w14:paraId="28D3FFF5"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680F2CF3"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r w:rsidRPr="00385AE0">
        <w:rPr>
          <w:rFonts w:ascii="Times New Roman" w:eastAsia="Times New Roman" w:hAnsi="Times New Roman" w:cs="Times New Roman"/>
          <w:b/>
          <w:u w:val="single"/>
          <w:lang w:eastAsia="en-GB"/>
        </w:rPr>
        <w:t>2 veiksmas</w:t>
      </w:r>
      <w:r w:rsidRPr="00385AE0">
        <w:rPr>
          <w:rFonts w:ascii="Times New Roman" w:eastAsia="Times New Roman" w:hAnsi="Times New Roman" w:cs="Times New Roman"/>
          <w:b/>
          <w:szCs w:val="20"/>
          <w:u w:val="single"/>
          <w:lang w:val="en-US" w:eastAsia="en-GB"/>
        </w:rPr>
        <w:t xml:space="preserve"> </w:t>
      </w:r>
    </w:p>
    <w:tbl>
      <w:tblPr>
        <w:tblW w:w="9558" w:type="dxa"/>
        <w:tblLook w:val="04A0" w:firstRow="1" w:lastRow="0" w:firstColumn="1" w:lastColumn="0" w:noHBand="0" w:noVBand="1"/>
      </w:tblPr>
      <w:tblGrid>
        <w:gridCol w:w="2242"/>
        <w:gridCol w:w="393"/>
        <w:gridCol w:w="4652"/>
        <w:gridCol w:w="431"/>
        <w:gridCol w:w="1840"/>
      </w:tblGrid>
      <w:tr w:rsidR="00385AE0" w:rsidRPr="00385AE0" w14:paraId="4A7C8AB5" w14:textId="77777777" w:rsidTr="003848CA">
        <w:trPr>
          <w:trHeight w:val="1122"/>
        </w:trPr>
        <w:tc>
          <w:tcPr>
            <w:tcW w:w="2242" w:type="dxa"/>
            <w:shd w:val="clear" w:color="auto" w:fill="auto"/>
          </w:tcPr>
          <w:p w14:paraId="293C430A" w14:textId="77777777" w:rsidR="00385AE0" w:rsidRPr="00385AE0" w:rsidRDefault="00385AE0" w:rsidP="00385AE0">
            <w:pPr>
              <w:spacing w:after="120" w:line="240" w:lineRule="auto"/>
              <w:jc w:val="both"/>
              <w:rPr>
                <w:rFonts w:ascii="Times New Roman" w:eastAsia="Times New Roman" w:hAnsi="Times New Roman" w:cs="Times New Roman"/>
                <w:b/>
                <w:szCs w:val="20"/>
                <w:lang w:val="en-US" w:eastAsia="en-GB"/>
              </w:rPr>
            </w:pPr>
            <w:r w:rsidRPr="00385AE0">
              <w:rPr>
                <w:rFonts w:ascii="Times New Roman" w:eastAsia="Times New Roman" w:hAnsi="Times New Roman" w:cs="Times New Roman"/>
                <w:b/>
                <w:lang w:eastAsia="fr-FR"/>
              </w:rPr>
              <w:lastRenderedPageBreak/>
              <w:t>Treprostinilio kiekis</w:t>
            </w:r>
            <w:r w:rsidRPr="00385AE0">
              <w:rPr>
                <w:rFonts w:ascii="Times New Roman" w:eastAsia="Times New Roman" w:hAnsi="Times New Roman" w:cs="Times New Roman"/>
                <w:b/>
                <w:szCs w:val="20"/>
                <w:lang w:val="en-US" w:eastAsia="en-GB"/>
              </w:rPr>
              <w:t xml:space="preserve"> (ml)      </w:t>
            </w:r>
          </w:p>
        </w:tc>
        <w:tc>
          <w:tcPr>
            <w:tcW w:w="393" w:type="dxa"/>
            <w:shd w:val="clear" w:color="auto" w:fill="auto"/>
          </w:tcPr>
          <w:p w14:paraId="07E4AB88" w14:textId="77777777" w:rsidR="00385AE0" w:rsidRPr="00385AE0" w:rsidRDefault="00385AE0" w:rsidP="00385AE0">
            <w:pPr>
              <w:spacing w:after="120" w:line="240" w:lineRule="auto"/>
              <w:jc w:val="both"/>
              <w:rPr>
                <w:rFonts w:ascii="Times New Roman" w:eastAsia="Times New Roman" w:hAnsi="Times New Roman" w:cs="Times New Roman"/>
                <w:b/>
                <w:szCs w:val="20"/>
                <w:lang w:val="en-US" w:eastAsia="en-GB"/>
              </w:rPr>
            </w:pPr>
          </w:p>
          <w:p w14:paraId="6A952C29" w14:textId="77777777" w:rsidR="00385AE0" w:rsidRPr="00385AE0" w:rsidRDefault="00385AE0" w:rsidP="00385AE0">
            <w:pPr>
              <w:spacing w:after="120" w:line="240" w:lineRule="auto"/>
              <w:jc w:val="both"/>
              <w:rPr>
                <w:rFonts w:ascii="Times New Roman" w:eastAsia="Times New Roman" w:hAnsi="Times New Roman" w:cs="Times New Roman"/>
                <w:b/>
                <w:szCs w:val="20"/>
                <w:lang w:val="en-US" w:eastAsia="en-GB"/>
              </w:rPr>
            </w:pPr>
            <w:r w:rsidRPr="00385AE0">
              <w:rPr>
                <w:rFonts w:ascii="Times New Roman" w:eastAsia="Times New Roman" w:hAnsi="Times New Roman" w:cs="Times New Roman"/>
                <w:b/>
                <w:szCs w:val="20"/>
                <w:lang w:val="en-US" w:eastAsia="en-GB"/>
              </w:rPr>
              <w:t>=</w:t>
            </w:r>
          </w:p>
        </w:tc>
        <w:tc>
          <w:tcPr>
            <w:tcW w:w="4652" w:type="dxa"/>
            <w:shd w:val="clear" w:color="auto" w:fill="auto"/>
          </w:tcPr>
          <w:p w14:paraId="77CC2417" w14:textId="4473D7EB" w:rsidR="00385AE0" w:rsidRPr="00E93490" w:rsidRDefault="00385AE0" w:rsidP="00E41BEF">
            <w:pPr>
              <w:pBdr>
                <w:bottom w:val="single" w:sz="4" w:space="1" w:color="auto"/>
              </w:pBdr>
              <w:spacing w:after="120" w:line="240" w:lineRule="auto"/>
              <w:jc w:val="center"/>
              <w:rPr>
                <w:rFonts w:ascii="Times New Roman" w:eastAsia="Times New Roman" w:hAnsi="Times New Roman" w:cs="Times New Roman"/>
                <w:szCs w:val="20"/>
                <w:lang w:val="en-US" w:eastAsia="en-GB"/>
              </w:rPr>
            </w:pPr>
            <w:r w:rsidRPr="00385AE0">
              <w:rPr>
                <w:rFonts w:ascii="Times New Roman" w:eastAsia="Times New Roman" w:hAnsi="Times New Roman" w:cs="Times New Roman"/>
                <w:b/>
                <w:lang w:eastAsia="fr-FR"/>
              </w:rPr>
              <w:t>Praskiesto į veną leidžiamo</w:t>
            </w:r>
            <w:r w:rsidRPr="00385AE0">
              <w:rPr>
                <w:rFonts w:ascii="Times New Roman" w:eastAsia="Times New Roman" w:hAnsi="Times New Roman" w:cs="Times New Roman"/>
                <w:sz w:val="24"/>
                <w:szCs w:val="24"/>
                <w:lang w:eastAsia="fr-FR"/>
              </w:rPr>
              <w:br/>
            </w:r>
            <w:r w:rsidRPr="00385AE0">
              <w:rPr>
                <w:rFonts w:ascii="Times New Roman" w:eastAsia="Times New Roman" w:hAnsi="Times New Roman" w:cs="Times New Roman"/>
                <w:b/>
                <w:lang w:eastAsia="fr-FR"/>
              </w:rPr>
              <w:t xml:space="preserve"> treprostinilio koncentracija </w:t>
            </w:r>
            <w:r w:rsidRPr="00E93490">
              <w:rPr>
                <w:rFonts w:ascii="Times New Roman" w:eastAsia="Times New Roman" w:hAnsi="Times New Roman" w:cs="Times New Roman"/>
                <w:szCs w:val="20"/>
                <w:u w:val="single"/>
                <w:lang w:val="en-US" w:eastAsia="en-GB"/>
              </w:rPr>
              <w:t>(mg/ml)</w:t>
            </w:r>
          </w:p>
          <w:p w14:paraId="6D918894" w14:textId="185738BC" w:rsidR="00385AE0" w:rsidRPr="00385AE0" w:rsidRDefault="00385AE0" w:rsidP="00E41BEF">
            <w:pPr>
              <w:spacing w:after="120" w:line="240" w:lineRule="auto"/>
              <w:jc w:val="center"/>
              <w:rPr>
                <w:rFonts w:ascii="Times New Roman" w:eastAsia="Times New Roman" w:hAnsi="Times New Roman" w:cs="Times New Roman"/>
                <w:szCs w:val="20"/>
                <w:lang w:val="fi-FI" w:eastAsia="en-GB"/>
              </w:rPr>
            </w:pPr>
            <w:r w:rsidRPr="00385AE0">
              <w:rPr>
                <w:rFonts w:ascii="Times New Roman" w:eastAsia="Times New Roman" w:hAnsi="Times New Roman" w:cs="Times New Roman"/>
                <w:b/>
                <w:lang w:eastAsia="en-GB"/>
              </w:rPr>
              <w:t>Treprostinilio koncentracija</w:t>
            </w:r>
            <w:r w:rsidRPr="00385AE0">
              <w:rPr>
                <w:rFonts w:ascii="Times New Roman" w:eastAsia="Times New Roman" w:hAnsi="Times New Roman" w:cs="Times New Roman"/>
                <w:b/>
                <w:szCs w:val="20"/>
                <w:lang w:val="fi-FI" w:eastAsia="en-GB"/>
              </w:rPr>
              <w:t xml:space="preserve"> flakone</w:t>
            </w:r>
            <w:r w:rsidR="00E41BEF">
              <w:rPr>
                <w:rFonts w:ascii="Times New Roman" w:eastAsia="Times New Roman" w:hAnsi="Times New Roman" w:cs="Times New Roman"/>
                <w:b/>
                <w:szCs w:val="20"/>
                <w:lang w:val="fi-FI" w:eastAsia="en-GB"/>
              </w:rPr>
              <w:t xml:space="preserve"> </w:t>
            </w:r>
            <w:r w:rsidRPr="00385AE0">
              <w:rPr>
                <w:rFonts w:ascii="Times New Roman" w:eastAsia="Times New Roman" w:hAnsi="Times New Roman" w:cs="Times New Roman"/>
                <w:szCs w:val="20"/>
                <w:lang w:val="fi-FI" w:eastAsia="en-GB"/>
              </w:rPr>
              <w:t>(mg/ml)</w:t>
            </w:r>
          </w:p>
        </w:tc>
        <w:tc>
          <w:tcPr>
            <w:tcW w:w="431" w:type="dxa"/>
            <w:shd w:val="clear" w:color="auto" w:fill="auto"/>
          </w:tcPr>
          <w:p w14:paraId="03318A48" w14:textId="77777777" w:rsidR="00385AE0" w:rsidRPr="00385AE0" w:rsidRDefault="00385AE0" w:rsidP="00385AE0">
            <w:pPr>
              <w:spacing w:after="120" w:line="240" w:lineRule="auto"/>
              <w:jc w:val="both"/>
              <w:rPr>
                <w:rFonts w:ascii="Times New Roman" w:eastAsia="Times New Roman" w:hAnsi="Times New Roman" w:cs="Times New Roman"/>
                <w:b/>
                <w:szCs w:val="20"/>
                <w:lang w:val="fi-FI" w:eastAsia="en-GB"/>
              </w:rPr>
            </w:pPr>
          </w:p>
          <w:p w14:paraId="1E92B105" w14:textId="26FF6AF4" w:rsidR="00385AE0" w:rsidRPr="00385AE0" w:rsidRDefault="00E41BEF" w:rsidP="00385AE0">
            <w:pPr>
              <w:spacing w:after="120" w:line="240" w:lineRule="auto"/>
              <w:jc w:val="both"/>
              <w:rPr>
                <w:rFonts w:ascii="Times New Roman" w:eastAsia="Times New Roman" w:hAnsi="Times New Roman" w:cs="Times New Roman"/>
                <w:b/>
                <w:szCs w:val="20"/>
                <w:lang w:val="en-US" w:eastAsia="en-GB"/>
              </w:rPr>
            </w:pPr>
            <w:r>
              <w:rPr>
                <w:rFonts w:ascii="Times New Roman" w:eastAsia="Times New Roman" w:hAnsi="Times New Roman" w:cs="Times New Roman"/>
                <w:b/>
                <w:szCs w:val="20"/>
                <w:lang w:val="en-US" w:eastAsia="en-GB"/>
              </w:rPr>
              <w:t>x</w:t>
            </w:r>
          </w:p>
        </w:tc>
        <w:tc>
          <w:tcPr>
            <w:tcW w:w="1840" w:type="dxa"/>
            <w:shd w:val="clear" w:color="auto" w:fill="auto"/>
          </w:tcPr>
          <w:p w14:paraId="7C9DBD85" w14:textId="77777777" w:rsidR="00385AE0" w:rsidRPr="00385AE0" w:rsidRDefault="00385AE0" w:rsidP="00E41BEF">
            <w:pPr>
              <w:spacing w:after="120" w:line="240" w:lineRule="auto"/>
              <w:jc w:val="center"/>
              <w:rPr>
                <w:rFonts w:ascii="Times New Roman" w:eastAsia="Times New Roman" w:hAnsi="Times New Roman" w:cs="Times New Roman"/>
                <w:szCs w:val="20"/>
                <w:lang w:val="en-US" w:eastAsia="en-GB"/>
              </w:rPr>
            </w:pPr>
            <w:r w:rsidRPr="00385AE0">
              <w:rPr>
                <w:rFonts w:ascii="Times New Roman" w:eastAsia="Times New Roman" w:hAnsi="Times New Roman" w:cs="Times New Roman"/>
                <w:b/>
                <w:lang w:eastAsia="en-GB"/>
              </w:rPr>
              <w:t xml:space="preserve">Bendrasis praskiesto treprostinilio tirpalo tūris </w:t>
            </w:r>
            <w:r w:rsidRPr="00385AE0">
              <w:rPr>
                <w:rFonts w:ascii="Times New Roman" w:eastAsia="Times New Roman" w:hAnsi="Times New Roman" w:cs="Times New Roman"/>
                <w:szCs w:val="20"/>
                <w:lang w:eastAsia="en-GB"/>
              </w:rPr>
              <w:br/>
            </w:r>
            <w:r w:rsidRPr="00385AE0">
              <w:rPr>
                <w:rFonts w:ascii="Times New Roman" w:eastAsia="Times New Roman" w:hAnsi="Times New Roman" w:cs="Times New Roman"/>
                <w:b/>
                <w:lang w:eastAsia="en-GB"/>
              </w:rPr>
              <w:t>talpyklėje</w:t>
            </w:r>
            <w:r w:rsidRPr="00385AE0">
              <w:rPr>
                <w:rFonts w:ascii="Times New Roman" w:eastAsia="Times New Roman" w:hAnsi="Times New Roman" w:cs="Times New Roman"/>
                <w:b/>
                <w:szCs w:val="20"/>
                <w:lang w:val="en-US" w:eastAsia="en-GB"/>
              </w:rPr>
              <w:t xml:space="preserve"> </w:t>
            </w:r>
            <w:r w:rsidRPr="00385AE0">
              <w:rPr>
                <w:rFonts w:ascii="Times New Roman" w:eastAsia="Times New Roman" w:hAnsi="Times New Roman" w:cs="Times New Roman"/>
                <w:szCs w:val="20"/>
                <w:lang w:val="en-US" w:eastAsia="en-GB"/>
              </w:rPr>
              <w:t>(ml)</w:t>
            </w:r>
          </w:p>
        </w:tc>
      </w:tr>
    </w:tbl>
    <w:p w14:paraId="26E2111B" w14:textId="62C829EE" w:rsidR="00385AE0" w:rsidRPr="00385AE0" w:rsidRDefault="00385AE0" w:rsidP="00385AE0">
      <w:pPr>
        <w:spacing w:after="120" w:line="240" w:lineRule="auto"/>
        <w:jc w:val="both"/>
        <w:rPr>
          <w:rFonts w:ascii="Times New Roman" w:eastAsia="Times New Roman" w:hAnsi="Times New Roman" w:cs="Times New Roman"/>
          <w:bCs/>
          <w:lang w:eastAsia="en-GB"/>
        </w:rPr>
      </w:pPr>
      <w:r w:rsidRPr="00385AE0">
        <w:rPr>
          <w:rFonts w:ascii="Times New Roman" w:eastAsia="Times New Roman" w:hAnsi="Times New Roman" w:cs="Times New Roman"/>
          <w:bCs/>
          <w:lang w:eastAsia="en-GB"/>
        </w:rPr>
        <w:t xml:space="preserve">Tada apskaičiuotas </w:t>
      </w:r>
      <w:r w:rsidRPr="00385AE0">
        <w:rPr>
          <w:rFonts w:ascii="Times New Roman" w:eastAsia="Times New Roman" w:hAnsi="Times New Roman" w:cs="Times New Roman"/>
          <w:szCs w:val="20"/>
          <w:lang w:eastAsia="en-GB"/>
        </w:rPr>
        <w:t xml:space="preserve">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bCs/>
          <w:lang w:eastAsia="en-GB"/>
        </w:rPr>
        <w:t>kiekis įpilamas į talpyklę kartu su pakankamu kiekiu skiediklio (steriliojo injekcinio vandens arba 0,9 % natrio chlorido injekciniu tirpalu), kad būtų gautas pageidaujamas tirpalo kiekis talpyklėje.</w:t>
      </w:r>
    </w:p>
    <w:p w14:paraId="49B6F9FF" w14:textId="77777777" w:rsidR="00385AE0" w:rsidRPr="00385AE0" w:rsidRDefault="00385AE0" w:rsidP="00385AE0">
      <w:pPr>
        <w:spacing w:after="120" w:line="240" w:lineRule="auto"/>
        <w:jc w:val="both"/>
        <w:rPr>
          <w:rFonts w:ascii="Times New Roman" w:eastAsia="Times New Roman" w:hAnsi="Times New Roman" w:cs="Times New Roman"/>
          <w:bCs/>
          <w:lang w:eastAsia="en-GB"/>
        </w:rPr>
      </w:pPr>
      <w:r w:rsidRPr="00385AE0">
        <w:rPr>
          <w:rFonts w:ascii="Times New Roman" w:eastAsia="Times New Roman" w:hAnsi="Times New Roman" w:cs="Times New Roman"/>
          <w:bCs/>
          <w:lang w:eastAsia="en-GB"/>
        </w:rPr>
        <w:t xml:space="preserve"> </w:t>
      </w:r>
      <w:r w:rsidRPr="00385AE0">
        <w:rPr>
          <w:rFonts w:ascii="Times New Roman" w:eastAsia="Times New Roman" w:hAnsi="Times New Roman" w:cs="Times New Roman"/>
          <w:b/>
          <w:bCs/>
          <w:i/>
          <w:lang w:eastAsia="en-GB"/>
        </w:rPr>
        <w:t>Į veną leidžiamos infuzijos</w:t>
      </w:r>
      <w:r w:rsidRPr="00385AE0">
        <w:rPr>
          <w:rFonts w:ascii="Times New Roman" w:eastAsia="Times New Roman" w:hAnsi="Times New Roman" w:cs="Times New Roman"/>
          <w:bCs/>
          <w:lang w:eastAsia="en-GB"/>
        </w:rPr>
        <w:t xml:space="preserve"> apskaičiavimo pavyzdžiai:</w:t>
      </w:r>
    </w:p>
    <w:p w14:paraId="0BA18687" w14:textId="77777777" w:rsidR="00385AE0" w:rsidRPr="00385AE0" w:rsidRDefault="00385AE0" w:rsidP="00385AE0">
      <w:pPr>
        <w:spacing w:after="120" w:line="240" w:lineRule="auto"/>
        <w:jc w:val="both"/>
        <w:rPr>
          <w:rFonts w:ascii="Times New Roman" w:eastAsia="Times New Roman" w:hAnsi="Times New Roman" w:cs="Times New Roman"/>
          <w:b/>
          <w:bCs/>
          <w:lang w:eastAsia="en-GB"/>
        </w:rPr>
      </w:pPr>
      <w:r w:rsidRPr="00385AE0">
        <w:rPr>
          <w:rFonts w:ascii="Times New Roman" w:eastAsia="Times New Roman" w:hAnsi="Times New Roman" w:cs="Times New Roman"/>
          <w:b/>
          <w:bCs/>
          <w:u w:val="single"/>
          <w:lang w:eastAsia="en-GB"/>
        </w:rPr>
        <w:t>3 pavyzdys</w:t>
      </w:r>
      <w:r w:rsidRPr="00385AE0">
        <w:rPr>
          <w:rFonts w:ascii="Times New Roman" w:eastAsia="Times New Roman" w:hAnsi="Times New Roman" w:cs="Times New Roman"/>
          <w:b/>
          <w:bCs/>
          <w:lang w:eastAsia="en-GB"/>
        </w:rPr>
        <w:t>:</w:t>
      </w:r>
    </w:p>
    <w:p w14:paraId="4EB2A92E" w14:textId="53816EE1" w:rsidR="00385AE0" w:rsidRPr="00385AE0" w:rsidRDefault="00385AE0" w:rsidP="00A220C6">
      <w:pPr>
        <w:spacing w:after="0" w:line="240" w:lineRule="auto"/>
        <w:jc w:val="both"/>
        <w:rPr>
          <w:rFonts w:ascii="Times New Roman" w:eastAsia="Times New Roman" w:hAnsi="Times New Roman" w:cs="Times New Roman"/>
          <w:bCs/>
          <w:lang w:eastAsia="en-GB"/>
        </w:rPr>
      </w:pPr>
      <w:r w:rsidRPr="00385AE0">
        <w:rPr>
          <w:rFonts w:ascii="Times New Roman" w:eastAsia="Times New Roman" w:hAnsi="Times New Roman" w:cs="Times New Roman"/>
          <w:bCs/>
          <w:lang w:eastAsia="en-GB"/>
        </w:rPr>
        <w:t xml:space="preserve">60 kg sveriančiam asmeniui, kuriam skiriama 5 ng/kg/min dozė, iš anksto nustatytas infuzijos į veną greitis yra 1 ml/val, o rezervuaro tūris 50 ml, praskiesto į veną leidžiamo </w:t>
      </w:r>
      <w:r w:rsidR="00E41BEF">
        <w:rPr>
          <w:rFonts w:ascii="Times New Roman" w:eastAsia="Times New Roman" w:hAnsi="Times New Roman" w:cs="Times New Roman"/>
          <w:szCs w:val="20"/>
          <w:lang w:eastAsia="en-GB"/>
        </w:rPr>
        <w:t>t</w:t>
      </w:r>
      <w:r w:rsidRPr="00385AE0">
        <w:rPr>
          <w:rFonts w:ascii="Times New Roman" w:eastAsia="Times New Roman" w:hAnsi="Times New Roman" w:cs="Times New Roman"/>
          <w:szCs w:val="20"/>
          <w:lang w:eastAsia="en-GB"/>
        </w:rPr>
        <w:t>reprostinil</w:t>
      </w:r>
      <w:r w:rsidR="00E41BEF">
        <w:rPr>
          <w:rFonts w:ascii="Times New Roman" w:eastAsia="Times New Roman" w:hAnsi="Times New Roman" w:cs="Times New Roman"/>
          <w:szCs w:val="20"/>
          <w:lang w:eastAsia="en-GB"/>
        </w:rPr>
        <w:t>io</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bCs/>
          <w:lang w:eastAsia="en-GB"/>
        </w:rPr>
        <w:t>tirpalo koncentracija apskaičiuojama taip:</w:t>
      </w:r>
    </w:p>
    <w:p w14:paraId="37113622" w14:textId="77777777" w:rsidR="00385AE0" w:rsidRPr="00385AE0" w:rsidRDefault="00385AE0" w:rsidP="00A220C6">
      <w:pPr>
        <w:spacing w:after="0" w:line="240" w:lineRule="auto"/>
        <w:jc w:val="both"/>
        <w:rPr>
          <w:rFonts w:ascii="Times New Roman" w:eastAsia="Times New Roman" w:hAnsi="Times New Roman" w:cs="Times New Roman"/>
          <w:bCs/>
          <w:szCs w:val="20"/>
          <w:lang w:eastAsia="en-GB"/>
        </w:rPr>
      </w:pPr>
    </w:p>
    <w:p w14:paraId="2A5689D3"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r w:rsidRPr="00385AE0">
        <w:rPr>
          <w:rFonts w:ascii="Times New Roman" w:eastAsia="MS Mincho" w:hAnsi="Times New Roman" w:cs="Times New Roman"/>
          <w:b/>
          <w:u w:val="single"/>
          <w:lang w:eastAsia="ja-JP"/>
        </w:rPr>
        <w:t>1 veiksmas</w:t>
      </w:r>
      <w:r w:rsidRPr="00385AE0">
        <w:rPr>
          <w:rFonts w:ascii="Times New Roman" w:eastAsia="Times New Roman" w:hAnsi="Times New Roman" w:cs="Times New Roman"/>
          <w:b/>
          <w:szCs w:val="20"/>
          <w:u w:val="single"/>
          <w:lang w:val="en-US" w:eastAsia="en-GB"/>
        </w:rPr>
        <w:t xml:space="preserve"> </w:t>
      </w:r>
    </w:p>
    <w:tbl>
      <w:tblPr>
        <w:tblW w:w="828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4"/>
        <w:gridCol w:w="386"/>
        <w:gridCol w:w="1650"/>
        <w:gridCol w:w="360"/>
        <w:gridCol w:w="900"/>
        <w:gridCol w:w="360"/>
        <w:gridCol w:w="990"/>
        <w:gridCol w:w="1980"/>
      </w:tblGrid>
      <w:tr w:rsidR="00385AE0" w:rsidRPr="00385AE0" w14:paraId="69BE9897" w14:textId="77777777" w:rsidTr="003848CA">
        <w:trPr>
          <w:cantSplit/>
          <w:trHeight w:val="558"/>
        </w:trPr>
        <w:tc>
          <w:tcPr>
            <w:tcW w:w="1654" w:type="dxa"/>
            <w:vMerge w:val="restart"/>
            <w:tcBorders>
              <w:top w:val="nil"/>
              <w:left w:val="nil"/>
              <w:bottom w:val="nil"/>
              <w:right w:val="nil"/>
            </w:tcBorders>
            <w:vAlign w:val="center"/>
          </w:tcPr>
          <w:p w14:paraId="54F22477" w14:textId="77777777" w:rsidR="00385AE0" w:rsidRPr="00385AE0" w:rsidRDefault="00385AE0" w:rsidP="00385AE0">
            <w:pPr>
              <w:keepNext/>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Praskiesto</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b/>
                <w:lang w:eastAsia="ja-JP"/>
              </w:rPr>
              <w:t>į veną leidžiamo</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b/>
                <w:lang w:eastAsia="ja-JP"/>
              </w:rPr>
              <w:t xml:space="preserve"> treprostinilio koncentracija</w:t>
            </w:r>
            <w:r w:rsidRPr="00385AE0">
              <w:rPr>
                <w:rFonts w:ascii="Times New Roman" w:eastAsia="MS Mincho" w:hAnsi="Times New Roman" w:cs="Times New Roman"/>
                <w:lang w:eastAsia="ja-JP"/>
              </w:rPr>
              <w:t xml:space="preserve"> </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lang w:eastAsia="ja-JP"/>
              </w:rPr>
              <w:t>(mg/ml)</w:t>
            </w:r>
          </w:p>
        </w:tc>
        <w:tc>
          <w:tcPr>
            <w:tcW w:w="386" w:type="dxa"/>
            <w:vMerge w:val="restart"/>
            <w:tcBorders>
              <w:top w:val="nil"/>
              <w:left w:val="nil"/>
              <w:bottom w:val="nil"/>
              <w:right w:val="nil"/>
            </w:tcBorders>
            <w:vAlign w:val="center"/>
          </w:tcPr>
          <w:p w14:paraId="686DC7A3" w14:textId="77777777" w:rsidR="00385AE0" w:rsidRPr="00385AE0" w:rsidRDefault="00385AE0" w:rsidP="00385AE0">
            <w:pPr>
              <w:keepNext/>
              <w:spacing w:after="0" w:line="240" w:lineRule="auto"/>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w:t>
            </w:r>
          </w:p>
        </w:tc>
        <w:tc>
          <w:tcPr>
            <w:tcW w:w="1650" w:type="dxa"/>
            <w:tcBorders>
              <w:top w:val="nil"/>
              <w:left w:val="nil"/>
              <w:bottom w:val="single" w:sz="12" w:space="0" w:color="auto"/>
              <w:right w:val="nil"/>
            </w:tcBorders>
            <w:vAlign w:val="bottom"/>
          </w:tcPr>
          <w:p w14:paraId="5690B352" w14:textId="77777777" w:rsidR="00385AE0" w:rsidRPr="00385AE0" w:rsidRDefault="00385AE0" w:rsidP="00385AE0">
            <w:pPr>
              <w:keepNext/>
              <w:spacing w:after="0" w:line="240" w:lineRule="auto"/>
              <w:jc w:val="center"/>
              <w:rPr>
                <w:rFonts w:ascii="Times New Roman" w:eastAsia="MS Mincho" w:hAnsi="Times New Roman" w:cs="Times New Roman"/>
                <w:b/>
                <w:lang w:eastAsia="ja-JP"/>
              </w:rPr>
            </w:pPr>
          </w:p>
          <w:p w14:paraId="083C3B57" w14:textId="77777777" w:rsidR="00385AE0" w:rsidRPr="00385AE0" w:rsidRDefault="00385AE0" w:rsidP="00385AE0">
            <w:pPr>
              <w:keepNext/>
              <w:spacing w:after="0" w:line="240" w:lineRule="auto"/>
              <w:jc w:val="center"/>
              <w:rPr>
                <w:rFonts w:ascii="Times New Roman" w:eastAsia="MS Mincho" w:hAnsi="Times New Roman" w:cs="Times New Roman"/>
                <w:b/>
                <w:lang w:eastAsia="ja-JP"/>
              </w:rPr>
            </w:pPr>
          </w:p>
          <w:p w14:paraId="09BD3753" w14:textId="77777777" w:rsidR="00385AE0" w:rsidRPr="00385AE0" w:rsidRDefault="00385AE0" w:rsidP="00385AE0">
            <w:pPr>
              <w:keepNext/>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5 </w:t>
            </w:r>
            <w:r w:rsidRPr="00385AE0">
              <w:rPr>
                <w:rFonts w:ascii="Times New Roman" w:eastAsia="MS Mincho" w:hAnsi="Times New Roman" w:cs="Times New Roman"/>
                <w:lang w:eastAsia="ja-JP"/>
              </w:rPr>
              <w:t>ng/kg/min</w:t>
            </w:r>
          </w:p>
        </w:tc>
        <w:tc>
          <w:tcPr>
            <w:tcW w:w="360" w:type="dxa"/>
            <w:tcBorders>
              <w:top w:val="nil"/>
              <w:left w:val="nil"/>
              <w:bottom w:val="single" w:sz="12" w:space="0" w:color="auto"/>
              <w:right w:val="nil"/>
            </w:tcBorders>
            <w:vAlign w:val="bottom"/>
          </w:tcPr>
          <w:p w14:paraId="3B001FE7" w14:textId="77777777" w:rsidR="00385AE0" w:rsidRPr="00385AE0" w:rsidRDefault="00385AE0" w:rsidP="00385AE0">
            <w:pPr>
              <w:keepNext/>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x</w:t>
            </w:r>
          </w:p>
        </w:tc>
        <w:tc>
          <w:tcPr>
            <w:tcW w:w="900" w:type="dxa"/>
            <w:tcBorders>
              <w:top w:val="nil"/>
              <w:left w:val="nil"/>
              <w:bottom w:val="single" w:sz="12" w:space="0" w:color="auto"/>
              <w:right w:val="nil"/>
            </w:tcBorders>
            <w:vAlign w:val="bottom"/>
          </w:tcPr>
          <w:p w14:paraId="0ED4B5F7" w14:textId="77777777" w:rsidR="00385AE0" w:rsidRPr="00385AE0" w:rsidRDefault="00385AE0" w:rsidP="00385AE0">
            <w:pPr>
              <w:keepNext/>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60 </w:t>
            </w:r>
            <w:r w:rsidRPr="00385AE0">
              <w:rPr>
                <w:rFonts w:ascii="Times New Roman" w:eastAsia="MS Mincho" w:hAnsi="Times New Roman" w:cs="Times New Roman"/>
                <w:lang w:eastAsia="ja-JP"/>
              </w:rPr>
              <w:t>kg</w:t>
            </w:r>
          </w:p>
        </w:tc>
        <w:tc>
          <w:tcPr>
            <w:tcW w:w="360" w:type="dxa"/>
            <w:tcBorders>
              <w:top w:val="nil"/>
              <w:left w:val="nil"/>
              <w:bottom w:val="single" w:sz="12" w:space="0" w:color="auto"/>
              <w:right w:val="nil"/>
            </w:tcBorders>
            <w:vAlign w:val="bottom"/>
          </w:tcPr>
          <w:p w14:paraId="11557E6E" w14:textId="77777777" w:rsidR="00385AE0" w:rsidRPr="00385AE0" w:rsidRDefault="00385AE0" w:rsidP="00385AE0">
            <w:pPr>
              <w:keepNext/>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x</w:t>
            </w:r>
          </w:p>
        </w:tc>
        <w:tc>
          <w:tcPr>
            <w:tcW w:w="990" w:type="dxa"/>
            <w:tcBorders>
              <w:top w:val="nil"/>
              <w:left w:val="nil"/>
              <w:bottom w:val="single" w:sz="12" w:space="0" w:color="auto"/>
              <w:right w:val="nil"/>
            </w:tcBorders>
            <w:vAlign w:val="bottom"/>
          </w:tcPr>
          <w:p w14:paraId="17DFF032" w14:textId="77777777" w:rsidR="00385AE0" w:rsidRPr="00385AE0" w:rsidRDefault="00385AE0" w:rsidP="00385AE0">
            <w:pPr>
              <w:keepNext/>
              <w:widowControl w:val="0"/>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0,00006</w:t>
            </w:r>
          </w:p>
        </w:tc>
        <w:tc>
          <w:tcPr>
            <w:tcW w:w="1980" w:type="dxa"/>
            <w:vMerge w:val="restart"/>
            <w:tcBorders>
              <w:top w:val="nil"/>
              <w:left w:val="nil"/>
              <w:bottom w:val="nil"/>
              <w:right w:val="nil"/>
            </w:tcBorders>
            <w:vAlign w:val="center"/>
          </w:tcPr>
          <w:p w14:paraId="050E646B" w14:textId="77777777" w:rsidR="00385AE0" w:rsidRPr="00385AE0" w:rsidRDefault="00385AE0" w:rsidP="00385AE0">
            <w:pPr>
              <w:keepNext/>
              <w:widowControl w:val="0"/>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  0,018 </w:t>
            </w:r>
            <w:r w:rsidRPr="00385AE0">
              <w:rPr>
                <w:rFonts w:ascii="Times New Roman" w:eastAsia="MS Mincho" w:hAnsi="Times New Roman" w:cs="Times New Roman"/>
                <w:lang w:eastAsia="ja-JP"/>
              </w:rPr>
              <w:t>mg/ml</w:t>
            </w:r>
          </w:p>
          <w:p w14:paraId="142EFD78" w14:textId="77777777" w:rsidR="00385AE0" w:rsidRPr="00385AE0" w:rsidRDefault="00385AE0" w:rsidP="00385AE0">
            <w:pPr>
              <w:keepNext/>
              <w:widowControl w:val="0"/>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lang w:eastAsia="ja-JP"/>
              </w:rPr>
              <w:t>(18 000 ng/ml)</w:t>
            </w:r>
          </w:p>
        </w:tc>
      </w:tr>
      <w:tr w:rsidR="00385AE0" w:rsidRPr="00385AE0" w14:paraId="2383CA04" w14:textId="77777777" w:rsidTr="003848CA">
        <w:trPr>
          <w:cantSplit/>
          <w:trHeight w:val="495"/>
        </w:trPr>
        <w:tc>
          <w:tcPr>
            <w:tcW w:w="1654" w:type="dxa"/>
            <w:vMerge/>
            <w:tcBorders>
              <w:top w:val="nil"/>
              <w:left w:val="nil"/>
              <w:bottom w:val="nil"/>
              <w:right w:val="nil"/>
            </w:tcBorders>
            <w:vAlign w:val="center"/>
          </w:tcPr>
          <w:p w14:paraId="4FF0DB4E"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386" w:type="dxa"/>
            <w:vMerge/>
            <w:tcBorders>
              <w:top w:val="nil"/>
              <w:left w:val="nil"/>
              <w:bottom w:val="nil"/>
              <w:right w:val="nil"/>
            </w:tcBorders>
            <w:vAlign w:val="center"/>
          </w:tcPr>
          <w:p w14:paraId="661A223D" w14:textId="77777777" w:rsidR="00385AE0" w:rsidRPr="00385AE0" w:rsidRDefault="00385AE0" w:rsidP="00385AE0">
            <w:pPr>
              <w:spacing w:after="0" w:line="240" w:lineRule="auto"/>
              <w:rPr>
                <w:rFonts w:ascii="Times New Roman" w:eastAsia="Times New Roman" w:hAnsi="Times New Roman" w:cs="Times New Roman"/>
                <w:b/>
                <w:sz w:val="24"/>
                <w:szCs w:val="24"/>
                <w:lang w:eastAsia="fr-FR"/>
              </w:rPr>
            </w:pPr>
          </w:p>
        </w:tc>
        <w:tc>
          <w:tcPr>
            <w:tcW w:w="4260" w:type="dxa"/>
            <w:gridSpan w:val="5"/>
            <w:tcBorders>
              <w:top w:val="single" w:sz="12" w:space="0" w:color="auto"/>
              <w:left w:val="nil"/>
              <w:bottom w:val="nil"/>
              <w:right w:val="nil"/>
            </w:tcBorders>
          </w:tcPr>
          <w:p w14:paraId="13A07560" w14:textId="77777777" w:rsidR="00385AE0" w:rsidRPr="00385AE0" w:rsidRDefault="00385AE0" w:rsidP="00385AE0">
            <w:pPr>
              <w:keepNext/>
              <w:widowControl w:val="0"/>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 xml:space="preserve">1 </w:t>
            </w:r>
            <w:r w:rsidRPr="00385AE0">
              <w:rPr>
                <w:rFonts w:ascii="Times New Roman" w:eastAsia="MS Mincho" w:hAnsi="Times New Roman" w:cs="Times New Roman"/>
                <w:lang w:eastAsia="ja-JP"/>
              </w:rPr>
              <w:t>ml/val</w:t>
            </w:r>
          </w:p>
        </w:tc>
        <w:tc>
          <w:tcPr>
            <w:tcW w:w="1980" w:type="dxa"/>
            <w:vMerge/>
            <w:tcBorders>
              <w:top w:val="nil"/>
              <w:left w:val="nil"/>
              <w:bottom w:val="nil"/>
              <w:right w:val="nil"/>
            </w:tcBorders>
            <w:vAlign w:val="center"/>
          </w:tcPr>
          <w:p w14:paraId="0DC396FB" w14:textId="77777777" w:rsidR="00385AE0" w:rsidRPr="00385AE0" w:rsidRDefault="00385AE0" w:rsidP="00385AE0">
            <w:pPr>
              <w:spacing w:after="0" w:line="240" w:lineRule="auto"/>
              <w:rPr>
                <w:rFonts w:ascii="Times New Roman" w:eastAsia="Times New Roman" w:hAnsi="Times New Roman" w:cs="Times New Roman"/>
                <w:b/>
                <w:sz w:val="24"/>
                <w:szCs w:val="24"/>
                <w:lang w:eastAsia="fr-FR"/>
              </w:rPr>
            </w:pPr>
          </w:p>
        </w:tc>
      </w:tr>
    </w:tbl>
    <w:p w14:paraId="11E9C316" w14:textId="77777777" w:rsidR="00385AE0" w:rsidRPr="00385AE0" w:rsidRDefault="00385AE0" w:rsidP="00385AE0">
      <w:pPr>
        <w:spacing w:after="120" w:line="240" w:lineRule="auto"/>
        <w:jc w:val="both"/>
        <w:rPr>
          <w:rFonts w:ascii="Times New Roman" w:eastAsia="Times New Roman" w:hAnsi="Times New Roman" w:cs="Times New Roman"/>
          <w:szCs w:val="20"/>
          <w:lang w:val="en-US" w:eastAsia="en-GB"/>
        </w:rPr>
      </w:pPr>
    </w:p>
    <w:p w14:paraId="4FEDEF58" w14:textId="33FD7EF5" w:rsidR="00385AE0" w:rsidRPr="00385AE0" w:rsidRDefault="00385AE0" w:rsidP="00385AE0">
      <w:pPr>
        <w:spacing w:after="120" w:line="240" w:lineRule="auto"/>
        <w:jc w:val="both"/>
        <w:rPr>
          <w:rFonts w:ascii="Times New Roman" w:eastAsia="Times New Roman" w:hAnsi="Times New Roman" w:cs="Times New Roman"/>
          <w:szCs w:val="20"/>
          <w:lang w:val="en-US" w:eastAsia="en-GB"/>
        </w:rPr>
      </w:pPr>
      <w:r w:rsidRPr="00385AE0">
        <w:rPr>
          <w:rFonts w:ascii="Times New Roman" w:eastAsia="Times New Roman" w:hAnsi="Times New Roman" w:cs="Times New Roman"/>
          <w:lang w:eastAsia="en-GB"/>
        </w:rPr>
        <w:t xml:space="preserve">Kiek reikia </w:t>
      </w:r>
      <w:r w:rsidRPr="00385AE0">
        <w:rPr>
          <w:rFonts w:ascii="Times New Roman" w:eastAsia="Times New Roman" w:hAnsi="Times New Roman" w:cs="Times New Roman"/>
          <w:szCs w:val="20"/>
          <w:lang w:eastAsia="en-GB"/>
        </w:rPr>
        <w:t xml:space="preserve">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lang w:eastAsia="en-GB"/>
        </w:rPr>
        <w:t xml:space="preserve">(vartojant 1 mg/ml stiprumo flakoną) norint gauti bendrąją 0,018 mg/ml viso praskiesto </w:t>
      </w:r>
      <w:r w:rsidR="00E41BEF">
        <w:rPr>
          <w:rFonts w:ascii="Times New Roman" w:eastAsia="Times New Roman" w:hAnsi="Times New Roman" w:cs="Times New Roman"/>
          <w:szCs w:val="20"/>
          <w:lang w:eastAsia="en-GB"/>
        </w:rPr>
        <w:t>t</w:t>
      </w:r>
      <w:r w:rsidRPr="00385AE0">
        <w:rPr>
          <w:rFonts w:ascii="Times New Roman" w:eastAsia="Times New Roman" w:hAnsi="Times New Roman" w:cs="Times New Roman"/>
          <w:szCs w:val="20"/>
          <w:lang w:eastAsia="en-GB"/>
        </w:rPr>
        <w:t>reprostinil</w:t>
      </w:r>
      <w:r w:rsidR="00E41BEF">
        <w:rPr>
          <w:rFonts w:ascii="Times New Roman" w:eastAsia="Times New Roman" w:hAnsi="Times New Roman" w:cs="Times New Roman"/>
          <w:szCs w:val="20"/>
          <w:lang w:eastAsia="en-GB"/>
        </w:rPr>
        <w:t>io</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lang w:eastAsia="en-GB"/>
        </w:rPr>
        <w:t>koncentraciją 50 ml tūryje apskaičiuojama taip:</w:t>
      </w:r>
    </w:p>
    <w:p w14:paraId="7603E054" w14:textId="77777777" w:rsidR="00385AE0" w:rsidRPr="00385AE0" w:rsidRDefault="00385AE0" w:rsidP="00385AE0">
      <w:pPr>
        <w:spacing w:after="120" w:line="240" w:lineRule="auto"/>
        <w:jc w:val="both"/>
        <w:rPr>
          <w:rFonts w:ascii="Times New Roman" w:eastAsia="Times New Roman" w:hAnsi="Times New Roman" w:cs="Times New Roman"/>
          <w:b/>
          <w:u w:val="single"/>
          <w:lang w:eastAsia="en-GB"/>
        </w:rPr>
      </w:pPr>
      <w:r w:rsidRPr="00385AE0">
        <w:rPr>
          <w:rFonts w:ascii="Times New Roman" w:eastAsia="Times New Roman" w:hAnsi="Times New Roman" w:cs="Times New Roman"/>
          <w:b/>
          <w:u w:val="single"/>
          <w:lang w:eastAsia="en-GB"/>
        </w:rPr>
        <w:t>2 veiksmas</w:t>
      </w:r>
    </w:p>
    <w:tbl>
      <w:tblPr>
        <w:tblW w:w="0" w:type="auto"/>
        <w:tblInd w:w="918" w:type="dxa"/>
        <w:tblLook w:val="01E0" w:firstRow="1" w:lastRow="1" w:firstColumn="1" w:lastColumn="1" w:noHBand="0" w:noVBand="0"/>
      </w:tblPr>
      <w:tblGrid>
        <w:gridCol w:w="2430"/>
        <w:gridCol w:w="372"/>
        <w:gridCol w:w="1860"/>
        <w:gridCol w:w="2448"/>
      </w:tblGrid>
      <w:tr w:rsidR="00385AE0" w:rsidRPr="00385AE0" w14:paraId="2099C6F6" w14:textId="77777777" w:rsidTr="003848CA">
        <w:trPr>
          <w:cantSplit/>
          <w:trHeight w:val="503"/>
        </w:trPr>
        <w:tc>
          <w:tcPr>
            <w:tcW w:w="2430" w:type="dxa"/>
            <w:vMerge w:val="restart"/>
            <w:vAlign w:val="center"/>
          </w:tcPr>
          <w:p w14:paraId="0DC1DCCC" w14:textId="77777777" w:rsidR="00385AE0" w:rsidRPr="00385AE0" w:rsidRDefault="00385AE0" w:rsidP="00385AE0">
            <w:pPr>
              <w:keepNext/>
              <w:spacing w:after="0" w:line="240" w:lineRule="auto"/>
              <w:jc w:val="center"/>
              <w:rPr>
                <w:rFonts w:ascii="Times New Roman" w:eastAsia="Times New Roman" w:hAnsi="Times New Roman" w:cs="Times New Roman"/>
                <w:b/>
                <w:sz w:val="24"/>
                <w:szCs w:val="24"/>
                <w:u w:val="single"/>
                <w:lang w:eastAsia="fr-FR"/>
              </w:rPr>
            </w:pPr>
          </w:p>
          <w:p w14:paraId="61402F56" w14:textId="77777777" w:rsidR="00385AE0" w:rsidRPr="00385AE0" w:rsidRDefault="00385AE0" w:rsidP="00385AE0">
            <w:pPr>
              <w:keepNext/>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b/>
                <w:lang w:eastAsia="fr-FR"/>
              </w:rPr>
              <w:t xml:space="preserve">Treprostinilio </w:t>
            </w:r>
            <w:r w:rsidRPr="00385AE0">
              <w:rPr>
                <w:rFonts w:ascii="Times New Roman" w:eastAsia="Times New Roman" w:hAnsi="Times New Roman" w:cs="Times New Roman"/>
                <w:lang w:eastAsia="fr-FR"/>
              </w:rPr>
              <w:br/>
            </w:r>
            <w:r w:rsidRPr="00385AE0">
              <w:rPr>
                <w:rFonts w:ascii="Times New Roman" w:eastAsia="Times New Roman" w:hAnsi="Times New Roman" w:cs="Times New Roman"/>
                <w:b/>
                <w:lang w:eastAsia="fr-FR"/>
              </w:rPr>
              <w:t>kiekis</w:t>
            </w:r>
            <w:r w:rsidRPr="00385AE0">
              <w:rPr>
                <w:rFonts w:ascii="Times New Roman" w:eastAsia="Times New Roman" w:hAnsi="Times New Roman" w:cs="Times New Roman"/>
                <w:lang w:eastAsia="fr-FR"/>
              </w:rPr>
              <w:t xml:space="preserve"> </w:t>
            </w:r>
            <w:r w:rsidRPr="00385AE0">
              <w:rPr>
                <w:rFonts w:ascii="Times New Roman" w:eastAsia="Times New Roman" w:hAnsi="Times New Roman" w:cs="Times New Roman"/>
                <w:lang w:eastAsia="fr-FR"/>
              </w:rPr>
              <w:br/>
              <w:t>(ml)</w:t>
            </w:r>
          </w:p>
        </w:tc>
        <w:tc>
          <w:tcPr>
            <w:tcW w:w="372" w:type="dxa"/>
            <w:vMerge w:val="restart"/>
            <w:vAlign w:val="center"/>
          </w:tcPr>
          <w:p w14:paraId="7664DD0A" w14:textId="77777777" w:rsidR="00385AE0" w:rsidRPr="00385AE0" w:rsidRDefault="00385AE0" w:rsidP="00385AE0">
            <w:pPr>
              <w:keepNext/>
              <w:spacing w:after="0" w:line="240" w:lineRule="auto"/>
              <w:rPr>
                <w:rFonts w:ascii="Times New Roman" w:eastAsia="Times New Roman" w:hAnsi="Times New Roman" w:cs="Times New Roman"/>
                <w:sz w:val="24"/>
                <w:szCs w:val="24"/>
                <w:lang w:eastAsia="fr-FR"/>
              </w:rPr>
            </w:pPr>
            <w:r w:rsidRPr="00385AE0">
              <w:rPr>
                <w:rFonts w:ascii="Times New Roman" w:eastAsia="Times New Roman" w:hAnsi="Times New Roman" w:cs="Times New Roman"/>
                <w:lang w:eastAsia="fr-FR"/>
              </w:rPr>
              <w:t>=</w:t>
            </w:r>
          </w:p>
        </w:tc>
        <w:tc>
          <w:tcPr>
            <w:tcW w:w="1860" w:type="dxa"/>
            <w:tcBorders>
              <w:top w:val="nil"/>
              <w:left w:val="nil"/>
              <w:bottom w:val="single" w:sz="12" w:space="0" w:color="auto"/>
              <w:right w:val="nil"/>
            </w:tcBorders>
            <w:vAlign w:val="bottom"/>
          </w:tcPr>
          <w:p w14:paraId="1680D0EE" w14:textId="77777777" w:rsidR="00385AE0" w:rsidRPr="00385AE0" w:rsidRDefault="00385AE0" w:rsidP="00385AE0">
            <w:pPr>
              <w:keepNext/>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b/>
                <w:lang w:eastAsia="fr-FR"/>
              </w:rPr>
              <w:t>0,018</w:t>
            </w:r>
            <w:r w:rsidRPr="00385AE0">
              <w:rPr>
                <w:rFonts w:ascii="Times New Roman" w:eastAsia="Times New Roman" w:hAnsi="Times New Roman" w:cs="Times New Roman"/>
                <w:lang w:eastAsia="fr-FR"/>
              </w:rPr>
              <w:t xml:space="preserve"> mg/ml</w:t>
            </w:r>
          </w:p>
        </w:tc>
        <w:tc>
          <w:tcPr>
            <w:tcW w:w="2448" w:type="dxa"/>
            <w:vMerge w:val="restart"/>
            <w:vAlign w:val="center"/>
          </w:tcPr>
          <w:p w14:paraId="66DBFD85" w14:textId="77777777" w:rsidR="00385AE0" w:rsidRPr="00385AE0" w:rsidRDefault="00385AE0" w:rsidP="00385AE0">
            <w:pPr>
              <w:keepNext/>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lang w:eastAsia="fr-FR"/>
              </w:rPr>
              <w:t xml:space="preserve">x  </w:t>
            </w:r>
            <w:r w:rsidRPr="00385AE0">
              <w:rPr>
                <w:rFonts w:ascii="Times New Roman" w:eastAsia="Times New Roman" w:hAnsi="Times New Roman" w:cs="Times New Roman"/>
                <w:b/>
                <w:lang w:eastAsia="fr-FR"/>
              </w:rPr>
              <w:t>50</w:t>
            </w:r>
            <w:r w:rsidRPr="00385AE0">
              <w:rPr>
                <w:rFonts w:ascii="Times New Roman" w:eastAsia="Times New Roman" w:hAnsi="Times New Roman" w:cs="Times New Roman"/>
                <w:lang w:eastAsia="fr-FR"/>
              </w:rPr>
              <w:t xml:space="preserve"> ml  =  </w:t>
            </w:r>
            <w:r w:rsidRPr="00385AE0">
              <w:rPr>
                <w:rFonts w:ascii="Times New Roman" w:eastAsia="Times New Roman" w:hAnsi="Times New Roman" w:cs="Times New Roman"/>
                <w:b/>
                <w:lang w:eastAsia="fr-FR"/>
              </w:rPr>
              <w:t>0,9</w:t>
            </w:r>
            <w:r w:rsidRPr="00385AE0">
              <w:rPr>
                <w:rFonts w:ascii="Times New Roman" w:eastAsia="Times New Roman" w:hAnsi="Times New Roman" w:cs="Times New Roman"/>
                <w:lang w:eastAsia="fr-FR"/>
              </w:rPr>
              <w:t xml:space="preserve"> ml</w:t>
            </w:r>
          </w:p>
        </w:tc>
      </w:tr>
      <w:tr w:rsidR="00385AE0" w:rsidRPr="00385AE0" w14:paraId="472C64CF" w14:textId="77777777" w:rsidTr="003848CA">
        <w:trPr>
          <w:cantSplit/>
        </w:trPr>
        <w:tc>
          <w:tcPr>
            <w:tcW w:w="0" w:type="auto"/>
            <w:vMerge/>
            <w:vAlign w:val="center"/>
          </w:tcPr>
          <w:p w14:paraId="46729792"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0" w:type="auto"/>
            <w:vMerge/>
            <w:vAlign w:val="center"/>
          </w:tcPr>
          <w:p w14:paraId="352D8B77"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1860" w:type="dxa"/>
            <w:tcBorders>
              <w:top w:val="single" w:sz="12" w:space="0" w:color="auto"/>
              <w:left w:val="nil"/>
              <w:bottom w:val="nil"/>
              <w:right w:val="nil"/>
            </w:tcBorders>
          </w:tcPr>
          <w:p w14:paraId="2F4C1C63" w14:textId="77777777" w:rsidR="00385AE0" w:rsidRPr="00385AE0" w:rsidRDefault="00385AE0" w:rsidP="00385AE0">
            <w:pPr>
              <w:keepNext/>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b/>
                <w:lang w:eastAsia="fr-FR"/>
              </w:rPr>
              <w:t>1</w:t>
            </w:r>
            <w:r w:rsidRPr="00385AE0">
              <w:rPr>
                <w:rFonts w:ascii="Times New Roman" w:eastAsia="Times New Roman" w:hAnsi="Times New Roman" w:cs="Times New Roman"/>
                <w:lang w:eastAsia="fr-FR"/>
              </w:rPr>
              <w:t xml:space="preserve"> mg/ml</w:t>
            </w:r>
          </w:p>
        </w:tc>
        <w:tc>
          <w:tcPr>
            <w:tcW w:w="0" w:type="auto"/>
            <w:vMerge/>
            <w:vAlign w:val="center"/>
          </w:tcPr>
          <w:p w14:paraId="15E9D8BC"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r>
    </w:tbl>
    <w:p w14:paraId="0D24421A"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r w:rsidRPr="00385AE0">
        <w:rPr>
          <w:rFonts w:ascii="Times New Roman" w:eastAsia="Times New Roman" w:hAnsi="Times New Roman" w:cs="Times New Roman"/>
          <w:b/>
          <w:szCs w:val="20"/>
          <w:u w:val="single"/>
          <w:lang w:val="en-US" w:eastAsia="en-GB"/>
        </w:rPr>
        <w:t xml:space="preserve"> </w:t>
      </w:r>
    </w:p>
    <w:p w14:paraId="43089E4F" w14:textId="1EFC3B46" w:rsidR="00385AE0" w:rsidRPr="00385AE0" w:rsidRDefault="00385AE0" w:rsidP="00A220C6">
      <w:pPr>
        <w:spacing w:after="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Tad praskiesto į veną leidžiamo </w:t>
      </w:r>
      <w:r w:rsidR="001B79DF">
        <w:rPr>
          <w:rFonts w:ascii="Times New Roman" w:eastAsia="Times New Roman" w:hAnsi="Times New Roman" w:cs="Times New Roman"/>
          <w:szCs w:val="20"/>
          <w:lang w:eastAsia="en-GB"/>
        </w:rPr>
        <w:t>t</w:t>
      </w:r>
      <w:r w:rsidRPr="00385AE0">
        <w:rPr>
          <w:rFonts w:ascii="Times New Roman" w:eastAsia="Times New Roman" w:hAnsi="Times New Roman" w:cs="Times New Roman"/>
          <w:szCs w:val="20"/>
          <w:lang w:eastAsia="en-GB"/>
        </w:rPr>
        <w:t>reprostinil</w:t>
      </w:r>
      <w:r w:rsidR="001B79DF">
        <w:rPr>
          <w:rFonts w:ascii="Times New Roman" w:eastAsia="Times New Roman" w:hAnsi="Times New Roman" w:cs="Times New Roman"/>
          <w:szCs w:val="20"/>
          <w:lang w:eastAsia="en-GB"/>
        </w:rPr>
        <w:t>io</w:t>
      </w:r>
      <w:r w:rsidRPr="00385AE0">
        <w:rPr>
          <w:rFonts w:ascii="Times New Roman" w:eastAsia="Times New Roman" w:hAnsi="Times New Roman" w:cs="Times New Roman"/>
          <w:szCs w:val="20"/>
          <w:lang w:eastAsia="en-GB"/>
        </w:rPr>
        <w:t xml:space="preserve"> koncentracija 3 pavyzdyje nurodytam asmeniui bus ruošiama 0,9 ml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(1 mg/ml) įpylus į atitinkamą talpyklę kartu su reikiamu kiekiu skiediklio, kad talpyklėje būtų gautas bendrasis 50 ml skysčio tūris.  Šiame pavyzdyje pompos greitis būtų 1 ml/val.</w:t>
      </w:r>
    </w:p>
    <w:p w14:paraId="3CAE25C0" w14:textId="77777777" w:rsidR="00385AE0" w:rsidRPr="00385AE0" w:rsidRDefault="00385AE0" w:rsidP="00A220C6">
      <w:pPr>
        <w:spacing w:after="0" w:line="240" w:lineRule="auto"/>
        <w:jc w:val="both"/>
        <w:rPr>
          <w:rFonts w:ascii="Times New Roman" w:eastAsia="Times New Roman" w:hAnsi="Times New Roman" w:cs="Times New Roman"/>
          <w:b/>
          <w:szCs w:val="20"/>
          <w:u w:val="single"/>
          <w:lang w:eastAsia="en-GB"/>
        </w:rPr>
      </w:pPr>
    </w:p>
    <w:p w14:paraId="7FEB038C"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b/>
          <w:szCs w:val="20"/>
          <w:u w:val="single"/>
          <w:lang w:eastAsia="en-GB"/>
        </w:rPr>
        <w:t>4 pavyzdys</w:t>
      </w:r>
      <w:r w:rsidRPr="00385AE0">
        <w:rPr>
          <w:rFonts w:ascii="Times New Roman" w:eastAsia="Times New Roman" w:hAnsi="Times New Roman" w:cs="Times New Roman"/>
          <w:b/>
          <w:szCs w:val="20"/>
          <w:lang w:eastAsia="en-GB"/>
        </w:rPr>
        <w:t>:</w:t>
      </w:r>
    </w:p>
    <w:p w14:paraId="75F41907" w14:textId="0F937346" w:rsidR="00385AE0" w:rsidRPr="00385AE0" w:rsidRDefault="00385AE0" w:rsidP="00A220C6">
      <w:pPr>
        <w:spacing w:after="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szCs w:val="20"/>
          <w:lang w:eastAsia="en-GB"/>
        </w:rPr>
        <w:t xml:space="preserve">75 kg sveriančiam asmeniui, kuriam skiriama 30 ng/kg/min dozė, iš anksto nustatytas infuzijos į veną greitis yra 2 ml/val, o rezervuaro tūris 100 ml, praskiesto į veną leidžiamo </w:t>
      </w:r>
      <w:r w:rsidR="001B79DF">
        <w:rPr>
          <w:rFonts w:ascii="Times New Roman" w:eastAsia="Times New Roman" w:hAnsi="Times New Roman" w:cs="Times New Roman"/>
          <w:szCs w:val="20"/>
          <w:lang w:eastAsia="en-GB"/>
        </w:rPr>
        <w:t>t</w:t>
      </w:r>
      <w:r w:rsidRPr="00385AE0">
        <w:rPr>
          <w:rFonts w:ascii="Times New Roman" w:eastAsia="Times New Roman" w:hAnsi="Times New Roman" w:cs="Times New Roman"/>
          <w:szCs w:val="20"/>
          <w:lang w:eastAsia="en-GB"/>
        </w:rPr>
        <w:t>reprostinil</w:t>
      </w:r>
      <w:r w:rsidR="001B79DF">
        <w:rPr>
          <w:rFonts w:ascii="Times New Roman" w:eastAsia="Times New Roman" w:hAnsi="Times New Roman" w:cs="Times New Roman"/>
          <w:szCs w:val="20"/>
          <w:lang w:eastAsia="en-GB"/>
        </w:rPr>
        <w:t>io</w:t>
      </w:r>
      <w:r w:rsidRPr="00385AE0">
        <w:rPr>
          <w:rFonts w:ascii="Times New Roman" w:eastAsia="Times New Roman" w:hAnsi="Times New Roman" w:cs="Times New Roman"/>
          <w:szCs w:val="20"/>
          <w:lang w:eastAsia="en-GB"/>
        </w:rPr>
        <w:t xml:space="preserve"> tirpalo koncentracija apskaičiuojama taip:</w:t>
      </w:r>
    </w:p>
    <w:p w14:paraId="30711575"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p>
    <w:p w14:paraId="7D510357"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r w:rsidRPr="00385AE0">
        <w:rPr>
          <w:rFonts w:ascii="Times New Roman" w:eastAsia="Times New Roman" w:hAnsi="Times New Roman" w:cs="Times New Roman"/>
          <w:b/>
          <w:szCs w:val="20"/>
          <w:u w:val="single"/>
          <w:lang w:val="en-US" w:eastAsia="en-GB"/>
        </w:rPr>
        <w:t xml:space="preserve">1 veiksmas </w:t>
      </w:r>
    </w:p>
    <w:tbl>
      <w:tblPr>
        <w:tblW w:w="9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61"/>
        <w:gridCol w:w="438"/>
        <w:gridCol w:w="1693"/>
        <w:gridCol w:w="567"/>
        <w:gridCol w:w="992"/>
        <w:gridCol w:w="909"/>
        <w:gridCol w:w="980"/>
        <w:gridCol w:w="1800"/>
      </w:tblGrid>
      <w:tr w:rsidR="00385AE0" w:rsidRPr="00385AE0" w14:paraId="066A4070" w14:textId="77777777" w:rsidTr="003848CA">
        <w:trPr>
          <w:cantSplit/>
          <w:trHeight w:val="531"/>
        </w:trPr>
        <w:tc>
          <w:tcPr>
            <w:tcW w:w="1861" w:type="dxa"/>
            <w:vMerge w:val="restart"/>
            <w:tcBorders>
              <w:top w:val="nil"/>
              <w:left w:val="nil"/>
              <w:bottom w:val="nil"/>
              <w:right w:val="nil"/>
            </w:tcBorders>
            <w:vAlign w:val="center"/>
          </w:tcPr>
          <w:p w14:paraId="27FA18A4"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Praskiesto</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b/>
                <w:lang w:eastAsia="ja-JP"/>
              </w:rPr>
              <w:t>į veną leidžiamo</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b/>
                <w:lang w:eastAsia="ja-JP"/>
              </w:rPr>
              <w:t xml:space="preserve"> treprostinilio koncentracija</w:t>
            </w:r>
            <w:r w:rsidRPr="00385AE0">
              <w:rPr>
                <w:rFonts w:ascii="Times New Roman" w:eastAsia="MS Mincho" w:hAnsi="Times New Roman" w:cs="Times New Roman"/>
                <w:lang w:eastAsia="ja-JP"/>
              </w:rPr>
              <w:t xml:space="preserve"> </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lang w:eastAsia="ja-JP"/>
              </w:rPr>
              <w:t>(mg/ml)</w:t>
            </w:r>
          </w:p>
        </w:tc>
        <w:tc>
          <w:tcPr>
            <w:tcW w:w="438" w:type="dxa"/>
            <w:vMerge w:val="restart"/>
            <w:tcBorders>
              <w:top w:val="nil"/>
              <w:left w:val="nil"/>
              <w:bottom w:val="nil"/>
              <w:right w:val="nil"/>
            </w:tcBorders>
            <w:vAlign w:val="center"/>
          </w:tcPr>
          <w:p w14:paraId="4090251E" w14:textId="77777777" w:rsidR="00385AE0" w:rsidRPr="00385AE0" w:rsidRDefault="00385AE0" w:rsidP="00385AE0">
            <w:pPr>
              <w:spacing w:after="0" w:line="240" w:lineRule="auto"/>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w:t>
            </w:r>
          </w:p>
        </w:tc>
        <w:tc>
          <w:tcPr>
            <w:tcW w:w="1693" w:type="dxa"/>
            <w:tcBorders>
              <w:top w:val="nil"/>
              <w:left w:val="nil"/>
              <w:bottom w:val="single" w:sz="12" w:space="0" w:color="auto"/>
              <w:right w:val="nil"/>
            </w:tcBorders>
            <w:vAlign w:val="bottom"/>
          </w:tcPr>
          <w:p w14:paraId="74ECCC0F"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30 </w:t>
            </w:r>
            <w:r w:rsidRPr="00385AE0">
              <w:rPr>
                <w:rFonts w:ascii="Times New Roman" w:eastAsia="MS Mincho" w:hAnsi="Times New Roman" w:cs="Times New Roman"/>
                <w:lang w:eastAsia="ja-JP"/>
              </w:rPr>
              <w:t>ng/kg/min</w:t>
            </w:r>
          </w:p>
        </w:tc>
        <w:tc>
          <w:tcPr>
            <w:tcW w:w="567" w:type="dxa"/>
            <w:tcBorders>
              <w:top w:val="nil"/>
              <w:left w:val="nil"/>
              <w:bottom w:val="single" w:sz="12" w:space="0" w:color="auto"/>
              <w:right w:val="nil"/>
            </w:tcBorders>
            <w:vAlign w:val="bottom"/>
          </w:tcPr>
          <w:p w14:paraId="3B5D4553"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x</w:t>
            </w:r>
          </w:p>
        </w:tc>
        <w:tc>
          <w:tcPr>
            <w:tcW w:w="992" w:type="dxa"/>
            <w:tcBorders>
              <w:top w:val="nil"/>
              <w:left w:val="nil"/>
              <w:bottom w:val="single" w:sz="12" w:space="0" w:color="auto"/>
              <w:right w:val="nil"/>
            </w:tcBorders>
            <w:vAlign w:val="bottom"/>
          </w:tcPr>
          <w:p w14:paraId="04394DF5"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75 </w:t>
            </w:r>
            <w:r w:rsidRPr="00385AE0">
              <w:rPr>
                <w:rFonts w:ascii="Times New Roman" w:eastAsia="MS Mincho" w:hAnsi="Times New Roman" w:cs="Times New Roman"/>
                <w:lang w:eastAsia="ja-JP"/>
              </w:rPr>
              <w:t>kg</w:t>
            </w:r>
          </w:p>
        </w:tc>
        <w:tc>
          <w:tcPr>
            <w:tcW w:w="909" w:type="dxa"/>
            <w:tcBorders>
              <w:top w:val="nil"/>
              <w:left w:val="nil"/>
              <w:bottom w:val="single" w:sz="12" w:space="0" w:color="auto"/>
              <w:right w:val="nil"/>
            </w:tcBorders>
            <w:vAlign w:val="bottom"/>
          </w:tcPr>
          <w:p w14:paraId="25706A73"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x</w:t>
            </w:r>
          </w:p>
        </w:tc>
        <w:tc>
          <w:tcPr>
            <w:tcW w:w="980" w:type="dxa"/>
            <w:tcBorders>
              <w:top w:val="nil"/>
              <w:left w:val="nil"/>
              <w:bottom w:val="single" w:sz="12" w:space="0" w:color="auto"/>
              <w:right w:val="nil"/>
            </w:tcBorders>
            <w:vAlign w:val="bottom"/>
          </w:tcPr>
          <w:p w14:paraId="64B08B54" w14:textId="77777777" w:rsidR="00385AE0" w:rsidRPr="00385AE0" w:rsidRDefault="00385AE0" w:rsidP="00385AE0">
            <w:pPr>
              <w:widowControl w:val="0"/>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0,00006</w:t>
            </w:r>
          </w:p>
        </w:tc>
        <w:tc>
          <w:tcPr>
            <w:tcW w:w="1800" w:type="dxa"/>
            <w:vMerge w:val="restart"/>
            <w:tcBorders>
              <w:top w:val="nil"/>
              <w:left w:val="nil"/>
              <w:bottom w:val="nil"/>
              <w:right w:val="nil"/>
            </w:tcBorders>
            <w:vAlign w:val="center"/>
          </w:tcPr>
          <w:p w14:paraId="63DDEF47" w14:textId="77777777" w:rsidR="00385AE0" w:rsidRPr="00385AE0" w:rsidRDefault="00385AE0" w:rsidP="00385AE0">
            <w:pPr>
              <w:widowControl w:val="0"/>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  0,0675 </w:t>
            </w:r>
            <w:r w:rsidRPr="00385AE0">
              <w:rPr>
                <w:rFonts w:ascii="Times New Roman" w:eastAsia="MS Mincho" w:hAnsi="Times New Roman" w:cs="Times New Roman"/>
                <w:lang w:eastAsia="ja-JP"/>
              </w:rPr>
              <w:t>mg/ml</w:t>
            </w:r>
          </w:p>
          <w:p w14:paraId="543167DC" w14:textId="77777777" w:rsidR="00385AE0" w:rsidRPr="00385AE0" w:rsidRDefault="00385AE0" w:rsidP="00385AE0">
            <w:pPr>
              <w:widowControl w:val="0"/>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lang w:eastAsia="ja-JP"/>
              </w:rPr>
              <w:t>(67 500 ng/ml)</w:t>
            </w:r>
          </w:p>
        </w:tc>
      </w:tr>
      <w:tr w:rsidR="00385AE0" w:rsidRPr="00385AE0" w14:paraId="7D7237F2" w14:textId="77777777" w:rsidTr="003848CA">
        <w:trPr>
          <w:cantSplit/>
          <w:trHeight w:val="471"/>
        </w:trPr>
        <w:tc>
          <w:tcPr>
            <w:tcW w:w="1861" w:type="dxa"/>
            <w:vMerge/>
            <w:tcBorders>
              <w:top w:val="nil"/>
              <w:left w:val="nil"/>
              <w:bottom w:val="nil"/>
              <w:right w:val="nil"/>
            </w:tcBorders>
            <w:vAlign w:val="center"/>
          </w:tcPr>
          <w:p w14:paraId="3536B02D"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438" w:type="dxa"/>
            <w:vMerge/>
            <w:tcBorders>
              <w:top w:val="nil"/>
              <w:left w:val="nil"/>
              <w:bottom w:val="nil"/>
              <w:right w:val="nil"/>
            </w:tcBorders>
            <w:vAlign w:val="center"/>
          </w:tcPr>
          <w:p w14:paraId="0E117DA0" w14:textId="77777777" w:rsidR="00385AE0" w:rsidRPr="00385AE0" w:rsidRDefault="00385AE0" w:rsidP="00385AE0">
            <w:pPr>
              <w:spacing w:after="0" w:line="240" w:lineRule="auto"/>
              <w:rPr>
                <w:rFonts w:ascii="Times New Roman" w:eastAsia="Times New Roman" w:hAnsi="Times New Roman" w:cs="Times New Roman"/>
                <w:b/>
                <w:sz w:val="24"/>
                <w:szCs w:val="24"/>
                <w:lang w:eastAsia="fr-FR"/>
              </w:rPr>
            </w:pPr>
          </w:p>
        </w:tc>
        <w:tc>
          <w:tcPr>
            <w:tcW w:w="5141" w:type="dxa"/>
            <w:gridSpan w:val="5"/>
            <w:tcBorders>
              <w:top w:val="single" w:sz="12" w:space="0" w:color="auto"/>
              <w:left w:val="nil"/>
              <w:bottom w:val="nil"/>
              <w:right w:val="nil"/>
            </w:tcBorders>
          </w:tcPr>
          <w:p w14:paraId="500D1D58" w14:textId="77777777" w:rsidR="00385AE0" w:rsidRPr="00385AE0" w:rsidRDefault="00385AE0" w:rsidP="00385AE0">
            <w:pPr>
              <w:widowControl w:val="0"/>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 xml:space="preserve">2 </w:t>
            </w:r>
            <w:r w:rsidRPr="00385AE0">
              <w:rPr>
                <w:rFonts w:ascii="Times New Roman" w:eastAsia="MS Mincho" w:hAnsi="Times New Roman" w:cs="Times New Roman"/>
                <w:lang w:eastAsia="ja-JP"/>
              </w:rPr>
              <w:t>ml/val</w:t>
            </w:r>
          </w:p>
        </w:tc>
        <w:tc>
          <w:tcPr>
            <w:tcW w:w="1800" w:type="dxa"/>
            <w:vMerge/>
            <w:tcBorders>
              <w:top w:val="nil"/>
              <w:left w:val="nil"/>
              <w:bottom w:val="nil"/>
              <w:right w:val="nil"/>
            </w:tcBorders>
            <w:vAlign w:val="center"/>
          </w:tcPr>
          <w:p w14:paraId="222B97FB" w14:textId="77777777" w:rsidR="00385AE0" w:rsidRPr="00385AE0" w:rsidRDefault="00385AE0" w:rsidP="00385AE0">
            <w:pPr>
              <w:spacing w:after="0" w:line="240" w:lineRule="auto"/>
              <w:rPr>
                <w:rFonts w:ascii="Times New Roman" w:eastAsia="Times New Roman" w:hAnsi="Times New Roman" w:cs="Times New Roman"/>
                <w:b/>
                <w:sz w:val="24"/>
                <w:szCs w:val="24"/>
                <w:lang w:eastAsia="fr-FR"/>
              </w:rPr>
            </w:pPr>
          </w:p>
        </w:tc>
      </w:tr>
    </w:tbl>
    <w:p w14:paraId="21D92EDC"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p>
    <w:p w14:paraId="00B83EE6" w14:textId="26BA0EC3" w:rsidR="00385AE0" w:rsidRPr="00385AE0" w:rsidRDefault="00385AE0" w:rsidP="00385AE0">
      <w:pPr>
        <w:spacing w:after="120" w:line="240" w:lineRule="auto"/>
        <w:jc w:val="both"/>
        <w:rPr>
          <w:rFonts w:ascii="Times New Roman" w:eastAsia="Times New Roman" w:hAnsi="Times New Roman" w:cs="Times New Roman"/>
          <w:szCs w:val="20"/>
          <w:lang w:val="en-US" w:eastAsia="en-GB"/>
        </w:rPr>
      </w:pPr>
      <w:r w:rsidRPr="00385AE0">
        <w:rPr>
          <w:rFonts w:ascii="Times New Roman" w:eastAsia="Times New Roman" w:hAnsi="Times New Roman" w:cs="Times New Roman"/>
          <w:szCs w:val="20"/>
          <w:lang w:eastAsia="en-GB"/>
        </w:rPr>
        <w:t xml:space="preserve">Kiek reikia </w:t>
      </w:r>
      <w:r w:rsidRPr="00385AE0">
        <w:rPr>
          <w:rFonts w:ascii="Times New Roman" w:eastAsia="Times New Roman" w:hAnsi="Times New Roman" w:cs="Times New Roman"/>
          <w:szCs w:val="20"/>
          <w:lang w:val="en-GB" w:eastAsia="en-GB"/>
        </w:rPr>
        <w:t>t</w:t>
      </w:r>
      <w:r w:rsidRPr="00385AE0">
        <w:rPr>
          <w:rFonts w:ascii="Times New Roman" w:eastAsia="Times New Roman" w:hAnsi="Times New Roman" w:cs="Times New Roman"/>
          <w:szCs w:val="20"/>
          <w:lang w:eastAsia="en-GB"/>
        </w:rPr>
        <w:t>reprostinili</w:t>
      </w:r>
      <w:r w:rsidR="001B79DF">
        <w:rPr>
          <w:rFonts w:ascii="Times New Roman" w:eastAsia="Times New Roman" w:hAnsi="Times New Roman" w:cs="Times New Roman"/>
          <w:szCs w:val="20"/>
          <w:lang w:eastAsia="en-GB"/>
        </w:rPr>
        <w:t>o</w:t>
      </w:r>
      <w:r w:rsidRPr="00385AE0">
        <w:rPr>
          <w:rFonts w:ascii="Times New Roman" w:eastAsia="Times New Roman" w:hAnsi="Times New Roman" w:cs="Times New Roman"/>
          <w:szCs w:val="20"/>
          <w:lang w:eastAsia="en-GB"/>
        </w:rPr>
        <w:t xml:space="preserve"> (vartojant 2,5 mg/ml stiprumo flakoną) norint gauti bendrąją 0,0675 mg/ml viso praskiesto </w:t>
      </w:r>
      <w:r w:rsidRPr="00385AE0">
        <w:rPr>
          <w:rFonts w:ascii="Times New Roman" w:eastAsia="Times New Roman" w:hAnsi="Times New Roman" w:cs="Times New Roman"/>
          <w:szCs w:val="20"/>
          <w:lang w:val="en-GB" w:eastAsia="en-GB"/>
        </w:rPr>
        <w:t>t</w:t>
      </w:r>
      <w:r w:rsidRPr="00385AE0">
        <w:rPr>
          <w:rFonts w:ascii="Times New Roman" w:eastAsia="Times New Roman" w:hAnsi="Times New Roman" w:cs="Times New Roman"/>
          <w:szCs w:val="20"/>
          <w:lang w:eastAsia="en-GB"/>
        </w:rPr>
        <w:t>reprostinilio koncentraciją 100 ml tūryje apskaičiuojama taip:</w:t>
      </w:r>
    </w:p>
    <w:p w14:paraId="3751BEF8" w14:textId="77777777" w:rsidR="00385AE0" w:rsidRPr="00385AE0" w:rsidRDefault="00385AE0" w:rsidP="00A220C6">
      <w:pPr>
        <w:keepNext/>
        <w:spacing w:after="120" w:line="240" w:lineRule="auto"/>
        <w:jc w:val="both"/>
        <w:rPr>
          <w:rFonts w:ascii="Times New Roman" w:eastAsia="Times New Roman" w:hAnsi="Times New Roman" w:cs="Times New Roman"/>
          <w:b/>
          <w:szCs w:val="20"/>
          <w:lang w:val="en-US" w:eastAsia="en-GB"/>
        </w:rPr>
      </w:pPr>
      <w:r w:rsidRPr="00385AE0">
        <w:rPr>
          <w:rFonts w:ascii="Times New Roman" w:eastAsia="Times New Roman" w:hAnsi="Times New Roman" w:cs="Times New Roman"/>
          <w:b/>
          <w:u w:val="single"/>
          <w:lang w:eastAsia="fr-FR"/>
        </w:rPr>
        <w:lastRenderedPageBreak/>
        <w:t>2 veiksmas</w:t>
      </w:r>
      <w:r w:rsidRPr="00385AE0">
        <w:rPr>
          <w:rFonts w:ascii="Times New Roman" w:eastAsia="Times New Roman" w:hAnsi="Times New Roman" w:cs="Times New Roman"/>
          <w:b/>
          <w:szCs w:val="20"/>
          <w:lang w:val="en-US" w:eastAsia="en-GB"/>
        </w:rPr>
        <w:t xml:space="preserve"> </w:t>
      </w:r>
    </w:p>
    <w:tbl>
      <w:tblPr>
        <w:tblW w:w="0" w:type="auto"/>
        <w:tblInd w:w="918" w:type="dxa"/>
        <w:tblLook w:val="01E0" w:firstRow="1" w:lastRow="1" w:firstColumn="1" w:lastColumn="1" w:noHBand="0" w:noVBand="0"/>
      </w:tblPr>
      <w:tblGrid>
        <w:gridCol w:w="2430"/>
        <w:gridCol w:w="372"/>
        <w:gridCol w:w="1860"/>
        <w:gridCol w:w="2448"/>
      </w:tblGrid>
      <w:tr w:rsidR="00385AE0" w:rsidRPr="00385AE0" w14:paraId="1D496FFA" w14:textId="77777777" w:rsidTr="003848CA">
        <w:trPr>
          <w:cantSplit/>
          <w:trHeight w:val="503"/>
        </w:trPr>
        <w:tc>
          <w:tcPr>
            <w:tcW w:w="2430" w:type="dxa"/>
            <w:vMerge w:val="restart"/>
            <w:vAlign w:val="center"/>
          </w:tcPr>
          <w:p w14:paraId="5617F986" w14:textId="77777777" w:rsidR="00385AE0" w:rsidRPr="00385AE0" w:rsidRDefault="00385AE0" w:rsidP="00385AE0">
            <w:pPr>
              <w:spacing w:after="0" w:line="240" w:lineRule="auto"/>
              <w:jc w:val="center"/>
              <w:rPr>
                <w:rFonts w:ascii="Times New Roman" w:eastAsia="Times New Roman" w:hAnsi="Times New Roman" w:cs="Times New Roman"/>
                <w:b/>
                <w:sz w:val="24"/>
                <w:szCs w:val="24"/>
                <w:u w:val="single"/>
                <w:lang w:eastAsia="fr-FR"/>
              </w:rPr>
            </w:pPr>
          </w:p>
          <w:p w14:paraId="70CC6F48" w14:textId="77777777" w:rsidR="00385AE0" w:rsidRPr="00385AE0" w:rsidRDefault="00385AE0" w:rsidP="00385AE0">
            <w:pPr>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b/>
                <w:lang w:eastAsia="fr-FR"/>
              </w:rPr>
              <w:t xml:space="preserve">Treprostinilio </w:t>
            </w:r>
            <w:r w:rsidRPr="00385AE0">
              <w:rPr>
                <w:rFonts w:ascii="Times New Roman" w:eastAsia="Times New Roman" w:hAnsi="Times New Roman" w:cs="Times New Roman"/>
                <w:lang w:eastAsia="fr-FR"/>
              </w:rPr>
              <w:br/>
            </w:r>
            <w:r w:rsidRPr="00385AE0">
              <w:rPr>
                <w:rFonts w:ascii="Times New Roman" w:eastAsia="Times New Roman" w:hAnsi="Times New Roman" w:cs="Times New Roman"/>
                <w:b/>
                <w:lang w:eastAsia="fr-FR"/>
              </w:rPr>
              <w:t>kiekis</w:t>
            </w:r>
            <w:r w:rsidRPr="00385AE0">
              <w:rPr>
                <w:rFonts w:ascii="Times New Roman" w:eastAsia="Times New Roman" w:hAnsi="Times New Roman" w:cs="Times New Roman"/>
                <w:lang w:eastAsia="fr-FR"/>
              </w:rPr>
              <w:t xml:space="preserve"> </w:t>
            </w:r>
            <w:r w:rsidRPr="00385AE0">
              <w:rPr>
                <w:rFonts w:ascii="Times New Roman" w:eastAsia="Times New Roman" w:hAnsi="Times New Roman" w:cs="Times New Roman"/>
                <w:lang w:eastAsia="fr-FR"/>
              </w:rPr>
              <w:br/>
              <w:t>(ml)</w:t>
            </w:r>
          </w:p>
        </w:tc>
        <w:tc>
          <w:tcPr>
            <w:tcW w:w="372" w:type="dxa"/>
            <w:vMerge w:val="restart"/>
            <w:vAlign w:val="center"/>
          </w:tcPr>
          <w:p w14:paraId="6DD602AE"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r w:rsidRPr="00385AE0">
              <w:rPr>
                <w:rFonts w:ascii="Times New Roman" w:eastAsia="Times New Roman" w:hAnsi="Times New Roman" w:cs="Times New Roman"/>
                <w:lang w:eastAsia="fr-FR"/>
              </w:rPr>
              <w:t>=</w:t>
            </w:r>
          </w:p>
        </w:tc>
        <w:tc>
          <w:tcPr>
            <w:tcW w:w="1860" w:type="dxa"/>
            <w:tcBorders>
              <w:top w:val="nil"/>
              <w:left w:val="nil"/>
              <w:bottom w:val="single" w:sz="12" w:space="0" w:color="auto"/>
              <w:right w:val="nil"/>
            </w:tcBorders>
            <w:vAlign w:val="bottom"/>
          </w:tcPr>
          <w:p w14:paraId="4631D235" w14:textId="77777777" w:rsidR="00385AE0" w:rsidRPr="00385AE0" w:rsidRDefault="00385AE0" w:rsidP="00385AE0">
            <w:pPr>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b/>
                <w:lang w:eastAsia="fr-FR"/>
              </w:rPr>
              <w:t>0,0675</w:t>
            </w:r>
            <w:r w:rsidRPr="00385AE0">
              <w:rPr>
                <w:rFonts w:ascii="Times New Roman" w:eastAsia="Times New Roman" w:hAnsi="Times New Roman" w:cs="Times New Roman"/>
                <w:lang w:eastAsia="fr-FR"/>
              </w:rPr>
              <w:t xml:space="preserve"> mg/ml</w:t>
            </w:r>
          </w:p>
        </w:tc>
        <w:tc>
          <w:tcPr>
            <w:tcW w:w="2448" w:type="dxa"/>
            <w:vMerge w:val="restart"/>
            <w:vAlign w:val="center"/>
          </w:tcPr>
          <w:p w14:paraId="005A24FB"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r w:rsidRPr="00385AE0">
              <w:rPr>
                <w:rFonts w:ascii="Times New Roman" w:eastAsia="Times New Roman" w:hAnsi="Times New Roman" w:cs="Times New Roman"/>
                <w:lang w:eastAsia="fr-FR"/>
              </w:rPr>
              <w:t xml:space="preserve">x  </w:t>
            </w:r>
            <w:r w:rsidRPr="00385AE0">
              <w:rPr>
                <w:rFonts w:ascii="Times New Roman" w:eastAsia="Times New Roman" w:hAnsi="Times New Roman" w:cs="Times New Roman"/>
                <w:b/>
                <w:lang w:eastAsia="fr-FR"/>
              </w:rPr>
              <w:t>100</w:t>
            </w:r>
            <w:r w:rsidRPr="00385AE0">
              <w:rPr>
                <w:rFonts w:ascii="Times New Roman" w:eastAsia="Times New Roman" w:hAnsi="Times New Roman" w:cs="Times New Roman"/>
                <w:lang w:eastAsia="fr-FR"/>
              </w:rPr>
              <w:t xml:space="preserve"> ml   =   </w:t>
            </w:r>
            <w:r w:rsidRPr="00385AE0">
              <w:rPr>
                <w:rFonts w:ascii="Times New Roman" w:eastAsia="Times New Roman" w:hAnsi="Times New Roman" w:cs="Times New Roman"/>
                <w:b/>
                <w:lang w:eastAsia="fr-FR"/>
              </w:rPr>
              <w:t>2,7</w:t>
            </w:r>
            <w:r w:rsidRPr="00385AE0">
              <w:rPr>
                <w:rFonts w:ascii="Times New Roman" w:eastAsia="Times New Roman" w:hAnsi="Times New Roman" w:cs="Times New Roman"/>
                <w:lang w:eastAsia="fr-FR"/>
              </w:rPr>
              <w:t xml:space="preserve"> ml</w:t>
            </w:r>
          </w:p>
        </w:tc>
      </w:tr>
      <w:tr w:rsidR="00385AE0" w:rsidRPr="00385AE0" w14:paraId="61A8BF22" w14:textId="77777777" w:rsidTr="003848CA">
        <w:trPr>
          <w:cantSplit/>
        </w:trPr>
        <w:tc>
          <w:tcPr>
            <w:tcW w:w="0" w:type="auto"/>
            <w:vMerge/>
            <w:vAlign w:val="center"/>
          </w:tcPr>
          <w:p w14:paraId="2559858B"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0" w:type="auto"/>
            <w:vMerge/>
            <w:vAlign w:val="center"/>
          </w:tcPr>
          <w:p w14:paraId="7664DE70"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1860" w:type="dxa"/>
            <w:tcBorders>
              <w:top w:val="single" w:sz="12" w:space="0" w:color="auto"/>
              <w:left w:val="nil"/>
              <w:bottom w:val="nil"/>
              <w:right w:val="nil"/>
            </w:tcBorders>
          </w:tcPr>
          <w:p w14:paraId="16B670B1" w14:textId="77777777" w:rsidR="00385AE0" w:rsidRPr="00385AE0" w:rsidRDefault="00385AE0" w:rsidP="00385AE0">
            <w:pPr>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b/>
                <w:lang w:eastAsia="fr-FR"/>
              </w:rPr>
              <w:t>2,5</w:t>
            </w:r>
            <w:r w:rsidRPr="00385AE0">
              <w:rPr>
                <w:rFonts w:ascii="Times New Roman" w:eastAsia="Times New Roman" w:hAnsi="Times New Roman" w:cs="Times New Roman"/>
                <w:lang w:eastAsia="fr-FR"/>
              </w:rPr>
              <w:t xml:space="preserve"> mg/ml</w:t>
            </w:r>
          </w:p>
        </w:tc>
        <w:tc>
          <w:tcPr>
            <w:tcW w:w="0" w:type="auto"/>
            <w:vMerge/>
            <w:vAlign w:val="center"/>
          </w:tcPr>
          <w:p w14:paraId="700DEF78"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r>
    </w:tbl>
    <w:p w14:paraId="21B974F6" w14:textId="77777777" w:rsidR="00385AE0" w:rsidRPr="00385AE0" w:rsidRDefault="00385AE0" w:rsidP="00385AE0">
      <w:pPr>
        <w:spacing w:after="120" w:line="240" w:lineRule="auto"/>
        <w:jc w:val="both"/>
        <w:rPr>
          <w:rFonts w:ascii="Times New Roman" w:eastAsia="Times New Roman" w:hAnsi="Times New Roman" w:cs="Times New Roman"/>
          <w:b/>
          <w:szCs w:val="20"/>
          <w:lang w:val="en-US" w:eastAsia="en-GB"/>
        </w:rPr>
      </w:pPr>
    </w:p>
    <w:p w14:paraId="4D6BFEFD"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Tad praskiesto į veną leidžiamo </w:t>
      </w:r>
      <w:r w:rsidRPr="00385AE0">
        <w:rPr>
          <w:rFonts w:ascii="Times New Roman" w:eastAsia="Times New Roman" w:hAnsi="Times New Roman" w:cs="Times New Roman"/>
          <w:szCs w:val="20"/>
        </w:rPr>
        <w:t>t</w:t>
      </w:r>
      <w:r w:rsidRPr="00385AE0">
        <w:rPr>
          <w:rFonts w:ascii="Times New Roman" w:eastAsia="Times New Roman" w:hAnsi="Times New Roman" w:cs="Times New Roman"/>
          <w:szCs w:val="20"/>
          <w:lang w:eastAsia="en-GB"/>
        </w:rPr>
        <w:t xml:space="preserve">reprostinilis koncentracija 4 pavyzdyje nurodytam asmeniui bus ruošiama 2,7 ml </w:t>
      </w:r>
      <w:r w:rsidRPr="00385AE0">
        <w:rPr>
          <w:rFonts w:ascii="Times New Roman" w:eastAsia="Times New Roman" w:hAnsi="Times New Roman" w:cs="Times New Roman"/>
          <w:szCs w:val="20"/>
        </w:rPr>
        <w:t>t</w:t>
      </w:r>
      <w:r w:rsidRPr="00385AE0">
        <w:rPr>
          <w:rFonts w:ascii="Times New Roman" w:eastAsia="Times New Roman" w:hAnsi="Times New Roman" w:cs="Times New Roman"/>
          <w:szCs w:val="20"/>
          <w:lang w:eastAsia="en-GB"/>
        </w:rPr>
        <w:t>reprostinilis (2,5 mg/ml) įpylus į atitinkamą talpyklę kartu su reikiamu kiekiu skiediklio, kad talpyklėje būtų gautas bendrasis 100 ml skysčio tūris.  Šiame pavyzdyje pompos greitis būtų 2 ml/val.</w:t>
      </w:r>
    </w:p>
    <w:p w14:paraId="43220388"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p>
    <w:p w14:paraId="0AEE4729" w14:textId="4D7A9DBB"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 xml:space="preserve">2 lentelėje pateikiamos Treprostinil </w:t>
      </w:r>
      <w:r w:rsidR="00613ADE">
        <w:rPr>
          <w:rFonts w:ascii="Times New Roman" w:eastAsia="Times New Roman" w:hAnsi="Times New Roman" w:cs="Times New Roman"/>
          <w:snapToGrid w:val="0"/>
          <w:szCs w:val="20"/>
        </w:rPr>
        <w:t>Tillomed</w:t>
      </w:r>
      <w:r w:rsidRPr="00385AE0">
        <w:rPr>
          <w:rFonts w:ascii="Times New Roman" w:eastAsia="Times New Roman" w:hAnsi="Times New Roman" w:cs="Times New Roman"/>
          <w:snapToGrid w:val="0"/>
          <w:szCs w:val="20"/>
        </w:rPr>
        <w:t xml:space="preserve"> 5 mg/ml gairės, pagal kurias galima nustatyti, kiek treprostinilio (ml) reikia praskiesti 20 ml, 50 ml arba 100 ml talpyklėse (kai infuzijos greitis atitinkamai 0,4; 1 arba 2 ml/val) skirtingos kūno masės pacientams, kuriems skiriamos ne didesnės nei 80 ng/kg/min dozės.</w:t>
      </w:r>
    </w:p>
    <w:p w14:paraId="722C9FB2"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p>
    <w:p w14:paraId="34F76B8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r w:rsidRPr="00385AE0">
        <w:rPr>
          <w:rFonts w:ascii="Times New Roman" w:eastAsia="Times New Roman" w:hAnsi="Times New Roman" w:cs="Times New Roman"/>
          <w:b/>
          <w:bCs/>
          <w:snapToGrid w:val="0"/>
          <w:lang w:val="en-GB"/>
        </w:rPr>
        <w:t>2 lentelė</w:t>
      </w:r>
    </w:p>
    <w:tbl>
      <w:tblPr>
        <w:tblpPr w:leftFromText="180" w:rightFromText="180" w:vertAnchor="text" w:tblpX="32" w:tblpY="71"/>
        <w:tblW w:w="94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65"/>
        <w:gridCol w:w="7947"/>
      </w:tblGrid>
      <w:tr w:rsidR="00385AE0" w:rsidRPr="00385AE0" w14:paraId="795E1910" w14:textId="77777777" w:rsidTr="003848CA">
        <w:trPr>
          <w:trHeight w:val="460"/>
        </w:trPr>
        <w:tc>
          <w:tcPr>
            <w:tcW w:w="9412" w:type="dxa"/>
            <w:gridSpan w:val="2"/>
          </w:tcPr>
          <w:p w14:paraId="12E4B0E6"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Cs/>
                <w:snapToGrid w:val="0"/>
                <w:sz w:val="20"/>
              </w:rPr>
            </w:pPr>
            <w:r w:rsidRPr="00385AE0">
              <w:rPr>
                <w:rFonts w:ascii="Times New Roman" w:eastAsia="Times New Roman" w:hAnsi="Times New Roman" w:cs="Times New Roman"/>
                <w:bCs/>
                <w:snapToGrid w:val="0"/>
                <w:sz w:val="20"/>
              </w:rPr>
              <w:t xml:space="preserve">Treprostinilis 5,0 mg/ml tūris (ml), kurį reikia praskiesti kasetėse arba švirkštuose  </w:t>
            </w:r>
          </w:p>
          <w:p w14:paraId="6A632A63"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bCs/>
                <w:snapToGrid w:val="0"/>
              </w:rPr>
            </w:pPr>
            <w:r w:rsidRPr="00385AE0">
              <w:rPr>
                <w:rFonts w:ascii="Times New Roman" w:eastAsia="Times New Roman" w:hAnsi="Times New Roman" w:cs="Times New Roman"/>
                <w:bCs/>
                <w:snapToGrid w:val="0"/>
                <w:sz w:val="20"/>
              </w:rPr>
              <w:t>20 ml (0,4 ml/val infuzijos greitis), 50 ml (1 ml/val infuzijos greitis), 100 ml kasetė (2 ml/val infuzijos greitis)</w:t>
            </w:r>
          </w:p>
        </w:tc>
      </w:tr>
      <w:tr w:rsidR="00385AE0" w:rsidRPr="00385AE0" w14:paraId="60D64303" w14:textId="77777777" w:rsidTr="003848CA">
        <w:trPr>
          <w:trHeight w:val="250"/>
        </w:trPr>
        <w:tc>
          <w:tcPr>
            <w:tcW w:w="1465" w:type="dxa"/>
            <w:vMerge w:val="restart"/>
            <w:tcBorders>
              <w:bottom w:val="nil"/>
            </w:tcBorders>
          </w:tcPr>
          <w:p w14:paraId="29F479BE"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b/>
                <w:snapToGrid w:val="0"/>
                <w:lang w:val="en-US"/>
              </w:rPr>
            </w:pPr>
            <w:r w:rsidRPr="00385AE0">
              <w:rPr>
                <w:rFonts w:ascii="Times New Roman" w:eastAsia="Times New Roman" w:hAnsi="Times New Roman" w:cs="Times New Roman"/>
                <w:b/>
                <w:snapToGrid w:val="0"/>
                <w:lang w:val="en-US"/>
              </w:rPr>
              <w:t>Dozė</w:t>
            </w:r>
          </w:p>
          <w:p w14:paraId="22EF3C7A"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b/>
                <w:snapToGrid w:val="0"/>
                <w:lang w:val="en-US"/>
              </w:rPr>
              <w:t>(ng/kg/min)</w:t>
            </w:r>
          </w:p>
        </w:tc>
        <w:tc>
          <w:tcPr>
            <w:tcW w:w="7947" w:type="dxa"/>
          </w:tcPr>
          <w:p w14:paraId="4EEFCE9D"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bCs/>
                <w:snapToGrid w:val="0"/>
                <w:lang w:val="en-US"/>
              </w:rPr>
            </w:pPr>
            <w:r w:rsidRPr="00385AE0">
              <w:rPr>
                <w:rFonts w:ascii="Times New Roman" w:eastAsia="Times New Roman" w:hAnsi="Times New Roman" w:cs="Times New Roman"/>
                <w:b/>
                <w:bCs/>
                <w:snapToGrid w:val="0"/>
                <w:sz w:val="20"/>
                <w:lang w:val="en-US"/>
              </w:rPr>
              <w:t>Paciento kūno masė (kg)</w:t>
            </w:r>
          </w:p>
        </w:tc>
      </w:tr>
      <w:tr w:rsidR="00385AE0" w:rsidRPr="00385AE0" w14:paraId="66260ED2" w14:textId="77777777" w:rsidTr="003848CA">
        <w:trPr>
          <w:trHeight w:val="260"/>
        </w:trPr>
        <w:tc>
          <w:tcPr>
            <w:tcW w:w="1465" w:type="dxa"/>
            <w:vMerge/>
            <w:tcBorders>
              <w:bottom w:val="nil"/>
            </w:tcBorders>
          </w:tcPr>
          <w:p w14:paraId="16D5AC19"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b/>
                <w:snapToGrid w:val="0"/>
                <w:lang w:val="en-US"/>
              </w:rPr>
            </w:pPr>
          </w:p>
        </w:tc>
        <w:tc>
          <w:tcPr>
            <w:tcW w:w="7947" w:type="dxa"/>
            <w:tcBorders>
              <w:bottom w:val="single" w:sz="4" w:space="0" w:color="auto"/>
            </w:tcBorders>
          </w:tcPr>
          <w:p w14:paraId="1E38050A"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 xml:space="preserve">25        30       35       40        45       50       55       60        65       70        75        80       85        90        95       100  </w:t>
            </w:r>
          </w:p>
        </w:tc>
      </w:tr>
      <w:tr w:rsidR="00385AE0" w:rsidRPr="00385AE0" w14:paraId="070DDCA0" w14:textId="77777777" w:rsidTr="003848CA">
        <w:trPr>
          <w:trHeight w:val="220"/>
        </w:trPr>
        <w:tc>
          <w:tcPr>
            <w:tcW w:w="1465" w:type="dxa"/>
            <w:tcBorders>
              <w:top w:val="nil"/>
            </w:tcBorders>
          </w:tcPr>
          <w:p w14:paraId="5D138559"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10</w:t>
            </w:r>
          </w:p>
          <w:p w14:paraId="50EF9939"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12,5</w:t>
            </w:r>
          </w:p>
          <w:p w14:paraId="12D5FD25"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15</w:t>
            </w:r>
          </w:p>
          <w:p w14:paraId="365D3B53"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17,5</w:t>
            </w:r>
          </w:p>
          <w:p w14:paraId="31B9B28C"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20</w:t>
            </w:r>
          </w:p>
          <w:p w14:paraId="3C038511"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22,5</w:t>
            </w:r>
          </w:p>
          <w:p w14:paraId="6E14BFB4"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25</w:t>
            </w:r>
          </w:p>
          <w:p w14:paraId="2D0B5720"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27,5</w:t>
            </w:r>
          </w:p>
          <w:p w14:paraId="271A2E7C"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30</w:t>
            </w:r>
          </w:p>
          <w:p w14:paraId="327605F1"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32,5</w:t>
            </w:r>
          </w:p>
          <w:p w14:paraId="74CEBF8C"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35</w:t>
            </w:r>
          </w:p>
          <w:p w14:paraId="3A974543"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37,5</w:t>
            </w:r>
          </w:p>
          <w:p w14:paraId="5848E84A"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40</w:t>
            </w:r>
          </w:p>
          <w:p w14:paraId="00044DA2"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42,5</w:t>
            </w:r>
          </w:p>
          <w:p w14:paraId="4022DECC"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45</w:t>
            </w:r>
          </w:p>
          <w:p w14:paraId="14CA12A1"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47,5</w:t>
            </w:r>
          </w:p>
          <w:p w14:paraId="273955A6"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50</w:t>
            </w:r>
          </w:p>
          <w:p w14:paraId="5D978CC2"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55</w:t>
            </w:r>
          </w:p>
          <w:p w14:paraId="19FFC4F2"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60</w:t>
            </w:r>
          </w:p>
          <w:p w14:paraId="043342EC"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65</w:t>
            </w:r>
          </w:p>
          <w:p w14:paraId="3D9B0464"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70</w:t>
            </w:r>
          </w:p>
          <w:p w14:paraId="7F04540E"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75</w:t>
            </w:r>
          </w:p>
          <w:p w14:paraId="64199438"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b/>
                <w:snapToGrid w:val="0"/>
                <w:lang w:val="en-US"/>
              </w:rPr>
            </w:pPr>
            <w:r w:rsidRPr="00385AE0">
              <w:rPr>
                <w:rFonts w:ascii="Times New Roman" w:eastAsia="Times New Roman" w:hAnsi="Times New Roman" w:cs="Times New Roman"/>
                <w:snapToGrid w:val="0"/>
                <w:sz w:val="16"/>
                <w:szCs w:val="16"/>
                <w:lang w:val="en-US"/>
              </w:rPr>
              <w:t>80</w:t>
            </w:r>
          </w:p>
        </w:tc>
        <w:tc>
          <w:tcPr>
            <w:tcW w:w="7947" w:type="dxa"/>
          </w:tcPr>
          <w:p w14:paraId="4458215A"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0,150   0,180   0,210   0,240   0,270   0,300   0,330   0,360   0,390   0,420   0,450   0,480   0,510   0,540   0,570   0,600</w:t>
            </w:r>
          </w:p>
          <w:p w14:paraId="040460F3"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0,188   0,225   0,263   0,300   0,338   0,375   0,413   0,450   0,488   0,525   0,563   0,600   0,638   0,675   0,713   0,750</w:t>
            </w:r>
          </w:p>
          <w:p w14:paraId="3708094B"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0,225   0,270   0,315   0,360   0,405   0,450   0,495   0,540   0,585   0,630   0,675    0,720   0,765   0,810   0,855   0,900</w:t>
            </w:r>
          </w:p>
          <w:p w14:paraId="4A5952DE"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0,263   0,315   0,368   0,420   0,473   0,525   0,578   0,630    0,683   0,735   0,788    0,840   0,893   0,945   0,998   1,050</w:t>
            </w:r>
          </w:p>
          <w:p w14:paraId="5FCCF992"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0,300   0,360   0,420   0,480   0,540   0,600   0,660   0,720    0,780   0,840   0,900   0,960   1,020   1,080    1,140   1,200</w:t>
            </w:r>
          </w:p>
          <w:p w14:paraId="558F3798"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0,338   0,405   0,473   0,540   0,608   0,675   0,743   0,810    0,878   0,945   1,013   1,080   1,148   1,215   1,283   1,350</w:t>
            </w:r>
          </w:p>
          <w:p w14:paraId="7254AF16"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0,375   0,450   0,525   0,600   0,675   0,750   0,825   0,900    0,975   1,050   1,125   1,200   1,275   1,350   1,425   1,500</w:t>
            </w:r>
          </w:p>
          <w:p w14:paraId="35CDDC46"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 xml:space="preserve">0,413   0,495   0,578   0,660   0,743   0,825   0,908   0,990    1,073   1,155   1,238   1,320   1,403   1,485   1,568   1,650 </w:t>
            </w:r>
          </w:p>
          <w:p w14:paraId="358837E1"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0,450   0,540   0,630   0,720   0,810   0,900   0,990   1,080    1,170   1,260   1,350   1,440   1,530   1,620   1,710   1,800</w:t>
            </w:r>
          </w:p>
          <w:p w14:paraId="45D49365"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0,488   0,585   0,683   0,780   0,878   0,975   1,073   1,170    1,268   1,365   1,463   1,560   1,658   1,755   1,853   1,950</w:t>
            </w:r>
          </w:p>
          <w:p w14:paraId="07276FAC"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0,525   0,630   0,735   0,840   0,945   1,050   1,155   1,260    1,365   1,470   1,575   1,680   1,785   1,890   1,995   2,100</w:t>
            </w:r>
          </w:p>
          <w:p w14:paraId="0EF3D521"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0,563   0,675   0,788   0,900   1,013   1,125   1,238   1,350    1,463   1,575   1,688   1,800   1,913   2,025   2,138   2,250</w:t>
            </w:r>
          </w:p>
          <w:p w14:paraId="3B441CF1"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0,600   0,720   0,840   0,960   1,080   1,200   1,320   1,440    1,560   1,680   1,800   1,920   2,040   2,160   2,280   2,400</w:t>
            </w:r>
          </w:p>
          <w:p w14:paraId="3F172E1B"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0,638   0,765   0,893   1,020   1,148   1,275   1,403   1,530    1,658   1,785   1,913   2,040   2,168   2,295   2,423   2,550</w:t>
            </w:r>
          </w:p>
          <w:p w14:paraId="77509281"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0,675   0810    0,945   1,080   1,215   1,350   1,485   1,620    1,755   1,890   2,025   2,160   2,295   2,430   2,565   2,700</w:t>
            </w:r>
          </w:p>
          <w:p w14:paraId="691150C1"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0,713   0,855   0,998   1,140   1,283   1,425   1,568   1,710    1,853   1,995   2,138   2,280   2,423   2,565   2,708   2,850</w:t>
            </w:r>
          </w:p>
          <w:p w14:paraId="5853D98C"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 xml:space="preserve">0,750   0,900   1,050   1,200   1,350   1,500   1,650   1,800    1,950   2,100   2,250   2,400   2,550   2,700   2,850   3,000 </w:t>
            </w:r>
          </w:p>
          <w:p w14:paraId="23CDBD1B"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0,825   0,990   1,155   1,320   1,485   1,650   1,815   1,980    2,145   2,310   2,475   2,640   2,805   2,970   3,135   3,300</w:t>
            </w:r>
          </w:p>
          <w:p w14:paraId="26DC8835"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0,900   1,080   1,260   1,440   1,620   1,800   1,980   2,160    2,340   2,520   2,700   2,880   3,060   3,240   3,420   3,600</w:t>
            </w:r>
          </w:p>
          <w:p w14:paraId="75621318"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0,975   1,170   1,365   1,560   1,755   1,950   2,145   2,340    2,535   2,730   2,925   3,120   3,315   3,510   3,705   3,900</w:t>
            </w:r>
          </w:p>
          <w:p w14:paraId="4E83889D"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1,050   1,260   1,470   1,680   1,890   2,100   2,310   2,520    2,730   2,940   3,150   3,360   3,570   3,780   3,990   4,200</w:t>
            </w:r>
          </w:p>
          <w:p w14:paraId="271CC37B"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1,125   1,350   1,575   1,800   2,025   2,250   2,475   2,700    2,925   3,150   3,375   3,600   3,825   4,050   4,275   4,500</w:t>
            </w:r>
          </w:p>
          <w:p w14:paraId="1584145C"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 w:val="16"/>
                <w:szCs w:val="16"/>
                <w:lang w:val="en-US"/>
              </w:rPr>
            </w:pPr>
            <w:r w:rsidRPr="00385AE0">
              <w:rPr>
                <w:rFonts w:ascii="Times New Roman" w:eastAsia="Times New Roman" w:hAnsi="Times New Roman" w:cs="Times New Roman"/>
                <w:snapToGrid w:val="0"/>
                <w:sz w:val="16"/>
                <w:szCs w:val="16"/>
                <w:lang w:val="en-US"/>
              </w:rPr>
              <w:t>1,200   1,440   1,680   1,920   2,160   2,400   2,640   2,880    3,120   3,360   3,600   3,840   4,080   4,320   4,560   4,800</w:t>
            </w:r>
          </w:p>
        </w:tc>
      </w:tr>
    </w:tbl>
    <w:p w14:paraId="39D59960"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lang w:val="en-US"/>
        </w:rPr>
      </w:pPr>
    </w:p>
    <w:p w14:paraId="5269DB01" w14:textId="77777777" w:rsidR="00385AE0" w:rsidRPr="00385AE0" w:rsidRDefault="00385AE0" w:rsidP="00385AE0">
      <w:pPr>
        <w:tabs>
          <w:tab w:val="left" w:pos="567"/>
        </w:tabs>
        <w:spacing w:after="0" w:line="260" w:lineRule="exact"/>
        <w:rPr>
          <w:rFonts w:ascii="Times New Roman" w:eastAsia="Times New Roman" w:hAnsi="Times New Roman" w:cs="Times New Roman"/>
          <w:b/>
          <w:snapToGrid w:val="0"/>
          <w:szCs w:val="20"/>
          <w:u w:val="single"/>
          <w:lang w:val="en-US"/>
        </w:rPr>
      </w:pPr>
    </w:p>
    <w:p w14:paraId="42039B1E" w14:textId="3B405B06" w:rsidR="00385AE0" w:rsidRPr="00385AE0" w:rsidRDefault="00385AE0" w:rsidP="00385AE0">
      <w:pPr>
        <w:tabs>
          <w:tab w:val="left" w:pos="567"/>
        </w:tabs>
        <w:spacing w:after="0" w:line="260" w:lineRule="exact"/>
        <w:rPr>
          <w:rFonts w:ascii="Times New Roman" w:eastAsia="Times New Roman" w:hAnsi="Times New Roman" w:cs="Times New Roman"/>
          <w:b/>
          <w:snapToGrid w:val="0"/>
          <w:szCs w:val="20"/>
          <w:u w:val="single"/>
          <w:lang w:val="en-US"/>
        </w:rPr>
      </w:pPr>
      <w:r w:rsidRPr="00385AE0">
        <w:rPr>
          <w:rFonts w:ascii="Times New Roman" w:eastAsia="Times New Roman" w:hAnsi="Times New Roman" w:cs="Times New Roman"/>
          <w:b/>
          <w:snapToGrid w:val="0"/>
          <w:szCs w:val="20"/>
          <w:u w:val="single"/>
        </w:rPr>
        <w:t>Pacientų, gaunančių nuolatinę infuziją į veną</w:t>
      </w:r>
      <w:bookmarkStart w:id="21" w:name="_Hlk134641415"/>
      <w:r w:rsidR="001B79DF" w:rsidRPr="001B79DF">
        <w:rPr>
          <w:rFonts w:ascii="Times New Roman" w:eastAsia="Times New Roman" w:hAnsi="Times New Roman" w:cs="Times New Roman"/>
          <w:b/>
          <w:szCs w:val="20"/>
          <w:u w:val="single"/>
          <w:lang w:eastAsia="en-GB"/>
        </w:rPr>
        <w:t xml:space="preserve"> </w:t>
      </w:r>
      <w:r w:rsidR="001B79DF">
        <w:rPr>
          <w:rFonts w:ascii="Times New Roman" w:eastAsia="Times New Roman" w:hAnsi="Times New Roman" w:cs="Times New Roman"/>
          <w:b/>
          <w:szCs w:val="20"/>
          <w:u w:val="single"/>
          <w:lang w:eastAsia="en-GB"/>
        </w:rPr>
        <w:t>naudojant nešiojamąją infuzijos pompą</w:t>
      </w:r>
      <w:bookmarkEnd w:id="21"/>
      <w:r w:rsidRPr="00385AE0">
        <w:rPr>
          <w:rFonts w:ascii="Times New Roman" w:eastAsia="Times New Roman" w:hAnsi="Times New Roman" w:cs="Times New Roman"/>
          <w:b/>
          <w:snapToGrid w:val="0"/>
          <w:szCs w:val="20"/>
          <w:u w:val="single"/>
        </w:rPr>
        <w:t>, mokymas</w:t>
      </w:r>
    </w:p>
    <w:p w14:paraId="1F629B01"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napToGrid w:val="0"/>
          <w:szCs w:val="20"/>
        </w:rPr>
        <w:t xml:space="preserve">Už gydymą atsakingi medicinos darbuotojai turi užtikrinti, kad pacientas būtų išsamiai išmokytas kompetentingai naudoti pasirinktą infuzijos prietaisą.  Darbuotojų instruktažai ir priežiūra turi būti atliekami, kol bus nuspręsta, kad pacientas gali savarankiškai keisti infuzijas, pagal instrukcijas reguliuoti srovę, dozes ir gali tinkamai reaguoti į bendruosius prietaiso pavojaus signalus.  Pacientus reikia išmokyti laikantis tinkamų aseptikos taisyklių paruošti treprostinilio infuzijos talpyklę bei pašalinti orą iš infuzijos padavimo vamzdelių ir jungties.  Pacientui reikia pateikti rašytinį pompos  gamintojo arba specialiai vaistinį preparatą skyrusio gydytojo paruoštą patarimų vadovėlį.  Jame turi </w:t>
      </w:r>
      <w:r w:rsidRPr="00385AE0">
        <w:rPr>
          <w:rFonts w:ascii="Times New Roman" w:eastAsia="Times New Roman" w:hAnsi="Times New Roman" w:cs="Times New Roman"/>
          <w:snapToGrid w:val="0"/>
          <w:szCs w:val="20"/>
        </w:rPr>
        <w:lastRenderedPageBreak/>
        <w:t>būti nurodyti standartiniai vaistinio preparato padavimo veiksmai, užsikimšimų ir kitų pompos pavojaus signalų šalinimo patarimai bei kontaktinė informacija, kur reikia kreiptis kritiniu atveju.</w:t>
      </w:r>
    </w:p>
    <w:p w14:paraId="24E12552"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p>
    <w:p w14:paraId="6C6177DA" w14:textId="37740FA9" w:rsidR="00385AE0" w:rsidRPr="00385AE0" w:rsidRDefault="00385AE0" w:rsidP="00385AE0">
      <w:pPr>
        <w:spacing w:after="120" w:line="240" w:lineRule="auto"/>
        <w:jc w:val="both"/>
        <w:rPr>
          <w:rFonts w:ascii="Times New Roman" w:eastAsia="Times New Roman" w:hAnsi="Times New Roman" w:cs="Times New Roman"/>
          <w:b/>
          <w:szCs w:val="20"/>
          <w:lang w:eastAsia="en-GB"/>
        </w:rPr>
      </w:pPr>
      <w:r w:rsidRPr="00385AE0">
        <w:rPr>
          <w:rFonts w:ascii="Times New Roman" w:eastAsia="Times New Roman" w:hAnsi="Times New Roman" w:cs="Times New Roman"/>
          <w:b/>
          <w:szCs w:val="20"/>
          <w:lang w:eastAsia="en-GB"/>
        </w:rPr>
        <w:t>Kateterio keliamos rizikos, susijusios su kraujotakos infekcijomis, mažinimas</w:t>
      </w:r>
      <w:r w:rsidR="001B79DF">
        <w:rPr>
          <w:rFonts w:ascii="Times New Roman" w:eastAsia="Times New Roman" w:hAnsi="Times New Roman" w:cs="Times New Roman"/>
          <w:b/>
          <w:szCs w:val="20"/>
          <w:lang w:eastAsia="en-GB"/>
        </w:rPr>
        <w:t xml:space="preserve">, kai </w:t>
      </w:r>
      <w:r w:rsidR="001B79DF">
        <w:rPr>
          <w:rFonts w:ascii="Times New Roman" w:eastAsia="Times New Roman" w:hAnsi="Times New Roman" w:cs="Times New Roman"/>
          <w:b/>
          <w:szCs w:val="20"/>
          <w:u w:val="single"/>
          <w:lang w:eastAsia="en-GB"/>
        </w:rPr>
        <w:t>naudojama nešiojamąją infuzijos pompa</w:t>
      </w:r>
    </w:p>
    <w:p w14:paraId="723FE7D2" w14:textId="281A9BF5"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Norint sumažinti kateterio keliamą riziką, susijusią su kraujotakos infekcijomis, pacientams, kuriems treprostinilis leidžiamas infuzijos į veną būdu</w:t>
      </w:r>
      <w:bookmarkStart w:id="22" w:name="_Hlk134641449"/>
      <w:r w:rsidR="001B79DF" w:rsidRPr="001B79DF">
        <w:rPr>
          <w:rFonts w:ascii="Times New Roman" w:eastAsia="Times New Roman" w:hAnsi="Times New Roman" w:cs="Times New Roman"/>
          <w:szCs w:val="20"/>
          <w:lang w:eastAsia="en-GB"/>
        </w:rPr>
        <w:t xml:space="preserve"> </w:t>
      </w:r>
      <w:r w:rsidR="001B79DF">
        <w:rPr>
          <w:rFonts w:ascii="Times New Roman" w:eastAsia="Times New Roman" w:hAnsi="Times New Roman" w:cs="Times New Roman"/>
          <w:szCs w:val="20"/>
          <w:lang w:eastAsia="en-GB"/>
        </w:rPr>
        <w:t>naudojant nešiojamąją infuzijos pompą</w:t>
      </w:r>
      <w:bookmarkEnd w:id="22"/>
      <w:r w:rsidRPr="00385AE0">
        <w:rPr>
          <w:rFonts w:ascii="Times New Roman" w:eastAsia="Times New Roman" w:hAnsi="Times New Roman" w:cs="Times New Roman"/>
          <w:szCs w:val="20"/>
          <w:lang w:eastAsia="en-GB"/>
        </w:rPr>
        <w:t>, ypatingą dėmesį reikia skirti toliau nurodytiems aspektams (žr. 4.4 skyrių).  Šie patarimai sudaryti pagal dabartines geriausios praktikos gaires dėl su kateteriu susijusių kraujotakos infekcijų profilaktikos. Tai yra:</w:t>
      </w:r>
    </w:p>
    <w:p w14:paraId="18AD466C"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r w:rsidRPr="00385AE0">
        <w:rPr>
          <w:rFonts w:ascii="Times New Roman" w:eastAsia="Times New Roman" w:hAnsi="Times New Roman" w:cs="Times New Roman"/>
          <w:i/>
          <w:szCs w:val="20"/>
          <w:lang w:eastAsia="en-GB"/>
        </w:rPr>
        <w:t>Bendrieji principai</w:t>
      </w:r>
    </w:p>
    <w:p w14:paraId="4A735CB3"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naudokite tunelinius centrinės venos kateterius (CVK) su atvartu, turinčius minimalų skaičių prievadų;</w:t>
      </w:r>
    </w:p>
    <w:p w14:paraId="46B81319"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CVK reikia įvesti steriliuoju barjeriniu būdu;</w:t>
      </w:r>
    </w:p>
    <w:p w14:paraId="1EC17848"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kateterį įvedant, keičiant, sudarant jo prieigą, taisant arba tiriant ir (arba) uždengiant kateterio įvedimo vietą reikia laikytis tinkamų rankų higienos ir aseptikos taisyklių;</w:t>
      </w:r>
    </w:p>
    <w:p w14:paraId="7F301F98"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kateterio įvedimo vietą reikia uždengti sterilia marle (keičiama kas antrą parą) arba steriliu permatomu pusiau laidžiu dangalu (keičiamu ne rečiau nei kas septynias paras);</w:t>
      </w:r>
    </w:p>
    <w:p w14:paraId="74390852"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dangalą reikia keisti, jeigu jis sudrėko, atsipalaidavo arba susitepė bei po vietos apžiūros;</w:t>
      </w:r>
    </w:p>
    <w:p w14:paraId="4B01269A"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išviršinių antibiotikų tepalų arba kremų naudoti nepatartina, nes jie gali skatinti grybelinių infekcijų ir antibiotikams atsparių bakterijų vystymąsi.</w:t>
      </w:r>
    </w:p>
    <w:p w14:paraId="0632C2AE"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r w:rsidRPr="00385AE0">
        <w:rPr>
          <w:rFonts w:ascii="Times New Roman" w:eastAsia="Times New Roman" w:hAnsi="Times New Roman" w:cs="Times New Roman"/>
          <w:i/>
          <w:szCs w:val="20"/>
          <w:lang w:eastAsia="en-GB"/>
        </w:rPr>
        <w:t xml:space="preserve">Praskiesto </w:t>
      </w:r>
      <w:r w:rsidRPr="00385AE0">
        <w:rPr>
          <w:rFonts w:ascii="Times New Roman" w:eastAsia="Times New Roman" w:hAnsi="Times New Roman" w:cs="Times New Roman"/>
          <w:i/>
          <w:szCs w:val="20"/>
          <w:lang w:val="en-GB" w:eastAsia="en-GB"/>
        </w:rPr>
        <w:t>t</w:t>
      </w:r>
      <w:r w:rsidRPr="00385AE0">
        <w:rPr>
          <w:rFonts w:ascii="Times New Roman" w:eastAsia="Times New Roman" w:hAnsi="Times New Roman" w:cs="Times New Roman"/>
          <w:i/>
          <w:szCs w:val="20"/>
          <w:lang w:eastAsia="en-GB"/>
        </w:rPr>
        <w:t>reprostinilis tirpalo naudojimo trukmė</w:t>
      </w:r>
    </w:p>
    <w:p w14:paraId="646353CB"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maksimali praskiesto vaistinio preparato naudojimo trukmė turi būti ne ilgesnė nei 24 valandos.</w:t>
      </w:r>
    </w:p>
    <w:p w14:paraId="519270A1"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r w:rsidRPr="00385AE0">
        <w:rPr>
          <w:rFonts w:ascii="Times New Roman" w:eastAsia="Times New Roman" w:hAnsi="Times New Roman" w:cs="Times New Roman"/>
          <w:i/>
          <w:szCs w:val="20"/>
          <w:lang w:eastAsia="en-GB"/>
        </w:rPr>
        <w:t>Linijoje įrengto 0,2 mikronų filtro naudojimas</w:t>
      </w:r>
    </w:p>
    <w:p w14:paraId="79F7C12D"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0,2 mikronų tankio filtrą reikia įrengti tarp infuzijos vamzdelio ir kateterio šakotuvo; filtras keičiamas kas 24 valandas infuzijos talpyklės keitimo metu.</w:t>
      </w:r>
    </w:p>
    <w:p w14:paraId="30BAE2BF"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Dar dvi rekomendacijos, kurios gali būti svarbios su vandeniu perduodamų gramneigiamų kraujo infekcijų profilaktikai, yra susijusios su kateterio šakotuvo tvarkymu.  Tai yra:</w:t>
      </w:r>
    </w:p>
    <w:p w14:paraId="0C99758F"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r w:rsidRPr="00385AE0">
        <w:rPr>
          <w:rFonts w:ascii="Times New Roman" w:eastAsia="Times New Roman" w:hAnsi="Times New Roman" w:cs="Times New Roman"/>
          <w:i/>
          <w:szCs w:val="20"/>
          <w:lang w:eastAsia="en-GB"/>
        </w:rPr>
        <w:t>Uždaros šakotuvo sistemos su dviejų kamerų pertvara naudojimas</w:t>
      </w:r>
    </w:p>
    <w:p w14:paraId="763F9CF4"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naudojant uždarą šakotuvo sistemą (pageidautina su dviejų kamerų pertvara, o ne su mechaniniu vožtuvo įtaisu) užtikrinama, kad atjungus infuzijos sistemą kateterio spindis bus sandariai uždarytas.  Tai yra mikrobinio užteršimo rizikos profilaktikos priemonė;</w:t>
      </w:r>
    </w:p>
    <w:p w14:paraId="01752AB7"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uždarą šakotuvo įtaisą su dviejų kamerų pertvara reikia keisti kas 7 paras.</w:t>
      </w:r>
    </w:p>
    <w:p w14:paraId="06F45B84"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r w:rsidRPr="00385AE0">
        <w:rPr>
          <w:rFonts w:ascii="Times New Roman" w:eastAsia="Times New Roman" w:hAnsi="Times New Roman" w:cs="Times New Roman"/>
          <w:i/>
          <w:szCs w:val="20"/>
          <w:lang w:eastAsia="en-GB"/>
        </w:rPr>
        <w:t>Infuzijos sistemos sujungimas Luerio jungtimis</w:t>
      </w:r>
    </w:p>
    <w:p w14:paraId="676790CC"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Manoma, kad užkrėtimo su vandeniu perduodamų gramneigiamų mikroorganizmų rizika padidėja, jeigu infuzijos linijos arba uždarojo šakotuvo Luerio jungtys keitimo metu yra drėgnos.  Todėl</w:t>
      </w:r>
    </w:p>
    <w:p w14:paraId="0B2AD025"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patartina nesimaudyti ir nepanardinti infuzijos sistemos dalies, kurioje yra jungtis su kateterio šakotuvu;</w:t>
      </w:r>
    </w:p>
    <w:p w14:paraId="047FD823"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keičiant uždarąjį šakotuvo įtaisą Luerio jungties sriegiuose neturi matytis vandens;</w:t>
      </w:r>
    </w:p>
    <w:p w14:paraId="37936F23"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szCs w:val="20"/>
          <w:lang w:eastAsia="en-GB"/>
        </w:rPr>
        <w:t>infuzijos liniją nuo uždarojo šakotuvo įtaiso galima atjungti tik kas 24 val. keitimo metu.</w:t>
      </w:r>
    </w:p>
    <w:p w14:paraId="2E1B62F0"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BAF6721"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4.3</w:t>
      </w:r>
      <w:r w:rsidRPr="00385AE0">
        <w:rPr>
          <w:rFonts w:ascii="Times New Roman" w:eastAsia="Times New Roman" w:hAnsi="Times New Roman" w:cs="Times New Roman"/>
          <w:b/>
          <w:bCs/>
          <w:snapToGrid w:val="0"/>
          <w:szCs w:val="28"/>
          <w:lang w:eastAsia="x-none"/>
        </w:rPr>
        <w:tab/>
        <w:t>Kontraindikacijos</w:t>
      </w:r>
    </w:p>
    <w:p w14:paraId="431443F1"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7B7F3E34"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Padidėjęs jautrumas treprostiniliui arba bet kuriai pagalbinei medžiagai.</w:t>
      </w:r>
    </w:p>
    <w:p w14:paraId="5B823FEF"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Plautinė hipertenzija, susijusi su venų okliuzija.</w:t>
      </w:r>
    </w:p>
    <w:p w14:paraId="2EDB9528"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Stazinis širdies nepakankamumas, kurį sukėlė sunki kairiojo skilvelio disfunkcija.</w:t>
      </w:r>
    </w:p>
    <w:p w14:paraId="38F5F77F"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Sunkus kepenų funkcijos sutrikimas (C klasė pagal </w:t>
      </w:r>
      <w:r w:rsidRPr="00385AE0">
        <w:rPr>
          <w:rFonts w:ascii="Times New Roman" w:eastAsia="Times New Roman" w:hAnsi="Times New Roman" w:cs="Times New Roman"/>
          <w:i/>
          <w:szCs w:val="20"/>
          <w:lang w:eastAsia="en-GB"/>
        </w:rPr>
        <w:t>Child-Pugh</w:t>
      </w:r>
      <w:r w:rsidRPr="00385AE0">
        <w:rPr>
          <w:rFonts w:ascii="Times New Roman" w:eastAsia="Times New Roman" w:hAnsi="Times New Roman" w:cs="Times New Roman"/>
          <w:szCs w:val="20"/>
          <w:lang w:eastAsia="en-GB"/>
        </w:rPr>
        <w:t xml:space="preserve"> klasifikaciją).</w:t>
      </w:r>
    </w:p>
    <w:p w14:paraId="4F24A66B"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lastRenderedPageBreak/>
        <w:t>Opa virškinimo trakte, intrakranialinė hematoma , trauma bei kitokia būklė, kurios metu pasireiškia kraujavimas.</w:t>
      </w:r>
    </w:p>
    <w:p w14:paraId="4C112432"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Įgimtas ar įgytas su plautine hipertenzija nesusijęs vožtuvų defektas, kai yra klinikai svarbi miokardo disfunkcija.</w:t>
      </w:r>
    </w:p>
    <w:p w14:paraId="48A67D63"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Sunki išeminė širdies liga ar nestabili krūtinės angina, per paskutiniuosius 6 mėnesius ištikęs miokardo infarktas, dekompensuotas širdies nepakankamumas (jei nėra atidžios mediko priežiūros), sunkus širdies ritmo sutrikimas, per paskutiniuosius tris mėnesius ištikęs galvos smegenų kraujotakos sutrikimas (pvz., praeinantis smegenų išemijos priepuolis, insultas).</w:t>
      </w:r>
    </w:p>
    <w:p w14:paraId="36251608"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7CB0D4B"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4.4</w:t>
      </w:r>
      <w:r w:rsidRPr="00385AE0">
        <w:rPr>
          <w:rFonts w:ascii="Times New Roman" w:eastAsia="Times New Roman" w:hAnsi="Times New Roman" w:cs="Times New Roman"/>
          <w:b/>
          <w:bCs/>
          <w:snapToGrid w:val="0"/>
          <w:szCs w:val="28"/>
          <w:lang w:eastAsia="x-none"/>
        </w:rPr>
        <w:tab/>
        <w:t>Specialūs įspėjimai ir atsargumo priemonės</w:t>
      </w:r>
    </w:p>
    <w:p w14:paraId="53C9CEA9"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00A1020"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 xml:space="preserve">Prieš nusprendžiant pradėti gydymą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noProof/>
          <w:snapToGrid w:val="0"/>
          <w:szCs w:val="20"/>
        </w:rPr>
        <w:t>reprostiniliu, reikia atminti, kad nuolatine infuzija gali tekti gydyti ilgai. Taigi reikia kruopščiai įvertinti paciento galimybes susitaikyti su kateterio bei infuzijos prietaiso įstatymu į jo organizmą bei prisiimti atsakomybę už šią įrangą.</w:t>
      </w:r>
    </w:p>
    <w:p w14:paraId="49C25997" w14:textId="77777777" w:rsidR="001B79DF" w:rsidRDefault="001B79DF" w:rsidP="00385AE0">
      <w:pPr>
        <w:tabs>
          <w:tab w:val="left" w:pos="567"/>
        </w:tabs>
        <w:spacing w:after="0" w:line="260" w:lineRule="exact"/>
        <w:rPr>
          <w:rFonts w:ascii="Times New Roman" w:eastAsia="Times New Roman" w:hAnsi="Times New Roman" w:cs="Times New Roman"/>
          <w:noProof/>
          <w:snapToGrid w:val="0"/>
          <w:szCs w:val="20"/>
        </w:rPr>
      </w:pPr>
    </w:p>
    <w:p w14:paraId="1D19503A" w14:textId="4734A59D"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Treprostinilis yra stiprus plaučių bei sisteminis vazodiliatorius. Žemą arterinį kraujo spaudimą turintiems pacientams treprostinilis gali padidinti sisteminės hipotenzijos riziką. Pacientams, kurių sistolinis arterinis kraujo spaudimas yra žemesnis nei 85 mmHg, vaistinio preparato vartojimas nerekomenduojamas.</w:t>
      </w:r>
    </w:p>
    <w:p w14:paraId="7B669F16" w14:textId="77777777" w:rsidR="001B79DF" w:rsidRDefault="001B79DF" w:rsidP="00385AE0">
      <w:pPr>
        <w:tabs>
          <w:tab w:val="left" w:pos="567"/>
        </w:tabs>
        <w:spacing w:after="0" w:line="260" w:lineRule="exact"/>
        <w:rPr>
          <w:rFonts w:ascii="Times New Roman" w:eastAsia="Times New Roman" w:hAnsi="Times New Roman" w:cs="Times New Roman"/>
          <w:noProof/>
          <w:snapToGrid w:val="0"/>
          <w:szCs w:val="20"/>
        </w:rPr>
      </w:pPr>
    </w:p>
    <w:p w14:paraId="6F27882D" w14:textId="71739D4E"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Keičiant dozę rekomenduojama dažnai matuoti arterinį kraujo spaudimą bei širdies susitraukimų dažnį. Jeigu atsiranda hipotenzijos simptomų ar sistolinis kraujo spaudimas tampa mažesnis kaip 85 mmHg, infuziją reikia nutraukti.</w:t>
      </w:r>
    </w:p>
    <w:p w14:paraId="6EE6316D" w14:textId="77777777" w:rsidR="001B79DF" w:rsidRDefault="001B79DF" w:rsidP="00385AE0">
      <w:pPr>
        <w:tabs>
          <w:tab w:val="left" w:pos="567"/>
        </w:tabs>
        <w:spacing w:after="0" w:line="260" w:lineRule="exact"/>
        <w:rPr>
          <w:rFonts w:ascii="Times New Roman" w:eastAsia="Times New Roman" w:hAnsi="Times New Roman" w:cs="Times New Roman"/>
          <w:noProof/>
          <w:snapToGrid w:val="0"/>
          <w:szCs w:val="20"/>
        </w:rPr>
      </w:pPr>
    </w:p>
    <w:p w14:paraId="5AA01C49" w14:textId="344FA7D4"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 xml:space="preserve">Staigus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noProof/>
          <w:snapToGrid w:val="0"/>
          <w:szCs w:val="20"/>
        </w:rPr>
        <w:t>reprostinilio vartojimo nutraukimas arba žymus vartojamos dozės sumažinimas gali sukelti plautinės hipertenzijos paūmėjimą (žr. 4.2 skyrių).</w:t>
      </w:r>
    </w:p>
    <w:p w14:paraId="4FFAE902" w14:textId="77777777" w:rsidR="001B79DF" w:rsidRDefault="001B79DF" w:rsidP="00385AE0">
      <w:pPr>
        <w:tabs>
          <w:tab w:val="left" w:pos="567"/>
        </w:tabs>
        <w:spacing w:after="0" w:line="260" w:lineRule="exact"/>
        <w:rPr>
          <w:rFonts w:ascii="Times New Roman" w:eastAsia="Times New Roman" w:hAnsi="Times New Roman" w:cs="Times New Roman"/>
          <w:noProof/>
          <w:snapToGrid w:val="0"/>
          <w:szCs w:val="20"/>
        </w:rPr>
      </w:pPr>
    </w:p>
    <w:p w14:paraId="4B69F2C3" w14:textId="5E2F19BA"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 xml:space="preserve">Jei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noProof/>
          <w:snapToGrid w:val="0"/>
          <w:szCs w:val="20"/>
        </w:rPr>
        <w:t>reprostinilį vartojančiam pacientui atsiranda plaučių edema, reikia apsvarstyti, ar ligonis neserga okliuzine plaučių venų liga. Gydymą būtina sustabdyti.</w:t>
      </w:r>
    </w:p>
    <w:p w14:paraId="5E6EEDD5" w14:textId="77777777" w:rsidR="001B79DF" w:rsidRDefault="001B79DF" w:rsidP="00385AE0">
      <w:pPr>
        <w:tabs>
          <w:tab w:val="left" w:pos="567"/>
        </w:tabs>
        <w:spacing w:after="0" w:line="260" w:lineRule="exact"/>
        <w:rPr>
          <w:rFonts w:ascii="Times New Roman" w:eastAsia="Times New Roman" w:hAnsi="Times New Roman" w:cs="Times New Roman"/>
          <w:noProof/>
          <w:snapToGrid w:val="0"/>
          <w:szCs w:val="20"/>
        </w:rPr>
      </w:pPr>
    </w:p>
    <w:p w14:paraId="3A92FF4D" w14:textId="27CC29DE"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Nutukę pacientai (kūno masės indeksas didesnis nei 30 kg/m</w:t>
      </w:r>
      <w:r w:rsidRPr="00385AE0">
        <w:rPr>
          <w:rFonts w:ascii="Times New Roman" w:eastAsia="Times New Roman" w:hAnsi="Times New Roman" w:cs="Times New Roman"/>
          <w:noProof/>
          <w:snapToGrid w:val="0"/>
          <w:szCs w:val="20"/>
          <w:vertAlign w:val="superscript"/>
        </w:rPr>
        <w:t>2</w:t>
      </w:r>
      <w:r w:rsidRPr="00385AE0">
        <w:rPr>
          <w:rFonts w:ascii="Times New Roman" w:eastAsia="Times New Roman" w:hAnsi="Times New Roman" w:cs="Times New Roman"/>
          <w:noProof/>
          <w:snapToGrid w:val="0"/>
          <w:szCs w:val="20"/>
        </w:rPr>
        <w:t>) lėčiau šalina treprostinilį iš organizmo.</w:t>
      </w:r>
    </w:p>
    <w:p w14:paraId="34590C5B"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 xml:space="preserve">Nenustatyta, kad gydymas poodinės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noProof/>
          <w:snapToGrid w:val="0"/>
          <w:szCs w:val="20"/>
        </w:rPr>
        <w:t>reprostinilio infuzijos būdu padeda sunkesne plautinės hipertenzijos forma (IV funkcinės klasės pagal NYHA) sergantiems pacientams.</w:t>
      </w:r>
    </w:p>
    <w:p w14:paraId="2D9E4C3D" w14:textId="77777777" w:rsidR="001B79DF" w:rsidRDefault="001B79DF" w:rsidP="00385AE0">
      <w:pPr>
        <w:tabs>
          <w:tab w:val="left" w:pos="567"/>
        </w:tabs>
        <w:spacing w:after="0" w:line="260" w:lineRule="exact"/>
        <w:rPr>
          <w:rFonts w:ascii="Times New Roman" w:eastAsia="Times New Roman" w:hAnsi="Times New Roman" w:cs="Times New Roman"/>
          <w:noProof/>
          <w:snapToGrid w:val="0"/>
          <w:szCs w:val="20"/>
        </w:rPr>
      </w:pPr>
    </w:p>
    <w:p w14:paraId="573BE1AA" w14:textId="4F7098AF"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Treprostinilio gydymo efektyvumo/saugumo santykis nebuvo ištirtas plautinės hipertenzijos, sukeltos kairiojo-dešiniojo širdies šunto, portinės hipertenzijos arba ŽIV infekcijos, atveju.</w:t>
      </w:r>
    </w:p>
    <w:p w14:paraId="25DC3590" w14:textId="77777777" w:rsidR="001B79DF" w:rsidRDefault="001B79DF" w:rsidP="00385AE0">
      <w:pPr>
        <w:tabs>
          <w:tab w:val="left" w:pos="567"/>
        </w:tabs>
        <w:spacing w:after="0" w:line="260" w:lineRule="exact"/>
        <w:rPr>
          <w:rFonts w:ascii="Times New Roman" w:eastAsia="Times New Roman" w:hAnsi="Times New Roman" w:cs="Times New Roman"/>
          <w:noProof/>
          <w:snapToGrid w:val="0"/>
          <w:szCs w:val="20"/>
        </w:rPr>
      </w:pPr>
    </w:p>
    <w:p w14:paraId="2F4D1219" w14:textId="5D15BC0D"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Pacientams, sergantiems kepenų ar inkstų funkcijos sutrikimu, dozę būtina parinkti atsargiai (žr. 4.2 skyrių).</w:t>
      </w:r>
    </w:p>
    <w:p w14:paraId="76969327" w14:textId="77777777" w:rsidR="001B79DF" w:rsidRDefault="001B79DF" w:rsidP="00385AE0">
      <w:pPr>
        <w:tabs>
          <w:tab w:val="left" w:pos="567"/>
        </w:tabs>
        <w:spacing w:after="0" w:line="260" w:lineRule="exact"/>
        <w:rPr>
          <w:rFonts w:ascii="Times New Roman" w:eastAsia="Times New Roman" w:hAnsi="Times New Roman" w:cs="Times New Roman"/>
          <w:noProof/>
          <w:snapToGrid w:val="0"/>
          <w:szCs w:val="20"/>
        </w:rPr>
      </w:pPr>
    </w:p>
    <w:p w14:paraId="5B3ECFD1" w14:textId="0AEE649D"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Treprostinilio būtina vartoti atsargiai, jei yra būklė, kai vaistinis preparatas, slopindamas trombocitų agregaciją, gali didinti kraujavimo pavojų.</w:t>
      </w:r>
    </w:p>
    <w:p w14:paraId="13B75AA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p>
    <w:p w14:paraId="7C1D3DFC" w14:textId="1CEFF5B0"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szCs w:val="20"/>
        </w:rPr>
        <w:t>Šio vaistinio preparato 20 ml flakone yra 78,16 mg natrio, tai atitinka 3,91% didžiausios PSO rekomenduojamos paros normos suaugusiesiems, kuri yra 2 g natrio.</w:t>
      </w:r>
    </w:p>
    <w:p w14:paraId="08DFE8C8"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p>
    <w:p w14:paraId="10F1FA6E"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Kartu skiriant citochromo P450 (CYP) 2C8 fermento inhibitorių (pvz., gemfibrozilą), gali padidėti ekspozicija (C</w:t>
      </w:r>
      <w:r w:rsidRPr="00385AE0">
        <w:rPr>
          <w:rFonts w:ascii="Times New Roman" w:eastAsia="Times New Roman" w:hAnsi="Times New Roman" w:cs="Times New Roman"/>
          <w:snapToGrid w:val="0"/>
          <w:vertAlign w:val="subscript"/>
        </w:rPr>
        <w:t>max</w:t>
      </w:r>
      <w:r w:rsidRPr="00385AE0">
        <w:rPr>
          <w:rFonts w:ascii="Times New Roman" w:eastAsia="Times New Roman" w:hAnsi="Times New Roman" w:cs="Times New Roman"/>
          <w:snapToGrid w:val="0"/>
        </w:rPr>
        <w:t xml:space="preserve"> ir AUC) treprostiniliui. Tikėtina, kad padidinta ekspozicija padidins šalutines reakcijas, susijusias su treprostinilio skyrimu. Reikia apsvarstyti galimybę sumažinti treprostinilio dozę (žr. 4.5 skyrių).</w:t>
      </w:r>
    </w:p>
    <w:p w14:paraId="2E210329"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Kartu skiriant CYP2C8 fermento induktorių (pvz., rifampiciną), galima sumažinti ekspoziciją treprostiniliui. Tikėtina, kad sumažinta ekspozicija sumažins klinikinį efektyvumą. Reikia įvertinti treprostinilio dozės padidinimo galimybę (žr. 4.5 skyrių).</w:t>
      </w:r>
    </w:p>
    <w:p w14:paraId="438E7EE7" w14:textId="77777777" w:rsidR="001B79DF" w:rsidRDefault="001B79DF" w:rsidP="00385AE0">
      <w:pPr>
        <w:tabs>
          <w:tab w:val="left" w:pos="567"/>
        </w:tabs>
        <w:spacing w:after="0" w:line="260" w:lineRule="exact"/>
        <w:rPr>
          <w:rFonts w:ascii="Times New Roman" w:eastAsia="Times New Roman" w:hAnsi="Times New Roman" w:cs="Times New Roman"/>
          <w:bCs/>
          <w:snapToGrid w:val="0"/>
          <w:u w:val="single"/>
        </w:rPr>
      </w:pPr>
    </w:p>
    <w:p w14:paraId="43831463" w14:textId="751D61FD" w:rsidR="00385AE0" w:rsidRPr="00385AE0" w:rsidRDefault="00385AE0" w:rsidP="00A220C6">
      <w:pPr>
        <w:keepNext/>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u w:val="single"/>
        </w:rPr>
        <w:lastRenderedPageBreak/>
        <w:t>Nepageidaujami reiškiniai, susiję su vaistinio preparato leidimo į veną sistema</w:t>
      </w:r>
    </w:p>
    <w:p w14:paraId="16B1E14D" w14:textId="509DE375"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Gauta pranešimų apie su centrinės venos kateteriu naudojimu susijusiomis kraujotakos infekcijomis ir sepsiu, išsivysčiusiems pacientams, kuriems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bCs/>
          <w:snapToGrid w:val="0"/>
        </w:rPr>
        <w:t>reprostinilis buvo skiriamas infuzijos į veną būdu</w:t>
      </w:r>
      <w:r w:rsidRPr="00385AE0">
        <w:rPr>
          <w:rFonts w:ascii="Times New Roman" w:eastAsia="Times New Roman" w:hAnsi="Times New Roman" w:cs="Times New Roman"/>
          <w:snapToGrid w:val="0"/>
        </w:rPr>
        <w:t xml:space="preserve">.  Riziką sukėlė vaistinių preparatų  leidimo sistema. JAV ligų kontrolės centrų retrospektyvusis tyrimas, atliktas septyniuose Jungtinių Valstijų gydymo centruose, kuriuose PH buvo gydoma į veną </w:t>
      </w:r>
      <w:bookmarkStart w:id="23" w:name="_Hlk134641558"/>
      <w:r w:rsidR="001B79DF">
        <w:rPr>
          <w:rFonts w:ascii="Times New Roman" w:eastAsia="Times New Roman" w:hAnsi="Times New Roman" w:cs="Times New Roman"/>
          <w:snapToGrid w:val="0"/>
        </w:rPr>
        <w:t>nešiojamąją infuzijos pompa</w:t>
      </w:r>
      <w:bookmarkEnd w:id="23"/>
      <w:r w:rsidR="001B79DF">
        <w:rPr>
          <w:rFonts w:ascii="Times New Roman" w:eastAsia="Times New Roman" w:hAnsi="Times New Roman" w:cs="Times New Roman"/>
          <w:snapToGrid w:val="0"/>
        </w:rPr>
        <w:t xml:space="preserve"> </w:t>
      </w:r>
      <w:r w:rsidRPr="00385AE0">
        <w:rPr>
          <w:rFonts w:ascii="Times New Roman" w:eastAsia="Times New Roman" w:hAnsi="Times New Roman" w:cs="Times New Roman"/>
          <w:snapToGrid w:val="0"/>
        </w:rPr>
        <w:t xml:space="preserve">leidžiamu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snapToGrid w:val="0"/>
        </w:rPr>
        <w:t xml:space="preserve">reprostiniliu, parodė, kad su kateteriu susijusių kraujotakos infekcijų dažnis yra 1,10 atvejų per 1000 kateterio naudojimo dienų.  Gydytojai turi atsižvelgti į tai, kad pacientas per ilgalaikį centrinės venos kateterį gali užsikrėsti įvairiais gramneigiamais ir gramteigiamais mikroorganizmais, todėl rekomenduojamasis vaistinio preparato skyrimo būdas yra nuolatinė po oda leidžiamo nepraskiesto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snapToGrid w:val="0"/>
        </w:rPr>
        <w:t>reprostinilio infuzija.</w:t>
      </w:r>
    </w:p>
    <w:p w14:paraId="411CF774"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u w:val="single"/>
        </w:rPr>
      </w:pPr>
      <w:r w:rsidRPr="00385AE0">
        <w:rPr>
          <w:rFonts w:ascii="Times New Roman" w:eastAsia="Times New Roman" w:hAnsi="Times New Roman" w:cs="Times New Roman"/>
          <w:snapToGrid w:val="0"/>
        </w:rPr>
        <w:t>Už gydymą atsakingi medicinos darbuotojai turi užtikrinti, kad pacientas būtų išsamiai išmokytas kompetentingai naudoti pasirinktą infuzijos prietaisą (žr. 4.2 skyrių).</w:t>
      </w:r>
    </w:p>
    <w:p w14:paraId="0F4DE4A0"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3A488C8A"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4.5</w:t>
      </w:r>
      <w:r w:rsidRPr="00385AE0">
        <w:rPr>
          <w:rFonts w:ascii="Times New Roman" w:eastAsia="Times New Roman" w:hAnsi="Times New Roman" w:cs="Times New Roman"/>
          <w:b/>
          <w:bCs/>
          <w:snapToGrid w:val="0"/>
          <w:szCs w:val="28"/>
          <w:lang w:eastAsia="x-none"/>
        </w:rPr>
        <w:tab/>
        <w:t>Sąveika su kitais vaistiniais preparatais ir kitokia sąveika</w:t>
      </w:r>
    </w:p>
    <w:p w14:paraId="0C446FBD"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387F64D3" w14:textId="77777777" w:rsidR="00385AE0" w:rsidRPr="00385AE0" w:rsidRDefault="00385AE0" w:rsidP="00385AE0">
      <w:pPr>
        <w:tabs>
          <w:tab w:val="left" w:pos="567"/>
        </w:tabs>
        <w:spacing w:after="0" w:line="260" w:lineRule="exact"/>
        <w:rPr>
          <w:rFonts w:ascii="Times New Roman" w:eastAsia="Times New Roman" w:hAnsi="Times New Roman" w:cs="Times New Roman"/>
          <w:b/>
          <w:i/>
          <w:snapToGrid w:val="0"/>
          <w:szCs w:val="20"/>
          <w:u w:val="single"/>
          <w:lang w:val="fi-FI"/>
        </w:rPr>
      </w:pPr>
      <w:r w:rsidRPr="00385AE0">
        <w:rPr>
          <w:rFonts w:ascii="Times New Roman" w:eastAsia="Times New Roman" w:hAnsi="Times New Roman" w:cs="Times New Roman"/>
          <w:b/>
          <w:i/>
          <w:iCs/>
          <w:snapToGrid w:val="0"/>
          <w:szCs w:val="20"/>
          <w:u w:val="single"/>
        </w:rPr>
        <w:t>Sąveika, į kurią reikia atsižvelgti</w:t>
      </w:r>
    </w:p>
    <w:p w14:paraId="0A4BD137" w14:textId="77777777" w:rsidR="00385AE0" w:rsidRPr="00385AE0" w:rsidRDefault="00385AE0" w:rsidP="00385AE0">
      <w:pPr>
        <w:tabs>
          <w:tab w:val="left" w:pos="567"/>
        </w:tabs>
        <w:spacing w:after="0" w:line="260" w:lineRule="exact"/>
        <w:rPr>
          <w:rFonts w:ascii="Times New Roman" w:eastAsia="Times New Roman" w:hAnsi="Times New Roman" w:cs="Times New Roman"/>
          <w:b/>
          <w:snapToGrid w:val="0"/>
          <w:szCs w:val="20"/>
          <w:lang w:val="fi-FI"/>
        </w:rPr>
      </w:pPr>
      <w:r w:rsidRPr="00385AE0">
        <w:rPr>
          <w:rFonts w:ascii="Times New Roman" w:eastAsia="Times New Roman" w:hAnsi="Times New Roman" w:cs="Times New Roman"/>
          <w:b/>
          <w:snapToGrid w:val="0"/>
          <w:szCs w:val="20"/>
          <w:lang w:val="fi-FI"/>
        </w:rPr>
        <w:t xml:space="preserve">+ </w:t>
      </w:r>
      <w:r w:rsidRPr="00385AE0">
        <w:rPr>
          <w:rFonts w:ascii="Times New Roman" w:eastAsia="Times New Roman" w:hAnsi="Times New Roman" w:cs="Times New Roman"/>
          <w:b/>
          <w:snapToGrid w:val="0"/>
        </w:rPr>
        <w:t>Diuretikai, antihipertenziniai vaistiniai preparatai ar kiti vazodiliatoriai</w:t>
      </w:r>
    </w:p>
    <w:p w14:paraId="19A5E74D"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snapToGrid w:val="0"/>
          <w:szCs w:val="20"/>
        </w:rPr>
        <w:t xml:space="preserve">Vartojant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bCs/>
          <w:snapToGrid w:val="0"/>
          <w:szCs w:val="20"/>
        </w:rPr>
        <w:t xml:space="preserve">reprostinilio kartu su diuretikais, antihipertenziniais vaistiniais preparatais bei kitais vazodiliatoriais, padidėja sisteminės hipotenzijos rizika. </w:t>
      </w:r>
    </w:p>
    <w:p w14:paraId="0CA730EB"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p>
    <w:p w14:paraId="050C66D7" w14:textId="77777777" w:rsidR="00385AE0" w:rsidRPr="00385AE0" w:rsidRDefault="00385AE0" w:rsidP="00385AE0">
      <w:pPr>
        <w:tabs>
          <w:tab w:val="left" w:pos="567"/>
        </w:tabs>
        <w:spacing w:after="0" w:line="260" w:lineRule="exact"/>
        <w:rPr>
          <w:rFonts w:ascii="Times New Roman" w:eastAsia="Times New Roman" w:hAnsi="Times New Roman" w:cs="Times New Roman"/>
          <w:b/>
          <w:bCs/>
          <w:snapToGrid w:val="0"/>
          <w:szCs w:val="20"/>
        </w:rPr>
      </w:pPr>
      <w:r w:rsidRPr="00385AE0">
        <w:rPr>
          <w:rFonts w:ascii="Times New Roman" w:eastAsia="Times New Roman" w:hAnsi="Times New Roman" w:cs="Times New Roman"/>
          <w:b/>
          <w:bCs/>
          <w:snapToGrid w:val="0"/>
          <w:szCs w:val="20"/>
        </w:rPr>
        <w:t>+ Trombocitų agregacijos inhibitoriai, įskaitant nesteroidinius vaistinius preparatus nuo uždegimo (NVNU), ir antikoaguliantai</w:t>
      </w:r>
    </w:p>
    <w:p w14:paraId="47D1F3D0"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snapToGrid w:val="0"/>
          <w:szCs w:val="20"/>
        </w:rPr>
        <w:t xml:space="preserve">Treprostinilis gali slopinti trombocitų funkciją. Vartojant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bCs/>
          <w:snapToGrid w:val="0"/>
          <w:szCs w:val="20"/>
        </w:rPr>
        <w:t>reprostinilį kartu su trombocitų agregacijos inhibitoriais, įskaitant NVNU, azoto suboksido donorais arba antikoaguliantais, padidėja kraujavimo rizika. Antikoaguliantus vartojantys pacientai turi būti atidžiai stebimi, kaip to reikalauja įprastos medicininės praktikos rekomendacijos, nustatytos tokiam gydymui kontroliuoti. Pacientams, kurie vartoja antikoaguliantų, nerekomenduojama kartu vartoti kitokių trombocitų agregacijos inhibitorių. Nuolatinė treprostinilio infuzija po oda vienkartinės 25 mg varfarino dozės farmakodinamikai bei farmakokinetikai įtakos nedarė. Duomenų apie galimą treprostinilio ir kartu vartojamo azoto oksido donoro sąveiką, didinančią kraujavimo pavojų, nėra.</w:t>
      </w:r>
    </w:p>
    <w:p w14:paraId="5C8344C2"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p>
    <w:p w14:paraId="32F1AA48" w14:textId="77777777" w:rsidR="00385AE0" w:rsidRPr="00385AE0" w:rsidRDefault="00385AE0" w:rsidP="00385AE0">
      <w:pPr>
        <w:tabs>
          <w:tab w:val="left" w:pos="567"/>
        </w:tabs>
        <w:spacing w:after="0" w:line="260" w:lineRule="exact"/>
        <w:rPr>
          <w:rFonts w:ascii="Times New Roman" w:eastAsia="Times New Roman" w:hAnsi="Times New Roman" w:cs="Times New Roman"/>
          <w:b/>
          <w:bCs/>
          <w:snapToGrid w:val="0"/>
          <w:szCs w:val="20"/>
        </w:rPr>
      </w:pPr>
      <w:r w:rsidRPr="00385AE0">
        <w:rPr>
          <w:rFonts w:ascii="Times New Roman" w:eastAsia="Times New Roman" w:hAnsi="Times New Roman" w:cs="Times New Roman"/>
          <w:b/>
          <w:bCs/>
          <w:snapToGrid w:val="0"/>
          <w:szCs w:val="20"/>
        </w:rPr>
        <w:t>+ Furozemidas</w:t>
      </w:r>
    </w:p>
    <w:p w14:paraId="7C1E63E5"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snapToGrid w:val="0"/>
          <w:szCs w:val="20"/>
        </w:rPr>
        <w:t>Pacientų, gydomų furozemidu, treprostinilio plazmos klirensas gali šiek tiek sumažėti. Šią sąveiką greičiausiai sukelia tam tikros metabolinės ypatybės, bendros abiems vaistiniams preparatams (karboksilato prijungimas prie gliukurono rūgšties).</w:t>
      </w:r>
    </w:p>
    <w:p w14:paraId="34EB3CEE"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p>
    <w:p w14:paraId="3F8D504D" w14:textId="77777777" w:rsidR="00385AE0" w:rsidRPr="00385AE0" w:rsidRDefault="00385AE0" w:rsidP="00385AE0">
      <w:pPr>
        <w:tabs>
          <w:tab w:val="left" w:pos="567"/>
        </w:tabs>
        <w:spacing w:after="0" w:line="260" w:lineRule="exact"/>
        <w:rPr>
          <w:rFonts w:ascii="Times New Roman" w:eastAsia="Times New Roman" w:hAnsi="Times New Roman" w:cs="Times New Roman"/>
          <w:b/>
          <w:bCs/>
          <w:snapToGrid w:val="0"/>
          <w:szCs w:val="20"/>
        </w:rPr>
      </w:pPr>
      <w:r w:rsidRPr="00385AE0">
        <w:rPr>
          <w:rFonts w:ascii="Times New Roman" w:eastAsia="Times New Roman" w:hAnsi="Times New Roman" w:cs="Times New Roman"/>
          <w:b/>
          <w:bCs/>
          <w:snapToGrid w:val="0"/>
          <w:szCs w:val="20"/>
        </w:rPr>
        <w:t>+ Citochromo P450 (CYP) 2C8 fermento induktoriai / inhibitoriai</w:t>
      </w:r>
    </w:p>
    <w:p w14:paraId="2B4E6BA5"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i/>
          <w:snapToGrid w:val="0"/>
          <w:szCs w:val="20"/>
        </w:rPr>
        <w:t xml:space="preserve">Gemfibrozilis – </w:t>
      </w:r>
      <w:r w:rsidRPr="00385AE0">
        <w:rPr>
          <w:rFonts w:ascii="Times New Roman" w:eastAsia="Times New Roman" w:hAnsi="Times New Roman" w:cs="Times New Roman"/>
          <w:bCs/>
          <w:snapToGrid w:val="0"/>
          <w:szCs w:val="20"/>
        </w:rPr>
        <w:t xml:space="preserve">žmogaus farmakokinetiniai tyrimai su </w:t>
      </w:r>
      <w:r w:rsidRPr="00385AE0">
        <w:rPr>
          <w:rFonts w:ascii="Times New Roman" w:eastAsia="Times New Roman" w:hAnsi="Times New Roman" w:cs="Times New Roman"/>
          <w:bCs/>
          <w:i/>
          <w:snapToGrid w:val="0"/>
          <w:szCs w:val="20"/>
        </w:rPr>
        <w:t>per os</w:t>
      </w:r>
      <w:r w:rsidRPr="00385AE0">
        <w:rPr>
          <w:rFonts w:ascii="Times New Roman" w:eastAsia="Times New Roman" w:hAnsi="Times New Roman" w:cs="Times New Roman"/>
          <w:bCs/>
          <w:snapToGrid w:val="0"/>
          <w:szCs w:val="20"/>
        </w:rPr>
        <w:t xml:space="preserve"> vartojamu treprostinilio diolaminu parodė, kad kartu skiriant citochromo P450 (CYP) 2C8 fermento inhibitorių gemfibrozilį, padvigubinama ekspozicija (C</w:t>
      </w:r>
      <w:r w:rsidRPr="00385AE0">
        <w:rPr>
          <w:rFonts w:ascii="Times New Roman" w:eastAsia="Times New Roman" w:hAnsi="Times New Roman" w:cs="Times New Roman"/>
          <w:bCs/>
          <w:snapToGrid w:val="0"/>
          <w:szCs w:val="20"/>
          <w:vertAlign w:val="subscript"/>
        </w:rPr>
        <w:t>max</w:t>
      </w:r>
      <w:r w:rsidRPr="00385AE0">
        <w:rPr>
          <w:rFonts w:ascii="Times New Roman" w:eastAsia="Times New Roman" w:hAnsi="Times New Roman" w:cs="Times New Roman"/>
          <w:bCs/>
          <w:snapToGrid w:val="0"/>
          <w:szCs w:val="20"/>
        </w:rPr>
        <w:t xml:space="preserve"> ir AUC) treprostiniliui. Nebuvo nustatyta, ar parenteriniu būdu (leidžiamo po oda arba intraveniniu būdu) vartojamo treprostinilio saugumą ir efektyvumą pakeičia CYP2C8 inhibitoriai. Jei CYP2C8 inhibitorius (pvz., gemfibrozilis, trimetoprimas ir deferasiroksas) yra pridedamas prie paciento vaistinių preparatų arba iš jų išbraukiamas po titravimo laikotarpio, reikia įvertinti treprostinilio dozės pakeitimo galimybę.</w:t>
      </w:r>
    </w:p>
    <w:p w14:paraId="7A847254"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i/>
          <w:snapToGrid w:val="0"/>
          <w:szCs w:val="20"/>
        </w:rPr>
        <w:t xml:space="preserve">Rifampicinas </w:t>
      </w:r>
      <w:r w:rsidRPr="00385AE0">
        <w:rPr>
          <w:rFonts w:ascii="Times New Roman" w:eastAsia="Times New Roman" w:hAnsi="Times New Roman" w:cs="Times New Roman"/>
          <w:b/>
          <w:bCs/>
          <w:i/>
          <w:snapToGrid w:val="0"/>
          <w:szCs w:val="20"/>
        </w:rPr>
        <w:t xml:space="preserve">– </w:t>
      </w:r>
      <w:r w:rsidRPr="00385AE0">
        <w:rPr>
          <w:rFonts w:ascii="Times New Roman" w:eastAsia="Times New Roman" w:hAnsi="Times New Roman" w:cs="Times New Roman"/>
          <w:bCs/>
          <w:snapToGrid w:val="0"/>
          <w:szCs w:val="20"/>
        </w:rPr>
        <w:t xml:space="preserve">žmogaus farmakokinetiniai tyrimai su </w:t>
      </w:r>
      <w:r w:rsidRPr="00385AE0">
        <w:rPr>
          <w:rFonts w:ascii="Times New Roman" w:eastAsia="Times New Roman" w:hAnsi="Times New Roman" w:cs="Times New Roman"/>
          <w:bCs/>
          <w:i/>
          <w:snapToGrid w:val="0"/>
          <w:szCs w:val="20"/>
        </w:rPr>
        <w:t>per os</w:t>
      </w:r>
      <w:r w:rsidRPr="00385AE0">
        <w:rPr>
          <w:rFonts w:ascii="Times New Roman" w:eastAsia="Times New Roman" w:hAnsi="Times New Roman" w:cs="Times New Roman"/>
          <w:bCs/>
          <w:snapToGrid w:val="0"/>
          <w:szCs w:val="20"/>
        </w:rPr>
        <w:t xml:space="preserve"> vartojamu treprostinilio diolaminu parodė, kad skiriant kartu su CYP2C8 fermento induktoriumi  rifampicinu, sumažinama ekspozicija treprostiniliui (apytiksliai 20 %). Nebuvo nustatyta, ar parenteriniu būdu (leidžiamo po oda arba intraveniniu būdu) vartojamo treprostinilio saugumą ir efektyvumą pakeičia rifampicinas. Jei rifampicinas yra pridedamas prie paciento vartojamų vaistinių preparatų arba iš jų išbraukiamas po titravimo laikotarpio, reikia įvertinti treprostinilio dozės pakeitimo galimybę.</w:t>
      </w:r>
    </w:p>
    <w:p w14:paraId="4622F51B"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snapToGrid w:val="0"/>
          <w:szCs w:val="20"/>
        </w:rPr>
        <w:t>CYP2C8 induktoriai (pvz., fenitoinas, karbamazepinas, fenobarbitalis ir jonažolė) gali sumažinti ekspoziciją treprostiniliui. Jei CYP2C8 induktorius yra pridedamas prie paciento vaistų arba iš jų išbraukiamas po titravimo laikotarpio, reikia įvertinti treprostinilio dozės pakeitimo galimybę.</w:t>
      </w:r>
    </w:p>
    <w:p w14:paraId="4621D890"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p>
    <w:p w14:paraId="1B7DD84B" w14:textId="77777777" w:rsidR="00385AE0" w:rsidRPr="00385AE0" w:rsidRDefault="00385AE0" w:rsidP="00A220C6">
      <w:pPr>
        <w:keepNext/>
        <w:tabs>
          <w:tab w:val="left" w:pos="567"/>
        </w:tabs>
        <w:spacing w:after="0" w:line="260" w:lineRule="exact"/>
        <w:rPr>
          <w:rFonts w:ascii="Times New Roman" w:eastAsia="Times New Roman" w:hAnsi="Times New Roman" w:cs="Times New Roman"/>
          <w:b/>
          <w:bCs/>
          <w:snapToGrid w:val="0"/>
          <w:szCs w:val="20"/>
        </w:rPr>
      </w:pPr>
      <w:r w:rsidRPr="00385AE0">
        <w:rPr>
          <w:rFonts w:ascii="Times New Roman" w:eastAsia="Times New Roman" w:hAnsi="Times New Roman" w:cs="Times New Roman"/>
          <w:b/>
          <w:bCs/>
          <w:snapToGrid w:val="0"/>
          <w:szCs w:val="20"/>
        </w:rPr>
        <w:lastRenderedPageBreak/>
        <w:t>+ Bosentanas</w:t>
      </w:r>
    </w:p>
    <w:p w14:paraId="45DF6FC4"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snapToGrid w:val="0"/>
          <w:szCs w:val="20"/>
        </w:rPr>
        <w:t>Žmogaus farmakokinetinių tyrimų, atliktų su bosentanu (250 mg/per parą) ir treprostinilio diolaminu (</w:t>
      </w:r>
      <w:r w:rsidRPr="00385AE0">
        <w:rPr>
          <w:rFonts w:ascii="Times New Roman" w:eastAsia="Times New Roman" w:hAnsi="Times New Roman" w:cs="Times New Roman"/>
          <w:bCs/>
          <w:i/>
          <w:snapToGrid w:val="0"/>
          <w:szCs w:val="20"/>
        </w:rPr>
        <w:t>per os</w:t>
      </w:r>
      <w:r w:rsidRPr="00385AE0">
        <w:rPr>
          <w:rFonts w:ascii="Times New Roman" w:eastAsia="Times New Roman" w:hAnsi="Times New Roman" w:cs="Times New Roman"/>
          <w:bCs/>
          <w:snapToGrid w:val="0"/>
          <w:szCs w:val="20"/>
        </w:rPr>
        <w:t xml:space="preserve"> vartojama dozė 2 mg/per parą), metu nebuvo pastebėta jokių farmakokinetinių sąveikų tarp treprostinilio ir bosentano.</w:t>
      </w:r>
    </w:p>
    <w:p w14:paraId="27CF86B9"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p>
    <w:p w14:paraId="5F703CD9" w14:textId="77777777" w:rsidR="00385AE0" w:rsidRPr="00385AE0" w:rsidRDefault="00385AE0" w:rsidP="00385AE0">
      <w:pPr>
        <w:tabs>
          <w:tab w:val="left" w:pos="567"/>
        </w:tabs>
        <w:spacing w:after="0" w:line="260" w:lineRule="exact"/>
        <w:rPr>
          <w:rFonts w:ascii="Times New Roman" w:eastAsia="Times New Roman" w:hAnsi="Times New Roman" w:cs="Times New Roman"/>
          <w:b/>
          <w:bCs/>
          <w:snapToGrid w:val="0"/>
          <w:szCs w:val="20"/>
        </w:rPr>
      </w:pPr>
      <w:r w:rsidRPr="00385AE0">
        <w:rPr>
          <w:rFonts w:ascii="Times New Roman" w:eastAsia="Times New Roman" w:hAnsi="Times New Roman" w:cs="Times New Roman"/>
          <w:b/>
          <w:bCs/>
          <w:snapToGrid w:val="0"/>
          <w:szCs w:val="20"/>
        </w:rPr>
        <w:t>+ Sildenafilis</w:t>
      </w:r>
    </w:p>
    <w:p w14:paraId="6FDB4245"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bCs/>
          <w:snapToGrid w:val="0"/>
          <w:szCs w:val="20"/>
        </w:rPr>
        <w:t>Žmogaus farmakokinetinių tyrimų, atliktų su sildenafiliu (60 mg/per parą) ir treprostinilio diolaminu (</w:t>
      </w:r>
      <w:r w:rsidRPr="00385AE0">
        <w:rPr>
          <w:rFonts w:ascii="Times New Roman" w:eastAsia="Times New Roman" w:hAnsi="Times New Roman" w:cs="Times New Roman"/>
          <w:bCs/>
          <w:i/>
          <w:snapToGrid w:val="0"/>
          <w:szCs w:val="20"/>
        </w:rPr>
        <w:t>per os</w:t>
      </w:r>
      <w:r w:rsidRPr="00385AE0">
        <w:rPr>
          <w:rFonts w:ascii="Times New Roman" w:eastAsia="Times New Roman" w:hAnsi="Times New Roman" w:cs="Times New Roman"/>
          <w:bCs/>
          <w:snapToGrid w:val="0"/>
          <w:szCs w:val="20"/>
        </w:rPr>
        <w:t xml:space="preserve"> vartojama dozė 2 mg/per parą), metu nebuvo pastebėta jokių farmakokinetinių sąveikų tarp treprostinilio ir sildenafilio.</w:t>
      </w:r>
    </w:p>
    <w:p w14:paraId="498A516B"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5A62558E"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4.6</w:t>
      </w:r>
      <w:r w:rsidRPr="00385AE0">
        <w:rPr>
          <w:rFonts w:ascii="Times New Roman" w:eastAsia="Times New Roman" w:hAnsi="Times New Roman" w:cs="Times New Roman"/>
          <w:b/>
          <w:bCs/>
          <w:snapToGrid w:val="0"/>
          <w:szCs w:val="28"/>
          <w:lang w:eastAsia="x-none"/>
        </w:rPr>
        <w:tab/>
        <w:t>Vaisingumas, nėštumo ir žindymo laikotarpis</w:t>
      </w:r>
    </w:p>
    <w:p w14:paraId="097900B5"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21CC440"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u w:val="single"/>
        </w:rPr>
      </w:pPr>
      <w:r w:rsidRPr="00385AE0">
        <w:rPr>
          <w:rFonts w:ascii="Times New Roman" w:eastAsia="Times New Roman" w:hAnsi="Times New Roman" w:cs="Times New Roman"/>
          <w:noProof/>
          <w:snapToGrid w:val="0"/>
          <w:u w:val="single"/>
        </w:rPr>
        <w:t>Nėštumas</w:t>
      </w:r>
    </w:p>
    <w:p w14:paraId="24A169F9" w14:textId="7401FCB3"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Reikiamų duomenų apie treprostinilio vartojimą nėštumo metu nėra. Tyrimų su gyvūnais atlikta nepakankamai, kad būtų galima nustatyti poveikį nėštumui (žr. 5.3 skyrių). Galimas pavojus žmogui nežinomas. </w:t>
      </w:r>
      <w:r w:rsidRPr="00385AE0">
        <w:rPr>
          <w:rFonts w:ascii="Times New Roman" w:eastAsia="Times New Roman" w:hAnsi="Times New Roman" w:cs="Times New Roman"/>
          <w:snapToGrid w:val="0"/>
          <w:szCs w:val="20"/>
        </w:rPr>
        <w:t xml:space="preserve">Treprostinil </w:t>
      </w:r>
      <w:r w:rsidR="00613ADE">
        <w:rPr>
          <w:rFonts w:ascii="Times New Roman" w:eastAsia="Times New Roman" w:hAnsi="Times New Roman" w:cs="Times New Roman"/>
          <w:snapToGrid w:val="0"/>
          <w:szCs w:val="20"/>
        </w:rPr>
        <w:t>Tillomed</w:t>
      </w:r>
      <w:r w:rsidRPr="00385AE0">
        <w:rPr>
          <w:rFonts w:ascii="Times New Roman" w:eastAsia="Times New Roman" w:hAnsi="Times New Roman" w:cs="Times New Roman"/>
          <w:snapToGrid w:val="0"/>
          <w:szCs w:val="20"/>
        </w:rPr>
        <w:t xml:space="preserve"> </w:t>
      </w:r>
      <w:r w:rsidRPr="00385AE0">
        <w:rPr>
          <w:rFonts w:ascii="Times New Roman" w:eastAsia="Times New Roman" w:hAnsi="Times New Roman" w:cs="Times New Roman"/>
          <w:bCs/>
          <w:snapToGrid w:val="0"/>
        </w:rPr>
        <w:t>nėštumo metu vartoti negalima, išskyrus atvejus, kai galima nauda motinai viršija galimą žalą vaisiui.</w:t>
      </w:r>
    </w:p>
    <w:p w14:paraId="07BE2DFE" w14:textId="77777777" w:rsidR="001B79DF" w:rsidRDefault="001B79DF" w:rsidP="00385AE0">
      <w:pPr>
        <w:tabs>
          <w:tab w:val="left" w:pos="567"/>
        </w:tabs>
        <w:spacing w:after="0" w:line="260" w:lineRule="exact"/>
        <w:rPr>
          <w:rFonts w:ascii="Times New Roman" w:eastAsia="Times New Roman" w:hAnsi="Times New Roman" w:cs="Times New Roman"/>
          <w:bCs/>
          <w:snapToGrid w:val="0"/>
          <w:u w:val="single"/>
        </w:rPr>
      </w:pPr>
    </w:p>
    <w:p w14:paraId="5F6B3B11" w14:textId="127AAFFD" w:rsidR="00385AE0" w:rsidRPr="00385AE0" w:rsidRDefault="00385AE0" w:rsidP="00385AE0">
      <w:pPr>
        <w:tabs>
          <w:tab w:val="left" w:pos="567"/>
        </w:tabs>
        <w:spacing w:after="0" w:line="260" w:lineRule="exact"/>
        <w:rPr>
          <w:rFonts w:ascii="Times New Roman" w:eastAsia="Times New Roman" w:hAnsi="Times New Roman" w:cs="Times New Roman"/>
          <w:bCs/>
          <w:snapToGrid w:val="0"/>
          <w:u w:val="single"/>
        </w:rPr>
      </w:pPr>
      <w:r w:rsidRPr="00385AE0">
        <w:rPr>
          <w:rFonts w:ascii="Times New Roman" w:eastAsia="Times New Roman" w:hAnsi="Times New Roman" w:cs="Times New Roman"/>
          <w:bCs/>
          <w:snapToGrid w:val="0"/>
          <w:u w:val="single"/>
        </w:rPr>
        <w:t>Vaisingos amžiaus moterys</w:t>
      </w:r>
    </w:p>
    <w:p w14:paraId="2FC5E234"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Treprostinilio vartojimo metu rekomenduojama kontracepcija.</w:t>
      </w:r>
    </w:p>
    <w:p w14:paraId="5A7A64FC" w14:textId="77777777" w:rsidR="001B79DF" w:rsidRDefault="001B79DF" w:rsidP="00385AE0">
      <w:pPr>
        <w:tabs>
          <w:tab w:val="left" w:pos="567"/>
        </w:tabs>
        <w:spacing w:after="0" w:line="260" w:lineRule="exact"/>
        <w:rPr>
          <w:rFonts w:ascii="Times New Roman" w:eastAsia="Times New Roman" w:hAnsi="Times New Roman" w:cs="Times New Roman"/>
          <w:snapToGrid w:val="0"/>
          <w:szCs w:val="20"/>
          <w:u w:val="single"/>
        </w:rPr>
      </w:pPr>
    </w:p>
    <w:p w14:paraId="5583B55D" w14:textId="26F9DC05"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u w:val="single"/>
        </w:rPr>
      </w:pPr>
      <w:r w:rsidRPr="00385AE0">
        <w:rPr>
          <w:rFonts w:ascii="Times New Roman" w:eastAsia="Times New Roman" w:hAnsi="Times New Roman" w:cs="Times New Roman"/>
          <w:snapToGrid w:val="0"/>
          <w:szCs w:val="20"/>
          <w:u w:val="single"/>
        </w:rPr>
        <w:t xml:space="preserve">Žindymas </w:t>
      </w:r>
    </w:p>
    <w:p w14:paraId="38D18DC6" w14:textId="0B486334"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Ar treprostinilio išsiskiria su motinos pienu, nežinoma. Moterims, vartojančioms Treprostinil </w:t>
      </w:r>
      <w:r w:rsidR="00613ADE">
        <w:rPr>
          <w:rFonts w:ascii="Times New Roman" w:eastAsia="Times New Roman" w:hAnsi="Times New Roman" w:cs="Times New Roman"/>
          <w:bCs/>
          <w:snapToGrid w:val="0"/>
        </w:rPr>
        <w:t>Tillomed</w:t>
      </w:r>
      <w:r w:rsidRPr="00385AE0">
        <w:rPr>
          <w:rFonts w:ascii="Times New Roman" w:eastAsia="Times New Roman" w:hAnsi="Times New Roman" w:cs="Times New Roman"/>
          <w:bCs/>
          <w:snapToGrid w:val="0"/>
        </w:rPr>
        <w:t xml:space="preserve"> , būtina patarti maitinimą krūtimi nutraukti.</w:t>
      </w:r>
    </w:p>
    <w:p w14:paraId="72F7193D"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C9030D3"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4.7</w:t>
      </w:r>
      <w:r w:rsidRPr="00385AE0">
        <w:rPr>
          <w:rFonts w:ascii="Times New Roman" w:eastAsia="Times New Roman" w:hAnsi="Times New Roman" w:cs="Times New Roman"/>
          <w:b/>
          <w:bCs/>
          <w:snapToGrid w:val="0"/>
          <w:szCs w:val="28"/>
          <w:lang w:eastAsia="x-none"/>
        </w:rPr>
        <w:tab/>
        <w:t>Poveikis gebėjimui vairuoti ir valdyti mechanizmus</w:t>
      </w:r>
    </w:p>
    <w:p w14:paraId="12ADC547"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F75F83B"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0"/>
        </w:rPr>
        <w:t>Gydymo pradžioje ar dozės koregavimo metu gali atsirasti nepageidaujamas poveikis, pvz., simptominė sisteminė hipotenzija arba svaigulys, galintis sumažinti gebėjimą vairuoti ir valdyti mechanizmus.</w:t>
      </w:r>
    </w:p>
    <w:p w14:paraId="5BC0B531"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AF3F6C4" w14:textId="77777777" w:rsidR="00385AE0" w:rsidRPr="00385AE0" w:rsidRDefault="00385AE0" w:rsidP="00385AE0">
      <w:pPr>
        <w:tabs>
          <w:tab w:val="left" w:pos="567"/>
        </w:tabs>
        <w:spacing w:after="0" w:line="240" w:lineRule="auto"/>
        <w:outlineLvl w:val="0"/>
        <w:rPr>
          <w:rFonts w:ascii="Times New Roman" w:eastAsia="Times New Roman" w:hAnsi="Times New Roman" w:cs="Times New Roman"/>
          <w:snapToGrid w:val="0"/>
          <w:szCs w:val="20"/>
        </w:rPr>
      </w:pPr>
      <w:r w:rsidRPr="00385AE0">
        <w:rPr>
          <w:rFonts w:ascii="Times New Roman" w:eastAsia="Times New Roman" w:hAnsi="Times New Roman" w:cs="Times New Roman"/>
          <w:b/>
          <w:snapToGrid w:val="0"/>
          <w:szCs w:val="20"/>
        </w:rPr>
        <w:t>4.8</w:t>
      </w:r>
      <w:r w:rsidRPr="00385AE0">
        <w:rPr>
          <w:rFonts w:ascii="Times New Roman" w:eastAsia="Times New Roman" w:hAnsi="Times New Roman" w:cs="Times New Roman"/>
          <w:b/>
          <w:snapToGrid w:val="0"/>
          <w:szCs w:val="20"/>
        </w:rPr>
        <w:tab/>
        <w:t>Nepageidaujamas poveikis</w:t>
      </w:r>
    </w:p>
    <w:p w14:paraId="4C4E6823"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u w:val="single"/>
        </w:rPr>
      </w:pPr>
    </w:p>
    <w:p w14:paraId="76FDE39F" w14:textId="3BB4AA76" w:rsidR="00385AE0" w:rsidRPr="00385AE0" w:rsidRDefault="00385AE0" w:rsidP="00385AE0">
      <w:pPr>
        <w:tabs>
          <w:tab w:val="left" w:pos="567"/>
        </w:tabs>
        <w:spacing w:after="0" w:line="240" w:lineRule="auto"/>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Nepageidaujamos reakcijos, kurios buvo stebimos placebu kontroliuojamuose tyrimuose ir treprostinilį pateikus į rinką, yra klasifikuojamos pagal dažnį vartojant tokius apibūdinimus: labai dažnas (≥</w:t>
      </w:r>
      <w:r w:rsidR="007A05E0">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1/10)</w:t>
      </w:r>
      <w:r w:rsidR="007A05E0">
        <w:rPr>
          <w:rFonts w:ascii="Times New Roman" w:eastAsia="Times New Roman" w:hAnsi="Times New Roman" w:cs="Times New Roman"/>
          <w:snapToGrid w:val="0"/>
          <w:szCs w:val="20"/>
        </w:rPr>
        <w:t xml:space="preserve">, </w:t>
      </w:r>
      <w:r w:rsidRPr="00385AE0">
        <w:rPr>
          <w:rFonts w:ascii="Times New Roman" w:eastAsia="Times New Roman" w:hAnsi="Times New Roman" w:cs="Times New Roman"/>
          <w:snapToGrid w:val="0"/>
          <w:szCs w:val="20"/>
        </w:rPr>
        <w:t>dažnas (nuo ≥</w:t>
      </w:r>
      <w:r w:rsidR="007A05E0">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1/100 iki &lt;</w:t>
      </w:r>
      <w:r w:rsidR="007A05E0">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1/10)</w:t>
      </w:r>
      <w:r w:rsidR="007A05E0">
        <w:rPr>
          <w:rFonts w:ascii="Times New Roman" w:eastAsia="Times New Roman" w:hAnsi="Times New Roman" w:cs="Times New Roman"/>
          <w:snapToGrid w:val="0"/>
          <w:szCs w:val="20"/>
        </w:rPr>
        <w:t>,</w:t>
      </w:r>
      <w:r w:rsidRPr="00385AE0">
        <w:rPr>
          <w:rFonts w:ascii="Times New Roman" w:eastAsia="Times New Roman" w:hAnsi="Times New Roman" w:cs="Times New Roman"/>
          <w:snapToGrid w:val="0"/>
          <w:szCs w:val="20"/>
        </w:rPr>
        <w:t xml:space="preserve"> nedažnas (nuo ≥</w:t>
      </w:r>
      <w:r w:rsidR="007A05E0">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1/1</w:t>
      </w:r>
      <w:r w:rsidR="007A05E0">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000 iki &lt; 1/100)</w:t>
      </w:r>
      <w:r w:rsidR="007A05E0">
        <w:rPr>
          <w:rFonts w:ascii="Times New Roman" w:eastAsia="Times New Roman" w:hAnsi="Times New Roman" w:cs="Times New Roman"/>
          <w:snapToGrid w:val="0"/>
          <w:szCs w:val="20"/>
        </w:rPr>
        <w:t>,</w:t>
      </w:r>
      <w:r w:rsidRPr="00385AE0">
        <w:rPr>
          <w:rFonts w:ascii="Times New Roman" w:eastAsia="Times New Roman" w:hAnsi="Times New Roman" w:cs="Times New Roman"/>
          <w:snapToGrid w:val="0"/>
          <w:szCs w:val="20"/>
        </w:rPr>
        <w:t xml:space="preserve"> retas (nuo ≥</w:t>
      </w:r>
      <w:r w:rsidR="007A05E0">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1/10</w:t>
      </w:r>
      <w:r w:rsidR="007A05E0">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000 iki &lt;</w:t>
      </w:r>
      <w:r w:rsidR="007A05E0">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1/1</w:t>
      </w:r>
      <w:r w:rsidR="007A05E0">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000)</w:t>
      </w:r>
      <w:r w:rsidR="007A05E0">
        <w:rPr>
          <w:rFonts w:ascii="Times New Roman" w:eastAsia="Times New Roman" w:hAnsi="Times New Roman" w:cs="Times New Roman"/>
          <w:snapToGrid w:val="0"/>
          <w:szCs w:val="20"/>
        </w:rPr>
        <w:t>,</w:t>
      </w:r>
      <w:r w:rsidRPr="00385AE0">
        <w:rPr>
          <w:rFonts w:ascii="Times New Roman" w:eastAsia="Times New Roman" w:hAnsi="Times New Roman" w:cs="Times New Roman"/>
          <w:snapToGrid w:val="0"/>
          <w:szCs w:val="20"/>
        </w:rPr>
        <w:t xml:space="preserve"> labai retas (&lt; 1/10</w:t>
      </w:r>
      <w:r w:rsidR="007A05E0">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000)</w:t>
      </w:r>
      <w:r w:rsidR="007A05E0">
        <w:rPr>
          <w:rFonts w:ascii="Times New Roman" w:eastAsia="Times New Roman" w:hAnsi="Times New Roman" w:cs="Times New Roman"/>
          <w:snapToGrid w:val="0"/>
          <w:szCs w:val="20"/>
        </w:rPr>
        <w:t xml:space="preserve"> ir</w:t>
      </w:r>
      <w:r w:rsidRPr="00385AE0">
        <w:rPr>
          <w:rFonts w:ascii="Times New Roman" w:eastAsia="Times New Roman" w:hAnsi="Times New Roman" w:cs="Times New Roman"/>
          <w:snapToGrid w:val="0"/>
          <w:szCs w:val="20"/>
        </w:rPr>
        <w:t xml:space="preserve"> nežinomas (negali būti apskaičiuotas pagal turimus duomenis).</w:t>
      </w:r>
    </w:p>
    <w:p w14:paraId="051253F6" w14:textId="77777777" w:rsidR="00385AE0" w:rsidRPr="00385AE0" w:rsidRDefault="00385AE0" w:rsidP="00385AE0">
      <w:pPr>
        <w:tabs>
          <w:tab w:val="left" w:pos="567"/>
        </w:tabs>
        <w:spacing w:after="0" w:line="240" w:lineRule="auto"/>
        <w:rPr>
          <w:rFonts w:ascii="Times New Roman" w:eastAsia="Times New Roman" w:hAnsi="Times New Roman" w:cs="Times New Roman"/>
          <w:snapToGrid w:val="0"/>
          <w:szCs w:val="20"/>
        </w:rPr>
      </w:pPr>
    </w:p>
    <w:p w14:paraId="2B2BA7F6" w14:textId="77777777" w:rsidR="00385AE0" w:rsidRPr="00385AE0" w:rsidRDefault="00385AE0" w:rsidP="00385AE0">
      <w:pPr>
        <w:tabs>
          <w:tab w:val="left" w:pos="567"/>
        </w:tabs>
        <w:spacing w:after="0" w:line="240" w:lineRule="auto"/>
        <w:rPr>
          <w:rFonts w:ascii="Times New Roman" w:eastAsia="Times New Roman" w:hAnsi="Times New Roman" w:cs="Times New Roman"/>
          <w:snapToGrid w:val="0"/>
          <w:szCs w:val="20"/>
          <w:lang w:val="en-GB"/>
        </w:rPr>
      </w:pPr>
      <w:r w:rsidRPr="00385AE0">
        <w:rPr>
          <w:rFonts w:ascii="Times New Roman" w:eastAsia="Times New Roman" w:hAnsi="Times New Roman" w:cs="Times New Roman"/>
          <w:snapToGrid w:val="0"/>
          <w:szCs w:val="20"/>
          <w:lang w:val="en-GB"/>
        </w:rPr>
        <w:t>Nepageidaujamų reakcijų santrauka lentelėje</w:t>
      </w:r>
    </w:p>
    <w:p w14:paraId="44D7468F" w14:textId="77777777" w:rsidR="00385AE0" w:rsidRPr="00385AE0" w:rsidRDefault="00385AE0" w:rsidP="00385AE0">
      <w:pPr>
        <w:tabs>
          <w:tab w:val="left" w:pos="567"/>
        </w:tabs>
        <w:spacing w:after="0" w:line="240" w:lineRule="auto"/>
        <w:rPr>
          <w:rFonts w:ascii="Times New Roman" w:eastAsia="Times New Roman" w:hAnsi="Times New Roman" w:cs="Times New Roman"/>
          <w:snapToGrid w:val="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60"/>
        <w:gridCol w:w="3716"/>
        <w:gridCol w:w="1826"/>
      </w:tblGrid>
      <w:tr w:rsidR="00385AE0" w:rsidRPr="00385AE0" w14:paraId="3D46B66D" w14:textId="77777777" w:rsidTr="003848CA">
        <w:tc>
          <w:tcPr>
            <w:tcW w:w="2760" w:type="dxa"/>
          </w:tcPr>
          <w:p w14:paraId="1FCAF3D1"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Organų sistemų klasė</w:t>
            </w:r>
          </w:p>
        </w:tc>
        <w:tc>
          <w:tcPr>
            <w:tcW w:w="3716" w:type="dxa"/>
          </w:tcPr>
          <w:p w14:paraId="47F85FCF"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 xml:space="preserve">Nepageidaujamos reakcijos </w:t>
            </w:r>
          </w:p>
        </w:tc>
        <w:tc>
          <w:tcPr>
            <w:tcW w:w="1826" w:type="dxa"/>
          </w:tcPr>
          <w:p w14:paraId="1E805B99"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Dažnis</w:t>
            </w:r>
          </w:p>
        </w:tc>
      </w:tr>
      <w:tr w:rsidR="00385AE0" w:rsidRPr="00385AE0" w14:paraId="3CA7964F" w14:textId="77777777" w:rsidTr="003848CA">
        <w:trPr>
          <w:trHeight w:val="470"/>
        </w:trPr>
        <w:tc>
          <w:tcPr>
            <w:tcW w:w="2760" w:type="dxa"/>
            <w:vMerge w:val="restart"/>
          </w:tcPr>
          <w:p w14:paraId="5CD15620"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rPr>
            </w:pPr>
            <w:r w:rsidRPr="00385AE0">
              <w:rPr>
                <w:rFonts w:ascii="Times New Roman" w:eastAsia="Times New Roman" w:hAnsi="Times New Roman" w:cs="Times New Roman"/>
                <w:b/>
                <w:bCs/>
                <w:iCs/>
                <w:snapToGrid w:val="0"/>
              </w:rPr>
              <w:t>Infekcijos ir infestacijos</w:t>
            </w:r>
          </w:p>
        </w:tc>
        <w:tc>
          <w:tcPr>
            <w:tcW w:w="3716" w:type="dxa"/>
          </w:tcPr>
          <w:p w14:paraId="65E2045B"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snapToGrid w:val="0"/>
              </w:rPr>
              <w:t>Su centrinės venos kateteriu susijusios kraujotakos infekcijos</w:t>
            </w:r>
            <w:r w:rsidRPr="00385AE0">
              <w:rPr>
                <w:rFonts w:ascii="Times New Roman" w:eastAsia="Times New Roman" w:hAnsi="Times New Roman" w:cs="Times New Roman"/>
                <w:bCs/>
                <w:iCs/>
                <w:snapToGrid w:val="0"/>
              </w:rPr>
              <w:t>, sepsis, bakteremija</w:t>
            </w:r>
            <w:r w:rsidRPr="00385AE0">
              <w:rPr>
                <w:rFonts w:ascii="Times New Roman" w:eastAsia="Times New Roman" w:hAnsi="Times New Roman" w:cs="Times New Roman"/>
                <w:b/>
                <w:bCs/>
                <w:iCs/>
                <w:snapToGrid w:val="0"/>
              </w:rPr>
              <w:t>**</w:t>
            </w:r>
          </w:p>
        </w:tc>
        <w:tc>
          <w:tcPr>
            <w:tcW w:w="1826" w:type="dxa"/>
          </w:tcPr>
          <w:p w14:paraId="2ACE0521"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Nežinomas</w:t>
            </w:r>
          </w:p>
        </w:tc>
      </w:tr>
      <w:tr w:rsidR="00385AE0" w:rsidRPr="00385AE0" w14:paraId="391B72AD" w14:textId="77777777" w:rsidTr="003848CA">
        <w:trPr>
          <w:trHeight w:val="470"/>
        </w:trPr>
        <w:tc>
          <w:tcPr>
            <w:tcW w:w="2760" w:type="dxa"/>
            <w:vMerge/>
          </w:tcPr>
          <w:p w14:paraId="043E2DF1"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rPr>
            </w:pPr>
          </w:p>
        </w:tc>
        <w:tc>
          <w:tcPr>
            <w:tcW w:w="3716" w:type="dxa"/>
          </w:tcPr>
          <w:p w14:paraId="607536D6"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 xml:space="preserve">Infuzijos vietos infekcija, </w:t>
            </w:r>
            <w:r w:rsidRPr="00385AE0">
              <w:rPr>
                <w:rFonts w:ascii="Times New Roman" w:eastAsia="Times New Roman" w:hAnsi="Times New Roman" w:cs="Times New Roman"/>
                <w:snapToGrid w:val="0"/>
              </w:rPr>
              <w:t>absceso formavimasis poodinės infuzijos vietoje</w:t>
            </w:r>
            <w:r w:rsidRPr="00385AE0">
              <w:rPr>
                <w:rFonts w:ascii="Times New Roman" w:eastAsia="Times New Roman" w:hAnsi="Times New Roman" w:cs="Times New Roman"/>
                <w:bCs/>
                <w:iCs/>
                <w:snapToGrid w:val="0"/>
              </w:rPr>
              <w:t xml:space="preserve"> </w:t>
            </w:r>
          </w:p>
        </w:tc>
        <w:tc>
          <w:tcPr>
            <w:tcW w:w="1826" w:type="dxa"/>
          </w:tcPr>
          <w:p w14:paraId="0BC5AA1B"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Nežinomas</w:t>
            </w:r>
          </w:p>
        </w:tc>
      </w:tr>
      <w:tr w:rsidR="00385AE0" w:rsidRPr="00385AE0" w14:paraId="69EEED15" w14:textId="77777777" w:rsidTr="003848CA">
        <w:trPr>
          <w:trHeight w:val="470"/>
        </w:trPr>
        <w:tc>
          <w:tcPr>
            <w:tcW w:w="2760" w:type="dxa"/>
            <w:vMerge/>
          </w:tcPr>
          <w:p w14:paraId="6D0B1868"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rPr>
            </w:pPr>
          </w:p>
        </w:tc>
        <w:tc>
          <w:tcPr>
            <w:tcW w:w="3716" w:type="dxa"/>
          </w:tcPr>
          <w:p w14:paraId="5DB44B82"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Celiulitas</w:t>
            </w:r>
          </w:p>
        </w:tc>
        <w:tc>
          <w:tcPr>
            <w:tcW w:w="1826" w:type="dxa"/>
          </w:tcPr>
          <w:p w14:paraId="68C1B2A2"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Nežinomas</w:t>
            </w:r>
          </w:p>
        </w:tc>
      </w:tr>
      <w:tr w:rsidR="00385AE0" w:rsidRPr="00385AE0" w14:paraId="58D72692" w14:textId="77777777" w:rsidTr="003848CA">
        <w:trPr>
          <w:trHeight w:val="470"/>
        </w:trPr>
        <w:tc>
          <w:tcPr>
            <w:tcW w:w="2760" w:type="dxa"/>
          </w:tcPr>
          <w:p w14:paraId="0E0A1E9E"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rPr>
            </w:pPr>
            <w:r w:rsidRPr="00385AE0">
              <w:rPr>
                <w:rFonts w:ascii="Times New Roman" w:eastAsia="Times New Roman" w:hAnsi="Times New Roman" w:cs="Times New Roman"/>
                <w:b/>
                <w:bCs/>
                <w:iCs/>
                <w:snapToGrid w:val="0"/>
              </w:rPr>
              <w:t>Kraujo ir limfinės sistemos sutrikimai</w:t>
            </w:r>
          </w:p>
        </w:tc>
        <w:tc>
          <w:tcPr>
            <w:tcW w:w="3716" w:type="dxa"/>
          </w:tcPr>
          <w:p w14:paraId="35453AA9"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Trombocitopenija</w:t>
            </w:r>
          </w:p>
        </w:tc>
        <w:tc>
          <w:tcPr>
            <w:tcW w:w="1826" w:type="dxa"/>
          </w:tcPr>
          <w:p w14:paraId="3BE84621"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Nežinomas</w:t>
            </w:r>
          </w:p>
        </w:tc>
      </w:tr>
      <w:tr w:rsidR="00385AE0" w:rsidRPr="00385AE0" w14:paraId="1D569AF2" w14:textId="77777777" w:rsidTr="003848CA">
        <w:trPr>
          <w:trHeight w:val="470"/>
        </w:trPr>
        <w:tc>
          <w:tcPr>
            <w:tcW w:w="2760" w:type="dxa"/>
            <w:vMerge w:val="restart"/>
          </w:tcPr>
          <w:p w14:paraId="50EF8CEC"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Nervų sistemos sutrikimai</w:t>
            </w:r>
          </w:p>
        </w:tc>
        <w:tc>
          <w:tcPr>
            <w:tcW w:w="3716" w:type="dxa"/>
          </w:tcPr>
          <w:p w14:paraId="10FE2A6E"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Galvos skausmas</w:t>
            </w:r>
          </w:p>
        </w:tc>
        <w:tc>
          <w:tcPr>
            <w:tcW w:w="1826" w:type="dxa"/>
          </w:tcPr>
          <w:p w14:paraId="01AE78A2"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Labai dažnas</w:t>
            </w:r>
          </w:p>
        </w:tc>
      </w:tr>
      <w:tr w:rsidR="00385AE0" w:rsidRPr="00385AE0" w14:paraId="76134D24" w14:textId="77777777" w:rsidTr="003848CA">
        <w:trPr>
          <w:trHeight w:val="517"/>
        </w:trPr>
        <w:tc>
          <w:tcPr>
            <w:tcW w:w="2760" w:type="dxa"/>
            <w:vMerge/>
          </w:tcPr>
          <w:p w14:paraId="1E830352"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23231D42"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Galvos svaigimas</w:t>
            </w:r>
          </w:p>
        </w:tc>
        <w:tc>
          <w:tcPr>
            <w:tcW w:w="1826" w:type="dxa"/>
          </w:tcPr>
          <w:p w14:paraId="152636DC"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Dažnas</w:t>
            </w:r>
          </w:p>
        </w:tc>
      </w:tr>
      <w:tr w:rsidR="00385AE0" w:rsidRPr="00385AE0" w14:paraId="03C5556D" w14:textId="77777777" w:rsidTr="003848CA">
        <w:trPr>
          <w:trHeight w:val="112"/>
        </w:trPr>
        <w:tc>
          <w:tcPr>
            <w:tcW w:w="2760" w:type="dxa"/>
          </w:tcPr>
          <w:p w14:paraId="5D835942"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rPr>
            </w:pPr>
            <w:r w:rsidRPr="00385AE0">
              <w:rPr>
                <w:rFonts w:ascii="Times New Roman" w:eastAsia="Times New Roman" w:hAnsi="Times New Roman" w:cs="Times New Roman"/>
                <w:b/>
                <w:bCs/>
                <w:iCs/>
                <w:snapToGrid w:val="0"/>
              </w:rPr>
              <w:lastRenderedPageBreak/>
              <w:t>Širdies sutrikimai</w:t>
            </w:r>
          </w:p>
        </w:tc>
        <w:tc>
          <w:tcPr>
            <w:tcW w:w="3716" w:type="dxa"/>
          </w:tcPr>
          <w:p w14:paraId="13042A7F"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snapToGrid w:val="0"/>
              </w:rPr>
              <w:t>Didelio minutinio tūrio širdies nepakankamumas</w:t>
            </w:r>
          </w:p>
        </w:tc>
        <w:tc>
          <w:tcPr>
            <w:tcW w:w="1826" w:type="dxa"/>
          </w:tcPr>
          <w:p w14:paraId="21DF04BC"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Nežinomas</w:t>
            </w:r>
          </w:p>
        </w:tc>
      </w:tr>
      <w:tr w:rsidR="00385AE0" w:rsidRPr="00385AE0" w14:paraId="16B4DF78" w14:textId="77777777" w:rsidTr="003848CA">
        <w:trPr>
          <w:trHeight w:val="112"/>
        </w:trPr>
        <w:tc>
          <w:tcPr>
            <w:tcW w:w="2760" w:type="dxa"/>
            <w:vMerge w:val="restart"/>
          </w:tcPr>
          <w:p w14:paraId="446AE1C2"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Kraujagyslių sutrikimai</w:t>
            </w:r>
          </w:p>
        </w:tc>
        <w:tc>
          <w:tcPr>
            <w:tcW w:w="3716" w:type="dxa"/>
          </w:tcPr>
          <w:p w14:paraId="53639AEE"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Kraujagyslių išsiplėtimas, staigus paraudimas</w:t>
            </w:r>
          </w:p>
        </w:tc>
        <w:tc>
          <w:tcPr>
            <w:tcW w:w="1826" w:type="dxa"/>
          </w:tcPr>
          <w:p w14:paraId="2F3B72EE"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Labai dažnas</w:t>
            </w:r>
          </w:p>
        </w:tc>
      </w:tr>
      <w:tr w:rsidR="00385AE0" w:rsidRPr="00385AE0" w14:paraId="7DA5437F" w14:textId="77777777" w:rsidTr="003848CA">
        <w:trPr>
          <w:trHeight w:val="248"/>
        </w:trPr>
        <w:tc>
          <w:tcPr>
            <w:tcW w:w="2760" w:type="dxa"/>
            <w:vMerge/>
          </w:tcPr>
          <w:p w14:paraId="33EDAB41"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3FCF99FB"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Hipotenzija</w:t>
            </w:r>
          </w:p>
        </w:tc>
        <w:tc>
          <w:tcPr>
            <w:tcW w:w="1826" w:type="dxa"/>
          </w:tcPr>
          <w:p w14:paraId="1A5302F5"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Dažnas</w:t>
            </w:r>
          </w:p>
        </w:tc>
      </w:tr>
      <w:tr w:rsidR="00385AE0" w:rsidRPr="00385AE0" w14:paraId="32D0DEE2" w14:textId="77777777" w:rsidTr="003848CA">
        <w:trPr>
          <w:trHeight w:val="247"/>
        </w:trPr>
        <w:tc>
          <w:tcPr>
            <w:tcW w:w="2760" w:type="dxa"/>
            <w:vMerge/>
          </w:tcPr>
          <w:p w14:paraId="481B5ED0"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5D113F2E"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Kraujavimas</w:t>
            </w:r>
            <w:r w:rsidRPr="00385AE0">
              <w:rPr>
                <w:rFonts w:ascii="Times New Roman" w:eastAsia="Times New Roman" w:hAnsi="Times New Roman" w:cs="Times New Roman"/>
                <w:bCs/>
                <w:iCs/>
                <w:snapToGrid w:val="0"/>
                <w:vertAlign w:val="superscript"/>
              </w:rPr>
              <w:t>§</w:t>
            </w:r>
          </w:p>
        </w:tc>
        <w:tc>
          <w:tcPr>
            <w:tcW w:w="1826" w:type="dxa"/>
          </w:tcPr>
          <w:p w14:paraId="79B1BDF2"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Dažnas</w:t>
            </w:r>
          </w:p>
        </w:tc>
      </w:tr>
      <w:tr w:rsidR="00385AE0" w:rsidRPr="00385AE0" w14:paraId="46F96E49" w14:textId="77777777" w:rsidTr="003848CA">
        <w:trPr>
          <w:trHeight w:val="247"/>
        </w:trPr>
        <w:tc>
          <w:tcPr>
            <w:tcW w:w="2760" w:type="dxa"/>
            <w:vMerge/>
          </w:tcPr>
          <w:p w14:paraId="12034238"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22102813"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Tromboflebitas*</w:t>
            </w:r>
          </w:p>
        </w:tc>
        <w:tc>
          <w:tcPr>
            <w:tcW w:w="1826" w:type="dxa"/>
          </w:tcPr>
          <w:p w14:paraId="60DE308D"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Nežinomas</w:t>
            </w:r>
          </w:p>
        </w:tc>
      </w:tr>
      <w:tr w:rsidR="00385AE0" w:rsidRPr="00385AE0" w14:paraId="730C53A0" w14:textId="77777777" w:rsidTr="003848CA">
        <w:trPr>
          <w:trHeight w:val="344"/>
        </w:trPr>
        <w:tc>
          <w:tcPr>
            <w:tcW w:w="2760" w:type="dxa"/>
            <w:vMerge w:val="restart"/>
          </w:tcPr>
          <w:p w14:paraId="6A08B0EC"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Virškinimo trakto sutrikimai</w:t>
            </w:r>
          </w:p>
        </w:tc>
        <w:tc>
          <w:tcPr>
            <w:tcW w:w="3716" w:type="dxa"/>
          </w:tcPr>
          <w:p w14:paraId="6A7835BC"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Viduriavimas, pykinimas</w:t>
            </w:r>
          </w:p>
        </w:tc>
        <w:tc>
          <w:tcPr>
            <w:tcW w:w="1826" w:type="dxa"/>
          </w:tcPr>
          <w:p w14:paraId="20B24BA2"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Labai dažnas</w:t>
            </w:r>
          </w:p>
        </w:tc>
      </w:tr>
      <w:tr w:rsidR="00385AE0" w:rsidRPr="00385AE0" w14:paraId="31AD9CAF" w14:textId="77777777" w:rsidTr="003848CA">
        <w:trPr>
          <w:trHeight w:val="343"/>
        </w:trPr>
        <w:tc>
          <w:tcPr>
            <w:tcW w:w="2760" w:type="dxa"/>
            <w:vMerge/>
          </w:tcPr>
          <w:p w14:paraId="3AF10FCB"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4CF7C386"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Vėmimas</w:t>
            </w:r>
          </w:p>
        </w:tc>
        <w:tc>
          <w:tcPr>
            <w:tcW w:w="1826" w:type="dxa"/>
          </w:tcPr>
          <w:p w14:paraId="5814D148"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Dažnas</w:t>
            </w:r>
          </w:p>
        </w:tc>
      </w:tr>
      <w:tr w:rsidR="00385AE0" w:rsidRPr="00385AE0" w14:paraId="15C46551" w14:textId="77777777" w:rsidTr="003848CA">
        <w:tc>
          <w:tcPr>
            <w:tcW w:w="2760" w:type="dxa"/>
            <w:vMerge w:val="restart"/>
          </w:tcPr>
          <w:p w14:paraId="6C60C422"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Odos ir poodinio audinio sutrikimai</w:t>
            </w:r>
          </w:p>
        </w:tc>
        <w:tc>
          <w:tcPr>
            <w:tcW w:w="3716" w:type="dxa"/>
          </w:tcPr>
          <w:p w14:paraId="57512F08"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Išbėrimas</w:t>
            </w:r>
          </w:p>
        </w:tc>
        <w:tc>
          <w:tcPr>
            <w:tcW w:w="1826" w:type="dxa"/>
          </w:tcPr>
          <w:p w14:paraId="60862849"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Labai dažnas</w:t>
            </w:r>
          </w:p>
        </w:tc>
      </w:tr>
      <w:tr w:rsidR="00385AE0" w:rsidRPr="00385AE0" w14:paraId="0933682B" w14:textId="77777777" w:rsidTr="003848CA">
        <w:tc>
          <w:tcPr>
            <w:tcW w:w="2760" w:type="dxa"/>
            <w:vMerge/>
          </w:tcPr>
          <w:p w14:paraId="2A6FA460"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p>
        </w:tc>
        <w:tc>
          <w:tcPr>
            <w:tcW w:w="3716" w:type="dxa"/>
          </w:tcPr>
          <w:p w14:paraId="1801C973"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Niežėjimas</w:t>
            </w:r>
          </w:p>
        </w:tc>
        <w:tc>
          <w:tcPr>
            <w:tcW w:w="1826" w:type="dxa"/>
          </w:tcPr>
          <w:p w14:paraId="1799FAB3"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Dažnas</w:t>
            </w:r>
          </w:p>
        </w:tc>
      </w:tr>
      <w:tr w:rsidR="00385AE0" w:rsidRPr="00385AE0" w14:paraId="1DCB4B23" w14:textId="77777777" w:rsidTr="003848CA">
        <w:tc>
          <w:tcPr>
            <w:tcW w:w="2760" w:type="dxa"/>
            <w:vMerge/>
          </w:tcPr>
          <w:p w14:paraId="142FE382"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p>
        </w:tc>
        <w:tc>
          <w:tcPr>
            <w:tcW w:w="3716" w:type="dxa"/>
          </w:tcPr>
          <w:p w14:paraId="0C37BA50"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Išplitęs  išbėrimas (dėmių ar papulių pavidalo)</w:t>
            </w:r>
          </w:p>
        </w:tc>
        <w:tc>
          <w:tcPr>
            <w:tcW w:w="1826" w:type="dxa"/>
          </w:tcPr>
          <w:p w14:paraId="50F3387F"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Nežinomas</w:t>
            </w:r>
          </w:p>
        </w:tc>
      </w:tr>
      <w:tr w:rsidR="00385AE0" w:rsidRPr="00385AE0" w14:paraId="51B2E14C" w14:textId="77777777" w:rsidTr="003848CA">
        <w:trPr>
          <w:trHeight w:val="233"/>
        </w:trPr>
        <w:tc>
          <w:tcPr>
            <w:tcW w:w="2760" w:type="dxa"/>
            <w:vMerge w:val="restart"/>
          </w:tcPr>
          <w:p w14:paraId="1B0E3FE1"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snapToGrid w:val="0"/>
                <w:szCs w:val="20"/>
              </w:rPr>
              <w:t>Raumenų, kaulų ir jungiamojo audinio sutrikimai</w:t>
            </w:r>
          </w:p>
        </w:tc>
        <w:tc>
          <w:tcPr>
            <w:tcW w:w="3716" w:type="dxa"/>
          </w:tcPr>
          <w:p w14:paraId="0CB55D21"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Žandikaulio skausmas</w:t>
            </w:r>
          </w:p>
        </w:tc>
        <w:tc>
          <w:tcPr>
            <w:tcW w:w="1826" w:type="dxa"/>
          </w:tcPr>
          <w:p w14:paraId="24C26BEB"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Labai dažnas</w:t>
            </w:r>
          </w:p>
        </w:tc>
      </w:tr>
      <w:tr w:rsidR="00385AE0" w:rsidRPr="00385AE0" w14:paraId="5CC8BA5A" w14:textId="77777777" w:rsidTr="003848CA">
        <w:trPr>
          <w:trHeight w:val="232"/>
        </w:trPr>
        <w:tc>
          <w:tcPr>
            <w:tcW w:w="2760" w:type="dxa"/>
            <w:vMerge/>
          </w:tcPr>
          <w:p w14:paraId="567A1306"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2438B508"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Raumenų skausmas, artralgija</w:t>
            </w:r>
          </w:p>
        </w:tc>
        <w:tc>
          <w:tcPr>
            <w:tcW w:w="1826" w:type="dxa"/>
          </w:tcPr>
          <w:p w14:paraId="2E85C44E"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Dažnas</w:t>
            </w:r>
          </w:p>
        </w:tc>
      </w:tr>
      <w:tr w:rsidR="00385AE0" w:rsidRPr="00385AE0" w14:paraId="66D0C49E" w14:textId="77777777" w:rsidTr="003848CA">
        <w:trPr>
          <w:trHeight w:val="232"/>
        </w:trPr>
        <w:tc>
          <w:tcPr>
            <w:tcW w:w="2760" w:type="dxa"/>
            <w:vMerge/>
          </w:tcPr>
          <w:p w14:paraId="1BA1FC9E"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3064FEC9"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snapToGrid w:val="0"/>
                <w:lang w:val="en-GB"/>
              </w:rPr>
              <w:t>Galūnės skausmas</w:t>
            </w:r>
          </w:p>
        </w:tc>
        <w:tc>
          <w:tcPr>
            <w:tcW w:w="1826" w:type="dxa"/>
          </w:tcPr>
          <w:p w14:paraId="2D8F2024"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Dažnas</w:t>
            </w:r>
          </w:p>
        </w:tc>
      </w:tr>
      <w:tr w:rsidR="00385AE0" w:rsidRPr="00385AE0" w14:paraId="5EE94EDA" w14:textId="77777777" w:rsidTr="003848CA">
        <w:trPr>
          <w:trHeight w:val="232"/>
        </w:trPr>
        <w:tc>
          <w:tcPr>
            <w:tcW w:w="2760" w:type="dxa"/>
            <w:vMerge/>
          </w:tcPr>
          <w:p w14:paraId="7213BC6F"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7A30E2C2"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szCs w:val="20"/>
              </w:rPr>
              <w:t>Kaulų skausmas</w:t>
            </w:r>
          </w:p>
        </w:tc>
        <w:tc>
          <w:tcPr>
            <w:tcW w:w="1826" w:type="dxa"/>
          </w:tcPr>
          <w:p w14:paraId="4078372B"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szCs w:val="20"/>
              </w:rPr>
              <w:t>Nežinomas</w:t>
            </w:r>
          </w:p>
        </w:tc>
      </w:tr>
      <w:tr w:rsidR="00385AE0" w:rsidRPr="00385AE0" w14:paraId="783E885C" w14:textId="77777777" w:rsidTr="003848CA">
        <w:tc>
          <w:tcPr>
            <w:tcW w:w="2760" w:type="dxa"/>
            <w:vMerge w:val="restart"/>
          </w:tcPr>
          <w:p w14:paraId="3782E00E"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snapToGrid w:val="0"/>
                <w:szCs w:val="20"/>
              </w:rPr>
              <w:t xml:space="preserve">Bendrieji sutrikimai ir vartojimo vietos pažeidimai </w:t>
            </w:r>
          </w:p>
        </w:tc>
        <w:tc>
          <w:tcPr>
            <w:tcW w:w="3716" w:type="dxa"/>
          </w:tcPr>
          <w:p w14:paraId="32DA5147"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Skausmas infuzijos vietoje, reakcija infuzijos vietoje, kraujavimas ar hematoma.</w:t>
            </w:r>
          </w:p>
        </w:tc>
        <w:tc>
          <w:tcPr>
            <w:tcW w:w="1826" w:type="dxa"/>
          </w:tcPr>
          <w:p w14:paraId="7C6CE29C"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Labai dažnas</w:t>
            </w:r>
          </w:p>
        </w:tc>
      </w:tr>
      <w:tr w:rsidR="00385AE0" w:rsidRPr="00385AE0" w14:paraId="5570E83C" w14:textId="77777777" w:rsidTr="003848CA">
        <w:tc>
          <w:tcPr>
            <w:tcW w:w="2760" w:type="dxa"/>
            <w:vMerge/>
          </w:tcPr>
          <w:p w14:paraId="12021DD9"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p>
        </w:tc>
        <w:tc>
          <w:tcPr>
            <w:tcW w:w="3716" w:type="dxa"/>
          </w:tcPr>
          <w:p w14:paraId="763FBB03"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Edema</w:t>
            </w:r>
          </w:p>
        </w:tc>
        <w:tc>
          <w:tcPr>
            <w:tcW w:w="1826" w:type="dxa"/>
          </w:tcPr>
          <w:p w14:paraId="05F6503D"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Dažnas</w:t>
            </w:r>
          </w:p>
        </w:tc>
      </w:tr>
      <w:tr w:rsidR="001B79DF" w:rsidRPr="00385AE0" w14:paraId="4C108AC2" w14:textId="77777777" w:rsidTr="00AC1E2A">
        <w:tc>
          <w:tcPr>
            <w:tcW w:w="2760" w:type="dxa"/>
          </w:tcPr>
          <w:p w14:paraId="09AC93D2" w14:textId="77777777" w:rsidR="001B79DF" w:rsidRPr="00385AE0" w:rsidRDefault="001B79DF" w:rsidP="00AC1E2A">
            <w:pPr>
              <w:tabs>
                <w:tab w:val="left" w:pos="567"/>
              </w:tabs>
              <w:spacing w:after="0" w:line="260" w:lineRule="exact"/>
              <w:rPr>
                <w:rFonts w:ascii="Times New Roman" w:eastAsia="Times New Roman" w:hAnsi="Times New Roman" w:cs="Times New Roman"/>
                <w:bCs/>
                <w:iCs/>
                <w:snapToGrid w:val="0"/>
                <w:szCs w:val="20"/>
              </w:rPr>
            </w:pPr>
            <w:bookmarkStart w:id="24" w:name="_Hlk134641769"/>
            <w:r w:rsidRPr="007450C2">
              <w:rPr>
                <w:rFonts w:ascii="Times New Roman" w:eastAsia="Times New Roman" w:hAnsi="Times New Roman" w:cs="Times New Roman"/>
                <w:b/>
                <w:bCs/>
                <w:iCs/>
                <w:snapToGrid w:val="0"/>
                <w:szCs w:val="20"/>
              </w:rPr>
              <w:t>Kraujo ir limfinės sistemos sutrikimai</w:t>
            </w:r>
          </w:p>
        </w:tc>
        <w:tc>
          <w:tcPr>
            <w:tcW w:w="3716" w:type="dxa"/>
          </w:tcPr>
          <w:p w14:paraId="3CAF892D" w14:textId="77777777" w:rsidR="001B79DF" w:rsidRPr="00385AE0" w:rsidRDefault="001B79DF" w:rsidP="00AC1E2A">
            <w:pPr>
              <w:tabs>
                <w:tab w:val="left" w:pos="567"/>
              </w:tabs>
              <w:spacing w:after="0" w:line="260" w:lineRule="exact"/>
              <w:rPr>
                <w:rFonts w:ascii="Times New Roman" w:eastAsia="Times New Roman" w:hAnsi="Times New Roman" w:cs="Times New Roman"/>
                <w:bCs/>
                <w:iCs/>
                <w:snapToGrid w:val="0"/>
              </w:rPr>
            </w:pPr>
            <w:r w:rsidRPr="007450C2">
              <w:rPr>
                <w:rFonts w:ascii="Times New Roman" w:eastAsia="Times New Roman" w:hAnsi="Times New Roman" w:cs="Times New Roman"/>
                <w:bCs/>
                <w:iCs/>
                <w:snapToGrid w:val="0"/>
              </w:rPr>
              <w:t>Trombocitopenija</w:t>
            </w:r>
          </w:p>
        </w:tc>
        <w:tc>
          <w:tcPr>
            <w:tcW w:w="1826" w:type="dxa"/>
          </w:tcPr>
          <w:p w14:paraId="352E4B6E" w14:textId="77777777" w:rsidR="001B79DF" w:rsidRPr="00385AE0" w:rsidRDefault="001B79DF" w:rsidP="00AC1E2A">
            <w:pPr>
              <w:tabs>
                <w:tab w:val="left" w:pos="567"/>
              </w:tabs>
              <w:spacing w:after="0" w:line="260" w:lineRule="exact"/>
              <w:rPr>
                <w:rFonts w:ascii="Times New Roman" w:eastAsia="Times New Roman" w:hAnsi="Times New Roman" w:cs="Times New Roman"/>
                <w:bCs/>
                <w:iCs/>
                <w:snapToGrid w:val="0"/>
              </w:rPr>
            </w:pPr>
            <w:r>
              <w:rPr>
                <w:rFonts w:ascii="Times New Roman" w:eastAsia="Times New Roman" w:hAnsi="Times New Roman" w:cs="Times New Roman"/>
                <w:bCs/>
                <w:iCs/>
                <w:snapToGrid w:val="0"/>
              </w:rPr>
              <w:t>Nežinomas</w:t>
            </w:r>
          </w:p>
        </w:tc>
      </w:tr>
      <w:bookmarkEnd w:id="24"/>
      <w:tr w:rsidR="001B79DF" w:rsidRPr="00385AE0" w14:paraId="25AB899E" w14:textId="77777777" w:rsidTr="00AC1E2A">
        <w:tc>
          <w:tcPr>
            <w:tcW w:w="2760" w:type="dxa"/>
            <w:vMerge w:val="restart"/>
          </w:tcPr>
          <w:p w14:paraId="31A81F7A" w14:textId="77777777" w:rsidR="001B79DF" w:rsidRPr="007450C2" w:rsidRDefault="001B79DF" w:rsidP="00AC1E2A">
            <w:pPr>
              <w:tabs>
                <w:tab w:val="left" w:pos="567"/>
              </w:tabs>
              <w:spacing w:after="0" w:line="260" w:lineRule="exact"/>
              <w:rPr>
                <w:rFonts w:ascii="Times New Roman" w:eastAsia="Times New Roman" w:hAnsi="Times New Roman" w:cs="Times New Roman"/>
                <w:b/>
                <w:bCs/>
                <w:iCs/>
                <w:snapToGrid w:val="0"/>
                <w:szCs w:val="20"/>
              </w:rPr>
            </w:pPr>
            <w:r w:rsidRPr="007450C2">
              <w:rPr>
                <w:rFonts w:ascii="Times New Roman" w:eastAsia="Times New Roman" w:hAnsi="Times New Roman" w:cs="Times New Roman"/>
                <w:b/>
                <w:bCs/>
                <w:iCs/>
                <w:snapToGrid w:val="0"/>
                <w:szCs w:val="20"/>
              </w:rPr>
              <w:t>Infekcijos ir infestacijos</w:t>
            </w:r>
          </w:p>
        </w:tc>
        <w:tc>
          <w:tcPr>
            <w:tcW w:w="3716" w:type="dxa"/>
          </w:tcPr>
          <w:p w14:paraId="19CC4D7C" w14:textId="2DB5B30E" w:rsidR="001B79DF" w:rsidRPr="007450C2" w:rsidRDefault="001B79DF" w:rsidP="00323722">
            <w:pPr>
              <w:tabs>
                <w:tab w:val="left" w:pos="567"/>
              </w:tabs>
              <w:spacing w:after="0" w:line="260" w:lineRule="exact"/>
              <w:rPr>
                <w:rFonts w:ascii="Times New Roman" w:eastAsia="Times New Roman" w:hAnsi="Times New Roman" w:cs="Times New Roman"/>
                <w:bCs/>
                <w:iCs/>
                <w:snapToGrid w:val="0"/>
              </w:rPr>
            </w:pPr>
            <w:r w:rsidRPr="007450C2">
              <w:rPr>
                <w:rFonts w:ascii="Times New Roman" w:eastAsia="Times New Roman" w:hAnsi="Times New Roman" w:cs="Times New Roman"/>
                <w:bCs/>
                <w:iCs/>
                <w:snapToGrid w:val="0"/>
              </w:rPr>
              <w:t xml:space="preserve">Su </w:t>
            </w:r>
            <w:r w:rsidR="00323722">
              <w:rPr>
                <w:rFonts w:ascii="Times New Roman" w:eastAsia="Times New Roman" w:hAnsi="Times New Roman" w:cs="Times New Roman"/>
                <w:bCs/>
                <w:iCs/>
                <w:snapToGrid w:val="0"/>
              </w:rPr>
              <w:t>centrinės</w:t>
            </w:r>
            <w:r w:rsidRPr="007450C2">
              <w:rPr>
                <w:rFonts w:ascii="Times New Roman" w:eastAsia="Times New Roman" w:hAnsi="Times New Roman" w:cs="Times New Roman"/>
                <w:bCs/>
                <w:iCs/>
                <w:snapToGrid w:val="0"/>
              </w:rPr>
              <w:t xml:space="preserve"> venos kateteriu susijusios kraujotakos infekcijos, sepsis, bakteremija</w:t>
            </w:r>
            <w:r w:rsidRPr="007450C2">
              <w:rPr>
                <w:rFonts w:ascii="Times New Roman" w:eastAsia="Times New Roman" w:hAnsi="Times New Roman" w:cs="Times New Roman"/>
                <w:b/>
                <w:bCs/>
                <w:iCs/>
                <w:snapToGrid w:val="0"/>
              </w:rPr>
              <w:t>**</w:t>
            </w:r>
          </w:p>
        </w:tc>
        <w:tc>
          <w:tcPr>
            <w:tcW w:w="1826" w:type="dxa"/>
          </w:tcPr>
          <w:p w14:paraId="4DC5506F" w14:textId="77777777" w:rsidR="001B79DF" w:rsidRDefault="001B79DF" w:rsidP="00AC1E2A">
            <w:pPr>
              <w:tabs>
                <w:tab w:val="left" w:pos="567"/>
              </w:tabs>
              <w:spacing w:after="0" w:line="260" w:lineRule="exact"/>
              <w:rPr>
                <w:rFonts w:ascii="Times New Roman" w:eastAsia="Times New Roman" w:hAnsi="Times New Roman" w:cs="Times New Roman"/>
                <w:bCs/>
                <w:iCs/>
                <w:snapToGrid w:val="0"/>
              </w:rPr>
            </w:pPr>
            <w:r>
              <w:rPr>
                <w:rFonts w:ascii="Times New Roman" w:eastAsia="Times New Roman" w:hAnsi="Times New Roman" w:cs="Times New Roman"/>
                <w:bCs/>
                <w:iCs/>
                <w:snapToGrid w:val="0"/>
              </w:rPr>
              <w:t>Nežinomas</w:t>
            </w:r>
          </w:p>
        </w:tc>
      </w:tr>
      <w:tr w:rsidR="001B79DF" w:rsidRPr="00385AE0" w14:paraId="0FAA0872" w14:textId="77777777" w:rsidTr="00AC1E2A">
        <w:tc>
          <w:tcPr>
            <w:tcW w:w="2760" w:type="dxa"/>
            <w:vMerge/>
          </w:tcPr>
          <w:p w14:paraId="40CB3D54" w14:textId="77777777" w:rsidR="001B79DF" w:rsidRPr="007450C2" w:rsidRDefault="001B79DF" w:rsidP="00AC1E2A">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4FFC8B91" w14:textId="77777777" w:rsidR="001B79DF" w:rsidRPr="007450C2" w:rsidRDefault="001B79DF" w:rsidP="00AC1E2A">
            <w:pPr>
              <w:tabs>
                <w:tab w:val="left" w:pos="567"/>
              </w:tabs>
              <w:spacing w:after="0" w:line="260" w:lineRule="exact"/>
              <w:rPr>
                <w:rFonts w:ascii="Times New Roman" w:eastAsia="Times New Roman" w:hAnsi="Times New Roman" w:cs="Times New Roman"/>
                <w:bCs/>
                <w:iCs/>
                <w:snapToGrid w:val="0"/>
              </w:rPr>
            </w:pPr>
            <w:r w:rsidRPr="007450C2">
              <w:rPr>
                <w:rFonts w:ascii="Times New Roman" w:eastAsia="Times New Roman" w:hAnsi="Times New Roman" w:cs="Times New Roman"/>
                <w:bCs/>
                <w:iCs/>
                <w:snapToGrid w:val="0"/>
              </w:rPr>
              <w:t>Infuzijos vietos infekcija, absceso formavimasis poodinės infuzijos vietoje</w:t>
            </w:r>
          </w:p>
        </w:tc>
        <w:tc>
          <w:tcPr>
            <w:tcW w:w="1826" w:type="dxa"/>
          </w:tcPr>
          <w:p w14:paraId="26832187" w14:textId="77777777" w:rsidR="001B79DF" w:rsidRDefault="001B79DF" w:rsidP="00AC1E2A">
            <w:pPr>
              <w:tabs>
                <w:tab w:val="left" w:pos="567"/>
              </w:tabs>
              <w:spacing w:after="0" w:line="260" w:lineRule="exact"/>
              <w:rPr>
                <w:rFonts w:ascii="Times New Roman" w:eastAsia="Times New Roman" w:hAnsi="Times New Roman" w:cs="Times New Roman"/>
                <w:bCs/>
                <w:iCs/>
                <w:snapToGrid w:val="0"/>
              </w:rPr>
            </w:pPr>
            <w:r>
              <w:rPr>
                <w:rFonts w:ascii="Times New Roman" w:eastAsia="Times New Roman" w:hAnsi="Times New Roman" w:cs="Times New Roman"/>
                <w:bCs/>
                <w:iCs/>
                <w:snapToGrid w:val="0"/>
              </w:rPr>
              <w:t>Nežinomas</w:t>
            </w:r>
          </w:p>
        </w:tc>
      </w:tr>
      <w:tr w:rsidR="001B79DF" w:rsidRPr="00385AE0" w14:paraId="7174D5B6" w14:textId="77777777" w:rsidTr="00AC1E2A">
        <w:tc>
          <w:tcPr>
            <w:tcW w:w="2760" w:type="dxa"/>
            <w:vMerge/>
          </w:tcPr>
          <w:p w14:paraId="0912AD12" w14:textId="77777777" w:rsidR="001B79DF" w:rsidRPr="007450C2" w:rsidRDefault="001B79DF" w:rsidP="00AC1E2A">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2C865319" w14:textId="77777777" w:rsidR="001B79DF" w:rsidRPr="007450C2" w:rsidRDefault="001B79DF" w:rsidP="00AC1E2A">
            <w:pPr>
              <w:tabs>
                <w:tab w:val="left" w:pos="567"/>
              </w:tabs>
              <w:spacing w:after="0" w:line="260" w:lineRule="exact"/>
              <w:rPr>
                <w:rFonts w:ascii="Times New Roman" w:eastAsia="Times New Roman" w:hAnsi="Times New Roman" w:cs="Times New Roman"/>
                <w:bCs/>
                <w:iCs/>
                <w:snapToGrid w:val="0"/>
              </w:rPr>
            </w:pPr>
            <w:r w:rsidRPr="007450C2">
              <w:rPr>
                <w:rFonts w:ascii="Times New Roman" w:eastAsia="Times New Roman" w:hAnsi="Times New Roman" w:cs="Times New Roman"/>
                <w:bCs/>
                <w:iCs/>
                <w:snapToGrid w:val="0"/>
              </w:rPr>
              <w:t>Celiulitas</w:t>
            </w:r>
          </w:p>
        </w:tc>
        <w:tc>
          <w:tcPr>
            <w:tcW w:w="1826" w:type="dxa"/>
          </w:tcPr>
          <w:p w14:paraId="382EAB77" w14:textId="77777777" w:rsidR="001B79DF" w:rsidRDefault="001B79DF" w:rsidP="00AC1E2A">
            <w:pPr>
              <w:tabs>
                <w:tab w:val="left" w:pos="567"/>
              </w:tabs>
              <w:spacing w:after="0" w:line="260" w:lineRule="exact"/>
              <w:rPr>
                <w:rFonts w:ascii="Times New Roman" w:eastAsia="Times New Roman" w:hAnsi="Times New Roman" w:cs="Times New Roman"/>
                <w:bCs/>
                <w:iCs/>
                <w:snapToGrid w:val="0"/>
              </w:rPr>
            </w:pPr>
            <w:r>
              <w:rPr>
                <w:rFonts w:ascii="Times New Roman" w:eastAsia="Times New Roman" w:hAnsi="Times New Roman" w:cs="Times New Roman"/>
                <w:bCs/>
                <w:iCs/>
                <w:snapToGrid w:val="0"/>
              </w:rPr>
              <w:t>Nežinomas</w:t>
            </w:r>
          </w:p>
        </w:tc>
      </w:tr>
    </w:tbl>
    <w:p w14:paraId="678A28DA" w14:textId="77777777" w:rsidR="00385AE0" w:rsidRPr="00385AE0" w:rsidRDefault="00385AE0" w:rsidP="00385AE0">
      <w:pPr>
        <w:tabs>
          <w:tab w:val="left" w:pos="567"/>
        </w:tabs>
        <w:spacing w:after="0" w:line="240" w:lineRule="auto"/>
        <w:rPr>
          <w:rFonts w:ascii="Times New Roman" w:eastAsia="Arial Unicode MS" w:hAnsi="Times New Roman" w:cs="Times New Roman"/>
          <w:snapToGrid w:val="0"/>
          <w:szCs w:val="20"/>
          <w:u w:val="single"/>
          <w:lang w:val="en-GB"/>
        </w:rPr>
      </w:pPr>
    </w:p>
    <w:p w14:paraId="60149B67"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 Buvo nustatyti tromboflebito atvejai, susiję su periferinėmis infuzijomis į veną</w:t>
      </w:r>
    </w:p>
    <w:p w14:paraId="119ABABA"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b/>
          <w:bCs/>
          <w:iCs/>
          <w:snapToGrid w:val="0"/>
        </w:rPr>
      </w:pPr>
      <w:r w:rsidRPr="00385AE0">
        <w:rPr>
          <w:rFonts w:ascii="Times New Roman" w:eastAsia="Times New Roman" w:hAnsi="Times New Roman" w:cs="Times New Roman"/>
          <w:b/>
          <w:bCs/>
          <w:iCs/>
          <w:snapToGrid w:val="0"/>
        </w:rPr>
        <w:t>** Buvo nustatyti gyvybei pavojų keliantys ir mirtimi pasibaigę atvejai</w:t>
      </w:r>
    </w:p>
    <w:p w14:paraId="77FA3228"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 xml:space="preserve">§ Žiūrėkite skyrių </w:t>
      </w:r>
      <w:r w:rsidRPr="00385AE0">
        <w:rPr>
          <w:rFonts w:ascii="Times New Roman" w:eastAsia="Times New Roman" w:hAnsi="Times New Roman" w:cs="Times New Roman"/>
          <w:snapToGrid w:val="0"/>
        </w:rPr>
        <w:t>„</w:t>
      </w:r>
      <w:r w:rsidRPr="00385AE0">
        <w:rPr>
          <w:rFonts w:ascii="Times New Roman" w:eastAsia="Times New Roman" w:hAnsi="Times New Roman" w:cs="Times New Roman"/>
          <w:bCs/>
          <w:iCs/>
          <w:snapToGrid w:val="0"/>
        </w:rPr>
        <w:t>Atrinktų nepageidaujamų reakcijų apibūdinimas</w:t>
      </w:r>
      <w:r w:rsidRPr="00385AE0">
        <w:rPr>
          <w:rFonts w:ascii="Times New Roman" w:eastAsia="Times New Roman" w:hAnsi="Times New Roman" w:cs="Times New Roman"/>
          <w:snapToGrid w:val="0"/>
        </w:rPr>
        <w:t>“</w:t>
      </w:r>
      <w:r w:rsidRPr="00385AE0">
        <w:rPr>
          <w:rFonts w:ascii="Times New Roman" w:eastAsia="Times New Roman" w:hAnsi="Times New Roman" w:cs="Times New Roman"/>
          <w:bCs/>
          <w:iCs/>
          <w:snapToGrid w:val="0"/>
        </w:rPr>
        <w:t xml:space="preserve"> </w:t>
      </w:r>
    </w:p>
    <w:p w14:paraId="54631866"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p>
    <w:p w14:paraId="78ABE23C" w14:textId="77777777" w:rsidR="00385AE0" w:rsidRPr="00385AE0" w:rsidRDefault="00385AE0" w:rsidP="00385AE0">
      <w:pPr>
        <w:tabs>
          <w:tab w:val="left" w:pos="567"/>
        </w:tabs>
        <w:spacing w:after="0" w:line="240" w:lineRule="auto"/>
        <w:rPr>
          <w:rFonts w:ascii="Times New Roman" w:eastAsia="Arial Unicode MS" w:hAnsi="Times New Roman" w:cs="Times New Roman"/>
          <w:snapToGrid w:val="0"/>
          <w:szCs w:val="20"/>
          <w:u w:val="single"/>
        </w:rPr>
      </w:pPr>
      <w:r w:rsidRPr="00385AE0">
        <w:rPr>
          <w:rFonts w:ascii="Times New Roman" w:eastAsia="Arial Unicode MS" w:hAnsi="Times New Roman" w:cs="Times New Roman"/>
          <w:bCs/>
          <w:iCs/>
          <w:snapToGrid w:val="0"/>
          <w:szCs w:val="20"/>
          <w:u w:val="single"/>
        </w:rPr>
        <w:t>Atrinktų nepageidaujamų reakcijų apibūdinimas</w:t>
      </w:r>
    </w:p>
    <w:p w14:paraId="75130830"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i/>
          <w:iCs/>
          <w:snapToGrid w:val="0"/>
        </w:rPr>
      </w:pPr>
      <w:r w:rsidRPr="00385AE0">
        <w:rPr>
          <w:rFonts w:ascii="Times New Roman" w:eastAsia="Times New Roman" w:hAnsi="Times New Roman" w:cs="Times New Roman"/>
          <w:i/>
          <w:iCs/>
          <w:snapToGrid w:val="0"/>
        </w:rPr>
        <w:t>Kraujavimo reiškiniai</w:t>
      </w:r>
    </w:p>
    <w:p w14:paraId="762E04F5" w14:textId="77777777" w:rsidR="00385AE0" w:rsidRPr="00385AE0" w:rsidRDefault="00385AE0" w:rsidP="00385AE0">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0"/>
        </w:rPr>
      </w:pPr>
      <w:r w:rsidRPr="00385AE0">
        <w:rPr>
          <w:rFonts w:ascii="Times New Roman" w:eastAsia="Times New Roman" w:hAnsi="Times New Roman" w:cs="Times New Roman"/>
          <w:bCs/>
          <w:iCs/>
          <w:snapToGrid w:val="0"/>
        </w:rPr>
        <w:t>Dažnai atsirandantis kraujavimas yra tikėtinas, kadangi daug šios populiacijos ligonių yra gydomi antikoaguliantais. Dėl poveikio trombocitų agregacijai treprostinilis gali didinti kraujavimo pavojų. Toks poveikis pasireiškė kontroliuojamų klinikinių tyrimų metu: dažniau atsirado kraujavimas iš nosies bei iš virškinimo trakto, įskaitant kraujavimą iš skrandžio, žarnyno, tiesiosios žarnos, dantenų, bei meleną. Buvo kosėjimo bei vėmimo krauju ir hematurijos atvejų, tačiau tokių sutrikimų dažnis buvo toks pat ar net mažesnis, palyginti su pacientais, vartojusiais placebo.</w:t>
      </w:r>
    </w:p>
    <w:p w14:paraId="5E811E04" w14:textId="77777777" w:rsidR="00385AE0" w:rsidRPr="00385AE0" w:rsidRDefault="00385AE0" w:rsidP="00385AE0">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0"/>
          <w:u w:val="single"/>
        </w:rPr>
      </w:pPr>
    </w:p>
    <w:p w14:paraId="1A6978C4" w14:textId="77777777" w:rsidR="00385AE0" w:rsidRPr="00385AE0" w:rsidRDefault="00385AE0" w:rsidP="00385AE0">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4"/>
          <w:u w:val="single"/>
        </w:rPr>
      </w:pPr>
      <w:r w:rsidRPr="00385AE0">
        <w:rPr>
          <w:rFonts w:ascii="Times New Roman" w:eastAsia="Times New Roman" w:hAnsi="Times New Roman" w:cs="Times New Roman"/>
          <w:noProof/>
          <w:snapToGrid w:val="0"/>
          <w:szCs w:val="24"/>
          <w:u w:val="single"/>
        </w:rPr>
        <w:t>Pranešimas apie įtariamas nepageidaujamas reakcijas</w:t>
      </w:r>
    </w:p>
    <w:p w14:paraId="5B4AAD9A" w14:textId="125E1A8E" w:rsidR="00385AE0" w:rsidRPr="00385AE0" w:rsidRDefault="00BB033E" w:rsidP="00385AE0">
      <w:pPr>
        <w:tabs>
          <w:tab w:val="left" w:pos="567"/>
        </w:tabs>
        <w:autoSpaceDE w:val="0"/>
        <w:autoSpaceDN w:val="0"/>
        <w:adjustRightInd w:val="0"/>
        <w:spacing w:after="0" w:line="260" w:lineRule="exact"/>
        <w:jc w:val="both"/>
        <w:rPr>
          <w:rFonts w:ascii="Times New Roman" w:eastAsia="Times New Roman" w:hAnsi="Times New Roman" w:cs="Times New Roman"/>
          <w:noProof/>
          <w:snapToGrid w:val="0"/>
          <w:szCs w:val="24"/>
        </w:rPr>
      </w:pPr>
      <w:r w:rsidRPr="00BB033E">
        <w:rPr>
          <w:rFonts w:ascii="Times New Roman" w:eastAsia="Times New Roman" w:hAnsi="Times New Roman" w:cs="Times New Roman"/>
          <w:noProof/>
          <w:snapToGrid w:val="0"/>
          <w:szCs w:val="24"/>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1" w:history="1">
        <w:r w:rsidRPr="006430E7">
          <w:rPr>
            <w:rStyle w:val="Hipersaitas"/>
            <w:rFonts w:ascii="Times New Roman" w:eastAsia="Times New Roman" w:hAnsi="Times New Roman" w:cs="Times New Roman"/>
            <w:noProof/>
            <w:snapToGrid w:val="0"/>
            <w:szCs w:val="24"/>
          </w:rPr>
          <w:t>https://vvkt.lrv.lt/lt/</w:t>
        </w:r>
      </w:hyperlink>
      <w:r>
        <w:rPr>
          <w:rFonts w:ascii="Times New Roman" w:eastAsia="Times New Roman" w:hAnsi="Times New Roman" w:cs="Times New Roman"/>
          <w:noProof/>
          <w:snapToGrid w:val="0"/>
          <w:szCs w:val="24"/>
        </w:rPr>
        <w:t xml:space="preserve"> </w:t>
      </w:r>
      <w:r w:rsidRPr="00BB033E">
        <w:rPr>
          <w:rFonts w:ascii="Times New Roman" w:eastAsia="Times New Roman" w:hAnsi="Times New Roman" w:cs="Times New Roman"/>
          <w:noProof/>
          <w:snapToGrid w:val="0"/>
          <w:szCs w:val="24"/>
        </w:rPr>
        <w:t>nurodytais būdais.</w:t>
      </w:r>
    </w:p>
    <w:p w14:paraId="5AF2C1D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E03273A"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4.9</w:t>
      </w:r>
      <w:r w:rsidRPr="00385AE0">
        <w:rPr>
          <w:rFonts w:ascii="Times New Roman" w:eastAsia="Times New Roman" w:hAnsi="Times New Roman" w:cs="Times New Roman"/>
          <w:b/>
          <w:bCs/>
          <w:snapToGrid w:val="0"/>
          <w:szCs w:val="28"/>
          <w:lang w:eastAsia="x-none"/>
        </w:rPr>
        <w:tab/>
        <w:t>Perdozavimas</w:t>
      </w:r>
    </w:p>
    <w:p w14:paraId="4A04B8E8"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32367825" w14:textId="77777777" w:rsidR="00385AE0" w:rsidRPr="00385AE0" w:rsidRDefault="00385AE0" w:rsidP="00385AE0">
      <w:pPr>
        <w:spacing w:after="0" w:line="240" w:lineRule="auto"/>
        <w:rPr>
          <w:rFonts w:ascii="Times New Roman" w:eastAsia="Arial Unicode MS" w:hAnsi="Times New Roman" w:cs="Times New Roman"/>
          <w:lang w:bidi="ta-IN"/>
        </w:rPr>
      </w:pPr>
      <w:r w:rsidRPr="00385AE0">
        <w:rPr>
          <w:rFonts w:ascii="Calibri" w:eastAsia="Times New Roman" w:hAnsi="Calibri" w:cs="Times New Roman"/>
          <w:lang w:bidi="ta-IN"/>
        </w:rPr>
        <w:lastRenderedPageBreak/>
        <w:t>T</w:t>
      </w:r>
      <w:r w:rsidRPr="00385AE0">
        <w:rPr>
          <w:rFonts w:ascii="Times New Roman" w:eastAsia="Arial Unicode MS" w:hAnsi="Times New Roman" w:cs="Times New Roman"/>
          <w:lang w:bidi="ta-IN"/>
        </w:rPr>
        <w:t>reprostinilio perdozavimo atveju simptomai yra panašūs į poveikį, dėl kurio paprastai tenka stabdyti dozės didinimą; tokie simptomai yra paraudimas, galvos skausmas, hipotenzija, pykinimas, vėmimas ir viduriavimas. Jei pasireiškė perdozavimo simptomų, priklausomai nuo jų sunkumo būtina mažinti treprostinilio dozę ar nutraukti jo vartojimą, kol simptomai išnyks. Vėliau dozę būtina didinti atsargiai prižiūrint gydytojui bei atidžiai stebėti, ar neatsinaujino nepageidautinų simptomų.</w:t>
      </w:r>
    </w:p>
    <w:p w14:paraId="6EABF170" w14:textId="77777777" w:rsidR="00385AE0" w:rsidRPr="00385AE0" w:rsidRDefault="00385AE0" w:rsidP="00385AE0">
      <w:pPr>
        <w:spacing w:after="0" w:line="240" w:lineRule="auto"/>
        <w:rPr>
          <w:rFonts w:ascii="Times New Roman" w:eastAsia="Arial Unicode MS" w:hAnsi="Times New Roman" w:cs="Times New Roman"/>
          <w:lang w:bidi="ta-IN"/>
        </w:rPr>
      </w:pPr>
    </w:p>
    <w:p w14:paraId="555A5943"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Arial Unicode MS" w:hAnsi="Times New Roman" w:cs="Times New Roman"/>
          <w:szCs w:val="20"/>
          <w:lang w:eastAsia="en-GB"/>
        </w:rPr>
        <w:t>Priešnuodis nežinomas.</w:t>
      </w:r>
    </w:p>
    <w:p w14:paraId="061F37AF"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76A7EDF7"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361222E"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5.</w:t>
      </w:r>
      <w:r w:rsidRPr="00385AE0">
        <w:rPr>
          <w:rFonts w:ascii="Times New Roman" w:eastAsia="Times New Roman" w:hAnsi="Times New Roman" w:cs="Times New Roman"/>
          <w:b/>
          <w:bCs/>
          <w:snapToGrid w:val="0"/>
          <w:szCs w:val="26"/>
          <w:lang w:eastAsia="x-none"/>
        </w:rPr>
        <w:tab/>
        <w:t>FARMAKOLOGINĖS SAVYBĖS</w:t>
      </w:r>
    </w:p>
    <w:p w14:paraId="60690584"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38058BBE"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5.1</w:t>
      </w:r>
      <w:r w:rsidRPr="00385AE0">
        <w:rPr>
          <w:rFonts w:ascii="Times New Roman" w:eastAsia="Times New Roman" w:hAnsi="Times New Roman" w:cs="Times New Roman"/>
          <w:b/>
          <w:snapToGrid w:val="0"/>
          <w:szCs w:val="24"/>
          <w:lang w:eastAsia="x-none"/>
        </w:rPr>
        <w:t xml:space="preserve"> </w:t>
      </w:r>
      <w:r w:rsidRPr="00385AE0">
        <w:rPr>
          <w:rFonts w:ascii="Times New Roman" w:eastAsia="Times New Roman" w:hAnsi="Times New Roman" w:cs="Times New Roman"/>
          <w:b/>
          <w:bCs/>
          <w:snapToGrid w:val="0"/>
          <w:szCs w:val="28"/>
          <w:lang w:eastAsia="x-none"/>
        </w:rPr>
        <w:tab/>
        <w:t>Farmakodinaminės savybės</w:t>
      </w:r>
    </w:p>
    <w:p w14:paraId="47CEDC5A"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5E84AD9"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r w:rsidRPr="00385AE0">
        <w:rPr>
          <w:rFonts w:ascii="Times New Roman" w:eastAsia="Arial Unicode MS" w:hAnsi="Times New Roman" w:cs="Times New Roman"/>
          <w:iCs/>
          <w:snapToGrid w:val="0"/>
          <w:szCs w:val="20"/>
        </w:rPr>
        <w:t xml:space="preserve">Farmakoterapinė grupė – TROMBOCITŲ AGREGACIJOS INHIBITORIAI, IŠSKYRUS HEPARINĄ, ATC kodas </w:t>
      </w:r>
      <w:r w:rsidRPr="00385AE0">
        <w:rPr>
          <w:rFonts w:ascii="Times New Roman" w:eastAsia="Arial Unicode MS" w:hAnsi="Times New Roman" w:cs="Times New Roman"/>
          <w:iCs/>
          <w:snapToGrid w:val="0"/>
          <w:szCs w:val="20"/>
        </w:rPr>
        <w:sym w:font="Symbol" w:char="F02D"/>
      </w:r>
      <w:r w:rsidRPr="00385AE0">
        <w:rPr>
          <w:rFonts w:ascii="Times New Roman" w:eastAsia="Arial Unicode MS" w:hAnsi="Times New Roman" w:cs="Times New Roman"/>
          <w:iCs/>
          <w:snapToGrid w:val="0"/>
          <w:szCs w:val="20"/>
        </w:rPr>
        <w:t xml:space="preserve"> B01A C21</w:t>
      </w:r>
    </w:p>
    <w:p w14:paraId="1B8C6517"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snapToGrid w:val="0"/>
          <w:szCs w:val="20"/>
          <w:u w:val="single"/>
        </w:rPr>
      </w:pPr>
    </w:p>
    <w:p w14:paraId="740ED94D"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b/>
          <w:snapToGrid w:val="0"/>
          <w:szCs w:val="20"/>
          <w:u w:val="single"/>
        </w:rPr>
      </w:pPr>
      <w:r w:rsidRPr="00385AE0">
        <w:rPr>
          <w:rFonts w:ascii="Times New Roman" w:eastAsia="Arial Unicode MS" w:hAnsi="Times New Roman" w:cs="Times New Roman"/>
          <w:b/>
          <w:snapToGrid w:val="0"/>
          <w:szCs w:val="20"/>
          <w:u w:val="single"/>
        </w:rPr>
        <w:t>Veikimo mechanizmas</w:t>
      </w:r>
    </w:p>
    <w:p w14:paraId="78B356C8"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snapToGrid w:val="0"/>
          <w:szCs w:val="20"/>
        </w:rPr>
      </w:pPr>
      <w:r w:rsidRPr="00385AE0">
        <w:rPr>
          <w:rFonts w:ascii="Times New Roman" w:eastAsia="Arial Unicode MS" w:hAnsi="Times New Roman" w:cs="Times New Roman"/>
          <w:iCs/>
          <w:snapToGrid w:val="0"/>
          <w:szCs w:val="20"/>
        </w:rPr>
        <w:t>Treprostinilis yra prostaciklino analogas.</w:t>
      </w:r>
    </w:p>
    <w:p w14:paraId="13152195"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r w:rsidRPr="00385AE0">
        <w:rPr>
          <w:rFonts w:ascii="Times New Roman" w:eastAsia="Arial Unicode MS" w:hAnsi="Times New Roman" w:cs="Times New Roman"/>
          <w:iCs/>
          <w:snapToGrid w:val="0"/>
          <w:szCs w:val="20"/>
        </w:rPr>
        <w:t xml:space="preserve">Jis sukelia tiesioginį plaučių bei sisteminės arterinės kraujotakos vazodiltaciją ir slopina trombocitų agregaciją. </w:t>
      </w:r>
    </w:p>
    <w:p w14:paraId="2CB60C66"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5F067287"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
          <w:iCs/>
          <w:snapToGrid w:val="0"/>
          <w:szCs w:val="20"/>
        </w:rPr>
      </w:pPr>
      <w:r w:rsidRPr="00385AE0">
        <w:rPr>
          <w:rFonts w:ascii="Times New Roman" w:eastAsia="Arial Unicode MS" w:hAnsi="Times New Roman" w:cs="Times New Roman"/>
          <w:iCs/>
          <w:snapToGrid w:val="0"/>
          <w:szCs w:val="20"/>
        </w:rPr>
        <w:t>Bandymuose su gyvūnais pastebėta, kad šio vaistinio preparato vazodiliaciniai poveikiai sumažina dešiniojo ir kairiojo skilvelio pokrūvį bei padidina širdies darbinį ir sistolinį tūrius. Treprostinilio poveikis gyvūnų širdies ritmui buvo skirtingas ir priklausė nuo vaistinio preparato dozės. Jokio žymaus poveikio širdies laidumui nepastebėta</w:t>
      </w:r>
      <w:r w:rsidRPr="00385AE0">
        <w:rPr>
          <w:rFonts w:ascii="Times New Roman" w:eastAsia="Arial Unicode MS" w:hAnsi="Times New Roman" w:cs="Times New Roman"/>
          <w:i/>
          <w:iCs/>
          <w:snapToGrid w:val="0"/>
          <w:szCs w:val="20"/>
        </w:rPr>
        <w:t>.</w:t>
      </w:r>
    </w:p>
    <w:p w14:paraId="15649E34"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snapToGrid w:val="0"/>
          <w:szCs w:val="20"/>
          <w:u w:val="single"/>
        </w:rPr>
      </w:pPr>
    </w:p>
    <w:p w14:paraId="5015FFB7"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b/>
          <w:snapToGrid w:val="0"/>
          <w:szCs w:val="20"/>
        </w:rPr>
      </w:pPr>
      <w:r w:rsidRPr="00385AE0">
        <w:rPr>
          <w:rFonts w:ascii="Times New Roman" w:eastAsia="Arial Unicode MS" w:hAnsi="Times New Roman" w:cs="Times New Roman"/>
          <w:b/>
          <w:snapToGrid w:val="0"/>
          <w:szCs w:val="20"/>
          <w:u w:val="single"/>
        </w:rPr>
        <w:t xml:space="preserve">Vaistinio preparato veiksmingumas suaugusiems pacientams, sergantiems plautine hipertenzija  </w:t>
      </w:r>
    </w:p>
    <w:p w14:paraId="76FFEC9D"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53253AC5" w14:textId="77777777" w:rsidR="00385AE0" w:rsidRPr="00385AE0" w:rsidRDefault="00385AE0" w:rsidP="00385AE0">
      <w:pPr>
        <w:tabs>
          <w:tab w:val="left" w:pos="567"/>
        </w:tabs>
        <w:spacing w:after="0" w:line="240" w:lineRule="auto"/>
        <w:rPr>
          <w:rFonts w:ascii="Times New Roman" w:eastAsia="Arial Unicode MS" w:hAnsi="Times New Roman" w:cs="Times New Roman"/>
          <w:b/>
          <w:bCs/>
          <w:iCs/>
          <w:snapToGrid w:val="0"/>
          <w:szCs w:val="20"/>
          <w:u w:val="single"/>
        </w:rPr>
      </w:pPr>
      <w:r w:rsidRPr="00385AE0">
        <w:rPr>
          <w:rFonts w:ascii="Times New Roman" w:eastAsia="Arial Unicode MS" w:hAnsi="Times New Roman" w:cs="Times New Roman"/>
          <w:b/>
          <w:bCs/>
          <w:iCs/>
          <w:snapToGrid w:val="0"/>
          <w:szCs w:val="20"/>
          <w:u w:val="single"/>
        </w:rPr>
        <w:t>Po oda vartojamo treprostinilio tyrimai</w:t>
      </w:r>
    </w:p>
    <w:p w14:paraId="564C7B98"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4F2E62DD"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r w:rsidRPr="00385AE0">
        <w:rPr>
          <w:rFonts w:ascii="Times New Roman" w:eastAsia="Arial Unicode MS" w:hAnsi="Times New Roman" w:cs="Times New Roman"/>
          <w:iCs/>
          <w:snapToGrid w:val="0"/>
          <w:szCs w:val="20"/>
        </w:rPr>
        <w:t xml:space="preserve">Pacientams, sergantiems stabilia plautine hipertenzija, buvo atlikti du III-os fazės klinikiniai tyrimai. Šiuose tyrimuose, kuriuos atliko dvi nepriklausomos tyrėjų grupės, atsitiktine tvarka parinktiems pacientams buvo daroma poodinė </w:t>
      </w:r>
      <w:r w:rsidRPr="00385AE0">
        <w:rPr>
          <w:rFonts w:ascii="Times New Roman" w:eastAsia="Times New Roman" w:hAnsi="Times New Roman" w:cs="Times New Roman"/>
          <w:snapToGrid w:val="0"/>
          <w:szCs w:val="20"/>
        </w:rPr>
        <w:t>t</w:t>
      </w:r>
      <w:r w:rsidRPr="00385AE0">
        <w:rPr>
          <w:rFonts w:ascii="Times New Roman" w:eastAsia="Arial Unicode MS" w:hAnsi="Times New Roman" w:cs="Times New Roman"/>
          <w:iCs/>
          <w:snapToGrid w:val="0"/>
          <w:szCs w:val="20"/>
        </w:rPr>
        <w:t>reprostinilio arba placebo, naudojamo kaip kontrolė, infuzija. Abiejuose tyrimuose iš viso dalyvavo 469 suaugę pacientai: iš jų 270 sirgo idiopatine arba paveldimąja plautine arterine hipertenzija (treprostinilio grupė – 134 pacientai; placebo grupė – 136 pacientai), 90 pacientų plautinė hipertenzija buvo susijusi su jungiamojo audinio ligomis (daugeliu atvejų sklerodermija) (treprostinilio grupė – 41 pacientas; placebo grupė – 49 pacientai) ir 109 pacientai, kurių plautinė hipertenzija buvo susijusi su įgimta kardiopatija su kairiuoju-dešiniuoju šuntu (treprostinilio grupė – 58 pacientai; placebo grupė – 51 pacientas). Klinikinio tyrimo pradžioje, vidutinis 6 minučių ėjimo testo metu įveiktas atstumas treprostinil</w:t>
      </w:r>
      <w:r w:rsidRPr="00385AE0">
        <w:rPr>
          <w:rFonts w:ascii="Times New Roman" w:eastAsia="Arial Unicode MS" w:hAnsi="Times New Roman" w:cs="Times New Roman"/>
          <w:snapToGrid w:val="0"/>
          <w:szCs w:val="20"/>
        </w:rPr>
        <w:t>į</w:t>
      </w:r>
      <w:r w:rsidRPr="00385AE0">
        <w:rPr>
          <w:rFonts w:ascii="Times New Roman" w:eastAsia="Arial Unicode MS" w:hAnsi="Times New Roman" w:cs="Times New Roman"/>
          <w:iCs/>
          <w:snapToGrid w:val="0"/>
          <w:szCs w:val="20"/>
        </w:rPr>
        <w:t xml:space="preserve"> gaunančiai grupei (poodine infuzija) buvo 326 metrai ± 5, o placebą gaunančiai grupei – 327 metrai ± 6. Abiejų lyginamų tyrimų (treprostinilio ir placebo) metu buvo palaipsniui didinamos dozės atsižvelgiant į plautinės hipertenzijos simptomus ir klinikinę toleranciją. Vidutinė po dviejų savaičių pasiekta dozė treprostinilio grupėje buvo 9,3 ng/kg/min, o placebo grupėje – 19,1 ng/kg/min. Praėjus 12 gydymo savaičių, palyginti 6 minučių ėjimo testo svyravimų vidurkiai su bendra abiems pacientų grupėms apskaičiuota pradine verte, ir buvo gauta: </w:t>
      </w:r>
      <w:r w:rsidRPr="00385AE0">
        <w:rPr>
          <w:rFonts w:ascii="Times New Roman" w:eastAsia="Arial Unicode MS" w:hAnsi="Times New Roman" w:cs="Times New Roman"/>
          <w:iCs/>
          <w:snapToGrid w:val="0"/>
          <w:szCs w:val="20"/>
        </w:rPr>
        <w:sym w:font="Symbol" w:char="F02D"/>
      </w:r>
      <w:r w:rsidRPr="00385AE0">
        <w:rPr>
          <w:rFonts w:ascii="Times New Roman" w:eastAsia="Arial Unicode MS" w:hAnsi="Times New Roman" w:cs="Times New Roman"/>
          <w:iCs/>
          <w:snapToGrid w:val="0"/>
          <w:szCs w:val="20"/>
        </w:rPr>
        <w:t xml:space="preserve"> 2 metrai ± 6,61 metro treprostinil</w:t>
      </w:r>
      <w:r w:rsidRPr="00385AE0">
        <w:rPr>
          <w:rFonts w:ascii="Times New Roman" w:eastAsia="Arial Unicode MS" w:hAnsi="Times New Roman" w:cs="Times New Roman"/>
          <w:snapToGrid w:val="0"/>
          <w:szCs w:val="20"/>
        </w:rPr>
        <w:t>į</w:t>
      </w:r>
      <w:r w:rsidRPr="00385AE0">
        <w:rPr>
          <w:rFonts w:ascii="Times New Roman" w:eastAsia="Arial Unicode MS" w:hAnsi="Times New Roman" w:cs="Times New Roman"/>
          <w:iCs/>
          <w:snapToGrid w:val="0"/>
          <w:szCs w:val="20"/>
        </w:rPr>
        <w:t xml:space="preserve"> gaunančių pacientų grupėje ir </w:t>
      </w:r>
      <w:r w:rsidRPr="00385AE0">
        <w:rPr>
          <w:rFonts w:ascii="Times New Roman" w:eastAsia="Arial Unicode MS" w:hAnsi="Times New Roman" w:cs="Times New Roman"/>
          <w:iCs/>
          <w:snapToGrid w:val="0"/>
          <w:szCs w:val="20"/>
        </w:rPr>
        <w:sym w:font="Symbol" w:char="F02D"/>
      </w:r>
      <w:r w:rsidRPr="00385AE0">
        <w:rPr>
          <w:rFonts w:ascii="Times New Roman" w:eastAsia="Arial Unicode MS" w:hAnsi="Times New Roman" w:cs="Times New Roman"/>
          <w:iCs/>
          <w:snapToGrid w:val="0"/>
          <w:szCs w:val="20"/>
        </w:rPr>
        <w:t xml:space="preserve"> 21,8 metro ± 6,18 metro placebo grupėje. Šie rezultatai atspindėjo abiejose eksperimentinėse grupėse gautus vidutinius gydymo vaistiniu preparatu poveikius, kurių išraiška 6 minučių ėjimo teste yra 19,7 metro (p=0,0064), lyginant su placebo vartojimu. Hemodinaminių parametrų (vidutinis plaučių arterinis slėgis), dešiniojo prieširdžio slėgio, plaučių kraujagyslinio pasipriešinimo, širdies indekso bei deguonies prisotinimo venose vidutiniai pokyčiai, lyginant su pradine reikšme, parodė </w:t>
      </w:r>
      <w:r w:rsidRPr="00385AE0">
        <w:rPr>
          <w:rFonts w:ascii="Times New Roman" w:eastAsia="Times New Roman" w:hAnsi="Times New Roman" w:cs="Times New Roman"/>
          <w:snapToGrid w:val="0"/>
          <w:szCs w:val="20"/>
        </w:rPr>
        <w:t>t</w:t>
      </w:r>
      <w:r w:rsidRPr="00385AE0">
        <w:rPr>
          <w:rFonts w:ascii="Times New Roman" w:eastAsia="Arial Unicode MS" w:hAnsi="Times New Roman" w:cs="Times New Roman"/>
          <w:iCs/>
          <w:snapToGrid w:val="0"/>
          <w:szCs w:val="20"/>
        </w:rPr>
        <w:t xml:space="preserve">reprostinilio pranašumą lyginant su placebu. Plautinės hipertenzijos simptomų bei požymių (alpulio, galvos svaigimo, krūtinės skausmo, nuovargio bei dispnėjos) palengvėjimas buvo statistiškai reikšmingas (p &lt;0,0001). Be to, po 12 savaičių </w:t>
      </w:r>
      <w:r w:rsidRPr="00385AE0">
        <w:rPr>
          <w:rFonts w:ascii="Times New Roman" w:eastAsia="Times New Roman" w:hAnsi="Times New Roman" w:cs="Times New Roman"/>
          <w:snapToGrid w:val="0"/>
          <w:szCs w:val="20"/>
        </w:rPr>
        <w:t>t</w:t>
      </w:r>
      <w:r w:rsidRPr="00385AE0">
        <w:rPr>
          <w:rFonts w:ascii="Times New Roman" w:eastAsia="Arial Unicode MS" w:hAnsi="Times New Roman" w:cs="Times New Roman"/>
          <w:iCs/>
          <w:snapToGrid w:val="0"/>
          <w:szCs w:val="20"/>
        </w:rPr>
        <w:t>reprostinilio vartojusiems pacientams pagerėjo dispnėjos bei nuovargio įvertinimas (</w:t>
      </w:r>
      <w:r w:rsidRPr="00385AE0">
        <w:rPr>
          <w:rFonts w:ascii="Times New Roman" w:eastAsia="Arial Unicode MS" w:hAnsi="Times New Roman" w:cs="Times New Roman"/>
          <w:i/>
          <w:iCs/>
          <w:snapToGrid w:val="0"/>
          <w:szCs w:val="20"/>
        </w:rPr>
        <w:t xml:space="preserve">Dyspnoea-Fatigue Rating) </w:t>
      </w:r>
      <w:r w:rsidRPr="00385AE0">
        <w:rPr>
          <w:rFonts w:ascii="Times New Roman" w:eastAsia="Arial Unicode MS" w:hAnsi="Times New Roman" w:cs="Times New Roman"/>
          <w:iCs/>
          <w:snapToGrid w:val="0"/>
          <w:szCs w:val="20"/>
        </w:rPr>
        <w:t>bei Borgo dispnėjos rodmuo</w:t>
      </w:r>
      <w:r w:rsidRPr="00385AE0">
        <w:rPr>
          <w:rFonts w:ascii="Times New Roman" w:eastAsia="Arial Unicode MS" w:hAnsi="Times New Roman" w:cs="Times New Roman"/>
          <w:i/>
          <w:iCs/>
          <w:snapToGrid w:val="0"/>
          <w:szCs w:val="20"/>
        </w:rPr>
        <w:t xml:space="preserve"> (Borg Dyspnoea Score</w:t>
      </w:r>
      <w:r w:rsidRPr="00385AE0">
        <w:rPr>
          <w:rFonts w:ascii="Times New Roman" w:eastAsia="Arial Unicode MS" w:hAnsi="Times New Roman" w:cs="Times New Roman"/>
          <w:iCs/>
          <w:snapToGrid w:val="0"/>
          <w:szCs w:val="20"/>
        </w:rPr>
        <w:t xml:space="preserve">) (p &lt;0,0001). Bendram abiejų lyginamųjų grupių pacientų skaičiui buvo pritaikyta kombinuotų kriterijų analizė, įvertinanti po 12 savaičių užfiksuotą mažiausiai 10% pagerėjimą atliekant fizinius pratimus (6 minučių ėjimo testas), po 12 savaičių nustatytą </w:t>
      </w:r>
      <w:r w:rsidRPr="00385AE0">
        <w:rPr>
          <w:rFonts w:ascii="Times New Roman" w:eastAsia="Arial Unicode MS" w:hAnsi="Times New Roman" w:cs="Times New Roman"/>
          <w:iCs/>
          <w:snapToGrid w:val="0"/>
          <w:szCs w:val="20"/>
        </w:rPr>
        <w:lastRenderedPageBreak/>
        <w:t xml:space="preserve">pagerėjimą bent vienu laipsniu pagal NYHA klasifikaciją, lyginant su pradine reikšme, ir įskaitanti </w:t>
      </w:r>
      <w:r w:rsidRPr="00385AE0">
        <w:rPr>
          <w:rFonts w:ascii="Times New Roman" w:eastAsia="Arial Unicode MS" w:hAnsi="Times New Roman" w:cs="Times New Roman"/>
          <w:snapToGrid w:val="0"/>
          <w:szCs w:val="20"/>
        </w:rPr>
        <w:t>plautinės</w:t>
      </w:r>
      <w:r w:rsidRPr="00385AE0">
        <w:rPr>
          <w:rFonts w:ascii="Times New Roman" w:eastAsia="Arial Unicode MS" w:hAnsi="Times New Roman" w:cs="Times New Roman"/>
          <w:iCs/>
          <w:snapToGrid w:val="0"/>
          <w:szCs w:val="20"/>
        </w:rPr>
        <w:t xml:space="preserve"> hipertenzijos simptomų pablogėjimo nebuvimą bei mirties atvejų nebuvimą per 12 savaičių laikotarpį. Pagal šią analizę, treprostinilio veiksmingumas buvo nustatytas 15,9% (37 iš 233) pacientų, o placebo poveikis buvo nustatytas 3,4% (8 iš 236) pacientų. Subpopuliacinė analizė, atlikta visos tiriamų pacientų populiacijos mastu, parodė statistiškai reikšmingą </w:t>
      </w:r>
      <w:r w:rsidRPr="00385AE0">
        <w:rPr>
          <w:rFonts w:ascii="Times New Roman" w:eastAsia="Times New Roman" w:hAnsi="Times New Roman" w:cs="Times New Roman"/>
          <w:snapToGrid w:val="0"/>
          <w:szCs w:val="20"/>
        </w:rPr>
        <w:t>t</w:t>
      </w:r>
      <w:r w:rsidRPr="00385AE0">
        <w:rPr>
          <w:rFonts w:ascii="Times New Roman" w:eastAsia="Arial Unicode MS" w:hAnsi="Times New Roman" w:cs="Times New Roman"/>
          <w:iCs/>
          <w:snapToGrid w:val="0"/>
          <w:szCs w:val="20"/>
        </w:rPr>
        <w:t>reprostinilio poveikį, lyginant su placebu, 6 minučių ėjimo teste, pacientų, sergančių idiopatine arba paveldimąja plautine hipertenzija, subpopuliacijoje (p=0,043), bet ne pacientų, kurių plautinė hipertenzija buvo susijusi su sklerodermija ar įgimta kardiopatija, subpopuliacijoje.</w:t>
      </w:r>
    </w:p>
    <w:p w14:paraId="4193A0A9"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57874E35"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r w:rsidRPr="00385AE0">
        <w:rPr>
          <w:rFonts w:ascii="Times New Roman" w:eastAsia="Arial Unicode MS" w:hAnsi="Times New Roman" w:cs="Times New Roman"/>
          <w:iCs/>
          <w:snapToGrid w:val="0"/>
          <w:szCs w:val="20"/>
        </w:rPr>
        <w:t>Poveikis pagrindinei vertinamajai baigčiai (pvz., per šešias minutes nueitam atstumui po 12 gydymo savaičių) buvo mažesnis, nei nustatytas anksčiau atliktų tyrimų su bosentanu, iloprostu ar epoprostenolu metu.</w:t>
      </w:r>
    </w:p>
    <w:p w14:paraId="7CD026C9"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586CDD90" w14:textId="77777777" w:rsidR="00385AE0" w:rsidRPr="00385AE0" w:rsidRDefault="00385AE0" w:rsidP="00385AE0">
      <w:pPr>
        <w:tabs>
          <w:tab w:val="left" w:pos="567"/>
        </w:tabs>
        <w:spacing w:after="0" w:line="240" w:lineRule="auto"/>
        <w:rPr>
          <w:rFonts w:ascii="Times New Roman" w:eastAsia="Arial Unicode MS" w:hAnsi="Times New Roman" w:cs="Times New Roman"/>
          <w:snapToGrid w:val="0"/>
          <w:szCs w:val="20"/>
        </w:rPr>
      </w:pPr>
      <w:r w:rsidRPr="00385AE0">
        <w:rPr>
          <w:rFonts w:ascii="Times New Roman" w:eastAsia="Arial Unicode MS" w:hAnsi="Times New Roman" w:cs="Times New Roman"/>
          <w:snapToGrid w:val="0"/>
          <w:szCs w:val="20"/>
        </w:rPr>
        <w:t xml:space="preserve">Tyrimų, tiesiogiai lyginančių į veną leidžiamų </w:t>
      </w:r>
      <w:r w:rsidRPr="00385AE0">
        <w:rPr>
          <w:rFonts w:ascii="Times New Roman" w:eastAsia="Times New Roman" w:hAnsi="Times New Roman" w:cs="Times New Roman"/>
          <w:snapToGrid w:val="0"/>
          <w:szCs w:val="20"/>
        </w:rPr>
        <w:t>t</w:t>
      </w:r>
      <w:r w:rsidRPr="00385AE0">
        <w:rPr>
          <w:rFonts w:ascii="Times New Roman" w:eastAsia="Arial Unicode MS" w:hAnsi="Times New Roman" w:cs="Times New Roman"/>
          <w:snapToGrid w:val="0"/>
          <w:szCs w:val="20"/>
        </w:rPr>
        <w:t>reprostinilio ir epoprostenolio infuzijas, neatlikta.</w:t>
      </w:r>
    </w:p>
    <w:p w14:paraId="637CB08E"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418E3039"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r w:rsidRPr="00385AE0">
        <w:rPr>
          <w:rFonts w:ascii="Times New Roman" w:eastAsia="Arial Unicode MS" w:hAnsi="Times New Roman" w:cs="Times New Roman"/>
          <w:iCs/>
          <w:snapToGrid w:val="0"/>
          <w:szCs w:val="20"/>
        </w:rPr>
        <w:t>Nebuvo atlikta jokių specifinių tyrimų, skirtų PH sergantiems vaikams.</w:t>
      </w:r>
    </w:p>
    <w:p w14:paraId="06DCBF1F"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5D9CB584" w14:textId="77777777" w:rsidR="00385AE0" w:rsidRPr="00385AE0" w:rsidRDefault="00385AE0" w:rsidP="00385AE0">
      <w:pPr>
        <w:spacing w:after="0" w:line="240" w:lineRule="auto"/>
        <w:ind w:right="-142"/>
        <w:rPr>
          <w:rFonts w:ascii="Times New Roman" w:eastAsia="Times New Roman" w:hAnsi="Times New Roman" w:cs="Times New Roman"/>
          <w:snapToGrid w:val="0"/>
          <w:szCs w:val="24"/>
        </w:rPr>
      </w:pPr>
      <w:r w:rsidRPr="00385AE0">
        <w:rPr>
          <w:rFonts w:ascii="Times New Roman" w:eastAsia="Arial Unicode MS" w:hAnsi="Times New Roman" w:cs="Times New Roman"/>
          <w:iCs/>
          <w:snapToGrid w:val="0"/>
          <w:szCs w:val="20"/>
        </w:rPr>
        <w:t>Duomenų iš klinikinių tyrimų, kurių metu lyginamosios PH sergančių pacientų grupės ligoniai vartojo kitokį vaistinį preparatą, o ne placebą, nėra.</w:t>
      </w:r>
    </w:p>
    <w:p w14:paraId="5FEC7E10"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0EAD2859"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5.2</w:t>
      </w:r>
      <w:r w:rsidRPr="00385AE0">
        <w:rPr>
          <w:rFonts w:ascii="Times New Roman" w:eastAsia="Times New Roman" w:hAnsi="Times New Roman" w:cs="Times New Roman"/>
          <w:b/>
          <w:bCs/>
          <w:snapToGrid w:val="0"/>
          <w:szCs w:val="28"/>
          <w:lang w:eastAsia="x-none"/>
        </w:rPr>
        <w:tab/>
        <w:t>Farmakokinetinės savybės</w:t>
      </w:r>
    </w:p>
    <w:p w14:paraId="23F18D77"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04CCCB60"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u w:val="single"/>
        </w:rPr>
      </w:pPr>
      <w:r w:rsidRPr="00385AE0">
        <w:rPr>
          <w:rFonts w:ascii="Times New Roman" w:eastAsia="Times New Roman" w:hAnsi="Times New Roman" w:cs="Times New Roman"/>
          <w:bCs/>
          <w:snapToGrid w:val="0"/>
          <w:u w:val="single"/>
        </w:rPr>
        <w:t xml:space="preserve">Absorbcija </w:t>
      </w:r>
    </w:p>
    <w:p w14:paraId="3FA2DDBE"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Žmonėms, pastovus koncentracijos lygis plazmoje pasiekiamas praėjus 15–18 valandų po treprostinilio infuzijos po oda arba į veną pradžios. Treprostinilio pastovus koncentracijos lygis plazmoje yra proporcingas vaistinio preparato dozei, kai infuzijos greitis yra nuo 2,5 iki ne daugiau nei 125 ng/kg/min. </w:t>
      </w:r>
    </w:p>
    <w:p w14:paraId="6621A0E1"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Nustatyta, kad po oda ir į veną skiriamas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bCs/>
          <w:snapToGrid w:val="0"/>
        </w:rPr>
        <w:t>reprostinilis yra biologiškai identiškas nusistovėjus pastoviai koncentracijai, kai vartojama 10 ng/kg/min. dozė.</w:t>
      </w:r>
    </w:p>
    <w:p w14:paraId="02FED3BE" w14:textId="77777777" w:rsidR="001B79DF" w:rsidRDefault="001B79DF" w:rsidP="00385AE0">
      <w:pPr>
        <w:tabs>
          <w:tab w:val="left" w:pos="567"/>
        </w:tabs>
        <w:spacing w:after="0" w:line="260" w:lineRule="exact"/>
        <w:rPr>
          <w:rFonts w:ascii="Times New Roman" w:eastAsia="Times New Roman" w:hAnsi="Times New Roman" w:cs="Times New Roman"/>
          <w:snapToGrid w:val="0"/>
          <w:szCs w:val="20"/>
          <w:u w:val="single"/>
        </w:rPr>
      </w:pPr>
    </w:p>
    <w:p w14:paraId="3325D64B" w14:textId="148D122C" w:rsidR="00385AE0" w:rsidRPr="00385AE0" w:rsidRDefault="00385AE0" w:rsidP="00385AE0">
      <w:pPr>
        <w:tabs>
          <w:tab w:val="left" w:pos="567"/>
        </w:tabs>
        <w:spacing w:after="0" w:line="260" w:lineRule="exact"/>
        <w:rPr>
          <w:rFonts w:ascii="Times New Roman" w:eastAsia="Times New Roman" w:hAnsi="Times New Roman" w:cs="Times New Roman"/>
          <w:bCs/>
          <w:snapToGrid w:val="0"/>
          <w:u w:val="single"/>
        </w:rPr>
      </w:pPr>
      <w:r w:rsidRPr="00385AE0">
        <w:rPr>
          <w:rFonts w:ascii="Times New Roman" w:eastAsia="Times New Roman" w:hAnsi="Times New Roman" w:cs="Times New Roman"/>
          <w:snapToGrid w:val="0"/>
          <w:szCs w:val="20"/>
          <w:u w:val="single"/>
        </w:rPr>
        <w:t>Pasiskirstymas</w:t>
      </w:r>
    </w:p>
    <w:p w14:paraId="4D9ACD11"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Vidutinis treprostinilio pasiskirstymo tūris svyruoja nuo 1,11 iki 1,22 l/kg</w:t>
      </w:r>
    </w:p>
    <w:p w14:paraId="061E4042" w14:textId="77777777" w:rsidR="001B79DF" w:rsidRDefault="001B79DF" w:rsidP="00385AE0">
      <w:pPr>
        <w:tabs>
          <w:tab w:val="left" w:pos="567"/>
        </w:tabs>
        <w:spacing w:after="0" w:line="260" w:lineRule="exact"/>
        <w:rPr>
          <w:rFonts w:ascii="Times New Roman" w:eastAsia="Times New Roman" w:hAnsi="Times New Roman" w:cs="Times New Roman"/>
          <w:bCs/>
          <w:snapToGrid w:val="0"/>
          <w:u w:val="single"/>
        </w:rPr>
      </w:pPr>
    </w:p>
    <w:p w14:paraId="46B9EC80" w14:textId="6F395928" w:rsidR="00385AE0" w:rsidRPr="00385AE0" w:rsidRDefault="00385AE0" w:rsidP="00385AE0">
      <w:pPr>
        <w:tabs>
          <w:tab w:val="left" w:pos="567"/>
        </w:tabs>
        <w:spacing w:after="0" w:line="260" w:lineRule="exact"/>
        <w:rPr>
          <w:rFonts w:ascii="Times New Roman" w:eastAsia="Times New Roman" w:hAnsi="Times New Roman" w:cs="Times New Roman"/>
          <w:bCs/>
          <w:snapToGrid w:val="0"/>
          <w:u w:val="single"/>
        </w:rPr>
      </w:pPr>
      <w:r w:rsidRPr="00385AE0">
        <w:rPr>
          <w:rFonts w:ascii="Times New Roman" w:eastAsia="Times New Roman" w:hAnsi="Times New Roman" w:cs="Times New Roman"/>
          <w:bCs/>
          <w:snapToGrid w:val="0"/>
          <w:u w:val="single"/>
        </w:rPr>
        <w:t>Biotransformacija ir eliminacija</w:t>
      </w:r>
    </w:p>
    <w:p w14:paraId="65B2D6D8"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Vidutinis po oda suleisto vaistinio preparato pusinės eliminacijos periodas yra nuo 1,32 iki 1,42 valandos po 6 valandų infuzijos, 4,61 valandos po 72 valandų infuzijos ir 2,93 valandos po infuzijos, trunkančios mažiausiai tris savaites ir plazmos klirensas atitinkamai nuo 586,2 iki 646,9 ml/kg/val. Nutukusių pacientų (kūno masės indeksas &gt;30 kg/m</w:t>
      </w:r>
      <w:r w:rsidRPr="00385AE0">
        <w:rPr>
          <w:rFonts w:ascii="Times New Roman" w:eastAsia="Times New Roman" w:hAnsi="Times New Roman" w:cs="Times New Roman"/>
          <w:bCs/>
          <w:snapToGrid w:val="0"/>
          <w:vertAlign w:val="superscript"/>
        </w:rPr>
        <w:t>2</w:t>
      </w:r>
      <w:r w:rsidRPr="00385AE0">
        <w:rPr>
          <w:rFonts w:ascii="Times New Roman" w:eastAsia="Times New Roman" w:hAnsi="Times New Roman" w:cs="Times New Roman"/>
          <w:bCs/>
          <w:snapToGrid w:val="0"/>
        </w:rPr>
        <w:t>) klirensas yra mažesnis.</w:t>
      </w:r>
    </w:p>
    <w:p w14:paraId="18E90F56"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Tyrime, atliktame sveikiems savanoriams įleidžiant [</w:t>
      </w:r>
      <w:r w:rsidRPr="00385AE0">
        <w:rPr>
          <w:rFonts w:ascii="Times New Roman" w:eastAsia="Times New Roman" w:hAnsi="Times New Roman" w:cs="Times New Roman"/>
          <w:bCs/>
          <w:snapToGrid w:val="0"/>
          <w:vertAlign w:val="superscript"/>
        </w:rPr>
        <w:t>14</w:t>
      </w:r>
      <w:r w:rsidRPr="00385AE0">
        <w:rPr>
          <w:rFonts w:ascii="Times New Roman" w:eastAsia="Times New Roman" w:hAnsi="Times New Roman" w:cs="Times New Roman"/>
          <w:bCs/>
          <w:snapToGrid w:val="0"/>
        </w:rPr>
        <w:t>C] radioaktyvaus treprostinilio, 224 valandų laikotarpiu 78,6% po oda įleistos radioaktyvios dozės išsiskyrė su šlapimu, o 13,4% – su išmatomis. Neaptikta jokio reikšmingesnio metabolito. Šlapime buvo aptikti penki metabolitai, kurių kiekiai, lyginant su infuzijos doze, svyravo nuo 10,2% iki 15,5%. Šie penki metabolitai drauge sudaro 64,4% viso bendro kiekio. Trys iš jų yra 3-hidroksiloktilo šoninės grupės oksidacijos produktai, vienas yra gliukuro rūgšties konjugatas (treprostinilio gliukuronidas) ir vienas yra neidentifikuotas. Tiktai 3,7% dozės šalinama su šlapimu nepakitusio vaistinio preparato pavidalu.</w:t>
      </w:r>
    </w:p>
    <w:p w14:paraId="3FFE1B2D"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p>
    <w:p w14:paraId="12656B63"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Septynių dienų farmakokinetiniame tyrime, atliktame su 14 sveikų savanorių, kuriems buvo atliktos poodinės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bCs/>
          <w:snapToGrid w:val="0"/>
        </w:rPr>
        <w:t>reprostinilio infuzijos, kurių dozės svyravo nuo 2,5 iki 15 ng/kg/min, stabilus treprostinilio koncentracijos lygis plazmoje du kartus pasiekė aukščiausią tašką (1:00 ir 10:00 valandomis) ir du kartus žemiausią tašką (7:00 ir 16:00 valandomis). Aukščiausios koncentracijos buvo apytikriai 20%–30% aukštesnės lyginant su žemiausiomis koncentracijomis.</w:t>
      </w:r>
    </w:p>
    <w:p w14:paraId="57D566DE"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Rezultatai, gauti atliekant </w:t>
      </w:r>
      <w:r w:rsidRPr="00385AE0">
        <w:rPr>
          <w:rFonts w:ascii="Times New Roman" w:eastAsia="Times New Roman" w:hAnsi="Times New Roman" w:cs="Times New Roman"/>
          <w:bCs/>
          <w:i/>
          <w:iCs/>
          <w:snapToGrid w:val="0"/>
        </w:rPr>
        <w:t>in vitro</w:t>
      </w:r>
      <w:r w:rsidRPr="00385AE0">
        <w:rPr>
          <w:rFonts w:ascii="Times New Roman" w:eastAsia="Times New Roman" w:hAnsi="Times New Roman" w:cs="Times New Roman"/>
          <w:bCs/>
          <w:snapToGrid w:val="0"/>
        </w:rPr>
        <w:t xml:space="preserve"> kepenų citochromo P450 tyrimus, parodė, kad treprostinilis neslopina CYP-1A2, 2C9, 2C19, 2D6, 2E1 ir 3A fermentų. Iki šiol neatlikta jokių tyrimų, kurie padėtų nustatyti, ar treprostinilis šiuos fermentus aktyvuoja.</w:t>
      </w:r>
    </w:p>
    <w:p w14:paraId="30D82B71"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Be to, treprostinilis nesukėlė mikrosominius kepenų baltymus, bendrą citochromo P450 aktyvumą ar izofermentų CYP1A, CYP2B bei CYP3A aktyvumą sužadinančio poveikio. </w:t>
      </w:r>
    </w:p>
    <w:p w14:paraId="70074AE4"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lastRenderedPageBreak/>
        <w:t>Sveikiems savanoriams buvo atlikti vaistinio preparato sąveikos su paracetamoliu (4 g per parą) ir varfarinu (25 mg per parą) tyrimai. Šie tyrimai neatskleidė jokio kliniškai reikšmingo poveikio trepostinilio farmakokinetikai. Nebuvo nustatyta ir farmakodinaminės ar farmakokinetinės sąveikos tarp treprostinilio ir varfarino.</w:t>
      </w:r>
    </w:p>
    <w:p w14:paraId="62D0F98C"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Treprostinilio metabolizmo metu daugiausia dalyvauja CYP2C8.</w:t>
      </w:r>
    </w:p>
    <w:p w14:paraId="06025F48" w14:textId="77777777" w:rsidR="00385AE0" w:rsidRPr="00385AE0" w:rsidRDefault="00385AE0" w:rsidP="00385AE0">
      <w:pPr>
        <w:tabs>
          <w:tab w:val="left" w:pos="567"/>
        </w:tabs>
        <w:spacing w:after="0" w:line="260" w:lineRule="exact"/>
        <w:rPr>
          <w:rFonts w:ascii="Times New Roman" w:eastAsia="Times New Roman" w:hAnsi="Times New Roman" w:cs="Times New Roman"/>
          <w:bCs/>
          <w:i/>
          <w:snapToGrid w:val="0"/>
        </w:rPr>
      </w:pPr>
    </w:p>
    <w:p w14:paraId="5928F0CE" w14:textId="77777777" w:rsidR="001B79DF" w:rsidRPr="00A220C6" w:rsidRDefault="00385AE0" w:rsidP="00385AE0">
      <w:pPr>
        <w:tabs>
          <w:tab w:val="left" w:pos="567"/>
        </w:tabs>
        <w:spacing w:after="0" w:line="260" w:lineRule="exact"/>
        <w:rPr>
          <w:rFonts w:ascii="Times New Roman" w:eastAsia="Times New Roman" w:hAnsi="Times New Roman" w:cs="Times New Roman"/>
          <w:bCs/>
          <w:snapToGrid w:val="0"/>
          <w:u w:val="single"/>
        </w:rPr>
      </w:pPr>
      <w:r w:rsidRPr="00A220C6">
        <w:rPr>
          <w:rFonts w:ascii="Times New Roman" w:eastAsia="Times New Roman" w:hAnsi="Times New Roman" w:cs="Times New Roman"/>
          <w:bCs/>
          <w:snapToGrid w:val="0"/>
          <w:u w:val="single"/>
        </w:rPr>
        <w:t>Ypatingos populiacijos</w:t>
      </w:r>
      <w:r w:rsidRPr="00A220C6" w:rsidDel="00C31C19">
        <w:rPr>
          <w:rFonts w:ascii="Times New Roman" w:eastAsia="Times New Roman" w:hAnsi="Times New Roman" w:cs="Times New Roman"/>
          <w:bCs/>
          <w:snapToGrid w:val="0"/>
          <w:u w:val="single"/>
        </w:rPr>
        <w:t xml:space="preserve"> </w:t>
      </w:r>
    </w:p>
    <w:p w14:paraId="56228A44" w14:textId="77777777" w:rsidR="001B79DF" w:rsidRDefault="001B79DF" w:rsidP="00385AE0">
      <w:pPr>
        <w:tabs>
          <w:tab w:val="left" w:pos="567"/>
        </w:tabs>
        <w:spacing w:after="0" w:line="260" w:lineRule="exact"/>
        <w:rPr>
          <w:rFonts w:ascii="Times New Roman" w:eastAsia="Times New Roman" w:hAnsi="Times New Roman" w:cs="Times New Roman"/>
          <w:b/>
          <w:bCs/>
          <w:snapToGrid w:val="0"/>
          <w:u w:val="single"/>
        </w:rPr>
      </w:pPr>
    </w:p>
    <w:p w14:paraId="240E0475" w14:textId="3DD95870" w:rsidR="00385AE0" w:rsidRPr="00385AE0" w:rsidRDefault="00385AE0" w:rsidP="00385AE0">
      <w:pPr>
        <w:tabs>
          <w:tab w:val="left" w:pos="567"/>
        </w:tabs>
        <w:spacing w:after="0" w:line="260" w:lineRule="exact"/>
        <w:rPr>
          <w:rFonts w:ascii="Times New Roman" w:eastAsia="Times New Roman" w:hAnsi="Times New Roman" w:cs="Times New Roman"/>
          <w:bCs/>
          <w:snapToGrid w:val="0"/>
          <w:u w:val="single"/>
        </w:rPr>
      </w:pPr>
      <w:r w:rsidRPr="00385AE0">
        <w:rPr>
          <w:rFonts w:ascii="Times New Roman" w:eastAsia="Times New Roman" w:hAnsi="Times New Roman" w:cs="Times New Roman"/>
          <w:bCs/>
          <w:snapToGrid w:val="0"/>
          <w:u w:val="single"/>
        </w:rPr>
        <w:t>Sutrikusi kepenų funkcija</w:t>
      </w:r>
    </w:p>
    <w:p w14:paraId="48CDB1ED" w14:textId="77777777" w:rsidR="00385AE0" w:rsidRPr="00385AE0" w:rsidRDefault="00385AE0" w:rsidP="00385AE0">
      <w:pPr>
        <w:tabs>
          <w:tab w:val="left" w:pos="567"/>
        </w:tabs>
        <w:spacing w:after="0" w:line="240" w:lineRule="auto"/>
        <w:contextualSpacing/>
        <w:outlineLvl w:val="0"/>
        <w:rPr>
          <w:rFonts w:ascii="Times New Roman" w:eastAsia="Times New Roman" w:hAnsi="Times New Roman" w:cs="Times New Roman"/>
          <w:iCs/>
          <w:snapToGrid w:val="0"/>
          <w:color w:val="000000"/>
          <w:szCs w:val="20"/>
        </w:rPr>
      </w:pPr>
      <w:r w:rsidRPr="00385AE0">
        <w:rPr>
          <w:rFonts w:ascii="Times New Roman" w:eastAsia="Times New Roman" w:hAnsi="Times New Roman" w:cs="Times New Roman"/>
          <w:bCs/>
          <w:snapToGrid w:val="0"/>
        </w:rPr>
        <w:t xml:space="preserve">150 minučių po oda infuzuoto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bCs/>
          <w:snapToGrid w:val="0"/>
        </w:rPr>
        <w:t xml:space="preserve">reprostinilio (dozė – 10 ng/kg/min.) AUC </w:t>
      </w:r>
      <w:r w:rsidRPr="00385AE0">
        <w:rPr>
          <w:rFonts w:ascii="Times New Roman" w:eastAsia="Times New Roman" w:hAnsi="Times New Roman" w:cs="Times New Roman"/>
          <w:bCs/>
          <w:snapToGrid w:val="0"/>
          <w:vertAlign w:val="subscript"/>
        </w:rPr>
        <w:t>0-24</w:t>
      </w:r>
      <w:r w:rsidRPr="00385AE0">
        <w:rPr>
          <w:rFonts w:ascii="Times New Roman" w:eastAsia="Times New Roman" w:hAnsi="Times New Roman" w:cs="Times New Roman"/>
          <w:bCs/>
          <w:snapToGrid w:val="0"/>
        </w:rPr>
        <w:t xml:space="preserve"> </w:t>
      </w:r>
      <w:r w:rsidRPr="00385AE0">
        <w:rPr>
          <w:rFonts w:ascii="Times New Roman" w:eastAsia="Times New Roman" w:hAnsi="Times New Roman" w:cs="Times New Roman"/>
          <w:bCs/>
          <w:snapToGrid w:val="0"/>
          <w:vertAlign w:val="subscript"/>
        </w:rPr>
        <w:t>h</w:t>
      </w:r>
      <w:r w:rsidRPr="00385AE0">
        <w:rPr>
          <w:rFonts w:ascii="Times New Roman" w:eastAsia="Times New Roman" w:hAnsi="Times New Roman" w:cs="Times New Roman"/>
          <w:bCs/>
          <w:snapToGrid w:val="0"/>
        </w:rPr>
        <w:t xml:space="preserve"> pacientams, sergantiems PPH bei lengvu (n=4) ar vidutinio sunkumo (n=5) kepenų nepakankamumu, sumažėjo atitinkamai 260% bei 510%, palyginti su sveikais suaugusiais žmonėmis. Kepenų nepakankamumusergantiems ligoniams treprostinilio plazmos klirensas, palyginti sus sveikais suaugusiais žmonėmis, sumažėjo iki 80% (žr. 4.2 skyrių).</w:t>
      </w:r>
    </w:p>
    <w:p w14:paraId="162FBE7F" w14:textId="3C997055" w:rsidR="00385AE0" w:rsidRDefault="00385AE0" w:rsidP="00385AE0">
      <w:pPr>
        <w:keepNext/>
        <w:tabs>
          <w:tab w:val="left" w:pos="567"/>
        </w:tabs>
        <w:spacing w:after="0" w:line="260" w:lineRule="exact"/>
        <w:jc w:val="both"/>
        <w:outlineLvl w:val="3"/>
        <w:rPr>
          <w:rFonts w:ascii="Times New Roman" w:eastAsia="Times New Roman" w:hAnsi="Times New Roman" w:cs="Times New Roman"/>
          <w:snapToGrid w:val="0"/>
        </w:rPr>
      </w:pPr>
    </w:p>
    <w:p w14:paraId="5539AB2B" w14:textId="77777777" w:rsidR="001B79DF" w:rsidRDefault="001B79DF" w:rsidP="001B79DF">
      <w:pPr>
        <w:tabs>
          <w:tab w:val="left" w:pos="567"/>
        </w:tabs>
        <w:spacing w:after="0" w:line="240" w:lineRule="auto"/>
        <w:contextualSpacing/>
        <w:outlineLvl w:val="0"/>
        <w:rPr>
          <w:rFonts w:ascii="Times New Roman" w:eastAsia="Times New Roman" w:hAnsi="Times New Roman" w:cs="Times New Roman"/>
          <w:bCs/>
          <w:snapToGrid w:val="0"/>
        </w:rPr>
      </w:pPr>
      <w:bookmarkStart w:id="25" w:name="_Hlk134641912"/>
      <w:r>
        <w:rPr>
          <w:rFonts w:ascii="Times New Roman" w:eastAsia="Times New Roman" w:hAnsi="Times New Roman" w:cs="Times New Roman"/>
          <w:bCs/>
          <w:snapToGrid w:val="0"/>
          <w:u w:val="single"/>
        </w:rPr>
        <w:t>Sutrikusi inkstų funkcija</w:t>
      </w:r>
    </w:p>
    <w:p w14:paraId="20686F2F" w14:textId="52B4B711" w:rsidR="001B79DF" w:rsidRPr="007450C2" w:rsidRDefault="001B79DF" w:rsidP="001B79DF">
      <w:pPr>
        <w:tabs>
          <w:tab w:val="left" w:pos="567"/>
        </w:tabs>
        <w:spacing w:after="0" w:line="240" w:lineRule="auto"/>
        <w:contextualSpacing/>
        <w:outlineLvl w:val="0"/>
        <w:rPr>
          <w:rFonts w:ascii="Times New Roman" w:eastAsia="Times New Roman" w:hAnsi="Times New Roman" w:cs="Times New Roman"/>
          <w:snapToGrid w:val="0"/>
          <w:color w:val="000000"/>
          <w:szCs w:val="20"/>
        </w:rPr>
      </w:pPr>
      <w:r w:rsidRPr="007450C2">
        <w:rPr>
          <w:rFonts w:ascii="Times New Roman" w:eastAsia="Times New Roman" w:hAnsi="Times New Roman" w:cs="Times New Roman"/>
          <w:snapToGrid w:val="0"/>
          <w:color w:val="000000"/>
          <w:szCs w:val="20"/>
        </w:rPr>
        <w:t>Pacientams, kuriems buvo sunk</w:t>
      </w:r>
      <w:r w:rsidR="00323722">
        <w:rPr>
          <w:rFonts w:ascii="Times New Roman" w:eastAsia="Times New Roman" w:hAnsi="Times New Roman" w:cs="Times New Roman"/>
          <w:snapToGrid w:val="0"/>
          <w:color w:val="000000"/>
          <w:szCs w:val="20"/>
        </w:rPr>
        <w:t>ios formos</w:t>
      </w:r>
      <w:r w:rsidRPr="007450C2">
        <w:rPr>
          <w:rFonts w:ascii="Times New Roman" w:eastAsia="Times New Roman" w:hAnsi="Times New Roman" w:cs="Times New Roman"/>
          <w:snapToGrid w:val="0"/>
          <w:color w:val="000000"/>
          <w:szCs w:val="20"/>
        </w:rPr>
        <w:t xml:space="preserve"> inkstų </w:t>
      </w:r>
      <w:r w:rsidR="00323722">
        <w:rPr>
          <w:rFonts w:ascii="Times New Roman" w:eastAsia="Times New Roman" w:hAnsi="Times New Roman" w:cs="Times New Roman"/>
          <w:snapToGrid w:val="0"/>
          <w:color w:val="000000"/>
          <w:szCs w:val="20"/>
        </w:rPr>
        <w:t xml:space="preserve">pažeidimas </w:t>
      </w:r>
      <w:r w:rsidRPr="007450C2">
        <w:rPr>
          <w:rFonts w:ascii="Times New Roman" w:eastAsia="Times New Roman" w:hAnsi="Times New Roman" w:cs="Times New Roman"/>
          <w:snapToGrid w:val="0"/>
          <w:color w:val="000000"/>
          <w:szCs w:val="20"/>
        </w:rPr>
        <w:t>ir kuriems buvo reikalinga dializė (n = 8), skiriant vieną 1 mg geriamojo treprostinilio dozę prieš ir po dializės, AUC</w:t>
      </w:r>
      <w:r w:rsidRPr="007450C2">
        <w:rPr>
          <w:rFonts w:ascii="Times New Roman" w:eastAsia="Times New Roman" w:hAnsi="Times New Roman" w:cs="Times New Roman"/>
          <w:snapToGrid w:val="0"/>
          <w:color w:val="000000"/>
          <w:szCs w:val="20"/>
          <w:vertAlign w:val="subscript"/>
        </w:rPr>
        <w:t xml:space="preserve">0-inf </w:t>
      </w:r>
      <w:r w:rsidRPr="007450C2">
        <w:rPr>
          <w:rFonts w:ascii="Times New Roman" w:eastAsia="Times New Roman" w:hAnsi="Times New Roman" w:cs="Times New Roman"/>
          <w:snapToGrid w:val="0"/>
          <w:color w:val="000000"/>
          <w:szCs w:val="20"/>
        </w:rPr>
        <w:t>reikšmingai nepakito, palyginti su sveikais tiriamaisiais.</w:t>
      </w:r>
      <w:bookmarkEnd w:id="25"/>
    </w:p>
    <w:p w14:paraId="65774824" w14:textId="77777777" w:rsidR="001B79DF" w:rsidRPr="00385AE0" w:rsidRDefault="001B79DF" w:rsidP="00385AE0">
      <w:pPr>
        <w:keepNext/>
        <w:tabs>
          <w:tab w:val="left" w:pos="567"/>
        </w:tabs>
        <w:spacing w:after="0" w:line="260" w:lineRule="exact"/>
        <w:jc w:val="both"/>
        <w:outlineLvl w:val="3"/>
        <w:rPr>
          <w:rFonts w:ascii="Times New Roman" w:eastAsia="Times New Roman" w:hAnsi="Times New Roman" w:cs="Times New Roman"/>
          <w:snapToGrid w:val="0"/>
        </w:rPr>
      </w:pPr>
    </w:p>
    <w:p w14:paraId="40ABC91B"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5.3</w:t>
      </w:r>
      <w:r w:rsidRPr="00385AE0">
        <w:rPr>
          <w:rFonts w:ascii="Times New Roman" w:eastAsia="Times New Roman" w:hAnsi="Times New Roman" w:cs="Times New Roman"/>
          <w:b/>
          <w:bCs/>
          <w:snapToGrid w:val="0"/>
          <w:szCs w:val="28"/>
          <w:lang w:eastAsia="x-none"/>
        </w:rPr>
        <w:tab/>
        <w:t>Ikiklinikinių saugumo tyrimų duomenys</w:t>
      </w:r>
    </w:p>
    <w:p w14:paraId="194EE8C7"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0344D737" w14:textId="77777777" w:rsidR="00385AE0" w:rsidRPr="00385AE0" w:rsidRDefault="00385AE0" w:rsidP="00385AE0">
      <w:pPr>
        <w:tabs>
          <w:tab w:val="left" w:pos="567"/>
        </w:tabs>
        <w:suppressAutoHyphen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13 bei 26 savaites trukusių tyrimų metu nuolatinė treprostinilio natrio infuzija po oda žiurkėms bei šunims sukėlė reakciją infuzijos vietoje: edemą arba eritemą, vaistinio preparato sankaupą arba patinimą, skausmą ar jautrumą prisilietimui. Šunims, vartojusiems 300 ng/kg/min. ar didesnę dozę, atsirado sunkus klinikinis poveikis (hipoaktyvumas, vėmimas, viduriavimas bei edema injekcijos vietoje) arba jie nugaišo (gaišimas buvo susijęs  su žarnų invaginacija bei tiesiosios žarnos prolapsu). Šių gyvūnų plazmoje vidutinė treprostinilio koncentracija buvo 7,85 ng/ml. Žmogaus organizme tokia koncentracija gali atsirasti vartojant didesnę nei 50 ng/kg/min. treprostinilio dozę.</w:t>
      </w:r>
    </w:p>
    <w:p w14:paraId="0300FFF2" w14:textId="77777777" w:rsidR="00385AE0" w:rsidRPr="00385AE0" w:rsidRDefault="00385AE0" w:rsidP="00385AE0">
      <w:pPr>
        <w:tabs>
          <w:tab w:val="left" w:pos="567"/>
        </w:tabs>
        <w:suppressAutoHyphen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Kadangi pakankamos nuolatinės treprostinilio ekspozicijos reprodukcijos tyrimų su žiurkėmis metu, vartojant visas tirtas dozes, pasiekta nebuvo, šių tyrimų metu gautų duomenų gali nepakakti galimam poveikiui vaisingumui, prenataliniam bei postnataliniam vystymuisi įvertinti.</w:t>
      </w:r>
    </w:p>
    <w:p w14:paraId="5867ABC6" w14:textId="77777777" w:rsidR="00385AE0" w:rsidRPr="00385AE0" w:rsidRDefault="00385AE0" w:rsidP="00385AE0">
      <w:pPr>
        <w:tabs>
          <w:tab w:val="left" w:pos="567"/>
        </w:tabs>
        <w:suppressAutoHyphen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Nebuvo atlikta ilgalaikių tyrimų, leidžiančių įvertinti treprostinilio kancerogeninį poveikį. </w:t>
      </w:r>
      <w:r w:rsidRPr="00385AE0">
        <w:rPr>
          <w:rFonts w:ascii="Times New Roman" w:eastAsia="Times New Roman" w:hAnsi="Times New Roman" w:cs="Times New Roman"/>
          <w:i/>
          <w:iCs/>
          <w:snapToGrid w:val="0"/>
        </w:rPr>
        <w:t>In vitro</w:t>
      </w:r>
      <w:r w:rsidRPr="00385AE0">
        <w:rPr>
          <w:rFonts w:ascii="Times New Roman" w:eastAsia="Times New Roman" w:hAnsi="Times New Roman" w:cs="Times New Roman"/>
          <w:snapToGrid w:val="0"/>
        </w:rPr>
        <w:t xml:space="preserve"> ir </w:t>
      </w:r>
      <w:r w:rsidRPr="00385AE0">
        <w:rPr>
          <w:rFonts w:ascii="Times New Roman" w:eastAsia="Times New Roman" w:hAnsi="Times New Roman" w:cs="Times New Roman"/>
          <w:i/>
          <w:iCs/>
          <w:snapToGrid w:val="0"/>
        </w:rPr>
        <w:t xml:space="preserve">in vivo </w:t>
      </w:r>
      <w:r w:rsidRPr="00385AE0">
        <w:rPr>
          <w:rFonts w:ascii="Times New Roman" w:eastAsia="Times New Roman" w:hAnsi="Times New Roman" w:cs="Times New Roman"/>
          <w:snapToGrid w:val="0"/>
        </w:rPr>
        <w:t>mutageninio poveikio tyrimų duomenimis, treprostinilis mutageninio arba klastogeninio poveikio nekelia.</w:t>
      </w:r>
    </w:p>
    <w:p w14:paraId="1C35B8FF" w14:textId="77777777" w:rsidR="00385AE0" w:rsidRPr="00385AE0" w:rsidRDefault="00385AE0" w:rsidP="00385AE0">
      <w:pPr>
        <w:tabs>
          <w:tab w:val="left" w:pos="567"/>
        </w:tabs>
        <w:spacing w:after="0" w:line="240" w:lineRule="auto"/>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rPr>
        <w:t>Įvertinus įprastinių ikiklinikinių farmakologinio saugumo tyrimų duomenis, buvo nustatyta, kad kartotinės vaistinio preparato dozės žmogui neturi specifinio toksinio, genotoksinio ir toksinio poveikio reprodukcijai.</w:t>
      </w:r>
    </w:p>
    <w:p w14:paraId="5406DA50"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25F21A70"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53ECF954"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6.</w:t>
      </w:r>
      <w:r w:rsidRPr="00385AE0">
        <w:rPr>
          <w:rFonts w:ascii="Times New Roman" w:eastAsia="Times New Roman" w:hAnsi="Times New Roman" w:cs="Times New Roman"/>
          <w:b/>
          <w:bCs/>
          <w:snapToGrid w:val="0"/>
          <w:szCs w:val="26"/>
          <w:lang w:eastAsia="x-none"/>
        </w:rPr>
        <w:tab/>
        <w:t>FARMACINĖ INFORMACIJA</w:t>
      </w:r>
    </w:p>
    <w:p w14:paraId="4525DFA9"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59022F8F"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6.1</w:t>
      </w:r>
      <w:r w:rsidRPr="00385AE0">
        <w:rPr>
          <w:rFonts w:ascii="Times New Roman" w:eastAsia="Times New Roman" w:hAnsi="Times New Roman" w:cs="Times New Roman"/>
          <w:b/>
          <w:bCs/>
          <w:snapToGrid w:val="0"/>
          <w:szCs w:val="28"/>
          <w:lang w:eastAsia="x-none"/>
        </w:rPr>
        <w:tab/>
        <w:t>Pagalbinių medžiagų sąrašas</w:t>
      </w:r>
    </w:p>
    <w:p w14:paraId="43E760A2"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1E72FEF8"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Natrio chloridas</w:t>
      </w:r>
    </w:p>
    <w:p w14:paraId="3CAC3AF3"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Metakrezolis</w:t>
      </w:r>
    </w:p>
    <w:p w14:paraId="365E415D"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Natrio citratas </w:t>
      </w:r>
    </w:p>
    <w:p w14:paraId="58FE5264"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Natrio hidroksidas (pH reguliuoti)</w:t>
      </w:r>
    </w:p>
    <w:p w14:paraId="2FABBCB7"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Koncentruota vandenilio chlorido rūgštis (pH reguliuoti)</w:t>
      </w:r>
    </w:p>
    <w:p w14:paraId="6A739204" w14:textId="77777777" w:rsidR="00385AE0" w:rsidRPr="00385AE0" w:rsidRDefault="00385AE0" w:rsidP="00385AE0">
      <w:pPr>
        <w:spacing w:after="0" w:line="240" w:lineRule="auto"/>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rPr>
        <w:t>Injekcinis vanduo</w:t>
      </w:r>
    </w:p>
    <w:p w14:paraId="6EB5A5FA"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49AD51B2" w14:textId="77777777" w:rsidR="00385AE0" w:rsidRPr="00385AE0" w:rsidRDefault="00385AE0" w:rsidP="007A05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lastRenderedPageBreak/>
        <w:t>6.2</w:t>
      </w:r>
      <w:r w:rsidRPr="00385AE0">
        <w:rPr>
          <w:rFonts w:ascii="Times New Roman" w:eastAsia="Times New Roman" w:hAnsi="Times New Roman" w:cs="Times New Roman"/>
          <w:b/>
          <w:bCs/>
          <w:snapToGrid w:val="0"/>
          <w:szCs w:val="28"/>
          <w:lang w:eastAsia="x-none"/>
        </w:rPr>
        <w:tab/>
        <w:t>Nesuderinamumas</w:t>
      </w:r>
    </w:p>
    <w:p w14:paraId="1923E678" w14:textId="77777777" w:rsidR="00385AE0" w:rsidRPr="00385AE0" w:rsidRDefault="00385AE0" w:rsidP="00A220C6">
      <w:pPr>
        <w:keepNext/>
        <w:spacing w:after="0" w:line="240" w:lineRule="auto"/>
        <w:rPr>
          <w:rFonts w:ascii="Times New Roman" w:eastAsia="Times New Roman" w:hAnsi="Times New Roman" w:cs="Times New Roman"/>
          <w:snapToGrid w:val="0"/>
          <w:szCs w:val="24"/>
        </w:rPr>
      </w:pPr>
    </w:p>
    <w:p w14:paraId="114D440A" w14:textId="691B5E74" w:rsidR="00385AE0" w:rsidRPr="00385AE0" w:rsidRDefault="001B79DF" w:rsidP="00A220C6">
      <w:pPr>
        <w:keepNext/>
        <w:spacing w:after="0" w:line="240" w:lineRule="auto"/>
        <w:rPr>
          <w:rFonts w:ascii="Times New Roman" w:eastAsia="Times New Roman" w:hAnsi="Times New Roman" w:cs="Times New Roman"/>
          <w:snapToGrid w:val="0"/>
          <w:szCs w:val="24"/>
        </w:rPr>
      </w:pPr>
      <w:bookmarkStart w:id="26" w:name="_Hlk134641941"/>
      <w:r w:rsidRPr="00E200C6">
        <w:rPr>
          <w:rFonts w:ascii="Times New Roman" w:eastAsia="Times New Roman" w:hAnsi="Times New Roman" w:cs="Times New Roman"/>
          <w:snapToGrid w:val="0"/>
        </w:rPr>
        <w:t>Suderinamumo tyrimų neatlikta, todėl šio vaistinio preparato maišyti su kitais negalima, išskyrus maišymą su injekciniu vandeniu arba 0,9 % (pagal masės ir tūrio santykį) natrio chlorido injekciniu tirpalu (žr. 6.6 skyrių).</w:t>
      </w:r>
      <w:bookmarkEnd w:id="26"/>
    </w:p>
    <w:p w14:paraId="5C38012F"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6B9241D6"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6.3</w:t>
      </w:r>
      <w:r w:rsidRPr="00385AE0">
        <w:rPr>
          <w:rFonts w:ascii="Times New Roman" w:eastAsia="Times New Roman" w:hAnsi="Times New Roman" w:cs="Times New Roman"/>
          <w:b/>
          <w:bCs/>
          <w:snapToGrid w:val="0"/>
          <w:szCs w:val="28"/>
          <w:lang w:eastAsia="x-none"/>
        </w:rPr>
        <w:tab/>
        <w:t>Tinkamumo laikas</w:t>
      </w:r>
    </w:p>
    <w:p w14:paraId="64F49FCF"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17A3A5CA" w14:textId="39427EF2" w:rsidR="00385AE0" w:rsidRPr="00E93490" w:rsidRDefault="00385AE0" w:rsidP="00385AE0">
      <w:pPr>
        <w:tabs>
          <w:tab w:val="left" w:pos="567"/>
        </w:tabs>
        <w:spacing w:after="0" w:line="260" w:lineRule="exact"/>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rPr>
        <w:t xml:space="preserve">Neatidarius: </w:t>
      </w:r>
      <w:r w:rsidR="00697A4E">
        <w:rPr>
          <w:rFonts w:ascii="Times New Roman" w:eastAsia="Times New Roman" w:hAnsi="Times New Roman" w:cs="Times New Roman"/>
          <w:snapToGrid w:val="0"/>
        </w:rPr>
        <w:t>3</w:t>
      </w:r>
      <w:r w:rsidRPr="00385AE0">
        <w:rPr>
          <w:rFonts w:ascii="Times New Roman" w:eastAsia="Times New Roman" w:hAnsi="Times New Roman" w:cs="Times New Roman"/>
          <w:snapToGrid w:val="0"/>
        </w:rPr>
        <w:t> metai</w:t>
      </w:r>
    </w:p>
    <w:p w14:paraId="7C1BE4D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Po pirmojo atidarymo: 30 dienų</w:t>
      </w:r>
    </w:p>
    <w:p w14:paraId="5526D742"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p>
    <w:p w14:paraId="4E1CE002" w14:textId="77777777" w:rsidR="00385AE0" w:rsidRPr="00385AE0" w:rsidRDefault="00385AE0" w:rsidP="00385AE0">
      <w:pPr>
        <w:tabs>
          <w:tab w:val="left" w:pos="567"/>
        </w:tabs>
        <w:spacing w:after="0" w:line="260" w:lineRule="exact"/>
        <w:rPr>
          <w:rFonts w:ascii="Times New Roman" w:eastAsia="Times New Roman" w:hAnsi="Times New Roman" w:cs="Times New Roman"/>
          <w:i/>
          <w:snapToGrid w:val="0"/>
          <w:szCs w:val="20"/>
        </w:rPr>
      </w:pPr>
      <w:r w:rsidRPr="00385AE0">
        <w:rPr>
          <w:rFonts w:ascii="Times New Roman" w:eastAsia="Times New Roman" w:hAnsi="Times New Roman" w:cs="Times New Roman"/>
          <w:i/>
          <w:iCs/>
          <w:snapToGrid w:val="0"/>
        </w:rPr>
        <w:t>Tinkamumo laikas vartojant nuolatinės infuzijos būdu po oda</w:t>
      </w:r>
    </w:p>
    <w:p w14:paraId="65477E06" w14:textId="5B67767B" w:rsidR="003F1B16" w:rsidRDefault="00385AE0" w:rsidP="00385AE0">
      <w:pPr>
        <w:tabs>
          <w:tab w:val="left" w:pos="567"/>
        </w:tabs>
        <w:spacing w:after="0" w:line="260" w:lineRule="exact"/>
        <w:outlineLvl w:val="0"/>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Buvo įrodyta, kad </w:t>
      </w:r>
      <w:r w:rsidR="00B30C13">
        <w:rPr>
          <w:rFonts w:ascii="Times New Roman" w:eastAsia="Times New Roman" w:hAnsi="Times New Roman" w:cs="Times New Roman"/>
          <w:snapToGrid w:val="0"/>
        </w:rPr>
        <w:t xml:space="preserve">vienoje talpyklėje (švirkšte) esantis nepraskiestas treprostinilis, skiriamas po oda, </w:t>
      </w:r>
      <w:r w:rsidRPr="00385AE0">
        <w:rPr>
          <w:rFonts w:ascii="Times New Roman" w:eastAsia="Times New Roman" w:hAnsi="Times New Roman" w:cs="Times New Roman"/>
          <w:snapToGrid w:val="0"/>
        </w:rPr>
        <w:t>vartoj</w:t>
      </w:r>
      <w:r w:rsidR="00B30C13">
        <w:rPr>
          <w:rFonts w:ascii="Times New Roman" w:eastAsia="Times New Roman" w:hAnsi="Times New Roman" w:cs="Times New Roman"/>
          <w:snapToGrid w:val="0"/>
        </w:rPr>
        <w:t>imo</w:t>
      </w:r>
      <w:r w:rsidRPr="00385AE0">
        <w:rPr>
          <w:rFonts w:ascii="Times New Roman" w:eastAsia="Times New Roman" w:hAnsi="Times New Roman" w:cs="Times New Roman"/>
          <w:snapToGrid w:val="0"/>
        </w:rPr>
        <w:t xml:space="preserve"> </w:t>
      </w:r>
      <w:r w:rsidR="00B30C13">
        <w:rPr>
          <w:rFonts w:ascii="Times New Roman" w:eastAsia="Times New Roman" w:hAnsi="Times New Roman" w:cs="Times New Roman"/>
          <w:snapToGrid w:val="0"/>
        </w:rPr>
        <w:t xml:space="preserve">metu </w:t>
      </w:r>
      <w:r w:rsidR="003F1B16">
        <w:rPr>
          <w:rFonts w:ascii="Times New Roman" w:eastAsia="Times New Roman" w:hAnsi="Times New Roman" w:cs="Times New Roman"/>
          <w:snapToGrid w:val="0"/>
        </w:rPr>
        <w:t xml:space="preserve">išlieka </w:t>
      </w:r>
      <w:r w:rsidRPr="00385AE0">
        <w:rPr>
          <w:rFonts w:ascii="Times New Roman" w:eastAsia="Times New Roman" w:hAnsi="Times New Roman" w:cs="Times New Roman"/>
          <w:snapToGrid w:val="0"/>
        </w:rPr>
        <w:t>chemini</w:t>
      </w:r>
      <w:r w:rsidR="00B30C13">
        <w:rPr>
          <w:rFonts w:ascii="Times New Roman" w:eastAsia="Times New Roman" w:hAnsi="Times New Roman" w:cs="Times New Roman"/>
          <w:snapToGrid w:val="0"/>
        </w:rPr>
        <w:t>u</w:t>
      </w:r>
      <w:r w:rsidRPr="00385AE0">
        <w:rPr>
          <w:rFonts w:ascii="Times New Roman" w:eastAsia="Times New Roman" w:hAnsi="Times New Roman" w:cs="Times New Roman"/>
          <w:snapToGrid w:val="0"/>
        </w:rPr>
        <w:t xml:space="preserve"> ir fizikini</w:t>
      </w:r>
      <w:r w:rsidR="00B30C13">
        <w:rPr>
          <w:rFonts w:ascii="Times New Roman" w:eastAsia="Times New Roman" w:hAnsi="Times New Roman" w:cs="Times New Roman"/>
          <w:snapToGrid w:val="0"/>
        </w:rPr>
        <w:t>u</w:t>
      </w:r>
      <w:r w:rsidRPr="00385AE0">
        <w:rPr>
          <w:rFonts w:ascii="Times New Roman" w:eastAsia="Times New Roman" w:hAnsi="Times New Roman" w:cs="Times New Roman"/>
          <w:snapToGrid w:val="0"/>
        </w:rPr>
        <w:t xml:space="preserve"> </w:t>
      </w:r>
      <w:r w:rsidR="00B30C13">
        <w:rPr>
          <w:rFonts w:ascii="Times New Roman" w:eastAsia="Times New Roman" w:hAnsi="Times New Roman" w:cs="Times New Roman"/>
          <w:snapToGrid w:val="0"/>
        </w:rPr>
        <w:t>atžvilgiu</w:t>
      </w:r>
      <w:r w:rsidR="003F1B16">
        <w:rPr>
          <w:rFonts w:ascii="Times New Roman" w:eastAsia="Times New Roman" w:hAnsi="Times New Roman" w:cs="Times New Roman"/>
          <w:snapToGrid w:val="0"/>
        </w:rPr>
        <w:t xml:space="preserve"> </w:t>
      </w:r>
      <w:r w:rsidRPr="00385AE0">
        <w:rPr>
          <w:rFonts w:ascii="Times New Roman" w:eastAsia="Times New Roman" w:hAnsi="Times New Roman" w:cs="Times New Roman"/>
          <w:snapToGrid w:val="0"/>
        </w:rPr>
        <w:t>stabilus</w:t>
      </w:r>
      <w:r w:rsidR="003F1B16">
        <w:rPr>
          <w:rFonts w:ascii="Times New Roman" w:eastAsia="Times New Roman" w:hAnsi="Times New Roman" w:cs="Times New Roman"/>
          <w:snapToGrid w:val="0"/>
        </w:rPr>
        <w:t xml:space="preserve"> iki </w:t>
      </w:r>
      <w:r w:rsidR="003F1B16" w:rsidRPr="00A220C6">
        <w:rPr>
          <w:rFonts w:ascii="Times New Roman" w:eastAsia="Times New Roman" w:hAnsi="Times New Roman" w:cs="Times New Roman"/>
          <w:snapToGrid w:val="0"/>
        </w:rPr>
        <w:t>72</w:t>
      </w:r>
      <w:r w:rsidR="003F1B16">
        <w:rPr>
          <w:rFonts w:ascii="Times New Roman" w:eastAsia="Times New Roman" w:hAnsi="Times New Roman" w:cs="Times New Roman"/>
          <w:snapToGrid w:val="0"/>
        </w:rPr>
        <w:t> valandų, kai jo temperatūra</w:t>
      </w:r>
      <w:r w:rsidRPr="00385AE0">
        <w:rPr>
          <w:rFonts w:ascii="Times New Roman" w:eastAsia="Times New Roman" w:hAnsi="Times New Roman" w:cs="Times New Roman"/>
          <w:snapToGrid w:val="0"/>
        </w:rPr>
        <w:t xml:space="preserve"> 37 °C. </w:t>
      </w:r>
    </w:p>
    <w:p w14:paraId="7BE25389" w14:textId="77777777" w:rsidR="003F1B16" w:rsidRDefault="003F1B16" w:rsidP="00385AE0">
      <w:pPr>
        <w:tabs>
          <w:tab w:val="left" w:pos="567"/>
        </w:tabs>
        <w:spacing w:after="0" w:line="260" w:lineRule="exact"/>
        <w:outlineLvl w:val="0"/>
        <w:rPr>
          <w:rFonts w:ascii="Times New Roman" w:eastAsia="Times New Roman" w:hAnsi="Times New Roman" w:cs="Times New Roman"/>
          <w:snapToGrid w:val="0"/>
        </w:rPr>
      </w:pPr>
    </w:p>
    <w:p w14:paraId="44CA8F2F" w14:textId="443D39E1"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Mikrobiologiniu požiūriu vaistinį preparatą reikia suvartoti nedelsiant, nebent taikomas atidarymo būdas apsaugo nuo užteršimo mikroorganizmais. Jeigu nesuvartojama nedelsiant, už laikymo trukmę ir sąlygas atsako vartotojas. </w:t>
      </w:r>
    </w:p>
    <w:p w14:paraId="2301D326"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rPr>
      </w:pPr>
    </w:p>
    <w:p w14:paraId="180E2BC1" w14:textId="14A38972" w:rsidR="00385AE0" w:rsidRPr="00385AE0" w:rsidRDefault="00385AE0" w:rsidP="00385AE0">
      <w:pPr>
        <w:tabs>
          <w:tab w:val="left" w:pos="567"/>
        </w:tabs>
        <w:spacing w:after="0" w:line="260" w:lineRule="exact"/>
        <w:rPr>
          <w:rFonts w:ascii="Times New Roman" w:eastAsia="Times New Roman" w:hAnsi="Times New Roman" w:cs="Times New Roman"/>
          <w:i/>
          <w:snapToGrid w:val="0"/>
          <w:szCs w:val="20"/>
        </w:rPr>
      </w:pPr>
      <w:r w:rsidRPr="00385AE0">
        <w:rPr>
          <w:rFonts w:ascii="Times New Roman" w:eastAsia="Times New Roman" w:hAnsi="Times New Roman" w:cs="Times New Roman"/>
          <w:i/>
          <w:iCs/>
          <w:snapToGrid w:val="0"/>
        </w:rPr>
        <w:t>Tinkamumo laikas vartojant nuolatinės infuzijos būdu į veną</w:t>
      </w:r>
      <w:bookmarkStart w:id="27" w:name="_Hlk134642143"/>
      <w:r w:rsidR="003F1B16">
        <w:rPr>
          <w:rFonts w:ascii="Times New Roman" w:eastAsia="Times New Roman" w:hAnsi="Times New Roman" w:cs="Times New Roman"/>
          <w:i/>
          <w:iCs/>
          <w:snapToGrid w:val="0"/>
        </w:rPr>
        <w:t>, naudojant mešiojamąją pompą</w:t>
      </w:r>
      <w:bookmarkEnd w:id="27"/>
    </w:p>
    <w:p w14:paraId="69C45477" w14:textId="7123EBC5" w:rsidR="003F1B16"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Buvo įrodyta, kad </w:t>
      </w:r>
      <w:bookmarkStart w:id="28" w:name="_Hlk134642160"/>
      <w:r w:rsidR="003F1B16">
        <w:rPr>
          <w:rFonts w:ascii="Times New Roman" w:eastAsia="Times New Roman" w:hAnsi="Times New Roman" w:cs="Times New Roman"/>
          <w:snapToGrid w:val="0"/>
        </w:rPr>
        <w:t>vienoje talpyklėje (švirkšte) esantis praskiestas treprostinilio tirpalas, leidžiamas infuzijos į veną būdu,</w:t>
      </w:r>
      <w:r w:rsidR="003F1B16" w:rsidRPr="00385AE0">
        <w:rPr>
          <w:rFonts w:ascii="Times New Roman" w:eastAsia="Times New Roman" w:hAnsi="Times New Roman" w:cs="Times New Roman"/>
          <w:snapToGrid w:val="0"/>
        </w:rPr>
        <w:t xml:space="preserve"> </w:t>
      </w:r>
      <w:bookmarkEnd w:id="28"/>
      <w:r w:rsidRPr="00385AE0">
        <w:rPr>
          <w:rFonts w:ascii="Times New Roman" w:eastAsia="Times New Roman" w:hAnsi="Times New Roman" w:cs="Times New Roman"/>
          <w:snapToGrid w:val="0"/>
        </w:rPr>
        <w:t>vartoj</w:t>
      </w:r>
      <w:r w:rsidR="003F1B16">
        <w:rPr>
          <w:rFonts w:ascii="Times New Roman" w:eastAsia="Times New Roman" w:hAnsi="Times New Roman" w:cs="Times New Roman"/>
          <w:snapToGrid w:val="0"/>
        </w:rPr>
        <w:t>imo metu išlieka</w:t>
      </w:r>
      <w:r w:rsidRPr="00385AE0">
        <w:rPr>
          <w:rFonts w:ascii="Times New Roman" w:eastAsia="Times New Roman" w:hAnsi="Times New Roman" w:cs="Times New Roman"/>
          <w:snapToGrid w:val="0"/>
        </w:rPr>
        <w:t xml:space="preserve"> chemini</w:t>
      </w:r>
      <w:r w:rsidR="003F1B16">
        <w:rPr>
          <w:rFonts w:ascii="Times New Roman" w:eastAsia="Times New Roman" w:hAnsi="Times New Roman" w:cs="Times New Roman"/>
          <w:snapToGrid w:val="0"/>
        </w:rPr>
        <w:t>u</w:t>
      </w:r>
      <w:r w:rsidRPr="00385AE0">
        <w:rPr>
          <w:rFonts w:ascii="Times New Roman" w:eastAsia="Times New Roman" w:hAnsi="Times New Roman" w:cs="Times New Roman"/>
          <w:snapToGrid w:val="0"/>
        </w:rPr>
        <w:t xml:space="preserve"> ir fizikini</w:t>
      </w:r>
      <w:r w:rsidR="003F1B16">
        <w:rPr>
          <w:rFonts w:ascii="Times New Roman" w:eastAsia="Times New Roman" w:hAnsi="Times New Roman" w:cs="Times New Roman"/>
          <w:snapToGrid w:val="0"/>
        </w:rPr>
        <w:t>u atžvilgiu</w:t>
      </w:r>
      <w:r w:rsidRPr="00385AE0">
        <w:rPr>
          <w:rFonts w:ascii="Times New Roman" w:eastAsia="Times New Roman" w:hAnsi="Times New Roman" w:cs="Times New Roman"/>
          <w:snapToGrid w:val="0"/>
        </w:rPr>
        <w:t xml:space="preserve"> stabilu</w:t>
      </w:r>
      <w:r w:rsidR="003F1B16">
        <w:rPr>
          <w:rFonts w:ascii="Times New Roman" w:eastAsia="Times New Roman" w:hAnsi="Times New Roman" w:cs="Times New Roman"/>
          <w:snapToGrid w:val="0"/>
        </w:rPr>
        <w:t xml:space="preserve">s iki </w:t>
      </w:r>
      <w:r w:rsidR="003F1B16" w:rsidRPr="00A220C6">
        <w:rPr>
          <w:rFonts w:ascii="Times New Roman" w:eastAsia="Times New Roman" w:hAnsi="Times New Roman" w:cs="Times New Roman"/>
          <w:snapToGrid w:val="0"/>
        </w:rPr>
        <w:t>48</w:t>
      </w:r>
      <w:r w:rsidR="003F1B16">
        <w:rPr>
          <w:rFonts w:ascii="Times New Roman" w:eastAsia="Times New Roman" w:hAnsi="Times New Roman" w:cs="Times New Roman"/>
          <w:snapToGrid w:val="0"/>
        </w:rPr>
        <w:t> valandų, kai jo temperatūra</w:t>
      </w:r>
      <w:r w:rsidRPr="00385AE0">
        <w:rPr>
          <w:rFonts w:ascii="Times New Roman" w:eastAsia="Times New Roman" w:hAnsi="Times New Roman" w:cs="Times New Roman"/>
          <w:snapToGrid w:val="0"/>
        </w:rPr>
        <w:t xml:space="preserve"> 2 °C – 8 °C, 20 °C – 25 °C ir 40 °C. </w:t>
      </w:r>
    </w:p>
    <w:p w14:paraId="718E3284" w14:textId="3C4B5CC5" w:rsidR="003F1B16" w:rsidRDefault="003F1B16" w:rsidP="00385AE0">
      <w:pPr>
        <w:tabs>
          <w:tab w:val="left" w:pos="567"/>
        </w:tabs>
        <w:spacing w:after="0" w:line="260" w:lineRule="exact"/>
        <w:rPr>
          <w:rFonts w:ascii="Times New Roman" w:eastAsia="Times New Roman" w:hAnsi="Times New Roman" w:cs="Times New Roman"/>
          <w:snapToGrid w:val="0"/>
        </w:rPr>
      </w:pPr>
    </w:p>
    <w:p w14:paraId="3232D4FF" w14:textId="0A18C587" w:rsidR="003F1B16" w:rsidRDefault="003F1B16" w:rsidP="00385AE0">
      <w:pPr>
        <w:tabs>
          <w:tab w:val="left" w:pos="567"/>
        </w:tabs>
        <w:spacing w:after="0" w:line="260" w:lineRule="exact"/>
        <w:rPr>
          <w:rFonts w:ascii="Times New Roman" w:eastAsia="Times New Roman" w:hAnsi="Times New Roman" w:cs="Times New Roman"/>
          <w:snapToGrid w:val="0"/>
        </w:rPr>
      </w:pPr>
      <w:bookmarkStart w:id="29" w:name="_Hlk134645654"/>
      <w:r w:rsidRPr="003F1B16">
        <w:rPr>
          <w:rFonts w:ascii="Times New Roman" w:eastAsia="Times New Roman" w:hAnsi="Times New Roman" w:cs="Times New Roman"/>
          <w:snapToGrid w:val="0"/>
        </w:rPr>
        <w:t xml:space="preserve">Tačiau (siekiant sumažinti </w:t>
      </w:r>
      <w:r w:rsidR="00443764">
        <w:rPr>
          <w:rFonts w:ascii="Times New Roman" w:eastAsia="Times New Roman" w:hAnsi="Times New Roman" w:cs="Times New Roman"/>
          <w:snapToGrid w:val="0"/>
        </w:rPr>
        <w:t xml:space="preserve">per kraują plintančių </w:t>
      </w:r>
      <w:r w:rsidRPr="003F1B16">
        <w:rPr>
          <w:rFonts w:ascii="Times New Roman" w:eastAsia="Times New Roman" w:hAnsi="Times New Roman" w:cs="Times New Roman"/>
          <w:snapToGrid w:val="0"/>
        </w:rPr>
        <w:t>infekcijų riziką) maksimali praskiesto Remodulin naudojimo trukmė turi būti ne ilgesnė nei 24 valandos.</w:t>
      </w:r>
    </w:p>
    <w:p w14:paraId="65B17BED" w14:textId="77777777" w:rsidR="003F1B16" w:rsidRDefault="003F1B16" w:rsidP="00385AE0">
      <w:pPr>
        <w:tabs>
          <w:tab w:val="left" w:pos="567"/>
        </w:tabs>
        <w:spacing w:after="0" w:line="260" w:lineRule="exact"/>
        <w:rPr>
          <w:rFonts w:ascii="Times New Roman" w:eastAsia="Times New Roman" w:hAnsi="Times New Roman" w:cs="Times New Roman"/>
          <w:snapToGrid w:val="0"/>
        </w:rPr>
      </w:pPr>
    </w:p>
    <w:bookmarkEnd w:id="29"/>
    <w:p w14:paraId="152B137D" w14:textId="1FCF5F78"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Mikrobiologiniu požiūriu vaistinį preparatą reikia suvartoti nedelsiant, nebent taikomas praskiedimo būdas apsaugo nuo užteršimo mikroorganizmais. Jeigu iškart nesuvartojama, už laikymo trukmę ir sąlygas atsako vartotojas ir paprastai tai negali būti ilgiau kaip 24 valandos 2 °C–8 °C temperatūroje, nebent praskiesta kontroliuojamomis ir patvirtintomis aseptinėmis sąlygomis. </w:t>
      </w:r>
    </w:p>
    <w:p w14:paraId="37A18454"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4A5E6242"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6.4</w:t>
      </w:r>
      <w:r w:rsidRPr="00385AE0">
        <w:rPr>
          <w:rFonts w:ascii="Times New Roman" w:eastAsia="Times New Roman" w:hAnsi="Times New Roman" w:cs="Times New Roman"/>
          <w:b/>
          <w:bCs/>
          <w:snapToGrid w:val="0"/>
          <w:szCs w:val="28"/>
          <w:lang w:eastAsia="x-none"/>
        </w:rPr>
        <w:tab/>
        <w:t>Specialios laikymo sąlygos</w:t>
      </w:r>
    </w:p>
    <w:p w14:paraId="21EC4C5B"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0139F263" w14:textId="52009203" w:rsidR="00385AE0" w:rsidRPr="00385AE0" w:rsidRDefault="00385AE0" w:rsidP="00385AE0">
      <w:pPr>
        <w:spacing w:after="0" w:line="240" w:lineRule="auto"/>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Šio vaistinio preparato laikymui specialių sąlygų nereikalaujama. </w:t>
      </w:r>
    </w:p>
    <w:p w14:paraId="271483B4" w14:textId="77777777" w:rsidR="00385AE0" w:rsidRPr="00385AE0" w:rsidRDefault="00385AE0" w:rsidP="00385AE0">
      <w:pPr>
        <w:spacing w:after="0" w:line="240" w:lineRule="auto"/>
        <w:rPr>
          <w:rFonts w:ascii="Times New Roman" w:eastAsia="Times New Roman" w:hAnsi="Times New Roman" w:cs="Times New Roman"/>
          <w:lang w:eastAsia="en-GB"/>
        </w:rPr>
      </w:pPr>
    </w:p>
    <w:p w14:paraId="590D4BA9" w14:textId="77777777" w:rsidR="00385AE0" w:rsidRPr="00385AE0" w:rsidRDefault="00385AE0" w:rsidP="00385AE0">
      <w:pPr>
        <w:spacing w:after="0" w:line="240" w:lineRule="auto"/>
        <w:rPr>
          <w:rFonts w:ascii="Times New Roman" w:eastAsia="Times New Roman" w:hAnsi="Times New Roman" w:cs="Times New Roman"/>
          <w:snapToGrid w:val="0"/>
          <w:color w:val="0D0D0D"/>
          <w:szCs w:val="24"/>
        </w:rPr>
      </w:pPr>
      <w:r w:rsidRPr="00385AE0">
        <w:rPr>
          <w:rFonts w:ascii="Times New Roman" w:eastAsia="Times New Roman" w:hAnsi="Times New Roman" w:cs="Times New Roman"/>
          <w:snapToGrid w:val="0"/>
        </w:rPr>
        <w:t>Pirmą kartą atidaryto vaistinio preparato laikymo sąlygos pateikiamos 6.3 skyriuje.</w:t>
      </w:r>
    </w:p>
    <w:p w14:paraId="6E1C6B5F"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534FFCEB"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6.5</w:t>
      </w:r>
      <w:r w:rsidRPr="00385AE0">
        <w:rPr>
          <w:rFonts w:ascii="Times New Roman" w:eastAsia="Times New Roman" w:hAnsi="Times New Roman" w:cs="Times New Roman"/>
          <w:b/>
          <w:bCs/>
          <w:snapToGrid w:val="0"/>
          <w:szCs w:val="28"/>
          <w:lang w:eastAsia="x-none"/>
        </w:rPr>
        <w:tab/>
        <w:t>Talpyklės pobūdis ir jos turinys</w:t>
      </w:r>
    </w:p>
    <w:p w14:paraId="3EA6A24E"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2CB4FAD7"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color w:val="000000"/>
          <w:szCs w:val="20"/>
          <w:lang w:eastAsia="en-IN"/>
        </w:rPr>
      </w:pPr>
      <w:r w:rsidRPr="00385AE0">
        <w:rPr>
          <w:rFonts w:ascii="Times New Roman" w:eastAsia="Times New Roman" w:hAnsi="Times New Roman" w:cs="Times New Roman"/>
          <w:snapToGrid w:val="0"/>
          <w:color w:val="000000"/>
          <w:szCs w:val="20"/>
          <w:lang w:eastAsia="en-IN"/>
        </w:rPr>
        <w:t xml:space="preserve">20 ml skaidraus stiklo flakonas, užkimštas 20 mm tamsiai pilku brombutilo gumos kamščiu su keturiomis žymėmis 90° kampu viena nuo kitos ir apskritimu centre, apgaubtu 20 mm </w:t>
      </w:r>
      <w:r w:rsidRPr="00385AE0">
        <w:rPr>
          <w:rFonts w:ascii="Times New Roman" w:eastAsia="Times New Roman" w:hAnsi="Times New Roman" w:cs="Times New Roman"/>
          <w:snapToGrid w:val="0"/>
          <w:color w:val="000000"/>
        </w:rPr>
        <w:t xml:space="preserve">žaliu </w:t>
      </w:r>
      <w:r w:rsidRPr="00385AE0">
        <w:rPr>
          <w:rFonts w:ascii="Times New Roman" w:eastAsia="Times New Roman" w:hAnsi="Times New Roman" w:cs="Times New Roman"/>
          <w:snapToGrid w:val="0"/>
          <w:color w:val="000000"/>
          <w:szCs w:val="20"/>
          <w:lang w:eastAsia="en-IN"/>
        </w:rPr>
        <w:t>matiniu nuplėšiamuoju apsauginiu gaubteliu.</w:t>
      </w:r>
    </w:p>
    <w:p w14:paraId="3607CB72"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color w:val="000000"/>
          <w:szCs w:val="20"/>
          <w:lang w:eastAsia="en-IN"/>
        </w:rPr>
      </w:pPr>
    </w:p>
    <w:p w14:paraId="641496E0"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color w:val="000000"/>
          <w:szCs w:val="20"/>
          <w:lang w:eastAsia="en-IN"/>
        </w:rPr>
      </w:pPr>
      <w:r w:rsidRPr="00385AE0">
        <w:rPr>
          <w:rFonts w:ascii="Times New Roman" w:eastAsia="Times New Roman" w:hAnsi="Times New Roman" w:cs="Times New Roman"/>
          <w:snapToGrid w:val="0"/>
          <w:color w:val="000000"/>
          <w:szCs w:val="20"/>
          <w:lang w:eastAsia="en-IN"/>
        </w:rPr>
        <w:t>Flakonai sudėti išorinėje kartoninėje dėžutėje.</w:t>
      </w:r>
    </w:p>
    <w:p w14:paraId="04ECEDA4" w14:textId="77777777" w:rsidR="00385AE0" w:rsidRPr="00385AE0" w:rsidRDefault="00385AE0" w:rsidP="00385AE0">
      <w:pPr>
        <w:spacing w:after="0" w:line="240" w:lineRule="auto"/>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color w:val="000000"/>
          <w:szCs w:val="20"/>
          <w:lang w:eastAsia="en-IN"/>
        </w:rPr>
        <w:t>Kiekvienoje kartoninėje dėžutėje yra 1 flakonas.</w:t>
      </w:r>
    </w:p>
    <w:p w14:paraId="10654D06"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1948AB9C"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6.6</w:t>
      </w:r>
      <w:r w:rsidRPr="00385AE0">
        <w:rPr>
          <w:rFonts w:ascii="Times New Roman" w:eastAsia="Times New Roman" w:hAnsi="Times New Roman" w:cs="Times New Roman"/>
          <w:b/>
          <w:bCs/>
          <w:snapToGrid w:val="0"/>
          <w:szCs w:val="28"/>
          <w:lang w:eastAsia="x-none"/>
        </w:rPr>
        <w:tab/>
        <w:t>Specialūs reikalavimai atliekoms tvarkyti ir vaistiniam preparatui ruošti</w:t>
      </w:r>
    </w:p>
    <w:p w14:paraId="13EC3DA4"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6905785E" w14:textId="73128540" w:rsidR="00385AE0" w:rsidRPr="00385AE0" w:rsidRDefault="00385AE0" w:rsidP="00385AE0">
      <w:pPr>
        <w:spacing w:after="0" w:line="240" w:lineRule="auto"/>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Jeigu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skiriama </w:t>
      </w:r>
      <w:r w:rsidRPr="00A220C6">
        <w:rPr>
          <w:rFonts w:ascii="Times New Roman" w:eastAsia="Times New Roman" w:hAnsi="Times New Roman" w:cs="Times New Roman"/>
          <w:szCs w:val="20"/>
          <w:u w:val="single"/>
          <w:lang w:eastAsia="en-GB"/>
        </w:rPr>
        <w:t>nuolatinės po oda leidžiamos infuzijos būdu</w:t>
      </w:r>
      <w:r w:rsidRPr="00385AE0">
        <w:rPr>
          <w:rFonts w:ascii="Times New Roman" w:eastAsia="Times New Roman" w:hAnsi="Times New Roman" w:cs="Times New Roman"/>
          <w:szCs w:val="20"/>
          <w:lang w:eastAsia="en-GB"/>
        </w:rPr>
        <w:t xml:space="preserve">, vaistinis preparatas vartojamas </w:t>
      </w:r>
      <w:r w:rsidRPr="00A220C6">
        <w:rPr>
          <w:rFonts w:ascii="Times New Roman" w:eastAsia="Times New Roman" w:hAnsi="Times New Roman" w:cs="Times New Roman"/>
          <w:b/>
          <w:bCs/>
          <w:szCs w:val="20"/>
          <w:lang w:eastAsia="en-GB"/>
        </w:rPr>
        <w:t>nepraskiestas</w:t>
      </w:r>
      <w:r w:rsidRPr="00385AE0">
        <w:rPr>
          <w:rFonts w:ascii="Times New Roman" w:eastAsia="Times New Roman" w:hAnsi="Times New Roman" w:cs="Times New Roman"/>
          <w:szCs w:val="20"/>
          <w:lang w:eastAsia="en-GB"/>
        </w:rPr>
        <w:t xml:space="preserve"> (žr. 4.2 skyrių).</w:t>
      </w:r>
    </w:p>
    <w:p w14:paraId="11E7AC68" w14:textId="77777777" w:rsidR="00385AE0" w:rsidRPr="00385AE0" w:rsidRDefault="00385AE0" w:rsidP="00385AE0">
      <w:pPr>
        <w:spacing w:after="0" w:line="240" w:lineRule="auto"/>
        <w:rPr>
          <w:rFonts w:ascii="Times New Roman" w:eastAsia="Times New Roman" w:hAnsi="Times New Roman" w:cs="Times New Roman"/>
          <w:szCs w:val="20"/>
          <w:lang w:eastAsia="en-GB"/>
        </w:rPr>
      </w:pPr>
    </w:p>
    <w:p w14:paraId="7FCDC7BA" w14:textId="288ECD68" w:rsidR="00385AE0" w:rsidRPr="00385AE0" w:rsidRDefault="00385AE0" w:rsidP="00385AE0">
      <w:pPr>
        <w:spacing w:after="0" w:line="240" w:lineRule="auto"/>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Jeigu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skiriama </w:t>
      </w:r>
      <w:r w:rsidRPr="00A220C6">
        <w:rPr>
          <w:rFonts w:ascii="Times New Roman" w:eastAsia="Times New Roman" w:hAnsi="Times New Roman" w:cs="Times New Roman"/>
          <w:szCs w:val="20"/>
          <w:u w:val="single"/>
          <w:lang w:eastAsia="en-GB"/>
        </w:rPr>
        <w:t>nuolatinės į veną leidžiamos infuzijos būdu</w:t>
      </w:r>
      <w:r w:rsidRPr="00385AE0">
        <w:rPr>
          <w:rFonts w:ascii="Times New Roman" w:eastAsia="Times New Roman" w:hAnsi="Times New Roman" w:cs="Times New Roman"/>
          <w:szCs w:val="20"/>
          <w:lang w:eastAsia="en-GB"/>
        </w:rPr>
        <w:t xml:space="preserve">, tirpalą </w:t>
      </w:r>
      <w:r w:rsidRPr="00A220C6">
        <w:rPr>
          <w:rFonts w:ascii="Times New Roman" w:eastAsia="Times New Roman" w:hAnsi="Times New Roman" w:cs="Times New Roman"/>
          <w:b/>
          <w:bCs/>
          <w:szCs w:val="20"/>
          <w:lang w:eastAsia="en-GB"/>
        </w:rPr>
        <w:t>reikia praskiesti</w:t>
      </w:r>
      <w:r w:rsidRPr="00385AE0">
        <w:rPr>
          <w:rFonts w:ascii="Times New Roman" w:eastAsia="Times New Roman" w:hAnsi="Times New Roman" w:cs="Times New Roman"/>
          <w:szCs w:val="20"/>
          <w:lang w:eastAsia="en-GB"/>
        </w:rPr>
        <w:t xml:space="preserve"> steriliu injekciniu vandeniu arba 0,9 % (pagal masės ir tūrio santykį) natrio chlorido injekciniu tirpalu (žr. 4.2 skyrių).</w:t>
      </w:r>
    </w:p>
    <w:p w14:paraId="14742262" w14:textId="77777777" w:rsidR="00385AE0" w:rsidRPr="00385AE0" w:rsidRDefault="00385AE0" w:rsidP="00385AE0">
      <w:pPr>
        <w:spacing w:after="0" w:line="240" w:lineRule="auto"/>
        <w:rPr>
          <w:rFonts w:ascii="Times New Roman" w:eastAsia="Times New Roman" w:hAnsi="Times New Roman" w:cs="Times New Roman"/>
          <w:szCs w:val="20"/>
          <w:lang w:eastAsia="en-GB"/>
        </w:rPr>
      </w:pPr>
    </w:p>
    <w:p w14:paraId="4657CE29" w14:textId="77777777" w:rsidR="00385AE0" w:rsidRPr="00385AE0" w:rsidRDefault="00385AE0" w:rsidP="00385AE0">
      <w:pPr>
        <w:spacing w:after="0" w:line="240" w:lineRule="auto"/>
        <w:rPr>
          <w:rFonts w:ascii="Times New Roman" w:eastAsia="Times New Roman" w:hAnsi="Times New Roman" w:cs="Times New Roman"/>
          <w:snapToGrid w:val="0"/>
          <w:szCs w:val="24"/>
        </w:rPr>
      </w:pPr>
      <w:r w:rsidRPr="00385AE0">
        <w:rPr>
          <w:rFonts w:ascii="Times New Roman" w:eastAsia="Times New Roman" w:hAnsi="Times New Roman" w:cs="Times New Roman"/>
          <w:szCs w:val="20"/>
          <w:lang w:eastAsia="en-GB"/>
        </w:rPr>
        <w:lastRenderedPageBreak/>
        <w:t>Nesuvartotą vaistinį preparatą ar atliekas reikia tvarkyti laikantis vietinių reikalavimų.</w:t>
      </w:r>
    </w:p>
    <w:p w14:paraId="318CDC74"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03F214A7"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790EFB38"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7.</w:t>
      </w:r>
      <w:r w:rsidRPr="00385AE0">
        <w:rPr>
          <w:rFonts w:ascii="Times New Roman" w:eastAsia="Times New Roman" w:hAnsi="Times New Roman" w:cs="Times New Roman"/>
          <w:b/>
          <w:bCs/>
          <w:snapToGrid w:val="0"/>
          <w:szCs w:val="26"/>
          <w:lang w:eastAsia="x-none"/>
        </w:rPr>
        <w:tab/>
        <w:t>REGISTRUOTOJAS</w:t>
      </w:r>
    </w:p>
    <w:p w14:paraId="4EC88828"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60E12426" w14:textId="77777777" w:rsidR="002B1663" w:rsidRDefault="002B1663" w:rsidP="004A04A9">
      <w:pPr>
        <w:tabs>
          <w:tab w:val="left" w:pos="567"/>
        </w:tabs>
        <w:spacing w:after="0" w:line="260" w:lineRule="exact"/>
        <w:rPr>
          <w:rFonts w:ascii="Times New Roman" w:eastAsia="Times New Roman" w:hAnsi="Times New Roman" w:cs="Times New Roman"/>
          <w:noProof/>
          <w:snapToGrid w:val="0"/>
          <w:szCs w:val="20"/>
        </w:rPr>
      </w:pPr>
      <w:r w:rsidRPr="002B1663">
        <w:rPr>
          <w:rFonts w:ascii="Times New Roman" w:eastAsia="Times New Roman" w:hAnsi="Times New Roman" w:cs="Times New Roman"/>
          <w:noProof/>
          <w:snapToGrid w:val="0"/>
          <w:szCs w:val="20"/>
        </w:rPr>
        <w:t>Tillomed Malta Ltd</w:t>
      </w:r>
      <w:r w:rsidRPr="002B1663">
        <w:rPr>
          <w:rFonts w:ascii="Times New Roman" w:eastAsia="Times New Roman" w:hAnsi="Times New Roman" w:cs="Times New Roman"/>
          <w:noProof/>
          <w:snapToGrid w:val="0"/>
          <w:szCs w:val="20"/>
        </w:rPr>
        <w:br/>
        <w:t>Tower Business Centre, 2nd floor Tower Street,</w:t>
      </w:r>
      <w:r w:rsidRPr="002B1663">
        <w:rPr>
          <w:rFonts w:ascii="Times New Roman" w:eastAsia="Times New Roman" w:hAnsi="Times New Roman" w:cs="Times New Roman"/>
          <w:noProof/>
          <w:snapToGrid w:val="0"/>
          <w:szCs w:val="20"/>
        </w:rPr>
        <w:br/>
        <w:t>Swatar, BIRKIRKARA BKR4013,</w:t>
      </w:r>
      <w:r w:rsidRPr="002B1663">
        <w:rPr>
          <w:rFonts w:ascii="Times New Roman" w:eastAsia="Times New Roman" w:hAnsi="Times New Roman" w:cs="Times New Roman"/>
          <w:noProof/>
          <w:snapToGrid w:val="0"/>
          <w:szCs w:val="20"/>
        </w:rPr>
        <w:br/>
        <w:t>Malta</w:t>
      </w:r>
    </w:p>
    <w:p w14:paraId="55054EFC" w14:textId="2CADFADC" w:rsidR="003848CA" w:rsidRPr="003848CA" w:rsidRDefault="003848CA" w:rsidP="003848CA">
      <w:pPr>
        <w:tabs>
          <w:tab w:val="left" w:pos="567"/>
        </w:tabs>
        <w:spacing w:after="0" w:line="260" w:lineRule="exact"/>
        <w:rPr>
          <w:rFonts w:ascii="Times New Roman" w:eastAsia="Times New Roman" w:hAnsi="Times New Roman" w:cs="Times New Roman"/>
          <w:noProof/>
          <w:snapToGrid w:val="0"/>
          <w:szCs w:val="20"/>
        </w:rPr>
      </w:pPr>
    </w:p>
    <w:p w14:paraId="47B3FCC0"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5EF43E78"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5B0D70F0"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8.</w:t>
      </w:r>
      <w:r w:rsidRPr="00385AE0">
        <w:rPr>
          <w:rFonts w:ascii="Times New Roman" w:eastAsia="Times New Roman" w:hAnsi="Times New Roman" w:cs="Times New Roman"/>
          <w:b/>
          <w:bCs/>
          <w:snapToGrid w:val="0"/>
          <w:szCs w:val="26"/>
          <w:lang w:eastAsia="x-none"/>
        </w:rPr>
        <w:tab/>
        <w:t xml:space="preserve">REGISTRACIJOS </w:t>
      </w:r>
      <w:r w:rsidRPr="00385AE0">
        <w:rPr>
          <w:rFonts w:ascii="Times New Roman" w:eastAsia="Times New Roman" w:hAnsi="Times New Roman" w:cs="Times New Roman"/>
          <w:b/>
          <w:bCs/>
          <w:noProof/>
          <w:snapToGrid w:val="0"/>
          <w:lang w:eastAsia="x-none"/>
        </w:rPr>
        <w:t>PAŽYMĖJIMO</w:t>
      </w:r>
      <w:r w:rsidRPr="00385AE0">
        <w:rPr>
          <w:rFonts w:ascii="Times New Roman" w:eastAsia="Times New Roman" w:hAnsi="Times New Roman" w:cs="Times New Roman"/>
          <w:b/>
          <w:bCs/>
          <w:snapToGrid w:val="0"/>
          <w:szCs w:val="26"/>
          <w:lang w:eastAsia="x-none"/>
        </w:rPr>
        <w:t xml:space="preserve"> NUMERIS (-IAI) </w:t>
      </w:r>
    </w:p>
    <w:p w14:paraId="2DB27DE2"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339400A6" w14:textId="77777777" w:rsidR="00385AE0" w:rsidRPr="00385AE0" w:rsidRDefault="00385AE0" w:rsidP="00385AE0">
      <w:pPr>
        <w:spacing w:after="0" w:line="240" w:lineRule="auto"/>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4"/>
        </w:rPr>
        <w:t>LT/1/20/4628/001</w:t>
      </w:r>
    </w:p>
    <w:p w14:paraId="4FE9A6F6"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51B71038"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76F620E9"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9.</w:t>
      </w:r>
      <w:r w:rsidRPr="00385AE0">
        <w:rPr>
          <w:rFonts w:ascii="Times New Roman" w:eastAsia="Times New Roman" w:hAnsi="Times New Roman" w:cs="Times New Roman"/>
          <w:b/>
          <w:bCs/>
          <w:snapToGrid w:val="0"/>
          <w:szCs w:val="26"/>
          <w:lang w:eastAsia="x-none"/>
        </w:rPr>
        <w:tab/>
        <w:t>REGISTRAVIMO / PERREGISTRAVIMO DATA</w:t>
      </w:r>
    </w:p>
    <w:p w14:paraId="5B59926A"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1652CB72" w14:textId="77777777" w:rsidR="00385AE0" w:rsidRPr="00E93490" w:rsidRDefault="00385AE0" w:rsidP="00385AE0">
      <w:pPr>
        <w:tabs>
          <w:tab w:val="left" w:pos="567"/>
        </w:tabs>
        <w:spacing w:after="0" w:line="260" w:lineRule="exact"/>
        <w:rPr>
          <w:rFonts w:ascii="Times New Roman" w:eastAsia="Times New Roman" w:hAnsi="Times New Roman" w:cs="Times New Roman"/>
          <w:snapToGrid w:val="0"/>
          <w:szCs w:val="24"/>
        </w:rPr>
      </w:pPr>
      <w:r w:rsidRPr="00E93490">
        <w:rPr>
          <w:rFonts w:ascii="Times New Roman" w:eastAsia="Times New Roman" w:hAnsi="Times New Roman" w:cs="Times New Roman"/>
          <w:noProof/>
          <w:snapToGrid w:val="0"/>
          <w:szCs w:val="20"/>
        </w:rPr>
        <w:t xml:space="preserve">Registravimo data </w:t>
      </w:r>
      <w:r w:rsidRPr="00E93490">
        <w:rPr>
          <w:rFonts w:ascii="Times New Roman" w:eastAsia="Times New Roman" w:hAnsi="Times New Roman" w:cs="Times New Roman"/>
          <w:snapToGrid w:val="0"/>
          <w:szCs w:val="24"/>
        </w:rPr>
        <w:t>2020 m. rugsėjo 30 d.</w:t>
      </w:r>
    </w:p>
    <w:p w14:paraId="01538D37"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7D5D1E50"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7860F120"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10.</w:t>
      </w:r>
      <w:r w:rsidRPr="00385AE0">
        <w:rPr>
          <w:rFonts w:ascii="Times New Roman" w:eastAsia="Times New Roman" w:hAnsi="Times New Roman" w:cs="Times New Roman"/>
          <w:b/>
          <w:bCs/>
          <w:snapToGrid w:val="0"/>
          <w:szCs w:val="26"/>
          <w:lang w:eastAsia="x-none"/>
        </w:rPr>
        <w:tab/>
        <w:t>TEKSTO PERŽIŪROS DATA</w:t>
      </w:r>
    </w:p>
    <w:p w14:paraId="3A0F4CFD"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78096331" w14:textId="77CDCDFD" w:rsidR="00385AE0" w:rsidRPr="00385AE0" w:rsidRDefault="00B54874" w:rsidP="00385AE0">
      <w:pPr>
        <w:spacing w:after="0" w:line="240" w:lineRule="auto"/>
        <w:rPr>
          <w:rFonts w:ascii="Times New Roman" w:eastAsia="Times New Roman" w:hAnsi="Times New Roman" w:cs="Times New Roman"/>
          <w:snapToGrid w:val="0"/>
          <w:szCs w:val="24"/>
        </w:rPr>
      </w:pPr>
      <w:r w:rsidRPr="00B54874">
        <w:rPr>
          <w:rFonts w:ascii="Times New Roman" w:eastAsia="Times New Roman" w:hAnsi="Times New Roman" w:cs="Times New Roman"/>
          <w:snapToGrid w:val="0"/>
          <w:szCs w:val="24"/>
        </w:rPr>
        <w:t xml:space="preserve">2025 m. </w:t>
      </w:r>
      <w:r w:rsidR="00BB033E">
        <w:rPr>
          <w:rFonts w:ascii="Times New Roman" w:eastAsia="Times New Roman" w:hAnsi="Times New Roman" w:cs="Times New Roman"/>
          <w:snapToGrid w:val="0"/>
          <w:szCs w:val="24"/>
        </w:rPr>
        <w:t>gegužės</w:t>
      </w:r>
      <w:r w:rsidRPr="00B54874">
        <w:rPr>
          <w:rFonts w:ascii="Times New Roman" w:eastAsia="Times New Roman" w:hAnsi="Times New Roman" w:cs="Times New Roman"/>
          <w:snapToGrid w:val="0"/>
          <w:szCs w:val="24"/>
        </w:rPr>
        <w:t xml:space="preserve"> </w:t>
      </w:r>
      <w:r w:rsidR="00BB033E">
        <w:rPr>
          <w:rFonts w:ascii="Times New Roman" w:eastAsia="Times New Roman" w:hAnsi="Times New Roman" w:cs="Times New Roman"/>
          <w:snapToGrid w:val="0"/>
          <w:szCs w:val="24"/>
        </w:rPr>
        <w:t>29</w:t>
      </w:r>
      <w:r w:rsidRPr="00B54874">
        <w:rPr>
          <w:rFonts w:ascii="Times New Roman" w:eastAsia="Times New Roman" w:hAnsi="Times New Roman" w:cs="Times New Roman"/>
          <w:snapToGrid w:val="0"/>
          <w:szCs w:val="24"/>
        </w:rPr>
        <w:t xml:space="preserve"> d.</w:t>
      </w:r>
    </w:p>
    <w:p w14:paraId="1B2F547A"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01C88199"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6E686D6C" w14:textId="34389292" w:rsidR="00385AE0" w:rsidRPr="00385AE0" w:rsidRDefault="00BB033E" w:rsidP="00BB033E">
      <w:pPr>
        <w:tabs>
          <w:tab w:val="left" w:pos="5954"/>
          <w:tab w:val="left" w:pos="6237"/>
          <w:tab w:val="left" w:pos="6663"/>
          <w:tab w:val="left" w:pos="6946"/>
        </w:tabs>
        <w:spacing w:after="0" w:line="240" w:lineRule="auto"/>
        <w:rPr>
          <w:rFonts w:ascii="Times New Roman" w:eastAsia="SimSun" w:hAnsi="Times New Roman" w:cs="Times New Roman"/>
          <w:sz w:val="20"/>
          <w:szCs w:val="20"/>
        </w:rPr>
      </w:pPr>
      <w:r w:rsidRPr="00BB033E">
        <w:rPr>
          <w:rFonts w:ascii="Times New Roman" w:eastAsia="SimSun" w:hAnsi="Times New Roman" w:cs="Times New Roman"/>
          <w:noProof/>
        </w:rPr>
        <w:t xml:space="preserve">Išsami informacija apie šį vaistinį preparatą pateikiama Valstybinės vaistų kontrolės tarnybos prie Lietuvos Respublikos sveikatos apsaugos ministerijos tinklalapyje </w:t>
      </w:r>
      <w:hyperlink r:id="rId12" w:history="1">
        <w:r w:rsidRPr="006430E7">
          <w:rPr>
            <w:rStyle w:val="Hipersaitas"/>
            <w:rFonts w:ascii="Times New Roman" w:eastAsia="SimSun" w:hAnsi="Times New Roman" w:cs="Times New Roman"/>
            <w:noProof/>
          </w:rPr>
          <w:t>https://vvkt.lrv.lt/lt/</w:t>
        </w:r>
      </w:hyperlink>
      <w:r>
        <w:rPr>
          <w:rFonts w:ascii="Times New Roman" w:eastAsia="SimSun" w:hAnsi="Times New Roman" w:cs="Times New Roman"/>
          <w:noProof/>
        </w:rPr>
        <w:t>.</w:t>
      </w:r>
    </w:p>
    <w:p w14:paraId="373AB672" w14:textId="77777777" w:rsidR="00385AE0" w:rsidRPr="00385AE0" w:rsidRDefault="00385AE0" w:rsidP="00385AE0">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62760575"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 w:val="26"/>
          <w:szCs w:val="26"/>
          <w:lang w:eastAsia="x-none"/>
        </w:rPr>
        <w:br w:type="page"/>
      </w:r>
      <w:r w:rsidRPr="00385AE0">
        <w:rPr>
          <w:rFonts w:ascii="Times New Roman" w:eastAsia="Times New Roman" w:hAnsi="Times New Roman" w:cs="Times New Roman"/>
          <w:b/>
          <w:bCs/>
          <w:snapToGrid w:val="0"/>
          <w:szCs w:val="26"/>
          <w:lang w:eastAsia="x-none"/>
        </w:rPr>
        <w:lastRenderedPageBreak/>
        <w:t>1.</w:t>
      </w:r>
      <w:r w:rsidRPr="00385AE0">
        <w:rPr>
          <w:rFonts w:ascii="Times New Roman" w:eastAsia="Times New Roman" w:hAnsi="Times New Roman" w:cs="Times New Roman"/>
          <w:b/>
          <w:bCs/>
          <w:snapToGrid w:val="0"/>
          <w:szCs w:val="26"/>
          <w:lang w:eastAsia="x-none"/>
        </w:rPr>
        <w:tab/>
        <w:t>VAISTINIO PREPARATO PAVADINIMAS</w:t>
      </w:r>
    </w:p>
    <w:p w14:paraId="64BC55BC"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831ED48" w14:textId="096ACAA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noProof/>
          <w:snapToGrid w:val="0"/>
          <w:szCs w:val="24"/>
        </w:rPr>
        <w:t xml:space="preserve">Treprostinil </w:t>
      </w:r>
      <w:r w:rsidR="00613ADE">
        <w:rPr>
          <w:rFonts w:ascii="Times New Roman" w:eastAsia="Times New Roman" w:hAnsi="Times New Roman" w:cs="Times New Roman"/>
          <w:noProof/>
          <w:snapToGrid w:val="0"/>
          <w:szCs w:val="24"/>
        </w:rPr>
        <w:t>Tillomed</w:t>
      </w:r>
      <w:r w:rsidRPr="00385AE0">
        <w:rPr>
          <w:rFonts w:ascii="Times New Roman" w:eastAsia="Times New Roman" w:hAnsi="Times New Roman" w:cs="Times New Roman"/>
          <w:noProof/>
          <w:snapToGrid w:val="0"/>
          <w:szCs w:val="24"/>
        </w:rPr>
        <w:t xml:space="preserve"> 1</w:t>
      </w:r>
      <w:r w:rsidRPr="00E93490">
        <w:rPr>
          <w:rFonts w:ascii="Times New Roman" w:eastAsia="Times New Roman" w:hAnsi="Times New Roman" w:cs="Times New Roman"/>
          <w:noProof/>
          <w:snapToGrid w:val="0"/>
          <w:szCs w:val="24"/>
          <w:lang w:val="pt-PT"/>
        </w:rPr>
        <w:t>0</w:t>
      </w:r>
      <w:r w:rsidRPr="00385AE0">
        <w:rPr>
          <w:rFonts w:ascii="Times New Roman" w:eastAsia="Times New Roman" w:hAnsi="Times New Roman" w:cs="Times New Roman"/>
          <w:noProof/>
          <w:snapToGrid w:val="0"/>
          <w:szCs w:val="24"/>
        </w:rPr>
        <w:t> mg/ml infuzinis tirpalas</w:t>
      </w:r>
    </w:p>
    <w:p w14:paraId="1E68B0C9"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3152C964"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5004C7E9"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2.</w:t>
      </w:r>
      <w:r w:rsidRPr="00385AE0">
        <w:rPr>
          <w:rFonts w:ascii="Times New Roman" w:eastAsia="Times New Roman" w:hAnsi="Times New Roman" w:cs="Times New Roman"/>
          <w:b/>
          <w:bCs/>
          <w:snapToGrid w:val="0"/>
          <w:szCs w:val="26"/>
          <w:lang w:eastAsia="x-none"/>
        </w:rPr>
        <w:tab/>
        <w:t>KOKYBINĖ IR KIEKYBINĖ SUDĖTIS</w:t>
      </w:r>
    </w:p>
    <w:p w14:paraId="62761387"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6D812BC" w14:textId="46006FFC" w:rsidR="00385AE0" w:rsidRPr="00385AE0" w:rsidRDefault="003F1B16" w:rsidP="00385AE0">
      <w:pPr>
        <w:tabs>
          <w:tab w:val="left" w:pos="567"/>
        </w:tabs>
        <w:spacing w:after="0" w:line="260" w:lineRule="exact"/>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Kiekviename</w:t>
      </w:r>
      <w:r w:rsidR="00385AE0" w:rsidRPr="00385AE0">
        <w:rPr>
          <w:rFonts w:ascii="Times New Roman" w:eastAsia="Times New Roman" w:hAnsi="Times New Roman" w:cs="Times New Roman"/>
          <w:noProof/>
          <w:snapToGrid w:val="0"/>
          <w:szCs w:val="24"/>
        </w:rPr>
        <w:t> ml yra 10 mg treprostinilio (treprostinilio natrio druskos pavidalu).</w:t>
      </w:r>
    </w:p>
    <w:p w14:paraId="0A539755"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p>
    <w:p w14:paraId="43E153F9" w14:textId="1BCE7858"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r w:rsidRPr="00385AE0">
        <w:rPr>
          <w:rFonts w:ascii="Times New Roman" w:eastAsia="Times New Roman" w:hAnsi="Times New Roman" w:cs="Times New Roman"/>
          <w:noProof/>
          <w:snapToGrid w:val="0"/>
          <w:szCs w:val="24"/>
        </w:rPr>
        <w:t xml:space="preserve">Kiekviename 20 ml infuzinio tirpalo flakone yra 200 mg treprostinilio </w:t>
      </w:r>
      <w:r w:rsidR="00480C4F" w:rsidRPr="00385AE0">
        <w:rPr>
          <w:rFonts w:ascii="Times New Roman" w:eastAsia="Times New Roman" w:hAnsi="Times New Roman" w:cs="Times New Roman"/>
          <w:noProof/>
          <w:snapToGrid w:val="0"/>
          <w:szCs w:val="24"/>
        </w:rPr>
        <w:t>(treprostinilio natrio druskos pavidalu</w:t>
      </w:r>
      <w:r w:rsidR="00480C4F">
        <w:rPr>
          <w:rFonts w:ascii="Times New Roman" w:eastAsia="Times New Roman" w:hAnsi="Times New Roman" w:cs="Times New Roman"/>
          <w:noProof/>
          <w:snapToGrid w:val="0"/>
          <w:szCs w:val="24"/>
        </w:rPr>
        <w:t xml:space="preserve">; </w:t>
      </w:r>
      <w:r w:rsidRPr="00385AE0">
        <w:rPr>
          <w:rFonts w:ascii="Times New Roman" w:eastAsia="Times New Roman" w:hAnsi="Times New Roman" w:cs="Times New Roman"/>
          <w:noProof/>
          <w:snapToGrid w:val="0"/>
          <w:szCs w:val="24"/>
        </w:rPr>
        <w:t xml:space="preserve">natrio druska susiformuoja </w:t>
      </w:r>
      <w:r w:rsidRPr="00385AE0">
        <w:rPr>
          <w:rFonts w:ascii="Times New Roman" w:eastAsia="Times New Roman" w:hAnsi="Times New Roman" w:cs="Times New Roman"/>
          <w:i/>
          <w:noProof/>
          <w:snapToGrid w:val="0"/>
          <w:szCs w:val="24"/>
        </w:rPr>
        <w:t>in situ</w:t>
      </w:r>
      <w:r w:rsidRPr="00385AE0">
        <w:rPr>
          <w:rFonts w:ascii="Times New Roman" w:eastAsia="Times New Roman" w:hAnsi="Times New Roman" w:cs="Times New Roman"/>
          <w:noProof/>
          <w:snapToGrid w:val="0"/>
          <w:szCs w:val="24"/>
        </w:rPr>
        <w:t xml:space="preserve"> </w:t>
      </w:r>
      <w:r w:rsidR="00480C4F">
        <w:rPr>
          <w:rFonts w:ascii="Times New Roman" w:eastAsia="Times New Roman" w:hAnsi="Times New Roman" w:cs="Times New Roman"/>
          <w:noProof/>
          <w:snapToGrid w:val="0"/>
          <w:szCs w:val="24"/>
        </w:rPr>
        <w:t>galutinio produkto</w:t>
      </w:r>
      <w:r w:rsidRPr="00385AE0">
        <w:rPr>
          <w:rFonts w:ascii="Times New Roman" w:eastAsia="Times New Roman" w:hAnsi="Times New Roman" w:cs="Times New Roman"/>
          <w:noProof/>
          <w:snapToGrid w:val="0"/>
          <w:szCs w:val="24"/>
        </w:rPr>
        <w:t xml:space="preserve"> gamybos metu).</w:t>
      </w:r>
    </w:p>
    <w:p w14:paraId="365F44DC"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p>
    <w:p w14:paraId="7FE177BF"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r w:rsidRPr="00385AE0">
        <w:rPr>
          <w:rFonts w:ascii="Times New Roman" w:eastAsia="Times New Roman" w:hAnsi="Times New Roman" w:cs="Times New Roman"/>
          <w:noProof/>
          <w:snapToGrid w:val="0"/>
          <w:szCs w:val="24"/>
          <w:u w:val="single"/>
        </w:rPr>
        <w:t>Pagalbinė medžiaga, kurios poveikis žinomas</w:t>
      </w:r>
      <w:r w:rsidRPr="00385AE0">
        <w:rPr>
          <w:rFonts w:ascii="Times New Roman" w:eastAsia="Times New Roman" w:hAnsi="Times New Roman" w:cs="Times New Roman"/>
          <w:noProof/>
          <w:snapToGrid w:val="0"/>
          <w:szCs w:val="24"/>
        </w:rPr>
        <w:t xml:space="preserve">: </w:t>
      </w:r>
    </w:p>
    <w:p w14:paraId="07BBD3B3"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lang w:val="it-IT"/>
        </w:rPr>
      </w:pPr>
      <w:r w:rsidRPr="00385AE0">
        <w:rPr>
          <w:rFonts w:ascii="Times New Roman" w:eastAsia="Times New Roman" w:hAnsi="Times New Roman" w:cs="Times New Roman"/>
          <w:noProof/>
          <w:snapToGrid w:val="0"/>
          <w:szCs w:val="24"/>
        </w:rPr>
        <w:t>Šio vaistinio preparato viename flakone yra 75 mg natrio.</w:t>
      </w:r>
      <w:r w:rsidRPr="00385AE0">
        <w:rPr>
          <w:rFonts w:ascii="Times New Roman" w:eastAsia="Times New Roman" w:hAnsi="Times New Roman" w:cs="Times New Roman"/>
          <w:noProof/>
          <w:snapToGrid w:val="0"/>
          <w:szCs w:val="24"/>
          <w:lang w:val="it-IT"/>
        </w:rPr>
        <w:t xml:space="preserve"> </w:t>
      </w:r>
    </w:p>
    <w:p w14:paraId="4BB53080"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noProof/>
          <w:snapToGrid w:val="0"/>
          <w:szCs w:val="24"/>
        </w:rPr>
        <w:t>Visos pagalbinės medžiagos išvardytos 6.1 skyriuje.</w:t>
      </w:r>
    </w:p>
    <w:p w14:paraId="01127A5E"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3CED0FC9"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D836F3B"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3.</w:t>
      </w:r>
      <w:r w:rsidRPr="00385AE0">
        <w:rPr>
          <w:rFonts w:ascii="Times New Roman" w:eastAsia="Times New Roman" w:hAnsi="Times New Roman" w:cs="Times New Roman"/>
          <w:b/>
          <w:bCs/>
          <w:snapToGrid w:val="0"/>
          <w:szCs w:val="26"/>
          <w:lang w:eastAsia="x-none"/>
        </w:rPr>
        <w:tab/>
        <w:t>FARMACINĖ FORMA</w:t>
      </w:r>
    </w:p>
    <w:p w14:paraId="664F0E3C"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1E211E8" w14:textId="743AC165"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r w:rsidRPr="00385AE0">
        <w:rPr>
          <w:rFonts w:ascii="Times New Roman" w:eastAsia="Times New Roman" w:hAnsi="Times New Roman" w:cs="Times New Roman"/>
          <w:noProof/>
          <w:snapToGrid w:val="0"/>
          <w:szCs w:val="24"/>
        </w:rPr>
        <w:t>Infuzinis tirpalas</w:t>
      </w:r>
      <w:r w:rsidR="00480C4F">
        <w:rPr>
          <w:rFonts w:ascii="Times New Roman" w:eastAsia="Times New Roman" w:hAnsi="Times New Roman" w:cs="Times New Roman"/>
          <w:noProof/>
          <w:snapToGrid w:val="0"/>
          <w:szCs w:val="24"/>
        </w:rPr>
        <w:t xml:space="preserve"> </w:t>
      </w:r>
      <w:bookmarkStart w:id="30" w:name="_Hlk134643364"/>
      <w:r w:rsidR="00480C4F">
        <w:rPr>
          <w:rFonts w:ascii="Times New Roman" w:eastAsia="Times New Roman" w:hAnsi="Times New Roman" w:cs="Times New Roman"/>
          <w:noProof/>
          <w:snapToGrid w:val="0"/>
          <w:szCs w:val="24"/>
        </w:rPr>
        <w:t>(leisti po oda arba į veną)</w:t>
      </w:r>
      <w:bookmarkEnd w:id="30"/>
      <w:r w:rsidRPr="00385AE0">
        <w:rPr>
          <w:rFonts w:ascii="Times New Roman" w:eastAsia="Times New Roman" w:hAnsi="Times New Roman" w:cs="Times New Roman"/>
          <w:noProof/>
          <w:snapToGrid w:val="0"/>
          <w:szCs w:val="24"/>
        </w:rPr>
        <w:t>.</w:t>
      </w:r>
    </w:p>
    <w:p w14:paraId="58D5994B"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r w:rsidRPr="00385AE0">
        <w:rPr>
          <w:rFonts w:ascii="Times New Roman" w:eastAsia="Times New Roman" w:hAnsi="Times New Roman" w:cs="Times New Roman"/>
          <w:noProof/>
          <w:snapToGrid w:val="0"/>
          <w:szCs w:val="24"/>
        </w:rPr>
        <w:t>Skaidrus bespalvis arba gelsvos spalvos tirpalas, praktiškai be matomų dalelių.</w:t>
      </w:r>
    </w:p>
    <w:p w14:paraId="1566ABF1"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r w:rsidRPr="00385AE0">
        <w:rPr>
          <w:rFonts w:ascii="Times New Roman" w:eastAsia="Times New Roman" w:hAnsi="Times New Roman" w:cs="Times New Roman"/>
          <w:noProof/>
          <w:snapToGrid w:val="0"/>
          <w:szCs w:val="24"/>
        </w:rPr>
        <w:t>pH: 6,0–7,2</w:t>
      </w:r>
    </w:p>
    <w:p w14:paraId="1EDEF0EE"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noProof/>
          <w:snapToGrid w:val="0"/>
          <w:szCs w:val="24"/>
        </w:rPr>
        <w:t>Osmoliališkumas: 220–320 mOsmol/kg</w:t>
      </w:r>
    </w:p>
    <w:p w14:paraId="69CD8CA9"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D9A2410"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D66262B"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4.</w:t>
      </w:r>
      <w:r w:rsidRPr="00385AE0">
        <w:rPr>
          <w:rFonts w:ascii="Times New Roman" w:eastAsia="Times New Roman" w:hAnsi="Times New Roman" w:cs="Times New Roman"/>
          <w:b/>
          <w:bCs/>
          <w:snapToGrid w:val="0"/>
          <w:szCs w:val="26"/>
          <w:lang w:eastAsia="x-none"/>
        </w:rPr>
        <w:tab/>
        <w:t>KLINIKINĖ INFORMACIJA</w:t>
      </w:r>
    </w:p>
    <w:p w14:paraId="02D32DD8"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7A92726F"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4.1</w:t>
      </w:r>
      <w:r w:rsidRPr="00385AE0">
        <w:rPr>
          <w:rFonts w:ascii="Times New Roman" w:eastAsia="Times New Roman" w:hAnsi="Times New Roman" w:cs="Times New Roman"/>
          <w:b/>
          <w:bCs/>
          <w:snapToGrid w:val="0"/>
          <w:szCs w:val="28"/>
          <w:lang w:eastAsia="x-none"/>
        </w:rPr>
        <w:tab/>
        <w:t>Terapinės indikacijos</w:t>
      </w:r>
    </w:p>
    <w:p w14:paraId="5F3D0AA7"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3CEA307"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noProof/>
          <w:snapToGrid w:val="0"/>
          <w:szCs w:val="24"/>
        </w:rPr>
        <w:t xml:space="preserve">Idiopatinės arba paveldimosios plautinės hipertenzijos (PH) gydymas, taip padidinant fizinio krūvio toleravimą bei palengvinant ligos simptomus III funkcinės klasės pacientams pagal Niujorko širdies asociacijos klasifikaciją (angl. </w:t>
      </w:r>
      <w:r w:rsidRPr="00385AE0">
        <w:rPr>
          <w:rFonts w:ascii="Times New Roman" w:eastAsia="Times New Roman" w:hAnsi="Times New Roman" w:cs="Times New Roman"/>
          <w:i/>
          <w:noProof/>
          <w:snapToGrid w:val="0"/>
          <w:szCs w:val="24"/>
        </w:rPr>
        <w:t xml:space="preserve">New York Heart Association, </w:t>
      </w:r>
      <w:r w:rsidRPr="00385AE0">
        <w:rPr>
          <w:rFonts w:ascii="Times New Roman" w:eastAsia="Times New Roman" w:hAnsi="Times New Roman" w:cs="Times New Roman"/>
          <w:noProof/>
          <w:snapToGrid w:val="0"/>
          <w:szCs w:val="24"/>
        </w:rPr>
        <w:t>NYHA).</w:t>
      </w:r>
    </w:p>
    <w:p w14:paraId="69510EC5"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5B0837D"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4.2</w:t>
      </w:r>
      <w:r w:rsidRPr="00385AE0">
        <w:rPr>
          <w:rFonts w:ascii="Times New Roman" w:eastAsia="Times New Roman" w:hAnsi="Times New Roman" w:cs="Times New Roman"/>
          <w:b/>
          <w:bCs/>
          <w:snapToGrid w:val="0"/>
          <w:szCs w:val="28"/>
          <w:lang w:eastAsia="x-none"/>
        </w:rPr>
        <w:tab/>
        <w:t>Dozavimas ir vartojimo metodas</w:t>
      </w:r>
    </w:p>
    <w:p w14:paraId="3FB15024"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105C46FA" w14:textId="60ED212A" w:rsidR="00385AE0" w:rsidRPr="00385AE0" w:rsidRDefault="00385AE0" w:rsidP="00385AE0">
      <w:pPr>
        <w:spacing w:after="0" w:line="240" w:lineRule="auto"/>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xml:space="preserve">Treprostinil </w:t>
      </w:r>
      <w:r w:rsidR="00613ADE">
        <w:rPr>
          <w:rFonts w:ascii="Times New Roman" w:eastAsia="Times New Roman" w:hAnsi="Times New Roman" w:cs="Times New Roman"/>
          <w:lang w:eastAsia="en-GB"/>
        </w:rPr>
        <w:t>Tillomed</w:t>
      </w:r>
      <w:r w:rsidRPr="00385AE0">
        <w:rPr>
          <w:rFonts w:ascii="Times New Roman" w:eastAsia="Times New Roman" w:hAnsi="Times New Roman" w:cs="Times New Roman"/>
          <w:lang w:eastAsia="en-GB"/>
        </w:rPr>
        <w:t xml:space="preserve"> yra leidžiamas po oda arba į veną nuolatinės infuzijos būdu. </w:t>
      </w:r>
    </w:p>
    <w:p w14:paraId="3F1BACC0" w14:textId="77777777" w:rsidR="00385AE0" w:rsidRPr="00385AE0" w:rsidRDefault="00385AE0" w:rsidP="00385AE0">
      <w:pPr>
        <w:spacing w:after="0" w:line="240" w:lineRule="auto"/>
        <w:contextualSpacing/>
        <w:jc w:val="both"/>
        <w:rPr>
          <w:rFonts w:ascii="Times New Roman" w:eastAsia="Times New Roman" w:hAnsi="Times New Roman" w:cs="Times New Roman"/>
          <w:lang w:eastAsia="en-GB"/>
        </w:rPr>
      </w:pPr>
    </w:p>
    <w:p w14:paraId="23BF29FA" w14:textId="77777777" w:rsidR="00385AE0" w:rsidRPr="00385AE0" w:rsidRDefault="00385AE0" w:rsidP="00385AE0">
      <w:pPr>
        <w:spacing w:after="0" w:line="240" w:lineRule="auto"/>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Dėl rizikos, susijusios su ilgalaikiu nuolatinių centrinės venos kateterių naudojimu (įskaitant sunkias kraujotakos infekcijas), po oda leidžiamo (nepraskiesto) vaistinio preparato infuzija yra rekomenduotinas vartojimo būdas, o nuolatinę infuziją į veną reiktų skirti tik tiems pacientams, kurių būklė stabilizuota leidžiant treprostinilio infuziją po oda, tačiau jie ėmė netoleruoti po oda leidžiamo vaistinio preparato, ir jeigu nustatyta, kad ši rizika jų atveju yra priimtina.</w:t>
      </w:r>
    </w:p>
    <w:p w14:paraId="77BA28B2" w14:textId="77777777" w:rsidR="00385AE0" w:rsidRPr="00385AE0" w:rsidRDefault="00385AE0" w:rsidP="00385AE0">
      <w:pPr>
        <w:spacing w:after="0" w:line="240" w:lineRule="auto"/>
        <w:contextualSpacing/>
        <w:jc w:val="both"/>
        <w:rPr>
          <w:rFonts w:ascii="Times New Roman" w:eastAsia="Times New Roman" w:hAnsi="Times New Roman" w:cs="Times New Roman"/>
          <w:lang w:eastAsia="en-GB"/>
        </w:rPr>
      </w:pPr>
    </w:p>
    <w:p w14:paraId="3BB81C71" w14:textId="77777777" w:rsidR="00385AE0" w:rsidRPr="00385AE0" w:rsidRDefault="00385AE0" w:rsidP="00385AE0">
      <w:pPr>
        <w:spacing w:after="0" w:line="240" w:lineRule="auto"/>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Gydymą pradėti ir jį prižiūrėti turi tik gydytojai, turintys patirties gydant plaučių hipertenziją.</w:t>
      </w:r>
    </w:p>
    <w:p w14:paraId="2127E48F" w14:textId="77777777" w:rsidR="00385AE0" w:rsidRPr="00323722" w:rsidRDefault="00385AE0" w:rsidP="00385AE0">
      <w:pPr>
        <w:spacing w:after="0" w:line="240" w:lineRule="auto"/>
        <w:contextualSpacing/>
        <w:jc w:val="both"/>
        <w:rPr>
          <w:rFonts w:ascii="Times New Roman" w:eastAsia="Times New Roman" w:hAnsi="Times New Roman" w:cs="Times New Roman"/>
          <w:b/>
          <w:lang w:eastAsia="en-GB"/>
        </w:rPr>
      </w:pPr>
    </w:p>
    <w:p w14:paraId="1277FCB2" w14:textId="77777777" w:rsidR="00385AE0" w:rsidRPr="00A220C6" w:rsidRDefault="00385AE0" w:rsidP="00385AE0">
      <w:pPr>
        <w:spacing w:after="0" w:line="240" w:lineRule="auto"/>
        <w:contextualSpacing/>
        <w:jc w:val="both"/>
        <w:rPr>
          <w:rFonts w:ascii="Times New Roman" w:eastAsia="Times New Roman" w:hAnsi="Times New Roman" w:cs="Times New Roman"/>
          <w:i/>
          <w:lang w:eastAsia="en-GB"/>
        </w:rPr>
      </w:pPr>
      <w:r w:rsidRPr="00A220C6">
        <w:rPr>
          <w:rFonts w:ascii="Times New Roman" w:eastAsia="Times New Roman" w:hAnsi="Times New Roman" w:cs="Times New Roman"/>
          <w:i/>
          <w:lang w:eastAsia="en-GB"/>
        </w:rPr>
        <w:t>Suaugusiesiems</w:t>
      </w:r>
    </w:p>
    <w:p w14:paraId="2025FBBA" w14:textId="77777777" w:rsidR="00385AE0" w:rsidRPr="00385AE0" w:rsidRDefault="00385AE0" w:rsidP="00385AE0">
      <w:pPr>
        <w:spacing w:after="0" w:line="240" w:lineRule="auto"/>
        <w:contextualSpacing/>
        <w:jc w:val="both"/>
        <w:rPr>
          <w:rFonts w:ascii="Times New Roman" w:eastAsia="Times New Roman" w:hAnsi="Times New Roman" w:cs="Times New Roman"/>
          <w:u w:val="single"/>
          <w:lang w:eastAsia="en-GB"/>
        </w:rPr>
      </w:pPr>
    </w:p>
    <w:p w14:paraId="6C36D7D9" w14:textId="77777777" w:rsidR="00385AE0" w:rsidRPr="00385AE0" w:rsidRDefault="00385AE0" w:rsidP="00385AE0">
      <w:pPr>
        <w:spacing w:after="0" w:line="240" w:lineRule="auto"/>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u w:val="single"/>
          <w:lang w:eastAsia="en-GB"/>
        </w:rPr>
        <w:t>Vartojimo pradžia pacientams, kuriems dar nebuvo taikomas gydymas prostaciklinais</w:t>
      </w:r>
    </w:p>
    <w:p w14:paraId="0F039267" w14:textId="77777777" w:rsidR="00385AE0" w:rsidRPr="00385AE0" w:rsidRDefault="00385AE0" w:rsidP="00385AE0">
      <w:pPr>
        <w:tabs>
          <w:tab w:val="left" w:pos="567"/>
        </w:tabs>
        <w:spacing w:after="0" w:line="260" w:lineRule="exact"/>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Gydymas šiuo vaistiniu preparatu turi būti pradėtas esant tinkamai medicininei priežiūrai medicinos įstaigoje, kuri prireikus galėtų suteikti reanimacinę pagalbą.</w:t>
      </w:r>
    </w:p>
    <w:p w14:paraId="1714228E" w14:textId="77777777" w:rsidR="00385AE0" w:rsidRPr="00385AE0" w:rsidRDefault="00385AE0" w:rsidP="00385AE0">
      <w:pPr>
        <w:tabs>
          <w:tab w:val="left" w:pos="567"/>
        </w:tabs>
        <w:spacing w:after="0" w:line="260" w:lineRule="exact"/>
        <w:rPr>
          <w:rFonts w:ascii="Times New Roman" w:eastAsia="Times New Roman" w:hAnsi="Times New Roman" w:cs="Times New Roman"/>
          <w:lang w:eastAsia="en-GB"/>
        </w:rPr>
      </w:pPr>
    </w:p>
    <w:p w14:paraId="7A7E70B5" w14:textId="77777777" w:rsidR="00385AE0" w:rsidRPr="00385AE0" w:rsidRDefault="00385AE0" w:rsidP="00385AE0">
      <w:pPr>
        <w:spacing w:after="0" w:line="240" w:lineRule="auto"/>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Rekomenduojamas pradinės infuzijos greitis yra 1,25 ng/kg/min. Jei ši pradinė dozė yra blogai toleruojama, infuzijos greitis turi būti sumažintas iki 0,625 ng/kg/min.</w:t>
      </w:r>
    </w:p>
    <w:p w14:paraId="5FB6C8C3" w14:textId="77777777" w:rsidR="00385AE0" w:rsidRPr="00385AE0" w:rsidRDefault="00385AE0" w:rsidP="00385AE0">
      <w:pPr>
        <w:spacing w:after="0" w:line="240" w:lineRule="auto"/>
        <w:contextualSpacing/>
        <w:jc w:val="both"/>
        <w:rPr>
          <w:rFonts w:ascii="Times New Roman" w:eastAsia="Times New Roman" w:hAnsi="Times New Roman" w:cs="Times New Roman"/>
          <w:szCs w:val="20"/>
          <w:lang w:eastAsia="en-GB"/>
        </w:rPr>
      </w:pPr>
    </w:p>
    <w:p w14:paraId="0240C82C" w14:textId="77777777" w:rsidR="00385AE0" w:rsidRPr="00385AE0" w:rsidRDefault="00385AE0" w:rsidP="00A220C6">
      <w:pPr>
        <w:keepNext/>
        <w:spacing w:after="0" w:line="240" w:lineRule="auto"/>
        <w:jc w:val="both"/>
        <w:rPr>
          <w:rFonts w:ascii="Times New Roman" w:eastAsia="Times New Roman" w:hAnsi="Times New Roman" w:cs="Times New Roman"/>
          <w:szCs w:val="20"/>
          <w:u w:val="single"/>
          <w:lang w:eastAsia="en-GB"/>
        </w:rPr>
      </w:pPr>
      <w:r w:rsidRPr="00385AE0">
        <w:rPr>
          <w:rFonts w:ascii="Times New Roman" w:eastAsia="Times New Roman" w:hAnsi="Times New Roman" w:cs="Times New Roman"/>
          <w:szCs w:val="20"/>
          <w:u w:val="single"/>
          <w:lang w:eastAsia="en-GB"/>
        </w:rPr>
        <w:lastRenderedPageBreak/>
        <w:t>Dozės koregavimas</w:t>
      </w:r>
    </w:p>
    <w:p w14:paraId="0A4BDF9C" w14:textId="7BF068F2" w:rsidR="00385AE0" w:rsidRDefault="00385AE0" w:rsidP="00A220C6">
      <w:pPr>
        <w:spacing w:after="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Infuzijos greičio didinimas turi būti atliekamas dalyvaujant gydytojui. Pirmąsias keturias gydymo savaites infuzijos greitį kas savaitę galima didinti ne daugiau kaip 1,25 ng/kg/min per savaitę, o vėliau – 2,5 ng/kg/min per savaitę.</w:t>
      </w:r>
    </w:p>
    <w:p w14:paraId="50F70449" w14:textId="77777777" w:rsidR="007A05E0" w:rsidRPr="00385AE0" w:rsidRDefault="007A05E0" w:rsidP="00A220C6">
      <w:pPr>
        <w:spacing w:after="0" w:line="240" w:lineRule="auto"/>
        <w:jc w:val="both"/>
        <w:rPr>
          <w:rFonts w:ascii="Times New Roman" w:eastAsia="Times New Roman" w:hAnsi="Times New Roman" w:cs="Times New Roman"/>
          <w:szCs w:val="20"/>
          <w:lang w:eastAsia="en-GB"/>
        </w:rPr>
      </w:pPr>
    </w:p>
    <w:p w14:paraId="1BCE09D1" w14:textId="2FE7E9EB" w:rsidR="00385AE0" w:rsidRDefault="00385AE0" w:rsidP="00A220C6">
      <w:pPr>
        <w:spacing w:after="0" w:line="240" w:lineRule="auto"/>
        <w:jc w:val="both"/>
        <w:rPr>
          <w:rFonts w:ascii="Times New Roman" w:eastAsia="Times New Roman" w:hAnsi="Times New Roman" w:cs="Times New Roman"/>
          <w:szCs w:val="20"/>
        </w:rPr>
      </w:pPr>
      <w:r w:rsidRPr="00385AE0">
        <w:rPr>
          <w:rFonts w:ascii="Times New Roman" w:eastAsia="Times New Roman" w:hAnsi="Times New Roman" w:cs="Times New Roman"/>
          <w:szCs w:val="20"/>
          <w:lang w:eastAsia="en-GB"/>
        </w:rPr>
        <w:t>Siekiant nustatyti tokią palaikomąją dozę, kurią vartojant silpnėja ligos simptomai ir kurią pacientas toleruoja, ji turi būti koreguojama prižiūrint gydytojui ir atsižvelgiant į individualias paciento savybes.</w:t>
      </w:r>
      <w:r w:rsidRPr="00385AE0">
        <w:rPr>
          <w:rFonts w:ascii="Times New Roman" w:eastAsia="Times New Roman" w:hAnsi="Times New Roman" w:cs="Times New Roman"/>
          <w:szCs w:val="20"/>
        </w:rPr>
        <w:t xml:space="preserve"> </w:t>
      </w:r>
    </w:p>
    <w:p w14:paraId="4CFB933F" w14:textId="77777777" w:rsidR="007A05E0" w:rsidRPr="00385AE0" w:rsidRDefault="007A05E0" w:rsidP="00A220C6">
      <w:pPr>
        <w:spacing w:after="0" w:line="240" w:lineRule="auto"/>
        <w:jc w:val="both"/>
        <w:rPr>
          <w:rFonts w:ascii="Times New Roman" w:eastAsia="Times New Roman" w:hAnsi="Times New Roman" w:cs="Times New Roman"/>
          <w:szCs w:val="20"/>
        </w:rPr>
      </w:pPr>
    </w:p>
    <w:p w14:paraId="4A5B4C7D" w14:textId="0820C853" w:rsidR="00385AE0" w:rsidRDefault="00385AE0" w:rsidP="00A220C6">
      <w:pPr>
        <w:spacing w:after="0" w:line="240" w:lineRule="auto"/>
        <w:jc w:val="both"/>
        <w:rPr>
          <w:rFonts w:ascii="Times New Roman" w:eastAsia="Times New Roman" w:hAnsi="Times New Roman" w:cs="Times New Roman"/>
          <w:b/>
          <w:szCs w:val="20"/>
        </w:rPr>
      </w:pPr>
      <w:r w:rsidRPr="00385AE0">
        <w:rPr>
          <w:rFonts w:ascii="Times New Roman" w:eastAsia="Times New Roman" w:hAnsi="Times New Roman" w:cs="Times New Roman"/>
          <w:szCs w:val="20"/>
        </w:rPr>
        <w:t>Pagrindinių 12 savaičių trukmės tyrimų metu vaistinis preparatas buvo veiksmingas tik tuo atveju, jei dozė per mėnesį didinta vidutiniškai 3 – 4 kartus. Vaistinio preparato vartojant ilgai dozė nuolat turi būti koreguojama taip, kad palengvėtų pirminės plautinės hipertenzijos simptomai, bet nepasireikštų per stiprus farmakologinis treprostinilis poveikis</w:t>
      </w:r>
      <w:r w:rsidRPr="00385AE0">
        <w:rPr>
          <w:rFonts w:ascii="Times New Roman" w:eastAsia="Times New Roman" w:hAnsi="Times New Roman" w:cs="Times New Roman"/>
          <w:b/>
          <w:szCs w:val="20"/>
        </w:rPr>
        <w:t>.</w:t>
      </w:r>
    </w:p>
    <w:p w14:paraId="6CB1D870" w14:textId="77777777" w:rsidR="007A05E0" w:rsidRPr="00385AE0" w:rsidRDefault="007A05E0" w:rsidP="00A220C6">
      <w:pPr>
        <w:spacing w:after="0" w:line="240" w:lineRule="auto"/>
        <w:jc w:val="both"/>
        <w:rPr>
          <w:rFonts w:ascii="Times New Roman" w:eastAsia="Times New Roman" w:hAnsi="Times New Roman" w:cs="Times New Roman"/>
          <w:szCs w:val="20"/>
        </w:rPr>
      </w:pPr>
    </w:p>
    <w:p w14:paraId="2B92437F" w14:textId="6F70F321" w:rsidR="00385AE0" w:rsidRDefault="00385AE0" w:rsidP="00A220C6">
      <w:pPr>
        <w:spacing w:after="0" w:line="240" w:lineRule="auto"/>
        <w:jc w:val="both"/>
        <w:rPr>
          <w:rFonts w:ascii="Times New Roman" w:eastAsia="Times New Roman" w:hAnsi="Times New Roman" w:cs="Times New Roman"/>
          <w:szCs w:val="20"/>
        </w:rPr>
      </w:pPr>
      <w:r w:rsidRPr="00385AE0">
        <w:rPr>
          <w:rFonts w:ascii="Times New Roman" w:eastAsia="Times New Roman" w:hAnsi="Times New Roman" w:cs="Times New Roman"/>
          <w:szCs w:val="20"/>
        </w:rPr>
        <w:t>Gali atsirasti nepageidaujamas poveikis, pvz., paraudimas, galvos skausmas, hipotenzija, pykinimas, vėmimas ir viduriavimas, kuris paprastai priklauso nuo treprostinilio dozės. Toks poveikis gali išnykti gydymo eigoje, o jam neišnykus arba jei pacientas jo netoleruoja, nepageidaujamo poveikio intensyvumui susilpninti galima sumažinti infuzijos greitį.</w:t>
      </w:r>
    </w:p>
    <w:p w14:paraId="5B2C36F1" w14:textId="77777777" w:rsidR="007A05E0" w:rsidRPr="00385AE0" w:rsidRDefault="007A05E0" w:rsidP="00A220C6">
      <w:pPr>
        <w:spacing w:after="0" w:line="240" w:lineRule="auto"/>
        <w:jc w:val="both"/>
        <w:rPr>
          <w:rFonts w:ascii="Times New Roman" w:eastAsia="Times New Roman" w:hAnsi="Times New Roman" w:cs="Times New Roman"/>
          <w:szCs w:val="20"/>
        </w:rPr>
      </w:pPr>
    </w:p>
    <w:p w14:paraId="25342678" w14:textId="6CCA1345" w:rsidR="00385AE0" w:rsidRDefault="00385AE0" w:rsidP="00A220C6">
      <w:pPr>
        <w:spacing w:after="0" w:line="240" w:lineRule="auto"/>
        <w:jc w:val="both"/>
        <w:rPr>
          <w:rFonts w:ascii="Times New Roman" w:eastAsia="Times New Roman" w:hAnsi="Times New Roman" w:cs="Times New Roman"/>
          <w:szCs w:val="20"/>
        </w:rPr>
      </w:pPr>
      <w:r w:rsidRPr="00385AE0">
        <w:rPr>
          <w:rFonts w:ascii="Times New Roman" w:eastAsia="Times New Roman" w:hAnsi="Times New Roman" w:cs="Times New Roman"/>
          <w:szCs w:val="20"/>
        </w:rPr>
        <w:t xml:space="preserve">Klinikinių tyrimų ligonių stebėjimo fazės metu po 12 mėnesių gydymo vidutinė dozė buvo 26 ng/kg/min., po 24 mėnesių </w:t>
      </w:r>
      <w:r w:rsidRPr="00385AE0">
        <w:rPr>
          <w:rFonts w:ascii="Times New Roman" w:eastAsia="Times New Roman" w:hAnsi="Times New Roman" w:cs="Times New Roman"/>
          <w:szCs w:val="20"/>
        </w:rPr>
        <w:sym w:font="Symbol" w:char="F02D"/>
      </w:r>
      <w:r w:rsidRPr="00385AE0">
        <w:rPr>
          <w:rFonts w:ascii="Times New Roman" w:eastAsia="Times New Roman" w:hAnsi="Times New Roman" w:cs="Times New Roman"/>
          <w:szCs w:val="20"/>
        </w:rPr>
        <w:t xml:space="preserve"> 36 ng/kg/min., po 48 mėnesių </w:t>
      </w:r>
      <w:r w:rsidRPr="00385AE0">
        <w:rPr>
          <w:rFonts w:ascii="Times New Roman" w:eastAsia="Times New Roman" w:hAnsi="Times New Roman" w:cs="Times New Roman"/>
          <w:szCs w:val="20"/>
        </w:rPr>
        <w:sym w:font="Symbol" w:char="F02D"/>
      </w:r>
      <w:r w:rsidRPr="00385AE0">
        <w:rPr>
          <w:rFonts w:ascii="Times New Roman" w:eastAsia="Times New Roman" w:hAnsi="Times New Roman" w:cs="Times New Roman"/>
          <w:szCs w:val="20"/>
        </w:rPr>
        <w:t xml:space="preserve"> 42 ng/kg/min.</w:t>
      </w:r>
    </w:p>
    <w:p w14:paraId="1F523461" w14:textId="77777777" w:rsidR="007A05E0" w:rsidRPr="00385AE0" w:rsidRDefault="007A05E0" w:rsidP="00A220C6">
      <w:pPr>
        <w:spacing w:after="0" w:line="240" w:lineRule="auto"/>
        <w:jc w:val="both"/>
        <w:rPr>
          <w:rFonts w:ascii="Times New Roman" w:eastAsia="Times New Roman" w:hAnsi="Times New Roman" w:cs="Times New Roman"/>
          <w:szCs w:val="20"/>
        </w:rPr>
      </w:pPr>
    </w:p>
    <w:p w14:paraId="5CB4A06F" w14:textId="369A2CBD" w:rsidR="00385AE0" w:rsidRDefault="00385AE0" w:rsidP="00A220C6">
      <w:pPr>
        <w:spacing w:after="0" w:line="240" w:lineRule="auto"/>
        <w:jc w:val="both"/>
        <w:rPr>
          <w:rFonts w:ascii="Times New Roman" w:eastAsia="Times New Roman" w:hAnsi="Times New Roman" w:cs="Times New Roman"/>
          <w:szCs w:val="20"/>
        </w:rPr>
      </w:pPr>
      <w:r w:rsidRPr="00385AE0">
        <w:rPr>
          <w:rFonts w:ascii="Times New Roman" w:eastAsia="Times New Roman" w:hAnsi="Times New Roman" w:cs="Times New Roman"/>
          <w:szCs w:val="20"/>
        </w:rPr>
        <w:t>Nutukusiems pacientams (kūno svoris viršija idealų 30 % ir daugiau) pradinė dozė bei tolimesnis jos didinimas turi būti apskaičiuoti atsižvelgiant į idealų kūno svorį.</w:t>
      </w:r>
    </w:p>
    <w:p w14:paraId="53B3164A" w14:textId="77777777" w:rsidR="007A05E0" w:rsidRPr="00385AE0" w:rsidRDefault="007A05E0" w:rsidP="00A220C6">
      <w:pPr>
        <w:spacing w:after="0" w:line="240" w:lineRule="auto"/>
        <w:jc w:val="both"/>
        <w:rPr>
          <w:rFonts w:ascii="Times New Roman" w:eastAsia="Times New Roman" w:hAnsi="Times New Roman" w:cs="Times New Roman"/>
          <w:szCs w:val="20"/>
        </w:rPr>
      </w:pPr>
    </w:p>
    <w:p w14:paraId="187BB02C" w14:textId="70D4F993" w:rsidR="00385AE0" w:rsidRDefault="00385AE0" w:rsidP="00A220C6">
      <w:pPr>
        <w:spacing w:after="0" w:line="240" w:lineRule="auto"/>
        <w:jc w:val="both"/>
        <w:rPr>
          <w:rFonts w:ascii="Times New Roman" w:eastAsia="Times New Roman" w:hAnsi="Times New Roman" w:cs="Times New Roman"/>
          <w:szCs w:val="20"/>
        </w:rPr>
      </w:pPr>
      <w:r w:rsidRPr="00385AE0">
        <w:rPr>
          <w:rFonts w:ascii="Times New Roman" w:eastAsia="Times New Roman" w:hAnsi="Times New Roman" w:cs="Times New Roman"/>
          <w:szCs w:val="20"/>
        </w:rPr>
        <w:t>Staigiai nutraukus treprostinilis vartojimą arba žymiai sumažinus vartojamą dozę plautinė hipertenzija gali paūmėti.  Todėl rekomenduojama stengtis nenutraukti treprostinilio terapijos, o jeigu netyčia buvo staigiai sumažinta dozė arba gydymas nutrauktas, kuo greičiau vėl pradėti infuziją.  Kvalifikuotas sveikatos priežiūros darbuotojas turi nustatyti optimalų treprostinilio infuzijos kartotinio skyrimo būdą priklausomai nuo konkretaus atvejo.  Jeigu vaistinio preparato skyrimas buvo nutrauktas kelias valandas, dauguma atvejų tokias pačias treprostinilio dozes galima vėl pradėti skirti tuo pačiu infuzijos greičiu; jeigu vaistinio preparato skyrimas buvo nutrauktas ilgesnį laiką, gali reikėti iš naujo titruoti treprostinilio dozę.</w:t>
      </w:r>
    </w:p>
    <w:p w14:paraId="35775DE3" w14:textId="77777777" w:rsidR="007A05E0" w:rsidRPr="00A220C6" w:rsidRDefault="007A05E0" w:rsidP="00A220C6">
      <w:pPr>
        <w:spacing w:after="0" w:line="240" w:lineRule="auto"/>
        <w:jc w:val="both"/>
        <w:rPr>
          <w:rFonts w:ascii="Times New Roman" w:eastAsia="Times New Roman" w:hAnsi="Times New Roman" w:cs="Times New Roman"/>
          <w:i/>
          <w:szCs w:val="20"/>
        </w:rPr>
      </w:pPr>
    </w:p>
    <w:p w14:paraId="5C224666" w14:textId="77777777" w:rsidR="00385AE0" w:rsidRPr="00A220C6" w:rsidRDefault="00385AE0" w:rsidP="00385AE0">
      <w:pPr>
        <w:spacing w:after="120" w:line="240" w:lineRule="auto"/>
        <w:jc w:val="both"/>
        <w:rPr>
          <w:rFonts w:ascii="Times New Roman" w:eastAsia="Times New Roman" w:hAnsi="Times New Roman" w:cs="Times New Roman"/>
          <w:i/>
          <w:szCs w:val="20"/>
        </w:rPr>
      </w:pPr>
      <w:r w:rsidRPr="00A220C6">
        <w:rPr>
          <w:rFonts w:ascii="Times New Roman" w:eastAsia="Times New Roman" w:hAnsi="Times New Roman" w:cs="Times New Roman"/>
          <w:i/>
          <w:szCs w:val="20"/>
        </w:rPr>
        <w:t xml:space="preserve">Senyviems pacientams </w:t>
      </w:r>
    </w:p>
    <w:p w14:paraId="29F39CA9" w14:textId="4500C4FE" w:rsidR="00385AE0" w:rsidRDefault="00385AE0" w:rsidP="00A220C6">
      <w:pPr>
        <w:spacing w:after="0" w:line="240" w:lineRule="auto"/>
        <w:jc w:val="both"/>
        <w:rPr>
          <w:rFonts w:ascii="Times New Roman" w:eastAsia="Times New Roman" w:hAnsi="Times New Roman" w:cs="Times New Roman"/>
          <w:szCs w:val="20"/>
        </w:rPr>
      </w:pPr>
      <w:r w:rsidRPr="00385AE0">
        <w:rPr>
          <w:rFonts w:ascii="Times New Roman" w:eastAsia="Times New Roman" w:hAnsi="Times New Roman" w:cs="Times New Roman"/>
          <w:szCs w:val="20"/>
        </w:rPr>
        <w:t>Klinikiniuose treprostinilio tyrimuose dalyvavo per mažai 65 metų amžiaus bei vyresnių pacientų, todėl daryti išvadą, ar tokių pacientų organizmo reakcija į vaistinį preparatą skiriasi nuo jaunesnių, negalima. Atliekant populiacijos farmakokinetikos analizę, nustatyta, kad treprostinilio plazmos klirensas sumažėjo 20 %. Senyviems pacientams dozę reikia nustatyti atsargiai, kadangi tokie pacientai dažniau serga kepenų, inkstų bei širdies funkcijos sutrikimu, kitokiomis gretutinėmis ligomis bei dažniau vartoja kitokių vaistinių preparatų.</w:t>
      </w:r>
    </w:p>
    <w:p w14:paraId="49921B6A" w14:textId="77777777" w:rsidR="007A05E0" w:rsidRPr="00385AE0" w:rsidRDefault="007A05E0" w:rsidP="00A220C6">
      <w:pPr>
        <w:spacing w:after="0" w:line="240" w:lineRule="auto"/>
        <w:jc w:val="both"/>
        <w:rPr>
          <w:rFonts w:ascii="Times New Roman" w:eastAsia="Times New Roman" w:hAnsi="Times New Roman" w:cs="Times New Roman"/>
          <w:szCs w:val="20"/>
        </w:rPr>
      </w:pPr>
    </w:p>
    <w:p w14:paraId="7845EEE2" w14:textId="6F05B5C2" w:rsidR="00480C4F" w:rsidRPr="00A220C6" w:rsidRDefault="00385AE0" w:rsidP="00385AE0">
      <w:pPr>
        <w:spacing w:after="120" w:line="240" w:lineRule="auto"/>
        <w:jc w:val="both"/>
        <w:rPr>
          <w:rFonts w:ascii="Times New Roman" w:eastAsia="Times New Roman" w:hAnsi="Times New Roman" w:cs="Times New Roman"/>
          <w:i/>
          <w:szCs w:val="20"/>
        </w:rPr>
      </w:pPr>
      <w:r w:rsidRPr="00A220C6">
        <w:rPr>
          <w:rFonts w:ascii="Times New Roman" w:eastAsia="Times New Roman" w:hAnsi="Times New Roman" w:cs="Times New Roman"/>
          <w:i/>
          <w:szCs w:val="20"/>
        </w:rPr>
        <w:t>Vaik</w:t>
      </w:r>
      <w:r w:rsidR="00480C4F" w:rsidRPr="00A220C6">
        <w:rPr>
          <w:rFonts w:ascii="Times New Roman" w:eastAsia="Times New Roman" w:hAnsi="Times New Roman" w:cs="Times New Roman"/>
          <w:i/>
          <w:szCs w:val="20"/>
        </w:rPr>
        <w:t>ams ir paaugliams</w:t>
      </w:r>
      <w:r w:rsidRPr="00A220C6">
        <w:rPr>
          <w:rFonts w:ascii="Times New Roman" w:eastAsia="Times New Roman" w:hAnsi="Times New Roman" w:cs="Times New Roman"/>
          <w:i/>
          <w:szCs w:val="20"/>
        </w:rPr>
        <w:t xml:space="preserve"> </w:t>
      </w:r>
    </w:p>
    <w:p w14:paraId="7F49D52C" w14:textId="491AC811" w:rsidR="007A05E0" w:rsidRPr="00385AE0" w:rsidRDefault="00385AE0" w:rsidP="00A220C6">
      <w:pPr>
        <w:spacing w:after="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rPr>
        <w:t>Duomenų apie jaunesnius kaip 18 metų pacientus yra nedaug. Remiantis turimų klinikinių tyrimų duomenimis, kol kas nėra nustatyta, ar suaugusiems rekomenduojama vaistinio preparato dozavimo sistema veiksmingumo ir saugumo požiūriu gali būti tiesiogiai pritaikoma (ekstrapoliuojama) vaikams ir paaugliams.</w:t>
      </w:r>
    </w:p>
    <w:p w14:paraId="4D145282"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p>
    <w:p w14:paraId="1FAE27E9" w14:textId="2379FFEE" w:rsidR="00385AE0" w:rsidRPr="00A220C6" w:rsidRDefault="00480C4F" w:rsidP="00385AE0">
      <w:pPr>
        <w:spacing w:after="120" w:line="240" w:lineRule="auto"/>
        <w:jc w:val="both"/>
        <w:rPr>
          <w:rFonts w:ascii="Times New Roman" w:eastAsia="Times New Roman" w:hAnsi="Times New Roman" w:cs="Times New Roman"/>
          <w:bCs/>
          <w:szCs w:val="20"/>
          <w:lang w:eastAsia="en-GB"/>
        </w:rPr>
      </w:pPr>
      <w:r w:rsidRPr="00A220C6">
        <w:rPr>
          <w:rFonts w:ascii="Times New Roman" w:eastAsia="Times New Roman" w:hAnsi="Times New Roman" w:cs="Times New Roman"/>
          <w:bCs/>
          <w:lang w:eastAsia="en-GB"/>
        </w:rPr>
        <w:t>Rizikos faktoriai</w:t>
      </w:r>
    </w:p>
    <w:p w14:paraId="43040E8C" w14:textId="1A5C1971" w:rsidR="00480C4F" w:rsidRPr="00A220C6" w:rsidRDefault="00385AE0" w:rsidP="00385AE0">
      <w:pPr>
        <w:spacing w:after="120" w:line="240" w:lineRule="auto"/>
        <w:jc w:val="both"/>
        <w:rPr>
          <w:rFonts w:ascii="Times New Roman" w:eastAsia="Times New Roman" w:hAnsi="Times New Roman" w:cs="Times New Roman"/>
          <w:i/>
          <w:szCs w:val="20"/>
          <w:lang w:eastAsia="en-GB"/>
        </w:rPr>
      </w:pPr>
      <w:r w:rsidRPr="00A220C6">
        <w:rPr>
          <w:rFonts w:ascii="Times New Roman" w:eastAsia="Times New Roman" w:hAnsi="Times New Roman" w:cs="Times New Roman"/>
          <w:i/>
          <w:szCs w:val="20"/>
          <w:lang w:eastAsia="en-GB"/>
        </w:rPr>
        <w:t>Pacientams, kurių kepenų funkcija sutrikusi</w:t>
      </w:r>
    </w:p>
    <w:p w14:paraId="773DE896" w14:textId="230647FA"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Treprostinilio ekspozicija plazmoje (plotas po koncentracijos plazmoje ir laiko priklausomybės kreive, AUC) pacientams, sergantiems vidutinio sunkumo kepenų funkcijos sutrikimu, sumažėjo 260% (A klasė pagal </w:t>
      </w:r>
      <w:r w:rsidRPr="00385AE0">
        <w:rPr>
          <w:rFonts w:ascii="Times New Roman" w:eastAsia="Times New Roman" w:hAnsi="Times New Roman" w:cs="Times New Roman"/>
          <w:i/>
          <w:szCs w:val="20"/>
          <w:lang w:eastAsia="en-GB"/>
        </w:rPr>
        <w:t>Child-Pugh</w:t>
      </w:r>
      <w:r w:rsidRPr="00385AE0">
        <w:rPr>
          <w:rFonts w:ascii="Times New Roman" w:eastAsia="Times New Roman" w:hAnsi="Times New Roman" w:cs="Times New Roman"/>
          <w:szCs w:val="20"/>
          <w:lang w:eastAsia="en-GB"/>
        </w:rPr>
        <w:t xml:space="preserve"> klasifikaciją) bei 510% (B klasė pagal </w:t>
      </w:r>
      <w:r w:rsidRPr="00385AE0">
        <w:rPr>
          <w:rFonts w:ascii="Times New Roman" w:eastAsia="Times New Roman" w:hAnsi="Times New Roman" w:cs="Times New Roman"/>
          <w:i/>
          <w:szCs w:val="20"/>
          <w:lang w:eastAsia="en-GB"/>
        </w:rPr>
        <w:t>Child-Pugh</w:t>
      </w:r>
      <w:r w:rsidRPr="00385AE0">
        <w:rPr>
          <w:rFonts w:ascii="Times New Roman" w:eastAsia="Times New Roman" w:hAnsi="Times New Roman" w:cs="Times New Roman"/>
          <w:szCs w:val="20"/>
          <w:lang w:eastAsia="en-GB"/>
        </w:rPr>
        <w:t xml:space="preserve"> klasifikaciją). Pacientų, kuriems yra lengvas arba vidutinio sunkumo kepenų veiklos sutrikimas, treprostinilio plazmos klirensas sumažėjo iki 80%. Ligonius, kuriems yra lengvas arba vidutinio sunkumo kepenų veiklos sutrikimas, gydyti reikia atsargiai, kadangi didėja sisteminio vaistinio preparato poveikio organizmui sustiprėjimo </w:t>
      </w:r>
      <w:r w:rsidRPr="00385AE0">
        <w:rPr>
          <w:rFonts w:ascii="Times New Roman" w:eastAsia="Times New Roman" w:hAnsi="Times New Roman" w:cs="Times New Roman"/>
          <w:szCs w:val="20"/>
          <w:lang w:eastAsia="en-GB"/>
        </w:rPr>
        <w:lastRenderedPageBreak/>
        <w:t>pavojus, o tai gali mažinti toleravimą bei didinti nuo dozės priklausomo nepageidaujamo poveikio stiprumą.</w:t>
      </w:r>
    </w:p>
    <w:p w14:paraId="1D10C59F"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Pradinę </w:t>
      </w:r>
      <w:r w:rsidRPr="00385AE0">
        <w:rPr>
          <w:rFonts w:ascii="Times New Roman" w:eastAsia="Times New Roman" w:hAnsi="Times New Roman" w:cs="Times New Roman"/>
          <w:szCs w:val="20"/>
        </w:rPr>
        <w:t>t</w:t>
      </w:r>
      <w:r w:rsidRPr="00385AE0">
        <w:rPr>
          <w:rFonts w:ascii="Times New Roman" w:eastAsia="Times New Roman" w:hAnsi="Times New Roman" w:cs="Times New Roman"/>
          <w:szCs w:val="20"/>
          <w:lang w:eastAsia="en-GB"/>
        </w:rPr>
        <w:t>reprostinilio dozę būtina mažinti iki 0,625 ng/kg/min. bei vėliau ją didinti atsargiai.</w:t>
      </w:r>
    </w:p>
    <w:p w14:paraId="280EA2EA" w14:textId="77777777" w:rsidR="00480C4F" w:rsidRPr="00A220C6" w:rsidRDefault="00385AE0" w:rsidP="00385AE0">
      <w:pPr>
        <w:spacing w:after="120" w:line="240" w:lineRule="auto"/>
        <w:jc w:val="both"/>
        <w:rPr>
          <w:rFonts w:ascii="Times New Roman" w:eastAsia="Times New Roman" w:hAnsi="Times New Roman" w:cs="Times New Roman"/>
          <w:i/>
          <w:szCs w:val="20"/>
          <w:lang w:eastAsia="en-GB"/>
        </w:rPr>
      </w:pPr>
      <w:r w:rsidRPr="00A220C6">
        <w:rPr>
          <w:rFonts w:ascii="Times New Roman" w:eastAsia="Times New Roman" w:hAnsi="Times New Roman" w:cs="Times New Roman"/>
          <w:i/>
          <w:szCs w:val="20"/>
          <w:lang w:eastAsia="en-GB"/>
        </w:rPr>
        <w:t>Pacientams, kurių inkstų funkcija sutrikusi</w:t>
      </w:r>
      <w:r w:rsidRPr="00A220C6" w:rsidDel="008B3AD4">
        <w:rPr>
          <w:rFonts w:ascii="Times New Roman" w:eastAsia="Times New Roman" w:hAnsi="Times New Roman" w:cs="Times New Roman"/>
          <w:i/>
          <w:szCs w:val="20"/>
          <w:lang w:eastAsia="en-GB"/>
        </w:rPr>
        <w:t xml:space="preserve"> </w:t>
      </w:r>
    </w:p>
    <w:p w14:paraId="277A1372" w14:textId="76FF3297" w:rsidR="00385AE0" w:rsidRPr="00385AE0" w:rsidRDefault="00480C4F" w:rsidP="00A220C6">
      <w:pPr>
        <w:spacing w:after="0" w:line="240" w:lineRule="auto"/>
        <w:jc w:val="both"/>
        <w:rPr>
          <w:rFonts w:ascii="Times New Roman" w:eastAsia="Times New Roman" w:hAnsi="Times New Roman" w:cs="Times New Roman"/>
          <w:szCs w:val="20"/>
          <w:lang w:eastAsia="en-GB"/>
        </w:rPr>
      </w:pPr>
      <w:r w:rsidRPr="00D6229B">
        <w:rPr>
          <w:rFonts w:ascii="Times New Roman" w:eastAsia="Times New Roman" w:hAnsi="Times New Roman" w:cs="Times New Roman"/>
          <w:lang w:eastAsia="fr-FR"/>
        </w:rPr>
        <w:t>Pacientams, kurių inkstų funkcija sutrikusi, dozės koreguoti nereikia. Treprostinilis dializės metu nepašalinamas (žr. 5.2 skyrių „Farmakokinetinės savybės“).</w:t>
      </w:r>
    </w:p>
    <w:p w14:paraId="1148B61D"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p>
    <w:p w14:paraId="2D7F24C4" w14:textId="77777777" w:rsidR="00385AE0" w:rsidRPr="00A220C6" w:rsidRDefault="00385AE0" w:rsidP="00385AE0">
      <w:pPr>
        <w:spacing w:after="120" w:line="240" w:lineRule="auto"/>
        <w:jc w:val="both"/>
        <w:rPr>
          <w:rFonts w:ascii="Times New Roman" w:eastAsia="Times New Roman" w:hAnsi="Times New Roman" w:cs="Times New Roman"/>
          <w:u w:val="single"/>
        </w:rPr>
      </w:pPr>
      <w:r w:rsidRPr="00A220C6">
        <w:rPr>
          <w:rFonts w:ascii="Times New Roman" w:eastAsia="Times New Roman" w:hAnsi="Times New Roman" w:cs="Times New Roman"/>
          <w:u w:val="single"/>
        </w:rPr>
        <w:t>Treprostinilio pakeitimas intraveniniu epoprostenoliu</w:t>
      </w:r>
    </w:p>
    <w:p w14:paraId="01B24FD2" w14:textId="4F04C10A" w:rsidR="00385AE0" w:rsidRDefault="00385AE0" w:rsidP="00A220C6">
      <w:pPr>
        <w:spacing w:after="0" w:line="240" w:lineRule="auto"/>
        <w:jc w:val="both"/>
        <w:rPr>
          <w:rFonts w:ascii="Times New Roman" w:eastAsia="Times New Roman" w:hAnsi="Times New Roman" w:cs="Times New Roman"/>
          <w:bCs/>
        </w:rPr>
      </w:pPr>
      <w:r w:rsidRPr="00385AE0">
        <w:rPr>
          <w:rFonts w:ascii="Times New Roman" w:eastAsia="Times New Roman" w:hAnsi="Times New Roman" w:cs="Times New Roman"/>
          <w:bCs/>
        </w:rPr>
        <w:t>Pereinant prie gydymo intraveniniu epoprostenoliu, pereinamasis etapas turi būti atliekamas nuolat prižiūrint gydytojui. Gali būti pravartu atkreipti dėmesį į toliau rekomenduojamą gydymų keitimo schemą. Visų pirma, treprostinilio infuzijos turi būti iš lėto mažinamos iki 2,5 ng/kg/min. Praėjus mažiausiai 1 val. po naujos treprostinilio dozės, galima pradėti leisti epoprostenolį neviršijant 2 ng/kg/min.</w:t>
      </w:r>
      <w:r w:rsidRPr="00385AE0" w:rsidDel="008B09E4">
        <w:rPr>
          <w:rFonts w:ascii="Times New Roman" w:eastAsia="Times New Roman" w:hAnsi="Times New Roman" w:cs="Times New Roman"/>
          <w:bCs/>
        </w:rPr>
        <w:t xml:space="preserve"> </w:t>
      </w:r>
      <w:r w:rsidRPr="00385AE0">
        <w:rPr>
          <w:rFonts w:ascii="Times New Roman" w:eastAsia="Times New Roman" w:hAnsi="Times New Roman" w:cs="Times New Roman"/>
          <w:bCs/>
        </w:rPr>
        <w:t>dozės. Treprostinilio dozė turėtų būti toliau mažinama bent 2 val. ilgio intervalais, o epoprostenolio dozė palaipsniui didinama, pradinį jos lygį išlaikius mažiausiai valandą.</w:t>
      </w:r>
    </w:p>
    <w:p w14:paraId="046E7281" w14:textId="77777777" w:rsidR="007A05E0" w:rsidRPr="00385AE0" w:rsidRDefault="007A05E0" w:rsidP="00A220C6">
      <w:pPr>
        <w:spacing w:after="0" w:line="240" w:lineRule="auto"/>
        <w:jc w:val="both"/>
        <w:rPr>
          <w:rFonts w:ascii="Times New Roman" w:eastAsia="Times New Roman" w:hAnsi="Times New Roman" w:cs="Times New Roman"/>
          <w:bCs/>
        </w:rPr>
      </w:pPr>
    </w:p>
    <w:p w14:paraId="30ACCBE2" w14:textId="77777777" w:rsidR="00385AE0" w:rsidRPr="00A220C6" w:rsidRDefault="00385AE0" w:rsidP="00385AE0">
      <w:pPr>
        <w:spacing w:after="120" w:line="240" w:lineRule="auto"/>
        <w:jc w:val="both"/>
        <w:rPr>
          <w:rFonts w:ascii="Times New Roman" w:eastAsia="Times New Roman" w:hAnsi="Times New Roman" w:cs="Times New Roman"/>
          <w:bCs/>
          <w:u w:val="single"/>
        </w:rPr>
      </w:pPr>
      <w:r w:rsidRPr="00A220C6">
        <w:rPr>
          <w:rFonts w:ascii="Times New Roman" w:eastAsia="Times New Roman" w:hAnsi="Times New Roman" w:cs="Times New Roman"/>
          <w:bCs/>
          <w:u w:val="single"/>
        </w:rPr>
        <w:t xml:space="preserve">Vartojimo </w:t>
      </w:r>
      <w:r w:rsidRPr="00A220C6">
        <w:rPr>
          <w:rFonts w:ascii="Times New Roman" w:eastAsia="Times New Roman" w:hAnsi="Times New Roman" w:cs="Times New Roman"/>
          <w:iCs/>
          <w:u w:val="single"/>
          <w:lang w:eastAsia="en-GB"/>
        </w:rPr>
        <w:t xml:space="preserve">metodas </w:t>
      </w:r>
    </w:p>
    <w:p w14:paraId="70167777" w14:textId="77777777" w:rsidR="00385AE0" w:rsidRPr="00A220C6" w:rsidRDefault="00385AE0" w:rsidP="00385AE0">
      <w:pPr>
        <w:spacing w:after="120" w:line="240" w:lineRule="auto"/>
        <w:jc w:val="both"/>
        <w:rPr>
          <w:rFonts w:ascii="Times New Roman" w:eastAsia="Times New Roman" w:hAnsi="Times New Roman" w:cs="Times New Roman"/>
          <w:szCs w:val="20"/>
          <w:u w:val="single"/>
          <w:lang w:eastAsia="en-GB"/>
        </w:rPr>
      </w:pPr>
      <w:r w:rsidRPr="00A220C6">
        <w:rPr>
          <w:rFonts w:ascii="Times New Roman" w:eastAsia="Times New Roman" w:hAnsi="Times New Roman" w:cs="Times New Roman"/>
          <w:szCs w:val="20"/>
          <w:u w:val="single"/>
          <w:lang w:eastAsia="en-GB"/>
        </w:rPr>
        <w:t xml:space="preserve">Skyrimas nuolatinės infuzijos po oda būdu </w:t>
      </w:r>
    </w:p>
    <w:p w14:paraId="28F20352" w14:textId="041E2074"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nuolatinės infuzijos būdu suleidžiamas nešiojama infuzijos pompa per poodinį kateterį po oda.</w:t>
      </w:r>
    </w:p>
    <w:p w14:paraId="67763AA0"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Siekiant išvengti vaistinio preparato vartojimo pertrūkių, pacientas turi turėti atsarginę infuzijos pompą ir poodinės infuzijos prietaisų rinkinį, jei netikėtai sugestų infuzijai naudojami prietaisai.</w:t>
      </w:r>
    </w:p>
    <w:p w14:paraId="3DB40429" w14:textId="12CFAD9A"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Nepraskiesto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infuzijai po oda naudojamas nešiojama infuzijos pompa turi būti: </w:t>
      </w:r>
    </w:p>
    <w:p w14:paraId="3E107249"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1) maža ir lengva,</w:t>
      </w:r>
    </w:p>
    <w:p w14:paraId="17FD28BF"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2) galimybė reguliuoti infuzijos greitį maždaug 0,002 ml/val. padidinimais ar sumažinimais, </w:t>
      </w:r>
    </w:p>
    <w:p w14:paraId="6610F323"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3) įmontuota signalizacija, perspėjanti apie užakimą, baterijos išsikrovimą, programinės įrangos klaidas ir variklio veikimo sutrikimus,</w:t>
      </w:r>
    </w:p>
    <w:p w14:paraId="334C780E"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4) infuzijos greičio tikslumas, lyginant faktinį su užprogramuotu, būtų bent +/- 6%,</w:t>
      </w:r>
    </w:p>
    <w:p w14:paraId="17A691F9"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5) teigiamas varomasis slėgis (nuolatinis arba pulsuojantis).</w:t>
      </w:r>
    </w:p>
    <w:p w14:paraId="6C3AAB9C"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Pompos korpusas turi būti pagamintas iš polivinilo chlorido, polipropileno arba stiklo.</w:t>
      </w:r>
    </w:p>
    <w:p w14:paraId="21D67BAE"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Pacientą būtina gerai apmokyti naudotis popma, ją programuoti, sujungti poodinės infuzijos prietaisų rinkinį bei jį prižiūrėti.</w:t>
      </w:r>
    </w:p>
    <w:p w14:paraId="3C538D5D"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Jei infuzinės sistemos praplovimo metu ji prijungta prie paciento, galimas atsitiktinis perdozavimas.</w:t>
      </w:r>
    </w:p>
    <w:p w14:paraId="6C6309BD"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Infuzijos greičiai </w:t>
      </w:r>
      <w:r w:rsidRPr="00385AE0">
        <w:rPr>
          <w:rFonts w:ascii="Times New Roman" w:eastAsia="Times New Roman" w:hAnsi="Times New Roman" w:cs="Times New Roman"/>
          <w:szCs w:val="20"/>
          <w:lang w:eastAsia="en-GB"/>
        </w:rPr>
        <w:sym w:font="Symbol" w:char="F0D1"/>
      </w:r>
      <w:r w:rsidRPr="00385AE0">
        <w:rPr>
          <w:rFonts w:ascii="Times New Roman" w:eastAsia="Times New Roman" w:hAnsi="Times New Roman" w:cs="Times New Roman"/>
          <w:szCs w:val="20"/>
          <w:lang w:eastAsia="en-GB"/>
        </w:rPr>
        <w:t xml:space="preserve"> (ml/val) apskaičiuojami pagal šią formulę:</w:t>
      </w:r>
    </w:p>
    <w:tbl>
      <w:tblPr>
        <w:tblW w:w="86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16"/>
      </w:tblGrid>
      <w:tr w:rsidR="00385AE0" w:rsidRPr="00385AE0" w14:paraId="0A030831" w14:textId="77777777" w:rsidTr="003848CA">
        <w:trPr>
          <w:trHeight w:val="275"/>
        </w:trPr>
        <w:tc>
          <w:tcPr>
            <w:tcW w:w="8616" w:type="dxa"/>
          </w:tcPr>
          <w:p w14:paraId="2E799983" w14:textId="77777777" w:rsidR="00385AE0" w:rsidRPr="00385AE0" w:rsidRDefault="00385AE0" w:rsidP="00385AE0">
            <w:pPr>
              <w:spacing w:after="120" w:line="240" w:lineRule="auto"/>
              <w:jc w:val="both"/>
              <w:outlineLvl w:val="0"/>
              <w:rPr>
                <w:rFonts w:ascii="Times New Roman" w:eastAsia="Times New Roman" w:hAnsi="Times New Roman" w:cs="Times New Roman"/>
                <w:bCs/>
                <w:lang w:eastAsia="en-GB"/>
              </w:rPr>
            </w:pPr>
            <w:r w:rsidRPr="00385AE0">
              <w:rPr>
                <w:rFonts w:ascii="Times New Roman" w:eastAsia="Times New Roman" w:hAnsi="Times New Roman" w:cs="Times New Roman"/>
                <w:lang w:eastAsia="en-GB"/>
              </w:rPr>
              <w:sym w:font="Symbol" w:char="F0D1"/>
            </w:r>
            <w:r w:rsidRPr="00385AE0">
              <w:rPr>
                <w:rFonts w:ascii="Times New Roman" w:eastAsia="Times New Roman" w:hAnsi="Times New Roman" w:cs="Times New Roman"/>
                <w:lang w:eastAsia="en-GB"/>
              </w:rPr>
              <w:t> (ml/val.) = D (ng/kg/min) x W (kg) x [0,00006/Treprostinilio koncentracija (mg/ml)]</w:t>
            </w:r>
          </w:p>
        </w:tc>
      </w:tr>
    </w:tbl>
    <w:p w14:paraId="315DEBDC"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7B2E2944"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D = gydytojo paskirta dozė, ng/kg/min</w:t>
      </w:r>
    </w:p>
    <w:p w14:paraId="34F20772"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W = paciento kūno masė, kg</w:t>
      </w:r>
    </w:p>
    <w:p w14:paraId="44147010" w14:textId="4443ADE9"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tiekiamas 1 mg/ml, 2,5 mg/ml, 5 mg/ml ir 10 mg/ml koncentracijos tirpalais.</w:t>
      </w:r>
    </w:p>
    <w:p w14:paraId="5F1BF2DF" w14:textId="1B802249"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Poodinės infuzijos metu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b/>
          <w:bCs/>
          <w:szCs w:val="20"/>
          <w:lang w:eastAsia="en-GB"/>
        </w:rPr>
        <w:t>infuzuojamas papildomai neatskiestas;</w:t>
      </w:r>
      <w:r w:rsidRPr="00385AE0">
        <w:rPr>
          <w:rFonts w:ascii="Times New Roman" w:eastAsia="Times New Roman" w:hAnsi="Times New Roman" w:cs="Times New Roman"/>
          <w:szCs w:val="20"/>
          <w:lang w:eastAsia="en-GB"/>
        </w:rPr>
        <w:t xml:space="preserve"> infuzija atliekama paskaičiuotu poodinės infuzijos greičiu (ml/val), priklausomai nuo paciento dozės (ng/kg/min), kūno masės (kg) ir naudojamo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koncentracijos (mg/ml). Vartojimo metu vieną neskiesto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rezervuarą (švirkštą) galima infuzuoti iki 72 valandų esant 37°C temperatūrai. </w:t>
      </w:r>
      <w:r w:rsidRPr="00385AE0">
        <w:rPr>
          <w:rFonts w:ascii="Times New Roman" w:eastAsia="Times New Roman" w:hAnsi="Times New Roman" w:cs="Times New Roman"/>
          <w:szCs w:val="20"/>
          <w:u w:val="single"/>
          <w:lang w:eastAsia="en-GB"/>
        </w:rPr>
        <w:t>Poodinės infuzijos</w:t>
      </w:r>
      <w:r w:rsidRPr="00385AE0">
        <w:rPr>
          <w:rFonts w:ascii="Times New Roman" w:eastAsia="Times New Roman" w:hAnsi="Times New Roman" w:cs="Times New Roman"/>
          <w:szCs w:val="20"/>
          <w:lang w:eastAsia="en-GB"/>
        </w:rPr>
        <w:t xml:space="preserve"> greitis nustatomas pagal šią formulę:</w:t>
      </w:r>
    </w:p>
    <w:p w14:paraId="4E4145C7"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noProof/>
          <w:snapToGrid w:val="0"/>
          <w:szCs w:val="20"/>
          <w:lang w:eastAsia="lt-LT"/>
        </w:rPr>
        <mc:AlternateContent>
          <mc:Choice Requires="wpg">
            <w:drawing>
              <wp:anchor distT="0" distB="0" distL="114300" distR="114300" simplePos="0" relativeHeight="251658240" behindDoc="0" locked="0" layoutInCell="1" allowOverlap="1" wp14:anchorId="0FF166F9" wp14:editId="626B56C7">
                <wp:simplePos x="0" y="0"/>
                <wp:positionH relativeFrom="column">
                  <wp:posOffset>4445</wp:posOffset>
                </wp:positionH>
                <wp:positionV relativeFrom="paragraph">
                  <wp:posOffset>-3175</wp:posOffset>
                </wp:positionV>
                <wp:extent cx="5669915" cy="615315"/>
                <wp:effectExtent l="0" t="0" r="6985" b="0"/>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69915" cy="615315"/>
                          <a:chOff x="40944" y="6824"/>
                          <a:chExt cx="5342496" cy="615399"/>
                        </a:xfrm>
                      </wpg:grpSpPr>
                      <wpg:grpSp>
                        <wpg:cNvPr id="14" name="Gruppieren 5"/>
                        <wpg:cNvGrpSpPr>
                          <a:grpSpLocks/>
                        </wpg:cNvGrpSpPr>
                        <wpg:grpSpPr bwMode="auto">
                          <a:xfrm>
                            <a:off x="40944" y="6824"/>
                            <a:ext cx="5342496" cy="615399"/>
                            <a:chOff x="40944" y="6831"/>
                            <a:chExt cx="5342676" cy="616061"/>
                          </a:xfrm>
                        </wpg:grpSpPr>
                        <wps:wsp>
                          <wps:cNvPr id="15" name="Textfeld 2"/>
                          <wps:cNvSpPr txBox="1">
                            <a:spLocks noChangeArrowheads="1"/>
                          </wps:cNvSpPr>
                          <wps:spPr bwMode="auto">
                            <a:xfrm>
                              <a:off x="40944" y="129535"/>
                              <a:ext cx="2320405" cy="36683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D9F5BE" w14:textId="77777777" w:rsidR="00272393" w:rsidRPr="00480C4F" w:rsidRDefault="00272393" w:rsidP="00385AE0">
                                <w:pPr>
                                  <w:rPr>
                                    <w:rFonts w:ascii="Times New Roman" w:hAnsi="Times New Roman" w:cs="Times New Roman"/>
                                    <w:lang w:val="pt-PT"/>
                                  </w:rPr>
                                </w:pPr>
                                <w:r w:rsidRPr="00480C4F">
                                  <w:rPr>
                                    <w:rFonts w:ascii="Times New Roman" w:hAnsi="Times New Roman" w:cs="Times New Roman"/>
                                    <w:b/>
                                    <w:bCs/>
                                  </w:rPr>
                                  <w:t>Poodinės infuzijos greitis</w:t>
                                </w:r>
                                <w:r w:rsidRPr="00480C4F">
                                  <w:rPr>
                                    <w:rFonts w:ascii="Times New Roman" w:hAnsi="Times New Roman" w:cs="Times New Roman"/>
                                    <w:b/>
                                    <w:lang w:val="pt-PT"/>
                                  </w:rPr>
                                  <w:t xml:space="preserve"> </w:t>
                                </w:r>
                                <w:r w:rsidRPr="00480C4F">
                                  <w:rPr>
                                    <w:rFonts w:ascii="Times New Roman" w:hAnsi="Times New Roman" w:cs="Times New Roman"/>
                                    <w:lang w:val="pt-PT"/>
                                  </w:rPr>
                                  <w:t>(ml/val)</w:t>
                                </w:r>
                                <w:r w:rsidRPr="00480C4F">
                                  <w:rPr>
                                    <w:rFonts w:ascii="Times New Roman" w:hAnsi="Times New Roman" w:cs="Times New Roman"/>
                                    <w:b/>
                                    <w:lang w:val="pt-PT"/>
                                  </w:rPr>
                                  <w:t xml:space="preserve"> =   </w:t>
                                </w:r>
                              </w:p>
                            </w:txbxContent>
                          </wps:txbx>
                          <wps:bodyPr rot="0" vert="horz" wrap="square" lIns="91440" tIns="45720" rIns="91440" bIns="45720" anchor="t" anchorCtr="0" upright="1">
                            <a:spAutoFit/>
                          </wps:bodyPr>
                        </wps:wsp>
                        <wps:wsp>
                          <wps:cNvPr id="16" name="Textfeld 2"/>
                          <wps:cNvSpPr txBox="1">
                            <a:spLocks noChangeArrowheads="1"/>
                          </wps:cNvSpPr>
                          <wps:spPr bwMode="auto">
                            <a:xfrm>
                              <a:off x="2340407" y="6831"/>
                              <a:ext cx="3043213" cy="36683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8712FBC" w14:textId="77777777" w:rsidR="00272393" w:rsidRPr="00480C4F" w:rsidRDefault="00272393" w:rsidP="00385AE0">
                                <w:pPr>
                                  <w:rPr>
                                    <w:rFonts w:ascii="Times New Roman" w:hAnsi="Times New Roman" w:cs="Times New Roman"/>
                                    <w:lang w:val="de-DE"/>
                                  </w:rPr>
                                </w:pPr>
                                <w:r w:rsidRPr="00480C4F">
                                  <w:rPr>
                                    <w:rFonts w:ascii="Times New Roman" w:hAnsi="Times New Roman" w:cs="Times New Roman"/>
                                    <w:b/>
                                    <w:bCs/>
                                  </w:rPr>
                                  <w:t xml:space="preserve">Dozė </w:t>
                                </w:r>
                                <w:r w:rsidRPr="00480C4F">
                                  <w:rPr>
                                    <w:rFonts w:ascii="Times New Roman" w:hAnsi="Times New Roman" w:cs="Times New Roman"/>
                                    <w:lang w:val="de-DE"/>
                                  </w:rPr>
                                  <w:t xml:space="preserve">(ng/kg/min) </w:t>
                                </w:r>
                                <w:r w:rsidRPr="00480C4F">
                                  <w:rPr>
                                    <w:rFonts w:ascii="Times New Roman" w:hAnsi="Times New Roman" w:cs="Times New Roman"/>
                                    <w:b/>
                                    <w:lang w:val="de-DE"/>
                                  </w:rPr>
                                  <w:t xml:space="preserve"> x  Kūno masė </w:t>
                                </w:r>
                                <w:r w:rsidRPr="00480C4F">
                                  <w:rPr>
                                    <w:rFonts w:ascii="Times New Roman" w:hAnsi="Times New Roman" w:cs="Times New Roman"/>
                                    <w:lang w:val="de-DE"/>
                                  </w:rPr>
                                  <w:t>(kg)</w:t>
                                </w:r>
                                <w:r w:rsidRPr="00480C4F">
                                  <w:rPr>
                                    <w:rFonts w:ascii="Times New Roman" w:hAnsi="Times New Roman" w:cs="Times New Roman"/>
                                    <w:b/>
                                    <w:lang w:val="de-DE"/>
                                  </w:rPr>
                                  <w:t xml:space="preserve">  x   0,00006*</w:t>
                                </w:r>
                              </w:p>
                            </w:txbxContent>
                          </wps:txbx>
                          <wps:bodyPr rot="0" vert="horz" wrap="square" lIns="91440" tIns="45720" rIns="91440" bIns="45720" anchor="t" anchorCtr="0" upright="1">
                            <a:spAutoFit/>
                          </wps:bodyPr>
                        </wps:wsp>
                        <wps:wsp>
                          <wps:cNvPr id="17" name="Textfeld 3"/>
                          <wps:cNvSpPr txBox="1">
                            <a:spLocks noChangeArrowheads="1"/>
                          </wps:cNvSpPr>
                          <wps:spPr bwMode="auto">
                            <a:xfrm>
                              <a:off x="2333844" y="245245"/>
                              <a:ext cx="2769168" cy="3776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C85FDE6" w14:textId="4C372BD1" w:rsidR="00272393" w:rsidRPr="00D3384A" w:rsidRDefault="00272393" w:rsidP="00385AE0">
                                <w:pPr>
                                  <w:rPr>
                                    <w:rFonts w:ascii="Times New Roman" w:hAnsi="Times New Roman" w:cs="Times New Roman"/>
                                    <w:lang w:val="pl-PL"/>
                                  </w:rPr>
                                </w:pPr>
                                <w:r w:rsidRPr="001653D8">
                                  <w:rPr>
                                    <w:b/>
                                    <w:bCs/>
                                  </w:rPr>
                                  <w:t>Tr</w:t>
                                </w:r>
                                <w:r w:rsidRPr="00B954CE">
                                  <w:rPr>
                                    <w:rFonts w:ascii="Times New Roman" w:hAnsi="Times New Roman" w:cs="Times New Roman"/>
                                    <w:b/>
                                    <w:bCs/>
                                  </w:rPr>
                                  <w:t>eprostinilio koncentracija flakone</w:t>
                                </w:r>
                                <w:r w:rsidRPr="00B954CE">
                                  <w:rPr>
                                    <w:rFonts w:ascii="Times New Roman" w:hAnsi="Times New Roman" w:cs="Times New Roman"/>
                                    <w:lang w:val="pl-PL"/>
                                  </w:rPr>
                                  <w:t xml:space="preserve"> (mg/ml)</w:t>
                                </w:r>
                              </w:p>
                            </w:txbxContent>
                          </wps:txbx>
                          <wps:bodyPr rot="0" vert="horz" wrap="square" lIns="91440" tIns="45720" rIns="91440" bIns="45720" anchor="t" anchorCtr="0" upright="1">
                            <a:spAutoFit/>
                          </wps:bodyPr>
                        </wps:wsp>
                      </wpg:grpSp>
                      <wps:wsp>
                        <wps:cNvPr id="18" name="Gerader Verbinder 6"/>
                        <wps:cNvCnPr>
                          <a:cxnSpLocks noChangeShapeType="1"/>
                        </wps:cNvCnPr>
                        <wps:spPr bwMode="auto">
                          <a:xfrm>
                            <a:off x="2333767" y="259308"/>
                            <a:ext cx="2722729" cy="1677"/>
                          </a:xfrm>
                          <a:prstGeom prst="line">
                            <a:avLst/>
                          </a:prstGeom>
                          <a:noFill/>
                          <a:ln w="12700" algn="ctr">
                            <a:solidFill>
                              <a:srgbClr val="000000"/>
                            </a:solidFill>
                            <a:miter lim="800000"/>
                            <a:headEnd/>
                            <a:tailEn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FF166F9" id="Group 13" o:spid="_x0000_s1080" style="position:absolute;left:0;text-align:left;margin-left:.35pt;margin-top:-.25pt;width:446.45pt;height:48.45pt;z-index:251658240;mso-width-relative:margin;mso-height-relative:margin" coordorigin="409,68" coordsize="53424,61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">
                <v:group id="Gruppieren 5" o:spid="_x0000_s1081" style="position:absolute;left:409;top:68;width:53425;height:6154" coordorigin="409,68" coordsize="53426,6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 id="Textfeld 2" o:spid="_x0000_s1082" type="#_x0000_t202" style="position:absolute;left:409;top:1295;width:23204;height:3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" stroked="f">
                    <v:textbox style="mso-fit-shape-to-text:t">
                      <w:txbxContent>
                        <w:p w14:paraId="22D9F5BE" w14:textId="77777777" w:rsidR="00272393" w:rsidRPr="00480C4F" w:rsidRDefault="00272393" w:rsidP="00385AE0">
                          <w:pPr>
                            <w:rPr>
                              <w:rFonts w:ascii="Times New Roman" w:hAnsi="Times New Roman" w:cs="Times New Roman"/>
                              <w:lang w:val="pt-PT"/>
                            </w:rPr>
                          </w:pPr>
                          <w:r w:rsidRPr="00480C4F">
                            <w:rPr>
                              <w:rFonts w:ascii="Times New Roman" w:hAnsi="Times New Roman" w:cs="Times New Roman"/>
                              <w:b/>
                              <w:bCs/>
                            </w:rPr>
                            <w:t>Poodinės infuzijos greitis</w:t>
                          </w:r>
                          <w:r w:rsidRPr="00480C4F">
                            <w:rPr>
                              <w:rFonts w:ascii="Times New Roman" w:hAnsi="Times New Roman" w:cs="Times New Roman"/>
                              <w:b/>
                              <w:lang w:val="pt-PT"/>
                            </w:rPr>
                            <w:t xml:space="preserve"> </w:t>
                          </w:r>
                          <w:r w:rsidRPr="00480C4F">
                            <w:rPr>
                              <w:rFonts w:ascii="Times New Roman" w:hAnsi="Times New Roman" w:cs="Times New Roman"/>
                              <w:lang w:val="pt-PT"/>
                            </w:rPr>
                            <w:t>(ml/val)</w:t>
                          </w:r>
                          <w:r w:rsidRPr="00480C4F">
                            <w:rPr>
                              <w:rFonts w:ascii="Times New Roman" w:hAnsi="Times New Roman" w:cs="Times New Roman"/>
                              <w:b/>
                              <w:lang w:val="pt-PT"/>
                            </w:rPr>
                            <w:t xml:space="preserve"> =   </w:t>
                          </w:r>
                        </w:p>
                      </w:txbxContent>
                    </v:textbox>
                  </v:shape>
                  <v:shape id="Textfeld 2" o:spid="_x0000_s1083" type="#_x0000_t202" style="position:absolute;left:23404;top:68;width:30432;height:3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" stroked="f">
                    <v:textbox style="mso-fit-shape-to-text:t">
                      <w:txbxContent>
                        <w:p w14:paraId="28712FBC" w14:textId="77777777" w:rsidR="00272393" w:rsidRPr="00480C4F" w:rsidRDefault="00272393" w:rsidP="00385AE0">
                          <w:pPr>
                            <w:rPr>
                              <w:rFonts w:ascii="Times New Roman" w:hAnsi="Times New Roman" w:cs="Times New Roman"/>
                              <w:lang w:val="de-DE"/>
                            </w:rPr>
                          </w:pPr>
                          <w:r w:rsidRPr="00480C4F">
                            <w:rPr>
                              <w:rFonts w:ascii="Times New Roman" w:hAnsi="Times New Roman" w:cs="Times New Roman"/>
                              <w:b/>
                              <w:bCs/>
                            </w:rPr>
                            <w:t xml:space="preserve">Dozė </w:t>
                          </w:r>
                          <w:r w:rsidRPr="00480C4F">
                            <w:rPr>
                              <w:rFonts w:ascii="Times New Roman" w:hAnsi="Times New Roman" w:cs="Times New Roman"/>
                              <w:lang w:val="de-DE"/>
                            </w:rPr>
                            <w:t xml:space="preserve">(ng/kg/min) </w:t>
                          </w:r>
                          <w:r w:rsidRPr="00480C4F">
                            <w:rPr>
                              <w:rFonts w:ascii="Times New Roman" w:hAnsi="Times New Roman" w:cs="Times New Roman"/>
                              <w:b/>
                              <w:lang w:val="de-DE"/>
                            </w:rPr>
                            <w:t xml:space="preserve"> x  Kūno masė </w:t>
                          </w:r>
                          <w:r w:rsidRPr="00480C4F">
                            <w:rPr>
                              <w:rFonts w:ascii="Times New Roman" w:hAnsi="Times New Roman" w:cs="Times New Roman"/>
                              <w:lang w:val="de-DE"/>
                            </w:rPr>
                            <w:t>(kg)</w:t>
                          </w:r>
                          <w:r w:rsidRPr="00480C4F">
                            <w:rPr>
                              <w:rFonts w:ascii="Times New Roman" w:hAnsi="Times New Roman" w:cs="Times New Roman"/>
                              <w:b/>
                              <w:lang w:val="de-DE"/>
                            </w:rPr>
                            <w:t xml:space="preserve">  x   0,00006*</w:t>
                          </w:r>
                        </w:p>
                      </w:txbxContent>
                    </v:textbox>
                  </v:shape>
                  <v:shape id="Textfeld 3" o:spid="_x0000_s1084" type="#_x0000_t202" style="position:absolute;left:23338;top:2452;width:27692;height:37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" stroked="f">
                    <v:textbox style="mso-fit-shape-to-text:t">
                      <w:txbxContent>
                        <w:p w14:paraId="6C85FDE6" w14:textId="4C372BD1" w:rsidR="00272393" w:rsidRPr="00D3384A" w:rsidRDefault="00272393" w:rsidP="00385AE0">
                          <w:pPr>
                            <w:rPr>
                              <w:rFonts w:ascii="Times New Roman" w:hAnsi="Times New Roman" w:cs="Times New Roman"/>
                              <w:lang w:val="pl-PL"/>
                            </w:rPr>
                          </w:pPr>
                          <w:r w:rsidRPr="001653D8">
                            <w:rPr>
                              <w:b/>
                              <w:bCs/>
                            </w:rPr>
                            <w:t>Tr</w:t>
                          </w:r>
                          <w:r w:rsidRPr="00B954CE">
                            <w:rPr>
                              <w:rFonts w:ascii="Times New Roman" w:hAnsi="Times New Roman" w:cs="Times New Roman"/>
                              <w:b/>
                              <w:bCs/>
                            </w:rPr>
                            <w:t>eprostinilio koncentracija flakone</w:t>
                          </w:r>
                          <w:r w:rsidRPr="00B954CE">
                            <w:rPr>
                              <w:rFonts w:ascii="Times New Roman" w:hAnsi="Times New Roman" w:cs="Times New Roman"/>
                              <w:lang w:val="pl-PL"/>
                            </w:rPr>
                            <w:t xml:space="preserve"> (mg/ml)</w:t>
                          </w:r>
                        </w:p>
                      </w:txbxContent>
                    </v:textbox>
                  </v:shape>
                </v:group>
                <v:line id="Gerader Verbinder 6" o:spid="_x0000_s1085" style="position:absolute;visibility:visible;mso-wrap-style:square" from="23337,2593" to="50564,26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" strokeweight="1pt">
                  <v:stroke joinstyle="miter"/>
                </v:line>
              </v:group>
            </w:pict>
          </mc:Fallback>
        </mc:AlternateContent>
      </w:r>
    </w:p>
    <w:p w14:paraId="391ECB4B"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p>
    <w:p w14:paraId="6D69DA94"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p>
    <w:p w14:paraId="10F353E8"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p>
    <w:p w14:paraId="61E6B3BC" w14:textId="77777777" w:rsidR="00385AE0" w:rsidRPr="00385AE0" w:rsidRDefault="00385AE0" w:rsidP="00385AE0">
      <w:pPr>
        <w:spacing w:after="120" w:line="240" w:lineRule="auto"/>
        <w:jc w:val="both"/>
        <w:rPr>
          <w:rFonts w:ascii="Times New Roman" w:eastAsia="Times New Roman" w:hAnsi="Times New Roman" w:cs="Times New Roman"/>
          <w:i/>
          <w:iCs/>
          <w:szCs w:val="20"/>
          <w:lang w:eastAsia="en-GB"/>
        </w:rPr>
      </w:pPr>
      <w:r w:rsidRPr="00385AE0">
        <w:rPr>
          <w:rFonts w:ascii="Times New Roman" w:eastAsia="Times New Roman" w:hAnsi="Times New Roman" w:cs="Times New Roman"/>
          <w:i/>
          <w:iCs/>
          <w:szCs w:val="20"/>
          <w:lang w:eastAsia="en-GB"/>
        </w:rPr>
        <w:t>*0,00006 perskaičiavimo veiksnys = 60 min./val. x 0,000001 mg/ng</w:t>
      </w:r>
    </w:p>
    <w:p w14:paraId="6A8A25EF"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b/>
          <w:bCs/>
          <w:szCs w:val="20"/>
          <w:lang w:eastAsia="en-GB"/>
        </w:rPr>
        <w:t>Poodinės infuzijos</w:t>
      </w:r>
      <w:r w:rsidRPr="00385AE0">
        <w:rPr>
          <w:rFonts w:ascii="Times New Roman" w:eastAsia="Times New Roman" w:hAnsi="Times New Roman" w:cs="Times New Roman"/>
          <w:szCs w:val="20"/>
          <w:lang w:eastAsia="en-GB"/>
        </w:rPr>
        <w:t xml:space="preserve"> paskaičiavimo pavyzdžiai:</w:t>
      </w:r>
    </w:p>
    <w:p w14:paraId="50DE3E94" w14:textId="77777777" w:rsidR="00385AE0" w:rsidRPr="00385AE0" w:rsidRDefault="00385AE0" w:rsidP="00385AE0">
      <w:pPr>
        <w:spacing w:after="120" w:line="240" w:lineRule="auto"/>
        <w:jc w:val="both"/>
        <w:rPr>
          <w:rFonts w:ascii="Times New Roman" w:eastAsia="Times New Roman" w:hAnsi="Times New Roman" w:cs="Times New Roman"/>
          <w:b/>
          <w:bCs/>
          <w:szCs w:val="20"/>
          <w:lang w:eastAsia="en-GB"/>
        </w:rPr>
      </w:pPr>
      <w:r w:rsidRPr="00385AE0">
        <w:rPr>
          <w:rFonts w:ascii="Times New Roman" w:eastAsia="Times New Roman" w:hAnsi="Times New Roman" w:cs="Times New Roman"/>
          <w:b/>
          <w:bCs/>
          <w:szCs w:val="20"/>
          <w:u w:val="single"/>
          <w:lang w:eastAsia="en-GB"/>
        </w:rPr>
        <w:t>1 pavyzdys</w:t>
      </w:r>
      <w:r w:rsidRPr="00385AE0">
        <w:rPr>
          <w:rFonts w:ascii="Times New Roman" w:eastAsia="Times New Roman" w:hAnsi="Times New Roman" w:cs="Times New Roman"/>
          <w:b/>
          <w:bCs/>
          <w:szCs w:val="20"/>
          <w:lang w:eastAsia="en-GB"/>
        </w:rPr>
        <w:t>:</w:t>
      </w:r>
    </w:p>
    <w:p w14:paraId="79139E29"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szCs w:val="20"/>
          <w:lang w:eastAsia="en-GB"/>
        </w:rPr>
        <w:t>60 kg sveriančiam asmeniui, kuriam skiriama 1,25 ng/kg/min. rekomenduojamoji pradinė dozė (treprostinilio koncentracija fakone 1 mg/ml), infuzijos greitis paskaičiuojamas taip:</w:t>
      </w:r>
    </w:p>
    <w:p w14:paraId="00A78867"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noProof/>
          <w:snapToGrid w:val="0"/>
          <w:szCs w:val="20"/>
          <w:lang w:eastAsia="lt-LT"/>
        </w:rPr>
        <mc:AlternateContent>
          <mc:Choice Requires="wpg">
            <w:drawing>
              <wp:anchor distT="0" distB="0" distL="114300" distR="114300" simplePos="0" relativeHeight="251659264" behindDoc="0" locked="0" layoutInCell="1" allowOverlap="1" wp14:anchorId="3EE40A2D" wp14:editId="21B93FB0">
                <wp:simplePos x="0" y="0"/>
                <wp:positionH relativeFrom="column">
                  <wp:posOffset>1905</wp:posOffset>
                </wp:positionH>
                <wp:positionV relativeFrom="paragraph">
                  <wp:posOffset>2540</wp:posOffset>
                </wp:positionV>
                <wp:extent cx="5576570" cy="604521"/>
                <wp:effectExtent l="0" t="0" r="5080" b="508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76570" cy="604521"/>
                          <a:chOff x="40944" y="6824"/>
                          <a:chExt cx="5576571" cy="604521"/>
                        </a:xfrm>
                      </wpg:grpSpPr>
                      <wpg:grpSp>
                        <wpg:cNvPr id="8" name="Gruppieren 5"/>
                        <wpg:cNvGrpSpPr>
                          <a:grpSpLocks/>
                        </wpg:cNvGrpSpPr>
                        <wpg:grpSpPr bwMode="auto">
                          <a:xfrm>
                            <a:off x="40944" y="6824"/>
                            <a:ext cx="5576571" cy="604521"/>
                            <a:chOff x="40944" y="6831"/>
                            <a:chExt cx="5576759" cy="605171"/>
                          </a:xfrm>
                        </wpg:grpSpPr>
                        <wps:wsp>
                          <wps:cNvPr id="9" name="Textfeld 2"/>
                          <wps:cNvSpPr txBox="1">
                            <a:spLocks noChangeArrowheads="1"/>
                          </wps:cNvSpPr>
                          <wps:spPr bwMode="auto">
                            <a:xfrm>
                              <a:off x="40944" y="129518"/>
                              <a:ext cx="2321004" cy="36678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AA28AC" w14:textId="77777777" w:rsidR="00272393" w:rsidRPr="00D3384A" w:rsidRDefault="00272393" w:rsidP="00385AE0">
                                <w:pPr>
                                  <w:rPr>
                                    <w:rFonts w:ascii="Times New Roman" w:hAnsi="Times New Roman" w:cs="Times New Roman"/>
                                    <w:lang w:val="pt-PT"/>
                                  </w:rPr>
                                </w:pPr>
                                <w:r w:rsidRPr="00D3384A">
                                  <w:rPr>
                                    <w:rFonts w:ascii="Times New Roman" w:hAnsi="Times New Roman" w:cs="Times New Roman"/>
                                    <w:b/>
                                    <w:lang w:val="pt-PT"/>
                                  </w:rPr>
                                  <w:t xml:space="preserve">Poodinės infuzijos greitis </w:t>
                                </w:r>
                                <w:r w:rsidRPr="00D3384A">
                                  <w:rPr>
                                    <w:rFonts w:ascii="Times New Roman" w:hAnsi="Times New Roman" w:cs="Times New Roman"/>
                                    <w:lang w:val="pt-PT"/>
                                  </w:rPr>
                                  <w:t>(ml/val)</w:t>
                                </w:r>
                                <w:r w:rsidRPr="00D3384A">
                                  <w:rPr>
                                    <w:rFonts w:ascii="Times New Roman" w:hAnsi="Times New Roman" w:cs="Times New Roman"/>
                                    <w:b/>
                                    <w:lang w:val="pt-PT"/>
                                  </w:rPr>
                                  <w:t xml:space="preserve"> =   </w:t>
                                </w:r>
                              </w:p>
                            </w:txbxContent>
                          </wps:txbx>
                          <wps:bodyPr rot="0" vert="horz" wrap="square" lIns="91440" tIns="45720" rIns="91440" bIns="45720" anchor="t" anchorCtr="0" upright="1">
                            <a:spAutoFit/>
                          </wps:bodyPr>
                        </wps:wsp>
                        <wps:wsp>
                          <wps:cNvPr id="10" name="Textfeld 2"/>
                          <wps:cNvSpPr txBox="1">
                            <a:spLocks noChangeArrowheads="1"/>
                          </wps:cNvSpPr>
                          <wps:spPr bwMode="auto">
                            <a:xfrm>
                              <a:off x="2339087" y="6831"/>
                              <a:ext cx="3278616" cy="36678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529829" w14:textId="77777777" w:rsidR="00272393" w:rsidRPr="00D3384A" w:rsidRDefault="00272393" w:rsidP="00385AE0">
                                <w:pPr>
                                  <w:rPr>
                                    <w:rFonts w:ascii="Times New Roman" w:hAnsi="Times New Roman" w:cs="Times New Roman"/>
                                    <w:lang w:val="nl-NL"/>
                                  </w:rPr>
                                </w:pPr>
                                <w:r w:rsidRPr="00D3384A">
                                  <w:rPr>
                                    <w:rFonts w:ascii="Times New Roman" w:hAnsi="Times New Roman" w:cs="Times New Roman"/>
                                    <w:b/>
                                    <w:lang w:val="nl-NL"/>
                                  </w:rPr>
                                  <w:t xml:space="preserve">1,25 </w:t>
                                </w:r>
                                <w:r w:rsidRPr="00D3384A">
                                  <w:rPr>
                                    <w:rFonts w:ascii="Times New Roman" w:hAnsi="Times New Roman" w:cs="Times New Roman"/>
                                    <w:lang w:val="nl-NL"/>
                                  </w:rPr>
                                  <w:t xml:space="preserve">ng/kg/min </w:t>
                                </w:r>
                                <w:r w:rsidRPr="00D3384A">
                                  <w:rPr>
                                    <w:rFonts w:ascii="Times New Roman" w:hAnsi="Times New Roman" w:cs="Times New Roman"/>
                                    <w:b/>
                                    <w:lang w:val="nl-NL"/>
                                  </w:rPr>
                                  <w:t xml:space="preserve"> x  60 </w:t>
                                </w:r>
                                <w:r w:rsidRPr="00D3384A">
                                  <w:rPr>
                                    <w:rFonts w:ascii="Times New Roman" w:hAnsi="Times New Roman" w:cs="Times New Roman"/>
                                    <w:lang w:val="nl-NL"/>
                                  </w:rPr>
                                  <w:t>kg</w:t>
                                </w:r>
                                <w:r w:rsidRPr="00D3384A">
                                  <w:rPr>
                                    <w:rFonts w:ascii="Times New Roman" w:hAnsi="Times New Roman" w:cs="Times New Roman"/>
                                    <w:b/>
                                    <w:lang w:val="nl-NL"/>
                                  </w:rPr>
                                  <w:t xml:space="preserve">  x   0,00006 = 0,005 </w:t>
                                </w:r>
                                <w:r w:rsidRPr="00D3384A">
                                  <w:rPr>
                                    <w:rFonts w:ascii="Times New Roman" w:hAnsi="Times New Roman" w:cs="Times New Roman"/>
                                    <w:bCs/>
                                    <w:lang w:val="nl-NL"/>
                                  </w:rPr>
                                  <w:t>ml/val</w:t>
                                </w:r>
                              </w:p>
                            </w:txbxContent>
                          </wps:txbx>
                          <wps:bodyPr rot="0" vert="horz" wrap="square" lIns="91440" tIns="45720" rIns="91440" bIns="45720" anchor="t" anchorCtr="0" upright="1">
                            <a:spAutoFit/>
                          </wps:bodyPr>
                        </wps:wsp>
                        <wps:wsp>
                          <wps:cNvPr id="11" name="Textfeld 3"/>
                          <wps:cNvSpPr txBox="1">
                            <a:spLocks noChangeArrowheads="1"/>
                          </wps:cNvSpPr>
                          <wps:spPr bwMode="auto">
                            <a:xfrm>
                              <a:off x="2544834" y="245213"/>
                              <a:ext cx="2155263" cy="36678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1132B29" w14:textId="77777777" w:rsidR="00272393" w:rsidRPr="00D3384A" w:rsidRDefault="00272393" w:rsidP="00385AE0">
                                <w:pPr>
                                  <w:jc w:val="center"/>
                                  <w:rPr>
                                    <w:rFonts w:ascii="Times New Roman" w:hAnsi="Times New Roman" w:cs="Times New Roman"/>
                                  </w:rPr>
                                </w:pPr>
                                <w:r w:rsidRPr="00D3384A">
                                  <w:rPr>
                                    <w:rFonts w:ascii="Times New Roman" w:hAnsi="Times New Roman" w:cs="Times New Roman"/>
                                    <w:b/>
                                    <w:lang w:val="en-US"/>
                                  </w:rPr>
                                  <w:t>1</w:t>
                                </w:r>
                                <w:r w:rsidRPr="00D3384A">
                                  <w:rPr>
                                    <w:rFonts w:ascii="Times New Roman" w:hAnsi="Times New Roman" w:cs="Times New Roman"/>
                                    <w:lang w:val="en-US"/>
                                  </w:rPr>
                                  <w:t xml:space="preserve"> mg/ml</w:t>
                                </w:r>
                              </w:p>
                            </w:txbxContent>
                          </wps:txbx>
                          <wps:bodyPr rot="0" vert="horz" wrap="square" lIns="91440" tIns="45720" rIns="91440" bIns="45720" anchor="t" anchorCtr="0" upright="1">
                            <a:spAutoFit/>
                          </wps:bodyPr>
                        </wps:wsp>
                      </wpg:grpSp>
                      <wps:wsp>
                        <wps:cNvPr id="12" name="Gerader Verbinder 6"/>
                        <wps:cNvCnPr>
                          <a:cxnSpLocks noChangeShapeType="1"/>
                        </wps:cNvCnPr>
                        <wps:spPr bwMode="auto">
                          <a:xfrm flipV="1">
                            <a:off x="2333620" y="245208"/>
                            <a:ext cx="2231699" cy="13907"/>
                          </a:xfrm>
                          <a:prstGeom prst="line">
                            <a:avLst/>
                          </a:prstGeom>
                          <a:noFill/>
                          <a:ln w="12700" algn="ctr">
                            <a:solidFill>
                              <a:srgbClr val="000000"/>
                            </a:solidFill>
                            <a:miter lim="800000"/>
                            <a:headEnd/>
                            <a:tailEn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EE40A2D" id="Group 7" o:spid="_x0000_s1086" style="position:absolute;left:0;text-align:left;margin-left:.15pt;margin-top:.2pt;width:439.1pt;height:47.6pt;z-index:251659264;mso-width-relative:margin;mso-height-relative:margin" coordorigin="409,68" coordsize="55765,60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">
                <v:group id="Gruppieren 5" o:spid="_x0000_s1087" style="position:absolute;left:409;top:68;width:55766;height:6045" coordorigin="409,68" coordsize="55767,60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Textfeld 2" o:spid="_x0000_s1088" type="#_x0000_t202" style="position:absolute;left:409;top:1295;width:23210;height:3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" stroked="f">
                    <v:textbox style="mso-fit-shape-to-text:t">
                      <w:txbxContent>
                        <w:p w14:paraId="6AAA28AC" w14:textId="77777777" w:rsidR="00272393" w:rsidRPr="00D3384A" w:rsidRDefault="00272393" w:rsidP="00385AE0">
                          <w:pPr>
                            <w:rPr>
                              <w:rFonts w:ascii="Times New Roman" w:hAnsi="Times New Roman" w:cs="Times New Roman"/>
                              <w:lang w:val="pt-PT"/>
                            </w:rPr>
                          </w:pPr>
                          <w:r w:rsidRPr="00D3384A">
                            <w:rPr>
                              <w:rFonts w:ascii="Times New Roman" w:hAnsi="Times New Roman" w:cs="Times New Roman"/>
                              <w:b/>
                              <w:lang w:val="pt-PT"/>
                            </w:rPr>
                            <w:t xml:space="preserve">Poodinės infuzijos greitis </w:t>
                          </w:r>
                          <w:r w:rsidRPr="00D3384A">
                            <w:rPr>
                              <w:rFonts w:ascii="Times New Roman" w:hAnsi="Times New Roman" w:cs="Times New Roman"/>
                              <w:lang w:val="pt-PT"/>
                            </w:rPr>
                            <w:t>(ml/val)</w:t>
                          </w:r>
                          <w:r w:rsidRPr="00D3384A">
                            <w:rPr>
                              <w:rFonts w:ascii="Times New Roman" w:hAnsi="Times New Roman" w:cs="Times New Roman"/>
                              <w:b/>
                              <w:lang w:val="pt-PT"/>
                            </w:rPr>
                            <w:t xml:space="preserve"> =   </w:t>
                          </w:r>
                        </w:p>
                      </w:txbxContent>
                    </v:textbox>
                  </v:shape>
                  <v:shape id="Textfeld 2" o:spid="_x0000_s1089" type="#_x0000_t202" style="position:absolute;left:23390;top:68;width:32787;height:3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" stroked="f">
                    <v:textbox style="mso-fit-shape-to-text:t">
                      <w:txbxContent>
                        <w:p w14:paraId="6F529829" w14:textId="77777777" w:rsidR="00272393" w:rsidRPr="00D3384A" w:rsidRDefault="00272393" w:rsidP="00385AE0">
                          <w:pPr>
                            <w:rPr>
                              <w:rFonts w:ascii="Times New Roman" w:hAnsi="Times New Roman" w:cs="Times New Roman"/>
                              <w:lang w:val="nl-NL"/>
                            </w:rPr>
                          </w:pPr>
                          <w:r w:rsidRPr="00D3384A">
                            <w:rPr>
                              <w:rFonts w:ascii="Times New Roman" w:hAnsi="Times New Roman" w:cs="Times New Roman"/>
                              <w:b/>
                              <w:lang w:val="nl-NL"/>
                            </w:rPr>
                            <w:t xml:space="preserve">1,25 </w:t>
                          </w:r>
                          <w:r w:rsidRPr="00D3384A">
                            <w:rPr>
                              <w:rFonts w:ascii="Times New Roman" w:hAnsi="Times New Roman" w:cs="Times New Roman"/>
                              <w:lang w:val="nl-NL"/>
                            </w:rPr>
                            <w:t xml:space="preserve">ng/kg/min </w:t>
                          </w:r>
                          <w:r w:rsidRPr="00D3384A">
                            <w:rPr>
                              <w:rFonts w:ascii="Times New Roman" w:hAnsi="Times New Roman" w:cs="Times New Roman"/>
                              <w:b/>
                              <w:lang w:val="nl-NL"/>
                            </w:rPr>
                            <w:t xml:space="preserve"> x  60 </w:t>
                          </w:r>
                          <w:r w:rsidRPr="00D3384A">
                            <w:rPr>
                              <w:rFonts w:ascii="Times New Roman" w:hAnsi="Times New Roman" w:cs="Times New Roman"/>
                              <w:lang w:val="nl-NL"/>
                            </w:rPr>
                            <w:t>kg</w:t>
                          </w:r>
                          <w:r w:rsidRPr="00D3384A">
                            <w:rPr>
                              <w:rFonts w:ascii="Times New Roman" w:hAnsi="Times New Roman" w:cs="Times New Roman"/>
                              <w:b/>
                              <w:lang w:val="nl-NL"/>
                            </w:rPr>
                            <w:t xml:space="preserve">  x   0,00006 = 0,005 </w:t>
                          </w:r>
                          <w:r w:rsidRPr="00D3384A">
                            <w:rPr>
                              <w:rFonts w:ascii="Times New Roman" w:hAnsi="Times New Roman" w:cs="Times New Roman"/>
                              <w:bCs/>
                              <w:lang w:val="nl-NL"/>
                            </w:rPr>
                            <w:t>ml/val</w:t>
                          </w:r>
                        </w:p>
                      </w:txbxContent>
                    </v:textbox>
                  </v:shape>
                  <v:shape id="Textfeld 3" o:spid="_x0000_s1090" type="#_x0000_t202" style="position:absolute;left:25448;top:2452;width:21552;height:3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" stroked="f">
                    <v:textbox style="mso-fit-shape-to-text:t">
                      <w:txbxContent>
                        <w:p w14:paraId="11132B29" w14:textId="77777777" w:rsidR="00272393" w:rsidRPr="00D3384A" w:rsidRDefault="00272393" w:rsidP="00385AE0">
                          <w:pPr>
                            <w:jc w:val="center"/>
                            <w:rPr>
                              <w:rFonts w:ascii="Times New Roman" w:hAnsi="Times New Roman" w:cs="Times New Roman"/>
                            </w:rPr>
                          </w:pPr>
                          <w:r w:rsidRPr="00D3384A">
                            <w:rPr>
                              <w:rFonts w:ascii="Times New Roman" w:hAnsi="Times New Roman" w:cs="Times New Roman"/>
                              <w:b/>
                              <w:lang w:val="en-US"/>
                            </w:rPr>
                            <w:t>1</w:t>
                          </w:r>
                          <w:r w:rsidRPr="00D3384A">
                            <w:rPr>
                              <w:rFonts w:ascii="Times New Roman" w:hAnsi="Times New Roman" w:cs="Times New Roman"/>
                              <w:lang w:val="en-US"/>
                            </w:rPr>
                            <w:t xml:space="preserve"> mg/ml</w:t>
                          </w:r>
                        </w:p>
                      </w:txbxContent>
                    </v:textbox>
                  </v:shape>
                </v:group>
                <v:line id="Gerader Verbinder 6" o:spid="_x0000_s1091" style="position:absolute;flip:y;visibility:visible;mso-wrap-style:square" from="23336,2452" to="45653,25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" strokeweight="1pt">
                  <v:stroke joinstyle="miter"/>
                </v:line>
              </v:group>
            </w:pict>
          </mc:Fallback>
        </mc:AlternateContent>
      </w:r>
    </w:p>
    <w:p w14:paraId="3628947C"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4DD5344F"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0744A926" w14:textId="77777777" w:rsidR="00385AE0" w:rsidRPr="00385AE0" w:rsidRDefault="00385AE0" w:rsidP="00385AE0">
      <w:pPr>
        <w:spacing w:after="120" w:line="240" w:lineRule="auto"/>
        <w:jc w:val="both"/>
        <w:rPr>
          <w:rFonts w:ascii="Times New Roman" w:eastAsia="Times New Roman" w:hAnsi="Times New Roman" w:cs="Times New Roman"/>
          <w:b/>
          <w:bCs/>
          <w:szCs w:val="20"/>
          <w:u w:val="single"/>
          <w:lang w:eastAsia="en-GB"/>
        </w:rPr>
      </w:pPr>
      <w:r w:rsidRPr="00385AE0">
        <w:rPr>
          <w:rFonts w:ascii="Times New Roman" w:eastAsia="Times New Roman" w:hAnsi="Times New Roman" w:cs="Times New Roman"/>
          <w:b/>
          <w:bCs/>
          <w:szCs w:val="20"/>
          <w:u w:val="single"/>
          <w:lang w:eastAsia="en-GB"/>
        </w:rPr>
        <w:t>2 pavyzdys:</w:t>
      </w:r>
    </w:p>
    <w:p w14:paraId="7019C03D"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65 kg sveriančiam asmeniui, kuriam skiriama 40 ng/kg/min. dozė (treprostinilio koncentracija flakone 5 mg/ml), infuzijos greitis paskaičiuojamas taip:</w:t>
      </w:r>
    </w:p>
    <w:p w14:paraId="26F0CF29"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noProof/>
          <w:snapToGrid w:val="0"/>
          <w:szCs w:val="20"/>
          <w:lang w:eastAsia="lt-LT"/>
        </w:rPr>
        <mc:AlternateContent>
          <mc:Choice Requires="wpg">
            <w:drawing>
              <wp:anchor distT="0" distB="0" distL="114300" distR="114300" simplePos="0" relativeHeight="251660288" behindDoc="0" locked="0" layoutInCell="1" allowOverlap="1" wp14:anchorId="090B3953" wp14:editId="5ACCFCB5">
                <wp:simplePos x="0" y="0"/>
                <wp:positionH relativeFrom="column">
                  <wp:posOffset>0</wp:posOffset>
                </wp:positionH>
                <wp:positionV relativeFrom="paragraph">
                  <wp:posOffset>-635</wp:posOffset>
                </wp:positionV>
                <wp:extent cx="5400675" cy="604521"/>
                <wp:effectExtent l="0" t="0" r="9525" b="508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00675" cy="604521"/>
                          <a:chOff x="40944" y="6824"/>
                          <a:chExt cx="5400676" cy="604521"/>
                        </a:xfrm>
                      </wpg:grpSpPr>
                      <wpg:grpSp>
                        <wpg:cNvPr id="2" name="Gruppieren 5"/>
                        <wpg:cNvGrpSpPr>
                          <a:grpSpLocks/>
                        </wpg:cNvGrpSpPr>
                        <wpg:grpSpPr bwMode="auto">
                          <a:xfrm>
                            <a:off x="40944" y="6824"/>
                            <a:ext cx="5400676" cy="604521"/>
                            <a:chOff x="40944" y="6831"/>
                            <a:chExt cx="5400858" cy="605171"/>
                          </a:xfrm>
                        </wpg:grpSpPr>
                        <wps:wsp>
                          <wps:cNvPr id="3" name="Textfeld 2"/>
                          <wps:cNvSpPr txBox="1">
                            <a:spLocks noChangeArrowheads="1"/>
                          </wps:cNvSpPr>
                          <wps:spPr bwMode="auto">
                            <a:xfrm>
                              <a:off x="40944" y="129518"/>
                              <a:ext cx="2320369" cy="36678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40E03CE" w14:textId="77777777" w:rsidR="00272393" w:rsidRPr="00D3384A" w:rsidRDefault="00272393" w:rsidP="00385AE0">
                                <w:pPr>
                                  <w:rPr>
                                    <w:rFonts w:ascii="Times New Roman" w:hAnsi="Times New Roman" w:cs="Times New Roman"/>
                                    <w:lang w:val="pt-PT"/>
                                  </w:rPr>
                                </w:pPr>
                                <w:r w:rsidRPr="00D3384A">
                                  <w:rPr>
                                    <w:rFonts w:ascii="Times New Roman" w:hAnsi="Times New Roman" w:cs="Times New Roman"/>
                                    <w:b/>
                                    <w:bCs/>
                                    <w:lang w:eastAsia="fr-FR"/>
                                  </w:rPr>
                                  <w:t>Poodinės infuzijos greitis</w:t>
                                </w:r>
                                <w:r w:rsidRPr="00D3384A">
                                  <w:rPr>
                                    <w:rFonts w:ascii="Times New Roman" w:hAnsi="Times New Roman" w:cs="Times New Roman"/>
                                    <w:b/>
                                    <w:lang w:val="pt-PT"/>
                                  </w:rPr>
                                  <w:t xml:space="preserve"> </w:t>
                                </w:r>
                                <w:r w:rsidRPr="00D3384A">
                                  <w:rPr>
                                    <w:rFonts w:ascii="Times New Roman" w:hAnsi="Times New Roman" w:cs="Times New Roman"/>
                                    <w:lang w:val="pt-PT"/>
                                  </w:rPr>
                                  <w:t>(ml/val)</w:t>
                                </w:r>
                                <w:r w:rsidRPr="00D3384A">
                                  <w:rPr>
                                    <w:rFonts w:ascii="Times New Roman" w:hAnsi="Times New Roman" w:cs="Times New Roman"/>
                                    <w:b/>
                                    <w:lang w:val="pt-PT"/>
                                  </w:rPr>
                                  <w:t xml:space="preserve"> =   </w:t>
                                </w:r>
                              </w:p>
                            </w:txbxContent>
                          </wps:txbx>
                          <wps:bodyPr rot="0" vert="horz" wrap="square" lIns="91440" tIns="45720" rIns="91440" bIns="45720" anchor="t" anchorCtr="0" upright="1">
                            <a:spAutoFit/>
                          </wps:bodyPr>
                        </wps:wsp>
                        <wps:wsp>
                          <wps:cNvPr id="4" name="Textfeld 2"/>
                          <wps:cNvSpPr txBox="1">
                            <a:spLocks noChangeArrowheads="1"/>
                          </wps:cNvSpPr>
                          <wps:spPr bwMode="auto">
                            <a:xfrm>
                              <a:off x="2339087" y="6831"/>
                              <a:ext cx="3102715" cy="36678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0FC530F" w14:textId="77777777" w:rsidR="00272393" w:rsidRPr="00D3384A" w:rsidRDefault="00272393" w:rsidP="00385AE0">
                                <w:pPr>
                                  <w:rPr>
                                    <w:rFonts w:ascii="Times New Roman" w:hAnsi="Times New Roman" w:cs="Times New Roman"/>
                                    <w:lang w:val="nl-NL"/>
                                  </w:rPr>
                                </w:pPr>
                                <w:r w:rsidRPr="00D3384A">
                                  <w:rPr>
                                    <w:rFonts w:ascii="Times New Roman" w:hAnsi="Times New Roman" w:cs="Times New Roman"/>
                                    <w:b/>
                                    <w:lang w:val="nl-NL"/>
                                  </w:rPr>
                                  <w:t xml:space="preserve">40 </w:t>
                                </w:r>
                                <w:r w:rsidRPr="00D3384A">
                                  <w:rPr>
                                    <w:rFonts w:ascii="Times New Roman" w:hAnsi="Times New Roman" w:cs="Times New Roman"/>
                                    <w:lang w:val="nl-NL"/>
                                  </w:rPr>
                                  <w:t xml:space="preserve">ng/kg/min </w:t>
                                </w:r>
                                <w:r w:rsidRPr="00D3384A">
                                  <w:rPr>
                                    <w:rFonts w:ascii="Times New Roman" w:hAnsi="Times New Roman" w:cs="Times New Roman"/>
                                    <w:b/>
                                    <w:lang w:val="nl-NL"/>
                                  </w:rPr>
                                  <w:t xml:space="preserve"> x  65 </w:t>
                                </w:r>
                                <w:r w:rsidRPr="00D3384A">
                                  <w:rPr>
                                    <w:rFonts w:ascii="Times New Roman" w:hAnsi="Times New Roman" w:cs="Times New Roman"/>
                                    <w:lang w:val="nl-NL"/>
                                  </w:rPr>
                                  <w:t>kg</w:t>
                                </w:r>
                                <w:r w:rsidRPr="00D3384A">
                                  <w:rPr>
                                    <w:rFonts w:ascii="Times New Roman" w:hAnsi="Times New Roman" w:cs="Times New Roman"/>
                                    <w:b/>
                                    <w:lang w:val="nl-NL"/>
                                  </w:rPr>
                                  <w:t xml:space="preserve">  x   0,00006 = 0,031 </w:t>
                                </w:r>
                                <w:r w:rsidRPr="00D3384A">
                                  <w:rPr>
                                    <w:rFonts w:ascii="Times New Roman" w:hAnsi="Times New Roman" w:cs="Times New Roman"/>
                                    <w:bCs/>
                                    <w:lang w:val="nl-NL"/>
                                  </w:rPr>
                                  <w:t>ml/val</w:t>
                                </w:r>
                              </w:p>
                            </w:txbxContent>
                          </wps:txbx>
                          <wps:bodyPr rot="0" vert="horz" wrap="square" lIns="91440" tIns="45720" rIns="91440" bIns="45720" anchor="t" anchorCtr="0" upright="1">
                            <a:spAutoFit/>
                          </wps:bodyPr>
                        </wps:wsp>
                        <wps:wsp>
                          <wps:cNvPr id="5" name="Textfeld 3"/>
                          <wps:cNvSpPr txBox="1">
                            <a:spLocks noChangeArrowheads="1"/>
                          </wps:cNvSpPr>
                          <wps:spPr bwMode="auto">
                            <a:xfrm>
                              <a:off x="2544834" y="245213"/>
                              <a:ext cx="2155263" cy="36678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86C3EA" w14:textId="77777777" w:rsidR="00272393" w:rsidRPr="00D3384A" w:rsidRDefault="00272393" w:rsidP="00385AE0">
                                <w:pPr>
                                  <w:jc w:val="center"/>
                                  <w:rPr>
                                    <w:rFonts w:ascii="Times New Roman" w:hAnsi="Times New Roman" w:cs="Times New Roman"/>
                                  </w:rPr>
                                </w:pPr>
                                <w:r w:rsidRPr="00D3384A">
                                  <w:rPr>
                                    <w:rFonts w:ascii="Times New Roman" w:hAnsi="Times New Roman" w:cs="Times New Roman"/>
                                    <w:b/>
                                    <w:lang w:val="en-US"/>
                                  </w:rPr>
                                  <w:t>5</w:t>
                                </w:r>
                                <w:r w:rsidRPr="00D3384A">
                                  <w:rPr>
                                    <w:rFonts w:ascii="Times New Roman" w:hAnsi="Times New Roman" w:cs="Times New Roman"/>
                                    <w:lang w:val="en-US"/>
                                  </w:rPr>
                                  <w:t xml:space="preserve"> mg/ml</w:t>
                                </w:r>
                              </w:p>
                            </w:txbxContent>
                          </wps:txbx>
                          <wps:bodyPr rot="0" vert="horz" wrap="square" lIns="91440" tIns="45720" rIns="91440" bIns="45720" anchor="t" anchorCtr="0" upright="1">
                            <a:spAutoFit/>
                          </wps:bodyPr>
                        </wps:wsp>
                      </wpg:grpSp>
                      <wps:wsp>
                        <wps:cNvPr id="6" name="Gerader Verbinder 6"/>
                        <wps:cNvCnPr>
                          <a:cxnSpLocks noChangeShapeType="1"/>
                        </wps:cNvCnPr>
                        <wps:spPr bwMode="auto">
                          <a:xfrm flipV="1">
                            <a:off x="2333620" y="245208"/>
                            <a:ext cx="2231699" cy="13907"/>
                          </a:xfrm>
                          <a:prstGeom prst="line">
                            <a:avLst/>
                          </a:prstGeom>
                          <a:noFill/>
                          <a:ln w="12700" algn="ctr">
                            <a:solidFill>
                              <a:srgbClr val="000000"/>
                            </a:solidFill>
                            <a:miter lim="800000"/>
                            <a:headEnd/>
                            <a:tailEn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90B3953" id="Group 1" o:spid="_x0000_s1092" style="position:absolute;left:0;text-align:left;margin-left:0;margin-top:-.05pt;width:425.25pt;height:47.6pt;z-index:251660288;mso-width-relative:margin;mso-height-relative:margin" coordorigin="409,68" coordsize="54006,60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">
                <v:group id="Gruppieren 5" o:spid="_x0000_s1093" style="position:absolute;left:409;top:68;width:54007;height:6045" coordorigin="409,68" coordsize="54008,60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Textfeld 2" o:spid="_x0000_s1094" type="#_x0000_t202" style="position:absolute;left:409;top:1295;width:23204;height:3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" stroked="f">
                    <v:textbox style="mso-fit-shape-to-text:t">
                      <w:txbxContent>
                        <w:p w14:paraId="640E03CE" w14:textId="77777777" w:rsidR="00272393" w:rsidRPr="00D3384A" w:rsidRDefault="00272393" w:rsidP="00385AE0">
                          <w:pPr>
                            <w:rPr>
                              <w:rFonts w:ascii="Times New Roman" w:hAnsi="Times New Roman" w:cs="Times New Roman"/>
                              <w:lang w:val="pt-PT"/>
                            </w:rPr>
                          </w:pPr>
                          <w:r w:rsidRPr="00D3384A">
                            <w:rPr>
                              <w:rFonts w:ascii="Times New Roman" w:hAnsi="Times New Roman" w:cs="Times New Roman"/>
                              <w:b/>
                              <w:bCs/>
                              <w:lang w:eastAsia="fr-FR"/>
                            </w:rPr>
                            <w:t>Poodinės infuzijos greitis</w:t>
                          </w:r>
                          <w:r w:rsidRPr="00D3384A">
                            <w:rPr>
                              <w:rFonts w:ascii="Times New Roman" w:hAnsi="Times New Roman" w:cs="Times New Roman"/>
                              <w:b/>
                              <w:lang w:val="pt-PT"/>
                            </w:rPr>
                            <w:t xml:space="preserve"> </w:t>
                          </w:r>
                          <w:r w:rsidRPr="00D3384A">
                            <w:rPr>
                              <w:rFonts w:ascii="Times New Roman" w:hAnsi="Times New Roman" w:cs="Times New Roman"/>
                              <w:lang w:val="pt-PT"/>
                            </w:rPr>
                            <w:t>(ml/val)</w:t>
                          </w:r>
                          <w:r w:rsidRPr="00D3384A">
                            <w:rPr>
                              <w:rFonts w:ascii="Times New Roman" w:hAnsi="Times New Roman" w:cs="Times New Roman"/>
                              <w:b/>
                              <w:lang w:val="pt-PT"/>
                            </w:rPr>
                            <w:t xml:space="preserve"> =   </w:t>
                          </w:r>
                        </w:p>
                      </w:txbxContent>
                    </v:textbox>
                  </v:shape>
                  <v:shape id="Textfeld 2" o:spid="_x0000_s1095" type="#_x0000_t202" style="position:absolute;left:23390;top:68;width:31028;height:3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" stroked="f">
                    <v:textbox style="mso-fit-shape-to-text:t">
                      <w:txbxContent>
                        <w:p w14:paraId="20FC530F" w14:textId="77777777" w:rsidR="00272393" w:rsidRPr="00D3384A" w:rsidRDefault="00272393" w:rsidP="00385AE0">
                          <w:pPr>
                            <w:rPr>
                              <w:rFonts w:ascii="Times New Roman" w:hAnsi="Times New Roman" w:cs="Times New Roman"/>
                              <w:lang w:val="nl-NL"/>
                            </w:rPr>
                          </w:pPr>
                          <w:r w:rsidRPr="00D3384A">
                            <w:rPr>
                              <w:rFonts w:ascii="Times New Roman" w:hAnsi="Times New Roman" w:cs="Times New Roman"/>
                              <w:b/>
                              <w:lang w:val="nl-NL"/>
                            </w:rPr>
                            <w:t xml:space="preserve">40 </w:t>
                          </w:r>
                          <w:r w:rsidRPr="00D3384A">
                            <w:rPr>
                              <w:rFonts w:ascii="Times New Roman" w:hAnsi="Times New Roman" w:cs="Times New Roman"/>
                              <w:lang w:val="nl-NL"/>
                            </w:rPr>
                            <w:t xml:space="preserve">ng/kg/min </w:t>
                          </w:r>
                          <w:r w:rsidRPr="00D3384A">
                            <w:rPr>
                              <w:rFonts w:ascii="Times New Roman" w:hAnsi="Times New Roman" w:cs="Times New Roman"/>
                              <w:b/>
                              <w:lang w:val="nl-NL"/>
                            </w:rPr>
                            <w:t xml:space="preserve"> x  65 </w:t>
                          </w:r>
                          <w:r w:rsidRPr="00D3384A">
                            <w:rPr>
                              <w:rFonts w:ascii="Times New Roman" w:hAnsi="Times New Roman" w:cs="Times New Roman"/>
                              <w:lang w:val="nl-NL"/>
                            </w:rPr>
                            <w:t>kg</w:t>
                          </w:r>
                          <w:r w:rsidRPr="00D3384A">
                            <w:rPr>
                              <w:rFonts w:ascii="Times New Roman" w:hAnsi="Times New Roman" w:cs="Times New Roman"/>
                              <w:b/>
                              <w:lang w:val="nl-NL"/>
                            </w:rPr>
                            <w:t xml:space="preserve">  x   0,00006 = 0,031 </w:t>
                          </w:r>
                          <w:r w:rsidRPr="00D3384A">
                            <w:rPr>
                              <w:rFonts w:ascii="Times New Roman" w:hAnsi="Times New Roman" w:cs="Times New Roman"/>
                              <w:bCs/>
                              <w:lang w:val="nl-NL"/>
                            </w:rPr>
                            <w:t>ml/val</w:t>
                          </w:r>
                        </w:p>
                      </w:txbxContent>
                    </v:textbox>
                  </v:shape>
                  <v:shape id="Textfeld 3" o:spid="_x0000_s1096" type="#_x0000_t202" style="position:absolute;left:25448;top:2452;width:21552;height:3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" stroked="f">
                    <v:textbox style="mso-fit-shape-to-text:t">
                      <w:txbxContent>
                        <w:p w14:paraId="4486C3EA" w14:textId="77777777" w:rsidR="00272393" w:rsidRPr="00D3384A" w:rsidRDefault="00272393" w:rsidP="00385AE0">
                          <w:pPr>
                            <w:jc w:val="center"/>
                            <w:rPr>
                              <w:rFonts w:ascii="Times New Roman" w:hAnsi="Times New Roman" w:cs="Times New Roman"/>
                            </w:rPr>
                          </w:pPr>
                          <w:r w:rsidRPr="00D3384A">
                            <w:rPr>
                              <w:rFonts w:ascii="Times New Roman" w:hAnsi="Times New Roman" w:cs="Times New Roman"/>
                              <w:b/>
                              <w:lang w:val="en-US"/>
                            </w:rPr>
                            <w:t>5</w:t>
                          </w:r>
                          <w:r w:rsidRPr="00D3384A">
                            <w:rPr>
                              <w:rFonts w:ascii="Times New Roman" w:hAnsi="Times New Roman" w:cs="Times New Roman"/>
                              <w:lang w:val="en-US"/>
                            </w:rPr>
                            <w:t xml:space="preserve"> mg/ml</w:t>
                          </w:r>
                        </w:p>
                      </w:txbxContent>
                    </v:textbox>
                  </v:shape>
                </v:group>
                <v:line id="Gerader Verbinder 6" o:spid="_x0000_s1097" style="position:absolute;flip:y;visibility:visible;mso-wrap-style:square" from="23336,2452" to="45653,25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" strokeweight="1pt">
                  <v:stroke joinstyle="miter"/>
                </v:line>
              </v:group>
            </w:pict>
          </mc:Fallback>
        </mc:AlternateContent>
      </w:r>
    </w:p>
    <w:p w14:paraId="7F481A0D"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0C1C73D7"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3A94B02F" w14:textId="1DB00929"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lang w:eastAsia="en-GB"/>
        </w:rPr>
        <w:t xml:space="preserve">1 lentelėje pateiktos rekomendacijos, kaip atlikti Treprostinil </w:t>
      </w:r>
      <w:r w:rsidR="00613ADE">
        <w:rPr>
          <w:rFonts w:ascii="Times New Roman" w:eastAsia="Times New Roman" w:hAnsi="Times New Roman" w:cs="Times New Roman"/>
          <w:lang w:eastAsia="en-GB"/>
        </w:rPr>
        <w:t>Tillomed</w:t>
      </w:r>
      <w:r w:rsidRPr="00385AE0">
        <w:rPr>
          <w:rFonts w:ascii="Times New Roman" w:eastAsia="Times New Roman" w:hAnsi="Times New Roman" w:cs="Times New Roman"/>
          <w:lang w:eastAsia="en-GB"/>
        </w:rPr>
        <w:t xml:space="preserve"> 10 mg/ml vaistinio preparato </w:t>
      </w:r>
      <w:r w:rsidRPr="00385AE0">
        <w:rPr>
          <w:rFonts w:ascii="Times New Roman" w:eastAsia="Times New Roman" w:hAnsi="Times New Roman" w:cs="Times New Roman"/>
          <w:b/>
          <w:lang w:eastAsia="en-GB"/>
        </w:rPr>
        <w:t>poodinę</w:t>
      </w:r>
      <w:r w:rsidRPr="00385AE0">
        <w:rPr>
          <w:rFonts w:ascii="Times New Roman" w:eastAsia="Times New Roman" w:hAnsi="Times New Roman" w:cs="Times New Roman"/>
          <w:lang w:eastAsia="en-GB"/>
        </w:rPr>
        <w:t xml:space="preserve"> infuziją skirtingo svorio pacientams, kuriems nustatytos infuzijos dozės yra iki 155 ng/kg/min.</w:t>
      </w:r>
    </w:p>
    <w:p w14:paraId="35E192FA" w14:textId="77777777" w:rsidR="00385AE0" w:rsidRPr="00385AE0" w:rsidRDefault="00385AE0" w:rsidP="00385AE0">
      <w:pPr>
        <w:spacing w:after="120" w:line="240" w:lineRule="auto"/>
        <w:jc w:val="both"/>
        <w:rPr>
          <w:rFonts w:ascii="Times New Roman" w:eastAsia="Times New Roman" w:hAnsi="Times New Roman" w:cs="Times New Roman"/>
          <w:b/>
          <w:szCs w:val="20"/>
          <w:lang w:eastAsia="en-GB"/>
        </w:rPr>
      </w:pPr>
      <w:r w:rsidRPr="00385AE0">
        <w:rPr>
          <w:rFonts w:ascii="Times New Roman" w:eastAsia="Times New Roman" w:hAnsi="Times New Roman" w:cs="Times New Roman"/>
          <w:b/>
          <w:szCs w:val="20"/>
          <w:lang w:eastAsia="en-GB"/>
        </w:rPr>
        <w:t>1 lentelė</w:t>
      </w:r>
    </w:p>
    <w:p w14:paraId="29D052DE" w14:textId="055C3E0B" w:rsidR="00385AE0" w:rsidRPr="00385AE0" w:rsidRDefault="00385AE0" w:rsidP="00385AE0">
      <w:pPr>
        <w:spacing w:after="120" w:line="240" w:lineRule="auto"/>
        <w:jc w:val="both"/>
        <w:rPr>
          <w:rFonts w:ascii="Times New Roman" w:eastAsia="Times New Roman" w:hAnsi="Times New Roman" w:cs="Times New Roman"/>
          <w:b/>
          <w:bCs/>
          <w:szCs w:val="20"/>
          <w:lang w:eastAsia="en-GB"/>
        </w:rPr>
      </w:pPr>
      <w:bookmarkStart w:id="31" w:name="_Hlk42614408"/>
      <w:r w:rsidRPr="00385AE0">
        <w:rPr>
          <w:rFonts w:ascii="Times New Roman" w:eastAsia="Times New Roman" w:hAnsi="Times New Roman" w:cs="Times New Roman"/>
          <w:b/>
          <w:bCs/>
          <w:szCs w:val="20"/>
          <w:lang w:eastAsia="en-GB"/>
        </w:rPr>
        <w:t xml:space="preserve">Treprostinil </w:t>
      </w:r>
      <w:bookmarkEnd w:id="31"/>
      <w:r w:rsidR="00613ADE">
        <w:rPr>
          <w:rFonts w:ascii="Times New Roman" w:eastAsia="Times New Roman" w:hAnsi="Times New Roman" w:cs="Times New Roman"/>
          <w:b/>
          <w:bCs/>
          <w:szCs w:val="20"/>
          <w:lang w:eastAsia="en-GB"/>
        </w:rPr>
        <w:t>Tillomed</w:t>
      </w:r>
      <w:r w:rsidRPr="00385AE0">
        <w:rPr>
          <w:rFonts w:ascii="Times New Roman" w:eastAsia="Times New Roman" w:hAnsi="Times New Roman" w:cs="Times New Roman"/>
          <w:b/>
          <w:bCs/>
          <w:szCs w:val="20"/>
          <w:lang w:eastAsia="en-GB"/>
        </w:rPr>
        <w:t xml:space="preserve"> poodiėso pompos infuzijos greičio nustatymas (ml/val),</w:t>
      </w:r>
      <w:r w:rsidRPr="00385AE0">
        <w:rPr>
          <w:rFonts w:ascii="Times New Roman" w:eastAsia="Times New Roman" w:hAnsi="Times New Roman" w:cs="Times New Roman"/>
          <w:b/>
          <w:bCs/>
          <w:szCs w:val="20"/>
          <w:lang w:eastAsia="en-GB"/>
        </w:rPr>
        <w:br/>
        <w:t>kai treprostinilio koncentracija 10 mg/ml</w:t>
      </w:r>
    </w:p>
    <w:p w14:paraId="3807E484" w14:textId="77777777" w:rsidR="00385AE0" w:rsidRPr="00385AE0" w:rsidRDefault="00385AE0" w:rsidP="00385AE0">
      <w:pPr>
        <w:spacing w:after="120" w:line="240" w:lineRule="auto"/>
        <w:jc w:val="both"/>
        <w:rPr>
          <w:rFonts w:ascii="Times New Roman" w:eastAsia="Times New Roman" w:hAnsi="Times New Roman" w:cs="Times New Roman"/>
          <w:b/>
          <w:szCs w:val="20"/>
          <w:lang w:val="en-US" w:eastAsia="en-GB"/>
        </w:rPr>
      </w:pP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szCs w:val="20"/>
          <w:lang w:eastAsia="en-GB"/>
        </w:rPr>
        <w:tab/>
      </w:r>
      <w:r w:rsidRPr="00385AE0">
        <w:rPr>
          <w:rFonts w:ascii="Times New Roman" w:eastAsia="Times New Roman" w:hAnsi="Times New Roman" w:cs="Times New Roman"/>
          <w:szCs w:val="20"/>
          <w:lang w:eastAsia="en-GB"/>
        </w:rPr>
        <w:tab/>
      </w:r>
      <w:r w:rsidRPr="00385AE0">
        <w:rPr>
          <w:rFonts w:ascii="Times New Roman" w:eastAsia="Times New Roman" w:hAnsi="Times New Roman" w:cs="Times New Roman"/>
          <w:szCs w:val="20"/>
          <w:lang w:eastAsia="en-GB"/>
        </w:rPr>
        <w:tab/>
      </w:r>
      <w:r w:rsidRPr="00385AE0">
        <w:rPr>
          <w:rFonts w:ascii="Times New Roman" w:eastAsia="Times New Roman" w:hAnsi="Times New Roman" w:cs="Times New Roman"/>
          <w:szCs w:val="20"/>
          <w:lang w:eastAsia="en-GB"/>
        </w:rPr>
        <w:tab/>
      </w:r>
      <w:r w:rsidRPr="00385AE0">
        <w:rPr>
          <w:rFonts w:ascii="Times New Roman" w:eastAsia="Times New Roman" w:hAnsi="Times New Roman" w:cs="Times New Roman"/>
          <w:b/>
          <w:szCs w:val="20"/>
          <w:lang w:eastAsia="en-GB"/>
        </w:rPr>
        <w:t>Paciento kūno masė</w:t>
      </w:r>
      <w:r w:rsidRPr="00385AE0">
        <w:rPr>
          <w:rFonts w:ascii="Times New Roman" w:eastAsia="Times New Roman" w:hAnsi="Times New Roman" w:cs="Times New Roman"/>
          <w:b/>
          <w:szCs w:val="20"/>
          <w:lang w:val="en-US" w:eastAsia="en-GB"/>
        </w:rPr>
        <w:t xml:space="preserve"> (kg)</w:t>
      </w:r>
    </w:p>
    <w:tbl>
      <w:tblPr>
        <w:tblW w:w="7926" w:type="dxa"/>
        <w:tblInd w:w="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17"/>
        <w:gridCol w:w="6609"/>
      </w:tblGrid>
      <w:tr w:rsidR="00385AE0" w:rsidRPr="00385AE0" w14:paraId="3426D131" w14:textId="77777777" w:rsidTr="003848CA">
        <w:trPr>
          <w:trHeight w:val="419"/>
        </w:trPr>
        <w:tc>
          <w:tcPr>
            <w:tcW w:w="1317" w:type="dxa"/>
          </w:tcPr>
          <w:p w14:paraId="21D67BF0" w14:textId="77777777" w:rsidR="00385AE0" w:rsidRPr="00385AE0" w:rsidRDefault="00385AE0" w:rsidP="00A220C6">
            <w:pPr>
              <w:keepNext/>
              <w:spacing w:after="120" w:line="240" w:lineRule="auto"/>
              <w:jc w:val="center"/>
              <w:outlineLvl w:val="0"/>
              <w:rPr>
                <w:rFonts w:ascii="Times New Roman" w:eastAsia="Times New Roman" w:hAnsi="Times New Roman" w:cs="Times New Roman"/>
                <w:b/>
                <w:lang w:val="en-US" w:eastAsia="en-GB"/>
              </w:rPr>
            </w:pPr>
            <w:r w:rsidRPr="00385AE0">
              <w:rPr>
                <w:rFonts w:ascii="Times New Roman" w:eastAsia="Times New Roman" w:hAnsi="Times New Roman" w:cs="Times New Roman"/>
                <w:b/>
                <w:lang w:eastAsia="en-GB"/>
              </w:rPr>
              <w:lastRenderedPageBreak/>
              <w:t>Dozė</w:t>
            </w:r>
            <w:r w:rsidRPr="00385AE0">
              <w:rPr>
                <w:rFonts w:ascii="Times New Roman" w:eastAsia="Times New Roman" w:hAnsi="Times New Roman" w:cs="Times New Roman"/>
                <w:b/>
                <w:lang w:val="en-US" w:eastAsia="en-GB"/>
              </w:rPr>
              <w:t xml:space="preserve"> (ng/kg/min)</w:t>
            </w:r>
          </w:p>
        </w:tc>
        <w:tc>
          <w:tcPr>
            <w:tcW w:w="6609" w:type="dxa"/>
          </w:tcPr>
          <w:p w14:paraId="3C5D73D0" w14:textId="77777777" w:rsidR="00385AE0" w:rsidRPr="00385AE0" w:rsidRDefault="00385AE0" w:rsidP="00A220C6">
            <w:pPr>
              <w:keepNext/>
              <w:spacing w:after="120" w:line="240" w:lineRule="auto"/>
              <w:jc w:val="center"/>
              <w:outlineLvl w:val="0"/>
              <w:rPr>
                <w:rFonts w:ascii="Times New Roman" w:eastAsia="Times New Roman" w:hAnsi="Times New Roman" w:cs="Times New Roman"/>
                <w:b/>
                <w:lang w:val="en-US" w:eastAsia="en-GB"/>
              </w:rPr>
            </w:pPr>
          </w:p>
          <w:p w14:paraId="6830D34B" w14:textId="77777777" w:rsidR="00385AE0" w:rsidRPr="00385AE0" w:rsidRDefault="00385AE0" w:rsidP="00A220C6">
            <w:pPr>
              <w:keepNext/>
              <w:spacing w:after="120" w:line="240" w:lineRule="auto"/>
              <w:jc w:val="both"/>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35         40       45        50      55        60       65      70       75       80        85      90       95       100</w:t>
            </w:r>
          </w:p>
        </w:tc>
      </w:tr>
      <w:tr w:rsidR="00385AE0" w:rsidRPr="00385AE0" w14:paraId="6E7F30D1" w14:textId="77777777" w:rsidTr="003848CA">
        <w:trPr>
          <w:trHeight w:val="6661"/>
        </w:trPr>
        <w:tc>
          <w:tcPr>
            <w:tcW w:w="1317" w:type="dxa"/>
          </w:tcPr>
          <w:p w14:paraId="503422AF"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50</w:t>
            </w:r>
          </w:p>
          <w:p w14:paraId="7B238443"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55</w:t>
            </w:r>
          </w:p>
          <w:p w14:paraId="1C9605BD"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60</w:t>
            </w:r>
          </w:p>
          <w:p w14:paraId="4266DFD4"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65</w:t>
            </w:r>
          </w:p>
          <w:p w14:paraId="7FA59C62"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70</w:t>
            </w:r>
          </w:p>
          <w:p w14:paraId="0F6D49AD"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75</w:t>
            </w:r>
          </w:p>
          <w:p w14:paraId="6EB01EE1"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80</w:t>
            </w:r>
          </w:p>
          <w:p w14:paraId="759D7DF1"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85</w:t>
            </w:r>
          </w:p>
          <w:p w14:paraId="35F58F72"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90</w:t>
            </w:r>
          </w:p>
          <w:p w14:paraId="288CDCDC"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95</w:t>
            </w:r>
          </w:p>
          <w:p w14:paraId="3F01B299"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100</w:t>
            </w:r>
          </w:p>
          <w:p w14:paraId="3F2D66C8"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105</w:t>
            </w:r>
          </w:p>
          <w:p w14:paraId="4BCCE045"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2"/>
                <w:szCs w:val="2"/>
                <w:lang w:val="en-US" w:eastAsia="en-GB"/>
              </w:rPr>
            </w:pPr>
            <w:r w:rsidRPr="00385AE0">
              <w:rPr>
                <w:rFonts w:ascii="Times New Roman" w:eastAsia="Times New Roman" w:hAnsi="Times New Roman" w:cs="Times New Roman"/>
                <w:b/>
                <w:sz w:val="16"/>
                <w:szCs w:val="16"/>
                <w:lang w:val="en-US" w:eastAsia="en-GB"/>
              </w:rPr>
              <w:t>110</w:t>
            </w:r>
            <w:r w:rsidRPr="00385AE0">
              <w:rPr>
                <w:rFonts w:ascii="Times New Roman" w:eastAsia="Times New Roman" w:hAnsi="Times New Roman" w:cs="Times New Roman"/>
                <w:b/>
                <w:sz w:val="16"/>
                <w:szCs w:val="16"/>
                <w:lang w:val="en-US" w:eastAsia="en-GB"/>
              </w:rPr>
              <w:br/>
            </w:r>
          </w:p>
          <w:p w14:paraId="0DC49A33"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115</w:t>
            </w:r>
          </w:p>
          <w:p w14:paraId="4A5C55EB"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120</w:t>
            </w:r>
          </w:p>
          <w:p w14:paraId="5358E579"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125</w:t>
            </w:r>
          </w:p>
          <w:p w14:paraId="14682947"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130</w:t>
            </w:r>
          </w:p>
          <w:p w14:paraId="7B0445DB"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2"/>
                <w:szCs w:val="2"/>
                <w:lang w:val="en-US" w:eastAsia="en-GB"/>
              </w:rPr>
            </w:pPr>
            <w:r w:rsidRPr="00385AE0">
              <w:rPr>
                <w:rFonts w:ascii="Times New Roman" w:eastAsia="Times New Roman" w:hAnsi="Times New Roman" w:cs="Times New Roman"/>
                <w:b/>
                <w:sz w:val="16"/>
                <w:szCs w:val="16"/>
                <w:lang w:val="en-US" w:eastAsia="en-GB"/>
              </w:rPr>
              <w:t>135</w:t>
            </w:r>
          </w:p>
          <w:p w14:paraId="6DF8E42F"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140</w:t>
            </w:r>
          </w:p>
          <w:p w14:paraId="0056C235"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145</w:t>
            </w:r>
          </w:p>
          <w:p w14:paraId="1B652AB9"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150</w:t>
            </w:r>
          </w:p>
          <w:p w14:paraId="1324A8EB" w14:textId="77777777" w:rsidR="00385AE0" w:rsidRPr="00385AE0" w:rsidRDefault="00385AE0" w:rsidP="00385AE0">
            <w:pPr>
              <w:spacing w:after="120" w:line="240" w:lineRule="auto"/>
              <w:jc w:val="center"/>
              <w:outlineLvl w:val="0"/>
              <w:rPr>
                <w:rFonts w:ascii="Times New Roman" w:eastAsia="Times New Roman" w:hAnsi="Times New Roman" w:cs="Times New Roman"/>
                <w:b/>
                <w:sz w:val="16"/>
                <w:szCs w:val="16"/>
                <w:lang w:val="en-US" w:eastAsia="en-GB"/>
              </w:rPr>
            </w:pPr>
            <w:r w:rsidRPr="00385AE0">
              <w:rPr>
                <w:rFonts w:ascii="Times New Roman" w:eastAsia="Times New Roman" w:hAnsi="Times New Roman" w:cs="Times New Roman"/>
                <w:b/>
                <w:sz w:val="16"/>
                <w:szCs w:val="16"/>
                <w:lang w:val="en-US" w:eastAsia="en-GB"/>
              </w:rPr>
              <w:t>155</w:t>
            </w:r>
          </w:p>
          <w:p w14:paraId="0070F998" w14:textId="77777777" w:rsidR="00385AE0" w:rsidRPr="00385AE0" w:rsidRDefault="00385AE0" w:rsidP="00385AE0">
            <w:pPr>
              <w:spacing w:after="120" w:line="240" w:lineRule="auto"/>
              <w:jc w:val="both"/>
              <w:outlineLvl w:val="0"/>
              <w:rPr>
                <w:rFonts w:ascii="Times New Roman" w:eastAsia="Times New Roman" w:hAnsi="Times New Roman" w:cs="Times New Roman"/>
                <w:b/>
                <w:sz w:val="2"/>
                <w:szCs w:val="2"/>
                <w:lang w:val="en-US" w:eastAsia="en-GB"/>
              </w:rPr>
            </w:pPr>
          </w:p>
        </w:tc>
        <w:tc>
          <w:tcPr>
            <w:tcW w:w="6609" w:type="dxa"/>
          </w:tcPr>
          <w:p w14:paraId="0923F4DE"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0,011  0,012  0,014  0,015  0,017  0,018  0,020  0,021  0,023  0,024  0,026  0,027  0,029  0,030</w:t>
            </w:r>
          </w:p>
          <w:p w14:paraId="4375A86A"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0,012  0,013  0,015  0,017  0,018  0,020  0,021  0,023  0,025  0,026  0,028  0,030  0,031  </w:t>
            </w:r>
            <w:r w:rsidRPr="00385AE0">
              <w:rPr>
                <w:rFonts w:ascii="Times New Roman" w:eastAsia="Times New Roman" w:hAnsi="Times New Roman" w:cs="Times New Roman"/>
                <w:sz w:val="16"/>
                <w:szCs w:val="16"/>
                <w:highlight w:val="lightGray"/>
                <w:lang w:val="en-US" w:eastAsia="en-GB"/>
              </w:rPr>
              <w:t>0,033</w:t>
            </w:r>
          </w:p>
          <w:p w14:paraId="13CABF98"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0,013  0,014  0,016  0,018  0,020  0,022  0,023  0,025  0,027  0,029  0,031  </w:t>
            </w:r>
            <w:r w:rsidRPr="00385AE0">
              <w:rPr>
                <w:rFonts w:ascii="Times New Roman" w:eastAsia="Times New Roman" w:hAnsi="Times New Roman" w:cs="Times New Roman"/>
                <w:sz w:val="16"/>
                <w:szCs w:val="16"/>
                <w:highlight w:val="lightGray"/>
                <w:lang w:val="en-US" w:eastAsia="en-GB"/>
              </w:rPr>
              <w:t>0,032  0,034</w:t>
            </w:r>
            <w:r w:rsidRPr="00385AE0">
              <w:rPr>
                <w:rFonts w:ascii="Times New Roman" w:eastAsia="Times New Roman" w:hAnsi="Times New Roman" w:cs="Times New Roman"/>
                <w:sz w:val="16"/>
                <w:szCs w:val="16"/>
                <w:lang w:val="en-US" w:eastAsia="en-GB"/>
              </w:rPr>
              <w:t xml:space="preserve">  0,036</w:t>
            </w:r>
          </w:p>
          <w:p w14:paraId="6424D42D"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0,014  0,016  0,018  0,020  0,021  0,023  0,025  0,027  0,029  0,031  </w:t>
            </w:r>
            <w:r w:rsidRPr="00385AE0">
              <w:rPr>
                <w:rFonts w:ascii="Times New Roman" w:eastAsia="Times New Roman" w:hAnsi="Times New Roman" w:cs="Times New Roman"/>
                <w:sz w:val="16"/>
                <w:szCs w:val="16"/>
                <w:highlight w:val="lightGray"/>
                <w:lang w:val="en-US" w:eastAsia="en-GB"/>
              </w:rPr>
              <w:t>0,033</w:t>
            </w:r>
            <w:r w:rsidRPr="00385AE0">
              <w:rPr>
                <w:rFonts w:ascii="Times New Roman" w:eastAsia="Times New Roman" w:hAnsi="Times New Roman" w:cs="Times New Roman"/>
                <w:sz w:val="16"/>
                <w:szCs w:val="16"/>
                <w:lang w:val="en-US" w:eastAsia="en-GB"/>
              </w:rPr>
              <w:t xml:space="preserve">  0,035  0,037  0,039</w:t>
            </w:r>
          </w:p>
          <w:p w14:paraId="73ECB7C2"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0,015  0,017  0,019  0,021  0,023  0,025  0,027  0,029  0,032  </w:t>
            </w:r>
            <w:r w:rsidRPr="00385AE0">
              <w:rPr>
                <w:rFonts w:ascii="Times New Roman" w:eastAsia="Times New Roman" w:hAnsi="Times New Roman" w:cs="Times New Roman"/>
                <w:sz w:val="16"/>
                <w:szCs w:val="16"/>
                <w:highlight w:val="lightGray"/>
                <w:lang w:val="en-US" w:eastAsia="en-GB"/>
              </w:rPr>
              <w:t>0,034</w:t>
            </w:r>
            <w:r w:rsidRPr="00385AE0">
              <w:rPr>
                <w:rFonts w:ascii="Times New Roman" w:eastAsia="Times New Roman" w:hAnsi="Times New Roman" w:cs="Times New Roman"/>
                <w:sz w:val="16"/>
                <w:szCs w:val="16"/>
                <w:lang w:val="en-US" w:eastAsia="en-GB"/>
              </w:rPr>
              <w:t xml:space="preserve">  0,036  0,038  0,040  0,042</w:t>
            </w:r>
          </w:p>
          <w:p w14:paraId="5B527F84"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0,016  0,018  0,020  0,023  0,025  0,027  0,029  0,032  </w:t>
            </w:r>
            <w:r w:rsidRPr="00385AE0">
              <w:rPr>
                <w:rFonts w:ascii="Times New Roman" w:eastAsia="Times New Roman" w:hAnsi="Times New Roman" w:cs="Times New Roman"/>
                <w:sz w:val="16"/>
                <w:szCs w:val="16"/>
                <w:highlight w:val="lightGray"/>
                <w:lang w:val="en-US" w:eastAsia="en-GB"/>
              </w:rPr>
              <w:t>0,034</w:t>
            </w:r>
            <w:r w:rsidRPr="00385AE0">
              <w:rPr>
                <w:rFonts w:ascii="Times New Roman" w:eastAsia="Times New Roman" w:hAnsi="Times New Roman" w:cs="Times New Roman"/>
                <w:sz w:val="16"/>
                <w:szCs w:val="16"/>
                <w:lang w:val="en-US" w:eastAsia="en-GB"/>
              </w:rPr>
              <w:t xml:space="preserve">  0,036  0,038  0,041  0,043  0,045</w:t>
            </w:r>
          </w:p>
          <w:p w14:paraId="06F2D67B"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0,017  0,019  0,022  0,024  0,026   0,029  0,031 </w:t>
            </w:r>
            <w:r w:rsidRPr="00385AE0">
              <w:rPr>
                <w:rFonts w:ascii="Times New Roman" w:eastAsia="Times New Roman" w:hAnsi="Times New Roman" w:cs="Times New Roman"/>
                <w:sz w:val="16"/>
                <w:szCs w:val="16"/>
                <w:highlight w:val="lightGray"/>
                <w:lang w:val="en-US" w:eastAsia="en-GB"/>
              </w:rPr>
              <w:t>0,034</w:t>
            </w:r>
            <w:r w:rsidRPr="00385AE0">
              <w:rPr>
                <w:rFonts w:ascii="Times New Roman" w:eastAsia="Times New Roman" w:hAnsi="Times New Roman" w:cs="Times New Roman"/>
                <w:sz w:val="16"/>
                <w:szCs w:val="16"/>
                <w:lang w:val="en-US" w:eastAsia="en-GB"/>
              </w:rPr>
              <w:t xml:space="preserve">  0,039  0,038  0,041  0,043  0,046  0,048</w:t>
            </w:r>
          </w:p>
          <w:p w14:paraId="2D1AD2E6"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0,018  0,020  0,023  0,026  0,028  0,031  </w:t>
            </w:r>
            <w:r w:rsidRPr="00385AE0">
              <w:rPr>
                <w:rFonts w:ascii="Times New Roman" w:eastAsia="Times New Roman" w:hAnsi="Times New Roman" w:cs="Times New Roman"/>
                <w:sz w:val="16"/>
                <w:szCs w:val="16"/>
                <w:highlight w:val="lightGray"/>
                <w:lang w:val="en-US" w:eastAsia="en-GB"/>
              </w:rPr>
              <w:t>0,033</w:t>
            </w:r>
            <w:r w:rsidRPr="00385AE0">
              <w:rPr>
                <w:rFonts w:ascii="Times New Roman" w:eastAsia="Times New Roman" w:hAnsi="Times New Roman" w:cs="Times New Roman"/>
                <w:sz w:val="16"/>
                <w:szCs w:val="16"/>
                <w:lang w:val="en-US" w:eastAsia="en-GB"/>
              </w:rPr>
              <w:t xml:space="preserve">  0,036  0,038  0,041  0,043  0,046  0,048  0,051</w:t>
            </w:r>
          </w:p>
          <w:p w14:paraId="79198D74"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0,019  0,022 0,024   0,027  0,030  0,032  0,035  0,038  0,041  0,043  0,046  0,049  0,051  0,054</w:t>
            </w:r>
          </w:p>
          <w:p w14:paraId="64549B6A"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0,020  0,023  0,026  0,029  0,031  </w:t>
            </w:r>
            <w:r w:rsidRPr="00385AE0">
              <w:rPr>
                <w:rFonts w:ascii="Times New Roman" w:eastAsia="Times New Roman" w:hAnsi="Times New Roman" w:cs="Times New Roman"/>
                <w:sz w:val="16"/>
                <w:szCs w:val="16"/>
                <w:highlight w:val="lightGray"/>
                <w:lang w:val="en-US" w:eastAsia="en-GB"/>
              </w:rPr>
              <w:t>0,034</w:t>
            </w:r>
            <w:r w:rsidRPr="00385AE0">
              <w:rPr>
                <w:rFonts w:ascii="Times New Roman" w:eastAsia="Times New Roman" w:hAnsi="Times New Roman" w:cs="Times New Roman"/>
                <w:sz w:val="16"/>
                <w:szCs w:val="16"/>
                <w:lang w:val="en-US" w:eastAsia="en-GB"/>
              </w:rPr>
              <w:t xml:space="preserve">  0,037  0,040  0,043  0,046  0,048  0,051  0,054  0,057</w:t>
            </w:r>
          </w:p>
          <w:p w14:paraId="1CDB3084"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0,021  0,024  0,027  0,030  </w:t>
            </w:r>
            <w:r w:rsidRPr="00385AE0">
              <w:rPr>
                <w:rFonts w:ascii="Times New Roman" w:eastAsia="Times New Roman" w:hAnsi="Times New Roman" w:cs="Times New Roman"/>
                <w:sz w:val="16"/>
                <w:szCs w:val="16"/>
                <w:highlight w:val="lightGray"/>
                <w:lang w:val="en-US" w:eastAsia="en-GB"/>
              </w:rPr>
              <w:t>0,033</w:t>
            </w:r>
            <w:r w:rsidRPr="00385AE0">
              <w:rPr>
                <w:rFonts w:ascii="Times New Roman" w:eastAsia="Times New Roman" w:hAnsi="Times New Roman" w:cs="Times New Roman"/>
                <w:sz w:val="16"/>
                <w:szCs w:val="16"/>
                <w:lang w:val="en-US" w:eastAsia="en-GB"/>
              </w:rPr>
              <w:t xml:space="preserve">  0,036  0,039  0,042  0,045  0,048  0,051  0,054  0,057  0,060</w:t>
            </w:r>
          </w:p>
          <w:p w14:paraId="1FE0E6DC"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0,022  0,025  0,028  0,032  0,035  0,038  0,041  0,044  0,047  0,050  0,054  0,057  0,060  0,063</w:t>
            </w:r>
          </w:p>
          <w:p w14:paraId="12055486"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0,023  0,026  0,030  </w:t>
            </w:r>
            <w:r w:rsidRPr="00385AE0">
              <w:rPr>
                <w:rFonts w:ascii="Times New Roman" w:eastAsia="Times New Roman" w:hAnsi="Times New Roman" w:cs="Times New Roman"/>
                <w:sz w:val="16"/>
                <w:szCs w:val="16"/>
                <w:highlight w:val="lightGray"/>
                <w:lang w:val="en-US" w:eastAsia="en-GB"/>
              </w:rPr>
              <w:t>0,033</w:t>
            </w:r>
            <w:r w:rsidRPr="00385AE0">
              <w:rPr>
                <w:rFonts w:ascii="Times New Roman" w:eastAsia="Times New Roman" w:hAnsi="Times New Roman" w:cs="Times New Roman"/>
                <w:sz w:val="16"/>
                <w:szCs w:val="16"/>
                <w:lang w:val="en-US" w:eastAsia="en-GB"/>
              </w:rPr>
              <w:t xml:space="preserve">  0,036  0,040  0,043  0,046  0,050  0,053  0,056  0,059  0,063  0,066</w:t>
            </w:r>
          </w:p>
          <w:p w14:paraId="718860E8"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0,024  0,028  0,031  0,035  0,038  0,041  0,045  0,048  0,052  0,055  0,059  0,062  0,066  0,069</w:t>
            </w:r>
          </w:p>
          <w:p w14:paraId="17FAA862"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0,025  0,029  0,032  0,036  0,040  0,043  0,047  0,050  0,054  0,058  0,061  0,065  0,068  0,072</w:t>
            </w:r>
          </w:p>
          <w:p w14:paraId="061A7413"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0,026  0,030  </w:t>
            </w:r>
            <w:r w:rsidRPr="00385AE0">
              <w:rPr>
                <w:rFonts w:ascii="Times New Roman" w:eastAsia="Times New Roman" w:hAnsi="Times New Roman" w:cs="Times New Roman"/>
                <w:sz w:val="16"/>
                <w:szCs w:val="16"/>
                <w:highlight w:val="lightGray"/>
                <w:lang w:val="en-US" w:eastAsia="en-GB"/>
              </w:rPr>
              <w:t>0,034</w:t>
            </w:r>
            <w:r w:rsidRPr="00385AE0">
              <w:rPr>
                <w:rFonts w:ascii="Times New Roman" w:eastAsia="Times New Roman" w:hAnsi="Times New Roman" w:cs="Times New Roman"/>
                <w:sz w:val="16"/>
                <w:szCs w:val="16"/>
                <w:lang w:val="en-US" w:eastAsia="en-GB"/>
              </w:rPr>
              <w:t xml:space="preserve">  0,038  0,041  0,045  0,049  0,053  0,056  0,060  0,064  0,068  0,071  0,075</w:t>
            </w:r>
          </w:p>
          <w:p w14:paraId="3FE3A06B"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0,027  0,031  0,035  0,039  0,043  0,047  0,051  0,055  0,059  0,062  0,066  0,070  0,074  0,078</w:t>
            </w:r>
          </w:p>
          <w:p w14:paraId="1A8E0676"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0,028  0,032  0,036  0,041  0,045  0,049  0,053  0,057  0,061  0,065  0,069  0,073  0,077  0,081</w:t>
            </w:r>
          </w:p>
          <w:p w14:paraId="559A8B52"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 xml:space="preserve">0,029  </w:t>
            </w:r>
            <w:r w:rsidRPr="00385AE0">
              <w:rPr>
                <w:rFonts w:ascii="Times New Roman" w:eastAsia="Times New Roman" w:hAnsi="Times New Roman" w:cs="Times New Roman"/>
                <w:sz w:val="16"/>
                <w:szCs w:val="16"/>
                <w:highlight w:val="lightGray"/>
                <w:lang w:val="en-US" w:eastAsia="en-GB"/>
              </w:rPr>
              <w:t>0,034</w:t>
            </w:r>
            <w:r w:rsidRPr="00385AE0">
              <w:rPr>
                <w:rFonts w:ascii="Times New Roman" w:eastAsia="Times New Roman" w:hAnsi="Times New Roman" w:cs="Times New Roman"/>
                <w:sz w:val="16"/>
                <w:szCs w:val="16"/>
                <w:lang w:val="en-US" w:eastAsia="en-GB"/>
              </w:rPr>
              <w:t xml:space="preserve">  0,038  0,042  0,046  0,050  0,055  0,059  0,063  0,067  0,071  0,076  0,080  0,084</w:t>
            </w:r>
          </w:p>
          <w:p w14:paraId="24DFBA4F"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0,030  0,035  0,039  0,044  0,048  0,052  0,057  0,061  0,065  0,070  0,074  0,078  0,083  0,087</w:t>
            </w:r>
          </w:p>
          <w:p w14:paraId="35FB234B"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lang w:val="en-US" w:eastAsia="en-GB"/>
              </w:rPr>
              <w:t>0,032  0,036  0,041  0,045  0,050  0,054  0,059  0,063  0,068  0,072  0,077  0,081  0,086  0,090</w:t>
            </w:r>
          </w:p>
          <w:p w14:paraId="7E85CFBB" w14:textId="77777777" w:rsidR="00385AE0" w:rsidRPr="00385AE0" w:rsidRDefault="00385AE0" w:rsidP="00385AE0">
            <w:pPr>
              <w:spacing w:after="120" w:line="240" w:lineRule="auto"/>
              <w:jc w:val="both"/>
              <w:outlineLvl w:val="0"/>
              <w:rPr>
                <w:rFonts w:ascii="Times New Roman" w:eastAsia="Times New Roman" w:hAnsi="Times New Roman" w:cs="Times New Roman"/>
                <w:sz w:val="16"/>
                <w:szCs w:val="16"/>
                <w:lang w:val="en-US" w:eastAsia="en-GB"/>
              </w:rPr>
            </w:pPr>
            <w:r w:rsidRPr="00385AE0">
              <w:rPr>
                <w:rFonts w:ascii="Times New Roman" w:eastAsia="Times New Roman" w:hAnsi="Times New Roman" w:cs="Times New Roman"/>
                <w:sz w:val="16"/>
                <w:szCs w:val="16"/>
                <w:highlight w:val="lightGray"/>
                <w:lang w:val="en-US" w:eastAsia="en-GB"/>
              </w:rPr>
              <w:t>0,033</w:t>
            </w:r>
            <w:r w:rsidRPr="00385AE0">
              <w:rPr>
                <w:rFonts w:ascii="Times New Roman" w:eastAsia="Times New Roman" w:hAnsi="Times New Roman" w:cs="Times New Roman"/>
                <w:sz w:val="16"/>
                <w:szCs w:val="16"/>
                <w:lang w:val="en-US" w:eastAsia="en-GB"/>
              </w:rPr>
              <w:t xml:space="preserve">  0,037  0,042  0,047  0,051  0,056  0,060  0,065  0,070  0,074  0,079  0,084  0,088  0,093  </w:t>
            </w:r>
          </w:p>
        </w:tc>
      </w:tr>
    </w:tbl>
    <w:p w14:paraId="2080B3BE" w14:textId="77777777" w:rsidR="00385AE0" w:rsidRPr="00385AE0" w:rsidRDefault="00385AE0" w:rsidP="00385AE0">
      <w:pPr>
        <w:spacing w:after="120" w:line="240" w:lineRule="auto"/>
        <w:jc w:val="both"/>
        <w:rPr>
          <w:rFonts w:ascii="Times New Roman" w:eastAsia="Times New Roman" w:hAnsi="Times New Roman" w:cs="Times New Roman"/>
          <w:b/>
          <w:szCs w:val="20"/>
          <w:lang w:val="en-US" w:eastAsia="en-GB"/>
        </w:rPr>
      </w:pPr>
    </w:p>
    <w:p w14:paraId="047C5692" w14:textId="77777777" w:rsidR="00385AE0" w:rsidRPr="00385AE0" w:rsidRDefault="00385AE0" w:rsidP="00385AE0">
      <w:pPr>
        <w:spacing w:after="120" w:line="240" w:lineRule="auto"/>
        <w:jc w:val="both"/>
        <w:rPr>
          <w:rFonts w:ascii="Times New Roman" w:eastAsia="Times New Roman" w:hAnsi="Times New Roman" w:cs="Times New Roman"/>
          <w:b/>
          <w:bCs/>
          <w:szCs w:val="20"/>
          <w:lang w:val="en-US" w:eastAsia="en-GB"/>
        </w:rPr>
      </w:pPr>
      <w:r w:rsidRPr="00385AE0">
        <w:rPr>
          <w:rFonts w:ascii="Times New Roman" w:eastAsia="Times New Roman" w:hAnsi="Times New Roman" w:cs="Times New Roman"/>
          <w:b/>
          <w:bCs/>
          <w:szCs w:val="20"/>
          <w:lang w:eastAsia="en-GB"/>
        </w:rPr>
        <w:t>Pilku fonu pažymėtos reikšmės rodo didžiausią infuzijos greitį, kurį rekomenduojama taikyti vienam švirkštui, keičiamam kartą per 3 paras.</w:t>
      </w:r>
    </w:p>
    <w:p w14:paraId="3111CAA6" w14:textId="488B52F1"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r w:rsidRPr="00385AE0">
        <w:rPr>
          <w:rFonts w:ascii="Times New Roman" w:eastAsia="Times New Roman" w:hAnsi="Times New Roman" w:cs="Times New Roman"/>
          <w:b/>
          <w:szCs w:val="20"/>
          <w:u w:val="single"/>
          <w:lang w:eastAsia="en-GB"/>
        </w:rPr>
        <w:t>Skyrimas nuolatinės infuzijos į veną būdu</w:t>
      </w:r>
      <w:r w:rsidR="00D3384A">
        <w:rPr>
          <w:rFonts w:ascii="Times New Roman" w:eastAsia="Times New Roman" w:hAnsi="Times New Roman" w:cs="Times New Roman"/>
          <w:b/>
          <w:szCs w:val="20"/>
          <w:u w:val="single"/>
          <w:lang w:eastAsia="en-GB"/>
        </w:rPr>
        <w:t xml:space="preserve"> </w:t>
      </w:r>
      <w:bookmarkStart w:id="32" w:name="_Hlk134644134"/>
      <w:r w:rsidR="00D3384A">
        <w:rPr>
          <w:rFonts w:ascii="Times New Roman" w:eastAsia="Times New Roman" w:hAnsi="Times New Roman" w:cs="Times New Roman"/>
          <w:b/>
          <w:szCs w:val="20"/>
          <w:u w:val="single"/>
          <w:lang w:eastAsia="en-GB"/>
        </w:rPr>
        <w:t xml:space="preserve">naudojant </w:t>
      </w:r>
      <w:r w:rsidR="00D3384A" w:rsidRPr="00B954CE">
        <w:rPr>
          <w:rFonts w:ascii="Times New Roman" w:eastAsia="Times New Roman" w:hAnsi="Times New Roman" w:cs="Times New Roman"/>
          <w:b/>
          <w:szCs w:val="20"/>
          <w:lang w:eastAsia="en-GB"/>
        </w:rPr>
        <w:t>nešiojamąj</w:t>
      </w:r>
      <w:r w:rsidR="00D3384A">
        <w:rPr>
          <w:rFonts w:ascii="Times New Roman" w:eastAsia="Times New Roman" w:hAnsi="Times New Roman" w:cs="Times New Roman"/>
          <w:b/>
          <w:szCs w:val="20"/>
          <w:lang w:eastAsia="en-GB"/>
        </w:rPr>
        <w:t>ą</w:t>
      </w:r>
      <w:r w:rsidR="00D3384A" w:rsidRPr="00B954CE">
        <w:rPr>
          <w:rFonts w:ascii="Times New Roman" w:eastAsia="Times New Roman" w:hAnsi="Times New Roman" w:cs="Times New Roman"/>
          <w:b/>
          <w:szCs w:val="20"/>
          <w:lang w:eastAsia="en-GB"/>
        </w:rPr>
        <w:t xml:space="preserve"> infuzijos pomp</w:t>
      </w:r>
      <w:r w:rsidR="00D3384A">
        <w:rPr>
          <w:rFonts w:ascii="Times New Roman" w:eastAsia="Times New Roman" w:hAnsi="Times New Roman" w:cs="Times New Roman"/>
          <w:b/>
          <w:szCs w:val="20"/>
          <w:lang w:eastAsia="en-GB"/>
        </w:rPr>
        <w:t>ą</w:t>
      </w:r>
      <w:bookmarkEnd w:id="32"/>
    </w:p>
    <w:p w14:paraId="12981135" w14:textId="3EC4DECC" w:rsidR="00385AE0" w:rsidRPr="00385AE0" w:rsidRDefault="00385AE0" w:rsidP="00A220C6">
      <w:pPr>
        <w:spacing w:after="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szCs w:val="20"/>
          <w:lang w:eastAsia="en-GB"/>
        </w:rPr>
        <w:t xml:space="preserve">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bCs/>
          <w:szCs w:val="20"/>
          <w:lang w:eastAsia="en-GB"/>
        </w:rPr>
        <w:t>nuolatinės infuzijos į veną būdu suleidžiamas nešiojama infuzijos pompa per centrinės venos kateterį.  Laikinai vaistinio preparato leisti galima per periferinės venos kaniulę, kurią geriausia įvesti į didelę veną.  Periferinę infuziją atliekant ilgiau nei kelias valandas gali padidėti tromboflebito rizika (žr. 4.8 skyrių).</w:t>
      </w:r>
    </w:p>
    <w:p w14:paraId="6ED8DBFE" w14:textId="77777777" w:rsidR="00385AE0" w:rsidRPr="00385AE0" w:rsidRDefault="00385AE0" w:rsidP="00A220C6">
      <w:pPr>
        <w:spacing w:after="0" w:line="240" w:lineRule="auto"/>
        <w:jc w:val="both"/>
        <w:rPr>
          <w:rFonts w:ascii="Times New Roman" w:eastAsia="Times New Roman" w:hAnsi="Times New Roman" w:cs="Times New Roman"/>
          <w:bCs/>
          <w:szCs w:val="20"/>
          <w:u w:val="single"/>
          <w:lang w:eastAsia="en-GB"/>
        </w:rPr>
      </w:pPr>
    </w:p>
    <w:p w14:paraId="107C92E4"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Siekiant išvengti galimų vaistinio preparato leidimo pertrūkių, pacientui turi būti sudaryta prieiga atsarginei infuzijos pompai ir paruošti infuzijos rinkiniai atvejui, jeigu sutriktų vaistinio preparato skyrimo įrangos veikla.</w:t>
      </w:r>
    </w:p>
    <w:p w14:paraId="161BF2CC" w14:textId="21A417CC"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 xml:space="preserve">Iš esmės, praskiesto </w:t>
      </w:r>
      <w:r w:rsidRPr="00385AE0">
        <w:rPr>
          <w:rFonts w:ascii="Times New Roman" w:eastAsia="Times New Roman" w:hAnsi="Times New Roman" w:cs="Times New Roman"/>
          <w:szCs w:val="20"/>
          <w:lang w:eastAsia="en-GB"/>
        </w:rPr>
        <w:t xml:space="preserve">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bCs/>
          <w:szCs w:val="20"/>
          <w:lang w:eastAsia="en-GB"/>
        </w:rPr>
        <w:t>infuzijai į veną naudojama nešiojama infuzijos pompa turi:</w:t>
      </w:r>
    </w:p>
    <w:p w14:paraId="493E37E7"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1) būti maža ir lengva</w:t>
      </w:r>
    </w:p>
    <w:p w14:paraId="72F370CE"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2) turėti galimybę reguliuoti infuzijos greitį maždaug 0,05 ml/val. padalomis.  Įprastinė srovė yra nuo 0,4 ml iki 2 ml per valandą.</w:t>
      </w:r>
    </w:p>
    <w:p w14:paraId="003B9184"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3) turėti signalizaciją, įspėjančią apie užsikimšimą arba vaisto padavimo nutraukimą, baterijos išsikrovimą, programinės įrangos klaidas ir variklio veiklos sutrikimus</w:t>
      </w:r>
    </w:p>
    <w:p w14:paraId="084A200A"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4) paduoti valandos vaistinio preparato dozę ±6 % arba didesniu tikslumu</w:t>
      </w:r>
    </w:p>
    <w:p w14:paraId="1EBBE41F" w14:textId="77777777"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 xml:space="preserve">5) būti varoma teigiamojo slėgio.  Talpyklė turi būti pagaminta iš polivinilchlorido, polipropileno arba stiklo. </w:t>
      </w:r>
    </w:p>
    <w:p w14:paraId="292B3BDE" w14:textId="2F319EDD"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
          <w:bCs/>
          <w:szCs w:val="20"/>
          <w:lang w:eastAsia="en-GB"/>
        </w:rPr>
        <w:lastRenderedPageBreak/>
        <w:t xml:space="preserve">Treprostinil </w:t>
      </w:r>
      <w:r w:rsidR="00613ADE">
        <w:rPr>
          <w:rFonts w:ascii="Times New Roman" w:eastAsia="Times New Roman" w:hAnsi="Times New Roman" w:cs="Times New Roman"/>
          <w:b/>
          <w:bCs/>
          <w:szCs w:val="20"/>
          <w:lang w:eastAsia="en-GB"/>
        </w:rPr>
        <w:t>Tillomed</w:t>
      </w:r>
      <w:r w:rsidRPr="00385AE0">
        <w:rPr>
          <w:rFonts w:ascii="Times New Roman" w:eastAsia="Times New Roman" w:hAnsi="Times New Roman" w:cs="Times New Roman"/>
          <w:b/>
          <w:bCs/>
          <w:szCs w:val="20"/>
          <w:lang w:eastAsia="en-GB"/>
        </w:rPr>
        <w:t xml:space="preserve"> reikia praskiesti steriliu injekciniu vandeniu arba 0,9 % (pagal masės ir tūrio santykį) natrio chlorido injekciniu tirpalu</w:t>
      </w:r>
      <w:r w:rsidRPr="00385AE0">
        <w:rPr>
          <w:rFonts w:ascii="Times New Roman" w:eastAsia="Times New Roman" w:hAnsi="Times New Roman" w:cs="Times New Roman"/>
          <w:bCs/>
          <w:szCs w:val="20"/>
          <w:lang w:eastAsia="en-GB"/>
        </w:rPr>
        <w:t xml:space="preserve"> ir leisti į veną kaip nuolatinę infuziją per chirurginiu būdu įvestą nuolatinį centrinės venos kateterį arba (laikinai) per periferinės venos kaniulę naudojant infuzijos pompą, skirtą vaistinių preparatų leidimui į veną. </w:t>
      </w:r>
    </w:p>
    <w:p w14:paraId="7AA46A3B" w14:textId="7E1D52D5"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Cs/>
          <w:szCs w:val="20"/>
          <w:lang w:eastAsia="en-GB"/>
        </w:rPr>
        <w:t xml:space="preserve">Pasirinkus tinkamą </w:t>
      </w:r>
      <w:r w:rsidR="00D3384A">
        <w:rPr>
          <w:rFonts w:ascii="Times New Roman" w:eastAsia="Times New Roman" w:hAnsi="Times New Roman" w:cs="Times New Roman"/>
          <w:bCs/>
          <w:szCs w:val="20"/>
          <w:lang w:eastAsia="en-GB"/>
        </w:rPr>
        <w:t>nešiojamąją</w:t>
      </w:r>
      <w:r w:rsidR="00D3384A" w:rsidRPr="00385AE0">
        <w:rPr>
          <w:rFonts w:ascii="Times New Roman" w:eastAsia="Times New Roman" w:hAnsi="Times New Roman" w:cs="Times New Roman"/>
          <w:bCs/>
          <w:szCs w:val="20"/>
          <w:lang w:eastAsia="en-GB"/>
        </w:rPr>
        <w:t xml:space="preserve"> </w:t>
      </w:r>
      <w:r w:rsidRPr="00385AE0">
        <w:rPr>
          <w:rFonts w:ascii="Times New Roman" w:eastAsia="Times New Roman" w:hAnsi="Times New Roman" w:cs="Times New Roman"/>
          <w:bCs/>
          <w:szCs w:val="20"/>
          <w:lang w:eastAsia="en-GB"/>
        </w:rPr>
        <w:t xml:space="preserve">infuzijos pompą ir talpyklę, iš pradžių reikia pasirinkti iš anksto nustatytą į veną leidžiamos infuzijos greitį, kad infuzija užtruktų pageidaujamą laikotarpį.  Maksimali praskiesto </w:t>
      </w:r>
      <w:r w:rsidRPr="00385AE0">
        <w:rPr>
          <w:rFonts w:ascii="Times New Roman" w:eastAsia="Times New Roman" w:hAnsi="Times New Roman" w:cs="Times New Roman"/>
          <w:szCs w:val="20"/>
          <w:lang w:eastAsia="en-GB"/>
        </w:rPr>
        <w:t>t</w:t>
      </w:r>
      <w:r w:rsidRPr="00385AE0">
        <w:rPr>
          <w:rFonts w:ascii="Times New Roman" w:eastAsia="Times New Roman" w:hAnsi="Times New Roman" w:cs="Times New Roman"/>
          <w:bCs/>
          <w:szCs w:val="20"/>
          <w:lang w:eastAsia="en-GB"/>
        </w:rPr>
        <w:t xml:space="preserve">reprostinilio vartojimo trukmė turi būti ne ilgesnė nei 24 valandos (žr. 6.3 skyrių).  </w:t>
      </w:r>
    </w:p>
    <w:p w14:paraId="108C52EF"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bCs/>
          <w:szCs w:val="20"/>
          <w:lang w:eastAsia="en-GB"/>
        </w:rPr>
        <w:t xml:space="preserve">Paprastai į veną leidžiamų infuzijų sistemų talpyklių tūris būna 20, 50 arba 100 ml.  Nustačius reikiamą į veną leidžiamos infuzijos greitį (ml/val) ir paciento dozę (ng/kg/min) ir kūno masę (kg), </w:t>
      </w:r>
      <w:r w:rsidRPr="00385AE0">
        <w:rPr>
          <w:rFonts w:ascii="Times New Roman" w:eastAsia="Times New Roman" w:hAnsi="Times New Roman" w:cs="Times New Roman"/>
          <w:bCs/>
          <w:szCs w:val="20"/>
          <w:u w:val="single"/>
          <w:lang w:eastAsia="en-GB"/>
        </w:rPr>
        <w:t xml:space="preserve">praskiesto į veną leidžiamo </w:t>
      </w:r>
      <w:r w:rsidRPr="00385AE0">
        <w:rPr>
          <w:rFonts w:ascii="Times New Roman" w:eastAsia="Times New Roman" w:hAnsi="Times New Roman" w:cs="Times New Roman"/>
          <w:szCs w:val="20"/>
          <w:lang w:eastAsia="en-GB"/>
        </w:rPr>
        <w:t>t</w:t>
      </w:r>
      <w:r w:rsidRPr="00385AE0">
        <w:rPr>
          <w:rFonts w:ascii="Times New Roman" w:eastAsia="Times New Roman" w:hAnsi="Times New Roman" w:cs="Times New Roman"/>
          <w:bCs/>
          <w:szCs w:val="20"/>
          <w:u w:val="single"/>
          <w:lang w:eastAsia="en-GB"/>
        </w:rPr>
        <w:t>reprostinilio koncentraciją</w:t>
      </w:r>
      <w:r w:rsidRPr="00385AE0">
        <w:rPr>
          <w:rFonts w:ascii="Times New Roman" w:eastAsia="Times New Roman" w:hAnsi="Times New Roman" w:cs="Times New Roman"/>
          <w:bCs/>
          <w:szCs w:val="20"/>
          <w:lang w:eastAsia="en-GB"/>
        </w:rPr>
        <w:t xml:space="preserve"> (mg/ml) galima apskaičiuoti pagal šią formulę:</w:t>
      </w:r>
    </w:p>
    <w:p w14:paraId="72564F7F"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r w:rsidRPr="00385AE0">
        <w:rPr>
          <w:rFonts w:ascii="Times New Roman" w:eastAsia="Times New Roman" w:hAnsi="Times New Roman" w:cs="Times New Roman"/>
          <w:b/>
          <w:szCs w:val="20"/>
          <w:u w:val="single"/>
          <w:lang w:eastAsia="en-GB"/>
        </w:rPr>
        <w:t>1 veiksmas</w:t>
      </w:r>
      <w:r w:rsidRPr="00385AE0">
        <w:rPr>
          <w:rFonts w:ascii="Times New Roman" w:eastAsia="Times New Roman" w:hAnsi="Times New Roman" w:cs="Times New Roman"/>
          <w:b/>
          <w:szCs w:val="20"/>
          <w:u w:val="single"/>
          <w:lang w:val="en-US" w:eastAsia="en-GB"/>
        </w:rPr>
        <w:t xml:space="preserve"> </w:t>
      </w:r>
    </w:p>
    <w:tbl>
      <w:tblPr>
        <w:tblW w:w="8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70"/>
        <w:gridCol w:w="360"/>
        <w:gridCol w:w="1839"/>
        <w:gridCol w:w="360"/>
        <w:gridCol w:w="1483"/>
        <w:gridCol w:w="360"/>
        <w:gridCol w:w="1908"/>
      </w:tblGrid>
      <w:tr w:rsidR="00385AE0" w:rsidRPr="00385AE0" w14:paraId="4BC029E1" w14:textId="77777777" w:rsidTr="00D3384A">
        <w:trPr>
          <w:cantSplit/>
          <w:trHeight w:val="738"/>
        </w:trPr>
        <w:tc>
          <w:tcPr>
            <w:tcW w:w="1770" w:type="dxa"/>
            <w:vMerge w:val="restart"/>
            <w:tcBorders>
              <w:top w:val="nil"/>
              <w:left w:val="nil"/>
              <w:bottom w:val="nil"/>
              <w:right w:val="nil"/>
            </w:tcBorders>
            <w:vAlign w:val="center"/>
          </w:tcPr>
          <w:p w14:paraId="7434AF93" w14:textId="77777777" w:rsidR="00385AE0" w:rsidRPr="00385AE0" w:rsidRDefault="00385AE0" w:rsidP="00385AE0">
            <w:pPr>
              <w:spacing w:after="0" w:line="240" w:lineRule="auto"/>
              <w:jc w:val="center"/>
              <w:rPr>
                <w:rFonts w:ascii="Times New Roman" w:eastAsia="MS Mincho" w:hAnsi="Times New Roman" w:cs="Times New Roman"/>
                <w:b/>
                <w:sz w:val="24"/>
                <w:szCs w:val="24"/>
                <w:u w:val="single"/>
                <w:lang w:eastAsia="ja-JP"/>
              </w:rPr>
            </w:pPr>
          </w:p>
          <w:p w14:paraId="24407EBC"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Praskiesto</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b/>
                <w:lang w:eastAsia="ja-JP"/>
              </w:rPr>
              <w:t>į veną leidžiamo</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b/>
                <w:lang w:eastAsia="ja-JP"/>
              </w:rPr>
              <w:t xml:space="preserve"> treprostinilio koncentracija</w:t>
            </w:r>
            <w:r w:rsidRPr="00385AE0">
              <w:rPr>
                <w:rFonts w:ascii="Times New Roman" w:eastAsia="MS Mincho" w:hAnsi="Times New Roman" w:cs="Times New Roman"/>
                <w:lang w:eastAsia="ja-JP"/>
              </w:rPr>
              <w:t xml:space="preserve"> </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lang w:eastAsia="ja-JP"/>
              </w:rPr>
              <w:t>(mg/ml)</w:t>
            </w:r>
          </w:p>
        </w:tc>
        <w:tc>
          <w:tcPr>
            <w:tcW w:w="360" w:type="dxa"/>
            <w:vMerge w:val="restart"/>
            <w:tcBorders>
              <w:top w:val="nil"/>
              <w:left w:val="nil"/>
              <w:bottom w:val="nil"/>
              <w:right w:val="nil"/>
            </w:tcBorders>
            <w:vAlign w:val="center"/>
          </w:tcPr>
          <w:p w14:paraId="594AAE2A"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w:t>
            </w:r>
          </w:p>
        </w:tc>
        <w:tc>
          <w:tcPr>
            <w:tcW w:w="1839" w:type="dxa"/>
            <w:tcBorders>
              <w:top w:val="nil"/>
              <w:left w:val="nil"/>
              <w:bottom w:val="single" w:sz="12" w:space="0" w:color="auto"/>
              <w:right w:val="nil"/>
            </w:tcBorders>
            <w:vAlign w:val="center"/>
          </w:tcPr>
          <w:p w14:paraId="2108601F"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Dozė </w:t>
            </w:r>
            <w:r w:rsidRPr="00385AE0">
              <w:rPr>
                <w:rFonts w:ascii="Times New Roman" w:eastAsia="MS Mincho" w:hAnsi="Times New Roman" w:cs="Times New Roman"/>
                <w:lang w:eastAsia="ja-JP"/>
              </w:rPr>
              <w:t>(ng/kg/min)</w:t>
            </w:r>
          </w:p>
        </w:tc>
        <w:tc>
          <w:tcPr>
            <w:tcW w:w="360" w:type="dxa"/>
            <w:tcBorders>
              <w:top w:val="nil"/>
              <w:left w:val="nil"/>
              <w:bottom w:val="single" w:sz="12" w:space="0" w:color="auto"/>
              <w:right w:val="nil"/>
            </w:tcBorders>
            <w:vAlign w:val="center"/>
          </w:tcPr>
          <w:p w14:paraId="595C3716"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x</w:t>
            </w:r>
          </w:p>
        </w:tc>
        <w:tc>
          <w:tcPr>
            <w:tcW w:w="1483" w:type="dxa"/>
            <w:tcBorders>
              <w:top w:val="nil"/>
              <w:left w:val="nil"/>
              <w:bottom w:val="single" w:sz="12" w:space="0" w:color="auto"/>
              <w:right w:val="nil"/>
            </w:tcBorders>
            <w:vAlign w:val="center"/>
          </w:tcPr>
          <w:p w14:paraId="41BA3F2D"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Kūno masė</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lang w:eastAsia="ja-JP"/>
              </w:rPr>
              <w:t>(kg)</w:t>
            </w:r>
          </w:p>
        </w:tc>
        <w:tc>
          <w:tcPr>
            <w:tcW w:w="360" w:type="dxa"/>
            <w:tcBorders>
              <w:top w:val="nil"/>
              <w:left w:val="nil"/>
              <w:bottom w:val="single" w:sz="12" w:space="0" w:color="auto"/>
              <w:right w:val="nil"/>
            </w:tcBorders>
            <w:vAlign w:val="center"/>
          </w:tcPr>
          <w:p w14:paraId="211688AD"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x</w:t>
            </w:r>
          </w:p>
        </w:tc>
        <w:tc>
          <w:tcPr>
            <w:tcW w:w="1908" w:type="dxa"/>
            <w:tcBorders>
              <w:top w:val="nil"/>
              <w:left w:val="nil"/>
              <w:bottom w:val="single" w:sz="12" w:space="0" w:color="auto"/>
              <w:right w:val="nil"/>
            </w:tcBorders>
            <w:vAlign w:val="center"/>
          </w:tcPr>
          <w:p w14:paraId="78861AD4" w14:textId="77777777" w:rsidR="00385AE0" w:rsidRPr="00385AE0" w:rsidRDefault="00385AE0" w:rsidP="00D3384A">
            <w:pPr>
              <w:spacing w:after="0" w:line="240" w:lineRule="auto"/>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0,00006</w:t>
            </w:r>
          </w:p>
        </w:tc>
      </w:tr>
      <w:tr w:rsidR="00385AE0" w:rsidRPr="00385AE0" w14:paraId="78EF7BEF" w14:textId="77777777" w:rsidTr="00D3384A">
        <w:trPr>
          <w:cantSplit/>
          <w:trHeight w:val="457"/>
        </w:trPr>
        <w:tc>
          <w:tcPr>
            <w:tcW w:w="1770" w:type="dxa"/>
            <w:vMerge/>
            <w:tcBorders>
              <w:top w:val="nil"/>
              <w:left w:val="nil"/>
              <w:bottom w:val="nil"/>
              <w:right w:val="nil"/>
            </w:tcBorders>
            <w:vAlign w:val="center"/>
          </w:tcPr>
          <w:p w14:paraId="2613881D"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360" w:type="dxa"/>
            <w:vMerge/>
            <w:tcBorders>
              <w:top w:val="nil"/>
              <w:left w:val="nil"/>
              <w:bottom w:val="nil"/>
              <w:right w:val="nil"/>
            </w:tcBorders>
            <w:vAlign w:val="center"/>
          </w:tcPr>
          <w:p w14:paraId="56597F2D"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5950" w:type="dxa"/>
            <w:gridSpan w:val="5"/>
            <w:tcBorders>
              <w:top w:val="single" w:sz="12" w:space="0" w:color="auto"/>
              <w:left w:val="nil"/>
              <w:bottom w:val="nil"/>
              <w:right w:val="nil"/>
            </w:tcBorders>
            <w:vAlign w:val="center"/>
          </w:tcPr>
          <w:p w14:paraId="4270B57E" w14:textId="77777777" w:rsidR="00385AE0" w:rsidRPr="00385AE0" w:rsidRDefault="00385AE0" w:rsidP="00385AE0">
            <w:pPr>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Į veną leidžiamos infuzijos greitis</w:t>
            </w:r>
            <w:r w:rsidRPr="00385AE0">
              <w:rPr>
                <w:rFonts w:ascii="Times New Roman" w:eastAsia="MS Mincho" w:hAnsi="Times New Roman" w:cs="Times New Roman"/>
                <w:sz w:val="24"/>
                <w:szCs w:val="24"/>
                <w:lang w:eastAsia="ja-JP"/>
              </w:rPr>
              <w:t xml:space="preserve"> </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lang w:eastAsia="ja-JP"/>
              </w:rPr>
              <w:t>(ml/val)</w:t>
            </w:r>
          </w:p>
        </w:tc>
      </w:tr>
    </w:tbl>
    <w:p w14:paraId="167285E0"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p>
    <w:p w14:paraId="3FF060B6" w14:textId="77777777" w:rsidR="00385AE0" w:rsidRPr="00385AE0" w:rsidRDefault="00385AE0" w:rsidP="00A220C6">
      <w:pPr>
        <w:spacing w:after="0" w:line="240" w:lineRule="auto"/>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xml:space="preserve">Kiek reikės vaistinio preparato </w:t>
      </w:r>
      <w:r w:rsidRPr="00385AE0">
        <w:rPr>
          <w:rFonts w:ascii="Times New Roman" w:eastAsia="Times New Roman" w:hAnsi="Times New Roman" w:cs="Times New Roman"/>
          <w:szCs w:val="20"/>
          <w:lang w:eastAsia="en-GB"/>
        </w:rPr>
        <w:t>t</w:t>
      </w:r>
      <w:r w:rsidRPr="00385AE0">
        <w:rPr>
          <w:rFonts w:ascii="Times New Roman" w:eastAsia="Times New Roman" w:hAnsi="Times New Roman" w:cs="Times New Roman"/>
          <w:lang w:eastAsia="en-GB"/>
        </w:rPr>
        <w:t xml:space="preserve">reprostinilio norint gauti pageidaujamą praskiesto į veną leidžiamo </w:t>
      </w:r>
      <w:r w:rsidRPr="00385AE0">
        <w:rPr>
          <w:rFonts w:ascii="Times New Roman" w:eastAsia="Times New Roman" w:hAnsi="Times New Roman" w:cs="Times New Roman"/>
          <w:szCs w:val="20"/>
          <w:lang w:eastAsia="en-GB"/>
        </w:rPr>
        <w:t>t</w:t>
      </w:r>
      <w:r w:rsidRPr="00385AE0">
        <w:rPr>
          <w:rFonts w:ascii="Times New Roman" w:eastAsia="Times New Roman" w:hAnsi="Times New Roman" w:cs="Times New Roman"/>
          <w:lang w:eastAsia="en-GB"/>
        </w:rPr>
        <w:t>reprostinilio koncentraciją pagal naudojamos talpyklės dydį, tada galima apskaičiuoti pagal šią formulę:</w:t>
      </w:r>
    </w:p>
    <w:p w14:paraId="03BB0D73"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p>
    <w:p w14:paraId="39FF9466"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r w:rsidRPr="00385AE0">
        <w:rPr>
          <w:rFonts w:ascii="Times New Roman" w:eastAsia="Times New Roman" w:hAnsi="Times New Roman" w:cs="Times New Roman"/>
          <w:b/>
          <w:u w:val="single"/>
          <w:lang w:eastAsia="en-GB"/>
        </w:rPr>
        <w:t>2 veiksmas</w:t>
      </w:r>
      <w:r w:rsidRPr="00385AE0">
        <w:rPr>
          <w:rFonts w:ascii="Times New Roman" w:eastAsia="Times New Roman" w:hAnsi="Times New Roman" w:cs="Times New Roman"/>
          <w:b/>
          <w:szCs w:val="20"/>
          <w:u w:val="single"/>
          <w:lang w:val="en-US" w:eastAsia="en-GB"/>
        </w:rPr>
        <w:t xml:space="preserve"> </w:t>
      </w:r>
    </w:p>
    <w:tbl>
      <w:tblPr>
        <w:tblW w:w="9558" w:type="dxa"/>
        <w:tblLook w:val="04A0" w:firstRow="1" w:lastRow="0" w:firstColumn="1" w:lastColumn="0" w:noHBand="0" w:noVBand="1"/>
      </w:tblPr>
      <w:tblGrid>
        <w:gridCol w:w="2233"/>
        <w:gridCol w:w="392"/>
        <w:gridCol w:w="4613"/>
        <w:gridCol w:w="485"/>
        <w:gridCol w:w="1835"/>
      </w:tblGrid>
      <w:tr w:rsidR="00385AE0" w:rsidRPr="00385AE0" w14:paraId="066298AF" w14:textId="77777777" w:rsidTr="003848CA">
        <w:trPr>
          <w:trHeight w:val="1122"/>
        </w:trPr>
        <w:tc>
          <w:tcPr>
            <w:tcW w:w="2242" w:type="dxa"/>
            <w:shd w:val="clear" w:color="auto" w:fill="auto"/>
          </w:tcPr>
          <w:p w14:paraId="1CECD98F" w14:textId="77777777" w:rsidR="00385AE0" w:rsidRPr="00385AE0" w:rsidRDefault="00385AE0" w:rsidP="00385AE0">
            <w:pPr>
              <w:spacing w:after="120" w:line="240" w:lineRule="auto"/>
              <w:jc w:val="both"/>
              <w:rPr>
                <w:rFonts w:ascii="Times New Roman" w:eastAsia="Times New Roman" w:hAnsi="Times New Roman" w:cs="Times New Roman"/>
                <w:b/>
                <w:szCs w:val="20"/>
                <w:lang w:val="en-US" w:eastAsia="en-GB"/>
              </w:rPr>
            </w:pPr>
            <w:r w:rsidRPr="00385AE0">
              <w:rPr>
                <w:rFonts w:ascii="Times New Roman" w:eastAsia="Times New Roman" w:hAnsi="Times New Roman" w:cs="Times New Roman"/>
                <w:b/>
                <w:lang w:eastAsia="fr-FR"/>
              </w:rPr>
              <w:t>Treprostinilio kiekis</w:t>
            </w:r>
            <w:r w:rsidRPr="00385AE0">
              <w:rPr>
                <w:rFonts w:ascii="Times New Roman" w:eastAsia="Times New Roman" w:hAnsi="Times New Roman" w:cs="Times New Roman"/>
                <w:b/>
                <w:szCs w:val="20"/>
                <w:lang w:val="en-US" w:eastAsia="en-GB"/>
              </w:rPr>
              <w:t xml:space="preserve"> </w:t>
            </w:r>
            <w:r w:rsidRPr="00D3384A">
              <w:rPr>
                <w:rFonts w:ascii="Times New Roman" w:eastAsia="Times New Roman" w:hAnsi="Times New Roman" w:cs="Times New Roman"/>
                <w:bCs/>
                <w:szCs w:val="20"/>
                <w:lang w:val="en-US" w:eastAsia="en-GB"/>
              </w:rPr>
              <w:t>(ml)</w:t>
            </w:r>
            <w:r w:rsidRPr="00385AE0">
              <w:rPr>
                <w:rFonts w:ascii="Times New Roman" w:eastAsia="Times New Roman" w:hAnsi="Times New Roman" w:cs="Times New Roman"/>
                <w:b/>
                <w:szCs w:val="20"/>
                <w:lang w:val="en-US" w:eastAsia="en-GB"/>
              </w:rPr>
              <w:t xml:space="preserve">      </w:t>
            </w:r>
          </w:p>
        </w:tc>
        <w:tc>
          <w:tcPr>
            <w:tcW w:w="393" w:type="dxa"/>
            <w:shd w:val="clear" w:color="auto" w:fill="auto"/>
          </w:tcPr>
          <w:p w14:paraId="456307E2" w14:textId="77777777" w:rsidR="00385AE0" w:rsidRPr="00385AE0" w:rsidRDefault="00385AE0" w:rsidP="00385AE0">
            <w:pPr>
              <w:spacing w:after="120" w:line="240" w:lineRule="auto"/>
              <w:jc w:val="both"/>
              <w:rPr>
                <w:rFonts w:ascii="Times New Roman" w:eastAsia="Times New Roman" w:hAnsi="Times New Roman" w:cs="Times New Roman"/>
                <w:b/>
                <w:szCs w:val="20"/>
                <w:lang w:val="en-US" w:eastAsia="en-GB"/>
              </w:rPr>
            </w:pPr>
          </w:p>
          <w:p w14:paraId="03324724" w14:textId="77777777" w:rsidR="00385AE0" w:rsidRPr="00385AE0" w:rsidRDefault="00385AE0" w:rsidP="00385AE0">
            <w:pPr>
              <w:spacing w:after="120" w:line="240" w:lineRule="auto"/>
              <w:jc w:val="both"/>
              <w:rPr>
                <w:rFonts w:ascii="Times New Roman" w:eastAsia="Times New Roman" w:hAnsi="Times New Roman" w:cs="Times New Roman"/>
                <w:b/>
                <w:szCs w:val="20"/>
                <w:lang w:val="en-US" w:eastAsia="en-GB"/>
              </w:rPr>
            </w:pPr>
            <w:r w:rsidRPr="00385AE0">
              <w:rPr>
                <w:rFonts w:ascii="Times New Roman" w:eastAsia="Times New Roman" w:hAnsi="Times New Roman" w:cs="Times New Roman"/>
                <w:b/>
                <w:szCs w:val="20"/>
                <w:lang w:val="en-US" w:eastAsia="en-GB"/>
              </w:rPr>
              <w:t>=</w:t>
            </w:r>
          </w:p>
        </w:tc>
        <w:tc>
          <w:tcPr>
            <w:tcW w:w="4652" w:type="dxa"/>
            <w:shd w:val="clear" w:color="auto" w:fill="auto"/>
          </w:tcPr>
          <w:p w14:paraId="3ADFE1FB" w14:textId="3E5B9E40" w:rsidR="00385AE0" w:rsidRPr="00E93490" w:rsidRDefault="00385AE0" w:rsidP="00D3384A">
            <w:pPr>
              <w:pBdr>
                <w:bottom w:val="single" w:sz="4" w:space="1" w:color="auto"/>
              </w:pBdr>
              <w:spacing w:after="120" w:line="240" w:lineRule="auto"/>
              <w:jc w:val="center"/>
              <w:rPr>
                <w:rFonts w:ascii="Times New Roman" w:eastAsia="Times New Roman" w:hAnsi="Times New Roman" w:cs="Times New Roman"/>
                <w:szCs w:val="20"/>
                <w:lang w:val="en-US" w:eastAsia="en-GB"/>
              </w:rPr>
            </w:pPr>
            <w:r w:rsidRPr="00385AE0">
              <w:rPr>
                <w:rFonts w:ascii="Times New Roman" w:eastAsia="Times New Roman" w:hAnsi="Times New Roman" w:cs="Times New Roman"/>
                <w:b/>
                <w:lang w:eastAsia="fr-FR"/>
              </w:rPr>
              <w:t>Praskiesto į veną leidžiamo</w:t>
            </w:r>
            <w:r w:rsidRPr="00385AE0">
              <w:rPr>
                <w:rFonts w:ascii="Times New Roman" w:eastAsia="Times New Roman" w:hAnsi="Times New Roman" w:cs="Times New Roman"/>
                <w:sz w:val="24"/>
                <w:szCs w:val="24"/>
                <w:lang w:eastAsia="fr-FR"/>
              </w:rPr>
              <w:br/>
            </w:r>
            <w:r w:rsidRPr="00385AE0">
              <w:rPr>
                <w:rFonts w:ascii="Times New Roman" w:eastAsia="Times New Roman" w:hAnsi="Times New Roman" w:cs="Times New Roman"/>
                <w:b/>
                <w:lang w:eastAsia="fr-FR"/>
              </w:rPr>
              <w:t xml:space="preserve"> treprostinilio koncentracija </w:t>
            </w:r>
            <w:r w:rsidRPr="00E93490">
              <w:rPr>
                <w:rFonts w:ascii="Times New Roman" w:eastAsia="Times New Roman" w:hAnsi="Times New Roman" w:cs="Times New Roman"/>
                <w:szCs w:val="20"/>
                <w:u w:val="single"/>
                <w:lang w:val="en-US" w:eastAsia="en-GB"/>
              </w:rPr>
              <w:t>(mg/ml)</w:t>
            </w:r>
          </w:p>
          <w:p w14:paraId="39ED32FA" w14:textId="77777777" w:rsidR="00385AE0" w:rsidRPr="00385AE0" w:rsidRDefault="00385AE0" w:rsidP="00D3384A">
            <w:pPr>
              <w:spacing w:after="120" w:line="240" w:lineRule="auto"/>
              <w:jc w:val="center"/>
              <w:rPr>
                <w:rFonts w:ascii="Times New Roman" w:eastAsia="Times New Roman" w:hAnsi="Times New Roman" w:cs="Times New Roman"/>
                <w:szCs w:val="20"/>
                <w:lang w:val="fi-FI" w:eastAsia="en-GB"/>
              </w:rPr>
            </w:pPr>
            <w:r w:rsidRPr="00385AE0">
              <w:rPr>
                <w:rFonts w:ascii="Times New Roman" w:eastAsia="Times New Roman" w:hAnsi="Times New Roman" w:cs="Times New Roman"/>
                <w:b/>
                <w:lang w:eastAsia="en-GB"/>
              </w:rPr>
              <w:t>Treprostinilio koncentracija</w:t>
            </w:r>
            <w:r w:rsidRPr="00385AE0">
              <w:rPr>
                <w:rFonts w:ascii="Times New Roman" w:eastAsia="Times New Roman" w:hAnsi="Times New Roman" w:cs="Times New Roman"/>
                <w:b/>
                <w:szCs w:val="20"/>
                <w:lang w:val="fi-FI" w:eastAsia="en-GB"/>
              </w:rPr>
              <w:t xml:space="preserve"> flakone </w:t>
            </w:r>
            <w:r w:rsidRPr="00385AE0">
              <w:rPr>
                <w:rFonts w:ascii="Times New Roman" w:eastAsia="Times New Roman" w:hAnsi="Times New Roman" w:cs="Times New Roman"/>
                <w:szCs w:val="20"/>
                <w:lang w:val="fi-FI" w:eastAsia="en-GB"/>
              </w:rPr>
              <w:t>(mg/ml)</w:t>
            </w:r>
          </w:p>
        </w:tc>
        <w:tc>
          <w:tcPr>
            <w:tcW w:w="431" w:type="dxa"/>
            <w:shd w:val="clear" w:color="auto" w:fill="auto"/>
          </w:tcPr>
          <w:p w14:paraId="5BC974AA" w14:textId="77777777" w:rsidR="00385AE0" w:rsidRPr="00385AE0" w:rsidRDefault="00385AE0" w:rsidP="00D3384A">
            <w:pPr>
              <w:spacing w:after="120" w:line="240" w:lineRule="auto"/>
              <w:jc w:val="center"/>
              <w:rPr>
                <w:rFonts w:ascii="Times New Roman" w:eastAsia="Times New Roman" w:hAnsi="Times New Roman" w:cs="Times New Roman"/>
                <w:b/>
                <w:szCs w:val="20"/>
                <w:lang w:val="fi-FI" w:eastAsia="en-GB"/>
              </w:rPr>
            </w:pPr>
          </w:p>
          <w:p w14:paraId="5A8D8169" w14:textId="15960C0C" w:rsidR="00385AE0" w:rsidRPr="00385AE0" w:rsidRDefault="00D3384A" w:rsidP="00A220C6">
            <w:pPr>
              <w:spacing w:after="120" w:line="240" w:lineRule="auto"/>
              <w:rPr>
                <w:rFonts w:ascii="Times New Roman" w:eastAsia="Times New Roman" w:hAnsi="Times New Roman" w:cs="Times New Roman"/>
                <w:b/>
                <w:szCs w:val="20"/>
                <w:lang w:val="en-US" w:eastAsia="en-GB"/>
              </w:rPr>
            </w:pPr>
            <w:r>
              <w:rPr>
                <w:rFonts w:ascii="Times New Roman" w:eastAsia="Times New Roman" w:hAnsi="Times New Roman" w:cs="Times New Roman"/>
                <w:b/>
                <w:szCs w:val="20"/>
                <w:lang w:val="en-US" w:eastAsia="en-GB"/>
              </w:rPr>
              <w:t>x</w:t>
            </w:r>
            <w:r w:rsidR="00385AE0" w:rsidRPr="00385AE0">
              <w:rPr>
                <w:rFonts w:ascii="Times New Roman" w:eastAsia="Times New Roman" w:hAnsi="Times New Roman" w:cs="Times New Roman"/>
                <w:b/>
                <w:szCs w:val="20"/>
                <w:lang w:val="en-US" w:eastAsia="en-GB"/>
              </w:rPr>
              <w:t>X</w:t>
            </w:r>
          </w:p>
        </w:tc>
        <w:tc>
          <w:tcPr>
            <w:tcW w:w="1840" w:type="dxa"/>
            <w:shd w:val="clear" w:color="auto" w:fill="auto"/>
          </w:tcPr>
          <w:p w14:paraId="01AA8951" w14:textId="77777777" w:rsidR="00385AE0" w:rsidRPr="00385AE0" w:rsidRDefault="00385AE0" w:rsidP="00D3384A">
            <w:pPr>
              <w:spacing w:after="120" w:line="240" w:lineRule="auto"/>
              <w:jc w:val="center"/>
              <w:rPr>
                <w:rFonts w:ascii="Times New Roman" w:eastAsia="Times New Roman" w:hAnsi="Times New Roman" w:cs="Times New Roman"/>
                <w:szCs w:val="20"/>
                <w:lang w:val="en-US" w:eastAsia="en-GB"/>
              </w:rPr>
            </w:pPr>
            <w:r w:rsidRPr="00385AE0">
              <w:rPr>
                <w:rFonts w:ascii="Times New Roman" w:eastAsia="Times New Roman" w:hAnsi="Times New Roman" w:cs="Times New Roman"/>
                <w:b/>
                <w:lang w:eastAsia="en-GB"/>
              </w:rPr>
              <w:t xml:space="preserve">Bendrasis praskiesto treprostinilio tirpalo tūris </w:t>
            </w:r>
            <w:r w:rsidRPr="00385AE0">
              <w:rPr>
                <w:rFonts w:ascii="Times New Roman" w:eastAsia="Times New Roman" w:hAnsi="Times New Roman" w:cs="Times New Roman"/>
                <w:szCs w:val="20"/>
                <w:lang w:eastAsia="en-GB"/>
              </w:rPr>
              <w:br/>
            </w:r>
            <w:r w:rsidRPr="00385AE0">
              <w:rPr>
                <w:rFonts w:ascii="Times New Roman" w:eastAsia="Times New Roman" w:hAnsi="Times New Roman" w:cs="Times New Roman"/>
                <w:b/>
                <w:lang w:eastAsia="en-GB"/>
              </w:rPr>
              <w:t>talpyklėje</w:t>
            </w:r>
            <w:r w:rsidRPr="00385AE0">
              <w:rPr>
                <w:rFonts w:ascii="Times New Roman" w:eastAsia="Times New Roman" w:hAnsi="Times New Roman" w:cs="Times New Roman"/>
                <w:b/>
                <w:szCs w:val="20"/>
                <w:lang w:val="en-US" w:eastAsia="en-GB"/>
              </w:rPr>
              <w:t xml:space="preserve"> </w:t>
            </w:r>
            <w:r w:rsidRPr="00385AE0">
              <w:rPr>
                <w:rFonts w:ascii="Times New Roman" w:eastAsia="Times New Roman" w:hAnsi="Times New Roman" w:cs="Times New Roman"/>
                <w:szCs w:val="20"/>
                <w:lang w:val="en-US" w:eastAsia="en-GB"/>
              </w:rPr>
              <w:t>(ml)</w:t>
            </w:r>
          </w:p>
        </w:tc>
      </w:tr>
    </w:tbl>
    <w:p w14:paraId="0F882428" w14:textId="1DA84F24" w:rsidR="00385AE0" w:rsidRPr="00385AE0" w:rsidRDefault="00385AE0" w:rsidP="00385AE0">
      <w:pPr>
        <w:spacing w:after="120" w:line="240" w:lineRule="auto"/>
        <w:jc w:val="both"/>
        <w:rPr>
          <w:rFonts w:ascii="Times New Roman" w:eastAsia="Times New Roman" w:hAnsi="Times New Roman" w:cs="Times New Roman"/>
          <w:bCs/>
          <w:lang w:eastAsia="en-GB"/>
        </w:rPr>
      </w:pPr>
      <w:r w:rsidRPr="00385AE0">
        <w:rPr>
          <w:rFonts w:ascii="Times New Roman" w:eastAsia="Times New Roman" w:hAnsi="Times New Roman" w:cs="Times New Roman"/>
          <w:bCs/>
          <w:lang w:eastAsia="en-GB"/>
        </w:rPr>
        <w:t xml:space="preserve">Tada apskaičiuotas </w:t>
      </w:r>
      <w:r w:rsidRPr="00385AE0">
        <w:rPr>
          <w:rFonts w:ascii="Times New Roman" w:eastAsia="Times New Roman" w:hAnsi="Times New Roman" w:cs="Times New Roman"/>
          <w:szCs w:val="20"/>
          <w:lang w:eastAsia="en-GB"/>
        </w:rPr>
        <w:t xml:space="preserve">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bCs/>
          <w:lang w:eastAsia="en-GB"/>
        </w:rPr>
        <w:t>kiekis įpilamas į talpyklę kartu su pakankamu kiekiu skiediklio (steriliojo injekcinio vandens arba 0,9 % natrio chlorido injekciniu tirpalu), kad būtų gautas pageidaujamas tirpalo kiekis talpyklėje.</w:t>
      </w:r>
    </w:p>
    <w:p w14:paraId="74DFCDF0" w14:textId="77777777" w:rsidR="00385AE0" w:rsidRPr="00385AE0" w:rsidRDefault="00385AE0" w:rsidP="00385AE0">
      <w:pPr>
        <w:spacing w:after="120" w:line="240" w:lineRule="auto"/>
        <w:jc w:val="both"/>
        <w:rPr>
          <w:rFonts w:ascii="Times New Roman" w:eastAsia="Times New Roman" w:hAnsi="Times New Roman" w:cs="Times New Roman"/>
          <w:bCs/>
          <w:lang w:eastAsia="en-GB"/>
        </w:rPr>
      </w:pPr>
      <w:r w:rsidRPr="00385AE0">
        <w:rPr>
          <w:rFonts w:ascii="Times New Roman" w:eastAsia="Times New Roman" w:hAnsi="Times New Roman" w:cs="Times New Roman"/>
          <w:bCs/>
          <w:lang w:eastAsia="en-GB"/>
        </w:rPr>
        <w:t xml:space="preserve"> </w:t>
      </w:r>
      <w:r w:rsidRPr="00385AE0">
        <w:rPr>
          <w:rFonts w:ascii="Times New Roman" w:eastAsia="Times New Roman" w:hAnsi="Times New Roman" w:cs="Times New Roman"/>
          <w:b/>
          <w:bCs/>
          <w:i/>
          <w:lang w:eastAsia="en-GB"/>
        </w:rPr>
        <w:t>Į veną leidžiamos infuzijos</w:t>
      </w:r>
      <w:r w:rsidRPr="00385AE0">
        <w:rPr>
          <w:rFonts w:ascii="Times New Roman" w:eastAsia="Times New Roman" w:hAnsi="Times New Roman" w:cs="Times New Roman"/>
          <w:bCs/>
          <w:lang w:eastAsia="en-GB"/>
        </w:rPr>
        <w:t xml:space="preserve"> apskaičiavimo pavyzdžiai:</w:t>
      </w:r>
    </w:p>
    <w:p w14:paraId="48EC62B7" w14:textId="77777777" w:rsidR="00385AE0" w:rsidRPr="00385AE0" w:rsidRDefault="00385AE0" w:rsidP="00385AE0">
      <w:pPr>
        <w:spacing w:after="120" w:line="240" w:lineRule="auto"/>
        <w:jc w:val="both"/>
        <w:rPr>
          <w:rFonts w:ascii="Times New Roman" w:eastAsia="Times New Roman" w:hAnsi="Times New Roman" w:cs="Times New Roman"/>
          <w:b/>
          <w:bCs/>
          <w:lang w:eastAsia="en-GB"/>
        </w:rPr>
      </w:pPr>
      <w:r w:rsidRPr="00385AE0">
        <w:rPr>
          <w:rFonts w:ascii="Times New Roman" w:eastAsia="Times New Roman" w:hAnsi="Times New Roman" w:cs="Times New Roman"/>
          <w:b/>
          <w:bCs/>
          <w:u w:val="single"/>
          <w:lang w:eastAsia="en-GB"/>
        </w:rPr>
        <w:t>3 pavyzdys</w:t>
      </w:r>
      <w:r w:rsidRPr="00385AE0">
        <w:rPr>
          <w:rFonts w:ascii="Times New Roman" w:eastAsia="Times New Roman" w:hAnsi="Times New Roman" w:cs="Times New Roman"/>
          <w:b/>
          <w:bCs/>
          <w:lang w:eastAsia="en-GB"/>
        </w:rPr>
        <w:t>:</w:t>
      </w:r>
    </w:p>
    <w:p w14:paraId="2F93E5B7" w14:textId="4224354C" w:rsidR="00385AE0" w:rsidRPr="00385AE0" w:rsidRDefault="00385AE0" w:rsidP="00A220C6">
      <w:pPr>
        <w:spacing w:after="0" w:line="240" w:lineRule="auto"/>
        <w:jc w:val="both"/>
        <w:rPr>
          <w:rFonts w:ascii="Times New Roman" w:eastAsia="Times New Roman" w:hAnsi="Times New Roman" w:cs="Times New Roman"/>
          <w:bCs/>
          <w:lang w:eastAsia="en-GB"/>
        </w:rPr>
      </w:pPr>
      <w:r w:rsidRPr="00385AE0">
        <w:rPr>
          <w:rFonts w:ascii="Times New Roman" w:eastAsia="Times New Roman" w:hAnsi="Times New Roman" w:cs="Times New Roman"/>
          <w:bCs/>
          <w:lang w:eastAsia="en-GB"/>
        </w:rPr>
        <w:t xml:space="preserve">60 kg sveriančiam asmeniui, kuriam skiriama 5 ng/kg/min dozė, iš anksto nustatytas infuzijos į veną greitis yra 1 ml/val, o rezervuaro tūris 50 ml, praskiesto į veną leidžiamo </w:t>
      </w:r>
      <w:r w:rsidR="00D3384A">
        <w:rPr>
          <w:rFonts w:ascii="Times New Roman" w:eastAsia="Times New Roman" w:hAnsi="Times New Roman" w:cs="Times New Roman"/>
          <w:bCs/>
          <w:lang w:eastAsia="en-GB"/>
        </w:rPr>
        <w:t>t</w:t>
      </w:r>
      <w:r w:rsidRPr="00385AE0">
        <w:rPr>
          <w:rFonts w:ascii="Times New Roman" w:eastAsia="Times New Roman" w:hAnsi="Times New Roman" w:cs="Times New Roman"/>
          <w:szCs w:val="20"/>
          <w:lang w:eastAsia="en-GB"/>
        </w:rPr>
        <w:t>reprostinil</w:t>
      </w:r>
      <w:r w:rsidR="00D3384A">
        <w:rPr>
          <w:rFonts w:ascii="Times New Roman" w:eastAsia="Times New Roman" w:hAnsi="Times New Roman" w:cs="Times New Roman"/>
          <w:szCs w:val="20"/>
          <w:lang w:eastAsia="en-GB"/>
        </w:rPr>
        <w:t>io</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bCs/>
          <w:lang w:eastAsia="en-GB"/>
        </w:rPr>
        <w:t>tirpalo koncentracija apskaičiuojama taip:</w:t>
      </w:r>
    </w:p>
    <w:p w14:paraId="57E07226" w14:textId="77777777" w:rsidR="00385AE0" w:rsidRPr="00385AE0" w:rsidRDefault="00385AE0" w:rsidP="00A220C6">
      <w:pPr>
        <w:spacing w:after="0" w:line="240" w:lineRule="auto"/>
        <w:jc w:val="both"/>
        <w:rPr>
          <w:rFonts w:ascii="Times New Roman" w:eastAsia="Times New Roman" w:hAnsi="Times New Roman" w:cs="Times New Roman"/>
          <w:bCs/>
          <w:szCs w:val="20"/>
          <w:lang w:eastAsia="en-GB"/>
        </w:rPr>
      </w:pPr>
    </w:p>
    <w:p w14:paraId="5887FF62"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r w:rsidRPr="00385AE0">
        <w:rPr>
          <w:rFonts w:ascii="Times New Roman" w:eastAsia="MS Mincho" w:hAnsi="Times New Roman" w:cs="Times New Roman"/>
          <w:b/>
          <w:u w:val="single"/>
          <w:lang w:eastAsia="ja-JP"/>
        </w:rPr>
        <w:t>1 veiksmas</w:t>
      </w:r>
      <w:r w:rsidRPr="00385AE0">
        <w:rPr>
          <w:rFonts w:ascii="Times New Roman" w:eastAsia="Times New Roman" w:hAnsi="Times New Roman" w:cs="Times New Roman"/>
          <w:b/>
          <w:szCs w:val="20"/>
          <w:u w:val="single"/>
          <w:lang w:val="en-US" w:eastAsia="en-GB"/>
        </w:rPr>
        <w:t xml:space="preserve"> </w:t>
      </w:r>
    </w:p>
    <w:tbl>
      <w:tblPr>
        <w:tblW w:w="828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4"/>
        <w:gridCol w:w="386"/>
        <w:gridCol w:w="1650"/>
        <w:gridCol w:w="360"/>
        <w:gridCol w:w="900"/>
        <w:gridCol w:w="360"/>
        <w:gridCol w:w="990"/>
        <w:gridCol w:w="1980"/>
      </w:tblGrid>
      <w:tr w:rsidR="00385AE0" w:rsidRPr="00385AE0" w14:paraId="54B3CD8E" w14:textId="77777777" w:rsidTr="003848CA">
        <w:trPr>
          <w:cantSplit/>
          <w:trHeight w:val="558"/>
        </w:trPr>
        <w:tc>
          <w:tcPr>
            <w:tcW w:w="1654" w:type="dxa"/>
            <w:vMerge w:val="restart"/>
            <w:tcBorders>
              <w:top w:val="nil"/>
              <w:left w:val="nil"/>
              <w:bottom w:val="nil"/>
              <w:right w:val="nil"/>
            </w:tcBorders>
            <w:vAlign w:val="center"/>
          </w:tcPr>
          <w:p w14:paraId="745D3BCC" w14:textId="77777777" w:rsidR="00385AE0" w:rsidRPr="00385AE0" w:rsidRDefault="00385AE0" w:rsidP="00385AE0">
            <w:pPr>
              <w:keepNext/>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Praskiesto</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b/>
                <w:lang w:eastAsia="ja-JP"/>
              </w:rPr>
              <w:t>į veną leidžiamo</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b/>
                <w:lang w:eastAsia="ja-JP"/>
              </w:rPr>
              <w:t xml:space="preserve"> treprostinilio koncentracija</w:t>
            </w:r>
            <w:r w:rsidRPr="00385AE0">
              <w:rPr>
                <w:rFonts w:ascii="Times New Roman" w:eastAsia="MS Mincho" w:hAnsi="Times New Roman" w:cs="Times New Roman"/>
                <w:lang w:eastAsia="ja-JP"/>
              </w:rPr>
              <w:t xml:space="preserve"> </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lang w:eastAsia="ja-JP"/>
              </w:rPr>
              <w:t>(mg/ml)</w:t>
            </w:r>
          </w:p>
        </w:tc>
        <w:tc>
          <w:tcPr>
            <w:tcW w:w="386" w:type="dxa"/>
            <w:vMerge w:val="restart"/>
            <w:tcBorders>
              <w:top w:val="nil"/>
              <w:left w:val="nil"/>
              <w:bottom w:val="nil"/>
              <w:right w:val="nil"/>
            </w:tcBorders>
            <w:vAlign w:val="center"/>
          </w:tcPr>
          <w:p w14:paraId="37CC0236" w14:textId="77777777" w:rsidR="00385AE0" w:rsidRPr="00385AE0" w:rsidRDefault="00385AE0" w:rsidP="00385AE0">
            <w:pPr>
              <w:keepNext/>
              <w:spacing w:after="0" w:line="240" w:lineRule="auto"/>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w:t>
            </w:r>
          </w:p>
        </w:tc>
        <w:tc>
          <w:tcPr>
            <w:tcW w:w="1650" w:type="dxa"/>
            <w:tcBorders>
              <w:top w:val="nil"/>
              <w:left w:val="nil"/>
              <w:bottom w:val="single" w:sz="12" w:space="0" w:color="auto"/>
              <w:right w:val="nil"/>
            </w:tcBorders>
            <w:vAlign w:val="bottom"/>
          </w:tcPr>
          <w:p w14:paraId="287DAA42" w14:textId="77777777" w:rsidR="00385AE0" w:rsidRPr="00385AE0" w:rsidRDefault="00385AE0" w:rsidP="00385AE0">
            <w:pPr>
              <w:keepNext/>
              <w:spacing w:after="0" w:line="240" w:lineRule="auto"/>
              <w:jc w:val="center"/>
              <w:rPr>
                <w:rFonts w:ascii="Times New Roman" w:eastAsia="MS Mincho" w:hAnsi="Times New Roman" w:cs="Times New Roman"/>
                <w:b/>
                <w:lang w:eastAsia="ja-JP"/>
              </w:rPr>
            </w:pPr>
          </w:p>
          <w:p w14:paraId="77F97B3E" w14:textId="77777777" w:rsidR="00385AE0" w:rsidRPr="00385AE0" w:rsidRDefault="00385AE0" w:rsidP="00385AE0">
            <w:pPr>
              <w:keepNext/>
              <w:spacing w:after="0" w:line="240" w:lineRule="auto"/>
              <w:jc w:val="center"/>
              <w:rPr>
                <w:rFonts w:ascii="Times New Roman" w:eastAsia="MS Mincho" w:hAnsi="Times New Roman" w:cs="Times New Roman"/>
                <w:b/>
                <w:lang w:eastAsia="ja-JP"/>
              </w:rPr>
            </w:pPr>
          </w:p>
          <w:p w14:paraId="38F9EE7D" w14:textId="77777777" w:rsidR="00385AE0" w:rsidRPr="00385AE0" w:rsidRDefault="00385AE0" w:rsidP="00385AE0">
            <w:pPr>
              <w:keepNext/>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5 </w:t>
            </w:r>
            <w:r w:rsidRPr="00385AE0">
              <w:rPr>
                <w:rFonts w:ascii="Times New Roman" w:eastAsia="MS Mincho" w:hAnsi="Times New Roman" w:cs="Times New Roman"/>
                <w:lang w:eastAsia="ja-JP"/>
              </w:rPr>
              <w:t>ng/kg/min</w:t>
            </w:r>
          </w:p>
        </w:tc>
        <w:tc>
          <w:tcPr>
            <w:tcW w:w="360" w:type="dxa"/>
            <w:tcBorders>
              <w:top w:val="nil"/>
              <w:left w:val="nil"/>
              <w:bottom w:val="single" w:sz="12" w:space="0" w:color="auto"/>
              <w:right w:val="nil"/>
            </w:tcBorders>
            <w:vAlign w:val="bottom"/>
          </w:tcPr>
          <w:p w14:paraId="673EF9B7" w14:textId="77777777" w:rsidR="00385AE0" w:rsidRPr="00385AE0" w:rsidRDefault="00385AE0" w:rsidP="00385AE0">
            <w:pPr>
              <w:keepNext/>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x</w:t>
            </w:r>
          </w:p>
        </w:tc>
        <w:tc>
          <w:tcPr>
            <w:tcW w:w="900" w:type="dxa"/>
            <w:tcBorders>
              <w:top w:val="nil"/>
              <w:left w:val="nil"/>
              <w:bottom w:val="single" w:sz="12" w:space="0" w:color="auto"/>
              <w:right w:val="nil"/>
            </w:tcBorders>
            <w:vAlign w:val="bottom"/>
          </w:tcPr>
          <w:p w14:paraId="75FEC62E" w14:textId="77777777" w:rsidR="00385AE0" w:rsidRPr="00385AE0" w:rsidRDefault="00385AE0" w:rsidP="00385AE0">
            <w:pPr>
              <w:keepNext/>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60 </w:t>
            </w:r>
            <w:r w:rsidRPr="00385AE0">
              <w:rPr>
                <w:rFonts w:ascii="Times New Roman" w:eastAsia="MS Mincho" w:hAnsi="Times New Roman" w:cs="Times New Roman"/>
                <w:lang w:eastAsia="ja-JP"/>
              </w:rPr>
              <w:t>kg</w:t>
            </w:r>
          </w:p>
        </w:tc>
        <w:tc>
          <w:tcPr>
            <w:tcW w:w="360" w:type="dxa"/>
            <w:tcBorders>
              <w:top w:val="nil"/>
              <w:left w:val="nil"/>
              <w:bottom w:val="single" w:sz="12" w:space="0" w:color="auto"/>
              <w:right w:val="nil"/>
            </w:tcBorders>
            <w:vAlign w:val="bottom"/>
          </w:tcPr>
          <w:p w14:paraId="4A05D7B5" w14:textId="77777777" w:rsidR="00385AE0" w:rsidRPr="00385AE0" w:rsidRDefault="00385AE0" w:rsidP="00385AE0">
            <w:pPr>
              <w:keepNext/>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x</w:t>
            </w:r>
          </w:p>
        </w:tc>
        <w:tc>
          <w:tcPr>
            <w:tcW w:w="990" w:type="dxa"/>
            <w:tcBorders>
              <w:top w:val="nil"/>
              <w:left w:val="nil"/>
              <w:bottom w:val="single" w:sz="12" w:space="0" w:color="auto"/>
              <w:right w:val="nil"/>
            </w:tcBorders>
            <w:vAlign w:val="bottom"/>
          </w:tcPr>
          <w:p w14:paraId="5D31247A" w14:textId="77777777" w:rsidR="00385AE0" w:rsidRPr="00385AE0" w:rsidRDefault="00385AE0" w:rsidP="00385AE0">
            <w:pPr>
              <w:keepNext/>
              <w:widowControl w:val="0"/>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0,00006</w:t>
            </w:r>
          </w:p>
        </w:tc>
        <w:tc>
          <w:tcPr>
            <w:tcW w:w="1980" w:type="dxa"/>
            <w:vMerge w:val="restart"/>
            <w:tcBorders>
              <w:top w:val="nil"/>
              <w:left w:val="nil"/>
              <w:bottom w:val="nil"/>
              <w:right w:val="nil"/>
            </w:tcBorders>
            <w:vAlign w:val="center"/>
          </w:tcPr>
          <w:p w14:paraId="41514179" w14:textId="77777777" w:rsidR="00385AE0" w:rsidRPr="00385AE0" w:rsidRDefault="00385AE0" w:rsidP="00385AE0">
            <w:pPr>
              <w:keepNext/>
              <w:widowControl w:val="0"/>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  0,018 </w:t>
            </w:r>
            <w:r w:rsidRPr="00385AE0">
              <w:rPr>
                <w:rFonts w:ascii="Times New Roman" w:eastAsia="MS Mincho" w:hAnsi="Times New Roman" w:cs="Times New Roman"/>
                <w:lang w:eastAsia="ja-JP"/>
              </w:rPr>
              <w:t>mg/ml</w:t>
            </w:r>
          </w:p>
          <w:p w14:paraId="6549A109" w14:textId="77777777" w:rsidR="00385AE0" w:rsidRPr="00385AE0" w:rsidRDefault="00385AE0" w:rsidP="00385AE0">
            <w:pPr>
              <w:keepNext/>
              <w:widowControl w:val="0"/>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lang w:eastAsia="ja-JP"/>
              </w:rPr>
              <w:t>(18 000 ng/ml)</w:t>
            </w:r>
          </w:p>
        </w:tc>
      </w:tr>
      <w:tr w:rsidR="00385AE0" w:rsidRPr="00385AE0" w14:paraId="310F4529" w14:textId="77777777" w:rsidTr="003848CA">
        <w:trPr>
          <w:cantSplit/>
          <w:trHeight w:val="495"/>
        </w:trPr>
        <w:tc>
          <w:tcPr>
            <w:tcW w:w="1654" w:type="dxa"/>
            <w:vMerge/>
            <w:tcBorders>
              <w:top w:val="nil"/>
              <w:left w:val="nil"/>
              <w:bottom w:val="nil"/>
              <w:right w:val="nil"/>
            </w:tcBorders>
            <w:vAlign w:val="center"/>
          </w:tcPr>
          <w:p w14:paraId="10E1A106"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386" w:type="dxa"/>
            <w:vMerge/>
            <w:tcBorders>
              <w:top w:val="nil"/>
              <w:left w:val="nil"/>
              <w:bottom w:val="nil"/>
              <w:right w:val="nil"/>
            </w:tcBorders>
            <w:vAlign w:val="center"/>
          </w:tcPr>
          <w:p w14:paraId="3AEB0DE4" w14:textId="77777777" w:rsidR="00385AE0" w:rsidRPr="00385AE0" w:rsidRDefault="00385AE0" w:rsidP="00385AE0">
            <w:pPr>
              <w:spacing w:after="0" w:line="240" w:lineRule="auto"/>
              <w:rPr>
                <w:rFonts w:ascii="Times New Roman" w:eastAsia="Times New Roman" w:hAnsi="Times New Roman" w:cs="Times New Roman"/>
                <w:b/>
                <w:sz w:val="24"/>
                <w:szCs w:val="24"/>
                <w:lang w:eastAsia="fr-FR"/>
              </w:rPr>
            </w:pPr>
          </w:p>
        </w:tc>
        <w:tc>
          <w:tcPr>
            <w:tcW w:w="4260" w:type="dxa"/>
            <w:gridSpan w:val="5"/>
            <w:tcBorders>
              <w:top w:val="single" w:sz="12" w:space="0" w:color="auto"/>
              <w:left w:val="nil"/>
              <w:bottom w:val="nil"/>
              <w:right w:val="nil"/>
            </w:tcBorders>
          </w:tcPr>
          <w:p w14:paraId="6680ABD5" w14:textId="77777777" w:rsidR="00385AE0" w:rsidRPr="00385AE0" w:rsidRDefault="00385AE0" w:rsidP="00385AE0">
            <w:pPr>
              <w:keepNext/>
              <w:widowControl w:val="0"/>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 xml:space="preserve">1 </w:t>
            </w:r>
            <w:r w:rsidRPr="00385AE0">
              <w:rPr>
                <w:rFonts w:ascii="Times New Roman" w:eastAsia="MS Mincho" w:hAnsi="Times New Roman" w:cs="Times New Roman"/>
                <w:lang w:eastAsia="ja-JP"/>
              </w:rPr>
              <w:t>ml/val</w:t>
            </w:r>
          </w:p>
        </w:tc>
        <w:tc>
          <w:tcPr>
            <w:tcW w:w="1980" w:type="dxa"/>
            <w:vMerge/>
            <w:tcBorders>
              <w:top w:val="nil"/>
              <w:left w:val="nil"/>
              <w:bottom w:val="nil"/>
              <w:right w:val="nil"/>
            </w:tcBorders>
            <w:vAlign w:val="center"/>
          </w:tcPr>
          <w:p w14:paraId="714CF992" w14:textId="77777777" w:rsidR="00385AE0" w:rsidRPr="00385AE0" w:rsidRDefault="00385AE0" w:rsidP="00385AE0">
            <w:pPr>
              <w:spacing w:after="0" w:line="240" w:lineRule="auto"/>
              <w:rPr>
                <w:rFonts w:ascii="Times New Roman" w:eastAsia="Times New Roman" w:hAnsi="Times New Roman" w:cs="Times New Roman"/>
                <w:b/>
                <w:sz w:val="24"/>
                <w:szCs w:val="24"/>
                <w:lang w:eastAsia="fr-FR"/>
              </w:rPr>
            </w:pPr>
          </w:p>
        </w:tc>
      </w:tr>
    </w:tbl>
    <w:p w14:paraId="31DCF7C2" w14:textId="77777777" w:rsidR="00385AE0" w:rsidRPr="00385AE0" w:rsidRDefault="00385AE0" w:rsidP="00385AE0">
      <w:pPr>
        <w:spacing w:after="120" w:line="240" w:lineRule="auto"/>
        <w:jc w:val="both"/>
        <w:rPr>
          <w:rFonts w:ascii="Times New Roman" w:eastAsia="Times New Roman" w:hAnsi="Times New Roman" w:cs="Times New Roman"/>
          <w:szCs w:val="20"/>
          <w:lang w:val="en-US" w:eastAsia="en-GB"/>
        </w:rPr>
      </w:pPr>
    </w:p>
    <w:p w14:paraId="05199A5B" w14:textId="5CF0DD29" w:rsidR="00385AE0" w:rsidRPr="00385AE0" w:rsidRDefault="00385AE0" w:rsidP="00385AE0">
      <w:pPr>
        <w:spacing w:after="120" w:line="240" w:lineRule="auto"/>
        <w:jc w:val="both"/>
        <w:rPr>
          <w:rFonts w:ascii="Times New Roman" w:eastAsia="Times New Roman" w:hAnsi="Times New Roman" w:cs="Times New Roman"/>
          <w:szCs w:val="20"/>
          <w:lang w:val="en-US" w:eastAsia="en-GB"/>
        </w:rPr>
      </w:pPr>
      <w:r w:rsidRPr="00385AE0">
        <w:rPr>
          <w:rFonts w:ascii="Times New Roman" w:eastAsia="Times New Roman" w:hAnsi="Times New Roman" w:cs="Times New Roman"/>
          <w:lang w:eastAsia="en-GB"/>
        </w:rPr>
        <w:t xml:space="preserve">Kiek reikia vaisto </w:t>
      </w:r>
      <w:r w:rsidRPr="00385AE0">
        <w:rPr>
          <w:rFonts w:ascii="Times New Roman" w:eastAsia="Times New Roman" w:hAnsi="Times New Roman" w:cs="Times New Roman"/>
          <w:szCs w:val="20"/>
          <w:lang w:eastAsia="en-GB"/>
        </w:rPr>
        <w:t xml:space="preserve">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w:t>
      </w:r>
      <w:r w:rsidRPr="00385AE0">
        <w:rPr>
          <w:rFonts w:ascii="Times New Roman" w:eastAsia="Times New Roman" w:hAnsi="Times New Roman" w:cs="Times New Roman"/>
          <w:lang w:eastAsia="en-GB"/>
        </w:rPr>
        <w:t xml:space="preserve">(vartojant 1 mg/ml stiprumo flakoną) norint gauti bendrąją 0,018 mg/ml viso praskiesto </w:t>
      </w:r>
      <w:r w:rsidR="00D3384A">
        <w:rPr>
          <w:rFonts w:ascii="Times New Roman" w:eastAsia="Times New Roman" w:hAnsi="Times New Roman" w:cs="Times New Roman"/>
          <w:lang w:eastAsia="en-GB"/>
        </w:rPr>
        <w:t>t</w:t>
      </w:r>
      <w:r w:rsidRPr="00385AE0">
        <w:rPr>
          <w:rFonts w:ascii="Times New Roman" w:eastAsia="Times New Roman" w:hAnsi="Times New Roman" w:cs="Times New Roman"/>
          <w:szCs w:val="20"/>
          <w:lang w:eastAsia="en-GB"/>
        </w:rPr>
        <w:t>reprostinil</w:t>
      </w:r>
      <w:r w:rsidR="00D3384A">
        <w:rPr>
          <w:rFonts w:ascii="Times New Roman" w:eastAsia="Times New Roman" w:hAnsi="Times New Roman" w:cs="Times New Roman"/>
          <w:szCs w:val="20"/>
          <w:lang w:eastAsia="en-GB"/>
        </w:rPr>
        <w:t xml:space="preserve">io </w:t>
      </w:r>
      <w:r w:rsidRPr="00385AE0">
        <w:rPr>
          <w:rFonts w:ascii="Times New Roman" w:eastAsia="Times New Roman" w:hAnsi="Times New Roman" w:cs="Times New Roman"/>
          <w:lang w:eastAsia="en-GB"/>
        </w:rPr>
        <w:t>koncentraciją 50 ml tūryje apskaičiuojama taip:</w:t>
      </w:r>
    </w:p>
    <w:p w14:paraId="42435679" w14:textId="77777777" w:rsidR="00385AE0" w:rsidRPr="00385AE0" w:rsidRDefault="00385AE0" w:rsidP="00A220C6">
      <w:pPr>
        <w:keepNext/>
        <w:spacing w:after="120" w:line="240" w:lineRule="auto"/>
        <w:jc w:val="both"/>
        <w:rPr>
          <w:rFonts w:ascii="Times New Roman" w:eastAsia="Times New Roman" w:hAnsi="Times New Roman" w:cs="Times New Roman"/>
          <w:b/>
          <w:u w:val="single"/>
          <w:lang w:eastAsia="en-GB"/>
        </w:rPr>
      </w:pPr>
      <w:r w:rsidRPr="00385AE0">
        <w:rPr>
          <w:rFonts w:ascii="Times New Roman" w:eastAsia="Times New Roman" w:hAnsi="Times New Roman" w:cs="Times New Roman"/>
          <w:b/>
          <w:u w:val="single"/>
          <w:lang w:eastAsia="en-GB"/>
        </w:rPr>
        <w:lastRenderedPageBreak/>
        <w:t>2 veiksmas</w:t>
      </w:r>
    </w:p>
    <w:tbl>
      <w:tblPr>
        <w:tblW w:w="0" w:type="auto"/>
        <w:tblInd w:w="918" w:type="dxa"/>
        <w:tblLook w:val="01E0" w:firstRow="1" w:lastRow="1" w:firstColumn="1" w:lastColumn="1" w:noHBand="0" w:noVBand="0"/>
      </w:tblPr>
      <w:tblGrid>
        <w:gridCol w:w="2430"/>
        <w:gridCol w:w="372"/>
        <w:gridCol w:w="1860"/>
        <w:gridCol w:w="2448"/>
      </w:tblGrid>
      <w:tr w:rsidR="00385AE0" w:rsidRPr="00385AE0" w14:paraId="7421DE22" w14:textId="77777777" w:rsidTr="003848CA">
        <w:trPr>
          <w:cantSplit/>
          <w:trHeight w:val="503"/>
        </w:trPr>
        <w:tc>
          <w:tcPr>
            <w:tcW w:w="2430" w:type="dxa"/>
            <w:vMerge w:val="restart"/>
            <w:vAlign w:val="center"/>
          </w:tcPr>
          <w:p w14:paraId="2C592963" w14:textId="77777777" w:rsidR="00385AE0" w:rsidRPr="00385AE0" w:rsidRDefault="00385AE0" w:rsidP="00385AE0">
            <w:pPr>
              <w:keepNext/>
              <w:spacing w:after="0" w:line="240" w:lineRule="auto"/>
              <w:jc w:val="center"/>
              <w:rPr>
                <w:rFonts w:ascii="Times New Roman" w:eastAsia="Times New Roman" w:hAnsi="Times New Roman" w:cs="Times New Roman"/>
                <w:b/>
                <w:sz w:val="24"/>
                <w:szCs w:val="24"/>
                <w:u w:val="single"/>
                <w:lang w:eastAsia="fr-FR"/>
              </w:rPr>
            </w:pPr>
          </w:p>
          <w:p w14:paraId="7395951A" w14:textId="77777777" w:rsidR="00385AE0" w:rsidRPr="00385AE0" w:rsidRDefault="00385AE0" w:rsidP="00385AE0">
            <w:pPr>
              <w:keepNext/>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b/>
                <w:lang w:eastAsia="fr-FR"/>
              </w:rPr>
              <w:t xml:space="preserve">Treprostinilio </w:t>
            </w:r>
            <w:r w:rsidRPr="00385AE0">
              <w:rPr>
                <w:rFonts w:ascii="Times New Roman" w:eastAsia="Times New Roman" w:hAnsi="Times New Roman" w:cs="Times New Roman"/>
                <w:lang w:eastAsia="fr-FR"/>
              </w:rPr>
              <w:br/>
            </w:r>
            <w:r w:rsidRPr="00385AE0">
              <w:rPr>
                <w:rFonts w:ascii="Times New Roman" w:eastAsia="Times New Roman" w:hAnsi="Times New Roman" w:cs="Times New Roman"/>
                <w:b/>
                <w:lang w:eastAsia="fr-FR"/>
              </w:rPr>
              <w:t>kiekis</w:t>
            </w:r>
            <w:r w:rsidRPr="00385AE0">
              <w:rPr>
                <w:rFonts w:ascii="Times New Roman" w:eastAsia="Times New Roman" w:hAnsi="Times New Roman" w:cs="Times New Roman"/>
                <w:lang w:eastAsia="fr-FR"/>
              </w:rPr>
              <w:t xml:space="preserve"> </w:t>
            </w:r>
            <w:r w:rsidRPr="00385AE0">
              <w:rPr>
                <w:rFonts w:ascii="Times New Roman" w:eastAsia="Times New Roman" w:hAnsi="Times New Roman" w:cs="Times New Roman"/>
                <w:lang w:eastAsia="fr-FR"/>
              </w:rPr>
              <w:br/>
              <w:t>(ml)</w:t>
            </w:r>
          </w:p>
        </w:tc>
        <w:tc>
          <w:tcPr>
            <w:tcW w:w="372" w:type="dxa"/>
            <w:vMerge w:val="restart"/>
            <w:vAlign w:val="center"/>
          </w:tcPr>
          <w:p w14:paraId="4C85F3FD" w14:textId="77777777" w:rsidR="00385AE0" w:rsidRPr="00385AE0" w:rsidRDefault="00385AE0" w:rsidP="00385AE0">
            <w:pPr>
              <w:keepNext/>
              <w:spacing w:after="0" w:line="240" w:lineRule="auto"/>
              <w:rPr>
                <w:rFonts w:ascii="Times New Roman" w:eastAsia="Times New Roman" w:hAnsi="Times New Roman" w:cs="Times New Roman"/>
                <w:sz w:val="24"/>
                <w:szCs w:val="24"/>
                <w:lang w:eastAsia="fr-FR"/>
              </w:rPr>
            </w:pPr>
            <w:r w:rsidRPr="00385AE0">
              <w:rPr>
                <w:rFonts w:ascii="Times New Roman" w:eastAsia="Times New Roman" w:hAnsi="Times New Roman" w:cs="Times New Roman"/>
                <w:lang w:eastAsia="fr-FR"/>
              </w:rPr>
              <w:t>=</w:t>
            </w:r>
          </w:p>
        </w:tc>
        <w:tc>
          <w:tcPr>
            <w:tcW w:w="1860" w:type="dxa"/>
            <w:tcBorders>
              <w:top w:val="nil"/>
              <w:left w:val="nil"/>
              <w:bottom w:val="single" w:sz="12" w:space="0" w:color="auto"/>
              <w:right w:val="nil"/>
            </w:tcBorders>
            <w:vAlign w:val="bottom"/>
          </w:tcPr>
          <w:p w14:paraId="49EE2054" w14:textId="77777777" w:rsidR="00385AE0" w:rsidRPr="00385AE0" w:rsidRDefault="00385AE0" w:rsidP="00385AE0">
            <w:pPr>
              <w:keepNext/>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b/>
                <w:lang w:eastAsia="fr-FR"/>
              </w:rPr>
              <w:t>0,018</w:t>
            </w:r>
            <w:r w:rsidRPr="00385AE0">
              <w:rPr>
                <w:rFonts w:ascii="Times New Roman" w:eastAsia="Times New Roman" w:hAnsi="Times New Roman" w:cs="Times New Roman"/>
                <w:lang w:eastAsia="fr-FR"/>
              </w:rPr>
              <w:t xml:space="preserve"> mg/ml</w:t>
            </w:r>
          </w:p>
        </w:tc>
        <w:tc>
          <w:tcPr>
            <w:tcW w:w="2448" w:type="dxa"/>
            <w:vMerge w:val="restart"/>
            <w:vAlign w:val="center"/>
          </w:tcPr>
          <w:p w14:paraId="4F5B142D" w14:textId="77777777" w:rsidR="00385AE0" w:rsidRPr="00385AE0" w:rsidRDefault="00385AE0" w:rsidP="00385AE0">
            <w:pPr>
              <w:keepNext/>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lang w:eastAsia="fr-FR"/>
              </w:rPr>
              <w:t xml:space="preserve">x  </w:t>
            </w:r>
            <w:r w:rsidRPr="00385AE0">
              <w:rPr>
                <w:rFonts w:ascii="Times New Roman" w:eastAsia="Times New Roman" w:hAnsi="Times New Roman" w:cs="Times New Roman"/>
                <w:b/>
                <w:lang w:eastAsia="fr-FR"/>
              </w:rPr>
              <w:t>50</w:t>
            </w:r>
            <w:r w:rsidRPr="00385AE0">
              <w:rPr>
                <w:rFonts w:ascii="Times New Roman" w:eastAsia="Times New Roman" w:hAnsi="Times New Roman" w:cs="Times New Roman"/>
                <w:lang w:eastAsia="fr-FR"/>
              </w:rPr>
              <w:t xml:space="preserve"> ml  =  </w:t>
            </w:r>
            <w:r w:rsidRPr="00385AE0">
              <w:rPr>
                <w:rFonts w:ascii="Times New Roman" w:eastAsia="Times New Roman" w:hAnsi="Times New Roman" w:cs="Times New Roman"/>
                <w:b/>
                <w:lang w:eastAsia="fr-FR"/>
              </w:rPr>
              <w:t>0,9</w:t>
            </w:r>
            <w:r w:rsidRPr="00385AE0">
              <w:rPr>
                <w:rFonts w:ascii="Times New Roman" w:eastAsia="Times New Roman" w:hAnsi="Times New Roman" w:cs="Times New Roman"/>
                <w:lang w:eastAsia="fr-FR"/>
              </w:rPr>
              <w:t xml:space="preserve"> ml</w:t>
            </w:r>
          </w:p>
        </w:tc>
      </w:tr>
      <w:tr w:rsidR="00385AE0" w:rsidRPr="00385AE0" w14:paraId="717098C0" w14:textId="77777777" w:rsidTr="003848CA">
        <w:trPr>
          <w:cantSplit/>
        </w:trPr>
        <w:tc>
          <w:tcPr>
            <w:tcW w:w="0" w:type="auto"/>
            <w:vMerge/>
            <w:vAlign w:val="center"/>
          </w:tcPr>
          <w:p w14:paraId="5253ABBF"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0" w:type="auto"/>
            <w:vMerge/>
            <w:vAlign w:val="center"/>
          </w:tcPr>
          <w:p w14:paraId="6EF09FB7"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1860" w:type="dxa"/>
            <w:tcBorders>
              <w:top w:val="single" w:sz="12" w:space="0" w:color="auto"/>
              <w:left w:val="nil"/>
              <w:bottom w:val="nil"/>
              <w:right w:val="nil"/>
            </w:tcBorders>
          </w:tcPr>
          <w:p w14:paraId="202C2DD0" w14:textId="77777777" w:rsidR="00385AE0" w:rsidRPr="00385AE0" w:rsidRDefault="00385AE0" w:rsidP="00385AE0">
            <w:pPr>
              <w:keepNext/>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b/>
                <w:lang w:eastAsia="fr-FR"/>
              </w:rPr>
              <w:t>1</w:t>
            </w:r>
            <w:r w:rsidRPr="00385AE0">
              <w:rPr>
                <w:rFonts w:ascii="Times New Roman" w:eastAsia="Times New Roman" w:hAnsi="Times New Roman" w:cs="Times New Roman"/>
                <w:lang w:eastAsia="fr-FR"/>
              </w:rPr>
              <w:t xml:space="preserve"> mg/ml</w:t>
            </w:r>
          </w:p>
        </w:tc>
        <w:tc>
          <w:tcPr>
            <w:tcW w:w="0" w:type="auto"/>
            <w:vMerge/>
            <w:vAlign w:val="center"/>
          </w:tcPr>
          <w:p w14:paraId="59E641A1"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r>
    </w:tbl>
    <w:p w14:paraId="07A0E0BC"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r w:rsidRPr="00385AE0">
        <w:rPr>
          <w:rFonts w:ascii="Times New Roman" w:eastAsia="Times New Roman" w:hAnsi="Times New Roman" w:cs="Times New Roman"/>
          <w:b/>
          <w:szCs w:val="20"/>
          <w:u w:val="single"/>
          <w:lang w:val="en-US" w:eastAsia="en-GB"/>
        </w:rPr>
        <w:t xml:space="preserve"> </w:t>
      </w:r>
    </w:p>
    <w:p w14:paraId="41DA3DD3" w14:textId="1F6159DE" w:rsidR="00385AE0" w:rsidRPr="00385AE0" w:rsidRDefault="00385AE0" w:rsidP="00A220C6">
      <w:pPr>
        <w:spacing w:after="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Tad praskiesto į veną leidžiamo </w:t>
      </w:r>
      <w:r w:rsidR="00D3384A">
        <w:rPr>
          <w:rFonts w:ascii="Times New Roman" w:eastAsia="Times New Roman" w:hAnsi="Times New Roman" w:cs="Times New Roman"/>
          <w:szCs w:val="20"/>
          <w:lang w:eastAsia="en-GB"/>
        </w:rPr>
        <w:t>t</w:t>
      </w:r>
      <w:r w:rsidRPr="00385AE0">
        <w:rPr>
          <w:rFonts w:ascii="Times New Roman" w:eastAsia="Times New Roman" w:hAnsi="Times New Roman" w:cs="Times New Roman"/>
          <w:szCs w:val="20"/>
          <w:lang w:eastAsia="en-GB"/>
        </w:rPr>
        <w:t>reprostinil</w:t>
      </w:r>
      <w:r w:rsidR="00D3384A">
        <w:rPr>
          <w:rFonts w:ascii="Times New Roman" w:eastAsia="Times New Roman" w:hAnsi="Times New Roman" w:cs="Times New Roman"/>
          <w:szCs w:val="20"/>
          <w:lang w:eastAsia="en-GB"/>
        </w:rPr>
        <w:t>io</w:t>
      </w:r>
      <w:r w:rsidRPr="00385AE0">
        <w:rPr>
          <w:rFonts w:ascii="Times New Roman" w:eastAsia="Times New Roman" w:hAnsi="Times New Roman" w:cs="Times New Roman"/>
          <w:szCs w:val="20"/>
          <w:lang w:eastAsia="en-GB"/>
        </w:rPr>
        <w:t xml:space="preserve"> koncentracija 3 pavyzdyje nurodytam asmeniui bus ruošiama 0,9 ml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(1 mg/ml) įpylus į atitinkamą talpyklę kartu su reikiamu kiekiu skiediklio, kad talpyklėje būtų gautas bendrasis 50 ml skysčio tūris.  Šiame pavyzdyje pompos greitis būtų 1 ml/h.</w:t>
      </w:r>
    </w:p>
    <w:p w14:paraId="6C82A3F6" w14:textId="77777777" w:rsidR="00385AE0" w:rsidRPr="00385AE0" w:rsidRDefault="00385AE0" w:rsidP="00A220C6">
      <w:pPr>
        <w:spacing w:after="0" w:line="240" w:lineRule="auto"/>
        <w:jc w:val="both"/>
        <w:rPr>
          <w:rFonts w:ascii="Times New Roman" w:eastAsia="Times New Roman" w:hAnsi="Times New Roman" w:cs="Times New Roman"/>
          <w:b/>
          <w:szCs w:val="20"/>
          <w:u w:val="single"/>
          <w:lang w:eastAsia="en-GB"/>
        </w:rPr>
      </w:pPr>
    </w:p>
    <w:p w14:paraId="6AD90C2D"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b/>
          <w:szCs w:val="20"/>
          <w:u w:val="single"/>
          <w:lang w:eastAsia="en-GB"/>
        </w:rPr>
        <w:t>4 pavyzdys</w:t>
      </w:r>
      <w:r w:rsidRPr="00385AE0">
        <w:rPr>
          <w:rFonts w:ascii="Times New Roman" w:eastAsia="Times New Roman" w:hAnsi="Times New Roman" w:cs="Times New Roman"/>
          <w:b/>
          <w:szCs w:val="20"/>
          <w:lang w:eastAsia="en-GB"/>
        </w:rPr>
        <w:t>:</w:t>
      </w:r>
    </w:p>
    <w:p w14:paraId="23B50546" w14:textId="707BA214" w:rsidR="00385AE0" w:rsidRPr="00385AE0" w:rsidRDefault="00385AE0" w:rsidP="00A220C6">
      <w:pPr>
        <w:spacing w:after="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szCs w:val="20"/>
          <w:lang w:eastAsia="en-GB"/>
        </w:rPr>
        <w:t xml:space="preserve">75 kg sveriančiam asmeniui, kuriam skiriama 30 ng/kg/min dozė, iš anksto nustatytas infuzijos į veną greitis yra 2 ml/val, o rezervuaro tūris 100 ml, praskiesto į veną leidžiamo </w:t>
      </w:r>
      <w:r w:rsidR="00D3384A">
        <w:rPr>
          <w:rFonts w:ascii="Times New Roman" w:eastAsia="Times New Roman" w:hAnsi="Times New Roman" w:cs="Times New Roman"/>
          <w:szCs w:val="20"/>
          <w:lang w:eastAsia="en-GB"/>
        </w:rPr>
        <w:t>t</w:t>
      </w:r>
      <w:r w:rsidRPr="00385AE0">
        <w:rPr>
          <w:rFonts w:ascii="Times New Roman" w:eastAsia="Times New Roman" w:hAnsi="Times New Roman" w:cs="Times New Roman"/>
          <w:szCs w:val="20"/>
          <w:lang w:eastAsia="en-GB"/>
        </w:rPr>
        <w:t>reprostinil</w:t>
      </w:r>
      <w:r w:rsidR="00D3384A">
        <w:rPr>
          <w:rFonts w:ascii="Times New Roman" w:eastAsia="Times New Roman" w:hAnsi="Times New Roman" w:cs="Times New Roman"/>
          <w:szCs w:val="20"/>
          <w:lang w:eastAsia="en-GB"/>
        </w:rPr>
        <w:t>io</w:t>
      </w:r>
      <w:r w:rsidRPr="00385AE0">
        <w:rPr>
          <w:rFonts w:ascii="Times New Roman" w:eastAsia="Times New Roman" w:hAnsi="Times New Roman" w:cs="Times New Roman"/>
          <w:szCs w:val="20"/>
          <w:lang w:eastAsia="en-GB"/>
        </w:rPr>
        <w:t xml:space="preserve"> tirpalo koncentracija apskaičiuojama taip:</w:t>
      </w:r>
    </w:p>
    <w:p w14:paraId="729809B2"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p>
    <w:p w14:paraId="4DB8E581"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r w:rsidRPr="00385AE0">
        <w:rPr>
          <w:rFonts w:ascii="Times New Roman" w:eastAsia="Times New Roman" w:hAnsi="Times New Roman" w:cs="Times New Roman"/>
          <w:b/>
          <w:szCs w:val="20"/>
          <w:u w:val="single"/>
          <w:lang w:val="en-US" w:eastAsia="en-GB"/>
        </w:rPr>
        <w:t xml:space="preserve">1 veiksmas </w:t>
      </w:r>
    </w:p>
    <w:tbl>
      <w:tblPr>
        <w:tblW w:w="9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61"/>
        <w:gridCol w:w="438"/>
        <w:gridCol w:w="1693"/>
        <w:gridCol w:w="567"/>
        <w:gridCol w:w="992"/>
        <w:gridCol w:w="909"/>
        <w:gridCol w:w="980"/>
        <w:gridCol w:w="1800"/>
      </w:tblGrid>
      <w:tr w:rsidR="00385AE0" w:rsidRPr="00385AE0" w14:paraId="1C8373D5" w14:textId="77777777" w:rsidTr="003848CA">
        <w:trPr>
          <w:cantSplit/>
          <w:trHeight w:val="531"/>
        </w:trPr>
        <w:tc>
          <w:tcPr>
            <w:tcW w:w="1861" w:type="dxa"/>
            <w:vMerge w:val="restart"/>
            <w:tcBorders>
              <w:top w:val="nil"/>
              <w:left w:val="nil"/>
              <w:bottom w:val="nil"/>
              <w:right w:val="nil"/>
            </w:tcBorders>
            <w:vAlign w:val="center"/>
          </w:tcPr>
          <w:p w14:paraId="494958CF"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Praskiesto</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b/>
                <w:lang w:eastAsia="ja-JP"/>
              </w:rPr>
              <w:t>į veną leidžiamo</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b/>
                <w:lang w:eastAsia="ja-JP"/>
              </w:rPr>
              <w:t xml:space="preserve"> treprostinilio koncentracija</w:t>
            </w:r>
            <w:r w:rsidRPr="00385AE0">
              <w:rPr>
                <w:rFonts w:ascii="Times New Roman" w:eastAsia="MS Mincho" w:hAnsi="Times New Roman" w:cs="Times New Roman"/>
                <w:lang w:eastAsia="ja-JP"/>
              </w:rPr>
              <w:t xml:space="preserve"> </w:t>
            </w:r>
            <w:r w:rsidRPr="00385AE0">
              <w:rPr>
                <w:rFonts w:ascii="Times New Roman" w:eastAsia="MS Mincho" w:hAnsi="Times New Roman" w:cs="Times New Roman"/>
                <w:sz w:val="24"/>
                <w:szCs w:val="24"/>
                <w:lang w:eastAsia="ja-JP"/>
              </w:rPr>
              <w:br/>
            </w:r>
            <w:r w:rsidRPr="00385AE0">
              <w:rPr>
                <w:rFonts w:ascii="Times New Roman" w:eastAsia="MS Mincho" w:hAnsi="Times New Roman" w:cs="Times New Roman"/>
                <w:lang w:eastAsia="ja-JP"/>
              </w:rPr>
              <w:t>(mg/ml)</w:t>
            </w:r>
          </w:p>
        </w:tc>
        <w:tc>
          <w:tcPr>
            <w:tcW w:w="438" w:type="dxa"/>
            <w:vMerge w:val="restart"/>
            <w:tcBorders>
              <w:top w:val="nil"/>
              <w:left w:val="nil"/>
              <w:bottom w:val="nil"/>
              <w:right w:val="nil"/>
            </w:tcBorders>
            <w:vAlign w:val="center"/>
          </w:tcPr>
          <w:p w14:paraId="1DE0D9F6" w14:textId="77777777" w:rsidR="00385AE0" w:rsidRPr="00385AE0" w:rsidRDefault="00385AE0" w:rsidP="00385AE0">
            <w:pPr>
              <w:spacing w:after="0" w:line="240" w:lineRule="auto"/>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w:t>
            </w:r>
          </w:p>
        </w:tc>
        <w:tc>
          <w:tcPr>
            <w:tcW w:w="1693" w:type="dxa"/>
            <w:tcBorders>
              <w:top w:val="nil"/>
              <w:left w:val="nil"/>
              <w:bottom w:val="single" w:sz="12" w:space="0" w:color="auto"/>
              <w:right w:val="nil"/>
            </w:tcBorders>
            <w:vAlign w:val="bottom"/>
          </w:tcPr>
          <w:p w14:paraId="56168743"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30 </w:t>
            </w:r>
            <w:r w:rsidRPr="00385AE0">
              <w:rPr>
                <w:rFonts w:ascii="Times New Roman" w:eastAsia="MS Mincho" w:hAnsi="Times New Roman" w:cs="Times New Roman"/>
                <w:lang w:eastAsia="ja-JP"/>
              </w:rPr>
              <w:t>ng/kg/min</w:t>
            </w:r>
          </w:p>
        </w:tc>
        <w:tc>
          <w:tcPr>
            <w:tcW w:w="567" w:type="dxa"/>
            <w:tcBorders>
              <w:top w:val="nil"/>
              <w:left w:val="nil"/>
              <w:bottom w:val="single" w:sz="12" w:space="0" w:color="auto"/>
              <w:right w:val="nil"/>
            </w:tcBorders>
            <w:vAlign w:val="bottom"/>
          </w:tcPr>
          <w:p w14:paraId="394FE776"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x</w:t>
            </w:r>
          </w:p>
        </w:tc>
        <w:tc>
          <w:tcPr>
            <w:tcW w:w="992" w:type="dxa"/>
            <w:tcBorders>
              <w:top w:val="nil"/>
              <w:left w:val="nil"/>
              <w:bottom w:val="single" w:sz="12" w:space="0" w:color="auto"/>
              <w:right w:val="nil"/>
            </w:tcBorders>
            <w:vAlign w:val="bottom"/>
          </w:tcPr>
          <w:p w14:paraId="496F76B4"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75 </w:t>
            </w:r>
            <w:r w:rsidRPr="00385AE0">
              <w:rPr>
                <w:rFonts w:ascii="Times New Roman" w:eastAsia="MS Mincho" w:hAnsi="Times New Roman" w:cs="Times New Roman"/>
                <w:lang w:eastAsia="ja-JP"/>
              </w:rPr>
              <w:t>kg</w:t>
            </w:r>
          </w:p>
        </w:tc>
        <w:tc>
          <w:tcPr>
            <w:tcW w:w="909" w:type="dxa"/>
            <w:tcBorders>
              <w:top w:val="nil"/>
              <w:left w:val="nil"/>
              <w:bottom w:val="single" w:sz="12" w:space="0" w:color="auto"/>
              <w:right w:val="nil"/>
            </w:tcBorders>
            <w:vAlign w:val="bottom"/>
          </w:tcPr>
          <w:p w14:paraId="5429B340" w14:textId="77777777" w:rsidR="00385AE0" w:rsidRPr="00385AE0" w:rsidRDefault="00385AE0" w:rsidP="00385AE0">
            <w:pPr>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x</w:t>
            </w:r>
          </w:p>
        </w:tc>
        <w:tc>
          <w:tcPr>
            <w:tcW w:w="980" w:type="dxa"/>
            <w:tcBorders>
              <w:top w:val="nil"/>
              <w:left w:val="nil"/>
              <w:bottom w:val="single" w:sz="12" w:space="0" w:color="auto"/>
              <w:right w:val="nil"/>
            </w:tcBorders>
            <w:vAlign w:val="bottom"/>
          </w:tcPr>
          <w:p w14:paraId="5ECE929D" w14:textId="77777777" w:rsidR="00385AE0" w:rsidRPr="00385AE0" w:rsidRDefault="00385AE0" w:rsidP="00385AE0">
            <w:pPr>
              <w:widowControl w:val="0"/>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0,00006</w:t>
            </w:r>
          </w:p>
        </w:tc>
        <w:tc>
          <w:tcPr>
            <w:tcW w:w="1800" w:type="dxa"/>
            <w:vMerge w:val="restart"/>
            <w:tcBorders>
              <w:top w:val="nil"/>
              <w:left w:val="nil"/>
              <w:bottom w:val="nil"/>
              <w:right w:val="nil"/>
            </w:tcBorders>
            <w:vAlign w:val="center"/>
          </w:tcPr>
          <w:p w14:paraId="35DB6E3F" w14:textId="77777777" w:rsidR="00385AE0" w:rsidRPr="00385AE0" w:rsidRDefault="00385AE0" w:rsidP="00385AE0">
            <w:pPr>
              <w:widowControl w:val="0"/>
              <w:spacing w:after="0" w:line="240" w:lineRule="auto"/>
              <w:jc w:val="center"/>
              <w:rPr>
                <w:rFonts w:ascii="Times New Roman" w:eastAsia="MS Mincho" w:hAnsi="Times New Roman" w:cs="Times New Roman"/>
                <w:sz w:val="24"/>
                <w:szCs w:val="24"/>
                <w:lang w:eastAsia="ja-JP"/>
              </w:rPr>
            </w:pPr>
            <w:r w:rsidRPr="00385AE0">
              <w:rPr>
                <w:rFonts w:ascii="Times New Roman" w:eastAsia="MS Mincho" w:hAnsi="Times New Roman" w:cs="Times New Roman"/>
                <w:b/>
                <w:lang w:eastAsia="ja-JP"/>
              </w:rPr>
              <w:t xml:space="preserve">=  0,0675 </w:t>
            </w:r>
            <w:r w:rsidRPr="00385AE0">
              <w:rPr>
                <w:rFonts w:ascii="Times New Roman" w:eastAsia="MS Mincho" w:hAnsi="Times New Roman" w:cs="Times New Roman"/>
                <w:lang w:eastAsia="ja-JP"/>
              </w:rPr>
              <w:t>mg/ml</w:t>
            </w:r>
          </w:p>
          <w:p w14:paraId="3E213F3A" w14:textId="77777777" w:rsidR="00385AE0" w:rsidRPr="00385AE0" w:rsidRDefault="00385AE0" w:rsidP="00385AE0">
            <w:pPr>
              <w:widowControl w:val="0"/>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lang w:eastAsia="ja-JP"/>
              </w:rPr>
              <w:t>(67 500 ng/ml)</w:t>
            </w:r>
          </w:p>
        </w:tc>
      </w:tr>
      <w:tr w:rsidR="00385AE0" w:rsidRPr="00385AE0" w14:paraId="7CAC7751" w14:textId="77777777" w:rsidTr="003848CA">
        <w:trPr>
          <w:cantSplit/>
          <w:trHeight w:val="471"/>
        </w:trPr>
        <w:tc>
          <w:tcPr>
            <w:tcW w:w="1861" w:type="dxa"/>
            <w:vMerge/>
            <w:tcBorders>
              <w:top w:val="nil"/>
              <w:left w:val="nil"/>
              <w:bottom w:val="nil"/>
              <w:right w:val="nil"/>
            </w:tcBorders>
            <w:vAlign w:val="center"/>
          </w:tcPr>
          <w:p w14:paraId="79FF6B19"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438" w:type="dxa"/>
            <w:vMerge/>
            <w:tcBorders>
              <w:top w:val="nil"/>
              <w:left w:val="nil"/>
              <w:bottom w:val="nil"/>
              <w:right w:val="nil"/>
            </w:tcBorders>
            <w:vAlign w:val="center"/>
          </w:tcPr>
          <w:p w14:paraId="56BC8B2D" w14:textId="77777777" w:rsidR="00385AE0" w:rsidRPr="00385AE0" w:rsidRDefault="00385AE0" w:rsidP="00385AE0">
            <w:pPr>
              <w:spacing w:after="0" w:line="240" w:lineRule="auto"/>
              <w:rPr>
                <w:rFonts w:ascii="Times New Roman" w:eastAsia="Times New Roman" w:hAnsi="Times New Roman" w:cs="Times New Roman"/>
                <w:b/>
                <w:sz w:val="24"/>
                <w:szCs w:val="24"/>
                <w:lang w:eastAsia="fr-FR"/>
              </w:rPr>
            </w:pPr>
          </w:p>
        </w:tc>
        <w:tc>
          <w:tcPr>
            <w:tcW w:w="5141" w:type="dxa"/>
            <w:gridSpan w:val="5"/>
            <w:tcBorders>
              <w:top w:val="single" w:sz="12" w:space="0" w:color="auto"/>
              <w:left w:val="nil"/>
              <w:bottom w:val="nil"/>
              <w:right w:val="nil"/>
            </w:tcBorders>
          </w:tcPr>
          <w:p w14:paraId="1A34292C" w14:textId="77777777" w:rsidR="00385AE0" w:rsidRPr="00385AE0" w:rsidRDefault="00385AE0" w:rsidP="00385AE0">
            <w:pPr>
              <w:widowControl w:val="0"/>
              <w:spacing w:after="0" w:line="240" w:lineRule="auto"/>
              <w:jc w:val="center"/>
              <w:rPr>
                <w:rFonts w:ascii="Times New Roman" w:eastAsia="MS Mincho" w:hAnsi="Times New Roman" w:cs="Times New Roman"/>
                <w:b/>
                <w:sz w:val="24"/>
                <w:szCs w:val="24"/>
                <w:lang w:eastAsia="ja-JP"/>
              </w:rPr>
            </w:pPr>
            <w:r w:rsidRPr="00385AE0">
              <w:rPr>
                <w:rFonts w:ascii="Times New Roman" w:eastAsia="MS Mincho" w:hAnsi="Times New Roman" w:cs="Times New Roman"/>
                <w:b/>
                <w:lang w:eastAsia="ja-JP"/>
              </w:rPr>
              <w:t xml:space="preserve">2 </w:t>
            </w:r>
            <w:r w:rsidRPr="00385AE0">
              <w:rPr>
                <w:rFonts w:ascii="Times New Roman" w:eastAsia="MS Mincho" w:hAnsi="Times New Roman" w:cs="Times New Roman"/>
                <w:lang w:eastAsia="ja-JP"/>
              </w:rPr>
              <w:t>ml/val</w:t>
            </w:r>
          </w:p>
        </w:tc>
        <w:tc>
          <w:tcPr>
            <w:tcW w:w="1800" w:type="dxa"/>
            <w:vMerge/>
            <w:tcBorders>
              <w:top w:val="nil"/>
              <w:left w:val="nil"/>
              <w:bottom w:val="nil"/>
              <w:right w:val="nil"/>
            </w:tcBorders>
            <w:vAlign w:val="center"/>
          </w:tcPr>
          <w:p w14:paraId="5E1C3F12" w14:textId="77777777" w:rsidR="00385AE0" w:rsidRPr="00385AE0" w:rsidRDefault="00385AE0" w:rsidP="00385AE0">
            <w:pPr>
              <w:spacing w:after="0" w:line="240" w:lineRule="auto"/>
              <w:rPr>
                <w:rFonts w:ascii="Times New Roman" w:eastAsia="Times New Roman" w:hAnsi="Times New Roman" w:cs="Times New Roman"/>
                <w:b/>
                <w:sz w:val="24"/>
                <w:szCs w:val="24"/>
                <w:lang w:eastAsia="fr-FR"/>
              </w:rPr>
            </w:pPr>
          </w:p>
        </w:tc>
      </w:tr>
    </w:tbl>
    <w:p w14:paraId="7F6A6033"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val="en-US" w:eastAsia="en-GB"/>
        </w:rPr>
      </w:pPr>
    </w:p>
    <w:p w14:paraId="331B6610" w14:textId="5205DE30" w:rsidR="00385AE0" w:rsidRPr="00385AE0" w:rsidRDefault="00385AE0" w:rsidP="00385AE0">
      <w:pPr>
        <w:spacing w:after="120" w:line="240" w:lineRule="auto"/>
        <w:jc w:val="both"/>
        <w:rPr>
          <w:rFonts w:ascii="Times New Roman" w:eastAsia="Times New Roman" w:hAnsi="Times New Roman" w:cs="Times New Roman"/>
          <w:szCs w:val="20"/>
          <w:lang w:val="en-US" w:eastAsia="en-GB"/>
        </w:rPr>
      </w:pPr>
      <w:r w:rsidRPr="00385AE0">
        <w:rPr>
          <w:rFonts w:ascii="Times New Roman" w:eastAsia="Times New Roman" w:hAnsi="Times New Roman" w:cs="Times New Roman"/>
          <w:szCs w:val="20"/>
          <w:lang w:eastAsia="en-GB"/>
        </w:rPr>
        <w:t xml:space="preserve">Kiek reikia </w:t>
      </w:r>
      <w:r w:rsidRPr="00385AE0">
        <w:rPr>
          <w:rFonts w:ascii="Times New Roman" w:eastAsia="Times New Roman" w:hAnsi="Times New Roman" w:cs="Times New Roman"/>
          <w:szCs w:val="20"/>
          <w:lang w:val="en-GB" w:eastAsia="en-GB"/>
        </w:rPr>
        <w:t>t</w:t>
      </w:r>
      <w:r w:rsidRPr="00385AE0">
        <w:rPr>
          <w:rFonts w:ascii="Times New Roman" w:eastAsia="Times New Roman" w:hAnsi="Times New Roman" w:cs="Times New Roman"/>
          <w:szCs w:val="20"/>
          <w:lang w:eastAsia="en-GB"/>
        </w:rPr>
        <w:t xml:space="preserve">reprostinilio (vartojant 2,5 mg/ml stiprumo flakoną) norint gauti bendrąją 0,0675 mg/ml viso praskiesto </w:t>
      </w:r>
      <w:r w:rsidRPr="00385AE0">
        <w:rPr>
          <w:rFonts w:ascii="Times New Roman" w:eastAsia="Times New Roman" w:hAnsi="Times New Roman" w:cs="Times New Roman"/>
          <w:szCs w:val="20"/>
          <w:lang w:val="en-GB" w:eastAsia="en-GB"/>
        </w:rPr>
        <w:t>t</w:t>
      </w:r>
      <w:r w:rsidRPr="00385AE0">
        <w:rPr>
          <w:rFonts w:ascii="Times New Roman" w:eastAsia="Times New Roman" w:hAnsi="Times New Roman" w:cs="Times New Roman"/>
          <w:szCs w:val="20"/>
          <w:lang w:eastAsia="en-GB"/>
        </w:rPr>
        <w:t>reprostinili</w:t>
      </w:r>
      <w:r w:rsidR="00D3384A">
        <w:rPr>
          <w:rFonts w:ascii="Times New Roman" w:eastAsia="Times New Roman" w:hAnsi="Times New Roman" w:cs="Times New Roman"/>
          <w:szCs w:val="20"/>
          <w:lang w:eastAsia="en-GB"/>
        </w:rPr>
        <w:t>o</w:t>
      </w:r>
      <w:r w:rsidRPr="00385AE0">
        <w:rPr>
          <w:rFonts w:ascii="Times New Roman" w:eastAsia="Times New Roman" w:hAnsi="Times New Roman" w:cs="Times New Roman"/>
          <w:szCs w:val="20"/>
          <w:lang w:eastAsia="en-GB"/>
        </w:rPr>
        <w:t xml:space="preserve"> koncentraciją 100 ml tūryje apskaičiuojama taip:</w:t>
      </w:r>
    </w:p>
    <w:p w14:paraId="3D2750E0" w14:textId="77777777" w:rsidR="00385AE0" w:rsidRPr="00385AE0" w:rsidRDefault="00385AE0" w:rsidP="00385AE0">
      <w:pPr>
        <w:spacing w:after="120" w:line="240" w:lineRule="auto"/>
        <w:jc w:val="both"/>
        <w:rPr>
          <w:rFonts w:ascii="Times New Roman" w:eastAsia="Times New Roman" w:hAnsi="Times New Roman" w:cs="Times New Roman"/>
          <w:b/>
          <w:szCs w:val="20"/>
          <w:lang w:val="en-US" w:eastAsia="en-GB"/>
        </w:rPr>
      </w:pPr>
      <w:r w:rsidRPr="00385AE0">
        <w:rPr>
          <w:rFonts w:ascii="Times New Roman" w:eastAsia="Times New Roman" w:hAnsi="Times New Roman" w:cs="Times New Roman"/>
          <w:b/>
          <w:u w:val="single"/>
          <w:lang w:eastAsia="fr-FR"/>
        </w:rPr>
        <w:t>2 veiksmas</w:t>
      </w:r>
      <w:r w:rsidRPr="00385AE0">
        <w:rPr>
          <w:rFonts w:ascii="Times New Roman" w:eastAsia="Times New Roman" w:hAnsi="Times New Roman" w:cs="Times New Roman"/>
          <w:b/>
          <w:szCs w:val="20"/>
          <w:lang w:val="en-US" w:eastAsia="en-GB"/>
        </w:rPr>
        <w:t xml:space="preserve"> </w:t>
      </w:r>
    </w:p>
    <w:tbl>
      <w:tblPr>
        <w:tblW w:w="0" w:type="auto"/>
        <w:tblInd w:w="918" w:type="dxa"/>
        <w:tblLook w:val="01E0" w:firstRow="1" w:lastRow="1" w:firstColumn="1" w:lastColumn="1" w:noHBand="0" w:noVBand="0"/>
      </w:tblPr>
      <w:tblGrid>
        <w:gridCol w:w="2430"/>
        <w:gridCol w:w="372"/>
        <w:gridCol w:w="1860"/>
        <w:gridCol w:w="2448"/>
      </w:tblGrid>
      <w:tr w:rsidR="00385AE0" w:rsidRPr="00385AE0" w14:paraId="2C009433" w14:textId="77777777" w:rsidTr="003848CA">
        <w:trPr>
          <w:cantSplit/>
          <w:trHeight w:val="503"/>
        </w:trPr>
        <w:tc>
          <w:tcPr>
            <w:tcW w:w="2430" w:type="dxa"/>
            <w:vMerge w:val="restart"/>
            <w:vAlign w:val="center"/>
          </w:tcPr>
          <w:p w14:paraId="28566BC8" w14:textId="77777777" w:rsidR="00385AE0" w:rsidRPr="00385AE0" w:rsidRDefault="00385AE0" w:rsidP="00385AE0">
            <w:pPr>
              <w:spacing w:after="0" w:line="240" w:lineRule="auto"/>
              <w:jc w:val="center"/>
              <w:rPr>
                <w:rFonts w:ascii="Times New Roman" w:eastAsia="Times New Roman" w:hAnsi="Times New Roman" w:cs="Times New Roman"/>
                <w:b/>
                <w:sz w:val="24"/>
                <w:szCs w:val="24"/>
                <w:u w:val="single"/>
                <w:lang w:eastAsia="fr-FR"/>
              </w:rPr>
            </w:pPr>
          </w:p>
          <w:p w14:paraId="1671994C" w14:textId="77777777" w:rsidR="00385AE0" w:rsidRPr="00385AE0" w:rsidRDefault="00385AE0" w:rsidP="00385AE0">
            <w:pPr>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b/>
                <w:lang w:eastAsia="fr-FR"/>
              </w:rPr>
              <w:t xml:space="preserve">Treprostinilio </w:t>
            </w:r>
            <w:r w:rsidRPr="00385AE0">
              <w:rPr>
                <w:rFonts w:ascii="Times New Roman" w:eastAsia="Times New Roman" w:hAnsi="Times New Roman" w:cs="Times New Roman"/>
                <w:lang w:eastAsia="fr-FR"/>
              </w:rPr>
              <w:br/>
            </w:r>
            <w:r w:rsidRPr="00385AE0">
              <w:rPr>
                <w:rFonts w:ascii="Times New Roman" w:eastAsia="Times New Roman" w:hAnsi="Times New Roman" w:cs="Times New Roman"/>
                <w:b/>
                <w:lang w:eastAsia="fr-FR"/>
              </w:rPr>
              <w:t>kiekis</w:t>
            </w:r>
            <w:r w:rsidRPr="00385AE0">
              <w:rPr>
                <w:rFonts w:ascii="Times New Roman" w:eastAsia="Times New Roman" w:hAnsi="Times New Roman" w:cs="Times New Roman"/>
                <w:lang w:eastAsia="fr-FR"/>
              </w:rPr>
              <w:t xml:space="preserve"> </w:t>
            </w:r>
            <w:r w:rsidRPr="00385AE0">
              <w:rPr>
                <w:rFonts w:ascii="Times New Roman" w:eastAsia="Times New Roman" w:hAnsi="Times New Roman" w:cs="Times New Roman"/>
                <w:lang w:eastAsia="fr-FR"/>
              </w:rPr>
              <w:br/>
              <w:t>(ml)</w:t>
            </w:r>
          </w:p>
        </w:tc>
        <w:tc>
          <w:tcPr>
            <w:tcW w:w="372" w:type="dxa"/>
            <w:vMerge w:val="restart"/>
            <w:vAlign w:val="center"/>
          </w:tcPr>
          <w:p w14:paraId="1F12B095"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r w:rsidRPr="00385AE0">
              <w:rPr>
                <w:rFonts w:ascii="Times New Roman" w:eastAsia="Times New Roman" w:hAnsi="Times New Roman" w:cs="Times New Roman"/>
                <w:lang w:eastAsia="fr-FR"/>
              </w:rPr>
              <w:t>=</w:t>
            </w:r>
          </w:p>
        </w:tc>
        <w:tc>
          <w:tcPr>
            <w:tcW w:w="1860" w:type="dxa"/>
            <w:tcBorders>
              <w:top w:val="nil"/>
              <w:left w:val="nil"/>
              <w:bottom w:val="single" w:sz="12" w:space="0" w:color="auto"/>
              <w:right w:val="nil"/>
            </w:tcBorders>
            <w:vAlign w:val="bottom"/>
          </w:tcPr>
          <w:p w14:paraId="2B0D11E8" w14:textId="77777777" w:rsidR="00385AE0" w:rsidRPr="00385AE0" w:rsidRDefault="00385AE0" w:rsidP="00385AE0">
            <w:pPr>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b/>
                <w:lang w:eastAsia="fr-FR"/>
              </w:rPr>
              <w:t>0,0675</w:t>
            </w:r>
            <w:r w:rsidRPr="00385AE0">
              <w:rPr>
                <w:rFonts w:ascii="Times New Roman" w:eastAsia="Times New Roman" w:hAnsi="Times New Roman" w:cs="Times New Roman"/>
                <w:lang w:eastAsia="fr-FR"/>
              </w:rPr>
              <w:t xml:space="preserve"> mg/ml</w:t>
            </w:r>
          </w:p>
        </w:tc>
        <w:tc>
          <w:tcPr>
            <w:tcW w:w="2448" w:type="dxa"/>
            <w:vMerge w:val="restart"/>
            <w:vAlign w:val="center"/>
          </w:tcPr>
          <w:p w14:paraId="2F74B997"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r w:rsidRPr="00385AE0">
              <w:rPr>
                <w:rFonts w:ascii="Times New Roman" w:eastAsia="Times New Roman" w:hAnsi="Times New Roman" w:cs="Times New Roman"/>
                <w:lang w:eastAsia="fr-FR"/>
              </w:rPr>
              <w:t xml:space="preserve">x  </w:t>
            </w:r>
            <w:r w:rsidRPr="00385AE0">
              <w:rPr>
                <w:rFonts w:ascii="Times New Roman" w:eastAsia="Times New Roman" w:hAnsi="Times New Roman" w:cs="Times New Roman"/>
                <w:b/>
                <w:lang w:eastAsia="fr-FR"/>
              </w:rPr>
              <w:t>100</w:t>
            </w:r>
            <w:r w:rsidRPr="00385AE0">
              <w:rPr>
                <w:rFonts w:ascii="Times New Roman" w:eastAsia="Times New Roman" w:hAnsi="Times New Roman" w:cs="Times New Roman"/>
                <w:lang w:eastAsia="fr-FR"/>
              </w:rPr>
              <w:t xml:space="preserve"> ml   =   </w:t>
            </w:r>
            <w:r w:rsidRPr="00385AE0">
              <w:rPr>
                <w:rFonts w:ascii="Times New Roman" w:eastAsia="Times New Roman" w:hAnsi="Times New Roman" w:cs="Times New Roman"/>
                <w:b/>
                <w:lang w:eastAsia="fr-FR"/>
              </w:rPr>
              <w:t>2,7</w:t>
            </w:r>
            <w:r w:rsidRPr="00385AE0">
              <w:rPr>
                <w:rFonts w:ascii="Times New Roman" w:eastAsia="Times New Roman" w:hAnsi="Times New Roman" w:cs="Times New Roman"/>
                <w:lang w:eastAsia="fr-FR"/>
              </w:rPr>
              <w:t xml:space="preserve"> ml</w:t>
            </w:r>
          </w:p>
        </w:tc>
      </w:tr>
      <w:tr w:rsidR="00385AE0" w:rsidRPr="00385AE0" w14:paraId="6D676A21" w14:textId="77777777" w:rsidTr="003848CA">
        <w:trPr>
          <w:cantSplit/>
        </w:trPr>
        <w:tc>
          <w:tcPr>
            <w:tcW w:w="0" w:type="auto"/>
            <w:vMerge/>
            <w:vAlign w:val="center"/>
          </w:tcPr>
          <w:p w14:paraId="2D4220CD"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0" w:type="auto"/>
            <w:vMerge/>
            <w:vAlign w:val="center"/>
          </w:tcPr>
          <w:p w14:paraId="5CF11BC2"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c>
          <w:tcPr>
            <w:tcW w:w="1860" w:type="dxa"/>
            <w:tcBorders>
              <w:top w:val="single" w:sz="12" w:space="0" w:color="auto"/>
              <w:left w:val="nil"/>
              <w:bottom w:val="nil"/>
              <w:right w:val="nil"/>
            </w:tcBorders>
          </w:tcPr>
          <w:p w14:paraId="28C2BFAA" w14:textId="77777777" w:rsidR="00385AE0" w:rsidRPr="00385AE0" w:rsidRDefault="00385AE0" w:rsidP="00385AE0">
            <w:pPr>
              <w:spacing w:after="0" w:line="240" w:lineRule="auto"/>
              <w:jc w:val="center"/>
              <w:rPr>
                <w:rFonts w:ascii="Times New Roman" w:eastAsia="Times New Roman" w:hAnsi="Times New Roman" w:cs="Times New Roman"/>
                <w:sz w:val="24"/>
                <w:szCs w:val="24"/>
                <w:lang w:eastAsia="fr-FR"/>
              </w:rPr>
            </w:pPr>
            <w:r w:rsidRPr="00385AE0">
              <w:rPr>
                <w:rFonts w:ascii="Times New Roman" w:eastAsia="Times New Roman" w:hAnsi="Times New Roman" w:cs="Times New Roman"/>
                <w:b/>
                <w:lang w:eastAsia="fr-FR"/>
              </w:rPr>
              <w:t>2,5</w:t>
            </w:r>
            <w:r w:rsidRPr="00385AE0">
              <w:rPr>
                <w:rFonts w:ascii="Times New Roman" w:eastAsia="Times New Roman" w:hAnsi="Times New Roman" w:cs="Times New Roman"/>
                <w:lang w:eastAsia="fr-FR"/>
              </w:rPr>
              <w:t xml:space="preserve"> mg/ml</w:t>
            </w:r>
          </w:p>
        </w:tc>
        <w:tc>
          <w:tcPr>
            <w:tcW w:w="0" w:type="auto"/>
            <w:vMerge/>
            <w:vAlign w:val="center"/>
          </w:tcPr>
          <w:p w14:paraId="523F9C99" w14:textId="77777777" w:rsidR="00385AE0" w:rsidRPr="00385AE0" w:rsidRDefault="00385AE0" w:rsidP="00385AE0">
            <w:pPr>
              <w:spacing w:after="0" w:line="240" w:lineRule="auto"/>
              <w:rPr>
                <w:rFonts w:ascii="Times New Roman" w:eastAsia="Times New Roman" w:hAnsi="Times New Roman" w:cs="Times New Roman"/>
                <w:sz w:val="24"/>
                <w:szCs w:val="24"/>
                <w:lang w:eastAsia="fr-FR"/>
              </w:rPr>
            </w:pPr>
          </w:p>
        </w:tc>
      </w:tr>
    </w:tbl>
    <w:p w14:paraId="335F57F2" w14:textId="77777777" w:rsidR="00385AE0" w:rsidRPr="00385AE0" w:rsidRDefault="00385AE0" w:rsidP="00385AE0">
      <w:pPr>
        <w:spacing w:after="120" w:line="240" w:lineRule="auto"/>
        <w:jc w:val="both"/>
        <w:rPr>
          <w:rFonts w:ascii="Times New Roman" w:eastAsia="Times New Roman" w:hAnsi="Times New Roman" w:cs="Times New Roman"/>
          <w:b/>
          <w:szCs w:val="20"/>
          <w:lang w:val="en-US" w:eastAsia="en-GB"/>
        </w:rPr>
      </w:pPr>
    </w:p>
    <w:p w14:paraId="6471C34E" w14:textId="4629BA45" w:rsidR="00385AE0" w:rsidRPr="00385AE0" w:rsidRDefault="00385AE0" w:rsidP="00A220C6">
      <w:pPr>
        <w:spacing w:after="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Tad praskiesto į veną leidžiamo </w:t>
      </w:r>
      <w:r w:rsidRPr="00385AE0">
        <w:rPr>
          <w:rFonts w:ascii="Times New Roman" w:eastAsia="Times New Roman" w:hAnsi="Times New Roman" w:cs="Times New Roman"/>
          <w:szCs w:val="20"/>
        </w:rPr>
        <w:t>t</w:t>
      </w:r>
      <w:r w:rsidRPr="00385AE0">
        <w:rPr>
          <w:rFonts w:ascii="Times New Roman" w:eastAsia="Times New Roman" w:hAnsi="Times New Roman" w:cs="Times New Roman"/>
          <w:szCs w:val="20"/>
          <w:lang w:eastAsia="en-GB"/>
        </w:rPr>
        <w:t>reprostinili</w:t>
      </w:r>
      <w:r w:rsidR="00D3384A">
        <w:rPr>
          <w:rFonts w:ascii="Times New Roman" w:eastAsia="Times New Roman" w:hAnsi="Times New Roman" w:cs="Times New Roman"/>
          <w:szCs w:val="20"/>
          <w:lang w:eastAsia="en-GB"/>
        </w:rPr>
        <w:t>o</w:t>
      </w:r>
      <w:r w:rsidRPr="00385AE0">
        <w:rPr>
          <w:rFonts w:ascii="Times New Roman" w:eastAsia="Times New Roman" w:hAnsi="Times New Roman" w:cs="Times New Roman"/>
          <w:szCs w:val="20"/>
          <w:lang w:eastAsia="en-GB"/>
        </w:rPr>
        <w:t xml:space="preserve"> koncentracija 4 pavyzdyje nurodytam asmeniui bus ruošiama 2,7 ml </w:t>
      </w:r>
      <w:r w:rsidRPr="00385AE0">
        <w:rPr>
          <w:rFonts w:ascii="Times New Roman" w:eastAsia="Times New Roman" w:hAnsi="Times New Roman" w:cs="Times New Roman"/>
          <w:szCs w:val="20"/>
        </w:rPr>
        <w:t>t</w:t>
      </w:r>
      <w:r w:rsidRPr="00385AE0">
        <w:rPr>
          <w:rFonts w:ascii="Times New Roman" w:eastAsia="Times New Roman" w:hAnsi="Times New Roman" w:cs="Times New Roman"/>
          <w:szCs w:val="20"/>
          <w:lang w:eastAsia="en-GB"/>
        </w:rPr>
        <w:t>reprostinilis (2,5 mg/ml) įpylus į atitinkamą talpyklę kartu su reikiamu kiekiu skiediklio, kad talpyklėje būtų gautas bendrasis 100 ml skysčio tūris.  Šiame pavyzdyje pompos greitis būtų 2 ml/val.</w:t>
      </w:r>
    </w:p>
    <w:p w14:paraId="7B5E800B"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p>
    <w:p w14:paraId="736317BC" w14:textId="74C169AB" w:rsidR="00385AE0" w:rsidRPr="00385AE0" w:rsidRDefault="00385AE0" w:rsidP="00A220C6">
      <w:pPr>
        <w:spacing w:after="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2 lentelėje pateikiamos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10 mg/ml gairės, pagal kurias galima nustatyti, kiek </w:t>
      </w:r>
      <w:r w:rsidRPr="00385AE0">
        <w:rPr>
          <w:rFonts w:ascii="Times New Roman" w:eastAsia="Times New Roman" w:hAnsi="Times New Roman" w:cs="Times New Roman"/>
          <w:szCs w:val="20"/>
        </w:rPr>
        <w:t>t</w:t>
      </w:r>
      <w:r w:rsidRPr="00385AE0">
        <w:rPr>
          <w:rFonts w:ascii="Times New Roman" w:eastAsia="Times New Roman" w:hAnsi="Times New Roman" w:cs="Times New Roman"/>
          <w:szCs w:val="20"/>
          <w:lang w:eastAsia="en-GB"/>
        </w:rPr>
        <w:t>reprostinilio (ml) reikia praskiesti 20 ml, 50 ml arba 100 ml talpyklėse (kai infuzijos greitis atitinkamai 0,4; 1 arba 2 ml/val) skirtingos kūno masės pacientams, kuriems skiriamos ne didesnės nei 100 ng/kg/min dozės.</w:t>
      </w:r>
    </w:p>
    <w:p w14:paraId="3B927D4F"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p>
    <w:p w14:paraId="4D050F1D" w14:textId="49DBB2F2" w:rsidR="00385AE0" w:rsidRPr="00385AE0" w:rsidRDefault="00385AE0" w:rsidP="00385AE0">
      <w:pPr>
        <w:spacing w:after="120" w:line="240" w:lineRule="auto"/>
        <w:jc w:val="both"/>
        <w:rPr>
          <w:rFonts w:ascii="Times New Roman" w:eastAsia="Times New Roman" w:hAnsi="Times New Roman" w:cs="Times New Roman"/>
          <w:bCs/>
          <w:szCs w:val="20"/>
          <w:lang w:eastAsia="en-GB"/>
        </w:rPr>
      </w:pPr>
      <w:r w:rsidRPr="00385AE0">
        <w:rPr>
          <w:rFonts w:ascii="Times New Roman" w:eastAsia="Times New Roman" w:hAnsi="Times New Roman" w:cs="Times New Roman"/>
          <w:b/>
          <w:bCs/>
          <w:lang w:val="en-GB" w:eastAsia="en-GB"/>
        </w:rPr>
        <w:t>2 lentelė</w:t>
      </w:r>
    </w:p>
    <w:tbl>
      <w:tblPr>
        <w:tblpPr w:leftFromText="180" w:rightFromText="180" w:vertAnchor="text" w:tblpX="179" w:tblpY="71"/>
        <w:tblW w:w="9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41"/>
        <w:gridCol w:w="481"/>
        <w:gridCol w:w="481"/>
        <w:gridCol w:w="481"/>
        <w:gridCol w:w="481"/>
        <w:gridCol w:w="480"/>
        <w:gridCol w:w="480"/>
        <w:gridCol w:w="480"/>
        <w:gridCol w:w="480"/>
        <w:gridCol w:w="480"/>
        <w:gridCol w:w="480"/>
        <w:gridCol w:w="480"/>
        <w:gridCol w:w="480"/>
        <w:gridCol w:w="480"/>
        <w:gridCol w:w="480"/>
        <w:gridCol w:w="480"/>
        <w:gridCol w:w="600"/>
      </w:tblGrid>
      <w:tr w:rsidR="00385AE0" w:rsidRPr="00385AE0" w14:paraId="255F8662" w14:textId="77777777" w:rsidTr="003848CA">
        <w:trPr>
          <w:trHeight w:val="620"/>
        </w:trPr>
        <w:tc>
          <w:tcPr>
            <w:tcW w:w="9245" w:type="dxa"/>
            <w:gridSpan w:val="17"/>
          </w:tcPr>
          <w:p w14:paraId="5621AF90" w14:textId="77777777" w:rsidR="00385AE0" w:rsidRPr="00385AE0" w:rsidRDefault="00385AE0" w:rsidP="00385AE0">
            <w:pPr>
              <w:tabs>
                <w:tab w:val="left" w:pos="567"/>
              </w:tabs>
              <w:spacing w:after="120" w:line="240" w:lineRule="auto"/>
              <w:jc w:val="center"/>
              <w:outlineLvl w:val="0"/>
              <w:rPr>
                <w:rFonts w:ascii="Times New Roman" w:eastAsia="Times New Roman" w:hAnsi="Times New Roman" w:cs="Times New Roman"/>
                <w:b/>
                <w:bCs/>
                <w:sz w:val="20"/>
              </w:rPr>
            </w:pPr>
            <w:r w:rsidRPr="00385AE0">
              <w:rPr>
                <w:rFonts w:ascii="Times New Roman" w:eastAsia="Times New Roman" w:hAnsi="Times New Roman" w:cs="Times New Roman"/>
                <w:b/>
                <w:bCs/>
                <w:sz w:val="20"/>
              </w:rPr>
              <w:t xml:space="preserve">Treprostinilis 10 mg/ml tūris (ml), kurį reikia praskiesti kasetėse arba švirkštuose </w:t>
            </w:r>
          </w:p>
          <w:p w14:paraId="655913F5" w14:textId="77777777" w:rsidR="00385AE0" w:rsidRPr="00385AE0" w:rsidRDefault="00385AE0" w:rsidP="00385AE0">
            <w:pPr>
              <w:tabs>
                <w:tab w:val="left" w:pos="567"/>
              </w:tabs>
              <w:spacing w:after="120" w:line="240" w:lineRule="auto"/>
              <w:jc w:val="center"/>
              <w:outlineLvl w:val="0"/>
              <w:rPr>
                <w:rFonts w:ascii="Times New Roman" w:eastAsia="Times New Roman" w:hAnsi="Times New Roman" w:cs="Times New Roman"/>
                <w:b/>
                <w:bCs/>
              </w:rPr>
            </w:pPr>
            <w:r w:rsidRPr="00385AE0">
              <w:rPr>
                <w:rFonts w:ascii="Times New Roman" w:eastAsia="Times New Roman" w:hAnsi="Times New Roman" w:cs="Times New Roman"/>
                <w:b/>
                <w:bCs/>
                <w:sz w:val="20"/>
              </w:rPr>
              <w:t>20 ml (0,4 ml/val infuzijos greitis), 50 ml (1 ml/val infuzijos greitis), 100 ml kasetė (2 ml/val infuzijos greitis)</w:t>
            </w:r>
          </w:p>
        </w:tc>
      </w:tr>
      <w:tr w:rsidR="00385AE0" w:rsidRPr="00385AE0" w14:paraId="556D9987" w14:textId="77777777" w:rsidTr="003848CA">
        <w:trPr>
          <w:trHeight w:val="239"/>
        </w:trPr>
        <w:tc>
          <w:tcPr>
            <w:tcW w:w="1441" w:type="dxa"/>
            <w:vMerge w:val="restart"/>
          </w:tcPr>
          <w:p w14:paraId="5CB3120D"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b/>
                <w:lang w:val="en-US"/>
              </w:rPr>
            </w:pPr>
            <w:r w:rsidRPr="00385AE0">
              <w:rPr>
                <w:rFonts w:ascii="Times New Roman" w:eastAsia="Times New Roman" w:hAnsi="Times New Roman" w:cs="Times New Roman"/>
                <w:b/>
                <w:lang w:val="en-US"/>
              </w:rPr>
              <w:t>Dozė</w:t>
            </w:r>
          </w:p>
          <w:p w14:paraId="5CC85C41"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b/>
                <w:lang w:val="en-US"/>
              </w:rPr>
            </w:pPr>
            <w:r w:rsidRPr="00385AE0">
              <w:rPr>
                <w:rFonts w:ascii="Times New Roman" w:eastAsia="Times New Roman" w:hAnsi="Times New Roman" w:cs="Times New Roman"/>
                <w:b/>
                <w:lang w:val="en-US"/>
              </w:rPr>
              <w:t>(ng/kg/min)</w:t>
            </w:r>
          </w:p>
          <w:p w14:paraId="0D881A29"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sz w:val="16"/>
                <w:szCs w:val="16"/>
                <w:lang w:val="en-US"/>
              </w:rPr>
            </w:pPr>
            <w:r w:rsidRPr="00385AE0">
              <w:rPr>
                <w:rFonts w:ascii="Times New Roman" w:eastAsia="Times New Roman" w:hAnsi="Times New Roman" w:cs="Times New Roman"/>
                <w:sz w:val="16"/>
                <w:szCs w:val="16"/>
                <w:lang w:val="en-US"/>
              </w:rPr>
              <w:t>50</w:t>
            </w:r>
          </w:p>
          <w:p w14:paraId="396043A1"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sz w:val="16"/>
                <w:szCs w:val="16"/>
                <w:lang w:val="en-US"/>
              </w:rPr>
            </w:pPr>
            <w:r w:rsidRPr="00385AE0">
              <w:rPr>
                <w:rFonts w:ascii="Times New Roman" w:eastAsia="Times New Roman" w:hAnsi="Times New Roman" w:cs="Times New Roman"/>
                <w:sz w:val="16"/>
                <w:szCs w:val="16"/>
                <w:lang w:val="en-US"/>
              </w:rPr>
              <w:t>55</w:t>
            </w:r>
          </w:p>
          <w:p w14:paraId="3D0F3BD3"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sz w:val="16"/>
                <w:szCs w:val="16"/>
                <w:lang w:val="en-US"/>
              </w:rPr>
            </w:pPr>
            <w:r w:rsidRPr="00385AE0">
              <w:rPr>
                <w:rFonts w:ascii="Times New Roman" w:eastAsia="Times New Roman" w:hAnsi="Times New Roman" w:cs="Times New Roman"/>
                <w:sz w:val="16"/>
                <w:szCs w:val="16"/>
                <w:lang w:val="en-US"/>
              </w:rPr>
              <w:t>60</w:t>
            </w:r>
          </w:p>
          <w:p w14:paraId="0C76DA4F"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sz w:val="16"/>
                <w:szCs w:val="16"/>
                <w:lang w:val="en-US"/>
              </w:rPr>
            </w:pPr>
            <w:r w:rsidRPr="00385AE0">
              <w:rPr>
                <w:rFonts w:ascii="Times New Roman" w:eastAsia="Times New Roman" w:hAnsi="Times New Roman" w:cs="Times New Roman"/>
                <w:sz w:val="16"/>
                <w:szCs w:val="16"/>
                <w:lang w:val="en-US"/>
              </w:rPr>
              <w:lastRenderedPageBreak/>
              <w:t>65</w:t>
            </w:r>
          </w:p>
          <w:p w14:paraId="46A1B535"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sz w:val="16"/>
                <w:szCs w:val="16"/>
                <w:lang w:val="en-US"/>
              </w:rPr>
            </w:pPr>
            <w:r w:rsidRPr="00385AE0">
              <w:rPr>
                <w:rFonts w:ascii="Times New Roman" w:eastAsia="Times New Roman" w:hAnsi="Times New Roman" w:cs="Times New Roman"/>
                <w:sz w:val="16"/>
                <w:szCs w:val="16"/>
                <w:lang w:val="en-US"/>
              </w:rPr>
              <w:t>70</w:t>
            </w:r>
          </w:p>
          <w:p w14:paraId="44B1880C"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sz w:val="16"/>
                <w:szCs w:val="16"/>
                <w:lang w:val="en-US"/>
              </w:rPr>
            </w:pPr>
            <w:r w:rsidRPr="00385AE0">
              <w:rPr>
                <w:rFonts w:ascii="Times New Roman" w:eastAsia="Times New Roman" w:hAnsi="Times New Roman" w:cs="Times New Roman"/>
                <w:sz w:val="16"/>
                <w:szCs w:val="16"/>
                <w:lang w:val="en-US"/>
              </w:rPr>
              <w:t>75</w:t>
            </w:r>
          </w:p>
          <w:p w14:paraId="69BD0D5F"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sz w:val="16"/>
                <w:szCs w:val="16"/>
                <w:lang w:val="en-US"/>
              </w:rPr>
            </w:pPr>
            <w:r w:rsidRPr="00385AE0">
              <w:rPr>
                <w:rFonts w:ascii="Times New Roman" w:eastAsia="Times New Roman" w:hAnsi="Times New Roman" w:cs="Times New Roman"/>
                <w:sz w:val="16"/>
                <w:szCs w:val="16"/>
                <w:lang w:val="en-US"/>
              </w:rPr>
              <w:t>80</w:t>
            </w:r>
          </w:p>
          <w:p w14:paraId="14B6EDA0"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sz w:val="16"/>
                <w:szCs w:val="16"/>
                <w:lang w:val="en-US"/>
              </w:rPr>
            </w:pPr>
            <w:r w:rsidRPr="00385AE0">
              <w:rPr>
                <w:rFonts w:ascii="Times New Roman" w:eastAsia="Times New Roman" w:hAnsi="Times New Roman" w:cs="Times New Roman"/>
                <w:sz w:val="16"/>
                <w:szCs w:val="16"/>
                <w:lang w:val="en-US"/>
              </w:rPr>
              <w:t>85</w:t>
            </w:r>
          </w:p>
          <w:p w14:paraId="48C6CD1F"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sz w:val="16"/>
                <w:szCs w:val="16"/>
                <w:lang w:val="en-US"/>
              </w:rPr>
            </w:pPr>
            <w:r w:rsidRPr="00385AE0">
              <w:rPr>
                <w:rFonts w:ascii="Times New Roman" w:eastAsia="Times New Roman" w:hAnsi="Times New Roman" w:cs="Times New Roman"/>
                <w:sz w:val="16"/>
                <w:szCs w:val="16"/>
                <w:lang w:val="en-US"/>
              </w:rPr>
              <w:t>90</w:t>
            </w:r>
          </w:p>
          <w:p w14:paraId="0DB7E85F"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sz w:val="16"/>
                <w:szCs w:val="16"/>
                <w:lang w:val="en-US"/>
              </w:rPr>
            </w:pPr>
            <w:r w:rsidRPr="00385AE0">
              <w:rPr>
                <w:rFonts w:ascii="Times New Roman" w:eastAsia="Times New Roman" w:hAnsi="Times New Roman" w:cs="Times New Roman"/>
                <w:sz w:val="16"/>
                <w:szCs w:val="16"/>
                <w:lang w:val="en-US"/>
              </w:rPr>
              <w:t>95</w:t>
            </w:r>
          </w:p>
          <w:p w14:paraId="635A2A46"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b/>
                <w:lang w:val="en-US"/>
              </w:rPr>
            </w:pPr>
            <w:r w:rsidRPr="00385AE0">
              <w:rPr>
                <w:rFonts w:ascii="Times New Roman" w:eastAsia="Times New Roman" w:hAnsi="Times New Roman" w:cs="Times New Roman"/>
                <w:sz w:val="16"/>
                <w:szCs w:val="16"/>
                <w:lang w:val="en-US"/>
              </w:rPr>
              <w:t>100</w:t>
            </w:r>
          </w:p>
        </w:tc>
        <w:tc>
          <w:tcPr>
            <w:tcW w:w="7804" w:type="dxa"/>
            <w:gridSpan w:val="16"/>
          </w:tcPr>
          <w:p w14:paraId="1514AE40" w14:textId="77777777" w:rsidR="00385AE0" w:rsidRPr="00385AE0" w:rsidRDefault="00385AE0" w:rsidP="00385AE0">
            <w:pPr>
              <w:tabs>
                <w:tab w:val="left" w:pos="567"/>
              </w:tabs>
              <w:spacing w:after="120" w:line="240" w:lineRule="auto"/>
              <w:jc w:val="center"/>
              <w:outlineLvl w:val="0"/>
              <w:rPr>
                <w:rFonts w:ascii="Times New Roman" w:eastAsia="Times New Roman" w:hAnsi="Times New Roman" w:cs="Times New Roman"/>
                <w:b/>
                <w:bCs/>
                <w:lang w:val="en-US"/>
              </w:rPr>
            </w:pPr>
            <w:r w:rsidRPr="00385AE0">
              <w:rPr>
                <w:rFonts w:ascii="Times New Roman" w:eastAsia="Times New Roman" w:hAnsi="Times New Roman" w:cs="Times New Roman"/>
                <w:b/>
                <w:bCs/>
                <w:sz w:val="20"/>
                <w:lang w:val="en-US"/>
              </w:rPr>
              <w:lastRenderedPageBreak/>
              <w:t>Paciento kūno masė (kg)</w:t>
            </w:r>
          </w:p>
        </w:tc>
      </w:tr>
      <w:tr w:rsidR="00385AE0" w:rsidRPr="00385AE0" w14:paraId="1E7CE5C9" w14:textId="77777777" w:rsidTr="003848CA">
        <w:trPr>
          <w:trHeight w:val="249"/>
        </w:trPr>
        <w:tc>
          <w:tcPr>
            <w:tcW w:w="1441" w:type="dxa"/>
            <w:vMerge/>
          </w:tcPr>
          <w:p w14:paraId="68A7A66F"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b/>
                <w:lang w:val="en-US"/>
              </w:rPr>
            </w:pPr>
          </w:p>
        </w:tc>
        <w:tc>
          <w:tcPr>
            <w:tcW w:w="481" w:type="dxa"/>
            <w:tcBorders>
              <w:bottom w:val="single" w:sz="4" w:space="0" w:color="auto"/>
            </w:tcBorders>
          </w:tcPr>
          <w:p w14:paraId="02A8DABA"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lang w:val="en-US"/>
              </w:rPr>
            </w:pPr>
            <w:r w:rsidRPr="00385AE0">
              <w:rPr>
                <w:rFonts w:ascii="Times New Roman" w:eastAsia="Times New Roman" w:hAnsi="Times New Roman" w:cs="Times New Roman"/>
                <w:lang w:val="en-US"/>
              </w:rPr>
              <w:t>25</w:t>
            </w:r>
          </w:p>
        </w:tc>
        <w:tc>
          <w:tcPr>
            <w:tcW w:w="481" w:type="dxa"/>
            <w:tcBorders>
              <w:bottom w:val="single" w:sz="4" w:space="0" w:color="auto"/>
            </w:tcBorders>
          </w:tcPr>
          <w:p w14:paraId="22DBC25A"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lang w:val="en-US"/>
              </w:rPr>
            </w:pPr>
            <w:r w:rsidRPr="00385AE0">
              <w:rPr>
                <w:rFonts w:ascii="Times New Roman" w:eastAsia="Times New Roman" w:hAnsi="Times New Roman" w:cs="Times New Roman"/>
                <w:lang w:val="en-US"/>
              </w:rPr>
              <w:t>30</w:t>
            </w:r>
          </w:p>
        </w:tc>
        <w:tc>
          <w:tcPr>
            <w:tcW w:w="481" w:type="dxa"/>
            <w:tcBorders>
              <w:bottom w:val="single" w:sz="4" w:space="0" w:color="auto"/>
            </w:tcBorders>
          </w:tcPr>
          <w:p w14:paraId="63BBB3B0"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lang w:val="en-US"/>
              </w:rPr>
            </w:pPr>
            <w:r w:rsidRPr="00385AE0">
              <w:rPr>
                <w:rFonts w:ascii="Times New Roman" w:eastAsia="Times New Roman" w:hAnsi="Times New Roman" w:cs="Times New Roman"/>
                <w:lang w:val="en-US"/>
              </w:rPr>
              <w:t>35</w:t>
            </w:r>
          </w:p>
        </w:tc>
        <w:tc>
          <w:tcPr>
            <w:tcW w:w="481" w:type="dxa"/>
            <w:tcBorders>
              <w:bottom w:val="single" w:sz="4" w:space="0" w:color="auto"/>
            </w:tcBorders>
          </w:tcPr>
          <w:p w14:paraId="32E9523C"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lang w:val="en-US"/>
              </w:rPr>
            </w:pPr>
            <w:r w:rsidRPr="00385AE0">
              <w:rPr>
                <w:rFonts w:ascii="Times New Roman" w:eastAsia="Times New Roman" w:hAnsi="Times New Roman" w:cs="Times New Roman"/>
                <w:lang w:val="en-US"/>
              </w:rPr>
              <w:t>40</w:t>
            </w:r>
          </w:p>
        </w:tc>
        <w:tc>
          <w:tcPr>
            <w:tcW w:w="480" w:type="dxa"/>
            <w:tcBorders>
              <w:bottom w:val="single" w:sz="4" w:space="0" w:color="auto"/>
            </w:tcBorders>
          </w:tcPr>
          <w:p w14:paraId="3C04A5D5"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lang w:val="en-US"/>
              </w:rPr>
            </w:pPr>
            <w:r w:rsidRPr="00385AE0">
              <w:rPr>
                <w:rFonts w:ascii="Times New Roman" w:eastAsia="Times New Roman" w:hAnsi="Times New Roman" w:cs="Times New Roman"/>
                <w:lang w:val="en-US"/>
              </w:rPr>
              <w:t>45</w:t>
            </w:r>
          </w:p>
        </w:tc>
        <w:tc>
          <w:tcPr>
            <w:tcW w:w="480" w:type="dxa"/>
            <w:tcBorders>
              <w:bottom w:val="single" w:sz="4" w:space="0" w:color="auto"/>
            </w:tcBorders>
          </w:tcPr>
          <w:p w14:paraId="195AB4A6"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lang w:val="en-US"/>
              </w:rPr>
            </w:pPr>
            <w:r w:rsidRPr="00385AE0">
              <w:rPr>
                <w:rFonts w:ascii="Times New Roman" w:eastAsia="Times New Roman" w:hAnsi="Times New Roman" w:cs="Times New Roman"/>
                <w:lang w:val="en-US"/>
              </w:rPr>
              <w:t>50</w:t>
            </w:r>
          </w:p>
        </w:tc>
        <w:tc>
          <w:tcPr>
            <w:tcW w:w="480" w:type="dxa"/>
            <w:tcBorders>
              <w:bottom w:val="single" w:sz="4" w:space="0" w:color="auto"/>
            </w:tcBorders>
          </w:tcPr>
          <w:p w14:paraId="47D0F6BB"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lang w:val="en-US"/>
              </w:rPr>
            </w:pPr>
            <w:r w:rsidRPr="00385AE0">
              <w:rPr>
                <w:rFonts w:ascii="Times New Roman" w:eastAsia="Times New Roman" w:hAnsi="Times New Roman" w:cs="Times New Roman"/>
                <w:lang w:val="en-US"/>
              </w:rPr>
              <w:t>55</w:t>
            </w:r>
          </w:p>
        </w:tc>
        <w:tc>
          <w:tcPr>
            <w:tcW w:w="480" w:type="dxa"/>
            <w:tcBorders>
              <w:bottom w:val="single" w:sz="4" w:space="0" w:color="auto"/>
            </w:tcBorders>
          </w:tcPr>
          <w:p w14:paraId="36964724"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lang w:val="en-US"/>
              </w:rPr>
            </w:pPr>
            <w:r w:rsidRPr="00385AE0">
              <w:rPr>
                <w:rFonts w:ascii="Times New Roman" w:eastAsia="Times New Roman" w:hAnsi="Times New Roman" w:cs="Times New Roman"/>
                <w:lang w:val="en-US"/>
              </w:rPr>
              <w:t>60</w:t>
            </w:r>
          </w:p>
        </w:tc>
        <w:tc>
          <w:tcPr>
            <w:tcW w:w="480" w:type="dxa"/>
            <w:tcBorders>
              <w:bottom w:val="single" w:sz="4" w:space="0" w:color="auto"/>
            </w:tcBorders>
          </w:tcPr>
          <w:p w14:paraId="3E33F670"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lang w:val="en-US"/>
              </w:rPr>
            </w:pPr>
            <w:r w:rsidRPr="00385AE0">
              <w:rPr>
                <w:rFonts w:ascii="Times New Roman" w:eastAsia="Times New Roman" w:hAnsi="Times New Roman" w:cs="Times New Roman"/>
                <w:lang w:val="en-US"/>
              </w:rPr>
              <w:t>65</w:t>
            </w:r>
          </w:p>
        </w:tc>
        <w:tc>
          <w:tcPr>
            <w:tcW w:w="480" w:type="dxa"/>
            <w:tcBorders>
              <w:bottom w:val="single" w:sz="4" w:space="0" w:color="auto"/>
            </w:tcBorders>
          </w:tcPr>
          <w:p w14:paraId="6A81EFAA"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lang w:val="en-US"/>
              </w:rPr>
            </w:pPr>
            <w:r w:rsidRPr="00385AE0">
              <w:rPr>
                <w:rFonts w:ascii="Times New Roman" w:eastAsia="Times New Roman" w:hAnsi="Times New Roman" w:cs="Times New Roman"/>
                <w:lang w:val="en-US"/>
              </w:rPr>
              <w:t>70</w:t>
            </w:r>
          </w:p>
        </w:tc>
        <w:tc>
          <w:tcPr>
            <w:tcW w:w="480" w:type="dxa"/>
            <w:tcBorders>
              <w:bottom w:val="single" w:sz="4" w:space="0" w:color="auto"/>
            </w:tcBorders>
          </w:tcPr>
          <w:p w14:paraId="15D449D1"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lang w:val="en-US"/>
              </w:rPr>
            </w:pPr>
            <w:r w:rsidRPr="00385AE0">
              <w:rPr>
                <w:rFonts w:ascii="Times New Roman" w:eastAsia="Times New Roman" w:hAnsi="Times New Roman" w:cs="Times New Roman"/>
                <w:lang w:val="en-US"/>
              </w:rPr>
              <w:t>75</w:t>
            </w:r>
          </w:p>
        </w:tc>
        <w:tc>
          <w:tcPr>
            <w:tcW w:w="480" w:type="dxa"/>
            <w:tcBorders>
              <w:bottom w:val="single" w:sz="4" w:space="0" w:color="auto"/>
            </w:tcBorders>
          </w:tcPr>
          <w:p w14:paraId="0C209079"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lang w:val="en-US"/>
              </w:rPr>
            </w:pPr>
            <w:r w:rsidRPr="00385AE0">
              <w:rPr>
                <w:rFonts w:ascii="Times New Roman" w:eastAsia="Times New Roman" w:hAnsi="Times New Roman" w:cs="Times New Roman"/>
                <w:lang w:val="en-US"/>
              </w:rPr>
              <w:t>80</w:t>
            </w:r>
          </w:p>
        </w:tc>
        <w:tc>
          <w:tcPr>
            <w:tcW w:w="480" w:type="dxa"/>
            <w:tcBorders>
              <w:bottom w:val="single" w:sz="4" w:space="0" w:color="auto"/>
            </w:tcBorders>
          </w:tcPr>
          <w:p w14:paraId="5853389D"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lang w:val="en-US"/>
              </w:rPr>
            </w:pPr>
            <w:r w:rsidRPr="00385AE0">
              <w:rPr>
                <w:rFonts w:ascii="Times New Roman" w:eastAsia="Times New Roman" w:hAnsi="Times New Roman" w:cs="Times New Roman"/>
                <w:lang w:val="en-US"/>
              </w:rPr>
              <w:t>85</w:t>
            </w:r>
          </w:p>
        </w:tc>
        <w:tc>
          <w:tcPr>
            <w:tcW w:w="480" w:type="dxa"/>
            <w:tcBorders>
              <w:bottom w:val="single" w:sz="4" w:space="0" w:color="auto"/>
            </w:tcBorders>
          </w:tcPr>
          <w:p w14:paraId="0BAFC3E4"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lang w:val="en-US"/>
              </w:rPr>
            </w:pPr>
            <w:r w:rsidRPr="00385AE0">
              <w:rPr>
                <w:rFonts w:ascii="Times New Roman" w:eastAsia="Times New Roman" w:hAnsi="Times New Roman" w:cs="Times New Roman"/>
                <w:lang w:val="en-US"/>
              </w:rPr>
              <w:t>90</w:t>
            </w:r>
          </w:p>
        </w:tc>
        <w:tc>
          <w:tcPr>
            <w:tcW w:w="480" w:type="dxa"/>
            <w:tcBorders>
              <w:bottom w:val="single" w:sz="4" w:space="0" w:color="auto"/>
            </w:tcBorders>
          </w:tcPr>
          <w:p w14:paraId="70FAC809"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lang w:val="en-US"/>
              </w:rPr>
            </w:pPr>
            <w:r w:rsidRPr="00385AE0">
              <w:rPr>
                <w:rFonts w:ascii="Times New Roman" w:eastAsia="Times New Roman" w:hAnsi="Times New Roman" w:cs="Times New Roman"/>
                <w:lang w:val="en-US"/>
              </w:rPr>
              <w:t>95</w:t>
            </w:r>
          </w:p>
        </w:tc>
        <w:tc>
          <w:tcPr>
            <w:tcW w:w="600" w:type="dxa"/>
            <w:tcBorders>
              <w:bottom w:val="single" w:sz="4" w:space="0" w:color="auto"/>
            </w:tcBorders>
          </w:tcPr>
          <w:p w14:paraId="5FD8E2AD"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lang w:val="en-US"/>
              </w:rPr>
            </w:pPr>
            <w:r w:rsidRPr="00385AE0">
              <w:rPr>
                <w:rFonts w:ascii="Times New Roman" w:eastAsia="Times New Roman" w:hAnsi="Times New Roman" w:cs="Times New Roman"/>
                <w:lang w:val="en-US"/>
              </w:rPr>
              <w:t>100</w:t>
            </w:r>
          </w:p>
        </w:tc>
      </w:tr>
      <w:tr w:rsidR="00385AE0" w:rsidRPr="00385AE0" w14:paraId="5DC21F6E" w14:textId="77777777" w:rsidTr="003848CA">
        <w:trPr>
          <w:trHeight w:val="210"/>
        </w:trPr>
        <w:tc>
          <w:tcPr>
            <w:tcW w:w="1441" w:type="dxa"/>
            <w:vMerge/>
          </w:tcPr>
          <w:p w14:paraId="388808D1"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b/>
                <w:lang w:val="en-US"/>
              </w:rPr>
            </w:pPr>
          </w:p>
        </w:tc>
        <w:tc>
          <w:tcPr>
            <w:tcW w:w="7804" w:type="dxa"/>
            <w:gridSpan w:val="16"/>
            <w:tcBorders>
              <w:bottom w:val="single" w:sz="4" w:space="0" w:color="auto"/>
            </w:tcBorders>
          </w:tcPr>
          <w:p w14:paraId="55C707A0"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sz w:val="16"/>
                <w:szCs w:val="16"/>
                <w:lang w:val="en-US"/>
              </w:rPr>
            </w:pPr>
            <w:r w:rsidRPr="00385AE0">
              <w:rPr>
                <w:rFonts w:ascii="Times New Roman" w:eastAsia="Times New Roman" w:hAnsi="Times New Roman" w:cs="Times New Roman"/>
                <w:sz w:val="16"/>
                <w:szCs w:val="16"/>
                <w:lang w:val="en-US"/>
              </w:rPr>
              <w:t xml:space="preserve">0,375  0,450  0,525  0,600  0,675   0,750  0,825  0,900  0,975    1,050   1,125    1,200    1,275   1,350    1,425      1,500   </w:t>
            </w:r>
          </w:p>
          <w:p w14:paraId="4F7C6CD3"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sz w:val="16"/>
                <w:szCs w:val="16"/>
                <w:lang w:val="en-US"/>
              </w:rPr>
            </w:pPr>
            <w:r w:rsidRPr="00385AE0">
              <w:rPr>
                <w:rFonts w:ascii="Times New Roman" w:eastAsia="Times New Roman" w:hAnsi="Times New Roman" w:cs="Times New Roman"/>
                <w:sz w:val="16"/>
                <w:szCs w:val="16"/>
                <w:lang w:val="en-US"/>
              </w:rPr>
              <w:t>0,413  0,495  0/578  0,660  0,743   0,825  0,908  0,990  1,073    1,155   1,238    1,320    1,403   1,485    1,568      1,650</w:t>
            </w:r>
          </w:p>
          <w:p w14:paraId="7367C379"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sz w:val="16"/>
                <w:szCs w:val="16"/>
                <w:lang w:val="en-US"/>
              </w:rPr>
            </w:pPr>
            <w:r w:rsidRPr="00385AE0">
              <w:rPr>
                <w:rFonts w:ascii="Times New Roman" w:eastAsia="Times New Roman" w:hAnsi="Times New Roman" w:cs="Times New Roman"/>
                <w:sz w:val="16"/>
                <w:szCs w:val="16"/>
                <w:lang w:val="en-US"/>
              </w:rPr>
              <w:t>0,450  0,540  0,630  0,720  0,810   0,900  0,990  1,080  1,170    1,260   1,350    1,440    1,530   1,620    1,710      1,800</w:t>
            </w:r>
          </w:p>
          <w:p w14:paraId="6EC2FD94"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sz w:val="16"/>
                <w:szCs w:val="16"/>
                <w:lang w:val="en-US"/>
              </w:rPr>
            </w:pPr>
            <w:r w:rsidRPr="00385AE0">
              <w:rPr>
                <w:rFonts w:ascii="Times New Roman" w:eastAsia="Times New Roman" w:hAnsi="Times New Roman" w:cs="Times New Roman"/>
                <w:sz w:val="16"/>
                <w:szCs w:val="16"/>
                <w:lang w:val="en-US"/>
              </w:rPr>
              <w:lastRenderedPageBreak/>
              <w:t>0,488  0,585  0,683  0,780  0,878   0,975  1,073  1,170  1,260    1,350   1,463    1,560    1,658   1,755    1,835      1,950</w:t>
            </w:r>
          </w:p>
          <w:p w14:paraId="49870416"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sz w:val="16"/>
                <w:szCs w:val="16"/>
                <w:lang w:val="en-US"/>
              </w:rPr>
            </w:pPr>
            <w:r w:rsidRPr="00385AE0">
              <w:rPr>
                <w:rFonts w:ascii="Times New Roman" w:eastAsia="Times New Roman" w:hAnsi="Times New Roman" w:cs="Times New Roman"/>
                <w:sz w:val="16"/>
                <w:szCs w:val="16"/>
                <w:lang w:val="en-US"/>
              </w:rPr>
              <w:t>0,525  0,630  0,735  0,840  0,945   1,050  1,155  1,260  1,365    1,470   1,575    1,680    1,785   1,890    1,995      2,100</w:t>
            </w:r>
          </w:p>
          <w:p w14:paraId="5BB49A6E"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sz w:val="16"/>
                <w:szCs w:val="16"/>
                <w:lang w:val="en-US"/>
              </w:rPr>
            </w:pPr>
            <w:r w:rsidRPr="00385AE0">
              <w:rPr>
                <w:rFonts w:ascii="Times New Roman" w:eastAsia="Times New Roman" w:hAnsi="Times New Roman" w:cs="Times New Roman"/>
                <w:sz w:val="16"/>
                <w:szCs w:val="16"/>
                <w:lang w:val="en-US"/>
              </w:rPr>
              <w:t>0,563  0,675  0,788  0,900  1,013   1,125  1,238  1,350  1,463    1,575   1,688    1,800    1,913   2,025    2,138      2,250</w:t>
            </w:r>
          </w:p>
          <w:p w14:paraId="3A955104"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sz w:val="16"/>
                <w:szCs w:val="16"/>
                <w:lang w:val="en-US"/>
              </w:rPr>
            </w:pPr>
            <w:r w:rsidRPr="00385AE0">
              <w:rPr>
                <w:rFonts w:ascii="Times New Roman" w:eastAsia="Times New Roman" w:hAnsi="Times New Roman" w:cs="Times New Roman"/>
                <w:sz w:val="16"/>
                <w:szCs w:val="16"/>
                <w:lang w:val="en-US"/>
              </w:rPr>
              <w:t>0,600  0,720  0,840  0,960  1,080  1,200   1,320  1,440  1,560    1,680   1,800    1,920    2,040   2,160    2,280      2,400</w:t>
            </w:r>
          </w:p>
          <w:p w14:paraId="0D51E53E"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sz w:val="16"/>
                <w:szCs w:val="16"/>
                <w:lang w:val="en-US"/>
              </w:rPr>
            </w:pPr>
            <w:r w:rsidRPr="00385AE0">
              <w:rPr>
                <w:rFonts w:ascii="Times New Roman" w:eastAsia="Times New Roman" w:hAnsi="Times New Roman" w:cs="Times New Roman"/>
                <w:sz w:val="16"/>
                <w:szCs w:val="16"/>
                <w:lang w:val="en-US"/>
              </w:rPr>
              <w:t>0,638  0,765  0,893  1,020  1,148  1,275   1,403  1,530  1,658    1,785   1,913    2,040    2,168   2,295    2,432      2,550</w:t>
            </w:r>
          </w:p>
          <w:p w14:paraId="19D42663"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sz w:val="16"/>
                <w:szCs w:val="16"/>
                <w:lang w:val="en-US"/>
              </w:rPr>
            </w:pPr>
            <w:r w:rsidRPr="00385AE0">
              <w:rPr>
                <w:rFonts w:ascii="Times New Roman" w:eastAsia="Times New Roman" w:hAnsi="Times New Roman" w:cs="Times New Roman"/>
                <w:sz w:val="16"/>
                <w:szCs w:val="16"/>
                <w:lang w:val="en-US"/>
              </w:rPr>
              <w:t>0,675  0,810  0,945  1,080  1,215  1,350   1,485  1,620  1,755    1,890   2,025    2,160    2,295   2,430    2,565      2,700</w:t>
            </w:r>
          </w:p>
          <w:p w14:paraId="7AD1538B"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sz w:val="16"/>
                <w:szCs w:val="16"/>
                <w:lang w:val="en-US"/>
              </w:rPr>
            </w:pPr>
            <w:r w:rsidRPr="00385AE0">
              <w:rPr>
                <w:rFonts w:ascii="Times New Roman" w:eastAsia="Times New Roman" w:hAnsi="Times New Roman" w:cs="Times New Roman"/>
                <w:sz w:val="16"/>
                <w:szCs w:val="16"/>
                <w:lang w:val="en-US"/>
              </w:rPr>
              <w:t>0,713  0,855  0,998  1,140  1,283  1,425   1,568  1,710  1,853    1,996   2,138    2,280    2,423   2,565    2,708      2,850</w:t>
            </w:r>
          </w:p>
          <w:p w14:paraId="4B7EE272" w14:textId="77777777" w:rsidR="00385AE0" w:rsidRPr="00385AE0" w:rsidRDefault="00385AE0" w:rsidP="00385AE0">
            <w:pPr>
              <w:tabs>
                <w:tab w:val="left" w:pos="567"/>
              </w:tabs>
              <w:spacing w:after="120" w:line="240" w:lineRule="auto"/>
              <w:jc w:val="both"/>
              <w:outlineLvl w:val="0"/>
              <w:rPr>
                <w:rFonts w:ascii="Times New Roman" w:eastAsia="Times New Roman" w:hAnsi="Times New Roman" w:cs="Times New Roman"/>
                <w:sz w:val="16"/>
                <w:szCs w:val="16"/>
                <w:lang w:val="en-US"/>
              </w:rPr>
            </w:pPr>
            <w:r w:rsidRPr="00385AE0">
              <w:rPr>
                <w:rFonts w:ascii="Times New Roman" w:eastAsia="Times New Roman" w:hAnsi="Times New Roman" w:cs="Times New Roman"/>
                <w:sz w:val="16"/>
                <w:szCs w:val="16"/>
                <w:lang w:val="en-US"/>
              </w:rPr>
              <w:t xml:space="preserve">0,750  0,900  1,050  1,200  1,350  1,500   1,650  1,800  1,950    2,100   2,250    2,400    2,550   2,700    2,850      3,000    </w:t>
            </w:r>
          </w:p>
        </w:tc>
      </w:tr>
    </w:tbl>
    <w:p w14:paraId="7B3CAE00" w14:textId="77777777" w:rsidR="00385AE0" w:rsidRPr="00385AE0" w:rsidRDefault="00385AE0" w:rsidP="00385AE0">
      <w:pPr>
        <w:spacing w:after="120" w:line="240" w:lineRule="auto"/>
        <w:jc w:val="both"/>
        <w:rPr>
          <w:rFonts w:ascii="Times New Roman" w:eastAsia="Times New Roman" w:hAnsi="Times New Roman" w:cs="Times New Roman"/>
          <w:b/>
          <w:szCs w:val="20"/>
          <w:u w:val="single"/>
          <w:lang w:eastAsia="en-GB"/>
        </w:rPr>
      </w:pPr>
    </w:p>
    <w:p w14:paraId="61EC3D8B" w14:textId="0FFC6BD6" w:rsidR="00385AE0" w:rsidRPr="00385AE0" w:rsidRDefault="00385AE0" w:rsidP="00385AE0">
      <w:pPr>
        <w:spacing w:after="120" w:line="240" w:lineRule="auto"/>
        <w:jc w:val="both"/>
        <w:rPr>
          <w:rFonts w:ascii="Times New Roman" w:eastAsia="Times New Roman" w:hAnsi="Times New Roman" w:cs="Times New Roman"/>
          <w:b/>
          <w:szCs w:val="20"/>
          <w:u w:val="single"/>
          <w:lang w:eastAsia="en-GB"/>
        </w:rPr>
      </w:pPr>
      <w:r w:rsidRPr="00385AE0">
        <w:rPr>
          <w:rFonts w:ascii="Times New Roman" w:eastAsia="Times New Roman" w:hAnsi="Times New Roman" w:cs="Times New Roman"/>
          <w:b/>
          <w:szCs w:val="20"/>
          <w:u w:val="single"/>
          <w:lang w:eastAsia="en-GB"/>
        </w:rPr>
        <w:t>Pacientų, gaunančių nuolatinę infuziją į veną</w:t>
      </w:r>
      <w:r w:rsidR="00FF3D77" w:rsidRPr="00FF3D77">
        <w:rPr>
          <w:rFonts w:ascii="Times New Roman" w:eastAsia="Times New Roman" w:hAnsi="Times New Roman" w:cs="Times New Roman"/>
          <w:b/>
          <w:szCs w:val="20"/>
          <w:u w:val="single"/>
          <w:lang w:eastAsia="en-GB"/>
        </w:rPr>
        <w:t xml:space="preserve"> </w:t>
      </w:r>
      <w:r w:rsidR="00FF3D77">
        <w:rPr>
          <w:rFonts w:ascii="Times New Roman" w:eastAsia="Times New Roman" w:hAnsi="Times New Roman" w:cs="Times New Roman"/>
          <w:b/>
          <w:szCs w:val="20"/>
          <w:u w:val="single"/>
          <w:lang w:eastAsia="en-GB"/>
        </w:rPr>
        <w:t>naudojant nešiojamąją infuzijos pompą</w:t>
      </w:r>
      <w:r w:rsidRPr="00385AE0">
        <w:rPr>
          <w:rFonts w:ascii="Times New Roman" w:eastAsia="Times New Roman" w:hAnsi="Times New Roman" w:cs="Times New Roman"/>
          <w:b/>
          <w:szCs w:val="20"/>
          <w:u w:val="single"/>
          <w:lang w:eastAsia="en-GB"/>
        </w:rPr>
        <w:t>, mokymas</w:t>
      </w:r>
    </w:p>
    <w:p w14:paraId="3F01EDF7"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Už gydymą atsakingi medicinos darbuotojai turi užtikrinti, kad pacientas būtų išsamiai išmokytas kompetentingai naudoti pasirinktą infuzijos prietaisą.  Darbuotojų instruktažai ir priežiūra turi būti atliekami, kol bus nuspręsta, kad pacientas gali savarankiškai keisti infuzijas, pagal instrukcijas reguliuoti srovę, dozes ir gali tinkamai reaguoti į bendruosius prietaiso pavojaus signalus.  Pacientus reikia išmokyti laikantis tinkamų aseptikos taisyklių paruošti treprostinilio infuzijos talpyklę bei pašalinti orą iš infuzijos padavimo vamzdelių ir jungties.  Pacientui reikia pateikti rašytinį pompos  gamintojo arba specialiai vaistinį preparatą skyrusio gydytojo paruoštą patarimų vadovėlį.  Jame turi būti nurodyti standartiniai vaistinio preparato padavimo veiksmai, užsikimšimų ir kitų pompos pavojaus signalų šalinimo patarimai bei kontaktinė informacija, kur reikia kreiptis kritiniu atveju.</w:t>
      </w:r>
    </w:p>
    <w:p w14:paraId="4812E8DC" w14:textId="77777777" w:rsidR="00385AE0" w:rsidRPr="00385AE0" w:rsidRDefault="00385AE0" w:rsidP="00A220C6">
      <w:pPr>
        <w:spacing w:after="0" w:line="240" w:lineRule="auto"/>
        <w:jc w:val="both"/>
        <w:rPr>
          <w:rFonts w:ascii="Times New Roman" w:eastAsia="Times New Roman" w:hAnsi="Times New Roman" w:cs="Times New Roman"/>
          <w:szCs w:val="20"/>
          <w:lang w:eastAsia="en-GB"/>
        </w:rPr>
      </w:pPr>
    </w:p>
    <w:p w14:paraId="187C0861" w14:textId="3E146978" w:rsidR="00385AE0" w:rsidRPr="00385AE0" w:rsidRDefault="00385AE0" w:rsidP="00385AE0">
      <w:pPr>
        <w:spacing w:after="120" w:line="240" w:lineRule="auto"/>
        <w:jc w:val="both"/>
        <w:rPr>
          <w:rFonts w:ascii="Times New Roman" w:eastAsia="Times New Roman" w:hAnsi="Times New Roman" w:cs="Times New Roman"/>
          <w:b/>
          <w:szCs w:val="20"/>
          <w:lang w:eastAsia="en-GB"/>
        </w:rPr>
      </w:pPr>
      <w:r w:rsidRPr="00385AE0">
        <w:rPr>
          <w:rFonts w:ascii="Times New Roman" w:eastAsia="Times New Roman" w:hAnsi="Times New Roman" w:cs="Times New Roman"/>
          <w:b/>
          <w:szCs w:val="20"/>
          <w:lang w:eastAsia="en-GB"/>
        </w:rPr>
        <w:t>Kateterio keliamos rizikos, susijusios su kraujotakos infekcijomis, mažinimas</w:t>
      </w:r>
      <w:bookmarkStart w:id="33" w:name="_Hlk134644748"/>
      <w:bookmarkStart w:id="34" w:name="_Hlk134641430"/>
      <w:r w:rsidR="00FF3D77">
        <w:rPr>
          <w:rFonts w:ascii="Times New Roman" w:eastAsia="Times New Roman" w:hAnsi="Times New Roman" w:cs="Times New Roman"/>
          <w:b/>
          <w:szCs w:val="20"/>
          <w:lang w:eastAsia="en-GB"/>
        </w:rPr>
        <w:t xml:space="preserve">, kai </w:t>
      </w:r>
      <w:r w:rsidR="00FF3D77">
        <w:rPr>
          <w:rFonts w:ascii="Times New Roman" w:eastAsia="Times New Roman" w:hAnsi="Times New Roman" w:cs="Times New Roman"/>
          <w:b/>
          <w:szCs w:val="20"/>
          <w:u w:val="single"/>
          <w:lang w:eastAsia="en-GB"/>
        </w:rPr>
        <w:t>naudojama nešiojamąją infuzijos pompa</w:t>
      </w:r>
      <w:bookmarkEnd w:id="33"/>
      <w:bookmarkEnd w:id="34"/>
    </w:p>
    <w:p w14:paraId="695A3D83" w14:textId="4C0A770A"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Norint sumažinti kateterio keliamą riziką, susijusią su kraujotakos infekcijomis, pacientams, kuriems treprostinilis leidžiama infuzijos į veną būdu</w:t>
      </w:r>
      <w:r w:rsidR="00FF3D77" w:rsidRPr="00FF3D77">
        <w:rPr>
          <w:rFonts w:ascii="Times New Roman" w:eastAsia="Times New Roman" w:hAnsi="Times New Roman" w:cs="Times New Roman"/>
          <w:szCs w:val="20"/>
          <w:lang w:eastAsia="en-GB"/>
        </w:rPr>
        <w:t xml:space="preserve"> </w:t>
      </w:r>
      <w:r w:rsidR="00FF3D77">
        <w:rPr>
          <w:rFonts w:ascii="Times New Roman" w:eastAsia="Times New Roman" w:hAnsi="Times New Roman" w:cs="Times New Roman"/>
          <w:szCs w:val="20"/>
          <w:lang w:eastAsia="en-GB"/>
        </w:rPr>
        <w:t>naudojant nešiojamąją infuzijos pompą</w:t>
      </w:r>
      <w:r w:rsidRPr="00385AE0">
        <w:rPr>
          <w:rFonts w:ascii="Times New Roman" w:eastAsia="Times New Roman" w:hAnsi="Times New Roman" w:cs="Times New Roman"/>
          <w:szCs w:val="20"/>
          <w:lang w:eastAsia="en-GB"/>
        </w:rPr>
        <w:t>, ypatingą dėmesį reikia skirti toliau nurodytiems aspektams (žr. 4.4 skyrių).  Šie patarimai sudaryti pagal dabartines geriausios praktikos gaires dėl su kateteriu susijusių kraujotakos infekcijų profilaktikos. Tai yra:</w:t>
      </w:r>
    </w:p>
    <w:p w14:paraId="45F6C758"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r w:rsidRPr="00385AE0">
        <w:rPr>
          <w:rFonts w:ascii="Times New Roman" w:eastAsia="Times New Roman" w:hAnsi="Times New Roman" w:cs="Times New Roman"/>
          <w:i/>
          <w:szCs w:val="20"/>
          <w:lang w:eastAsia="en-GB"/>
        </w:rPr>
        <w:t>Bendrieji principai</w:t>
      </w:r>
    </w:p>
    <w:p w14:paraId="274A655E"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naudokite tunelinius centrinės venos kateterius (CVK) su atvartu, turinčius minimalų skaičių prievadų;</w:t>
      </w:r>
    </w:p>
    <w:p w14:paraId="6C1F9E4A"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CVK reikia įvesti steriliuoju barjeriniu būdu;</w:t>
      </w:r>
    </w:p>
    <w:p w14:paraId="1408603E"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kateterį įvedant, keičiant, sudarant jo prieigą, taisant arba tiriant ir (arba) uždengiant kateterio įvedimo vietą reikia laikytis tinkamų rankų higienos ir aseptikos taisyklių;</w:t>
      </w:r>
    </w:p>
    <w:p w14:paraId="2060D89B"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kateterio įvedimo vietą reikia uždengti sterilia marle (keičiama kas antrą parą) arba steriliu permatomu pusiau laidžiu dangalu (keičiamu ne rečiau nei kas septynias paras);</w:t>
      </w:r>
    </w:p>
    <w:p w14:paraId="3E6280FC"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dangalą reikia keisti, jeigu jis sudrėko, atsipalaidavo arba susitepė bei po vietos apžiūros;</w:t>
      </w:r>
    </w:p>
    <w:p w14:paraId="63FB12BF"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išviršinių antibiotikų tepalų arba kremų naudoti nepatartina, nes jie gali skatinti grybelinių infekcijų ir antibiotikams atsparių bakterijų vystymąsi.</w:t>
      </w:r>
    </w:p>
    <w:p w14:paraId="320B0301"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r w:rsidRPr="00385AE0">
        <w:rPr>
          <w:rFonts w:ascii="Times New Roman" w:eastAsia="Times New Roman" w:hAnsi="Times New Roman" w:cs="Times New Roman"/>
          <w:i/>
          <w:szCs w:val="20"/>
          <w:lang w:eastAsia="en-GB"/>
        </w:rPr>
        <w:t xml:space="preserve">Praskiesto </w:t>
      </w:r>
      <w:r w:rsidRPr="00385AE0">
        <w:rPr>
          <w:rFonts w:ascii="Times New Roman" w:eastAsia="Times New Roman" w:hAnsi="Times New Roman" w:cs="Times New Roman"/>
          <w:i/>
          <w:szCs w:val="20"/>
          <w:lang w:val="en-GB" w:eastAsia="en-GB"/>
        </w:rPr>
        <w:t>t</w:t>
      </w:r>
      <w:r w:rsidRPr="00385AE0">
        <w:rPr>
          <w:rFonts w:ascii="Times New Roman" w:eastAsia="Times New Roman" w:hAnsi="Times New Roman" w:cs="Times New Roman"/>
          <w:i/>
          <w:szCs w:val="20"/>
          <w:lang w:eastAsia="en-GB"/>
        </w:rPr>
        <w:t>reprostinilis tirpalo naudojimo trukmė</w:t>
      </w:r>
    </w:p>
    <w:p w14:paraId="6B7EFA21"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maksimali praskiesto vaistinio preparato naudojimo trukmė turi būti ne ilgesnė nei 24 valandos.</w:t>
      </w:r>
    </w:p>
    <w:p w14:paraId="014EA9BF"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r w:rsidRPr="00385AE0">
        <w:rPr>
          <w:rFonts w:ascii="Times New Roman" w:eastAsia="Times New Roman" w:hAnsi="Times New Roman" w:cs="Times New Roman"/>
          <w:i/>
          <w:szCs w:val="20"/>
          <w:lang w:eastAsia="en-GB"/>
        </w:rPr>
        <w:t>Linijoje įrengto 0,2 mikronų filtro naudojimas</w:t>
      </w:r>
    </w:p>
    <w:p w14:paraId="41D2AB46"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0,2 mikronų tankio filtrą reikia įrengti tarp infuzijos vamzdelio ir kateterio šakotuvo; filtras keičiamas kas 24 valandas infuzijos talpyklės keitimo metu.</w:t>
      </w:r>
    </w:p>
    <w:p w14:paraId="4A0180AF"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Dar dvi rekomendacijos, kurios gali būti svarbios su vandeniu perduodamų gramneigiamų kraujo infekcijų profilaktikai, yra susijusios su kateterio šakotuvo tvarkymu.  Tai yra:</w:t>
      </w:r>
    </w:p>
    <w:p w14:paraId="36B2A03A"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r w:rsidRPr="00385AE0">
        <w:rPr>
          <w:rFonts w:ascii="Times New Roman" w:eastAsia="Times New Roman" w:hAnsi="Times New Roman" w:cs="Times New Roman"/>
          <w:i/>
          <w:szCs w:val="20"/>
          <w:lang w:eastAsia="en-GB"/>
        </w:rPr>
        <w:t>Uždaros šakotuvo sistemos su dviejų kamerų pertvara naudojimas</w:t>
      </w:r>
    </w:p>
    <w:p w14:paraId="7DB9A510"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lastRenderedPageBreak/>
        <w:t>naudojant uždarą šakotuvo sistemą (pageidautina su dviejų kamerų pertvara, o ne su mechaniniu vožtuvo įtaisu) užtikrinama, kad atjungus infuzijos sistemą kateterio spindis bus sandariai uždarytas.  Tai yra mikrobinio užteršimo rizikos profilaktikos priemonė;</w:t>
      </w:r>
    </w:p>
    <w:p w14:paraId="55FE4867"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uždarą šakotuvo įtaisą su dviejų kamerų pertvara reikia keisti kas 7 paras.</w:t>
      </w:r>
    </w:p>
    <w:p w14:paraId="172C7F59" w14:textId="77777777" w:rsidR="00385AE0" w:rsidRPr="00385AE0" w:rsidRDefault="00385AE0" w:rsidP="00385AE0">
      <w:pPr>
        <w:spacing w:after="120" w:line="240" w:lineRule="auto"/>
        <w:jc w:val="both"/>
        <w:rPr>
          <w:rFonts w:ascii="Times New Roman" w:eastAsia="Times New Roman" w:hAnsi="Times New Roman" w:cs="Times New Roman"/>
          <w:i/>
          <w:szCs w:val="20"/>
          <w:lang w:eastAsia="en-GB"/>
        </w:rPr>
      </w:pPr>
      <w:r w:rsidRPr="00385AE0">
        <w:rPr>
          <w:rFonts w:ascii="Times New Roman" w:eastAsia="Times New Roman" w:hAnsi="Times New Roman" w:cs="Times New Roman"/>
          <w:i/>
          <w:szCs w:val="20"/>
          <w:lang w:eastAsia="en-GB"/>
        </w:rPr>
        <w:t>Infuzijos sistemos sujungimas Luerio jungtimis</w:t>
      </w:r>
    </w:p>
    <w:p w14:paraId="211E2A56" w14:textId="77777777" w:rsidR="00385AE0" w:rsidRPr="00385AE0" w:rsidRDefault="00385AE0" w:rsidP="00385AE0">
      <w:pPr>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Manoma, kad užkrėtimo su vandeniu perduodamų gramneigiamų mikroorganizmų rizika padidėja, jeigu infuzijos linijos arba uždarojo šakotuvo Luerio jungtys keitimo metu yra drėgnos.  Todėl</w:t>
      </w:r>
    </w:p>
    <w:p w14:paraId="1D4AF724"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patartina nesimaudyti ir nepanardinti infuzijos sistemos dalies, kurioje yra jungtis su kateterio šakotuvu;</w:t>
      </w:r>
    </w:p>
    <w:p w14:paraId="5FF7E802" w14:textId="77777777" w:rsidR="00385AE0" w:rsidRPr="00385AE0" w:rsidRDefault="00385AE0" w:rsidP="00385AE0">
      <w:pPr>
        <w:numPr>
          <w:ilvl w:val="0"/>
          <w:numId w:val="19"/>
        </w:numPr>
        <w:tabs>
          <w:tab w:val="left" w:pos="567"/>
        </w:tabs>
        <w:spacing w:after="120" w:line="240"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keičiant uždarąjį šakotuvo įtaisą Luerio jungties sriegiuose neturi matytis vandens;</w:t>
      </w:r>
    </w:p>
    <w:p w14:paraId="448C7CF4"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szCs w:val="20"/>
          <w:lang w:eastAsia="en-GB"/>
        </w:rPr>
        <w:t>infuzijos liniją nuo uždarojo šakotuvo įtaiso galima atjungti tik kas 24 val. keitimo metu.</w:t>
      </w:r>
    </w:p>
    <w:p w14:paraId="5CA26984"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5DB6D4BA"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4.3</w:t>
      </w:r>
      <w:r w:rsidRPr="00385AE0">
        <w:rPr>
          <w:rFonts w:ascii="Times New Roman" w:eastAsia="Times New Roman" w:hAnsi="Times New Roman" w:cs="Times New Roman"/>
          <w:b/>
          <w:bCs/>
          <w:snapToGrid w:val="0"/>
          <w:szCs w:val="28"/>
          <w:lang w:eastAsia="x-none"/>
        </w:rPr>
        <w:tab/>
        <w:t>Kontraindikacijos</w:t>
      </w:r>
    </w:p>
    <w:p w14:paraId="4A0BD35D"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2B870ED"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Padidėjęs jautrumas treprostiniliui arba bet kuriai pagalbinei medžiagai.</w:t>
      </w:r>
    </w:p>
    <w:p w14:paraId="38D0FB48"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Plautinė hipertenzija, susijusi su venų okliuzija.</w:t>
      </w:r>
    </w:p>
    <w:p w14:paraId="4444C210"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Stazinis širdies nepakankamumas, kurį sukėlė sunki kairiojo skilvelio disfunkcija.</w:t>
      </w:r>
    </w:p>
    <w:p w14:paraId="1CD5AF8A"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Sunkus kepenų funkcijos sutrikimas (C klasė pagal </w:t>
      </w:r>
      <w:r w:rsidRPr="00385AE0">
        <w:rPr>
          <w:rFonts w:ascii="Times New Roman" w:eastAsia="Times New Roman" w:hAnsi="Times New Roman" w:cs="Times New Roman"/>
          <w:i/>
          <w:szCs w:val="20"/>
          <w:lang w:eastAsia="en-GB"/>
        </w:rPr>
        <w:t>Child-Pugh</w:t>
      </w:r>
      <w:r w:rsidRPr="00385AE0">
        <w:rPr>
          <w:rFonts w:ascii="Times New Roman" w:eastAsia="Times New Roman" w:hAnsi="Times New Roman" w:cs="Times New Roman"/>
          <w:szCs w:val="20"/>
          <w:lang w:eastAsia="en-GB"/>
        </w:rPr>
        <w:t xml:space="preserve"> klasifikaciją).</w:t>
      </w:r>
    </w:p>
    <w:p w14:paraId="4CBBFECC"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Opa virškinimo trakte, intrakranialinė hematoma, trauma bei kitokia būklė, kurios metu pasireiškia kraujavimas.</w:t>
      </w:r>
    </w:p>
    <w:p w14:paraId="632AC4C1"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Įgimtas ar įgytas su plautine hipertenzija nesusijęs vožtuvų defektas, kai yra klinikai svarbi miokardo disfunkcija.</w:t>
      </w:r>
    </w:p>
    <w:p w14:paraId="7ACB087C" w14:textId="77777777" w:rsidR="00385AE0" w:rsidRPr="00385AE0" w:rsidRDefault="00385AE0" w:rsidP="00385AE0">
      <w:pPr>
        <w:numPr>
          <w:ilvl w:val="0"/>
          <w:numId w:val="17"/>
        </w:numPr>
        <w:tabs>
          <w:tab w:val="left" w:pos="567"/>
        </w:tabs>
        <w:spacing w:after="120" w:line="240" w:lineRule="auto"/>
        <w:contextualSpacing/>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Sunki išeminė širdies liga ar nestabili krūtinės angina, per paskutiniuosius 6 mėnesius ištikęs miokardo infarktas, dekompensuotas širdies nepakankamumas (jei nėra atidžios mediko priežiūros), sunkus širdies ritmo sutrikimas, per paskutiniuosius tris mėnesius ištikęs galvos smegenų kraujotakos sutrikimas (pvz., praeinantis smegenų išemijos priepuolis, insultas).</w:t>
      </w:r>
    </w:p>
    <w:p w14:paraId="5A117E39"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C24303D"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4.4</w:t>
      </w:r>
      <w:r w:rsidRPr="00385AE0">
        <w:rPr>
          <w:rFonts w:ascii="Times New Roman" w:eastAsia="Times New Roman" w:hAnsi="Times New Roman" w:cs="Times New Roman"/>
          <w:b/>
          <w:bCs/>
          <w:snapToGrid w:val="0"/>
          <w:szCs w:val="28"/>
          <w:lang w:eastAsia="x-none"/>
        </w:rPr>
        <w:tab/>
        <w:t>Specialūs įspėjimai ir atsargumo priemonės</w:t>
      </w:r>
    </w:p>
    <w:p w14:paraId="435B84B4"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8FEC0A3" w14:textId="55B770EF" w:rsid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 xml:space="preserve">Prieš nusprendžiant pradėti gydymą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noProof/>
          <w:snapToGrid w:val="0"/>
          <w:szCs w:val="20"/>
        </w:rPr>
        <w:t>reprostiniliu, reikia atminti, kad nuolatine infuzija gali tekti gydyti ilgai. Taigi reikia kruopščiai įvertinti paciento galimybes susitaikyti su kateterio bei infuzijos prietaiso įstatymu į jo organizmą bei prisiimti atsakomybę už šią įrangą.</w:t>
      </w:r>
    </w:p>
    <w:p w14:paraId="797462E7" w14:textId="77777777" w:rsidR="00FF3D77" w:rsidRPr="00385AE0" w:rsidRDefault="00FF3D77" w:rsidP="00385AE0">
      <w:pPr>
        <w:tabs>
          <w:tab w:val="left" w:pos="567"/>
        </w:tabs>
        <w:spacing w:after="0" w:line="260" w:lineRule="exact"/>
        <w:rPr>
          <w:rFonts w:ascii="Times New Roman" w:eastAsia="Times New Roman" w:hAnsi="Times New Roman" w:cs="Times New Roman"/>
          <w:noProof/>
          <w:snapToGrid w:val="0"/>
          <w:szCs w:val="20"/>
        </w:rPr>
      </w:pPr>
    </w:p>
    <w:p w14:paraId="5030FF7C" w14:textId="5D6DB64D" w:rsid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Treprostinilis yra stiprus plaučių bei sisteminis vazodiliatorius. Žemą arterinį kraujo spaudimą turintiems pacientams treprostinilis gali padidinti sisteminės hipotenzijos riziką. Pacientams, kurių sistolinis arterinis kraujo spaudimas yra žemesnis nei 85 mmHg, vaistinio preparato vartojimas nerekomenduojamas.</w:t>
      </w:r>
    </w:p>
    <w:p w14:paraId="54F7937E" w14:textId="77777777" w:rsidR="00FF3D77" w:rsidRPr="00385AE0" w:rsidRDefault="00FF3D77" w:rsidP="00385AE0">
      <w:pPr>
        <w:tabs>
          <w:tab w:val="left" w:pos="567"/>
        </w:tabs>
        <w:spacing w:after="0" w:line="260" w:lineRule="exact"/>
        <w:rPr>
          <w:rFonts w:ascii="Times New Roman" w:eastAsia="Times New Roman" w:hAnsi="Times New Roman" w:cs="Times New Roman"/>
          <w:noProof/>
          <w:snapToGrid w:val="0"/>
          <w:szCs w:val="20"/>
        </w:rPr>
      </w:pPr>
    </w:p>
    <w:p w14:paraId="02C622D3" w14:textId="2C770EC0" w:rsid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Keičiant dozę rekomenduojama dažnai matuoti arterinį kraujo spaudimą bei širdies susitraukimų dažnį. Jeigu atsiranda hipotenzijos simptomų ar sistolinis kraujo spaudimas tampa mažesnis kaip 85 mmHg, infuziją reikia nutraukti.</w:t>
      </w:r>
    </w:p>
    <w:p w14:paraId="6E7D94EB" w14:textId="77777777" w:rsidR="00FF3D77" w:rsidRPr="00385AE0" w:rsidRDefault="00FF3D77" w:rsidP="00385AE0">
      <w:pPr>
        <w:tabs>
          <w:tab w:val="left" w:pos="567"/>
        </w:tabs>
        <w:spacing w:after="0" w:line="260" w:lineRule="exact"/>
        <w:rPr>
          <w:rFonts w:ascii="Times New Roman" w:eastAsia="Times New Roman" w:hAnsi="Times New Roman" w:cs="Times New Roman"/>
          <w:noProof/>
          <w:snapToGrid w:val="0"/>
          <w:szCs w:val="20"/>
        </w:rPr>
      </w:pPr>
    </w:p>
    <w:p w14:paraId="0632A5EA" w14:textId="1BE986B2" w:rsid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 xml:space="preserve">Staigus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noProof/>
          <w:snapToGrid w:val="0"/>
          <w:szCs w:val="20"/>
        </w:rPr>
        <w:t>reprostinilio vartojimo nutraukimas arba žymus vartojamos dozės sumažinimas gali sukelti plautinės hipertenzijos paūmėjimą (žr. 4.2 skyrių).</w:t>
      </w:r>
    </w:p>
    <w:p w14:paraId="68E12D75" w14:textId="77777777" w:rsidR="00FF3D77" w:rsidRPr="00385AE0" w:rsidRDefault="00FF3D77" w:rsidP="00385AE0">
      <w:pPr>
        <w:tabs>
          <w:tab w:val="left" w:pos="567"/>
        </w:tabs>
        <w:spacing w:after="0" w:line="260" w:lineRule="exact"/>
        <w:rPr>
          <w:rFonts w:ascii="Times New Roman" w:eastAsia="Times New Roman" w:hAnsi="Times New Roman" w:cs="Times New Roman"/>
          <w:noProof/>
          <w:snapToGrid w:val="0"/>
          <w:szCs w:val="20"/>
        </w:rPr>
      </w:pPr>
    </w:p>
    <w:p w14:paraId="6013AA65"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 xml:space="preserve">Jei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noProof/>
          <w:snapToGrid w:val="0"/>
          <w:szCs w:val="20"/>
        </w:rPr>
        <w:t>reprostinilį vartojančiam pacientui atsiranda plaučių edema, reikia apsvarstyti, ar ligonis neserga okliuzine plaučių venų liga. Gydymą būtina sustabdyti.</w:t>
      </w:r>
    </w:p>
    <w:p w14:paraId="6D7CD1DA"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Nutukę pacientai (kūno masės indeksas didesnis nei 30 kg/m</w:t>
      </w:r>
      <w:r w:rsidRPr="00385AE0">
        <w:rPr>
          <w:rFonts w:ascii="Times New Roman" w:eastAsia="Times New Roman" w:hAnsi="Times New Roman" w:cs="Times New Roman"/>
          <w:noProof/>
          <w:snapToGrid w:val="0"/>
          <w:szCs w:val="20"/>
          <w:vertAlign w:val="superscript"/>
        </w:rPr>
        <w:t>2</w:t>
      </w:r>
      <w:r w:rsidRPr="00385AE0">
        <w:rPr>
          <w:rFonts w:ascii="Times New Roman" w:eastAsia="Times New Roman" w:hAnsi="Times New Roman" w:cs="Times New Roman"/>
          <w:noProof/>
          <w:snapToGrid w:val="0"/>
          <w:szCs w:val="20"/>
        </w:rPr>
        <w:t>) lėčiau šalina treprostinilį iš organizmo.</w:t>
      </w:r>
    </w:p>
    <w:p w14:paraId="688B7BB3" w14:textId="23AC59EC" w:rsid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 xml:space="preserve">Nenustatyta, kad gydymas poodinės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noProof/>
          <w:snapToGrid w:val="0"/>
          <w:szCs w:val="20"/>
        </w:rPr>
        <w:t>reprostinilio infuzijos būdu padeda sunkesne plautinės hipertenzijos forma (IV funkcinės klasės pagal NYHA) sergantiems pacientams.</w:t>
      </w:r>
    </w:p>
    <w:p w14:paraId="2602781F" w14:textId="77777777" w:rsidR="00FF3D77" w:rsidRPr="00385AE0" w:rsidRDefault="00FF3D77" w:rsidP="00385AE0">
      <w:pPr>
        <w:tabs>
          <w:tab w:val="left" w:pos="567"/>
        </w:tabs>
        <w:spacing w:after="0" w:line="260" w:lineRule="exact"/>
        <w:rPr>
          <w:rFonts w:ascii="Times New Roman" w:eastAsia="Times New Roman" w:hAnsi="Times New Roman" w:cs="Times New Roman"/>
          <w:noProof/>
          <w:snapToGrid w:val="0"/>
          <w:szCs w:val="20"/>
        </w:rPr>
      </w:pPr>
    </w:p>
    <w:p w14:paraId="4A156442" w14:textId="57E24AAF" w:rsid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Treprostinilio gydymo efektyvumo/saugumo santykis nebuvo ištirtas plautinės hipertenzijos, sukeltos kairiojo-dešiniojo širdies šunto, portinės hipertenzijos arba ŽIV infekcijos, atveju.</w:t>
      </w:r>
    </w:p>
    <w:p w14:paraId="1F57EE4C" w14:textId="77777777" w:rsidR="00FF3D77" w:rsidRPr="00385AE0" w:rsidRDefault="00FF3D77" w:rsidP="00385AE0">
      <w:pPr>
        <w:tabs>
          <w:tab w:val="left" w:pos="567"/>
        </w:tabs>
        <w:spacing w:after="0" w:line="260" w:lineRule="exact"/>
        <w:rPr>
          <w:rFonts w:ascii="Times New Roman" w:eastAsia="Times New Roman" w:hAnsi="Times New Roman" w:cs="Times New Roman"/>
          <w:noProof/>
          <w:snapToGrid w:val="0"/>
          <w:szCs w:val="20"/>
        </w:rPr>
      </w:pPr>
    </w:p>
    <w:p w14:paraId="31B416D6" w14:textId="74014458" w:rsid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Pacientams, sergantiems kepenų ar inkstų funkcijos sutrikimu, dozę būtina parinkti atsargiai (žr. 4.2 skyrių).</w:t>
      </w:r>
    </w:p>
    <w:p w14:paraId="6FA7EC43" w14:textId="77777777" w:rsidR="00FF3D77" w:rsidRPr="00385AE0" w:rsidRDefault="00FF3D77" w:rsidP="00385AE0">
      <w:pPr>
        <w:tabs>
          <w:tab w:val="left" w:pos="567"/>
        </w:tabs>
        <w:spacing w:after="0" w:line="260" w:lineRule="exact"/>
        <w:rPr>
          <w:rFonts w:ascii="Times New Roman" w:eastAsia="Times New Roman" w:hAnsi="Times New Roman" w:cs="Times New Roman"/>
          <w:noProof/>
          <w:snapToGrid w:val="0"/>
          <w:szCs w:val="20"/>
        </w:rPr>
      </w:pPr>
    </w:p>
    <w:p w14:paraId="09BA8DA6"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Treprostinilio būtina vartoti atsargiai, jei yra būklė, kai vaistinis preparatas, slopindamas trombocitų agregaciją, gali didinti kraujavimo pavojų.</w:t>
      </w:r>
    </w:p>
    <w:p w14:paraId="54D8DA44"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p>
    <w:p w14:paraId="1E3A4F0D" w14:textId="6310E564" w:rsidR="00385AE0" w:rsidRPr="00385AE0" w:rsidRDefault="00385AE0" w:rsidP="00385AE0">
      <w:pPr>
        <w:tabs>
          <w:tab w:val="left" w:pos="567"/>
        </w:tabs>
        <w:spacing w:after="0" w:line="260" w:lineRule="exact"/>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xml:space="preserve">Šio vaistinio preparato 20 ml flakone yra 75 mg natrio, tai atitinka 3,75% didžiausios PSO rekomenduojamos paros normos suaugusiesiems, kuri yra 2 g natrio. </w:t>
      </w:r>
    </w:p>
    <w:p w14:paraId="3DF7723A"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p>
    <w:p w14:paraId="58E5E001"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Kartu skiriant citochromo P450 (CYP) 2C8 fermento inhibitorių (pvz., gemfibrozilą), gali padidėti ekspozicija (C</w:t>
      </w:r>
      <w:r w:rsidRPr="00385AE0">
        <w:rPr>
          <w:rFonts w:ascii="Times New Roman" w:eastAsia="Times New Roman" w:hAnsi="Times New Roman" w:cs="Times New Roman"/>
          <w:snapToGrid w:val="0"/>
          <w:vertAlign w:val="subscript"/>
        </w:rPr>
        <w:t>max</w:t>
      </w:r>
      <w:r w:rsidRPr="00385AE0">
        <w:rPr>
          <w:rFonts w:ascii="Times New Roman" w:eastAsia="Times New Roman" w:hAnsi="Times New Roman" w:cs="Times New Roman"/>
          <w:snapToGrid w:val="0"/>
        </w:rPr>
        <w:t xml:space="preserve"> ir AUC) treprostiniliui. Tikėtina, kad padidinta ekspozicija padidins šalutines reakcijas, susijusias su treprostinilio skyrimu. Reikia apsvarstyti galimybę sumažinti treprostinilio dozę (žr. 4.5 skyrių).</w:t>
      </w:r>
    </w:p>
    <w:p w14:paraId="05CF6467" w14:textId="247A1BE8" w:rsid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Kartu skiriant CYP2C8 fermento induktorių (pvz., rifampiciną), galima sumažinti ekspoziciją treprostiniliui. Tikėtina, kad sumažinta ekspozicija sumažins klinikinį efektyvumą. Reikia įvertinti treprostinilio dozės padidinimo galimybę (žr. 4.5 skyrių).</w:t>
      </w:r>
    </w:p>
    <w:p w14:paraId="7B8D603B" w14:textId="77777777" w:rsidR="00FF3D77" w:rsidRPr="00385AE0" w:rsidRDefault="00FF3D77" w:rsidP="00385AE0">
      <w:pPr>
        <w:tabs>
          <w:tab w:val="left" w:pos="567"/>
        </w:tabs>
        <w:spacing w:after="0" w:line="260" w:lineRule="exact"/>
        <w:rPr>
          <w:rFonts w:ascii="Times New Roman" w:eastAsia="Times New Roman" w:hAnsi="Times New Roman" w:cs="Times New Roman"/>
          <w:snapToGrid w:val="0"/>
        </w:rPr>
      </w:pPr>
    </w:p>
    <w:p w14:paraId="78047CF5" w14:textId="77777777" w:rsidR="00FF3D77" w:rsidRDefault="00385AE0" w:rsidP="00385AE0">
      <w:pPr>
        <w:tabs>
          <w:tab w:val="left" w:pos="567"/>
        </w:tabs>
        <w:spacing w:after="0" w:line="260" w:lineRule="exact"/>
        <w:rPr>
          <w:rFonts w:ascii="Times New Roman" w:eastAsia="Times New Roman" w:hAnsi="Times New Roman" w:cs="Times New Roman"/>
          <w:bCs/>
          <w:snapToGrid w:val="0"/>
          <w:u w:val="single"/>
        </w:rPr>
      </w:pPr>
      <w:r w:rsidRPr="00385AE0">
        <w:rPr>
          <w:rFonts w:ascii="Times New Roman" w:eastAsia="Times New Roman" w:hAnsi="Times New Roman" w:cs="Times New Roman"/>
          <w:bCs/>
          <w:snapToGrid w:val="0"/>
          <w:u w:val="single"/>
        </w:rPr>
        <w:t>Nepageidaujami reiškiniai, susiję su vaistinio preparato leidimo į veną sistema</w:t>
      </w:r>
    </w:p>
    <w:p w14:paraId="69E0A394" w14:textId="0247B33F"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Gauta pranešimų apie su centrinės venos kateteriu naudojimu susijusiomis kraujotakos infekcijomis ir sepsiu, išsivysčiusiems pacientams, kuriems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bCs/>
          <w:snapToGrid w:val="0"/>
        </w:rPr>
        <w:t>reprostinilis buvo skiriamas infuzijos į veną būdu</w:t>
      </w:r>
      <w:r w:rsidRPr="00385AE0">
        <w:rPr>
          <w:rFonts w:ascii="Times New Roman" w:eastAsia="Times New Roman" w:hAnsi="Times New Roman" w:cs="Times New Roman"/>
          <w:snapToGrid w:val="0"/>
        </w:rPr>
        <w:t xml:space="preserve">.  Riziką sukėlė vaistinių preparatų leidimo sistema. JAV ligų kontrolės centrų retrospektyvusis tyrimas, atliktas septyniuose Jungtinių Valstijų gydymo centruose, kuriuose PH buvo gydoma į veną </w:t>
      </w:r>
      <w:r w:rsidR="00FF3D77">
        <w:rPr>
          <w:rFonts w:ascii="Times New Roman" w:eastAsia="Times New Roman" w:hAnsi="Times New Roman" w:cs="Times New Roman"/>
          <w:snapToGrid w:val="0"/>
        </w:rPr>
        <w:t>nešiojamąją infuzijos pompa</w:t>
      </w:r>
      <w:r w:rsidR="00FF3D77" w:rsidRPr="00385AE0">
        <w:rPr>
          <w:rFonts w:ascii="Times New Roman" w:eastAsia="Times New Roman" w:hAnsi="Times New Roman" w:cs="Times New Roman"/>
          <w:snapToGrid w:val="0"/>
        </w:rPr>
        <w:t xml:space="preserve"> </w:t>
      </w:r>
      <w:r w:rsidRPr="00385AE0">
        <w:rPr>
          <w:rFonts w:ascii="Times New Roman" w:eastAsia="Times New Roman" w:hAnsi="Times New Roman" w:cs="Times New Roman"/>
          <w:snapToGrid w:val="0"/>
        </w:rPr>
        <w:t xml:space="preserve">leidžiamu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snapToGrid w:val="0"/>
        </w:rPr>
        <w:t xml:space="preserve">reprostiniliu, parodė, kad su kateteriu susijusių kraujotakos infekcijų dažnis yra 1,10 atvejų per 1000 kateterio naudojimo dienų.  Gydytojai turi atsižvelgti į tai, kad pacientas per ilgalaikį centrinės venos kateterį gali užsikrėsti įvairiais gramneigiamais ir gramteigiamais mikroorganizmais, todėl rekomenduojamasis vaistinio preparato skyrimo būdas yra nuolatinė po oda leidžiamo nepraskiesto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snapToGrid w:val="0"/>
        </w:rPr>
        <w:t>reprostinilio infuzija.</w:t>
      </w:r>
    </w:p>
    <w:p w14:paraId="69F047F8"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u w:val="single"/>
        </w:rPr>
      </w:pPr>
      <w:r w:rsidRPr="00385AE0">
        <w:rPr>
          <w:rFonts w:ascii="Times New Roman" w:eastAsia="Times New Roman" w:hAnsi="Times New Roman" w:cs="Times New Roman"/>
          <w:snapToGrid w:val="0"/>
        </w:rPr>
        <w:t>Už gydymą atsakingi medicinos darbuotojai turi užtikrinti, kad pacientas būtų išsamiai išmokytas kompetentingai naudoti pasirinktą infuzijos prietaisą (žr. 4.2 skyrių).</w:t>
      </w:r>
    </w:p>
    <w:p w14:paraId="4205F033"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78DCBF12"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4.5</w:t>
      </w:r>
      <w:r w:rsidRPr="00385AE0">
        <w:rPr>
          <w:rFonts w:ascii="Times New Roman" w:eastAsia="Times New Roman" w:hAnsi="Times New Roman" w:cs="Times New Roman"/>
          <w:b/>
          <w:bCs/>
          <w:snapToGrid w:val="0"/>
          <w:szCs w:val="28"/>
          <w:lang w:eastAsia="x-none"/>
        </w:rPr>
        <w:tab/>
        <w:t>Sąveika su kitais vaistiniais preparatais ir kitokia sąveika</w:t>
      </w:r>
    </w:p>
    <w:p w14:paraId="479B20FB"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54D1860" w14:textId="77777777" w:rsidR="00385AE0" w:rsidRPr="00385AE0" w:rsidRDefault="00385AE0" w:rsidP="00385AE0">
      <w:pPr>
        <w:tabs>
          <w:tab w:val="left" w:pos="567"/>
        </w:tabs>
        <w:spacing w:after="0" w:line="260" w:lineRule="exact"/>
        <w:rPr>
          <w:rFonts w:ascii="Times New Roman" w:eastAsia="Times New Roman" w:hAnsi="Times New Roman" w:cs="Times New Roman"/>
          <w:b/>
          <w:i/>
          <w:snapToGrid w:val="0"/>
          <w:szCs w:val="20"/>
          <w:u w:val="single"/>
          <w:lang w:val="fi-FI"/>
        </w:rPr>
      </w:pPr>
      <w:r w:rsidRPr="00385AE0">
        <w:rPr>
          <w:rFonts w:ascii="Times New Roman" w:eastAsia="Times New Roman" w:hAnsi="Times New Roman" w:cs="Times New Roman"/>
          <w:b/>
          <w:i/>
          <w:iCs/>
          <w:snapToGrid w:val="0"/>
          <w:szCs w:val="20"/>
          <w:u w:val="single"/>
        </w:rPr>
        <w:t>Sąveika, į kurią reikia atsižvelgti</w:t>
      </w:r>
    </w:p>
    <w:p w14:paraId="19ACD087" w14:textId="77777777" w:rsidR="00385AE0" w:rsidRPr="00385AE0" w:rsidRDefault="00385AE0" w:rsidP="00385AE0">
      <w:pPr>
        <w:tabs>
          <w:tab w:val="left" w:pos="567"/>
        </w:tabs>
        <w:spacing w:after="0" w:line="260" w:lineRule="exact"/>
        <w:rPr>
          <w:rFonts w:ascii="Times New Roman" w:eastAsia="Times New Roman" w:hAnsi="Times New Roman" w:cs="Times New Roman"/>
          <w:b/>
          <w:snapToGrid w:val="0"/>
          <w:szCs w:val="20"/>
          <w:lang w:val="fi-FI"/>
        </w:rPr>
      </w:pPr>
      <w:r w:rsidRPr="00385AE0">
        <w:rPr>
          <w:rFonts w:ascii="Times New Roman" w:eastAsia="Times New Roman" w:hAnsi="Times New Roman" w:cs="Times New Roman"/>
          <w:b/>
          <w:snapToGrid w:val="0"/>
          <w:szCs w:val="20"/>
          <w:lang w:val="fi-FI"/>
        </w:rPr>
        <w:t xml:space="preserve">+ </w:t>
      </w:r>
      <w:r w:rsidRPr="00385AE0">
        <w:rPr>
          <w:rFonts w:ascii="Times New Roman" w:eastAsia="Times New Roman" w:hAnsi="Times New Roman" w:cs="Times New Roman"/>
          <w:b/>
          <w:snapToGrid w:val="0"/>
        </w:rPr>
        <w:t>Diuretikai, antihipertenziniai vaistiniai preparatai ar kiti vazodiliatoriai</w:t>
      </w:r>
    </w:p>
    <w:p w14:paraId="15C8809F"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snapToGrid w:val="0"/>
          <w:szCs w:val="20"/>
        </w:rPr>
        <w:t xml:space="preserve">Vartojant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bCs/>
          <w:snapToGrid w:val="0"/>
          <w:szCs w:val="20"/>
        </w:rPr>
        <w:t xml:space="preserve">reprostinilį kartu su diuretikais, antihipertenziniais vaistiniais preparatais bei kitais vazodiliatoriais, padidėja sisteminės hipotenzijos rizika. </w:t>
      </w:r>
    </w:p>
    <w:p w14:paraId="47FB025E"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p>
    <w:p w14:paraId="0396A93E" w14:textId="77777777" w:rsidR="00385AE0" w:rsidRPr="00385AE0" w:rsidRDefault="00385AE0" w:rsidP="00385AE0">
      <w:pPr>
        <w:tabs>
          <w:tab w:val="left" w:pos="567"/>
        </w:tabs>
        <w:spacing w:after="0" w:line="260" w:lineRule="exact"/>
        <w:rPr>
          <w:rFonts w:ascii="Times New Roman" w:eastAsia="Times New Roman" w:hAnsi="Times New Roman" w:cs="Times New Roman"/>
          <w:b/>
          <w:bCs/>
          <w:snapToGrid w:val="0"/>
          <w:szCs w:val="20"/>
        </w:rPr>
      </w:pPr>
      <w:r w:rsidRPr="00385AE0">
        <w:rPr>
          <w:rFonts w:ascii="Times New Roman" w:eastAsia="Times New Roman" w:hAnsi="Times New Roman" w:cs="Times New Roman"/>
          <w:b/>
          <w:bCs/>
          <w:snapToGrid w:val="0"/>
          <w:szCs w:val="20"/>
        </w:rPr>
        <w:t>+ Trombocitų agregacijos inhibitoriai, įskaitant nesteroidinius vaistinius preparatus nuo uždegimo (NVNU), ir antikoaguliantai</w:t>
      </w:r>
    </w:p>
    <w:p w14:paraId="45E761E0"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snapToGrid w:val="0"/>
          <w:szCs w:val="20"/>
        </w:rPr>
        <w:t xml:space="preserve">Treprostinilis gali slopinti trombocitų funkciją. Vartojant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bCs/>
          <w:snapToGrid w:val="0"/>
          <w:szCs w:val="20"/>
        </w:rPr>
        <w:t>reprostinilį kartu su trombocitų agregacijos inhibitoriais, įskaitant NVNU, azoto suboksido donorais arba antikoaguliantais, padidėja kraujavimo rizika. Antikoaguliantus vartojantys pacientai turi būti atidžiai stebimi, kaip to reikalauja įprastos medicininės praktikos rekomendacijos, nustatytos tokiam gydymui kontroliuoti. Pacientams, kurie vartoja antikoaguliantų, nerekomenduojama kartu vartoti kitokių trombocitų agregacijos inhibitorių. Nuolatinė treprostinilio infuzija po oda vienkartinės 25 mg varfarino dozės farmakodinamikai bei farmakokinetikai įtakos nedarė. Duomenų apie galimą treprostinilio ir kartu vartojamo azoto oksido donoro sąveiką, didinančią kraujavimo pavojų, nėra.</w:t>
      </w:r>
    </w:p>
    <w:p w14:paraId="58A2AA9C"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p>
    <w:p w14:paraId="73781383" w14:textId="77777777" w:rsidR="00385AE0" w:rsidRPr="00385AE0" w:rsidRDefault="00385AE0" w:rsidP="00385AE0">
      <w:pPr>
        <w:tabs>
          <w:tab w:val="left" w:pos="567"/>
        </w:tabs>
        <w:spacing w:after="0" w:line="260" w:lineRule="exact"/>
        <w:rPr>
          <w:rFonts w:ascii="Times New Roman" w:eastAsia="Times New Roman" w:hAnsi="Times New Roman" w:cs="Times New Roman"/>
          <w:b/>
          <w:bCs/>
          <w:snapToGrid w:val="0"/>
          <w:szCs w:val="20"/>
        </w:rPr>
      </w:pPr>
      <w:r w:rsidRPr="00385AE0">
        <w:rPr>
          <w:rFonts w:ascii="Times New Roman" w:eastAsia="Times New Roman" w:hAnsi="Times New Roman" w:cs="Times New Roman"/>
          <w:b/>
          <w:bCs/>
          <w:snapToGrid w:val="0"/>
          <w:szCs w:val="20"/>
        </w:rPr>
        <w:t>+ Furozemidas</w:t>
      </w:r>
    </w:p>
    <w:p w14:paraId="6091778F"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snapToGrid w:val="0"/>
          <w:szCs w:val="20"/>
        </w:rPr>
        <w:t>Pacientų, gydomų furozemidu, treprostinilio plazmos klirensas gali šiek tiek sumažėti. Šią sąveiką greičiausiai sukelia tam tikros metabolinės ypatybės, bendros abiems vaistiniams preparatams (karboksilato prijungimas prie gliukurono rūgšties).</w:t>
      </w:r>
    </w:p>
    <w:p w14:paraId="47A4833D"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p>
    <w:p w14:paraId="0D4B9048" w14:textId="77777777" w:rsidR="00385AE0" w:rsidRPr="00385AE0" w:rsidRDefault="00385AE0" w:rsidP="00A220C6">
      <w:pPr>
        <w:keepNext/>
        <w:tabs>
          <w:tab w:val="left" w:pos="567"/>
        </w:tabs>
        <w:spacing w:after="0" w:line="260" w:lineRule="exact"/>
        <w:rPr>
          <w:rFonts w:ascii="Times New Roman" w:eastAsia="Times New Roman" w:hAnsi="Times New Roman" w:cs="Times New Roman"/>
          <w:b/>
          <w:bCs/>
          <w:snapToGrid w:val="0"/>
          <w:szCs w:val="20"/>
        </w:rPr>
      </w:pPr>
      <w:r w:rsidRPr="00385AE0">
        <w:rPr>
          <w:rFonts w:ascii="Times New Roman" w:eastAsia="Times New Roman" w:hAnsi="Times New Roman" w:cs="Times New Roman"/>
          <w:b/>
          <w:bCs/>
          <w:snapToGrid w:val="0"/>
          <w:szCs w:val="20"/>
        </w:rPr>
        <w:lastRenderedPageBreak/>
        <w:t>+ Citochromo P450 (CYP) 2C8 fermento induktoriai / inhibitoriai</w:t>
      </w:r>
    </w:p>
    <w:p w14:paraId="26EADAD2"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i/>
          <w:snapToGrid w:val="0"/>
          <w:szCs w:val="20"/>
        </w:rPr>
        <w:t xml:space="preserve">Gemfibrozilis – </w:t>
      </w:r>
      <w:r w:rsidRPr="00385AE0">
        <w:rPr>
          <w:rFonts w:ascii="Times New Roman" w:eastAsia="Times New Roman" w:hAnsi="Times New Roman" w:cs="Times New Roman"/>
          <w:bCs/>
          <w:snapToGrid w:val="0"/>
          <w:szCs w:val="20"/>
        </w:rPr>
        <w:t xml:space="preserve">žmogaus farmakokinetiniai tyrimai su </w:t>
      </w:r>
      <w:r w:rsidRPr="00385AE0">
        <w:rPr>
          <w:rFonts w:ascii="Times New Roman" w:eastAsia="Times New Roman" w:hAnsi="Times New Roman" w:cs="Times New Roman"/>
          <w:bCs/>
          <w:i/>
          <w:snapToGrid w:val="0"/>
          <w:szCs w:val="20"/>
        </w:rPr>
        <w:t>per os</w:t>
      </w:r>
      <w:r w:rsidRPr="00385AE0">
        <w:rPr>
          <w:rFonts w:ascii="Times New Roman" w:eastAsia="Times New Roman" w:hAnsi="Times New Roman" w:cs="Times New Roman"/>
          <w:bCs/>
          <w:snapToGrid w:val="0"/>
          <w:szCs w:val="20"/>
        </w:rPr>
        <w:t xml:space="preserve"> vartojamu treprostinilio diolaminu parodė, kad kartu skiriant citochromo P450 (CYP) 2C8 fermento inhibitorių gemfibrozilį, padvigubinama ekspozicija (C</w:t>
      </w:r>
      <w:r w:rsidRPr="00385AE0">
        <w:rPr>
          <w:rFonts w:ascii="Times New Roman" w:eastAsia="Times New Roman" w:hAnsi="Times New Roman" w:cs="Times New Roman"/>
          <w:bCs/>
          <w:snapToGrid w:val="0"/>
          <w:szCs w:val="20"/>
          <w:vertAlign w:val="subscript"/>
        </w:rPr>
        <w:t>max</w:t>
      </w:r>
      <w:r w:rsidRPr="00385AE0">
        <w:rPr>
          <w:rFonts w:ascii="Times New Roman" w:eastAsia="Times New Roman" w:hAnsi="Times New Roman" w:cs="Times New Roman"/>
          <w:bCs/>
          <w:snapToGrid w:val="0"/>
          <w:szCs w:val="20"/>
        </w:rPr>
        <w:t xml:space="preserve"> ir AUC) treprostiniliui. Nebuvo nustatyta, ar parenteriniu būdu (leidžiamo po oda arba intraveniniu būdu) vartojamo treprostinilio saugumą ir efektyvumą pakeičia CYP2C8 inhibitoriai. Jei CYP2C8 inhibitorius (pvz., gemfibrozilis, trimetoprimas ir deferasiroksas) yra pridedamas prie paciento vaistinių preparatų arba iš jų išbraukiamas po titravimo laikotarpio, reikia įvertinti treprostinilio dozės pakeitimo galimybę.</w:t>
      </w:r>
    </w:p>
    <w:p w14:paraId="1AD97AC4"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i/>
          <w:snapToGrid w:val="0"/>
          <w:szCs w:val="20"/>
        </w:rPr>
        <w:t xml:space="preserve">Rifampicinas </w:t>
      </w:r>
      <w:r w:rsidRPr="00385AE0">
        <w:rPr>
          <w:rFonts w:ascii="Times New Roman" w:eastAsia="Times New Roman" w:hAnsi="Times New Roman" w:cs="Times New Roman"/>
          <w:b/>
          <w:bCs/>
          <w:i/>
          <w:snapToGrid w:val="0"/>
          <w:szCs w:val="20"/>
        </w:rPr>
        <w:t xml:space="preserve">– </w:t>
      </w:r>
      <w:r w:rsidRPr="00385AE0">
        <w:rPr>
          <w:rFonts w:ascii="Times New Roman" w:eastAsia="Times New Roman" w:hAnsi="Times New Roman" w:cs="Times New Roman"/>
          <w:bCs/>
          <w:snapToGrid w:val="0"/>
          <w:szCs w:val="20"/>
        </w:rPr>
        <w:t xml:space="preserve">žmogaus farmakokinetiniai tyrimai su </w:t>
      </w:r>
      <w:r w:rsidRPr="00385AE0">
        <w:rPr>
          <w:rFonts w:ascii="Times New Roman" w:eastAsia="Times New Roman" w:hAnsi="Times New Roman" w:cs="Times New Roman"/>
          <w:bCs/>
          <w:i/>
          <w:snapToGrid w:val="0"/>
          <w:szCs w:val="20"/>
        </w:rPr>
        <w:t>per os</w:t>
      </w:r>
      <w:r w:rsidRPr="00385AE0">
        <w:rPr>
          <w:rFonts w:ascii="Times New Roman" w:eastAsia="Times New Roman" w:hAnsi="Times New Roman" w:cs="Times New Roman"/>
          <w:bCs/>
          <w:snapToGrid w:val="0"/>
          <w:szCs w:val="20"/>
        </w:rPr>
        <w:t xml:space="preserve"> vartojamu treprostinilio diolaminu parodė, kad skiriant kartu su CYP2C8 fermento induktoriumi rifampicinu, sumažinama ekspozicija treprostiniliui (apytiksliai 20 %). Nebuvo nustatyta, ar parenteriniu būdu (leidžiamo po oda arba intraveniniu būdu) vartojamo Treprostiniliso saugumą ir efektyvumą pakeičia rifampicinas. Jei rifampicinas yra pridedamas prie paciento vartojamų vaistinių preparatų arba iš jų išbraukiamas po titravimo laikotarpio, reikia įvertinti treprostinilio dozės pakeitimo galimybę.</w:t>
      </w:r>
    </w:p>
    <w:p w14:paraId="244767D4"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snapToGrid w:val="0"/>
          <w:szCs w:val="20"/>
        </w:rPr>
        <w:t>CYP2C8 induktoriai (pvz., fenitoinas, karbamazepinas, fenobarbitalis ir jonažolė) gali sumažinti ekspoziciją treprostiniliui. Jei CYP2C8 induktorius yra pridedamas prie paciento vaistų arba iš jų išbraukiamas po titravimo laikotarpio, reikia įvertinti treprostinilio dozės pakeitimo galimybę.</w:t>
      </w:r>
    </w:p>
    <w:p w14:paraId="6266F373"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p>
    <w:p w14:paraId="22966EE7" w14:textId="77777777" w:rsidR="00385AE0" w:rsidRPr="00385AE0" w:rsidRDefault="00385AE0" w:rsidP="00385AE0">
      <w:pPr>
        <w:tabs>
          <w:tab w:val="left" w:pos="567"/>
        </w:tabs>
        <w:spacing w:after="0" w:line="260" w:lineRule="exact"/>
        <w:rPr>
          <w:rFonts w:ascii="Times New Roman" w:eastAsia="Times New Roman" w:hAnsi="Times New Roman" w:cs="Times New Roman"/>
          <w:b/>
          <w:bCs/>
          <w:snapToGrid w:val="0"/>
          <w:szCs w:val="20"/>
        </w:rPr>
      </w:pPr>
      <w:r w:rsidRPr="00385AE0">
        <w:rPr>
          <w:rFonts w:ascii="Times New Roman" w:eastAsia="Times New Roman" w:hAnsi="Times New Roman" w:cs="Times New Roman"/>
          <w:b/>
          <w:bCs/>
          <w:snapToGrid w:val="0"/>
          <w:szCs w:val="20"/>
        </w:rPr>
        <w:t>+ Bosentanas</w:t>
      </w:r>
    </w:p>
    <w:p w14:paraId="00294B85"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r w:rsidRPr="00385AE0">
        <w:rPr>
          <w:rFonts w:ascii="Times New Roman" w:eastAsia="Times New Roman" w:hAnsi="Times New Roman" w:cs="Times New Roman"/>
          <w:bCs/>
          <w:snapToGrid w:val="0"/>
          <w:szCs w:val="20"/>
        </w:rPr>
        <w:t>Žmogaus farmakokinetinių tyrimų, atliktų su bosentanu (250 mg/per parą) ir treprostinilio diolaminu (</w:t>
      </w:r>
      <w:r w:rsidRPr="00385AE0">
        <w:rPr>
          <w:rFonts w:ascii="Times New Roman" w:eastAsia="Times New Roman" w:hAnsi="Times New Roman" w:cs="Times New Roman"/>
          <w:bCs/>
          <w:i/>
          <w:snapToGrid w:val="0"/>
          <w:szCs w:val="20"/>
        </w:rPr>
        <w:t>per os</w:t>
      </w:r>
      <w:r w:rsidRPr="00385AE0">
        <w:rPr>
          <w:rFonts w:ascii="Times New Roman" w:eastAsia="Times New Roman" w:hAnsi="Times New Roman" w:cs="Times New Roman"/>
          <w:bCs/>
          <w:snapToGrid w:val="0"/>
          <w:szCs w:val="20"/>
        </w:rPr>
        <w:t xml:space="preserve"> vartojama dozė 2 mg/per parą), metu nebuvo pastebėta jokių farmakokinetinių sąveikų tarp treprostinilio ir bosentano.</w:t>
      </w:r>
    </w:p>
    <w:p w14:paraId="4B42D840"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szCs w:val="20"/>
        </w:rPr>
      </w:pPr>
    </w:p>
    <w:p w14:paraId="5E6EEC29" w14:textId="77777777" w:rsidR="00385AE0" w:rsidRPr="00385AE0" w:rsidRDefault="00385AE0" w:rsidP="00385AE0">
      <w:pPr>
        <w:tabs>
          <w:tab w:val="left" w:pos="567"/>
        </w:tabs>
        <w:spacing w:after="0" w:line="260" w:lineRule="exact"/>
        <w:rPr>
          <w:rFonts w:ascii="Times New Roman" w:eastAsia="Times New Roman" w:hAnsi="Times New Roman" w:cs="Times New Roman"/>
          <w:b/>
          <w:bCs/>
          <w:snapToGrid w:val="0"/>
          <w:szCs w:val="20"/>
        </w:rPr>
      </w:pPr>
      <w:r w:rsidRPr="00385AE0">
        <w:rPr>
          <w:rFonts w:ascii="Times New Roman" w:eastAsia="Times New Roman" w:hAnsi="Times New Roman" w:cs="Times New Roman"/>
          <w:b/>
          <w:bCs/>
          <w:snapToGrid w:val="0"/>
          <w:szCs w:val="20"/>
        </w:rPr>
        <w:t>+ Sildenafilis</w:t>
      </w:r>
    </w:p>
    <w:p w14:paraId="6066D21C"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bCs/>
          <w:snapToGrid w:val="0"/>
          <w:szCs w:val="20"/>
        </w:rPr>
        <w:t>Žmogaus farmakokinetinių tyrimų, atliktų su sildenafiliu (60 mg/per parą) ir treprostinilio diolaminu (</w:t>
      </w:r>
      <w:r w:rsidRPr="00385AE0">
        <w:rPr>
          <w:rFonts w:ascii="Times New Roman" w:eastAsia="Times New Roman" w:hAnsi="Times New Roman" w:cs="Times New Roman"/>
          <w:bCs/>
          <w:i/>
          <w:snapToGrid w:val="0"/>
          <w:szCs w:val="20"/>
        </w:rPr>
        <w:t>per os</w:t>
      </w:r>
      <w:r w:rsidRPr="00385AE0">
        <w:rPr>
          <w:rFonts w:ascii="Times New Roman" w:eastAsia="Times New Roman" w:hAnsi="Times New Roman" w:cs="Times New Roman"/>
          <w:bCs/>
          <w:snapToGrid w:val="0"/>
          <w:szCs w:val="20"/>
        </w:rPr>
        <w:t xml:space="preserve"> vartojama dozė 2 mg/per parą), metu nebuvo pastebėta jokių farmakokinetinių sąveikų tarp treprostinilio ir sildenafilio.</w:t>
      </w:r>
    </w:p>
    <w:p w14:paraId="6397679E"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26F045F"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4.6</w:t>
      </w:r>
      <w:r w:rsidRPr="00385AE0">
        <w:rPr>
          <w:rFonts w:ascii="Times New Roman" w:eastAsia="Times New Roman" w:hAnsi="Times New Roman" w:cs="Times New Roman"/>
          <w:b/>
          <w:bCs/>
          <w:snapToGrid w:val="0"/>
          <w:szCs w:val="28"/>
          <w:lang w:eastAsia="x-none"/>
        </w:rPr>
        <w:tab/>
        <w:t>Vaisingumas, nėštumo ir žindymo laikotarpis</w:t>
      </w:r>
    </w:p>
    <w:p w14:paraId="38078089"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12DAE150"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u w:val="single"/>
        </w:rPr>
      </w:pPr>
      <w:r w:rsidRPr="00385AE0">
        <w:rPr>
          <w:rFonts w:ascii="Times New Roman" w:eastAsia="Times New Roman" w:hAnsi="Times New Roman" w:cs="Times New Roman"/>
          <w:noProof/>
          <w:snapToGrid w:val="0"/>
          <w:u w:val="single"/>
        </w:rPr>
        <w:t>Nėštumas</w:t>
      </w:r>
    </w:p>
    <w:p w14:paraId="72026FDC" w14:textId="3AFFC506" w:rsid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Reikiamų duomenų apie treprostinilio vartojimą nėštumo metu nėra. Tyrimų su gyvūnais atlikta nepakankamai, kad būtų galima nustatyti poveikį nėštumui (žr. 5.3 skyrių). Galimas pavojus žmogui nežinomas. </w:t>
      </w:r>
      <w:r w:rsidRPr="00385AE0">
        <w:rPr>
          <w:rFonts w:ascii="Times New Roman" w:eastAsia="Times New Roman" w:hAnsi="Times New Roman" w:cs="Times New Roman"/>
          <w:snapToGrid w:val="0"/>
          <w:szCs w:val="20"/>
        </w:rPr>
        <w:t xml:space="preserve">Treprostinil </w:t>
      </w:r>
      <w:r w:rsidR="00613ADE">
        <w:rPr>
          <w:rFonts w:ascii="Times New Roman" w:eastAsia="Times New Roman" w:hAnsi="Times New Roman" w:cs="Times New Roman"/>
          <w:snapToGrid w:val="0"/>
          <w:szCs w:val="20"/>
        </w:rPr>
        <w:t>Tillomed</w:t>
      </w:r>
      <w:r w:rsidRPr="00385AE0">
        <w:rPr>
          <w:rFonts w:ascii="Times New Roman" w:eastAsia="Times New Roman" w:hAnsi="Times New Roman" w:cs="Times New Roman"/>
          <w:snapToGrid w:val="0"/>
          <w:szCs w:val="20"/>
        </w:rPr>
        <w:t xml:space="preserve"> </w:t>
      </w:r>
      <w:r w:rsidRPr="00385AE0">
        <w:rPr>
          <w:rFonts w:ascii="Times New Roman" w:eastAsia="Times New Roman" w:hAnsi="Times New Roman" w:cs="Times New Roman"/>
          <w:bCs/>
          <w:snapToGrid w:val="0"/>
        </w:rPr>
        <w:t>nėštumo metu vartoti negalima, išskyrus atvejus, kai galima nauda motinai viršija galimą žalą vaisiui.</w:t>
      </w:r>
    </w:p>
    <w:p w14:paraId="37ABC7D0" w14:textId="77777777" w:rsidR="00FF3D77" w:rsidRPr="00385AE0" w:rsidRDefault="00FF3D77" w:rsidP="00385AE0">
      <w:pPr>
        <w:tabs>
          <w:tab w:val="left" w:pos="567"/>
        </w:tabs>
        <w:spacing w:after="0" w:line="260" w:lineRule="exact"/>
        <w:rPr>
          <w:rFonts w:ascii="Times New Roman" w:eastAsia="Times New Roman" w:hAnsi="Times New Roman" w:cs="Times New Roman"/>
          <w:bCs/>
          <w:snapToGrid w:val="0"/>
        </w:rPr>
      </w:pPr>
    </w:p>
    <w:p w14:paraId="628A34CB"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u w:val="single"/>
        </w:rPr>
      </w:pPr>
      <w:r w:rsidRPr="00385AE0">
        <w:rPr>
          <w:rFonts w:ascii="Times New Roman" w:eastAsia="Times New Roman" w:hAnsi="Times New Roman" w:cs="Times New Roman"/>
          <w:bCs/>
          <w:snapToGrid w:val="0"/>
          <w:u w:val="single"/>
        </w:rPr>
        <w:t>Vaisingos amžiaus moterys</w:t>
      </w:r>
    </w:p>
    <w:p w14:paraId="6B1842E9" w14:textId="17A32916" w:rsid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Treprostinilio vartojimo metu rekomenduojama kontracepcija.</w:t>
      </w:r>
    </w:p>
    <w:p w14:paraId="696BE763" w14:textId="77777777" w:rsidR="00FF3D77" w:rsidRPr="00385AE0" w:rsidRDefault="00FF3D77" w:rsidP="00385AE0">
      <w:pPr>
        <w:tabs>
          <w:tab w:val="left" w:pos="567"/>
        </w:tabs>
        <w:spacing w:after="0" w:line="260" w:lineRule="exact"/>
        <w:rPr>
          <w:rFonts w:ascii="Times New Roman" w:eastAsia="Times New Roman" w:hAnsi="Times New Roman" w:cs="Times New Roman"/>
          <w:bCs/>
          <w:snapToGrid w:val="0"/>
        </w:rPr>
      </w:pPr>
    </w:p>
    <w:p w14:paraId="1CCBC574"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u w:val="single"/>
        </w:rPr>
      </w:pPr>
      <w:r w:rsidRPr="00385AE0">
        <w:rPr>
          <w:rFonts w:ascii="Times New Roman" w:eastAsia="Times New Roman" w:hAnsi="Times New Roman" w:cs="Times New Roman"/>
          <w:snapToGrid w:val="0"/>
          <w:szCs w:val="20"/>
          <w:u w:val="single"/>
        </w:rPr>
        <w:t xml:space="preserve">Žindymas </w:t>
      </w:r>
    </w:p>
    <w:p w14:paraId="5062C0B1" w14:textId="0136536C" w:rsid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Ar treprostinilio išsiskiria su motinos pienu, nežinoma. Moterims, vartojančioms Treprostinil </w:t>
      </w:r>
      <w:r w:rsidR="00613ADE">
        <w:rPr>
          <w:rFonts w:ascii="Times New Roman" w:eastAsia="Times New Roman" w:hAnsi="Times New Roman" w:cs="Times New Roman"/>
          <w:bCs/>
          <w:snapToGrid w:val="0"/>
        </w:rPr>
        <w:t>Tillomed</w:t>
      </w:r>
      <w:r w:rsidRPr="00385AE0">
        <w:rPr>
          <w:rFonts w:ascii="Times New Roman" w:eastAsia="Times New Roman" w:hAnsi="Times New Roman" w:cs="Times New Roman"/>
          <w:bCs/>
          <w:snapToGrid w:val="0"/>
        </w:rPr>
        <w:t>, būtina patarti maitinimą krūtimi nutraukti.</w:t>
      </w:r>
    </w:p>
    <w:p w14:paraId="323CF353"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74F8BF8"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4.7</w:t>
      </w:r>
      <w:r w:rsidRPr="00385AE0">
        <w:rPr>
          <w:rFonts w:ascii="Times New Roman" w:eastAsia="Times New Roman" w:hAnsi="Times New Roman" w:cs="Times New Roman"/>
          <w:b/>
          <w:bCs/>
          <w:snapToGrid w:val="0"/>
          <w:szCs w:val="28"/>
          <w:lang w:eastAsia="x-none"/>
        </w:rPr>
        <w:tab/>
        <w:t>Poveikis gebėjimui vairuoti ir valdyti mechanizmus</w:t>
      </w:r>
    </w:p>
    <w:p w14:paraId="71B99A9B"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786D33A0"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0"/>
        </w:rPr>
        <w:t>Gydymo pradžioje ar dozės koregavimo metu gali atsirasti nepageidaujamas poveikis, pvz., simptominė sisteminė hipotenzija arba svaigulys, galintis sumažinti gebėjimą vairuoti ir valdyti mechanizmus.</w:t>
      </w:r>
    </w:p>
    <w:p w14:paraId="10628321"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E4D4229" w14:textId="77777777" w:rsidR="00385AE0" w:rsidRPr="00385AE0" w:rsidRDefault="00385AE0" w:rsidP="00385AE0">
      <w:pPr>
        <w:tabs>
          <w:tab w:val="left" w:pos="567"/>
        </w:tabs>
        <w:spacing w:after="0" w:line="240" w:lineRule="auto"/>
        <w:outlineLvl w:val="0"/>
        <w:rPr>
          <w:rFonts w:ascii="Times New Roman" w:eastAsia="Times New Roman" w:hAnsi="Times New Roman" w:cs="Times New Roman"/>
          <w:snapToGrid w:val="0"/>
          <w:szCs w:val="20"/>
        </w:rPr>
      </w:pPr>
      <w:r w:rsidRPr="00385AE0">
        <w:rPr>
          <w:rFonts w:ascii="Times New Roman" w:eastAsia="Times New Roman" w:hAnsi="Times New Roman" w:cs="Times New Roman"/>
          <w:b/>
          <w:snapToGrid w:val="0"/>
          <w:szCs w:val="20"/>
        </w:rPr>
        <w:t>4.8</w:t>
      </w:r>
      <w:r w:rsidRPr="00385AE0">
        <w:rPr>
          <w:rFonts w:ascii="Times New Roman" w:eastAsia="Times New Roman" w:hAnsi="Times New Roman" w:cs="Times New Roman"/>
          <w:b/>
          <w:snapToGrid w:val="0"/>
          <w:szCs w:val="20"/>
        </w:rPr>
        <w:tab/>
        <w:t>Nepageidaujamas poveikis</w:t>
      </w:r>
    </w:p>
    <w:p w14:paraId="64EFE912"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u w:val="single"/>
        </w:rPr>
      </w:pPr>
    </w:p>
    <w:p w14:paraId="62CD50FF" w14:textId="11EB69EE" w:rsidR="00385AE0" w:rsidRPr="00385AE0" w:rsidRDefault="00385AE0" w:rsidP="00385AE0">
      <w:pPr>
        <w:tabs>
          <w:tab w:val="left" w:pos="567"/>
        </w:tabs>
        <w:spacing w:after="0" w:line="240" w:lineRule="auto"/>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Nepageidaujamos reakcijos, kurios buvo stebimos placebu kontroliuojamuose tyrimuose ir treprostinilį pateikus į rinką, yra klasifikuojamos pagal dažnį vartojant tokius apibūdinimus: labai dažnas (≥1/10); dažnas (nuo ≥</w:t>
      </w:r>
      <w:r w:rsidR="00506A8E">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1/100 iki &lt;1/10)</w:t>
      </w:r>
      <w:r w:rsidR="00506A8E">
        <w:rPr>
          <w:rFonts w:ascii="Times New Roman" w:eastAsia="Times New Roman" w:hAnsi="Times New Roman" w:cs="Times New Roman"/>
          <w:snapToGrid w:val="0"/>
          <w:szCs w:val="20"/>
        </w:rPr>
        <w:t>,</w:t>
      </w:r>
      <w:r w:rsidRPr="00385AE0">
        <w:rPr>
          <w:rFonts w:ascii="Times New Roman" w:eastAsia="Times New Roman" w:hAnsi="Times New Roman" w:cs="Times New Roman"/>
          <w:snapToGrid w:val="0"/>
          <w:szCs w:val="20"/>
        </w:rPr>
        <w:t xml:space="preserve"> nedažnas (nuo ≥</w:t>
      </w:r>
      <w:r w:rsidR="00506A8E">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1/1</w:t>
      </w:r>
      <w:r w:rsidR="00506A8E">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000 iki &lt; 1/100)</w:t>
      </w:r>
      <w:r w:rsidR="00506A8E">
        <w:rPr>
          <w:rFonts w:ascii="Times New Roman" w:eastAsia="Times New Roman" w:hAnsi="Times New Roman" w:cs="Times New Roman"/>
          <w:snapToGrid w:val="0"/>
          <w:szCs w:val="20"/>
        </w:rPr>
        <w:t>,</w:t>
      </w:r>
      <w:r w:rsidRPr="00385AE0">
        <w:rPr>
          <w:rFonts w:ascii="Times New Roman" w:eastAsia="Times New Roman" w:hAnsi="Times New Roman" w:cs="Times New Roman"/>
          <w:snapToGrid w:val="0"/>
          <w:szCs w:val="20"/>
        </w:rPr>
        <w:t xml:space="preserve"> retas (nuo ≥</w:t>
      </w:r>
      <w:r w:rsidR="00506A8E">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1/10</w:t>
      </w:r>
      <w:r w:rsidR="00506A8E">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000 iki &lt;</w:t>
      </w:r>
      <w:r w:rsidR="00506A8E">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1/1</w:t>
      </w:r>
      <w:r w:rsidR="00323722">
        <w:rPr>
          <w:rFonts w:ascii="Times New Roman" w:eastAsia="Times New Roman" w:hAnsi="Times New Roman" w:cs="Times New Roman"/>
          <w:snapToGrid w:val="0"/>
          <w:szCs w:val="20"/>
        </w:rPr>
        <w:t xml:space="preserve"> </w:t>
      </w:r>
      <w:r w:rsidRPr="00385AE0">
        <w:rPr>
          <w:rFonts w:ascii="Times New Roman" w:eastAsia="Times New Roman" w:hAnsi="Times New Roman" w:cs="Times New Roman"/>
          <w:snapToGrid w:val="0"/>
          <w:szCs w:val="20"/>
        </w:rPr>
        <w:t>000)</w:t>
      </w:r>
      <w:r w:rsidR="00506A8E">
        <w:rPr>
          <w:rFonts w:ascii="Times New Roman" w:eastAsia="Times New Roman" w:hAnsi="Times New Roman" w:cs="Times New Roman"/>
          <w:snapToGrid w:val="0"/>
          <w:szCs w:val="20"/>
        </w:rPr>
        <w:t>,</w:t>
      </w:r>
      <w:r w:rsidRPr="00385AE0">
        <w:rPr>
          <w:rFonts w:ascii="Times New Roman" w:eastAsia="Times New Roman" w:hAnsi="Times New Roman" w:cs="Times New Roman"/>
          <w:snapToGrid w:val="0"/>
          <w:szCs w:val="20"/>
        </w:rPr>
        <w:t xml:space="preserve"> labai retas (&lt; 1/10</w:t>
      </w:r>
      <w:r w:rsidR="00506A8E">
        <w:rPr>
          <w:rFonts w:ascii="Times New Roman" w:eastAsia="Times New Roman" w:hAnsi="Times New Roman" w:cs="Times New Roman"/>
          <w:snapToGrid w:val="0"/>
          <w:szCs w:val="20"/>
        </w:rPr>
        <w:t> </w:t>
      </w:r>
      <w:r w:rsidRPr="00385AE0">
        <w:rPr>
          <w:rFonts w:ascii="Times New Roman" w:eastAsia="Times New Roman" w:hAnsi="Times New Roman" w:cs="Times New Roman"/>
          <w:snapToGrid w:val="0"/>
          <w:szCs w:val="20"/>
        </w:rPr>
        <w:t>000)</w:t>
      </w:r>
      <w:r w:rsidR="00506A8E">
        <w:rPr>
          <w:rFonts w:ascii="Times New Roman" w:eastAsia="Times New Roman" w:hAnsi="Times New Roman" w:cs="Times New Roman"/>
          <w:snapToGrid w:val="0"/>
          <w:szCs w:val="20"/>
        </w:rPr>
        <w:t xml:space="preserve"> ir</w:t>
      </w:r>
      <w:r w:rsidRPr="00385AE0">
        <w:rPr>
          <w:rFonts w:ascii="Times New Roman" w:eastAsia="Times New Roman" w:hAnsi="Times New Roman" w:cs="Times New Roman"/>
          <w:snapToGrid w:val="0"/>
          <w:szCs w:val="20"/>
        </w:rPr>
        <w:t xml:space="preserve"> nežinomas (negali būti apskaičiuotas pagal turimus duomenis).</w:t>
      </w:r>
    </w:p>
    <w:p w14:paraId="79A93155" w14:textId="77777777" w:rsidR="00385AE0" w:rsidRPr="00385AE0" w:rsidRDefault="00385AE0" w:rsidP="00385AE0">
      <w:pPr>
        <w:tabs>
          <w:tab w:val="left" w:pos="567"/>
        </w:tabs>
        <w:spacing w:after="0" w:line="240" w:lineRule="auto"/>
        <w:rPr>
          <w:rFonts w:ascii="Times New Roman" w:eastAsia="Times New Roman" w:hAnsi="Times New Roman" w:cs="Times New Roman"/>
          <w:snapToGrid w:val="0"/>
          <w:szCs w:val="20"/>
        </w:rPr>
      </w:pPr>
    </w:p>
    <w:p w14:paraId="6AD67CE4" w14:textId="77777777" w:rsidR="00385AE0" w:rsidRPr="00385AE0" w:rsidRDefault="00385AE0" w:rsidP="00385AE0">
      <w:pPr>
        <w:tabs>
          <w:tab w:val="left" w:pos="567"/>
        </w:tabs>
        <w:spacing w:after="0" w:line="240" w:lineRule="auto"/>
        <w:rPr>
          <w:rFonts w:ascii="Times New Roman" w:eastAsia="Times New Roman" w:hAnsi="Times New Roman" w:cs="Times New Roman"/>
          <w:snapToGrid w:val="0"/>
          <w:szCs w:val="20"/>
          <w:lang w:val="en-GB"/>
        </w:rPr>
      </w:pPr>
      <w:r w:rsidRPr="00385AE0">
        <w:rPr>
          <w:rFonts w:ascii="Times New Roman" w:eastAsia="Times New Roman" w:hAnsi="Times New Roman" w:cs="Times New Roman"/>
          <w:snapToGrid w:val="0"/>
          <w:szCs w:val="20"/>
          <w:lang w:val="en-GB"/>
        </w:rPr>
        <w:lastRenderedPageBreak/>
        <w:t>Nepageidaujamų reakcijų santrauka lentelėje</w:t>
      </w:r>
    </w:p>
    <w:p w14:paraId="7D5F7C15" w14:textId="77777777" w:rsidR="00385AE0" w:rsidRPr="00385AE0" w:rsidRDefault="00385AE0" w:rsidP="00385AE0">
      <w:pPr>
        <w:tabs>
          <w:tab w:val="left" w:pos="567"/>
        </w:tabs>
        <w:spacing w:after="0" w:line="240" w:lineRule="auto"/>
        <w:rPr>
          <w:rFonts w:ascii="Times New Roman" w:eastAsia="Times New Roman" w:hAnsi="Times New Roman" w:cs="Times New Roman"/>
          <w:snapToGrid w:val="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60"/>
        <w:gridCol w:w="3716"/>
        <w:gridCol w:w="1826"/>
      </w:tblGrid>
      <w:tr w:rsidR="00385AE0" w:rsidRPr="00385AE0" w14:paraId="50A0869D" w14:textId="77777777" w:rsidTr="003848CA">
        <w:tc>
          <w:tcPr>
            <w:tcW w:w="2760" w:type="dxa"/>
          </w:tcPr>
          <w:p w14:paraId="532825FE"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Organų sistemų klasė</w:t>
            </w:r>
          </w:p>
        </w:tc>
        <w:tc>
          <w:tcPr>
            <w:tcW w:w="3716" w:type="dxa"/>
          </w:tcPr>
          <w:p w14:paraId="46465E8F"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 xml:space="preserve">Nepageidaujamos reakcijos </w:t>
            </w:r>
          </w:p>
        </w:tc>
        <w:tc>
          <w:tcPr>
            <w:tcW w:w="1826" w:type="dxa"/>
          </w:tcPr>
          <w:p w14:paraId="14A67343"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Dažnis</w:t>
            </w:r>
          </w:p>
        </w:tc>
      </w:tr>
      <w:tr w:rsidR="00385AE0" w:rsidRPr="00385AE0" w14:paraId="4285052F" w14:textId="77777777" w:rsidTr="003848CA">
        <w:trPr>
          <w:trHeight w:val="470"/>
        </w:trPr>
        <w:tc>
          <w:tcPr>
            <w:tcW w:w="2760" w:type="dxa"/>
            <w:vMerge w:val="restart"/>
          </w:tcPr>
          <w:p w14:paraId="3959147F"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rPr>
            </w:pPr>
            <w:r w:rsidRPr="00385AE0">
              <w:rPr>
                <w:rFonts w:ascii="Times New Roman" w:eastAsia="Times New Roman" w:hAnsi="Times New Roman" w:cs="Times New Roman"/>
                <w:b/>
                <w:bCs/>
                <w:iCs/>
                <w:snapToGrid w:val="0"/>
              </w:rPr>
              <w:t>Infekcijos ir infestacijos</w:t>
            </w:r>
          </w:p>
        </w:tc>
        <w:tc>
          <w:tcPr>
            <w:tcW w:w="3716" w:type="dxa"/>
          </w:tcPr>
          <w:p w14:paraId="29740F59"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snapToGrid w:val="0"/>
              </w:rPr>
              <w:t>Su centrinės venos kateteriu susijusios kraujotakos infekcijos</w:t>
            </w:r>
            <w:r w:rsidRPr="00385AE0">
              <w:rPr>
                <w:rFonts w:ascii="Times New Roman" w:eastAsia="Times New Roman" w:hAnsi="Times New Roman" w:cs="Times New Roman"/>
                <w:bCs/>
                <w:iCs/>
                <w:snapToGrid w:val="0"/>
              </w:rPr>
              <w:t>, sepsis, bakteremija</w:t>
            </w:r>
            <w:r w:rsidRPr="00385AE0">
              <w:rPr>
                <w:rFonts w:ascii="Times New Roman" w:eastAsia="Times New Roman" w:hAnsi="Times New Roman" w:cs="Times New Roman"/>
                <w:b/>
                <w:bCs/>
                <w:iCs/>
                <w:snapToGrid w:val="0"/>
              </w:rPr>
              <w:t>**</w:t>
            </w:r>
          </w:p>
        </w:tc>
        <w:tc>
          <w:tcPr>
            <w:tcW w:w="1826" w:type="dxa"/>
          </w:tcPr>
          <w:p w14:paraId="647DA08C"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Nežinomas</w:t>
            </w:r>
          </w:p>
        </w:tc>
      </w:tr>
      <w:tr w:rsidR="00385AE0" w:rsidRPr="00385AE0" w14:paraId="576D2F03" w14:textId="77777777" w:rsidTr="003848CA">
        <w:trPr>
          <w:trHeight w:val="470"/>
        </w:trPr>
        <w:tc>
          <w:tcPr>
            <w:tcW w:w="2760" w:type="dxa"/>
            <w:vMerge/>
          </w:tcPr>
          <w:p w14:paraId="0424AC40"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rPr>
            </w:pPr>
          </w:p>
        </w:tc>
        <w:tc>
          <w:tcPr>
            <w:tcW w:w="3716" w:type="dxa"/>
          </w:tcPr>
          <w:p w14:paraId="0DF0D45E"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 xml:space="preserve">Infuzijos vietos infekcija, </w:t>
            </w:r>
            <w:r w:rsidRPr="00385AE0">
              <w:rPr>
                <w:rFonts w:ascii="Times New Roman" w:eastAsia="Times New Roman" w:hAnsi="Times New Roman" w:cs="Times New Roman"/>
                <w:snapToGrid w:val="0"/>
              </w:rPr>
              <w:t>absceso formavimasis poodinės infuzijos vietoje</w:t>
            </w:r>
            <w:r w:rsidRPr="00385AE0">
              <w:rPr>
                <w:rFonts w:ascii="Times New Roman" w:eastAsia="Times New Roman" w:hAnsi="Times New Roman" w:cs="Times New Roman"/>
                <w:bCs/>
                <w:iCs/>
                <w:snapToGrid w:val="0"/>
              </w:rPr>
              <w:t xml:space="preserve"> </w:t>
            </w:r>
          </w:p>
        </w:tc>
        <w:tc>
          <w:tcPr>
            <w:tcW w:w="1826" w:type="dxa"/>
          </w:tcPr>
          <w:p w14:paraId="6B0FC7B4"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Nežinomas</w:t>
            </w:r>
          </w:p>
        </w:tc>
      </w:tr>
      <w:tr w:rsidR="00385AE0" w:rsidRPr="00385AE0" w14:paraId="247C7CBA" w14:textId="77777777" w:rsidTr="003848CA">
        <w:trPr>
          <w:trHeight w:val="470"/>
        </w:trPr>
        <w:tc>
          <w:tcPr>
            <w:tcW w:w="2760" w:type="dxa"/>
            <w:vMerge/>
          </w:tcPr>
          <w:p w14:paraId="12B17237"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rPr>
            </w:pPr>
          </w:p>
        </w:tc>
        <w:tc>
          <w:tcPr>
            <w:tcW w:w="3716" w:type="dxa"/>
          </w:tcPr>
          <w:p w14:paraId="3C775F94"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Celiulitas</w:t>
            </w:r>
          </w:p>
        </w:tc>
        <w:tc>
          <w:tcPr>
            <w:tcW w:w="1826" w:type="dxa"/>
          </w:tcPr>
          <w:p w14:paraId="4A9A8210"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Nežinomas</w:t>
            </w:r>
          </w:p>
        </w:tc>
      </w:tr>
      <w:tr w:rsidR="00385AE0" w:rsidRPr="00385AE0" w14:paraId="3F084F2B" w14:textId="77777777" w:rsidTr="003848CA">
        <w:trPr>
          <w:trHeight w:val="470"/>
        </w:trPr>
        <w:tc>
          <w:tcPr>
            <w:tcW w:w="2760" w:type="dxa"/>
          </w:tcPr>
          <w:p w14:paraId="56C9A809"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rPr>
            </w:pPr>
            <w:r w:rsidRPr="00385AE0">
              <w:rPr>
                <w:rFonts w:ascii="Times New Roman" w:eastAsia="Times New Roman" w:hAnsi="Times New Roman" w:cs="Times New Roman"/>
                <w:b/>
                <w:bCs/>
                <w:iCs/>
                <w:snapToGrid w:val="0"/>
              </w:rPr>
              <w:t>Kraujo ir limfinės sistemos sutrikimai</w:t>
            </w:r>
          </w:p>
        </w:tc>
        <w:tc>
          <w:tcPr>
            <w:tcW w:w="3716" w:type="dxa"/>
          </w:tcPr>
          <w:p w14:paraId="11405184"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Trombocitopenija</w:t>
            </w:r>
          </w:p>
        </w:tc>
        <w:tc>
          <w:tcPr>
            <w:tcW w:w="1826" w:type="dxa"/>
          </w:tcPr>
          <w:p w14:paraId="6B83EC2C"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Nežinomas</w:t>
            </w:r>
          </w:p>
        </w:tc>
      </w:tr>
      <w:tr w:rsidR="00385AE0" w:rsidRPr="00385AE0" w14:paraId="51E7FC29" w14:textId="77777777" w:rsidTr="003848CA">
        <w:trPr>
          <w:trHeight w:val="470"/>
        </w:trPr>
        <w:tc>
          <w:tcPr>
            <w:tcW w:w="2760" w:type="dxa"/>
            <w:vMerge w:val="restart"/>
          </w:tcPr>
          <w:p w14:paraId="3CD1EFC6"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Nervų sistemos sutrikimai</w:t>
            </w:r>
          </w:p>
        </w:tc>
        <w:tc>
          <w:tcPr>
            <w:tcW w:w="3716" w:type="dxa"/>
          </w:tcPr>
          <w:p w14:paraId="5CE85FE3"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Galvos skausmas</w:t>
            </w:r>
          </w:p>
        </w:tc>
        <w:tc>
          <w:tcPr>
            <w:tcW w:w="1826" w:type="dxa"/>
          </w:tcPr>
          <w:p w14:paraId="59B362F3"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Labai dažnas</w:t>
            </w:r>
          </w:p>
        </w:tc>
      </w:tr>
      <w:tr w:rsidR="00385AE0" w:rsidRPr="00385AE0" w14:paraId="4DB01228" w14:textId="77777777" w:rsidTr="003848CA">
        <w:trPr>
          <w:trHeight w:val="517"/>
        </w:trPr>
        <w:tc>
          <w:tcPr>
            <w:tcW w:w="2760" w:type="dxa"/>
            <w:vMerge/>
          </w:tcPr>
          <w:p w14:paraId="4BC1A2B6"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5E8BF695"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Galvos svaigimas</w:t>
            </w:r>
          </w:p>
        </w:tc>
        <w:tc>
          <w:tcPr>
            <w:tcW w:w="1826" w:type="dxa"/>
          </w:tcPr>
          <w:p w14:paraId="3A7FA37F"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Dažnas</w:t>
            </w:r>
          </w:p>
        </w:tc>
      </w:tr>
      <w:tr w:rsidR="00385AE0" w:rsidRPr="00385AE0" w14:paraId="183E79F7" w14:textId="77777777" w:rsidTr="003848CA">
        <w:trPr>
          <w:trHeight w:val="112"/>
        </w:trPr>
        <w:tc>
          <w:tcPr>
            <w:tcW w:w="2760" w:type="dxa"/>
          </w:tcPr>
          <w:p w14:paraId="76B56C42"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rPr>
            </w:pPr>
            <w:r w:rsidRPr="00385AE0">
              <w:rPr>
                <w:rFonts w:ascii="Times New Roman" w:eastAsia="Times New Roman" w:hAnsi="Times New Roman" w:cs="Times New Roman"/>
                <w:b/>
                <w:bCs/>
                <w:iCs/>
                <w:snapToGrid w:val="0"/>
              </w:rPr>
              <w:t>Širdies sutrikimai</w:t>
            </w:r>
          </w:p>
        </w:tc>
        <w:tc>
          <w:tcPr>
            <w:tcW w:w="3716" w:type="dxa"/>
          </w:tcPr>
          <w:p w14:paraId="2907171D"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snapToGrid w:val="0"/>
              </w:rPr>
              <w:t>Didelio minutinio tūrio širdies nepakankamumas</w:t>
            </w:r>
          </w:p>
        </w:tc>
        <w:tc>
          <w:tcPr>
            <w:tcW w:w="1826" w:type="dxa"/>
          </w:tcPr>
          <w:p w14:paraId="100E862F"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Nežinomas</w:t>
            </w:r>
          </w:p>
        </w:tc>
      </w:tr>
      <w:tr w:rsidR="00385AE0" w:rsidRPr="00385AE0" w14:paraId="3B8E3FDD" w14:textId="77777777" w:rsidTr="003848CA">
        <w:trPr>
          <w:trHeight w:val="112"/>
        </w:trPr>
        <w:tc>
          <w:tcPr>
            <w:tcW w:w="2760" w:type="dxa"/>
            <w:vMerge w:val="restart"/>
          </w:tcPr>
          <w:p w14:paraId="2FD9B7BF"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Kraujagyslių sutrikimai</w:t>
            </w:r>
          </w:p>
        </w:tc>
        <w:tc>
          <w:tcPr>
            <w:tcW w:w="3716" w:type="dxa"/>
          </w:tcPr>
          <w:p w14:paraId="4E6AEB02"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Kraujagyslių išsiplėtimas, staigus paraudimas</w:t>
            </w:r>
          </w:p>
        </w:tc>
        <w:tc>
          <w:tcPr>
            <w:tcW w:w="1826" w:type="dxa"/>
          </w:tcPr>
          <w:p w14:paraId="76C696A5"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Labai dažnas</w:t>
            </w:r>
          </w:p>
        </w:tc>
      </w:tr>
      <w:tr w:rsidR="00385AE0" w:rsidRPr="00385AE0" w14:paraId="38764F51" w14:textId="77777777" w:rsidTr="003848CA">
        <w:trPr>
          <w:trHeight w:val="248"/>
        </w:trPr>
        <w:tc>
          <w:tcPr>
            <w:tcW w:w="2760" w:type="dxa"/>
            <w:vMerge/>
          </w:tcPr>
          <w:p w14:paraId="5B34C7F1"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12E74D68"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Hipotenzija</w:t>
            </w:r>
          </w:p>
        </w:tc>
        <w:tc>
          <w:tcPr>
            <w:tcW w:w="1826" w:type="dxa"/>
          </w:tcPr>
          <w:p w14:paraId="4E9154FD"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Dažnas</w:t>
            </w:r>
          </w:p>
        </w:tc>
      </w:tr>
      <w:tr w:rsidR="00385AE0" w:rsidRPr="00385AE0" w14:paraId="45381AB7" w14:textId="77777777" w:rsidTr="003848CA">
        <w:trPr>
          <w:trHeight w:val="247"/>
        </w:trPr>
        <w:tc>
          <w:tcPr>
            <w:tcW w:w="2760" w:type="dxa"/>
            <w:vMerge/>
          </w:tcPr>
          <w:p w14:paraId="2DCDB55D"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47B36995"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Kraujavimas</w:t>
            </w:r>
            <w:r w:rsidRPr="00385AE0">
              <w:rPr>
                <w:rFonts w:ascii="Times New Roman" w:eastAsia="Times New Roman" w:hAnsi="Times New Roman" w:cs="Times New Roman"/>
                <w:bCs/>
                <w:iCs/>
                <w:snapToGrid w:val="0"/>
                <w:vertAlign w:val="superscript"/>
              </w:rPr>
              <w:t>§</w:t>
            </w:r>
          </w:p>
        </w:tc>
        <w:tc>
          <w:tcPr>
            <w:tcW w:w="1826" w:type="dxa"/>
          </w:tcPr>
          <w:p w14:paraId="48E646D4"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Dažnas</w:t>
            </w:r>
          </w:p>
        </w:tc>
      </w:tr>
      <w:tr w:rsidR="00385AE0" w:rsidRPr="00385AE0" w14:paraId="0B5E8DC2" w14:textId="77777777" w:rsidTr="003848CA">
        <w:trPr>
          <w:trHeight w:val="247"/>
        </w:trPr>
        <w:tc>
          <w:tcPr>
            <w:tcW w:w="2760" w:type="dxa"/>
            <w:vMerge/>
          </w:tcPr>
          <w:p w14:paraId="1465C74F"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1F9BD999"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Tromboflebitas*</w:t>
            </w:r>
          </w:p>
        </w:tc>
        <w:tc>
          <w:tcPr>
            <w:tcW w:w="1826" w:type="dxa"/>
          </w:tcPr>
          <w:p w14:paraId="38F78964"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Nežinomas</w:t>
            </w:r>
          </w:p>
        </w:tc>
      </w:tr>
      <w:tr w:rsidR="00385AE0" w:rsidRPr="00385AE0" w14:paraId="5968B2C0" w14:textId="77777777" w:rsidTr="003848CA">
        <w:trPr>
          <w:trHeight w:val="344"/>
        </w:trPr>
        <w:tc>
          <w:tcPr>
            <w:tcW w:w="2760" w:type="dxa"/>
            <w:vMerge w:val="restart"/>
          </w:tcPr>
          <w:p w14:paraId="45710971"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Virškinimo trakto sutrikimai</w:t>
            </w:r>
          </w:p>
        </w:tc>
        <w:tc>
          <w:tcPr>
            <w:tcW w:w="3716" w:type="dxa"/>
          </w:tcPr>
          <w:p w14:paraId="1C841636"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Viduriavimas, pykinimas</w:t>
            </w:r>
          </w:p>
        </w:tc>
        <w:tc>
          <w:tcPr>
            <w:tcW w:w="1826" w:type="dxa"/>
          </w:tcPr>
          <w:p w14:paraId="1254C726"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Labai dažnas</w:t>
            </w:r>
          </w:p>
        </w:tc>
      </w:tr>
      <w:tr w:rsidR="00385AE0" w:rsidRPr="00385AE0" w14:paraId="0574F4BC" w14:textId="77777777" w:rsidTr="003848CA">
        <w:trPr>
          <w:trHeight w:val="343"/>
        </w:trPr>
        <w:tc>
          <w:tcPr>
            <w:tcW w:w="2760" w:type="dxa"/>
            <w:vMerge/>
          </w:tcPr>
          <w:p w14:paraId="209E6790"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77F7C3CB"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Vėmimas</w:t>
            </w:r>
          </w:p>
        </w:tc>
        <w:tc>
          <w:tcPr>
            <w:tcW w:w="1826" w:type="dxa"/>
          </w:tcPr>
          <w:p w14:paraId="771F43B2"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 xml:space="preserve">Dažnas </w:t>
            </w:r>
          </w:p>
        </w:tc>
      </w:tr>
      <w:tr w:rsidR="00385AE0" w:rsidRPr="00385AE0" w14:paraId="2C8D289B" w14:textId="77777777" w:rsidTr="003848CA">
        <w:tc>
          <w:tcPr>
            <w:tcW w:w="2760" w:type="dxa"/>
            <w:vMerge w:val="restart"/>
          </w:tcPr>
          <w:p w14:paraId="72DD8784"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bCs/>
                <w:iCs/>
                <w:snapToGrid w:val="0"/>
              </w:rPr>
              <w:t>Odos ir poodinio audinio sutrikimai</w:t>
            </w:r>
          </w:p>
        </w:tc>
        <w:tc>
          <w:tcPr>
            <w:tcW w:w="3716" w:type="dxa"/>
          </w:tcPr>
          <w:p w14:paraId="37A4CE23"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Išbėrimas</w:t>
            </w:r>
          </w:p>
        </w:tc>
        <w:tc>
          <w:tcPr>
            <w:tcW w:w="1826" w:type="dxa"/>
          </w:tcPr>
          <w:p w14:paraId="4884DFDE"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Labai dažnas</w:t>
            </w:r>
          </w:p>
        </w:tc>
      </w:tr>
      <w:tr w:rsidR="00385AE0" w:rsidRPr="00385AE0" w14:paraId="63D5DCCD" w14:textId="77777777" w:rsidTr="003848CA">
        <w:tc>
          <w:tcPr>
            <w:tcW w:w="2760" w:type="dxa"/>
            <w:vMerge/>
          </w:tcPr>
          <w:p w14:paraId="3E5B9DCC"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p>
        </w:tc>
        <w:tc>
          <w:tcPr>
            <w:tcW w:w="3716" w:type="dxa"/>
          </w:tcPr>
          <w:p w14:paraId="5BC16CA1"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Niežėjimas</w:t>
            </w:r>
          </w:p>
        </w:tc>
        <w:tc>
          <w:tcPr>
            <w:tcW w:w="1826" w:type="dxa"/>
          </w:tcPr>
          <w:p w14:paraId="26714E4E"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Dažnas</w:t>
            </w:r>
          </w:p>
        </w:tc>
      </w:tr>
      <w:tr w:rsidR="00385AE0" w:rsidRPr="00385AE0" w14:paraId="58FC92D5" w14:textId="77777777" w:rsidTr="003848CA">
        <w:tc>
          <w:tcPr>
            <w:tcW w:w="2760" w:type="dxa"/>
            <w:vMerge/>
          </w:tcPr>
          <w:p w14:paraId="1E8495D7"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p>
        </w:tc>
        <w:tc>
          <w:tcPr>
            <w:tcW w:w="3716" w:type="dxa"/>
          </w:tcPr>
          <w:p w14:paraId="5F752C20"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 xml:space="preserve"> Išplitęs išbėrimas (dėmių ar papulių pavidalo)</w:t>
            </w:r>
          </w:p>
        </w:tc>
        <w:tc>
          <w:tcPr>
            <w:tcW w:w="1826" w:type="dxa"/>
          </w:tcPr>
          <w:p w14:paraId="2D2AAB5B"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Nežinomas</w:t>
            </w:r>
          </w:p>
        </w:tc>
      </w:tr>
      <w:tr w:rsidR="00385AE0" w:rsidRPr="00385AE0" w14:paraId="470353D3" w14:textId="77777777" w:rsidTr="003848CA">
        <w:trPr>
          <w:trHeight w:val="233"/>
        </w:trPr>
        <w:tc>
          <w:tcPr>
            <w:tcW w:w="2760" w:type="dxa"/>
            <w:vMerge w:val="restart"/>
          </w:tcPr>
          <w:p w14:paraId="6C99C7DF"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snapToGrid w:val="0"/>
                <w:szCs w:val="20"/>
              </w:rPr>
              <w:t>Raumenų, kaulų ir jungiamojo audinio sutrikimai</w:t>
            </w:r>
          </w:p>
        </w:tc>
        <w:tc>
          <w:tcPr>
            <w:tcW w:w="3716" w:type="dxa"/>
          </w:tcPr>
          <w:p w14:paraId="6295B5B0"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Žandikaulio skausmas</w:t>
            </w:r>
          </w:p>
        </w:tc>
        <w:tc>
          <w:tcPr>
            <w:tcW w:w="1826" w:type="dxa"/>
          </w:tcPr>
          <w:p w14:paraId="24680E8F"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Labai dažnas</w:t>
            </w:r>
          </w:p>
        </w:tc>
      </w:tr>
      <w:tr w:rsidR="00385AE0" w:rsidRPr="00385AE0" w14:paraId="1180428A" w14:textId="77777777" w:rsidTr="003848CA">
        <w:trPr>
          <w:trHeight w:val="232"/>
        </w:trPr>
        <w:tc>
          <w:tcPr>
            <w:tcW w:w="2760" w:type="dxa"/>
            <w:vMerge/>
          </w:tcPr>
          <w:p w14:paraId="65B39141"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34D84F05"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Raumenų skausmas, artralgija</w:t>
            </w:r>
          </w:p>
        </w:tc>
        <w:tc>
          <w:tcPr>
            <w:tcW w:w="1826" w:type="dxa"/>
          </w:tcPr>
          <w:p w14:paraId="695C3593"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Dažnas</w:t>
            </w:r>
          </w:p>
        </w:tc>
      </w:tr>
      <w:tr w:rsidR="00385AE0" w:rsidRPr="00385AE0" w14:paraId="5741D8DA" w14:textId="77777777" w:rsidTr="003848CA">
        <w:trPr>
          <w:trHeight w:val="232"/>
        </w:trPr>
        <w:tc>
          <w:tcPr>
            <w:tcW w:w="2760" w:type="dxa"/>
            <w:vMerge/>
          </w:tcPr>
          <w:p w14:paraId="00855E76"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17857C6F"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snapToGrid w:val="0"/>
                <w:lang w:val="en-GB"/>
              </w:rPr>
              <w:t>Galūnės skausmas</w:t>
            </w:r>
          </w:p>
        </w:tc>
        <w:tc>
          <w:tcPr>
            <w:tcW w:w="1826" w:type="dxa"/>
          </w:tcPr>
          <w:p w14:paraId="77035E34"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Dažnas</w:t>
            </w:r>
          </w:p>
        </w:tc>
      </w:tr>
      <w:tr w:rsidR="00385AE0" w:rsidRPr="00385AE0" w14:paraId="3590CB86" w14:textId="77777777" w:rsidTr="003848CA">
        <w:trPr>
          <w:trHeight w:val="232"/>
        </w:trPr>
        <w:tc>
          <w:tcPr>
            <w:tcW w:w="2760" w:type="dxa"/>
            <w:vMerge/>
          </w:tcPr>
          <w:p w14:paraId="14291145"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06883107"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szCs w:val="20"/>
              </w:rPr>
              <w:t>Kaulų skausmas</w:t>
            </w:r>
          </w:p>
        </w:tc>
        <w:tc>
          <w:tcPr>
            <w:tcW w:w="1826" w:type="dxa"/>
          </w:tcPr>
          <w:p w14:paraId="31CD8C6C"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szCs w:val="20"/>
              </w:rPr>
              <w:t>Nežinomas</w:t>
            </w:r>
          </w:p>
        </w:tc>
      </w:tr>
      <w:tr w:rsidR="00385AE0" w:rsidRPr="00385AE0" w14:paraId="476B1762" w14:textId="77777777" w:rsidTr="003848CA">
        <w:tc>
          <w:tcPr>
            <w:tcW w:w="2760" w:type="dxa"/>
            <w:vMerge w:val="restart"/>
          </w:tcPr>
          <w:p w14:paraId="0EDCA7AD" w14:textId="77777777" w:rsidR="00385AE0" w:rsidRPr="00385AE0" w:rsidRDefault="00385AE0" w:rsidP="00385AE0">
            <w:pPr>
              <w:tabs>
                <w:tab w:val="left" w:pos="567"/>
              </w:tabs>
              <w:spacing w:after="0" w:line="260" w:lineRule="exact"/>
              <w:rPr>
                <w:rFonts w:ascii="Times New Roman" w:eastAsia="Times New Roman" w:hAnsi="Times New Roman" w:cs="Times New Roman"/>
                <w:b/>
                <w:bCs/>
                <w:iCs/>
                <w:snapToGrid w:val="0"/>
                <w:szCs w:val="20"/>
              </w:rPr>
            </w:pPr>
            <w:r w:rsidRPr="00385AE0">
              <w:rPr>
                <w:rFonts w:ascii="Times New Roman" w:eastAsia="Times New Roman" w:hAnsi="Times New Roman" w:cs="Times New Roman"/>
                <w:b/>
                <w:snapToGrid w:val="0"/>
                <w:szCs w:val="20"/>
              </w:rPr>
              <w:t xml:space="preserve">Bendrieji sutrikimai ir vartojimo vietos pažeidimai </w:t>
            </w:r>
          </w:p>
        </w:tc>
        <w:tc>
          <w:tcPr>
            <w:tcW w:w="3716" w:type="dxa"/>
          </w:tcPr>
          <w:p w14:paraId="42196313"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Skausmas infuzijos vietoje, reakcija infuzijos vietoje, kraujavimas ar hematoma.</w:t>
            </w:r>
          </w:p>
        </w:tc>
        <w:tc>
          <w:tcPr>
            <w:tcW w:w="1826" w:type="dxa"/>
          </w:tcPr>
          <w:p w14:paraId="62FAB7D3"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Labai dažnas</w:t>
            </w:r>
          </w:p>
        </w:tc>
      </w:tr>
      <w:tr w:rsidR="00385AE0" w:rsidRPr="00385AE0" w14:paraId="5C4FC450" w14:textId="77777777" w:rsidTr="003848CA">
        <w:tc>
          <w:tcPr>
            <w:tcW w:w="2760" w:type="dxa"/>
            <w:vMerge/>
          </w:tcPr>
          <w:p w14:paraId="726CDC7F"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p>
        </w:tc>
        <w:tc>
          <w:tcPr>
            <w:tcW w:w="3716" w:type="dxa"/>
          </w:tcPr>
          <w:p w14:paraId="5553E26E"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Edema</w:t>
            </w:r>
          </w:p>
        </w:tc>
        <w:tc>
          <w:tcPr>
            <w:tcW w:w="1826" w:type="dxa"/>
          </w:tcPr>
          <w:p w14:paraId="0E227E31" w14:textId="77777777" w:rsidR="00385AE0" w:rsidRPr="00385AE0" w:rsidRDefault="00385AE0" w:rsidP="00385AE0">
            <w:pPr>
              <w:tabs>
                <w:tab w:val="left" w:pos="567"/>
              </w:tabs>
              <w:spacing w:after="0" w:line="260" w:lineRule="exact"/>
              <w:rPr>
                <w:rFonts w:ascii="Times New Roman" w:eastAsia="Times New Roman" w:hAnsi="Times New Roman" w:cs="Times New Roman"/>
                <w:bCs/>
                <w:iCs/>
                <w:snapToGrid w:val="0"/>
                <w:szCs w:val="20"/>
              </w:rPr>
            </w:pPr>
            <w:r w:rsidRPr="00385AE0">
              <w:rPr>
                <w:rFonts w:ascii="Times New Roman" w:eastAsia="Times New Roman" w:hAnsi="Times New Roman" w:cs="Times New Roman"/>
                <w:bCs/>
                <w:iCs/>
                <w:snapToGrid w:val="0"/>
              </w:rPr>
              <w:t>Dažnas</w:t>
            </w:r>
          </w:p>
        </w:tc>
      </w:tr>
      <w:tr w:rsidR="00FF3D77" w:rsidRPr="00385AE0" w14:paraId="20533598" w14:textId="77777777" w:rsidTr="003848CA">
        <w:tc>
          <w:tcPr>
            <w:tcW w:w="2760" w:type="dxa"/>
          </w:tcPr>
          <w:p w14:paraId="338FD274" w14:textId="028BD5A6" w:rsidR="00FF3D77" w:rsidRPr="00385AE0" w:rsidRDefault="00FF3D77" w:rsidP="00FF3D77">
            <w:pPr>
              <w:tabs>
                <w:tab w:val="left" w:pos="567"/>
              </w:tabs>
              <w:spacing w:after="0" w:line="260" w:lineRule="exact"/>
              <w:rPr>
                <w:rFonts w:ascii="Times New Roman" w:eastAsia="Times New Roman" w:hAnsi="Times New Roman" w:cs="Times New Roman"/>
                <w:bCs/>
                <w:iCs/>
                <w:snapToGrid w:val="0"/>
                <w:szCs w:val="20"/>
              </w:rPr>
            </w:pPr>
            <w:r w:rsidRPr="007450C2">
              <w:rPr>
                <w:rFonts w:ascii="Times New Roman" w:eastAsia="Times New Roman" w:hAnsi="Times New Roman" w:cs="Times New Roman"/>
                <w:b/>
                <w:bCs/>
                <w:iCs/>
                <w:snapToGrid w:val="0"/>
                <w:szCs w:val="20"/>
              </w:rPr>
              <w:t>Kraujo ir limfinės sistemos sutrikimai</w:t>
            </w:r>
          </w:p>
        </w:tc>
        <w:tc>
          <w:tcPr>
            <w:tcW w:w="3716" w:type="dxa"/>
          </w:tcPr>
          <w:p w14:paraId="2F896D8E" w14:textId="499003FE" w:rsidR="00FF3D77" w:rsidRPr="00385AE0" w:rsidRDefault="00FF3D77" w:rsidP="00FF3D77">
            <w:pPr>
              <w:tabs>
                <w:tab w:val="left" w:pos="567"/>
              </w:tabs>
              <w:spacing w:after="0" w:line="260" w:lineRule="exact"/>
              <w:rPr>
                <w:rFonts w:ascii="Times New Roman" w:eastAsia="Times New Roman" w:hAnsi="Times New Roman" w:cs="Times New Roman"/>
                <w:bCs/>
                <w:iCs/>
                <w:snapToGrid w:val="0"/>
              </w:rPr>
            </w:pPr>
            <w:r w:rsidRPr="007450C2">
              <w:rPr>
                <w:rFonts w:ascii="Times New Roman" w:eastAsia="Times New Roman" w:hAnsi="Times New Roman" w:cs="Times New Roman"/>
                <w:bCs/>
                <w:iCs/>
                <w:snapToGrid w:val="0"/>
              </w:rPr>
              <w:t>Trombocitopenija</w:t>
            </w:r>
          </w:p>
        </w:tc>
        <w:tc>
          <w:tcPr>
            <w:tcW w:w="1826" w:type="dxa"/>
          </w:tcPr>
          <w:p w14:paraId="463CAA04" w14:textId="34F5F414" w:rsidR="00FF3D77" w:rsidRPr="00385AE0" w:rsidRDefault="00FF3D77" w:rsidP="00FF3D77">
            <w:pPr>
              <w:tabs>
                <w:tab w:val="left" w:pos="567"/>
              </w:tabs>
              <w:spacing w:after="0" w:line="260" w:lineRule="exact"/>
              <w:rPr>
                <w:rFonts w:ascii="Times New Roman" w:eastAsia="Times New Roman" w:hAnsi="Times New Roman" w:cs="Times New Roman"/>
                <w:bCs/>
                <w:iCs/>
                <w:snapToGrid w:val="0"/>
              </w:rPr>
            </w:pPr>
            <w:r>
              <w:rPr>
                <w:rFonts w:ascii="Times New Roman" w:eastAsia="Times New Roman" w:hAnsi="Times New Roman" w:cs="Times New Roman"/>
                <w:bCs/>
                <w:iCs/>
                <w:snapToGrid w:val="0"/>
              </w:rPr>
              <w:t>Nežinomas</w:t>
            </w:r>
          </w:p>
        </w:tc>
      </w:tr>
      <w:tr w:rsidR="00FF3D77" w:rsidRPr="00385AE0" w14:paraId="687D6EC9" w14:textId="77777777" w:rsidTr="003848CA">
        <w:tc>
          <w:tcPr>
            <w:tcW w:w="2760" w:type="dxa"/>
            <w:vMerge w:val="restart"/>
          </w:tcPr>
          <w:p w14:paraId="34EFAE7E" w14:textId="2F0FF59B" w:rsidR="00FF3D77" w:rsidRPr="007450C2" w:rsidRDefault="00FF3D77" w:rsidP="00FF3D77">
            <w:pPr>
              <w:tabs>
                <w:tab w:val="left" w:pos="567"/>
              </w:tabs>
              <w:spacing w:after="0" w:line="260" w:lineRule="exact"/>
              <w:rPr>
                <w:rFonts w:ascii="Times New Roman" w:eastAsia="Times New Roman" w:hAnsi="Times New Roman" w:cs="Times New Roman"/>
                <w:b/>
                <w:bCs/>
                <w:iCs/>
                <w:snapToGrid w:val="0"/>
                <w:szCs w:val="20"/>
              </w:rPr>
            </w:pPr>
            <w:r w:rsidRPr="007450C2">
              <w:rPr>
                <w:rFonts w:ascii="Times New Roman" w:eastAsia="Times New Roman" w:hAnsi="Times New Roman" w:cs="Times New Roman"/>
                <w:b/>
                <w:bCs/>
                <w:iCs/>
                <w:snapToGrid w:val="0"/>
                <w:szCs w:val="20"/>
              </w:rPr>
              <w:t>Infekcijos ir infestacijos</w:t>
            </w:r>
          </w:p>
        </w:tc>
        <w:tc>
          <w:tcPr>
            <w:tcW w:w="3716" w:type="dxa"/>
          </w:tcPr>
          <w:p w14:paraId="6A05F548" w14:textId="0F4B8723" w:rsidR="00FF3D77" w:rsidRPr="007450C2" w:rsidRDefault="00FF3D77" w:rsidP="00323722">
            <w:pPr>
              <w:tabs>
                <w:tab w:val="left" w:pos="567"/>
              </w:tabs>
              <w:spacing w:after="0" w:line="260" w:lineRule="exact"/>
              <w:rPr>
                <w:rFonts w:ascii="Times New Roman" w:eastAsia="Times New Roman" w:hAnsi="Times New Roman" w:cs="Times New Roman"/>
                <w:bCs/>
                <w:iCs/>
                <w:snapToGrid w:val="0"/>
              </w:rPr>
            </w:pPr>
            <w:r w:rsidRPr="007450C2">
              <w:rPr>
                <w:rFonts w:ascii="Times New Roman" w:eastAsia="Times New Roman" w:hAnsi="Times New Roman" w:cs="Times New Roman"/>
                <w:bCs/>
                <w:iCs/>
                <w:snapToGrid w:val="0"/>
              </w:rPr>
              <w:t xml:space="preserve">Su </w:t>
            </w:r>
            <w:r w:rsidR="00323722">
              <w:rPr>
                <w:rFonts w:ascii="Times New Roman" w:eastAsia="Times New Roman" w:hAnsi="Times New Roman" w:cs="Times New Roman"/>
                <w:bCs/>
                <w:iCs/>
                <w:snapToGrid w:val="0"/>
              </w:rPr>
              <w:t>centrinės</w:t>
            </w:r>
            <w:r w:rsidRPr="007450C2">
              <w:rPr>
                <w:rFonts w:ascii="Times New Roman" w:eastAsia="Times New Roman" w:hAnsi="Times New Roman" w:cs="Times New Roman"/>
                <w:bCs/>
                <w:iCs/>
                <w:snapToGrid w:val="0"/>
              </w:rPr>
              <w:t xml:space="preserve"> venos kateteriu susijusios kraujotakos infekcijos, sepsis, bakteremija</w:t>
            </w:r>
            <w:r w:rsidRPr="007450C2">
              <w:rPr>
                <w:rFonts w:ascii="Times New Roman" w:eastAsia="Times New Roman" w:hAnsi="Times New Roman" w:cs="Times New Roman"/>
                <w:b/>
                <w:bCs/>
                <w:iCs/>
                <w:snapToGrid w:val="0"/>
              </w:rPr>
              <w:t>**</w:t>
            </w:r>
          </w:p>
        </w:tc>
        <w:tc>
          <w:tcPr>
            <w:tcW w:w="1826" w:type="dxa"/>
          </w:tcPr>
          <w:p w14:paraId="019FBF60" w14:textId="554C89FB" w:rsidR="00FF3D77" w:rsidRDefault="00FF3D77" w:rsidP="00FF3D77">
            <w:pPr>
              <w:tabs>
                <w:tab w:val="left" w:pos="567"/>
              </w:tabs>
              <w:spacing w:after="0" w:line="260" w:lineRule="exact"/>
              <w:rPr>
                <w:rFonts w:ascii="Times New Roman" w:eastAsia="Times New Roman" w:hAnsi="Times New Roman" w:cs="Times New Roman"/>
                <w:bCs/>
                <w:iCs/>
                <w:snapToGrid w:val="0"/>
              </w:rPr>
            </w:pPr>
            <w:r>
              <w:rPr>
                <w:rFonts w:ascii="Times New Roman" w:eastAsia="Times New Roman" w:hAnsi="Times New Roman" w:cs="Times New Roman"/>
                <w:bCs/>
                <w:iCs/>
                <w:snapToGrid w:val="0"/>
              </w:rPr>
              <w:t>Nežinomas</w:t>
            </w:r>
          </w:p>
        </w:tc>
      </w:tr>
      <w:tr w:rsidR="00FF3D77" w:rsidRPr="00385AE0" w14:paraId="3B397EB1" w14:textId="77777777" w:rsidTr="003848CA">
        <w:tc>
          <w:tcPr>
            <w:tcW w:w="2760" w:type="dxa"/>
            <w:vMerge/>
          </w:tcPr>
          <w:p w14:paraId="292F660F" w14:textId="77777777" w:rsidR="00FF3D77" w:rsidRPr="007450C2" w:rsidRDefault="00FF3D77" w:rsidP="00FF3D77">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1A6B1FF3" w14:textId="27BE1C2D" w:rsidR="00FF3D77" w:rsidRPr="007450C2" w:rsidRDefault="00FF3D77" w:rsidP="00FF3D77">
            <w:pPr>
              <w:tabs>
                <w:tab w:val="left" w:pos="567"/>
              </w:tabs>
              <w:spacing w:after="0" w:line="260" w:lineRule="exact"/>
              <w:rPr>
                <w:rFonts w:ascii="Times New Roman" w:eastAsia="Times New Roman" w:hAnsi="Times New Roman" w:cs="Times New Roman"/>
                <w:bCs/>
                <w:iCs/>
                <w:snapToGrid w:val="0"/>
              </w:rPr>
            </w:pPr>
            <w:r w:rsidRPr="007450C2">
              <w:rPr>
                <w:rFonts w:ascii="Times New Roman" w:eastAsia="Times New Roman" w:hAnsi="Times New Roman" w:cs="Times New Roman"/>
                <w:bCs/>
                <w:iCs/>
                <w:snapToGrid w:val="0"/>
              </w:rPr>
              <w:t>Infuzijos vietos infekcija, absceso formavimasis poodinės infuzijos vietoje</w:t>
            </w:r>
          </w:p>
        </w:tc>
        <w:tc>
          <w:tcPr>
            <w:tcW w:w="1826" w:type="dxa"/>
          </w:tcPr>
          <w:p w14:paraId="1AB5603B" w14:textId="434BB5F3" w:rsidR="00FF3D77" w:rsidRDefault="00FF3D77" w:rsidP="00FF3D77">
            <w:pPr>
              <w:tabs>
                <w:tab w:val="left" w:pos="567"/>
              </w:tabs>
              <w:spacing w:after="0" w:line="260" w:lineRule="exact"/>
              <w:rPr>
                <w:rFonts w:ascii="Times New Roman" w:eastAsia="Times New Roman" w:hAnsi="Times New Roman" w:cs="Times New Roman"/>
                <w:bCs/>
                <w:iCs/>
                <w:snapToGrid w:val="0"/>
              </w:rPr>
            </w:pPr>
            <w:r>
              <w:rPr>
                <w:rFonts w:ascii="Times New Roman" w:eastAsia="Times New Roman" w:hAnsi="Times New Roman" w:cs="Times New Roman"/>
                <w:bCs/>
                <w:iCs/>
                <w:snapToGrid w:val="0"/>
              </w:rPr>
              <w:t>Nežinomas</w:t>
            </w:r>
          </w:p>
        </w:tc>
      </w:tr>
      <w:tr w:rsidR="00FF3D77" w:rsidRPr="00385AE0" w14:paraId="530FBDF4" w14:textId="77777777" w:rsidTr="003848CA">
        <w:tc>
          <w:tcPr>
            <w:tcW w:w="2760" w:type="dxa"/>
            <w:vMerge/>
          </w:tcPr>
          <w:p w14:paraId="3FBEF1C7" w14:textId="77777777" w:rsidR="00FF3D77" w:rsidRPr="007450C2" w:rsidRDefault="00FF3D77" w:rsidP="00FF3D77">
            <w:pPr>
              <w:tabs>
                <w:tab w:val="left" w:pos="567"/>
              </w:tabs>
              <w:spacing w:after="0" w:line="260" w:lineRule="exact"/>
              <w:rPr>
                <w:rFonts w:ascii="Times New Roman" w:eastAsia="Times New Roman" w:hAnsi="Times New Roman" w:cs="Times New Roman"/>
                <w:b/>
                <w:bCs/>
                <w:iCs/>
                <w:snapToGrid w:val="0"/>
                <w:szCs w:val="20"/>
              </w:rPr>
            </w:pPr>
          </w:p>
        </w:tc>
        <w:tc>
          <w:tcPr>
            <w:tcW w:w="3716" w:type="dxa"/>
          </w:tcPr>
          <w:p w14:paraId="1B4E2D39" w14:textId="1DF71907" w:rsidR="00FF3D77" w:rsidRPr="007450C2" w:rsidRDefault="00FF3D77" w:rsidP="00FF3D77">
            <w:pPr>
              <w:tabs>
                <w:tab w:val="left" w:pos="567"/>
              </w:tabs>
              <w:spacing w:after="0" w:line="260" w:lineRule="exact"/>
              <w:rPr>
                <w:rFonts w:ascii="Times New Roman" w:eastAsia="Times New Roman" w:hAnsi="Times New Roman" w:cs="Times New Roman"/>
                <w:bCs/>
                <w:iCs/>
                <w:snapToGrid w:val="0"/>
              </w:rPr>
            </w:pPr>
            <w:r w:rsidRPr="007450C2">
              <w:rPr>
                <w:rFonts w:ascii="Times New Roman" w:eastAsia="Times New Roman" w:hAnsi="Times New Roman" w:cs="Times New Roman"/>
                <w:bCs/>
                <w:iCs/>
                <w:snapToGrid w:val="0"/>
              </w:rPr>
              <w:t>Celiulitas</w:t>
            </w:r>
          </w:p>
        </w:tc>
        <w:tc>
          <w:tcPr>
            <w:tcW w:w="1826" w:type="dxa"/>
          </w:tcPr>
          <w:p w14:paraId="21299397" w14:textId="2B87DDC9" w:rsidR="00FF3D77" w:rsidRDefault="00FF3D77" w:rsidP="00FF3D77">
            <w:pPr>
              <w:tabs>
                <w:tab w:val="left" w:pos="567"/>
              </w:tabs>
              <w:spacing w:after="0" w:line="260" w:lineRule="exact"/>
              <w:rPr>
                <w:rFonts w:ascii="Times New Roman" w:eastAsia="Times New Roman" w:hAnsi="Times New Roman" w:cs="Times New Roman"/>
                <w:bCs/>
                <w:iCs/>
                <w:snapToGrid w:val="0"/>
              </w:rPr>
            </w:pPr>
            <w:r>
              <w:rPr>
                <w:rFonts w:ascii="Times New Roman" w:eastAsia="Times New Roman" w:hAnsi="Times New Roman" w:cs="Times New Roman"/>
                <w:bCs/>
                <w:iCs/>
                <w:snapToGrid w:val="0"/>
              </w:rPr>
              <w:t>Nežinomas</w:t>
            </w:r>
          </w:p>
        </w:tc>
      </w:tr>
    </w:tbl>
    <w:p w14:paraId="7B2B18D6" w14:textId="77777777" w:rsidR="00385AE0" w:rsidRPr="00385AE0" w:rsidRDefault="00385AE0" w:rsidP="00385AE0">
      <w:pPr>
        <w:tabs>
          <w:tab w:val="left" w:pos="567"/>
        </w:tabs>
        <w:spacing w:after="0" w:line="240" w:lineRule="auto"/>
        <w:rPr>
          <w:rFonts w:ascii="Times New Roman" w:eastAsia="Arial Unicode MS" w:hAnsi="Times New Roman" w:cs="Times New Roman"/>
          <w:snapToGrid w:val="0"/>
          <w:szCs w:val="20"/>
          <w:u w:val="single"/>
          <w:lang w:val="en-GB"/>
        </w:rPr>
      </w:pPr>
    </w:p>
    <w:p w14:paraId="162E96E9"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 Buvo nustatyti tromboflebito atvejai, susiję su periferinėmis infuzijomis į veną</w:t>
      </w:r>
    </w:p>
    <w:p w14:paraId="14602FD4"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b/>
          <w:bCs/>
          <w:iCs/>
          <w:snapToGrid w:val="0"/>
        </w:rPr>
      </w:pPr>
      <w:r w:rsidRPr="00385AE0">
        <w:rPr>
          <w:rFonts w:ascii="Times New Roman" w:eastAsia="Times New Roman" w:hAnsi="Times New Roman" w:cs="Times New Roman"/>
          <w:b/>
          <w:bCs/>
          <w:iCs/>
          <w:snapToGrid w:val="0"/>
        </w:rPr>
        <w:t>** Buvo nustatyti gyvybei pavojų keliantys ir mirtimi pasibaigę atvejai</w:t>
      </w:r>
    </w:p>
    <w:p w14:paraId="4917A0EC"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bCs/>
          <w:iCs/>
          <w:snapToGrid w:val="0"/>
        </w:rPr>
      </w:pPr>
      <w:r w:rsidRPr="00385AE0">
        <w:rPr>
          <w:rFonts w:ascii="Times New Roman" w:eastAsia="Times New Roman" w:hAnsi="Times New Roman" w:cs="Times New Roman"/>
          <w:bCs/>
          <w:iCs/>
          <w:snapToGrid w:val="0"/>
        </w:rPr>
        <w:t xml:space="preserve">§ Žiūrėkite skyrių </w:t>
      </w:r>
      <w:r w:rsidRPr="00385AE0">
        <w:rPr>
          <w:rFonts w:ascii="Times New Roman" w:eastAsia="Times New Roman" w:hAnsi="Times New Roman" w:cs="Times New Roman"/>
          <w:snapToGrid w:val="0"/>
        </w:rPr>
        <w:t>„</w:t>
      </w:r>
      <w:r w:rsidRPr="00385AE0">
        <w:rPr>
          <w:rFonts w:ascii="Times New Roman" w:eastAsia="Times New Roman" w:hAnsi="Times New Roman" w:cs="Times New Roman"/>
          <w:bCs/>
          <w:iCs/>
          <w:snapToGrid w:val="0"/>
        </w:rPr>
        <w:t>Atrinktų nepageidaujamų reakcijų apibūdinimas</w:t>
      </w:r>
      <w:r w:rsidRPr="00385AE0">
        <w:rPr>
          <w:rFonts w:ascii="Times New Roman" w:eastAsia="Times New Roman" w:hAnsi="Times New Roman" w:cs="Times New Roman"/>
          <w:snapToGrid w:val="0"/>
        </w:rPr>
        <w:t>“</w:t>
      </w:r>
      <w:r w:rsidRPr="00385AE0">
        <w:rPr>
          <w:rFonts w:ascii="Times New Roman" w:eastAsia="Times New Roman" w:hAnsi="Times New Roman" w:cs="Times New Roman"/>
          <w:bCs/>
          <w:iCs/>
          <w:snapToGrid w:val="0"/>
        </w:rPr>
        <w:t xml:space="preserve"> </w:t>
      </w:r>
    </w:p>
    <w:p w14:paraId="2A854D76"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p>
    <w:p w14:paraId="56F96588" w14:textId="77777777" w:rsidR="00385AE0" w:rsidRPr="00385AE0" w:rsidRDefault="00385AE0" w:rsidP="00A220C6">
      <w:pPr>
        <w:keepNext/>
        <w:tabs>
          <w:tab w:val="left" w:pos="567"/>
        </w:tabs>
        <w:spacing w:after="0" w:line="240" w:lineRule="auto"/>
        <w:rPr>
          <w:rFonts w:ascii="Times New Roman" w:eastAsia="Arial Unicode MS" w:hAnsi="Times New Roman" w:cs="Times New Roman"/>
          <w:snapToGrid w:val="0"/>
          <w:szCs w:val="20"/>
          <w:u w:val="single"/>
        </w:rPr>
      </w:pPr>
      <w:r w:rsidRPr="00385AE0">
        <w:rPr>
          <w:rFonts w:ascii="Times New Roman" w:eastAsia="Arial Unicode MS" w:hAnsi="Times New Roman" w:cs="Times New Roman"/>
          <w:bCs/>
          <w:iCs/>
          <w:snapToGrid w:val="0"/>
          <w:szCs w:val="20"/>
          <w:u w:val="single"/>
        </w:rPr>
        <w:lastRenderedPageBreak/>
        <w:t>Atrinktų nepageidaujamų reakcijų apibūdinimas</w:t>
      </w:r>
    </w:p>
    <w:p w14:paraId="38B8FF0E" w14:textId="77777777" w:rsidR="00385AE0" w:rsidRPr="00385AE0" w:rsidRDefault="00385AE0" w:rsidP="00A220C6">
      <w:pPr>
        <w:keepNext/>
        <w:tabs>
          <w:tab w:val="left" w:pos="567"/>
        </w:tabs>
        <w:autoSpaceDE w:val="0"/>
        <w:autoSpaceDN w:val="0"/>
        <w:adjustRightInd w:val="0"/>
        <w:spacing w:after="0" w:line="260" w:lineRule="exact"/>
        <w:rPr>
          <w:rFonts w:ascii="Times New Roman" w:eastAsia="Times New Roman" w:hAnsi="Times New Roman" w:cs="Times New Roman"/>
          <w:i/>
          <w:iCs/>
          <w:snapToGrid w:val="0"/>
        </w:rPr>
      </w:pPr>
      <w:r w:rsidRPr="00385AE0">
        <w:rPr>
          <w:rFonts w:ascii="Times New Roman" w:eastAsia="Times New Roman" w:hAnsi="Times New Roman" w:cs="Times New Roman"/>
          <w:i/>
          <w:iCs/>
          <w:snapToGrid w:val="0"/>
        </w:rPr>
        <w:t>Kraujavimo reiškiniai</w:t>
      </w:r>
    </w:p>
    <w:p w14:paraId="2C1D7E19" w14:textId="77777777" w:rsidR="00385AE0" w:rsidRPr="00385AE0" w:rsidRDefault="00385AE0" w:rsidP="00385AE0">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0"/>
        </w:rPr>
      </w:pPr>
      <w:r w:rsidRPr="00385AE0">
        <w:rPr>
          <w:rFonts w:ascii="Times New Roman" w:eastAsia="Times New Roman" w:hAnsi="Times New Roman" w:cs="Times New Roman"/>
          <w:bCs/>
          <w:iCs/>
          <w:snapToGrid w:val="0"/>
        </w:rPr>
        <w:t>Dažnai atsirandantis kraujavimas yra tikėtinas, kadangi daug šios populiacijos ligonių yra gydomi antikoaguliantais. Dėl poveikio trombocitų agregacijai treprostinilis gali didinti kraujavimo pavojų. Toks poveikis pasireiškė kontroliuojamų klinikinių tyrimų metu: dažniau atsirado kraujavimas iš nosies bei iš virškinimo trakto, įskaitant kraujavimą iš skrandžio, žarnyno, tiesiosios žarnos, dantenų, bei meleną. Buvo kosėjimo bei vėmimo krauju ir hematurijos atvejų, tačiau tokių sutrikimų dažnis buvo toks pat ar net mažesnis, palyginti su pacientais, vartojusiais placebo.</w:t>
      </w:r>
    </w:p>
    <w:p w14:paraId="027B5FE6" w14:textId="77777777" w:rsidR="00385AE0" w:rsidRPr="00385AE0" w:rsidRDefault="00385AE0" w:rsidP="00385AE0">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0"/>
          <w:u w:val="single"/>
        </w:rPr>
      </w:pPr>
    </w:p>
    <w:p w14:paraId="521AB3B9" w14:textId="77777777" w:rsidR="00385AE0" w:rsidRPr="00385AE0" w:rsidRDefault="00385AE0" w:rsidP="00385AE0">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4"/>
          <w:u w:val="single"/>
        </w:rPr>
      </w:pPr>
      <w:r w:rsidRPr="00385AE0">
        <w:rPr>
          <w:rFonts w:ascii="Times New Roman" w:eastAsia="Times New Roman" w:hAnsi="Times New Roman" w:cs="Times New Roman"/>
          <w:noProof/>
          <w:snapToGrid w:val="0"/>
          <w:szCs w:val="24"/>
          <w:u w:val="single"/>
        </w:rPr>
        <w:t>Pranešimas apie įtariamas nepageidaujamas reakcijas</w:t>
      </w:r>
    </w:p>
    <w:p w14:paraId="16ED64CA" w14:textId="1906CAA7" w:rsidR="00A359F0" w:rsidRPr="00A359F0" w:rsidRDefault="00A359F0" w:rsidP="00A359F0">
      <w:pPr>
        <w:tabs>
          <w:tab w:val="left" w:pos="567"/>
        </w:tabs>
        <w:spacing w:after="0" w:line="260" w:lineRule="exact"/>
        <w:rPr>
          <w:rFonts w:ascii="Times New Roman" w:eastAsia="Times New Roman" w:hAnsi="Times New Roman" w:cs="Times New Roman"/>
          <w:noProof/>
          <w:snapToGrid w:val="0"/>
          <w:szCs w:val="24"/>
        </w:rPr>
      </w:pPr>
      <w:r w:rsidRPr="00A359F0">
        <w:rPr>
          <w:rFonts w:ascii="Times New Roman" w:eastAsia="Times New Roman" w:hAnsi="Times New Roman" w:cs="Times New Roman"/>
          <w:noProof/>
          <w:snapToGrid w:val="0"/>
          <w:szCs w:val="24"/>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3" w:history="1">
        <w:r w:rsidRPr="00A359F0">
          <w:rPr>
            <w:rStyle w:val="Hipersaitas"/>
            <w:rFonts w:ascii="Times New Roman" w:eastAsia="Times New Roman" w:hAnsi="Times New Roman" w:cs="Times New Roman"/>
            <w:noProof/>
            <w:snapToGrid w:val="0"/>
            <w:szCs w:val="24"/>
          </w:rPr>
          <w:t>https://vvkt.lrv.lt/lt</w:t>
        </w:r>
      </w:hyperlink>
      <w:r>
        <w:rPr>
          <w:rFonts w:ascii="Times New Roman" w:eastAsia="Times New Roman" w:hAnsi="Times New Roman" w:cs="Times New Roman"/>
          <w:noProof/>
          <w:snapToGrid w:val="0"/>
          <w:szCs w:val="24"/>
          <w:u w:val="single"/>
        </w:rPr>
        <w:t xml:space="preserve"> </w:t>
      </w:r>
      <w:r w:rsidRPr="00A359F0">
        <w:rPr>
          <w:rFonts w:ascii="Times New Roman" w:eastAsia="Times New Roman" w:hAnsi="Times New Roman" w:cs="Times New Roman"/>
          <w:noProof/>
          <w:snapToGrid w:val="0"/>
          <w:szCs w:val="24"/>
        </w:rPr>
        <w:t>nurodytais būdais.</w:t>
      </w:r>
    </w:p>
    <w:p w14:paraId="3C229FD9"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175B2977"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4.9</w:t>
      </w:r>
      <w:r w:rsidRPr="00385AE0">
        <w:rPr>
          <w:rFonts w:ascii="Times New Roman" w:eastAsia="Times New Roman" w:hAnsi="Times New Roman" w:cs="Times New Roman"/>
          <w:b/>
          <w:bCs/>
          <w:snapToGrid w:val="0"/>
          <w:szCs w:val="28"/>
          <w:lang w:eastAsia="x-none"/>
        </w:rPr>
        <w:tab/>
        <w:t>Perdozavimas</w:t>
      </w:r>
    </w:p>
    <w:p w14:paraId="1F5287B5"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3C2CFD8D" w14:textId="77777777" w:rsidR="00385AE0" w:rsidRPr="00385AE0" w:rsidRDefault="00385AE0" w:rsidP="00385AE0">
      <w:pPr>
        <w:spacing w:after="0" w:line="240" w:lineRule="auto"/>
        <w:rPr>
          <w:rFonts w:ascii="Times New Roman" w:eastAsia="Arial Unicode MS" w:hAnsi="Times New Roman" w:cs="Times New Roman"/>
          <w:lang w:bidi="ta-IN"/>
        </w:rPr>
      </w:pPr>
      <w:r w:rsidRPr="00385AE0">
        <w:rPr>
          <w:rFonts w:ascii="Calibri" w:eastAsia="Times New Roman" w:hAnsi="Calibri" w:cs="Times New Roman"/>
          <w:lang w:bidi="ta-IN"/>
        </w:rPr>
        <w:t>T</w:t>
      </w:r>
      <w:r w:rsidRPr="00385AE0">
        <w:rPr>
          <w:rFonts w:ascii="Times New Roman" w:eastAsia="Arial Unicode MS" w:hAnsi="Times New Roman" w:cs="Times New Roman"/>
          <w:lang w:bidi="ta-IN"/>
        </w:rPr>
        <w:t>reprostinilio perdozavimo atveju simptomai yra panašūs į poveikį, dėl kurio paprastai tenka stabdyti dozės didinimą; tokie simptomai yra paraudimas, galvos skausmas, hipotenzija, pykinimas, vėmimas ir viduriavimas. Jei pasireiškė perdozavimo simptomų, priklausomai nuo jų sunkumo būtina mažinti treprostinilio dozę ar nutraukti jo vartojimą, kol simptomai išnyks. Vėliau dozę būtina didinti atsargiai prižiūrint gydytojui bei atidžiai stebėti, ar neatsinaujino nepageidautinų simptomų.</w:t>
      </w:r>
    </w:p>
    <w:p w14:paraId="2507D90D" w14:textId="77777777" w:rsidR="00385AE0" w:rsidRPr="00385AE0" w:rsidRDefault="00385AE0" w:rsidP="00385AE0">
      <w:pPr>
        <w:spacing w:after="0" w:line="240" w:lineRule="auto"/>
        <w:rPr>
          <w:rFonts w:ascii="Times New Roman" w:eastAsia="Arial Unicode MS" w:hAnsi="Times New Roman" w:cs="Times New Roman"/>
          <w:lang w:bidi="ta-IN"/>
        </w:rPr>
      </w:pPr>
    </w:p>
    <w:p w14:paraId="391E7E7F"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Arial Unicode MS" w:hAnsi="Times New Roman" w:cs="Times New Roman"/>
          <w:szCs w:val="20"/>
          <w:lang w:eastAsia="en-GB"/>
        </w:rPr>
        <w:t>Priešnuodis nežinomas.</w:t>
      </w:r>
    </w:p>
    <w:p w14:paraId="61E79F82"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DDF221C"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42C4485"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5.</w:t>
      </w:r>
      <w:r w:rsidRPr="00385AE0">
        <w:rPr>
          <w:rFonts w:ascii="Times New Roman" w:eastAsia="Times New Roman" w:hAnsi="Times New Roman" w:cs="Times New Roman"/>
          <w:b/>
          <w:bCs/>
          <w:snapToGrid w:val="0"/>
          <w:szCs w:val="26"/>
          <w:lang w:eastAsia="x-none"/>
        </w:rPr>
        <w:tab/>
        <w:t>FARMAKOLOGINĖS SAVYBĖS</w:t>
      </w:r>
    </w:p>
    <w:p w14:paraId="714D6C91"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24AF71A"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5.1</w:t>
      </w:r>
      <w:r w:rsidRPr="00385AE0">
        <w:rPr>
          <w:rFonts w:ascii="Times New Roman" w:eastAsia="Times New Roman" w:hAnsi="Times New Roman" w:cs="Times New Roman"/>
          <w:b/>
          <w:snapToGrid w:val="0"/>
          <w:szCs w:val="24"/>
          <w:lang w:eastAsia="x-none"/>
        </w:rPr>
        <w:t xml:space="preserve"> </w:t>
      </w:r>
      <w:r w:rsidRPr="00385AE0">
        <w:rPr>
          <w:rFonts w:ascii="Times New Roman" w:eastAsia="Times New Roman" w:hAnsi="Times New Roman" w:cs="Times New Roman"/>
          <w:b/>
          <w:bCs/>
          <w:snapToGrid w:val="0"/>
          <w:szCs w:val="28"/>
          <w:lang w:eastAsia="x-none"/>
        </w:rPr>
        <w:tab/>
        <w:t>Farmakodinaminės savybės</w:t>
      </w:r>
    </w:p>
    <w:p w14:paraId="50F6872C"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1CAC7DF3"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r w:rsidRPr="00385AE0">
        <w:rPr>
          <w:rFonts w:ascii="Times New Roman" w:eastAsia="Arial Unicode MS" w:hAnsi="Times New Roman" w:cs="Times New Roman"/>
          <w:iCs/>
          <w:snapToGrid w:val="0"/>
          <w:szCs w:val="20"/>
        </w:rPr>
        <w:t xml:space="preserve">Farmakoterapinė grupė – TROMBOCITŲ AGREGACIJOS INHIBITORIAI, IŠSKYRUS HEPARINĄ, ATC kodas </w:t>
      </w:r>
      <w:r w:rsidRPr="00385AE0">
        <w:rPr>
          <w:rFonts w:ascii="Times New Roman" w:eastAsia="Arial Unicode MS" w:hAnsi="Times New Roman" w:cs="Times New Roman"/>
          <w:iCs/>
          <w:snapToGrid w:val="0"/>
          <w:szCs w:val="20"/>
        </w:rPr>
        <w:sym w:font="Symbol" w:char="F02D"/>
      </w:r>
      <w:r w:rsidRPr="00385AE0">
        <w:rPr>
          <w:rFonts w:ascii="Times New Roman" w:eastAsia="Arial Unicode MS" w:hAnsi="Times New Roman" w:cs="Times New Roman"/>
          <w:iCs/>
          <w:snapToGrid w:val="0"/>
          <w:szCs w:val="20"/>
        </w:rPr>
        <w:t xml:space="preserve"> B01A C21</w:t>
      </w:r>
    </w:p>
    <w:p w14:paraId="20689A63"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snapToGrid w:val="0"/>
          <w:szCs w:val="20"/>
          <w:u w:val="single"/>
        </w:rPr>
      </w:pPr>
    </w:p>
    <w:p w14:paraId="67F789E6"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
          <w:iCs/>
          <w:snapToGrid w:val="0"/>
          <w:szCs w:val="20"/>
        </w:rPr>
      </w:pPr>
      <w:r w:rsidRPr="00385AE0">
        <w:rPr>
          <w:rFonts w:ascii="Times New Roman" w:eastAsia="Arial Unicode MS" w:hAnsi="Times New Roman" w:cs="Times New Roman"/>
          <w:snapToGrid w:val="0"/>
          <w:szCs w:val="20"/>
          <w:u w:val="single"/>
        </w:rPr>
        <w:t>Veikimo mechanizmas</w:t>
      </w:r>
      <w:r w:rsidRPr="00385AE0">
        <w:rPr>
          <w:rFonts w:ascii="Times New Roman" w:eastAsia="Arial Unicode MS" w:hAnsi="Times New Roman" w:cs="Times New Roman"/>
          <w:i/>
          <w:iCs/>
          <w:snapToGrid w:val="0"/>
          <w:szCs w:val="20"/>
        </w:rPr>
        <w:t xml:space="preserve"> </w:t>
      </w:r>
    </w:p>
    <w:p w14:paraId="1E7236C4"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snapToGrid w:val="0"/>
          <w:szCs w:val="20"/>
        </w:rPr>
      </w:pPr>
      <w:r w:rsidRPr="00385AE0">
        <w:rPr>
          <w:rFonts w:ascii="Times New Roman" w:eastAsia="Arial Unicode MS" w:hAnsi="Times New Roman" w:cs="Times New Roman"/>
          <w:iCs/>
          <w:snapToGrid w:val="0"/>
          <w:szCs w:val="20"/>
        </w:rPr>
        <w:t>Treprostinilis yra prostaciklino analogas.</w:t>
      </w:r>
    </w:p>
    <w:p w14:paraId="1EABBA7F"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r w:rsidRPr="00385AE0">
        <w:rPr>
          <w:rFonts w:ascii="Times New Roman" w:eastAsia="Arial Unicode MS" w:hAnsi="Times New Roman" w:cs="Times New Roman"/>
          <w:iCs/>
          <w:snapToGrid w:val="0"/>
          <w:szCs w:val="20"/>
        </w:rPr>
        <w:t xml:space="preserve">Jis sukelia tiesioginę plaučių bei sisteminės arterinės kraujotakos vazodiltaciją  ir slopina trombocitų agregaciją. </w:t>
      </w:r>
    </w:p>
    <w:p w14:paraId="3D1E63F1"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51ECEB2B"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
          <w:iCs/>
          <w:snapToGrid w:val="0"/>
          <w:szCs w:val="20"/>
        </w:rPr>
      </w:pPr>
      <w:r w:rsidRPr="00385AE0">
        <w:rPr>
          <w:rFonts w:ascii="Times New Roman" w:eastAsia="Arial Unicode MS" w:hAnsi="Times New Roman" w:cs="Times New Roman"/>
          <w:iCs/>
          <w:snapToGrid w:val="0"/>
          <w:szCs w:val="20"/>
        </w:rPr>
        <w:t>Bandymuose su gyvūnais pastebėta, kad šio vaistinio preparato vazodiliaciniai poveikiai sumažina dešiniojo ir kairiojo skilvelio pokrūvį bei padidina širdies darbinį ir sistolinį tūrius. Treprostinilio poveikis gyvūnų širdies ritmui buvo skirtingas ir priklausė nuo preparato dozės. Jokio žymaus poveikio širdies laidumui nepastebėta</w:t>
      </w:r>
      <w:r w:rsidRPr="00385AE0">
        <w:rPr>
          <w:rFonts w:ascii="Times New Roman" w:eastAsia="Arial Unicode MS" w:hAnsi="Times New Roman" w:cs="Times New Roman"/>
          <w:i/>
          <w:iCs/>
          <w:snapToGrid w:val="0"/>
          <w:szCs w:val="20"/>
        </w:rPr>
        <w:t>.</w:t>
      </w:r>
    </w:p>
    <w:p w14:paraId="0906A991"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snapToGrid w:val="0"/>
          <w:szCs w:val="20"/>
          <w:u w:val="single"/>
        </w:rPr>
      </w:pPr>
    </w:p>
    <w:p w14:paraId="5FA3C417"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b/>
          <w:snapToGrid w:val="0"/>
          <w:szCs w:val="20"/>
        </w:rPr>
      </w:pPr>
      <w:r w:rsidRPr="00385AE0">
        <w:rPr>
          <w:rFonts w:ascii="Times New Roman" w:eastAsia="Arial Unicode MS" w:hAnsi="Times New Roman" w:cs="Times New Roman"/>
          <w:b/>
          <w:snapToGrid w:val="0"/>
          <w:szCs w:val="20"/>
          <w:u w:val="single"/>
        </w:rPr>
        <w:t xml:space="preserve">Vaistinio preparato veiksmingumas suaugusiems pacientams, sergantiems plautine hipertenzija  </w:t>
      </w:r>
    </w:p>
    <w:p w14:paraId="28A68AD6"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1828FD79" w14:textId="77777777" w:rsidR="00385AE0" w:rsidRPr="00385AE0" w:rsidRDefault="00385AE0" w:rsidP="00385AE0">
      <w:pPr>
        <w:tabs>
          <w:tab w:val="left" w:pos="567"/>
        </w:tabs>
        <w:spacing w:after="0" w:line="240" w:lineRule="auto"/>
        <w:rPr>
          <w:rFonts w:ascii="Times New Roman" w:eastAsia="Arial Unicode MS" w:hAnsi="Times New Roman" w:cs="Times New Roman"/>
          <w:b/>
          <w:bCs/>
          <w:iCs/>
          <w:snapToGrid w:val="0"/>
          <w:szCs w:val="20"/>
          <w:u w:val="single"/>
        </w:rPr>
      </w:pPr>
      <w:r w:rsidRPr="00385AE0">
        <w:rPr>
          <w:rFonts w:ascii="Times New Roman" w:eastAsia="Arial Unicode MS" w:hAnsi="Times New Roman" w:cs="Times New Roman"/>
          <w:b/>
          <w:bCs/>
          <w:iCs/>
          <w:snapToGrid w:val="0"/>
          <w:szCs w:val="20"/>
          <w:u w:val="single"/>
        </w:rPr>
        <w:t>Po oda vartojamo treprostinilio tyrimai</w:t>
      </w:r>
    </w:p>
    <w:p w14:paraId="7790DA9A"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0B1F4960"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r w:rsidRPr="00385AE0">
        <w:rPr>
          <w:rFonts w:ascii="Times New Roman" w:eastAsia="Arial Unicode MS" w:hAnsi="Times New Roman" w:cs="Times New Roman"/>
          <w:iCs/>
          <w:snapToGrid w:val="0"/>
          <w:szCs w:val="20"/>
        </w:rPr>
        <w:t xml:space="preserve">Pacientams, sergantiems stabilia plautine hipertenzija, buvo atlikti du III-os fazės klinikiniai tyrimai. Šiuose tyrimuose, kuriuos atliko dvi nepriklausomos tyrėjų grupės, atsitiktine tvarka parinktiems pacientams buvo daroma poodinė </w:t>
      </w:r>
      <w:r w:rsidRPr="00385AE0">
        <w:rPr>
          <w:rFonts w:ascii="Times New Roman" w:eastAsia="Times New Roman" w:hAnsi="Times New Roman" w:cs="Times New Roman"/>
          <w:snapToGrid w:val="0"/>
          <w:szCs w:val="20"/>
        </w:rPr>
        <w:t>t</w:t>
      </w:r>
      <w:r w:rsidRPr="00385AE0">
        <w:rPr>
          <w:rFonts w:ascii="Times New Roman" w:eastAsia="Arial Unicode MS" w:hAnsi="Times New Roman" w:cs="Times New Roman"/>
          <w:iCs/>
          <w:snapToGrid w:val="0"/>
          <w:szCs w:val="20"/>
        </w:rPr>
        <w:t xml:space="preserve">reprostinilio  arba placebo, naudojamo kaip kontrolė, infuzija. Abiejuose tyrimuose iš viso dalyvavo 469 suaugę pacientai: iš jų 270 sirgo idiopatine arba paveldimąja plautine arterine hipertenzija (treprostinilio grupė – 134 pacientai; placebo grupė – 136 pacientai), 90 pacientų plautinė hipertenzija buvo susijusi su jungiamojo audinio ligomis (daugeliu atvejų sklerodermija) (treprostinilio grupė – 41 pacientas; placebo grupė – 49 pacientai) ir 109 pacientai, kurių plautinė hipertenzija buvo susijusi su įgimta kardiopatija su kairiuoju-dešiniuoju šuntu (treprostinilio </w:t>
      </w:r>
      <w:r w:rsidRPr="00385AE0">
        <w:rPr>
          <w:rFonts w:ascii="Times New Roman" w:eastAsia="Arial Unicode MS" w:hAnsi="Times New Roman" w:cs="Times New Roman"/>
          <w:iCs/>
          <w:snapToGrid w:val="0"/>
          <w:szCs w:val="20"/>
        </w:rPr>
        <w:lastRenderedPageBreak/>
        <w:t>grupė – 58 pacientai; placebo grupė – 51 pacientas). Klinikinio tyrimo pradžioje, vidutinis 6 minučių ėjimo testo metu įveiktas atstumas treprostinil</w:t>
      </w:r>
      <w:r w:rsidRPr="00385AE0">
        <w:rPr>
          <w:rFonts w:ascii="Times New Roman" w:eastAsia="Arial Unicode MS" w:hAnsi="Times New Roman" w:cs="Times New Roman"/>
          <w:snapToGrid w:val="0"/>
          <w:szCs w:val="20"/>
        </w:rPr>
        <w:t>į</w:t>
      </w:r>
      <w:r w:rsidRPr="00385AE0">
        <w:rPr>
          <w:rFonts w:ascii="Times New Roman" w:eastAsia="Arial Unicode MS" w:hAnsi="Times New Roman" w:cs="Times New Roman"/>
          <w:iCs/>
          <w:snapToGrid w:val="0"/>
          <w:szCs w:val="20"/>
        </w:rPr>
        <w:t xml:space="preserve"> gaunančiai grupei (poodine infuzija) buvo 326 metrai ± 5, o placebą gaunančiai grupei – 327 metrai ± 6. Abiejų lyginamų tyrimų (treprostinilio ir placebo) metu buvo palaipsniui didinamos dozės atsižvelgiant į plautinės hipertenzijos simptomus ir klinikinę toleranciją. Vidutinė po dviejų savaičių pasiekta dozė treprostinilio grupėje buvo 9,3 ng/kg/min, o placebo grupėje – 19,1 ng/kg/min. Praėjus 12 gydymo savaičių, palyginti 6 minučių ėjimo testo svyravimų vidurkiai su bendra abiems pacientų grupėms apskaičiuota pradine verte, ir buvo gauta: </w:t>
      </w:r>
      <w:r w:rsidRPr="00385AE0">
        <w:rPr>
          <w:rFonts w:ascii="Times New Roman" w:eastAsia="Arial Unicode MS" w:hAnsi="Times New Roman" w:cs="Times New Roman"/>
          <w:iCs/>
          <w:snapToGrid w:val="0"/>
          <w:szCs w:val="20"/>
        </w:rPr>
        <w:sym w:font="Symbol" w:char="F02D"/>
      </w:r>
      <w:r w:rsidRPr="00385AE0">
        <w:rPr>
          <w:rFonts w:ascii="Times New Roman" w:eastAsia="Arial Unicode MS" w:hAnsi="Times New Roman" w:cs="Times New Roman"/>
          <w:iCs/>
          <w:snapToGrid w:val="0"/>
          <w:szCs w:val="20"/>
        </w:rPr>
        <w:t xml:space="preserve"> 2 metrai ± 6,61 metro treprostinil</w:t>
      </w:r>
      <w:r w:rsidRPr="00385AE0">
        <w:rPr>
          <w:rFonts w:ascii="Times New Roman" w:eastAsia="Arial Unicode MS" w:hAnsi="Times New Roman" w:cs="Times New Roman"/>
          <w:snapToGrid w:val="0"/>
          <w:szCs w:val="20"/>
        </w:rPr>
        <w:t>į</w:t>
      </w:r>
      <w:r w:rsidRPr="00385AE0">
        <w:rPr>
          <w:rFonts w:ascii="Times New Roman" w:eastAsia="Arial Unicode MS" w:hAnsi="Times New Roman" w:cs="Times New Roman"/>
          <w:iCs/>
          <w:snapToGrid w:val="0"/>
          <w:szCs w:val="20"/>
        </w:rPr>
        <w:t xml:space="preserve"> gaunančių pacientų grupėje ir </w:t>
      </w:r>
      <w:r w:rsidRPr="00385AE0">
        <w:rPr>
          <w:rFonts w:ascii="Times New Roman" w:eastAsia="Arial Unicode MS" w:hAnsi="Times New Roman" w:cs="Times New Roman"/>
          <w:iCs/>
          <w:snapToGrid w:val="0"/>
          <w:szCs w:val="20"/>
        </w:rPr>
        <w:sym w:font="Symbol" w:char="F02D"/>
      </w:r>
      <w:r w:rsidRPr="00385AE0">
        <w:rPr>
          <w:rFonts w:ascii="Times New Roman" w:eastAsia="Arial Unicode MS" w:hAnsi="Times New Roman" w:cs="Times New Roman"/>
          <w:iCs/>
          <w:snapToGrid w:val="0"/>
          <w:szCs w:val="20"/>
        </w:rPr>
        <w:t xml:space="preserve"> 21,8 metro ± 6,18 metro placebo grupėje. Šie rezultatai atspindėjo abiejose eksperimentinėse grupėse gautus vidutinius gydymo vaistiniu preparatu poveikius, kurių išraiška 6 minučių ėjimo teste yra 19,7 metro (p=0,0064), lyginant su placebo vartojimu. Hemodinaminių parametrų (vidutinis plaučių arterinis slėgis), dešiniojo prieširdžio slėgio, plaučių kraujagyslinio pasipriešinimo, širdies indekso bei deguonies prisotinimo venose vidutiniai pokyčiai, lyginant su pradine reikšme, parodė </w:t>
      </w:r>
      <w:r w:rsidRPr="00385AE0">
        <w:rPr>
          <w:rFonts w:ascii="Times New Roman" w:eastAsia="Times New Roman" w:hAnsi="Times New Roman" w:cs="Times New Roman"/>
          <w:snapToGrid w:val="0"/>
          <w:szCs w:val="20"/>
        </w:rPr>
        <w:t>t</w:t>
      </w:r>
      <w:r w:rsidRPr="00385AE0">
        <w:rPr>
          <w:rFonts w:ascii="Times New Roman" w:eastAsia="Arial Unicode MS" w:hAnsi="Times New Roman" w:cs="Times New Roman"/>
          <w:iCs/>
          <w:snapToGrid w:val="0"/>
          <w:szCs w:val="20"/>
        </w:rPr>
        <w:t xml:space="preserve">reprostinilis pranašumą lyginant su placebu. Plautinės hipertenzijos simptomų bei požymių (alpulio, galvos svaigimo, krūtinės skausmo, nuovargio bei dispnėjos) palengvėjimas buvo statistiškai reikšmingas (p &lt;0,0001). Be to, po 12 savaičių </w:t>
      </w:r>
      <w:r w:rsidRPr="00385AE0">
        <w:rPr>
          <w:rFonts w:ascii="Times New Roman" w:eastAsia="Times New Roman" w:hAnsi="Times New Roman" w:cs="Times New Roman"/>
          <w:snapToGrid w:val="0"/>
          <w:szCs w:val="20"/>
        </w:rPr>
        <w:t>t</w:t>
      </w:r>
      <w:r w:rsidRPr="00385AE0">
        <w:rPr>
          <w:rFonts w:ascii="Times New Roman" w:eastAsia="Arial Unicode MS" w:hAnsi="Times New Roman" w:cs="Times New Roman"/>
          <w:iCs/>
          <w:snapToGrid w:val="0"/>
          <w:szCs w:val="20"/>
        </w:rPr>
        <w:t>reprostinilio vartojusiems pacientams pagerėjo dispnėjos bei nuovargio įvertinimas (</w:t>
      </w:r>
      <w:r w:rsidRPr="00385AE0">
        <w:rPr>
          <w:rFonts w:ascii="Times New Roman" w:eastAsia="Arial Unicode MS" w:hAnsi="Times New Roman" w:cs="Times New Roman"/>
          <w:i/>
          <w:iCs/>
          <w:snapToGrid w:val="0"/>
          <w:szCs w:val="20"/>
        </w:rPr>
        <w:t xml:space="preserve">Dyspnoea-Fatigue Rating) </w:t>
      </w:r>
      <w:r w:rsidRPr="00385AE0">
        <w:rPr>
          <w:rFonts w:ascii="Times New Roman" w:eastAsia="Arial Unicode MS" w:hAnsi="Times New Roman" w:cs="Times New Roman"/>
          <w:iCs/>
          <w:snapToGrid w:val="0"/>
          <w:szCs w:val="20"/>
        </w:rPr>
        <w:t>bei Borgo dispnėjos rodmuo</w:t>
      </w:r>
      <w:r w:rsidRPr="00385AE0">
        <w:rPr>
          <w:rFonts w:ascii="Times New Roman" w:eastAsia="Arial Unicode MS" w:hAnsi="Times New Roman" w:cs="Times New Roman"/>
          <w:i/>
          <w:iCs/>
          <w:snapToGrid w:val="0"/>
          <w:szCs w:val="20"/>
        </w:rPr>
        <w:t xml:space="preserve"> (Borg Dyspnoea Score</w:t>
      </w:r>
      <w:r w:rsidRPr="00385AE0">
        <w:rPr>
          <w:rFonts w:ascii="Times New Roman" w:eastAsia="Arial Unicode MS" w:hAnsi="Times New Roman" w:cs="Times New Roman"/>
          <w:iCs/>
          <w:snapToGrid w:val="0"/>
          <w:szCs w:val="20"/>
        </w:rPr>
        <w:t xml:space="preserve">) (p &lt;0,0001). Bendram abiejų lyginamųjų grupių pacientų skaičiui buvo pritaikyta kombinuotų kriterijų analizė, įvertinanti po 12 savaičių užfiksuotą mažiausiai 10% pagerėjimą atliekant fizinius pratimus (6 minučių ėjimo testas), po 12 savaičių nustatytą pagerėjimą bent vienu laipsniu pagal NYHA klasifikaciją, lyginant su pradine reikšme, ir įskaitanti </w:t>
      </w:r>
      <w:r w:rsidRPr="00385AE0">
        <w:rPr>
          <w:rFonts w:ascii="Times New Roman" w:eastAsia="Arial Unicode MS" w:hAnsi="Times New Roman" w:cs="Times New Roman"/>
          <w:snapToGrid w:val="0"/>
          <w:szCs w:val="20"/>
        </w:rPr>
        <w:t>plautinės</w:t>
      </w:r>
      <w:r w:rsidRPr="00385AE0">
        <w:rPr>
          <w:rFonts w:ascii="Times New Roman" w:eastAsia="Arial Unicode MS" w:hAnsi="Times New Roman" w:cs="Times New Roman"/>
          <w:iCs/>
          <w:snapToGrid w:val="0"/>
          <w:szCs w:val="20"/>
        </w:rPr>
        <w:t xml:space="preserve"> hipertenzijos simptomų pablogėjimo nebuvimą bei mirties atvejų nebuvimą per 12 savaičių laikotarpį. Pagal šią analizę, treprostinilio veiksmingumas buvo nustatytas 15,9% (37 iš 233) pacientų, o placebo poveikis buvo nustatytas 3,4% (8 iš 236) pacientų. Subpopuliacinė analizė, atlikta visos tiriamų pacientų populiacijos mastu, parodė statistiškai reikšmingą </w:t>
      </w:r>
      <w:r w:rsidRPr="00385AE0">
        <w:rPr>
          <w:rFonts w:ascii="Times New Roman" w:eastAsia="Times New Roman" w:hAnsi="Times New Roman" w:cs="Times New Roman"/>
          <w:snapToGrid w:val="0"/>
          <w:szCs w:val="20"/>
        </w:rPr>
        <w:t>t</w:t>
      </w:r>
      <w:r w:rsidRPr="00385AE0">
        <w:rPr>
          <w:rFonts w:ascii="Times New Roman" w:eastAsia="Arial Unicode MS" w:hAnsi="Times New Roman" w:cs="Times New Roman"/>
          <w:iCs/>
          <w:snapToGrid w:val="0"/>
          <w:szCs w:val="20"/>
        </w:rPr>
        <w:t>reprostinilio poveikį, lyginant su placebu, 6 minučių ėjimo teste, pacientų, sergančių idiopatine arba paveldimąja plautine hipertenzija, subpopuliacijoje (p=0,043), bet ne pacientų, kurių plautinė hipertenzija buvo susijusi su sklerodermija ar įgimta kardiopatija, subpopuliacijoje.</w:t>
      </w:r>
    </w:p>
    <w:p w14:paraId="4A4E8C11"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426037C0"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r w:rsidRPr="00385AE0">
        <w:rPr>
          <w:rFonts w:ascii="Times New Roman" w:eastAsia="Arial Unicode MS" w:hAnsi="Times New Roman" w:cs="Times New Roman"/>
          <w:iCs/>
          <w:snapToGrid w:val="0"/>
          <w:szCs w:val="20"/>
        </w:rPr>
        <w:t>Poveikis pagrindinei vertinamajai baigčiai (pvz., per šešias minutes nueitam atstumui po 12 gydymo savaičių) buvo mažesnis, nei nustatytas anksčiau atliktų tyrimų su bosentanu, iloprostu ar epoprostenolu metu.</w:t>
      </w:r>
    </w:p>
    <w:p w14:paraId="004796D9"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5572AAFE" w14:textId="77777777" w:rsidR="00385AE0" w:rsidRPr="00385AE0" w:rsidRDefault="00385AE0" w:rsidP="00385AE0">
      <w:pPr>
        <w:tabs>
          <w:tab w:val="left" w:pos="567"/>
        </w:tabs>
        <w:spacing w:after="0" w:line="240" w:lineRule="auto"/>
        <w:rPr>
          <w:rFonts w:ascii="Times New Roman" w:eastAsia="Arial Unicode MS" w:hAnsi="Times New Roman" w:cs="Times New Roman"/>
          <w:snapToGrid w:val="0"/>
          <w:szCs w:val="20"/>
        </w:rPr>
      </w:pPr>
      <w:r w:rsidRPr="00385AE0">
        <w:rPr>
          <w:rFonts w:ascii="Times New Roman" w:eastAsia="Arial Unicode MS" w:hAnsi="Times New Roman" w:cs="Times New Roman"/>
          <w:snapToGrid w:val="0"/>
          <w:szCs w:val="20"/>
        </w:rPr>
        <w:t xml:space="preserve">Tyrimų, tiesiogiai lyginančių į veną leidžiamų </w:t>
      </w:r>
      <w:r w:rsidRPr="00385AE0">
        <w:rPr>
          <w:rFonts w:ascii="Times New Roman" w:eastAsia="Times New Roman" w:hAnsi="Times New Roman" w:cs="Times New Roman"/>
          <w:snapToGrid w:val="0"/>
          <w:szCs w:val="20"/>
        </w:rPr>
        <w:t>t</w:t>
      </w:r>
      <w:r w:rsidRPr="00385AE0">
        <w:rPr>
          <w:rFonts w:ascii="Times New Roman" w:eastAsia="Arial Unicode MS" w:hAnsi="Times New Roman" w:cs="Times New Roman"/>
          <w:snapToGrid w:val="0"/>
          <w:szCs w:val="20"/>
        </w:rPr>
        <w:t>reprostinilio ir epoprostenolio infuzijas, neatlikta.</w:t>
      </w:r>
    </w:p>
    <w:p w14:paraId="2B16B9E7"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21E69CCD"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r w:rsidRPr="00385AE0">
        <w:rPr>
          <w:rFonts w:ascii="Times New Roman" w:eastAsia="Arial Unicode MS" w:hAnsi="Times New Roman" w:cs="Times New Roman"/>
          <w:iCs/>
          <w:snapToGrid w:val="0"/>
          <w:szCs w:val="20"/>
        </w:rPr>
        <w:t>Nebuvo atlikta jokių specifinių tyrimų, skirtų PH sergantiems vaikams.</w:t>
      </w:r>
    </w:p>
    <w:p w14:paraId="271A1BB2" w14:textId="77777777" w:rsidR="00385AE0" w:rsidRPr="00385AE0" w:rsidRDefault="00385AE0" w:rsidP="00385AE0">
      <w:pPr>
        <w:tabs>
          <w:tab w:val="left" w:pos="567"/>
        </w:tabs>
        <w:spacing w:after="0" w:line="240" w:lineRule="auto"/>
        <w:jc w:val="both"/>
        <w:rPr>
          <w:rFonts w:ascii="Times New Roman" w:eastAsia="Arial Unicode MS" w:hAnsi="Times New Roman" w:cs="Times New Roman"/>
          <w:iCs/>
          <w:snapToGrid w:val="0"/>
          <w:szCs w:val="20"/>
        </w:rPr>
      </w:pPr>
    </w:p>
    <w:p w14:paraId="2FA5507C" w14:textId="77777777" w:rsidR="00385AE0" w:rsidRPr="00385AE0" w:rsidRDefault="00385AE0" w:rsidP="00385AE0">
      <w:pPr>
        <w:spacing w:after="0" w:line="240" w:lineRule="auto"/>
        <w:ind w:right="-142"/>
        <w:rPr>
          <w:rFonts w:ascii="Times New Roman" w:eastAsia="Times New Roman" w:hAnsi="Times New Roman" w:cs="Times New Roman"/>
          <w:snapToGrid w:val="0"/>
          <w:szCs w:val="24"/>
        </w:rPr>
      </w:pPr>
      <w:r w:rsidRPr="00385AE0">
        <w:rPr>
          <w:rFonts w:ascii="Times New Roman" w:eastAsia="Arial Unicode MS" w:hAnsi="Times New Roman" w:cs="Times New Roman"/>
          <w:iCs/>
          <w:snapToGrid w:val="0"/>
          <w:szCs w:val="20"/>
        </w:rPr>
        <w:t>Duomenų iš klinikinių tyrimų, kurių metu lyginamosios PH sergančių pacientų grupės ligoniai vartojo kitokį vaistinį preparatą, o ne placebą, nėra.</w:t>
      </w:r>
    </w:p>
    <w:p w14:paraId="740D7032"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4296357C"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5.2</w:t>
      </w:r>
      <w:r w:rsidRPr="00385AE0">
        <w:rPr>
          <w:rFonts w:ascii="Times New Roman" w:eastAsia="Times New Roman" w:hAnsi="Times New Roman" w:cs="Times New Roman"/>
          <w:b/>
          <w:bCs/>
          <w:snapToGrid w:val="0"/>
          <w:szCs w:val="28"/>
          <w:lang w:eastAsia="x-none"/>
        </w:rPr>
        <w:tab/>
        <w:t>Farmakokinetinės savybės</w:t>
      </w:r>
    </w:p>
    <w:p w14:paraId="178EB1B0"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58436608"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u w:val="single"/>
        </w:rPr>
      </w:pPr>
      <w:r w:rsidRPr="00385AE0">
        <w:rPr>
          <w:rFonts w:ascii="Times New Roman" w:eastAsia="Times New Roman" w:hAnsi="Times New Roman" w:cs="Times New Roman"/>
          <w:bCs/>
          <w:snapToGrid w:val="0"/>
          <w:u w:val="single"/>
        </w:rPr>
        <w:t xml:space="preserve">Absorbcija </w:t>
      </w:r>
    </w:p>
    <w:p w14:paraId="2CAE2A7B"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Žmonėms, pastovus koncentracijos lygis plazmoje pasiekiamas praėjus 15–18 valandų po treprostinilio infuzijos po oda arba į veną pradžios. Treprostinilio pastovus koncentracijos lygis plazmoje yra proporcingas vaistinio preparato dozei, kai infuzijos greitis yra nuo 2,5 iki ne daugiau nei 125 ng/kg/min. </w:t>
      </w:r>
    </w:p>
    <w:p w14:paraId="30A087E7" w14:textId="61560382" w:rsid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Nustatyta, kad po oda ir į veną skiriamas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bCs/>
          <w:snapToGrid w:val="0"/>
        </w:rPr>
        <w:t>reprostinilis yra biologiškai identiškas nusistovėjus pastoviai koncentracijai, kai vartojama 10 ng/kg/min. dozė.</w:t>
      </w:r>
    </w:p>
    <w:p w14:paraId="3BD18DC9" w14:textId="77777777" w:rsidR="00FF3D77" w:rsidRPr="00385AE0" w:rsidRDefault="00FF3D77" w:rsidP="00385AE0">
      <w:pPr>
        <w:tabs>
          <w:tab w:val="left" w:pos="567"/>
        </w:tabs>
        <w:spacing w:after="0" w:line="260" w:lineRule="exact"/>
        <w:rPr>
          <w:rFonts w:ascii="Times New Roman" w:eastAsia="Times New Roman" w:hAnsi="Times New Roman" w:cs="Times New Roman"/>
          <w:bCs/>
          <w:snapToGrid w:val="0"/>
        </w:rPr>
      </w:pPr>
    </w:p>
    <w:p w14:paraId="198A6CE1"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u w:val="single"/>
        </w:rPr>
      </w:pPr>
      <w:r w:rsidRPr="00385AE0">
        <w:rPr>
          <w:rFonts w:ascii="Times New Roman" w:eastAsia="Times New Roman" w:hAnsi="Times New Roman" w:cs="Times New Roman"/>
          <w:snapToGrid w:val="0"/>
          <w:szCs w:val="20"/>
          <w:u w:val="single"/>
        </w:rPr>
        <w:t>Pasiskirstymas</w:t>
      </w:r>
    </w:p>
    <w:p w14:paraId="6E7FC3E9" w14:textId="25820D92" w:rsid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Vidutinis treprostinilio pasiskirstymo tūris svyruoja nuo 1,11 iki 1,22 l/kg</w:t>
      </w:r>
    </w:p>
    <w:p w14:paraId="094F6858" w14:textId="77777777" w:rsidR="00FF3D77" w:rsidRPr="00385AE0" w:rsidRDefault="00FF3D77" w:rsidP="00385AE0">
      <w:pPr>
        <w:tabs>
          <w:tab w:val="left" w:pos="567"/>
        </w:tabs>
        <w:spacing w:after="0" w:line="260" w:lineRule="exact"/>
        <w:rPr>
          <w:rFonts w:ascii="Times New Roman" w:eastAsia="Times New Roman" w:hAnsi="Times New Roman" w:cs="Times New Roman"/>
          <w:bCs/>
          <w:snapToGrid w:val="0"/>
        </w:rPr>
      </w:pPr>
    </w:p>
    <w:p w14:paraId="368BA91F" w14:textId="77777777" w:rsidR="00385AE0" w:rsidRPr="00385AE0" w:rsidRDefault="00385AE0" w:rsidP="00A220C6">
      <w:pPr>
        <w:keepNext/>
        <w:tabs>
          <w:tab w:val="left" w:pos="567"/>
        </w:tabs>
        <w:spacing w:after="0" w:line="260" w:lineRule="exact"/>
        <w:rPr>
          <w:rFonts w:ascii="Times New Roman" w:eastAsia="Times New Roman" w:hAnsi="Times New Roman" w:cs="Times New Roman"/>
          <w:bCs/>
          <w:snapToGrid w:val="0"/>
          <w:u w:val="single"/>
        </w:rPr>
      </w:pPr>
      <w:r w:rsidRPr="00385AE0">
        <w:rPr>
          <w:rFonts w:ascii="Times New Roman" w:eastAsia="Times New Roman" w:hAnsi="Times New Roman" w:cs="Times New Roman"/>
          <w:bCs/>
          <w:snapToGrid w:val="0"/>
          <w:u w:val="single"/>
        </w:rPr>
        <w:t>Biotransformacija ir eliminacija</w:t>
      </w:r>
    </w:p>
    <w:p w14:paraId="26E3DE42"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Vidutinis po oda suleisto vaistinio preparato pusinės eliminacijos periodas yra nuo 1,32 iki 1,42 valandos po 6 valandų infuzijos, 4,61 valandos po 72 valandų infuzijos ir 2,93 valandos po infuzijos, </w:t>
      </w:r>
      <w:r w:rsidRPr="00385AE0">
        <w:rPr>
          <w:rFonts w:ascii="Times New Roman" w:eastAsia="Times New Roman" w:hAnsi="Times New Roman" w:cs="Times New Roman"/>
          <w:bCs/>
          <w:snapToGrid w:val="0"/>
        </w:rPr>
        <w:lastRenderedPageBreak/>
        <w:t>trunkančios mažiausiai tris savaites ir plazmos klirensas atitinkamai nuo 586,2 iki 646,9 ml/kg/val. Nutukusių pacientų (kūno masės indeksas &gt;30 kg/m</w:t>
      </w:r>
      <w:r w:rsidRPr="00385AE0">
        <w:rPr>
          <w:rFonts w:ascii="Times New Roman" w:eastAsia="Times New Roman" w:hAnsi="Times New Roman" w:cs="Times New Roman"/>
          <w:bCs/>
          <w:snapToGrid w:val="0"/>
          <w:vertAlign w:val="superscript"/>
        </w:rPr>
        <w:t>2</w:t>
      </w:r>
      <w:r w:rsidRPr="00385AE0">
        <w:rPr>
          <w:rFonts w:ascii="Times New Roman" w:eastAsia="Times New Roman" w:hAnsi="Times New Roman" w:cs="Times New Roman"/>
          <w:bCs/>
          <w:snapToGrid w:val="0"/>
        </w:rPr>
        <w:t>) klirensas yra mažesnis.</w:t>
      </w:r>
    </w:p>
    <w:p w14:paraId="0ED25535"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Tyrime, atliktame sveikiems savanoriams įleidžiant [</w:t>
      </w:r>
      <w:r w:rsidRPr="00385AE0">
        <w:rPr>
          <w:rFonts w:ascii="Times New Roman" w:eastAsia="Times New Roman" w:hAnsi="Times New Roman" w:cs="Times New Roman"/>
          <w:bCs/>
          <w:snapToGrid w:val="0"/>
          <w:vertAlign w:val="superscript"/>
        </w:rPr>
        <w:t>14</w:t>
      </w:r>
      <w:r w:rsidRPr="00385AE0">
        <w:rPr>
          <w:rFonts w:ascii="Times New Roman" w:eastAsia="Times New Roman" w:hAnsi="Times New Roman" w:cs="Times New Roman"/>
          <w:bCs/>
          <w:snapToGrid w:val="0"/>
        </w:rPr>
        <w:t>C] radioaktyvaus treprostinilio, 224 valandų laikotarpiu 78,6% po oda įleistos radioaktyvios dozės išsiskyrė su šlapimu, o 13,4% – su išmatomis. Neaptikta jokio reikšmingesnio metabolito. Šlapime buvo aptikti penki metabolitai, kurių kiekiai, lyginant su infuzijos doze, svyravo nuo 10,2% iki 15,5%. Šie penki metabolitai drauge sudaro 64,4% viso bendro kiekio. Trys iš jų yra 3-hidroksiloktilo šoninės grupės oksidacijos produktai, vienas yra gliukuro rūgšties konjugatas (treprostinilio gliukuronidas) ir vienas yra neidentifikuotas. Tiktai 3,7% dozės šalinama su šlapimu nepakitusio vaistinio preparato pavidalu.</w:t>
      </w:r>
    </w:p>
    <w:p w14:paraId="361B93D1"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p>
    <w:p w14:paraId="5B02904A"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Septynių dienų farmakokinetiniame tyrime, atliktame su 14 sveikų savanorių, kuriems buvo atliktos poodinės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bCs/>
          <w:snapToGrid w:val="0"/>
        </w:rPr>
        <w:t>reprostinilio infuzijos, kurių dozės svyravo nuo 2,5 iki 15 ng/kg/min, stabilus treprostinilio koncentracijos lygis plazmoje du kartus pasiekė aukščiausią tašką (1:00 ir 10:00 valandomis) ir du kartus žemiausią tašką (7:00 ir 16:00 valandomis). Aukščiausios koncentracijos buvo apytikriai 20%–30% aukštesnės lyginant su žemiausiomis koncentracijomis.</w:t>
      </w:r>
    </w:p>
    <w:p w14:paraId="0C665F25"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Rezultatai, gauti atliekant </w:t>
      </w:r>
      <w:r w:rsidRPr="00385AE0">
        <w:rPr>
          <w:rFonts w:ascii="Times New Roman" w:eastAsia="Times New Roman" w:hAnsi="Times New Roman" w:cs="Times New Roman"/>
          <w:bCs/>
          <w:i/>
          <w:iCs/>
          <w:snapToGrid w:val="0"/>
        </w:rPr>
        <w:t>in vitro</w:t>
      </w:r>
      <w:r w:rsidRPr="00385AE0">
        <w:rPr>
          <w:rFonts w:ascii="Times New Roman" w:eastAsia="Times New Roman" w:hAnsi="Times New Roman" w:cs="Times New Roman"/>
          <w:bCs/>
          <w:snapToGrid w:val="0"/>
        </w:rPr>
        <w:t xml:space="preserve"> kepenų citochromo P450 tyrimus, parodė, kad treprostinilis neslopina CYP-1A2, 2C9, 2C19, 2D6, 2E1 ir 3A fermentų. Iki šiol neatlikta jokių tyrimų, kurie padėtų nustatyti, ar treprostinilis šiuos fermentus aktyvuoja.</w:t>
      </w:r>
    </w:p>
    <w:p w14:paraId="4E5CD65F"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 xml:space="preserve">Be to, treprostinilis nesukėlė mikrosominius kepenų baltymus, bendrą citochromo P450 aktyvumą ar izofermentų CYP1A, CYP2B bei CYP3A aktyvumą sužadinančio poveikio. </w:t>
      </w:r>
    </w:p>
    <w:p w14:paraId="5A98E2BC"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Sveikiems savanoriams buvo atlikti vaistinio preparato sąveikos su paracetamoliu (4 g per parą) ir varfarinu (25 mg per parą) tyrimai. Šie tyrimai neatskleidė jokio kliniškai reikšmingo poveikio trepostinilio farmakokinetikai. Nebuvo nustatyta ir farmakodinaminės ar farmakokinetinės sąveikos tarp treprostinilio ir varfarino.</w:t>
      </w:r>
    </w:p>
    <w:p w14:paraId="363F398A" w14:textId="77777777" w:rsidR="00385AE0" w:rsidRPr="00385AE0" w:rsidRDefault="00385AE0" w:rsidP="00385AE0">
      <w:pPr>
        <w:tabs>
          <w:tab w:val="left" w:pos="567"/>
        </w:tabs>
        <w:spacing w:after="0" w:line="260" w:lineRule="exact"/>
        <w:rPr>
          <w:rFonts w:ascii="Times New Roman" w:eastAsia="Times New Roman" w:hAnsi="Times New Roman" w:cs="Times New Roman"/>
          <w:bCs/>
          <w:snapToGrid w:val="0"/>
        </w:rPr>
      </w:pPr>
      <w:r w:rsidRPr="00385AE0">
        <w:rPr>
          <w:rFonts w:ascii="Times New Roman" w:eastAsia="Times New Roman" w:hAnsi="Times New Roman" w:cs="Times New Roman"/>
          <w:bCs/>
          <w:snapToGrid w:val="0"/>
        </w:rPr>
        <w:t>Treprostinilio metabolizmo metu daugiausia dalyvauja CYP2C8.</w:t>
      </w:r>
    </w:p>
    <w:p w14:paraId="328F248C" w14:textId="77777777" w:rsidR="00385AE0" w:rsidRPr="00385AE0" w:rsidRDefault="00385AE0" w:rsidP="00385AE0">
      <w:pPr>
        <w:tabs>
          <w:tab w:val="left" w:pos="567"/>
        </w:tabs>
        <w:spacing w:after="0" w:line="260" w:lineRule="exact"/>
        <w:rPr>
          <w:rFonts w:ascii="Times New Roman" w:eastAsia="Times New Roman" w:hAnsi="Times New Roman" w:cs="Times New Roman"/>
          <w:bCs/>
          <w:i/>
          <w:snapToGrid w:val="0"/>
        </w:rPr>
      </w:pPr>
    </w:p>
    <w:p w14:paraId="2C263FC1" w14:textId="77777777" w:rsidR="00FF3D77" w:rsidRPr="00A220C6" w:rsidRDefault="00385AE0" w:rsidP="00385AE0">
      <w:pPr>
        <w:tabs>
          <w:tab w:val="left" w:pos="567"/>
        </w:tabs>
        <w:spacing w:after="0" w:line="240" w:lineRule="auto"/>
        <w:contextualSpacing/>
        <w:outlineLvl w:val="0"/>
        <w:rPr>
          <w:rFonts w:ascii="Times New Roman" w:eastAsia="Times New Roman" w:hAnsi="Times New Roman" w:cs="Times New Roman"/>
          <w:bCs/>
          <w:snapToGrid w:val="0"/>
          <w:u w:val="single"/>
        </w:rPr>
      </w:pPr>
      <w:r w:rsidRPr="00A220C6">
        <w:rPr>
          <w:rFonts w:ascii="Times New Roman" w:eastAsia="Times New Roman" w:hAnsi="Times New Roman" w:cs="Times New Roman"/>
          <w:bCs/>
          <w:snapToGrid w:val="0"/>
          <w:u w:val="single"/>
        </w:rPr>
        <w:t>Ypatingos populiacijos</w:t>
      </w:r>
      <w:r w:rsidRPr="00A220C6" w:rsidDel="00C31C19">
        <w:rPr>
          <w:rFonts w:ascii="Times New Roman" w:eastAsia="Times New Roman" w:hAnsi="Times New Roman" w:cs="Times New Roman"/>
          <w:bCs/>
          <w:snapToGrid w:val="0"/>
          <w:u w:val="single"/>
        </w:rPr>
        <w:t xml:space="preserve"> </w:t>
      </w:r>
    </w:p>
    <w:p w14:paraId="527C86AB" w14:textId="77777777" w:rsidR="00FF3D77" w:rsidRDefault="00FF3D77" w:rsidP="00385AE0">
      <w:pPr>
        <w:tabs>
          <w:tab w:val="left" w:pos="567"/>
        </w:tabs>
        <w:spacing w:after="0" w:line="240" w:lineRule="auto"/>
        <w:contextualSpacing/>
        <w:outlineLvl w:val="0"/>
        <w:rPr>
          <w:rFonts w:ascii="Times New Roman" w:eastAsia="Times New Roman" w:hAnsi="Times New Roman" w:cs="Times New Roman"/>
          <w:b/>
          <w:bCs/>
          <w:snapToGrid w:val="0"/>
          <w:u w:val="single"/>
        </w:rPr>
      </w:pPr>
    </w:p>
    <w:p w14:paraId="399ED8C7" w14:textId="77777777" w:rsidR="00FF3D77" w:rsidRDefault="00385AE0" w:rsidP="00385AE0">
      <w:pPr>
        <w:tabs>
          <w:tab w:val="left" w:pos="567"/>
        </w:tabs>
        <w:spacing w:after="0" w:line="240" w:lineRule="auto"/>
        <w:contextualSpacing/>
        <w:outlineLvl w:val="0"/>
        <w:rPr>
          <w:rFonts w:ascii="Times New Roman" w:eastAsia="Times New Roman" w:hAnsi="Times New Roman" w:cs="Times New Roman"/>
          <w:bCs/>
          <w:snapToGrid w:val="0"/>
          <w:u w:val="single"/>
        </w:rPr>
      </w:pPr>
      <w:r w:rsidRPr="00385AE0">
        <w:rPr>
          <w:rFonts w:ascii="Times New Roman" w:eastAsia="Times New Roman" w:hAnsi="Times New Roman" w:cs="Times New Roman"/>
          <w:bCs/>
          <w:snapToGrid w:val="0"/>
          <w:u w:val="single"/>
        </w:rPr>
        <w:t>Sutrikusi kepenų funkcija</w:t>
      </w:r>
    </w:p>
    <w:p w14:paraId="3879D84A" w14:textId="0721E019" w:rsidR="00385AE0" w:rsidRPr="00385AE0" w:rsidRDefault="00385AE0" w:rsidP="00385AE0">
      <w:pPr>
        <w:tabs>
          <w:tab w:val="left" w:pos="567"/>
        </w:tabs>
        <w:spacing w:after="0" w:line="240" w:lineRule="auto"/>
        <w:contextualSpacing/>
        <w:outlineLvl w:val="0"/>
        <w:rPr>
          <w:rFonts w:ascii="Times New Roman" w:eastAsia="Times New Roman" w:hAnsi="Times New Roman" w:cs="Times New Roman"/>
          <w:iCs/>
          <w:snapToGrid w:val="0"/>
          <w:color w:val="000000"/>
          <w:szCs w:val="20"/>
        </w:rPr>
      </w:pPr>
      <w:r w:rsidRPr="00385AE0">
        <w:rPr>
          <w:rFonts w:ascii="Times New Roman" w:eastAsia="Times New Roman" w:hAnsi="Times New Roman" w:cs="Times New Roman"/>
          <w:bCs/>
          <w:snapToGrid w:val="0"/>
        </w:rPr>
        <w:t xml:space="preserve">150 minučių po oda infuzuoto </w:t>
      </w:r>
      <w:r w:rsidRPr="00385AE0">
        <w:rPr>
          <w:rFonts w:ascii="Times New Roman" w:eastAsia="Times New Roman" w:hAnsi="Times New Roman" w:cs="Times New Roman"/>
          <w:snapToGrid w:val="0"/>
          <w:szCs w:val="20"/>
        </w:rPr>
        <w:t>t</w:t>
      </w:r>
      <w:r w:rsidRPr="00385AE0">
        <w:rPr>
          <w:rFonts w:ascii="Times New Roman" w:eastAsia="Times New Roman" w:hAnsi="Times New Roman" w:cs="Times New Roman"/>
          <w:bCs/>
          <w:snapToGrid w:val="0"/>
        </w:rPr>
        <w:t xml:space="preserve">reprostinilis (dozė – 10 ng/kg/min.) AUC </w:t>
      </w:r>
      <w:r w:rsidRPr="00385AE0">
        <w:rPr>
          <w:rFonts w:ascii="Times New Roman" w:eastAsia="Times New Roman" w:hAnsi="Times New Roman" w:cs="Times New Roman"/>
          <w:bCs/>
          <w:snapToGrid w:val="0"/>
          <w:vertAlign w:val="subscript"/>
        </w:rPr>
        <w:t>0-24</w:t>
      </w:r>
      <w:r w:rsidRPr="00385AE0">
        <w:rPr>
          <w:rFonts w:ascii="Times New Roman" w:eastAsia="Times New Roman" w:hAnsi="Times New Roman" w:cs="Times New Roman"/>
          <w:bCs/>
          <w:snapToGrid w:val="0"/>
        </w:rPr>
        <w:t xml:space="preserve"> </w:t>
      </w:r>
      <w:r w:rsidRPr="00385AE0">
        <w:rPr>
          <w:rFonts w:ascii="Times New Roman" w:eastAsia="Times New Roman" w:hAnsi="Times New Roman" w:cs="Times New Roman"/>
          <w:bCs/>
          <w:snapToGrid w:val="0"/>
          <w:vertAlign w:val="subscript"/>
        </w:rPr>
        <w:t>h</w:t>
      </w:r>
      <w:r w:rsidRPr="00385AE0">
        <w:rPr>
          <w:rFonts w:ascii="Times New Roman" w:eastAsia="Times New Roman" w:hAnsi="Times New Roman" w:cs="Times New Roman"/>
          <w:bCs/>
          <w:snapToGrid w:val="0"/>
        </w:rPr>
        <w:t xml:space="preserve"> pacientams, sergantiems PPH bei lengvu (n=4) ar vidutinio sunkumo (n=5) kepenų nepakankamumu, sumažėjo atitinkamai 260% bei 510%, palyginti su sveikais suaugusiais žmonėmis. Kepenų nepakankamumus sergantiems ligoniams treprostinilio plazmos klirensas, palyginti sus sveikais suaugusiais žmonėmis, sumažėjo iki 80% (žr. 4.2 skyrių).</w:t>
      </w:r>
    </w:p>
    <w:p w14:paraId="356B6906" w14:textId="553406F5" w:rsidR="00385AE0" w:rsidRDefault="00385AE0" w:rsidP="00385AE0">
      <w:pPr>
        <w:keepNext/>
        <w:tabs>
          <w:tab w:val="left" w:pos="567"/>
        </w:tabs>
        <w:spacing w:after="0" w:line="260" w:lineRule="exact"/>
        <w:jc w:val="both"/>
        <w:outlineLvl w:val="3"/>
        <w:rPr>
          <w:rFonts w:ascii="Times New Roman" w:eastAsia="Times New Roman" w:hAnsi="Times New Roman" w:cs="Times New Roman"/>
          <w:snapToGrid w:val="0"/>
        </w:rPr>
      </w:pPr>
    </w:p>
    <w:p w14:paraId="74BCB12C" w14:textId="77777777" w:rsidR="00FF3D77" w:rsidRDefault="00FF3D77" w:rsidP="00FF3D77">
      <w:pPr>
        <w:tabs>
          <w:tab w:val="left" w:pos="567"/>
        </w:tabs>
        <w:spacing w:after="0" w:line="240" w:lineRule="auto"/>
        <w:contextualSpacing/>
        <w:outlineLvl w:val="0"/>
        <w:rPr>
          <w:rFonts w:ascii="Times New Roman" w:eastAsia="Times New Roman" w:hAnsi="Times New Roman" w:cs="Times New Roman"/>
          <w:bCs/>
          <w:snapToGrid w:val="0"/>
        </w:rPr>
      </w:pPr>
      <w:bookmarkStart w:id="35" w:name="_Hlk134645013"/>
      <w:r>
        <w:rPr>
          <w:rFonts w:ascii="Times New Roman" w:eastAsia="Times New Roman" w:hAnsi="Times New Roman" w:cs="Times New Roman"/>
          <w:bCs/>
          <w:snapToGrid w:val="0"/>
          <w:u w:val="single"/>
        </w:rPr>
        <w:t>Sutrikusi inkstų funkcija</w:t>
      </w:r>
    </w:p>
    <w:p w14:paraId="05E5E830" w14:textId="18207E7D" w:rsidR="00FF3D77" w:rsidRPr="007450C2" w:rsidRDefault="00FF3D77" w:rsidP="00FF3D77">
      <w:pPr>
        <w:tabs>
          <w:tab w:val="left" w:pos="567"/>
        </w:tabs>
        <w:spacing w:after="0" w:line="240" w:lineRule="auto"/>
        <w:contextualSpacing/>
        <w:outlineLvl w:val="0"/>
        <w:rPr>
          <w:rFonts w:ascii="Times New Roman" w:eastAsia="Times New Roman" w:hAnsi="Times New Roman" w:cs="Times New Roman"/>
          <w:snapToGrid w:val="0"/>
          <w:color w:val="000000"/>
          <w:szCs w:val="20"/>
        </w:rPr>
      </w:pPr>
      <w:r w:rsidRPr="007450C2">
        <w:rPr>
          <w:rFonts w:ascii="Times New Roman" w:eastAsia="Times New Roman" w:hAnsi="Times New Roman" w:cs="Times New Roman"/>
          <w:snapToGrid w:val="0"/>
          <w:color w:val="000000"/>
          <w:szCs w:val="20"/>
        </w:rPr>
        <w:t>Pacientams, kuriems buvo sunk</w:t>
      </w:r>
      <w:r w:rsidR="00323722">
        <w:rPr>
          <w:rFonts w:ascii="Times New Roman" w:eastAsia="Times New Roman" w:hAnsi="Times New Roman" w:cs="Times New Roman"/>
          <w:snapToGrid w:val="0"/>
          <w:color w:val="000000"/>
          <w:szCs w:val="20"/>
        </w:rPr>
        <w:t>ios formos</w:t>
      </w:r>
      <w:r w:rsidRPr="007450C2">
        <w:rPr>
          <w:rFonts w:ascii="Times New Roman" w:eastAsia="Times New Roman" w:hAnsi="Times New Roman" w:cs="Times New Roman"/>
          <w:snapToGrid w:val="0"/>
          <w:color w:val="000000"/>
          <w:szCs w:val="20"/>
        </w:rPr>
        <w:t xml:space="preserve"> inkstų </w:t>
      </w:r>
      <w:r w:rsidR="00323722">
        <w:rPr>
          <w:rFonts w:ascii="Times New Roman" w:eastAsia="Times New Roman" w:hAnsi="Times New Roman" w:cs="Times New Roman"/>
          <w:snapToGrid w:val="0"/>
          <w:color w:val="000000"/>
          <w:szCs w:val="20"/>
        </w:rPr>
        <w:t>pažeidimas</w:t>
      </w:r>
      <w:r w:rsidRPr="007450C2">
        <w:rPr>
          <w:rFonts w:ascii="Times New Roman" w:eastAsia="Times New Roman" w:hAnsi="Times New Roman" w:cs="Times New Roman"/>
          <w:snapToGrid w:val="0"/>
          <w:color w:val="000000"/>
          <w:szCs w:val="20"/>
        </w:rPr>
        <w:t xml:space="preserve"> ir kuriems buvo reikalinga dializė (n = 8), skiriant vieną 1 mg geriamojo treprostinilio dozę prieš ir po dializės, AUC</w:t>
      </w:r>
      <w:r w:rsidRPr="007450C2">
        <w:rPr>
          <w:rFonts w:ascii="Times New Roman" w:eastAsia="Times New Roman" w:hAnsi="Times New Roman" w:cs="Times New Roman"/>
          <w:snapToGrid w:val="0"/>
          <w:color w:val="000000"/>
          <w:szCs w:val="20"/>
          <w:vertAlign w:val="subscript"/>
        </w:rPr>
        <w:t xml:space="preserve">0-inf </w:t>
      </w:r>
      <w:r w:rsidRPr="007450C2">
        <w:rPr>
          <w:rFonts w:ascii="Times New Roman" w:eastAsia="Times New Roman" w:hAnsi="Times New Roman" w:cs="Times New Roman"/>
          <w:snapToGrid w:val="0"/>
          <w:color w:val="000000"/>
          <w:szCs w:val="20"/>
        </w:rPr>
        <w:t>reikšmingai nepakito, palyginti su sveikais tiriamaisiais.</w:t>
      </w:r>
    </w:p>
    <w:bookmarkEnd w:id="35"/>
    <w:p w14:paraId="47FBD087" w14:textId="77777777" w:rsidR="00FF3D77" w:rsidRPr="00385AE0" w:rsidRDefault="00FF3D77" w:rsidP="00385AE0">
      <w:pPr>
        <w:keepNext/>
        <w:tabs>
          <w:tab w:val="left" w:pos="567"/>
        </w:tabs>
        <w:spacing w:after="0" w:line="260" w:lineRule="exact"/>
        <w:jc w:val="both"/>
        <w:outlineLvl w:val="3"/>
        <w:rPr>
          <w:rFonts w:ascii="Times New Roman" w:eastAsia="Times New Roman" w:hAnsi="Times New Roman" w:cs="Times New Roman"/>
          <w:snapToGrid w:val="0"/>
        </w:rPr>
      </w:pPr>
    </w:p>
    <w:p w14:paraId="74A8D25C"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5.3</w:t>
      </w:r>
      <w:r w:rsidRPr="00385AE0">
        <w:rPr>
          <w:rFonts w:ascii="Times New Roman" w:eastAsia="Times New Roman" w:hAnsi="Times New Roman" w:cs="Times New Roman"/>
          <w:b/>
          <w:bCs/>
          <w:snapToGrid w:val="0"/>
          <w:szCs w:val="28"/>
          <w:lang w:eastAsia="x-none"/>
        </w:rPr>
        <w:tab/>
        <w:t>Ikiklinikinių saugumo tyrimų duomenys</w:t>
      </w:r>
    </w:p>
    <w:p w14:paraId="0B9B02B2"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54C31019" w14:textId="77777777" w:rsidR="00385AE0" w:rsidRPr="00385AE0" w:rsidRDefault="00385AE0" w:rsidP="00385AE0">
      <w:pPr>
        <w:tabs>
          <w:tab w:val="left" w:pos="567"/>
        </w:tabs>
        <w:suppressAutoHyphen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13 bei 26 savaites trukusių tyrimų metu nuolatinė treprostinilio natrio infuzija po oda žiurkėms bei šunims sukėlė reakciją infuzijos vietoje: edemą arba eritemą, vaistinio preparato sankaupą arba patinimą, skausmą ar jautrumą prisilietimui. Šunims, vartojusiems 300 ng/kg/min. ar didesnę dozę, atsirado sunkus klinikinis poveikis (hipoaktyvumas, vėmimas, viduriavimas bei edema injekcijos vietoje) arba jie nugaišo (gaišimas buvo susijęssu žarnų invaginacija bei tiesiosios žarnos prolapsu). Šių gyvūnų plazmoje vidutinė treprostinilio koncentracija buvo 7,85 ng/ml. Žmogaus organizme tokia koncentracija gali atsirasti vartojant didesnę nei 50 ng/kg/min. treprostinilio dozę.</w:t>
      </w:r>
    </w:p>
    <w:p w14:paraId="5A4D7A14" w14:textId="77777777" w:rsidR="00385AE0" w:rsidRPr="00385AE0" w:rsidRDefault="00385AE0" w:rsidP="00385AE0">
      <w:pPr>
        <w:tabs>
          <w:tab w:val="left" w:pos="567"/>
        </w:tabs>
        <w:suppressAutoHyphen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Kadangi pakankamos nuolatinės treprostinilio ekspozicijos reprodukcijos tyrimų su žiurkėmis metu, vartojant visas tirtas dozes, pasiekta nebuvo, šių tyrimų metu gautų duomenų gali nepakakti galimam poveikiui vaisingumui, prenataliniam bei postnataliniam vystymuisi įvertinti.</w:t>
      </w:r>
    </w:p>
    <w:p w14:paraId="695139CA" w14:textId="77777777" w:rsidR="00385AE0" w:rsidRPr="00385AE0" w:rsidRDefault="00385AE0" w:rsidP="00385AE0">
      <w:pPr>
        <w:tabs>
          <w:tab w:val="left" w:pos="567"/>
        </w:tabs>
        <w:suppressAutoHyphen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Nebuvo atlikta ilgalaikių tyrimų, leidžiančių įvertinti treprostinilio kancerogeninį poveikį. </w:t>
      </w:r>
      <w:r w:rsidRPr="00385AE0">
        <w:rPr>
          <w:rFonts w:ascii="Times New Roman" w:eastAsia="Times New Roman" w:hAnsi="Times New Roman" w:cs="Times New Roman"/>
          <w:i/>
          <w:iCs/>
          <w:snapToGrid w:val="0"/>
        </w:rPr>
        <w:t>In vitro</w:t>
      </w:r>
      <w:r w:rsidRPr="00385AE0">
        <w:rPr>
          <w:rFonts w:ascii="Times New Roman" w:eastAsia="Times New Roman" w:hAnsi="Times New Roman" w:cs="Times New Roman"/>
          <w:snapToGrid w:val="0"/>
        </w:rPr>
        <w:t xml:space="preserve"> ir </w:t>
      </w:r>
      <w:r w:rsidRPr="00385AE0">
        <w:rPr>
          <w:rFonts w:ascii="Times New Roman" w:eastAsia="Times New Roman" w:hAnsi="Times New Roman" w:cs="Times New Roman"/>
          <w:i/>
          <w:iCs/>
          <w:snapToGrid w:val="0"/>
        </w:rPr>
        <w:t xml:space="preserve">in vivo </w:t>
      </w:r>
      <w:r w:rsidRPr="00385AE0">
        <w:rPr>
          <w:rFonts w:ascii="Times New Roman" w:eastAsia="Times New Roman" w:hAnsi="Times New Roman" w:cs="Times New Roman"/>
          <w:snapToGrid w:val="0"/>
        </w:rPr>
        <w:t>mutageninio poveikio tyrimų duomenimis, treprostinilis mutageninio arba klastogeninio poveikio nekelia.</w:t>
      </w:r>
    </w:p>
    <w:p w14:paraId="6C22E321" w14:textId="77777777" w:rsidR="00385AE0" w:rsidRPr="00385AE0" w:rsidRDefault="00385AE0" w:rsidP="00385AE0">
      <w:pPr>
        <w:tabs>
          <w:tab w:val="left" w:pos="567"/>
        </w:tabs>
        <w:spacing w:after="0" w:line="240" w:lineRule="auto"/>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rPr>
        <w:lastRenderedPageBreak/>
        <w:t>Įvertinus įprastinių ikiklinikinių farmakologinio saugumo tyrimų duomenis, buvo nustatyta, kad kartotinės vaistinio preparato dozės žmogui neturi specifinio toksinio, genotoksinio ir toksinio poveikio reprodukcijai.</w:t>
      </w:r>
    </w:p>
    <w:p w14:paraId="117066A5"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201E92F2"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4FF820EF"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6.</w:t>
      </w:r>
      <w:r w:rsidRPr="00385AE0">
        <w:rPr>
          <w:rFonts w:ascii="Times New Roman" w:eastAsia="Times New Roman" w:hAnsi="Times New Roman" w:cs="Times New Roman"/>
          <w:b/>
          <w:bCs/>
          <w:snapToGrid w:val="0"/>
          <w:szCs w:val="26"/>
          <w:lang w:eastAsia="x-none"/>
        </w:rPr>
        <w:tab/>
        <w:t>FARMACINĖ INFORMACIJA</w:t>
      </w:r>
    </w:p>
    <w:p w14:paraId="7D14548D"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0FFC9C5D"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6.1</w:t>
      </w:r>
      <w:r w:rsidRPr="00385AE0">
        <w:rPr>
          <w:rFonts w:ascii="Times New Roman" w:eastAsia="Times New Roman" w:hAnsi="Times New Roman" w:cs="Times New Roman"/>
          <w:b/>
          <w:bCs/>
          <w:snapToGrid w:val="0"/>
          <w:szCs w:val="28"/>
          <w:lang w:eastAsia="x-none"/>
        </w:rPr>
        <w:tab/>
        <w:t>Pagalbinių medžiagų sąrašas</w:t>
      </w:r>
    </w:p>
    <w:p w14:paraId="69074811"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57649B6D"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Natrio chloridas</w:t>
      </w:r>
    </w:p>
    <w:p w14:paraId="49AB89FA"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Metakrezolis</w:t>
      </w:r>
    </w:p>
    <w:p w14:paraId="54D90C71"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Natrio citratas </w:t>
      </w:r>
    </w:p>
    <w:p w14:paraId="25BF35FA"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Natrio hidroksidas (pH reguliuoti)</w:t>
      </w:r>
    </w:p>
    <w:p w14:paraId="33867304"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Koncentruota vandenilio chlorido rūgštis (pH reguliuoti)</w:t>
      </w:r>
    </w:p>
    <w:p w14:paraId="47F726F6" w14:textId="77777777" w:rsidR="00385AE0" w:rsidRPr="00385AE0" w:rsidRDefault="00385AE0" w:rsidP="00385AE0">
      <w:pPr>
        <w:spacing w:after="0" w:line="240" w:lineRule="auto"/>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rPr>
        <w:t>Injekcinis vanduo</w:t>
      </w:r>
    </w:p>
    <w:p w14:paraId="6F9E8248"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2EF8F8F9"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6.2</w:t>
      </w:r>
      <w:r w:rsidRPr="00385AE0">
        <w:rPr>
          <w:rFonts w:ascii="Times New Roman" w:eastAsia="Times New Roman" w:hAnsi="Times New Roman" w:cs="Times New Roman"/>
          <w:b/>
          <w:bCs/>
          <w:snapToGrid w:val="0"/>
          <w:szCs w:val="28"/>
          <w:lang w:eastAsia="x-none"/>
        </w:rPr>
        <w:tab/>
        <w:t>Nesuderinamumas</w:t>
      </w:r>
    </w:p>
    <w:p w14:paraId="207422D4"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2268E59A" w14:textId="3343EEBA" w:rsidR="00385AE0" w:rsidRPr="00385AE0" w:rsidRDefault="00FF3D77" w:rsidP="00385AE0">
      <w:pPr>
        <w:spacing w:after="0" w:line="240" w:lineRule="auto"/>
        <w:rPr>
          <w:rFonts w:ascii="Times New Roman" w:eastAsia="Times New Roman" w:hAnsi="Times New Roman" w:cs="Times New Roman"/>
          <w:snapToGrid w:val="0"/>
          <w:szCs w:val="24"/>
        </w:rPr>
      </w:pPr>
      <w:r w:rsidRPr="00E200C6">
        <w:rPr>
          <w:rFonts w:ascii="Times New Roman" w:eastAsia="Times New Roman" w:hAnsi="Times New Roman" w:cs="Times New Roman"/>
          <w:snapToGrid w:val="0"/>
        </w:rPr>
        <w:t>Suderinamumo tyrimų neatlikta, todėl šio vaistinio preparato maišyti su kitais negalima, išskyrus maišymą su injekciniu vandeniu arba 0,9 % (pagal masės ir tūrio santykį) natrio chlorido injekciniu tirpalu (žr. 6.6 skyrių).</w:t>
      </w:r>
    </w:p>
    <w:p w14:paraId="2D3CFC78"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17AE51ED"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6.3</w:t>
      </w:r>
      <w:r w:rsidRPr="00385AE0">
        <w:rPr>
          <w:rFonts w:ascii="Times New Roman" w:eastAsia="Times New Roman" w:hAnsi="Times New Roman" w:cs="Times New Roman"/>
          <w:b/>
          <w:bCs/>
          <w:snapToGrid w:val="0"/>
          <w:szCs w:val="28"/>
          <w:lang w:eastAsia="x-none"/>
        </w:rPr>
        <w:tab/>
        <w:t>Tinkamumo laikas</w:t>
      </w:r>
    </w:p>
    <w:p w14:paraId="1589ABC5"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5D8F60A8" w14:textId="681EC505"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lang w:val="pt-PT"/>
        </w:rPr>
      </w:pPr>
      <w:r w:rsidRPr="00385AE0">
        <w:rPr>
          <w:rFonts w:ascii="Times New Roman" w:eastAsia="Times New Roman" w:hAnsi="Times New Roman" w:cs="Times New Roman"/>
          <w:snapToGrid w:val="0"/>
        </w:rPr>
        <w:t xml:space="preserve">Neatidarius: </w:t>
      </w:r>
      <w:r w:rsidR="00697A4E">
        <w:rPr>
          <w:rFonts w:ascii="Times New Roman" w:eastAsia="Times New Roman" w:hAnsi="Times New Roman" w:cs="Times New Roman"/>
          <w:snapToGrid w:val="0"/>
        </w:rPr>
        <w:t>3</w:t>
      </w:r>
      <w:r w:rsidRPr="00385AE0">
        <w:rPr>
          <w:rFonts w:ascii="Times New Roman" w:eastAsia="Times New Roman" w:hAnsi="Times New Roman" w:cs="Times New Roman"/>
          <w:snapToGrid w:val="0"/>
        </w:rPr>
        <w:t> metai</w:t>
      </w:r>
    </w:p>
    <w:p w14:paraId="607C00CB"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Po pirmo atidarymo: 30 dienų</w:t>
      </w:r>
    </w:p>
    <w:p w14:paraId="10375DF1"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p>
    <w:p w14:paraId="371B9322" w14:textId="77777777" w:rsidR="00385AE0" w:rsidRPr="00385AE0" w:rsidRDefault="00385AE0" w:rsidP="00385AE0">
      <w:pPr>
        <w:tabs>
          <w:tab w:val="left" w:pos="567"/>
        </w:tabs>
        <w:spacing w:after="0" w:line="260" w:lineRule="exact"/>
        <w:rPr>
          <w:rFonts w:ascii="Times New Roman" w:eastAsia="Times New Roman" w:hAnsi="Times New Roman" w:cs="Times New Roman"/>
          <w:i/>
          <w:snapToGrid w:val="0"/>
          <w:szCs w:val="20"/>
        </w:rPr>
      </w:pPr>
      <w:r w:rsidRPr="00385AE0">
        <w:rPr>
          <w:rFonts w:ascii="Times New Roman" w:eastAsia="Times New Roman" w:hAnsi="Times New Roman" w:cs="Times New Roman"/>
          <w:i/>
          <w:iCs/>
          <w:snapToGrid w:val="0"/>
        </w:rPr>
        <w:t>Tinkamumo laikas vartojant nuolatinės infuzijos būdu po oda</w:t>
      </w:r>
    </w:p>
    <w:p w14:paraId="6EE5B3AA" w14:textId="221E2E3C" w:rsidR="00FF3D77" w:rsidRDefault="00385AE0" w:rsidP="00385AE0">
      <w:pPr>
        <w:tabs>
          <w:tab w:val="left" w:pos="567"/>
        </w:tabs>
        <w:spacing w:after="0" w:line="260" w:lineRule="exact"/>
        <w:outlineLvl w:val="0"/>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Buvo įrodyta, kad </w:t>
      </w:r>
      <w:bookmarkStart w:id="36" w:name="_Hlk134645131"/>
      <w:bookmarkStart w:id="37" w:name="_Hlk134641963"/>
      <w:r w:rsidR="00FF3D77">
        <w:rPr>
          <w:rFonts w:ascii="Times New Roman" w:eastAsia="Times New Roman" w:hAnsi="Times New Roman" w:cs="Times New Roman"/>
          <w:snapToGrid w:val="0"/>
        </w:rPr>
        <w:t>vienoje talpyklėje (švirkšte) esantis nepraskiestas treprostinilis, skiriamas po oda,</w:t>
      </w:r>
      <w:bookmarkEnd w:id="36"/>
      <w:r w:rsidR="00FF3D77" w:rsidRPr="00385AE0">
        <w:rPr>
          <w:rFonts w:ascii="Times New Roman" w:eastAsia="Times New Roman" w:hAnsi="Times New Roman" w:cs="Times New Roman"/>
          <w:snapToGrid w:val="0"/>
        </w:rPr>
        <w:t xml:space="preserve"> </w:t>
      </w:r>
      <w:bookmarkEnd w:id="37"/>
      <w:r w:rsidRPr="00385AE0">
        <w:rPr>
          <w:rFonts w:ascii="Times New Roman" w:eastAsia="Times New Roman" w:hAnsi="Times New Roman" w:cs="Times New Roman"/>
          <w:snapToGrid w:val="0"/>
        </w:rPr>
        <w:t>vartoj</w:t>
      </w:r>
      <w:r w:rsidR="00FF3D77">
        <w:rPr>
          <w:rFonts w:ascii="Times New Roman" w:eastAsia="Times New Roman" w:hAnsi="Times New Roman" w:cs="Times New Roman"/>
          <w:snapToGrid w:val="0"/>
        </w:rPr>
        <w:t>imo metu išlieka</w:t>
      </w:r>
      <w:r w:rsidRPr="00385AE0">
        <w:rPr>
          <w:rFonts w:ascii="Times New Roman" w:eastAsia="Times New Roman" w:hAnsi="Times New Roman" w:cs="Times New Roman"/>
          <w:snapToGrid w:val="0"/>
        </w:rPr>
        <w:t xml:space="preserve"> chemini</w:t>
      </w:r>
      <w:r w:rsidR="00FF3D77">
        <w:rPr>
          <w:rFonts w:ascii="Times New Roman" w:eastAsia="Times New Roman" w:hAnsi="Times New Roman" w:cs="Times New Roman"/>
          <w:snapToGrid w:val="0"/>
        </w:rPr>
        <w:t>u</w:t>
      </w:r>
      <w:r w:rsidRPr="00385AE0">
        <w:rPr>
          <w:rFonts w:ascii="Times New Roman" w:eastAsia="Times New Roman" w:hAnsi="Times New Roman" w:cs="Times New Roman"/>
          <w:snapToGrid w:val="0"/>
        </w:rPr>
        <w:t xml:space="preserve"> ir fizikini</w:t>
      </w:r>
      <w:r w:rsidR="00FF3D77">
        <w:rPr>
          <w:rFonts w:ascii="Times New Roman" w:eastAsia="Times New Roman" w:hAnsi="Times New Roman" w:cs="Times New Roman"/>
          <w:snapToGrid w:val="0"/>
        </w:rPr>
        <w:t>u atžvilgiu</w:t>
      </w:r>
      <w:r w:rsidRPr="00385AE0">
        <w:rPr>
          <w:rFonts w:ascii="Times New Roman" w:eastAsia="Times New Roman" w:hAnsi="Times New Roman" w:cs="Times New Roman"/>
          <w:snapToGrid w:val="0"/>
        </w:rPr>
        <w:t xml:space="preserve"> stabilus </w:t>
      </w:r>
      <w:r w:rsidR="00FF3D77">
        <w:rPr>
          <w:rFonts w:ascii="Times New Roman" w:eastAsia="Times New Roman" w:hAnsi="Times New Roman" w:cs="Times New Roman"/>
          <w:snapToGrid w:val="0"/>
        </w:rPr>
        <w:t xml:space="preserve">iki </w:t>
      </w:r>
      <w:r w:rsidR="00FF3D77" w:rsidRPr="00A220C6">
        <w:rPr>
          <w:rFonts w:ascii="Times New Roman" w:eastAsia="Times New Roman" w:hAnsi="Times New Roman" w:cs="Times New Roman"/>
          <w:snapToGrid w:val="0"/>
        </w:rPr>
        <w:t>7</w:t>
      </w:r>
      <w:r w:rsidR="00FF3D77">
        <w:rPr>
          <w:rFonts w:ascii="Times New Roman" w:eastAsia="Times New Roman" w:hAnsi="Times New Roman" w:cs="Times New Roman"/>
          <w:snapToGrid w:val="0"/>
        </w:rPr>
        <w:t xml:space="preserve">2 valandų, kai jo temperatūra </w:t>
      </w:r>
      <w:r w:rsidRPr="00385AE0">
        <w:rPr>
          <w:rFonts w:ascii="Times New Roman" w:eastAsia="Times New Roman" w:hAnsi="Times New Roman" w:cs="Times New Roman"/>
          <w:snapToGrid w:val="0"/>
        </w:rPr>
        <w:t xml:space="preserve">37 °C. </w:t>
      </w:r>
    </w:p>
    <w:p w14:paraId="74C964DC" w14:textId="77777777" w:rsidR="00FF3D77" w:rsidRDefault="00FF3D77" w:rsidP="00385AE0">
      <w:pPr>
        <w:tabs>
          <w:tab w:val="left" w:pos="567"/>
        </w:tabs>
        <w:spacing w:after="0" w:line="260" w:lineRule="exact"/>
        <w:outlineLvl w:val="0"/>
        <w:rPr>
          <w:rFonts w:ascii="Times New Roman" w:eastAsia="Times New Roman" w:hAnsi="Times New Roman" w:cs="Times New Roman"/>
          <w:snapToGrid w:val="0"/>
        </w:rPr>
      </w:pPr>
    </w:p>
    <w:p w14:paraId="37E85C1D" w14:textId="05A70DCF"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Mikrobiologiniu požiūriu vaistinį preparatą reikia suvartoti nedelsiant, nebent taikomas atidarymo būdas apsaugo nuo užteršimo mikroorganizmais. Jeigu nesuvartojama nedelsiant, už laikymo trukmę ir sąlygas atsako vartotojas. </w:t>
      </w:r>
    </w:p>
    <w:p w14:paraId="1264E316"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rPr>
      </w:pPr>
    </w:p>
    <w:p w14:paraId="70DBE329" w14:textId="77777777" w:rsidR="00FF3D77" w:rsidRPr="00385AE0" w:rsidRDefault="00385AE0" w:rsidP="00FF3D77">
      <w:pPr>
        <w:tabs>
          <w:tab w:val="left" w:pos="567"/>
        </w:tabs>
        <w:spacing w:after="0" w:line="260" w:lineRule="exact"/>
        <w:rPr>
          <w:rFonts w:ascii="Times New Roman" w:eastAsia="Times New Roman" w:hAnsi="Times New Roman" w:cs="Times New Roman"/>
          <w:i/>
          <w:snapToGrid w:val="0"/>
          <w:szCs w:val="20"/>
        </w:rPr>
      </w:pPr>
      <w:r w:rsidRPr="00385AE0">
        <w:rPr>
          <w:rFonts w:ascii="Times New Roman" w:eastAsia="Times New Roman" w:hAnsi="Times New Roman" w:cs="Times New Roman"/>
          <w:i/>
          <w:iCs/>
          <w:snapToGrid w:val="0"/>
        </w:rPr>
        <w:t>Tinkamumo laikas vartojant nuolatinės infuzijos būdu į veną</w:t>
      </w:r>
      <w:r w:rsidR="00FF3D77">
        <w:rPr>
          <w:rFonts w:ascii="Times New Roman" w:eastAsia="Times New Roman" w:hAnsi="Times New Roman" w:cs="Times New Roman"/>
          <w:i/>
          <w:iCs/>
          <w:snapToGrid w:val="0"/>
        </w:rPr>
        <w:t>, naudojant mešiojamąją pompą</w:t>
      </w:r>
    </w:p>
    <w:p w14:paraId="43687977" w14:textId="3EA68C10" w:rsidR="00385AE0" w:rsidRPr="00385AE0" w:rsidRDefault="00385AE0" w:rsidP="00385AE0">
      <w:pPr>
        <w:tabs>
          <w:tab w:val="left" w:pos="567"/>
        </w:tabs>
        <w:spacing w:after="0" w:line="260" w:lineRule="exact"/>
        <w:rPr>
          <w:rFonts w:ascii="Times New Roman" w:eastAsia="Times New Roman" w:hAnsi="Times New Roman" w:cs="Times New Roman"/>
          <w:i/>
          <w:snapToGrid w:val="0"/>
          <w:szCs w:val="20"/>
        </w:rPr>
      </w:pPr>
    </w:p>
    <w:p w14:paraId="627ED131" w14:textId="4F892A6A" w:rsidR="00FF3D77"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Buvo įrodyta, kad </w:t>
      </w:r>
      <w:r w:rsidR="00FF3D77">
        <w:rPr>
          <w:rFonts w:ascii="Times New Roman" w:eastAsia="Times New Roman" w:hAnsi="Times New Roman" w:cs="Times New Roman"/>
          <w:snapToGrid w:val="0"/>
        </w:rPr>
        <w:t>vienoje talpyklėje (švirkšte) esantis praskiestas treprostinilio tirpalas, leidžiamas infuzijos į veną būdu,</w:t>
      </w:r>
      <w:r w:rsidR="00FF3D77" w:rsidRPr="00385AE0">
        <w:rPr>
          <w:rFonts w:ascii="Times New Roman" w:eastAsia="Times New Roman" w:hAnsi="Times New Roman" w:cs="Times New Roman"/>
          <w:snapToGrid w:val="0"/>
        </w:rPr>
        <w:t xml:space="preserve"> </w:t>
      </w:r>
      <w:r w:rsidRPr="00385AE0">
        <w:rPr>
          <w:rFonts w:ascii="Times New Roman" w:eastAsia="Times New Roman" w:hAnsi="Times New Roman" w:cs="Times New Roman"/>
          <w:snapToGrid w:val="0"/>
        </w:rPr>
        <w:t>vartoj</w:t>
      </w:r>
      <w:r w:rsidR="00FF3D77">
        <w:rPr>
          <w:rFonts w:ascii="Times New Roman" w:eastAsia="Times New Roman" w:hAnsi="Times New Roman" w:cs="Times New Roman"/>
          <w:snapToGrid w:val="0"/>
        </w:rPr>
        <w:t>imo metu išlieka</w:t>
      </w:r>
      <w:r w:rsidRPr="00385AE0">
        <w:rPr>
          <w:rFonts w:ascii="Times New Roman" w:eastAsia="Times New Roman" w:hAnsi="Times New Roman" w:cs="Times New Roman"/>
          <w:snapToGrid w:val="0"/>
        </w:rPr>
        <w:t xml:space="preserve"> chemini</w:t>
      </w:r>
      <w:r w:rsidR="00FF3D77">
        <w:rPr>
          <w:rFonts w:ascii="Times New Roman" w:eastAsia="Times New Roman" w:hAnsi="Times New Roman" w:cs="Times New Roman"/>
          <w:snapToGrid w:val="0"/>
        </w:rPr>
        <w:t>u</w:t>
      </w:r>
      <w:r w:rsidRPr="00385AE0">
        <w:rPr>
          <w:rFonts w:ascii="Times New Roman" w:eastAsia="Times New Roman" w:hAnsi="Times New Roman" w:cs="Times New Roman"/>
          <w:snapToGrid w:val="0"/>
        </w:rPr>
        <w:t xml:space="preserve"> ir fizikini</w:t>
      </w:r>
      <w:r w:rsidR="00FF3D77">
        <w:rPr>
          <w:rFonts w:ascii="Times New Roman" w:eastAsia="Times New Roman" w:hAnsi="Times New Roman" w:cs="Times New Roman"/>
          <w:snapToGrid w:val="0"/>
        </w:rPr>
        <w:t>u atžvilgiu</w:t>
      </w:r>
      <w:r w:rsidRPr="00385AE0">
        <w:rPr>
          <w:rFonts w:ascii="Times New Roman" w:eastAsia="Times New Roman" w:hAnsi="Times New Roman" w:cs="Times New Roman"/>
          <w:snapToGrid w:val="0"/>
        </w:rPr>
        <w:t xml:space="preserve"> stabilus</w:t>
      </w:r>
      <w:r w:rsidR="00FF3D77">
        <w:rPr>
          <w:rFonts w:ascii="Times New Roman" w:eastAsia="Times New Roman" w:hAnsi="Times New Roman" w:cs="Times New Roman"/>
          <w:snapToGrid w:val="0"/>
        </w:rPr>
        <w:t xml:space="preserve"> iki </w:t>
      </w:r>
      <w:r w:rsidR="00FF3D77" w:rsidRPr="00A220C6">
        <w:rPr>
          <w:rFonts w:ascii="Times New Roman" w:eastAsia="Times New Roman" w:hAnsi="Times New Roman" w:cs="Times New Roman"/>
          <w:snapToGrid w:val="0"/>
        </w:rPr>
        <w:t>4</w:t>
      </w:r>
      <w:r w:rsidR="00FF3D77">
        <w:rPr>
          <w:rFonts w:ascii="Times New Roman" w:eastAsia="Times New Roman" w:hAnsi="Times New Roman" w:cs="Times New Roman"/>
          <w:snapToGrid w:val="0"/>
        </w:rPr>
        <w:t>8 valandų, kai jo temperatūra</w:t>
      </w:r>
      <w:r w:rsidRPr="00385AE0">
        <w:rPr>
          <w:rFonts w:ascii="Times New Roman" w:eastAsia="Times New Roman" w:hAnsi="Times New Roman" w:cs="Times New Roman"/>
          <w:snapToGrid w:val="0"/>
        </w:rPr>
        <w:t xml:space="preserve"> 2 °C – 8 °C, 20 °C – 25 °C ir 40 °C. </w:t>
      </w:r>
    </w:p>
    <w:p w14:paraId="40D1F5B7" w14:textId="77777777" w:rsidR="00FF3D77" w:rsidRDefault="00FF3D77" w:rsidP="00385AE0">
      <w:pPr>
        <w:tabs>
          <w:tab w:val="left" w:pos="567"/>
        </w:tabs>
        <w:spacing w:after="0" w:line="260" w:lineRule="exact"/>
        <w:rPr>
          <w:rFonts w:ascii="Times New Roman" w:eastAsia="Times New Roman" w:hAnsi="Times New Roman" w:cs="Times New Roman"/>
          <w:snapToGrid w:val="0"/>
        </w:rPr>
      </w:pPr>
    </w:p>
    <w:p w14:paraId="385FFD6D" w14:textId="44829560" w:rsidR="00FF3D77" w:rsidRDefault="00FF3D77" w:rsidP="00385AE0">
      <w:pPr>
        <w:tabs>
          <w:tab w:val="left" w:pos="567"/>
        </w:tabs>
        <w:spacing w:after="0" w:line="260" w:lineRule="exact"/>
        <w:rPr>
          <w:rFonts w:ascii="Times New Roman" w:eastAsia="Times New Roman" w:hAnsi="Times New Roman" w:cs="Times New Roman"/>
          <w:snapToGrid w:val="0"/>
        </w:rPr>
      </w:pPr>
      <w:r w:rsidRPr="003F1B16">
        <w:rPr>
          <w:rFonts w:ascii="Times New Roman" w:eastAsia="Times New Roman" w:hAnsi="Times New Roman" w:cs="Times New Roman"/>
          <w:snapToGrid w:val="0"/>
        </w:rPr>
        <w:t>Tačiau (siekiant sumažinti</w:t>
      </w:r>
      <w:r w:rsidR="00443764">
        <w:rPr>
          <w:rFonts w:ascii="Times New Roman" w:eastAsia="Times New Roman" w:hAnsi="Times New Roman" w:cs="Times New Roman"/>
          <w:snapToGrid w:val="0"/>
        </w:rPr>
        <w:t xml:space="preserve"> per</w:t>
      </w:r>
      <w:r w:rsidRPr="003F1B16">
        <w:rPr>
          <w:rFonts w:ascii="Times New Roman" w:eastAsia="Times New Roman" w:hAnsi="Times New Roman" w:cs="Times New Roman"/>
          <w:snapToGrid w:val="0"/>
        </w:rPr>
        <w:t xml:space="preserve"> krauj</w:t>
      </w:r>
      <w:r w:rsidR="00443764">
        <w:rPr>
          <w:rFonts w:ascii="Times New Roman" w:eastAsia="Times New Roman" w:hAnsi="Times New Roman" w:cs="Times New Roman"/>
          <w:snapToGrid w:val="0"/>
        </w:rPr>
        <w:t>ą</w:t>
      </w:r>
      <w:r w:rsidRPr="003F1B16">
        <w:rPr>
          <w:rFonts w:ascii="Times New Roman" w:eastAsia="Times New Roman" w:hAnsi="Times New Roman" w:cs="Times New Roman"/>
          <w:snapToGrid w:val="0"/>
        </w:rPr>
        <w:t xml:space="preserve"> </w:t>
      </w:r>
      <w:r w:rsidR="00443764">
        <w:rPr>
          <w:rFonts w:ascii="Times New Roman" w:eastAsia="Times New Roman" w:hAnsi="Times New Roman" w:cs="Times New Roman"/>
          <w:snapToGrid w:val="0"/>
        </w:rPr>
        <w:t xml:space="preserve">plintančių </w:t>
      </w:r>
      <w:r w:rsidRPr="003F1B16">
        <w:rPr>
          <w:rFonts w:ascii="Times New Roman" w:eastAsia="Times New Roman" w:hAnsi="Times New Roman" w:cs="Times New Roman"/>
          <w:snapToGrid w:val="0"/>
        </w:rPr>
        <w:t>infekcijų riziką) maksimali praskiesto Remodulin naudojimo trukmė turi būti ne ilgesnė nei 24 valandos.</w:t>
      </w:r>
    </w:p>
    <w:p w14:paraId="77A404CD" w14:textId="77777777" w:rsidR="00FF3D77" w:rsidRDefault="00FF3D77" w:rsidP="00385AE0">
      <w:pPr>
        <w:tabs>
          <w:tab w:val="left" w:pos="567"/>
        </w:tabs>
        <w:spacing w:after="0" w:line="260" w:lineRule="exact"/>
        <w:rPr>
          <w:rFonts w:ascii="Times New Roman" w:eastAsia="Times New Roman" w:hAnsi="Times New Roman" w:cs="Times New Roman"/>
          <w:snapToGrid w:val="0"/>
        </w:rPr>
      </w:pPr>
    </w:p>
    <w:p w14:paraId="58D8B4B8" w14:textId="72EAE4FF"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Mikrobiologiniu požiūriu vaistinį preparatą reikia suvartoti nedelsiant, nebent taikomas praskiedimo būdas apsaugo nuo užteršimo mikroorganizmais. Jeigu iškart nesuvartojama, už laikymo trukmę ir sąlygas atsako vartotojas ir paprastai tai negali būti ilgiau kaip 24 valandos 2 °C–8 °C temperatūroje, nebent praskiesta kontroliuojamomis ir patvirtintomis aseptinėmis sąlygomis. </w:t>
      </w:r>
    </w:p>
    <w:p w14:paraId="0C99D40F" w14:textId="60A961FC" w:rsidR="00385AE0" w:rsidRPr="00385AE0" w:rsidRDefault="00385AE0" w:rsidP="00385AE0">
      <w:pPr>
        <w:spacing w:after="0" w:line="240" w:lineRule="auto"/>
        <w:rPr>
          <w:rFonts w:ascii="Times New Roman" w:eastAsia="Times New Roman" w:hAnsi="Times New Roman" w:cs="Times New Roman"/>
          <w:snapToGrid w:val="0"/>
          <w:szCs w:val="20"/>
        </w:rPr>
      </w:pPr>
    </w:p>
    <w:p w14:paraId="0468F56E"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499C365B"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6.4</w:t>
      </w:r>
      <w:r w:rsidRPr="00385AE0">
        <w:rPr>
          <w:rFonts w:ascii="Times New Roman" w:eastAsia="Times New Roman" w:hAnsi="Times New Roman" w:cs="Times New Roman"/>
          <w:b/>
          <w:bCs/>
          <w:snapToGrid w:val="0"/>
          <w:szCs w:val="28"/>
          <w:lang w:eastAsia="x-none"/>
        </w:rPr>
        <w:tab/>
        <w:t>Specialios laikymo sąlygos</w:t>
      </w:r>
    </w:p>
    <w:p w14:paraId="08DE2025"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4C83F22C" w14:textId="68A246F7" w:rsidR="00385AE0" w:rsidRPr="00385AE0" w:rsidRDefault="00385AE0" w:rsidP="00385AE0">
      <w:pPr>
        <w:spacing w:after="0" w:line="240" w:lineRule="auto"/>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Šio vaistinio preparato laikymui specialių sąlygų nereikalaujama. </w:t>
      </w:r>
    </w:p>
    <w:p w14:paraId="7CEE6DCE" w14:textId="77777777" w:rsidR="00385AE0" w:rsidRPr="00385AE0" w:rsidRDefault="00385AE0" w:rsidP="00385AE0">
      <w:pPr>
        <w:spacing w:after="0" w:line="240" w:lineRule="auto"/>
        <w:rPr>
          <w:rFonts w:ascii="Times New Roman" w:eastAsia="Times New Roman" w:hAnsi="Times New Roman" w:cs="Times New Roman"/>
          <w:lang w:eastAsia="en-GB"/>
        </w:rPr>
      </w:pPr>
    </w:p>
    <w:p w14:paraId="61F76049" w14:textId="77777777" w:rsidR="00385AE0" w:rsidRPr="00385AE0" w:rsidRDefault="00385AE0" w:rsidP="00385AE0">
      <w:pPr>
        <w:spacing w:after="0" w:line="240" w:lineRule="auto"/>
        <w:rPr>
          <w:rFonts w:ascii="Times New Roman" w:eastAsia="Times New Roman" w:hAnsi="Times New Roman" w:cs="Times New Roman"/>
          <w:snapToGrid w:val="0"/>
          <w:color w:val="0D0D0D"/>
          <w:szCs w:val="24"/>
        </w:rPr>
      </w:pPr>
      <w:r w:rsidRPr="00385AE0">
        <w:rPr>
          <w:rFonts w:ascii="Times New Roman" w:eastAsia="Times New Roman" w:hAnsi="Times New Roman" w:cs="Times New Roman"/>
          <w:snapToGrid w:val="0"/>
        </w:rPr>
        <w:t>Pirmą kartą atidaryto vaistinio preparato laikymo sąlygos pateikiamos 6.3 skyriuje.</w:t>
      </w:r>
    </w:p>
    <w:p w14:paraId="6A35B273"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290BCF21"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lastRenderedPageBreak/>
        <w:t>6.5</w:t>
      </w:r>
      <w:r w:rsidRPr="00385AE0">
        <w:rPr>
          <w:rFonts w:ascii="Times New Roman" w:eastAsia="Times New Roman" w:hAnsi="Times New Roman" w:cs="Times New Roman"/>
          <w:b/>
          <w:bCs/>
          <w:snapToGrid w:val="0"/>
          <w:szCs w:val="28"/>
          <w:lang w:eastAsia="x-none"/>
        </w:rPr>
        <w:tab/>
        <w:t>Talpyklės pobūdis ir jos turinys</w:t>
      </w:r>
    </w:p>
    <w:p w14:paraId="4515E74D"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530A43A8" w14:textId="77777777" w:rsidR="00385AE0" w:rsidRPr="00385AE0" w:rsidRDefault="00385AE0" w:rsidP="00385AE0">
      <w:pPr>
        <w:spacing w:after="0" w:line="240" w:lineRule="auto"/>
        <w:rPr>
          <w:rFonts w:ascii="Times New Roman" w:eastAsia="Times New Roman" w:hAnsi="Times New Roman" w:cs="Times New Roman"/>
          <w:color w:val="000000"/>
          <w:szCs w:val="20"/>
          <w:lang w:eastAsia="en-IN"/>
        </w:rPr>
      </w:pPr>
      <w:r w:rsidRPr="00385AE0">
        <w:rPr>
          <w:rFonts w:ascii="Times New Roman" w:eastAsia="Times New Roman" w:hAnsi="Times New Roman" w:cs="Times New Roman"/>
          <w:color w:val="000000"/>
          <w:szCs w:val="20"/>
          <w:lang w:eastAsia="en-IN"/>
        </w:rPr>
        <w:t xml:space="preserve">20 ml skaidraus stiklo flakonas, užkimštas 20 mm tamsiai pilku brombutilo gumos kamščiu su keturiomis žymėmis 90° kampu viena nuo kitos ir apskritimu centre, apgaubtu 20 mm </w:t>
      </w:r>
      <w:r w:rsidRPr="00385AE0">
        <w:rPr>
          <w:rFonts w:ascii="Times New Roman" w:eastAsia="Times New Roman" w:hAnsi="Times New Roman" w:cs="Times New Roman"/>
          <w:color w:val="000000"/>
          <w:lang w:eastAsia="en-GB"/>
        </w:rPr>
        <w:t xml:space="preserve">raudonu </w:t>
      </w:r>
      <w:r w:rsidRPr="00385AE0">
        <w:rPr>
          <w:rFonts w:ascii="Times New Roman" w:eastAsia="Times New Roman" w:hAnsi="Times New Roman" w:cs="Times New Roman"/>
          <w:color w:val="000000"/>
          <w:szCs w:val="20"/>
          <w:lang w:eastAsia="en-IN"/>
        </w:rPr>
        <w:t>matiniu nuplėšiamu apsauginiu gaubteliu.</w:t>
      </w:r>
    </w:p>
    <w:p w14:paraId="4BD27626" w14:textId="77777777" w:rsidR="00385AE0" w:rsidRPr="00385AE0" w:rsidRDefault="00385AE0" w:rsidP="00385AE0">
      <w:pPr>
        <w:spacing w:after="0" w:line="240" w:lineRule="auto"/>
        <w:rPr>
          <w:rFonts w:ascii="Times New Roman" w:eastAsia="Times New Roman" w:hAnsi="Times New Roman" w:cs="Times New Roman"/>
          <w:color w:val="000000"/>
          <w:szCs w:val="20"/>
          <w:lang w:eastAsia="en-IN"/>
        </w:rPr>
      </w:pPr>
    </w:p>
    <w:p w14:paraId="640B5BC8" w14:textId="77777777" w:rsidR="00385AE0" w:rsidRPr="00385AE0" w:rsidRDefault="00385AE0" w:rsidP="00385AE0">
      <w:pPr>
        <w:spacing w:after="0" w:line="240" w:lineRule="auto"/>
        <w:rPr>
          <w:rFonts w:ascii="Times New Roman" w:eastAsia="Times New Roman" w:hAnsi="Times New Roman" w:cs="Times New Roman"/>
          <w:color w:val="000000"/>
          <w:szCs w:val="20"/>
          <w:lang w:eastAsia="en-IN"/>
        </w:rPr>
      </w:pPr>
      <w:r w:rsidRPr="00385AE0">
        <w:rPr>
          <w:rFonts w:ascii="Times New Roman" w:eastAsia="Times New Roman" w:hAnsi="Times New Roman" w:cs="Times New Roman"/>
          <w:color w:val="000000"/>
          <w:szCs w:val="20"/>
          <w:lang w:eastAsia="en-IN"/>
        </w:rPr>
        <w:t>Flakonai sudėti išorinėje kartoninėje dėžutėje.</w:t>
      </w:r>
    </w:p>
    <w:p w14:paraId="22CCE88A" w14:textId="77777777" w:rsidR="00385AE0" w:rsidRPr="00385AE0" w:rsidRDefault="00385AE0" w:rsidP="00385AE0">
      <w:pPr>
        <w:spacing w:after="0" w:line="240" w:lineRule="auto"/>
        <w:rPr>
          <w:rFonts w:ascii="Times New Roman" w:eastAsia="Times New Roman" w:hAnsi="Times New Roman" w:cs="Times New Roman"/>
          <w:snapToGrid w:val="0"/>
          <w:szCs w:val="24"/>
        </w:rPr>
      </w:pPr>
      <w:r w:rsidRPr="00385AE0">
        <w:rPr>
          <w:rFonts w:ascii="Times New Roman" w:eastAsia="Times New Roman" w:hAnsi="Times New Roman" w:cs="Times New Roman"/>
          <w:color w:val="000000"/>
          <w:szCs w:val="20"/>
          <w:lang w:eastAsia="en-IN"/>
        </w:rPr>
        <w:t>Kiekvienje kartoninėje dėžutėje yra 1 flakonas.</w:t>
      </w:r>
    </w:p>
    <w:p w14:paraId="2A01CAA7"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21C83E50"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6.6</w:t>
      </w:r>
      <w:r w:rsidRPr="00385AE0">
        <w:rPr>
          <w:rFonts w:ascii="Times New Roman" w:eastAsia="Times New Roman" w:hAnsi="Times New Roman" w:cs="Times New Roman"/>
          <w:b/>
          <w:bCs/>
          <w:snapToGrid w:val="0"/>
          <w:szCs w:val="28"/>
          <w:lang w:eastAsia="x-none"/>
        </w:rPr>
        <w:tab/>
        <w:t>Specialūs reikalavimai atliekoms tvarkyti ir vaistiniam preparatui ruošti</w:t>
      </w:r>
    </w:p>
    <w:p w14:paraId="1A0B4E25"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3EC19511" w14:textId="1C2AFA5A" w:rsidR="00385AE0" w:rsidRPr="00385AE0" w:rsidRDefault="00385AE0" w:rsidP="00385AE0">
      <w:pPr>
        <w:spacing w:after="0" w:line="240" w:lineRule="auto"/>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Jeigu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skiriama </w:t>
      </w:r>
      <w:r w:rsidRPr="00A220C6">
        <w:rPr>
          <w:rFonts w:ascii="Times New Roman" w:eastAsia="Times New Roman" w:hAnsi="Times New Roman" w:cs="Times New Roman"/>
          <w:szCs w:val="20"/>
          <w:u w:val="single"/>
          <w:lang w:eastAsia="en-GB"/>
        </w:rPr>
        <w:t>nuolatinės po oda leidžiamos infuzijos būdu</w:t>
      </w:r>
      <w:r w:rsidRPr="00385AE0">
        <w:rPr>
          <w:rFonts w:ascii="Times New Roman" w:eastAsia="Times New Roman" w:hAnsi="Times New Roman" w:cs="Times New Roman"/>
          <w:szCs w:val="20"/>
          <w:lang w:eastAsia="en-GB"/>
        </w:rPr>
        <w:t xml:space="preserve">, vaistinis preparatas vartojamas </w:t>
      </w:r>
      <w:r w:rsidRPr="00A220C6">
        <w:rPr>
          <w:rFonts w:ascii="Times New Roman" w:eastAsia="Times New Roman" w:hAnsi="Times New Roman" w:cs="Times New Roman"/>
          <w:b/>
          <w:bCs/>
          <w:szCs w:val="20"/>
          <w:lang w:eastAsia="en-GB"/>
        </w:rPr>
        <w:t>nepraskiestas</w:t>
      </w:r>
      <w:r w:rsidRPr="00385AE0">
        <w:rPr>
          <w:rFonts w:ascii="Times New Roman" w:eastAsia="Times New Roman" w:hAnsi="Times New Roman" w:cs="Times New Roman"/>
          <w:szCs w:val="20"/>
          <w:lang w:eastAsia="en-GB"/>
        </w:rPr>
        <w:t xml:space="preserve"> (žr. 4.2 skyrių).</w:t>
      </w:r>
    </w:p>
    <w:p w14:paraId="23808CC9" w14:textId="77777777" w:rsidR="00385AE0" w:rsidRPr="00385AE0" w:rsidRDefault="00385AE0" w:rsidP="00385AE0">
      <w:pPr>
        <w:spacing w:after="0" w:line="240" w:lineRule="auto"/>
        <w:rPr>
          <w:rFonts w:ascii="Times New Roman" w:eastAsia="Times New Roman" w:hAnsi="Times New Roman" w:cs="Times New Roman"/>
          <w:szCs w:val="20"/>
          <w:lang w:eastAsia="en-GB"/>
        </w:rPr>
      </w:pPr>
    </w:p>
    <w:p w14:paraId="15A5CC2B" w14:textId="37D3174E" w:rsidR="00385AE0" w:rsidRPr="00385AE0" w:rsidRDefault="00385AE0" w:rsidP="00385AE0">
      <w:pPr>
        <w:spacing w:after="0" w:line="240" w:lineRule="auto"/>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Jeigu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skiriama </w:t>
      </w:r>
      <w:r w:rsidRPr="00A220C6">
        <w:rPr>
          <w:rFonts w:ascii="Times New Roman" w:eastAsia="Times New Roman" w:hAnsi="Times New Roman" w:cs="Times New Roman"/>
          <w:szCs w:val="20"/>
          <w:u w:val="single"/>
          <w:lang w:eastAsia="en-GB"/>
        </w:rPr>
        <w:t>nuolatinės į veną leidžiamos infuzijos būdu</w:t>
      </w:r>
      <w:r w:rsidRPr="00385AE0">
        <w:rPr>
          <w:rFonts w:ascii="Times New Roman" w:eastAsia="Times New Roman" w:hAnsi="Times New Roman" w:cs="Times New Roman"/>
          <w:szCs w:val="20"/>
          <w:lang w:eastAsia="en-GB"/>
        </w:rPr>
        <w:t xml:space="preserve">, tirpalą </w:t>
      </w:r>
      <w:r w:rsidRPr="00A220C6">
        <w:rPr>
          <w:rFonts w:ascii="Times New Roman" w:eastAsia="Times New Roman" w:hAnsi="Times New Roman" w:cs="Times New Roman"/>
          <w:b/>
          <w:bCs/>
          <w:szCs w:val="20"/>
          <w:lang w:eastAsia="en-GB"/>
        </w:rPr>
        <w:t>reikia praskiesti</w:t>
      </w:r>
      <w:r w:rsidRPr="00385AE0">
        <w:rPr>
          <w:rFonts w:ascii="Times New Roman" w:eastAsia="Times New Roman" w:hAnsi="Times New Roman" w:cs="Times New Roman"/>
          <w:szCs w:val="20"/>
          <w:lang w:eastAsia="en-GB"/>
        </w:rPr>
        <w:t xml:space="preserve"> steriliu injekciniu vandeniu arba 0,9 % (pagal masės ir tūrio santykį) natrio chlorido injekciniu tirpalu (žr. 4.2 skyrių).</w:t>
      </w:r>
    </w:p>
    <w:p w14:paraId="14965C99" w14:textId="77777777" w:rsidR="00385AE0" w:rsidRPr="00385AE0" w:rsidRDefault="00385AE0" w:rsidP="00385AE0">
      <w:pPr>
        <w:spacing w:after="0" w:line="240" w:lineRule="auto"/>
        <w:rPr>
          <w:rFonts w:ascii="Times New Roman" w:eastAsia="Times New Roman" w:hAnsi="Times New Roman" w:cs="Times New Roman"/>
          <w:szCs w:val="20"/>
          <w:lang w:eastAsia="en-GB"/>
        </w:rPr>
      </w:pPr>
    </w:p>
    <w:p w14:paraId="676B1E4A" w14:textId="77777777" w:rsidR="00385AE0" w:rsidRPr="00385AE0" w:rsidRDefault="00385AE0" w:rsidP="00385AE0">
      <w:pPr>
        <w:spacing w:after="0" w:line="240" w:lineRule="auto"/>
        <w:rPr>
          <w:rFonts w:ascii="Times New Roman" w:eastAsia="Times New Roman" w:hAnsi="Times New Roman" w:cs="Times New Roman"/>
          <w:snapToGrid w:val="0"/>
          <w:szCs w:val="24"/>
        </w:rPr>
      </w:pPr>
      <w:r w:rsidRPr="00385AE0">
        <w:rPr>
          <w:rFonts w:ascii="Times New Roman" w:eastAsia="Times New Roman" w:hAnsi="Times New Roman" w:cs="Times New Roman"/>
          <w:szCs w:val="20"/>
          <w:lang w:eastAsia="en-GB"/>
        </w:rPr>
        <w:t>Nesuvartotą vaistinį preparatą ar atliekas reikia tvarkyti laikantis vietinių reikalavimų.</w:t>
      </w:r>
    </w:p>
    <w:p w14:paraId="1375EC61"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2DFA0381"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6B654387"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7.</w:t>
      </w:r>
      <w:r w:rsidRPr="00385AE0">
        <w:rPr>
          <w:rFonts w:ascii="Times New Roman" w:eastAsia="Times New Roman" w:hAnsi="Times New Roman" w:cs="Times New Roman"/>
          <w:b/>
          <w:bCs/>
          <w:snapToGrid w:val="0"/>
          <w:szCs w:val="26"/>
          <w:lang w:eastAsia="x-none"/>
        </w:rPr>
        <w:tab/>
        <w:t>REGISTRUOTOJAS</w:t>
      </w:r>
    </w:p>
    <w:p w14:paraId="26DC7FD1"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15928548" w14:textId="77777777" w:rsidR="002B1663" w:rsidRDefault="002B1663" w:rsidP="004A04A9">
      <w:pPr>
        <w:tabs>
          <w:tab w:val="left" w:pos="567"/>
        </w:tabs>
        <w:spacing w:after="0" w:line="260" w:lineRule="exact"/>
        <w:rPr>
          <w:rFonts w:ascii="Times New Roman" w:eastAsia="Times New Roman" w:hAnsi="Times New Roman" w:cs="Times New Roman"/>
          <w:noProof/>
          <w:snapToGrid w:val="0"/>
          <w:szCs w:val="20"/>
        </w:rPr>
      </w:pPr>
      <w:r w:rsidRPr="002B1663">
        <w:rPr>
          <w:rFonts w:ascii="Times New Roman" w:eastAsia="Times New Roman" w:hAnsi="Times New Roman" w:cs="Times New Roman"/>
          <w:noProof/>
          <w:snapToGrid w:val="0"/>
          <w:szCs w:val="20"/>
        </w:rPr>
        <w:t>Tillomed Malta Ltd</w:t>
      </w:r>
      <w:r w:rsidRPr="002B1663">
        <w:rPr>
          <w:rFonts w:ascii="Times New Roman" w:eastAsia="Times New Roman" w:hAnsi="Times New Roman" w:cs="Times New Roman"/>
          <w:noProof/>
          <w:snapToGrid w:val="0"/>
          <w:szCs w:val="20"/>
        </w:rPr>
        <w:br/>
        <w:t>Tower Business Centre, 2nd floor Tower Street,</w:t>
      </w:r>
      <w:r w:rsidRPr="002B1663">
        <w:rPr>
          <w:rFonts w:ascii="Times New Roman" w:eastAsia="Times New Roman" w:hAnsi="Times New Roman" w:cs="Times New Roman"/>
          <w:noProof/>
          <w:snapToGrid w:val="0"/>
          <w:szCs w:val="20"/>
        </w:rPr>
        <w:br/>
        <w:t>Swatar, BIRKIRKARA BKR4013,</w:t>
      </w:r>
      <w:r w:rsidRPr="002B1663">
        <w:rPr>
          <w:rFonts w:ascii="Times New Roman" w:eastAsia="Times New Roman" w:hAnsi="Times New Roman" w:cs="Times New Roman"/>
          <w:noProof/>
          <w:snapToGrid w:val="0"/>
          <w:szCs w:val="20"/>
        </w:rPr>
        <w:br/>
        <w:t>Malta</w:t>
      </w:r>
    </w:p>
    <w:p w14:paraId="2D2429B7" w14:textId="2E4112F9" w:rsidR="003848CA" w:rsidRPr="003848CA" w:rsidRDefault="003848CA" w:rsidP="003848CA">
      <w:pPr>
        <w:tabs>
          <w:tab w:val="left" w:pos="567"/>
        </w:tabs>
        <w:spacing w:after="0" w:line="260" w:lineRule="exact"/>
        <w:rPr>
          <w:rFonts w:ascii="Times New Roman" w:eastAsia="Times New Roman" w:hAnsi="Times New Roman" w:cs="Times New Roman"/>
          <w:noProof/>
          <w:snapToGrid w:val="0"/>
          <w:szCs w:val="20"/>
        </w:rPr>
      </w:pPr>
    </w:p>
    <w:p w14:paraId="5F611D4E"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2BAE32A5"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54D9C0B4"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8.</w:t>
      </w:r>
      <w:r w:rsidRPr="00385AE0">
        <w:rPr>
          <w:rFonts w:ascii="Times New Roman" w:eastAsia="Times New Roman" w:hAnsi="Times New Roman" w:cs="Times New Roman"/>
          <w:b/>
          <w:bCs/>
          <w:snapToGrid w:val="0"/>
          <w:szCs w:val="26"/>
          <w:lang w:eastAsia="x-none"/>
        </w:rPr>
        <w:tab/>
        <w:t xml:space="preserve">REGISTRACIJOS </w:t>
      </w:r>
      <w:r w:rsidRPr="00385AE0">
        <w:rPr>
          <w:rFonts w:ascii="Times New Roman" w:eastAsia="Times New Roman" w:hAnsi="Times New Roman" w:cs="Times New Roman"/>
          <w:b/>
          <w:bCs/>
          <w:noProof/>
          <w:snapToGrid w:val="0"/>
          <w:lang w:eastAsia="x-none"/>
        </w:rPr>
        <w:t>PAŽYMĖJIMO</w:t>
      </w:r>
      <w:r w:rsidRPr="00385AE0">
        <w:rPr>
          <w:rFonts w:ascii="Times New Roman" w:eastAsia="Times New Roman" w:hAnsi="Times New Roman" w:cs="Times New Roman"/>
          <w:b/>
          <w:bCs/>
          <w:snapToGrid w:val="0"/>
          <w:szCs w:val="26"/>
          <w:lang w:eastAsia="x-none"/>
        </w:rPr>
        <w:t xml:space="preserve"> NUMERIS (-IAI) </w:t>
      </w:r>
    </w:p>
    <w:p w14:paraId="40C28E49"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02D958A5" w14:textId="77777777" w:rsidR="00385AE0" w:rsidRPr="00385AE0" w:rsidRDefault="00385AE0" w:rsidP="00385AE0">
      <w:pPr>
        <w:spacing w:after="0" w:line="240" w:lineRule="auto"/>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4"/>
        </w:rPr>
        <w:t>LT/1/20/4629/001</w:t>
      </w:r>
    </w:p>
    <w:p w14:paraId="672A686A"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60F4865F"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1FD3CF84"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9.</w:t>
      </w:r>
      <w:r w:rsidRPr="00385AE0">
        <w:rPr>
          <w:rFonts w:ascii="Times New Roman" w:eastAsia="Times New Roman" w:hAnsi="Times New Roman" w:cs="Times New Roman"/>
          <w:b/>
          <w:bCs/>
          <w:snapToGrid w:val="0"/>
          <w:szCs w:val="26"/>
          <w:lang w:eastAsia="x-none"/>
        </w:rPr>
        <w:tab/>
        <w:t>REGISTRAVIMO / PERREGISTRAVIMO DATA</w:t>
      </w:r>
    </w:p>
    <w:p w14:paraId="1BCCCF1A"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1B31CB40" w14:textId="77777777" w:rsidR="00385AE0" w:rsidRPr="00E93490" w:rsidRDefault="00385AE0" w:rsidP="00385AE0">
      <w:pPr>
        <w:tabs>
          <w:tab w:val="left" w:pos="567"/>
        </w:tabs>
        <w:spacing w:after="0" w:line="260" w:lineRule="exact"/>
        <w:rPr>
          <w:rFonts w:ascii="Times New Roman" w:eastAsia="Times New Roman" w:hAnsi="Times New Roman" w:cs="Times New Roman"/>
          <w:snapToGrid w:val="0"/>
        </w:rPr>
      </w:pPr>
      <w:r w:rsidRPr="00E93490">
        <w:rPr>
          <w:rFonts w:ascii="Times New Roman" w:eastAsia="Times New Roman" w:hAnsi="Times New Roman" w:cs="Times New Roman"/>
          <w:noProof/>
          <w:snapToGrid w:val="0"/>
          <w:szCs w:val="20"/>
        </w:rPr>
        <w:t xml:space="preserve">Registravimo data </w:t>
      </w:r>
      <w:r w:rsidRPr="00E93490">
        <w:rPr>
          <w:rFonts w:ascii="Times New Roman" w:eastAsia="Times New Roman" w:hAnsi="Times New Roman" w:cs="Times New Roman"/>
          <w:snapToGrid w:val="0"/>
          <w:szCs w:val="24"/>
        </w:rPr>
        <w:t>2020 m. rugsėjo 30 d.</w:t>
      </w:r>
    </w:p>
    <w:p w14:paraId="604F0F92"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54152C27"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4B4BC562"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10.</w:t>
      </w:r>
      <w:r w:rsidRPr="00385AE0">
        <w:rPr>
          <w:rFonts w:ascii="Times New Roman" w:eastAsia="Times New Roman" w:hAnsi="Times New Roman" w:cs="Times New Roman"/>
          <w:b/>
          <w:bCs/>
          <w:snapToGrid w:val="0"/>
          <w:szCs w:val="26"/>
          <w:lang w:eastAsia="x-none"/>
        </w:rPr>
        <w:tab/>
        <w:t>TEKSTO PERŽIŪROS DATA</w:t>
      </w:r>
    </w:p>
    <w:p w14:paraId="34E02C0D"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1706B455" w14:textId="0CD3C092" w:rsidR="00385AE0" w:rsidRPr="00385AE0" w:rsidRDefault="00B54874" w:rsidP="00385AE0">
      <w:pPr>
        <w:spacing w:after="0" w:line="240" w:lineRule="auto"/>
        <w:rPr>
          <w:rFonts w:ascii="Times New Roman" w:eastAsia="Times New Roman" w:hAnsi="Times New Roman" w:cs="Times New Roman"/>
          <w:snapToGrid w:val="0"/>
          <w:szCs w:val="24"/>
        </w:rPr>
      </w:pPr>
      <w:r w:rsidRPr="00B54874">
        <w:rPr>
          <w:rFonts w:ascii="Times New Roman" w:eastAsia="Times New Roman" w:hAnsi="Times New Roman" w:cs="Times New Roman"/>
          <w:snapToGrid w:val="0"/>
          <w:szCs w:val="24"/>
        </w:rPr>
        <w:t xml:space="preserve">2025 m. </w:t>
      </w:r>
      <w:r w:rsidR="00A359F0">
        <w:rPr>
          <w:rFonts w:ascii="Times New Roman" w:eastAsia="Times New Roman" w:hAnsi="Times New Roman" w:cs="Times New Roman"/>
          <w:snapToGrid w:val="0"/>
          <w:szCs w:val="24"/>
        </w:rPr>
        <w:t>gegužės</w:t>
      </w:r>
      <w:r w:rsidRPr="00B54874">
        <w:rPr>
          <w:rFonts w:ascii="Times New Roman" w:eastAsia="Times New Roman" w:hAnsi="Times New Roman" w:cs="Times New Roman"/>
          <w:snapToGrid w:val="0"/>
          <w:szCs w:val="24"/>
        </w:rPr>
        <w:t xml:space="preserve"> </w:t>
      </w:r>
      <w:r w:rsidR="00A359F0">
        <w:rPr>
          <w:rFonts w:ascii="Times New Roman" w:eastAsia="Times New Roman" w:hAnsi="Times New Roman" w:cs="Times New Roman"/>
          <w:snapToGrid w:val="0"/>
          <w:szCs w:val="24"/>
        </w:rPr>
        <w:t>29</w:t>
      </w:r>
      <w:r w:rsidRPr="00B54874">
        <w:rPr>
          <w:rFonts w:ascii="Times New Roman" w:eastAsia="Times New Roman" w:hAnsi="Times New Roman" w:cs="Times New Roman"/>
          <w:snapToGrid w:val="0"/>
          <w:szCs w:val="24"/>
        </w:rPr>
        <w:t xml:space="preserve"> d.</w:t>
      </w:r>
      <w:r w:rsidR="003848CA">
        <w:rPr>
          <w:rFonts w:ascii="Times New Roman" w:eastAsia="Times New Roman" w:hAnsi="Times New Roman" w:cs="Times New Roman"/>
          <w:snapToGrid w:val="0"/>
          <w:szCs w:val="24"/>
        </w:rPr>
        <w:t>.</w:t>
      </w:r>
    </w:p>
    <w:p w14:paraId="7740F0E6"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1166A776" w14:textId="77777777" w:rsidR="00385AE0" w:rsidRPr="00385AE0" w:rsidRDefault="00385AE0" w:rsidP="00385AE0">
      <w:pPr>
        <w:spacing w:after="0" w:line="240" w:lineRule="auto"/>
        <w:rPr>
          <w:rFonts w:ascii="Times New Roman" w:eastAsia="Times New Roman" w:hAnsi="Times New Roman" w:cs="Times New Roman"/>
          <w:snapToGrid w:val="0"/>
          <w:szCs w:val="24"/>
        </w:rPr>
      </w:pPr>
    </w:p>
    <w:p w14:paraId="589B5114" w14:textId="49027A80" w:rsidR="00A359F0" w:rsidRPr="00A359F0" w:rsidRDefault="00A359F0" w:rsidP="00A359F0">
      <w:pPr>
        <w:tabs>
          <w:tab w:val="center" w:pos="4819"/>
          <w:tab w:val="right" w:pos="9638"/>
        </w:tabs>
        <w:spacing w:after="0" w:line="240" w:lineRule="auto"/>
        <w:rPr>
          <w:rFonts w:ascii="Times New Roman" w:eastAsia="Times New Roman" w:hAnsi="Times New Roman" w:cs="Times New Roman"/>
          <w:sz w:val="24"/>
          <w:szCs w:val="20"/>
        </w:rPr>
      </w:pPr>
      <w:r w:rsidRPr="00A359F0">
        <w:rPr>
          <w:rFonts w:ascii="Times New Roman" w:eastAsia="Times New Roman" w:hAnsi="Times New Roman" w:cs="Times New Roman"/>
          <w:lang w:eastAsia="lt-LT"/>
        </w:rPr>
        <w:t xml:space="preserve">Išsami informacija apie šį vaistinį preparatą pateikiama Valstybinės vaistų kontrolės tarnybos prie Lietuvos Respublikos sveikatos apsaugos ministerijos tinklalapyje </w:t>
      </w:r>
      <w:hyperlink r:id="rId14" w:history="1">
        <w:r w:rsidRPr="00A359F0">
          <w:rPr>
            <w:rStyle w:val="Hipersaitas"/>
            <w:rFonts w:ascii="Times New Roman" w:eastAsia="Times New Roman" w:hAnsi="Times New Roman" w:cs="Times New Roman"/>
            <w:lang w:eastAsia="lt-LT"/>
          </w:rPr>
          <w:t>https://vvkt.lrv.lt/lt/</w:t>
        </w:r>
      </w:hyperlink>
      <w:r w:rsidRPr="00A359F0">
        <w:rPr>
          <w:rFonts w:ascii="Times New Roman" w:eastAsia="Times New Roman" w:hAnsi="Times New Roman" w:cs="Times New Roman"/>
          <w:lang w:eastAsia="lt-LT"/>
        </w:rPr>
        <w:t>.</w:t>
      </w:r>
    </w:p>
    <w:p w14:paraId="03EFB682" w14:textId="77777777" w:rsidR="00385AE0" w:rsidRPr="00385AE0" w:rsidRDefault="00385AE0" w:rsidP="00385AE0">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097B875A" w14:textId="77777777" w:rsidR="00385AE0" w:rsidRPr="00385AE0" w:rsidRDefault="00385AE0" w:rsidP="00385AE0">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63044C7A" w14:textId="77777777" w:rsidR="00385AE0" w:rsidRPr="00385AE0" w:rsidRDefault="00385AE0" w:rsidP="00385AE0">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36F6DAC8" w14:textId="77777777" w:rsidR="00385AE0" w:rsidRPr="00385AE0" w:rsidRDefault="00385AE0" w:rsidP="00385AE0">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37340B2A" w14:textId="77777777" w:rsidR="00385AE0" w:rsidRPr="00385AE0" w:rsidRDefault="00385AE0" w:rsidP="00385AE0">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629D224C" w14:textId="77777777" w:rsidR="00385AE0" w:rsidRPr="00385AE0" w:rsidRDefault="00385AE0" w:rsidP="00385AE0">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4139A7DC" w14:textId="77777777" w:rsidR="00385AE0" w:rsidRPr="00385AE0" w:rsidRDefault="00385AE0" w:rsidP="00385AE0">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5BE96C20" w14:textId="77777777" w:rsidR="00385AE0" w:rsidRPr="00385AE0" w:rsidRDefault="00385AE0" w:rsidP="00385AE0">
      <w:pPr>
        <w:tabs>
          <w:tab w:val="left" w:pos="5954"/>
          <w:tab w:val="left" w:pos="6237"/>
          <w:tab w:val="left" w:pos="6663"/>
          <w:tab w:val="left" w:pos="6946"/>
        </w:tabs>
        <w:spacing w:after="0" w:line="240" w:lineRule="auto"/>
        <w:jc w:val="center"/>
        <w:rPr>
          <w:rFonts w:ascii="Times New Roman" w:eastAsia="SimSun" w:hAnsi="Times New Roman" w:cs="Times New Roman"/>
          <w:sz w:val="20"/>
          <w:szCs w:val="20"/>
        </w:rPr>
      </w:pPr>
    </w:p>
    <w:p w14:paraId="24E5F339"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 w:val="26"/>
          <w:szCs w:val="26"/>
          <w:lang w:eastAsia="x-none"/>
        </w:rPr>
      </w:pPr>
      <w:r w:rsidRPr="00385AE0">
        <w:rPr>
          <w:rFonts w:ascii="Times New Roman" w:eastAsia="Times New Roman" w:hAnsi="Times New Roman" w:cs="Times New Roman"/>
          <w:b/>
          <w:bCs/>
          <w:snapToGrid w:val="0"/>
          <w:sz w:val="26"/>
          <w:szCs w:val="26"/>
          <w:lang w:eastAsia="x-none"/>
        </w:rPr>
        <w:br w:type="page"/>
      </w:r>
      <w:r w:rsidRPr="00385AE0">
        <w:rPr>
          <w:rFonts w:ascii="Times New Roman" w:eastAsia="Times New Roman" w:hAnsi="Times New Roman" w:cs="Times New Roman"/>
          <w:bCs/>
          <w:snapToGrid w:val="0"/>
          <w:sz w:val="26"/>
          <w:szCs w:val="26"/>
          <w:lang w:eastAsia="x-none"/>
        </w:rPr>
        <w:lastRenderedPageBreak/>
        <w:t xml:space="preserve">                                        </w:t>
      </w:r>
      <w:r w:rsidRPr="00385AE0">
        <w:rPr>
          <w:rFonts w:ascii="Times New Roman" w:eastAsia="Times New Roman" w:hAnsi="Times New Roman" w:cs="Times New Roman"/>
          <w:bCs/>
          <w:snapToGrid w:val="0"/>
          <w:sz w:val="26"/>
          <w:szCs w:val="26"/>
          <w:lang w:eastAsia="x-none"/>
        </w:rPr>
        <w:tab/>
      </w:r>
    </w:p>
    <w:p w14:paraId="24B0A541" w14:textId="77777777" w:rsidR="00385AE0" w:rsidRPr="00385AE0" w:rsidRDefault="00385AE0" w:rsidP="00385AE0">
      <w:pPr>
        <w:tabs>
          <w:tab w:val="left" w:pos="5954"/>
          <w:tab w:val="left" w:pos="6237"/>
          <w:tab w:val="left" w:pos="6663"/>
          <w:tab w:val="left" w:pos="6946"/>
        </w:tabs>
        <w:spacing w:after="0" w:line="240" w:lineRule="auto"/>
        <w:jc w:val="center"/>
        <w:rPr>
          <w:rFonts w:ascii="Times New Roman" w:eastAsia="SimSun" w:hAnsi="Times New Roman" w:cs="Times New Roman"/>
          <w:sz w:val="24"/>
          <w:szCs w:val="20"/>
        </w:rPr>
      </w:pPr>
    </w:p>
    <w:p w14:paraId="27C07665" w14:textId="77777777" w:rsidR="00385AE0" w:rsidRPr="00385AE0" w:rsidRDefault="00385AE0" w:rsidP="00385AE0">
      <w:pPr>
        <w:tabs>
          <w:tab w:val="left" w:pos="5954"/>
          <w:tab w:val="left" w:pos="6237"/>
          <w:tab w:val="left" w:pos="6663"/>
          <w:tab w:val="left" w:pos="6946"/>
        </w:tabs>
        <w:spacing w:after="0" w:line="240" w:lineRule="auto"/>
        <w:jc w:val="center"/>
        <w:rPr>
          <w:rFonts w:ascii="Times New Roman" w:eastAsia="SimSun" w:hAnsi="Times New Roman" w:cs="Times New Roman"/>
          <w:sz w:val="24"/>
          <w:szCs w:val="20"/>
        </w:rPr>
      </w:pPr>
    </w:p>
    <w:p w14:paraId="1D8ADAFC"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p>
    <w:p w14:paraId="72FFA44D"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p>
    <w:p w14:paraId="544F0500"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p>
    <w:p w14:paraId="767FA18B"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p>
    <w:p w14:paraId="19655BD1"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p>
    <w:p w14:paraId="60802063"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p>
    <w:p w14:paraId="2E677066"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p>
    <w:p w14:paraId="514FCB40"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p>
    <w:p w14:paraId="7D353A0D"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p>
    <w:p w14:paraId="7E0102D3"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p>
    <w:p w14:paraId="07D64D78"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p>
    <w:p w14:paraId="4366AEF7"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p>
    <w:p w14:paraId="55530050"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p>
    <w:p w14:paraId="6C3FDAF2"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p>
    <w:p w14:paraId="68BF669B"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p>
    <w:p w14:paraId="11D02958"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p>
    <w:p w14:paraId="79CED10F"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p>
    <w:p w14:paraId="0E372038" w14:textId="77777777" w:rsidR="00385AE0" w:rsidRPr="00385AE0" w:rsidRDefault="00385AE0" w:rsidP="00385AE0">
      <w:pPr>
        <w:tabs>
          <w:tab w:val="left" w:pos="567"/>
        </w:tabs>
        <w:spacing w:after="0" w:line="260" w:lineRule="exact"/>
        <w:jc w:val="center"/>
        <w:rPr>
          <w:rFonts w:ascii="Times New Roman" w:eastAsia="Times New Roman" w:hAnsi="Times New Roman" w:cs="Times New Roman"/>
          <w:b/>
          <w:snapToGrid w:val="0"/>
          <w:szCs w:val="20"/>
        </w:rPr>
      </w:pPr>
    </w:p>
    <w:p w14:paraId="73DBA9E1" w14:textId="77777777" w:rsidR="00385AE0" w:rsidRPr="00385AE0" w:rsidRDefault="00385AE0" w:rsidP="00385AE0">
      <w:pPr>
        <w:tabs>
          <w:tab w:val="left" w:pos="567"/>
        </w:tabs>
        <w:spacing w:after="0" w:line="260" w:lineRule="exact"/>
        <w:jc w:val="center"/>
        <w:rPr>
          <w:rFonts w:ascii="Times New Roman" w:eastAsia="Times New Roman" w:hAnsi="Times New Roman" w:cs="Times New Roman"/>
          <w:b/>
          <w:snapToGrid w:val="0"/>
          <w:szCs w:val="20"/>
        </w:rPr>
      </w:pPr>
    </w:p>
    <w:p w14:paraId="4D111D04" w14:textId="77777777" w:rsidR="00385AE0" w:rsidRPr="00385AE0" w:rsidRDefault="00385AE0" w:rsidP="00385AE0">
      <w:pPr>
        <w:tabs>
          <w:tab w:val="left" w:pos="567"/>
        </w:tabs>
        <w:spacing w:after="0" w:line="260" w:lineRule="exact"/>
        <w:jc w:val="center"/>
        <w:rPr>
          <w:rFonts w:ascii="Times New Roman" w:eastAsia="Times New Roman" w:hAnsi="Times New Roman" w:cs="Times New Roman"/>
          <w:b/>
          <w:snapToGrid w:val="0"/>
          <w:szCs w:val="20"/>
        </w:rPr>
      </w:pPr>
    </w:p>
    <w:p w14:paraId="2492FB18" w14:textId="77777777" w:rsidR="00385AE0" w:rsidRPr="00385AE0" w:rsidRDefault="00385AE0" w:rsidP="00385AE0">
      <w:pPr>
        <w:tabs>
          <w:tab w:val="left" w:pos="567"/>
        </w:tabs>
        <w:spacing w:after="0" w:line="260" w:lineRule="exact"/>
        <w:jc w:val="center"/>
        <w:rPr>
          <w:rFonts w:ascii="Times New Roman" w:eastAsia="Times New Roman" w:hAnsi="Times New Roman" w:cs="Times New Roman"/>
          <w:b/>
          <w:snapToGrid w:val="0"/>
          <w:szCs w:val="20"/>
        </w:rPr>
      </w:pPr>
      <w:r w:rsidRPr="00385AE0">
        <w:rPr>
          <w:rFonts w:ascii="Times New Roman" w:eastAsia="Times New Roman" w:hAnsi="Times New Roman" w:cs="Times New Roman"/>
          <w:b/>
          <w:snapToGrid w:val="0"/>
          <w:szCs w:val="20"/>
        </w:rPr>
        <w:t>II PRIEDAS</w:t>
      </w:r>
    </w:p>
    <w:p w14:paraId="35B79CFD" w14:textId="77777777" w:rsidR="00385AE0" w:rsidRPr="00385AE0" w:rsidRDefault="00385AE0" w:rsidP="00385AE0">
      <w:pPr>
        <w:tabs>
          <w:tab w:val="left" w:pos="567"/>
        </w:tabs>
        <w:spacing w:after="0" w:line="260" w:lineRule="exact"/>
        <w:ind w:left="1701" w:right="1416" w:hanging="567"/>
        <w:rPr>
          <w:rFonts w:ascii="Times New Roman" w:eastAsia="Times New Roman" w:hAnsi="Times New Roman" w:cs="Times New Roman"/>
          <w:snapToGrid w:val="0"/>
          <w:szCs w:val="20"/>
        </w:rPr>
      </w:pPr>
    </w:p>
    <w:p w14:paraId="600E6482" w14:textId="77777777" w:rsidR="00385AE0" w:rsidRPr="00385AE0" w:rsidRDefault="00385AE0" w:rsidP="00385AE0">
      <w:pPr>
        <w:tabs>
          <w:tab w:val="left" w:pos="567"/>
        </w:tabs>
        <w:spacing w:after="0" w:line="260" w:lineRule="exact"/>
        <w:jc w:val="center"/>
        <w:rPr>
          <w:rFonts w:ascii="Times New Roman" w:eastAsia="Times New Roman" w:hAnsi="Times New Roman" w:cs="Times New Roman"/>
          <w:i/>
          <w:snapToGrid w:val="0"/>
          <w:szCs w:val="20"/>
        </w:rPr>
      </w:pPr>
      <w:r w:rsidRPr="00385AE0">
        <w:rPr>
          <w:rFonts w:ascii="Times New Roman" w:eastAsia="Times New Roman" w:hAnsi="Times New Roman" w:cs="Times New Roman"/>
          <w:b/>
          <w:snapToGrid w:val="0"/>
          <w:szCs w:val="20"/>
        </w:rPr>
        <w:t>REGISTRACIJOS SĄLYGOS</w:t>
      </w:r>
    </w:p>
    <w:p w14:paraId="2332BDD3"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p>
    <w:p w14:paraId="6CA8FF06" w14:textId="77777777" w:rsidR="00385AE0" w:rsidRPr="00385AE0" w:rsidRDefault="00385AE0" w:rsidP="00385AE0">
      <w:pPr>
        <w:tabs>
          <w:tab w:val="left" w:pos="1701"/>
        </w:tabs>
        <w:spacing w:after="0" w:line="260" w:lineRule="exact"/>
        <w:ind w:left="1701" w:right="567" w:hanging="567"/>
        <w:rPr>
          <w:rFonts w:ascii="Times New Roman" w:eastAsia="Times New Roman" w:hAnsi="Times New Roman" w:cs="Times New Roman"/>
          <w:b/>
          <w:noProof/>
          <w:snapToGrid w:val="0"/>
          <w:szCs w:val="24"/>
        </w:rPr>
      </w:pPr>
      <w:r w:rsidRPr="00385AE0">
        <w:rPr>
          <w:rFonts w:ascii="Times New Roman" w:eastAsia="Times New Roman" w:hAnsi="Times New Roman" w:cs="Times New Roman"/>
          <w:b/>
          <w:noProof/>
          <w:snapToGrid w:val="0"/>
          <w:szCs w:val="24"/>
        </w:rPr>
        <w:t>A.</w:t>
      </w:r>
      <w:r w:rsidRPr="00385AE0">
        <w:rPr>
          <w:rFonts w:ascii="Times New Roman" w:eastAsia="Times New Roman" w:hAnsi="Times New Roman" w:cs="Times New Roman"/>
          <w:b/>
          <w:noProof/>
          <w:snapToGrid w:val="0"/>
          <w:szCs w:val="24"/>
        </w:rPr>
        <w:tab/>
        <w:t>GAMINTOJAS (-AI), ATSAKINGAS (-I) UŽ SERIJŲ IŠLEIDIMĄ</w:t>
      </w:r>
    </w:p>
    <w:p w14:paraId="2A4C6BF0" w14:textId="77777777" w:rsidR="00385AE0" w:rsidRPr="00385AE0" w:rsidRDefault="00385AE0" w:rsidP="00385AE0">
      <w:pPr>
        <w:tabs>
          <w:tab w:val="left" w:pos="1701"/>
        </w:tabs>
        <w:spacing w:after="0" w:line="260" w:lineRule="exact"/>
        <w:ind w:left="567" w:right="567" w:hanging="567"/>
        <w:rPr>
          <w:rFonts w:ascii="Times New Roman" w:eastAsia="Times New Roman" w:hAnsi="Times New Roman" w:cs="Times New Roman"/>
          <w:noProof/>
          <w:snapToGrid w:val="0"/>
          <w:szCs w:val="24"/>
        </w:rPr>
      </w:pPr>
    </w:p>
    <w:p w14:paraId="50D5993F" w14:textId="77777777" w:rsidR="00385AE0" w:rsidRPr="00385AE0" w:rsidRDefault="00385AE0" w:rsidP="00385AE0">
      <w:pPr>
        <w:tabs>
          <w:tab w:val="left" w:pos="1701"/>
        </w:tabs>
        <w:spacing w:after="0" w:line="260" w:lineRule="exact"/>
        <w:ind w:left="1701" w:right="567" w:hanging="567"/>
        <w:rPr>
          <w:rFonts w:ascii="Times New Roman" w:eastAsia="Times New Roman" w:hAnsi="Times New Roman" w:cs="Times New Roman"/>
          <w:b/>
          <w:snapToGrid w:val="0"/>
          <w:szCs w:val="20"/>
        </w:rPr>
      </w:pPr>
      <w:r w:rsidRPr="00385AE0">
        <w:rPr>
          <w:rFonts w:ascii="Times New Roman" w:eastAsia="Times New Roman" w:hAnsi="Times New Roman" w:cs="Times New Roman"/>
          <w:b/>
          <w:snapToGrid w:val="0"/>
          <w:szCs w:val="20"/>
        </w:rPr>
        <w:t>B.</w:t>
      </w:r>
      <w:r w:rsidRPr="00385AE0">
        <w:rPr>
          <w:rFonts w:ascii="Times New Roman" w:eastAsia="Times New Roman" w:hAnsi="Times New Roman" w:cs="Times New Roman"/>
          <w:b/>
          <w:snapToGrid w:val="0"/>
          <w:szCs w:val="20"/>
        </w:rPr>
        <w:tab/>
        <w:t>TIEKIMO IR VARTOJIMO SĄLYGOS AR APRIBOJIMAI</w:t>
      </w:r>
    </w:p>
    <w:p w14:paraId="2D64F588" w14:textId="77777777" w:rsidR="00385AE0" w:rsidRPr="00385AE0" w:rsidRDefault="00385AE0" w:rsidP="00385AE0">
      <w:pPr>
        <w:tabs>
          <w:tab w:val="left" w:pos="1701"/>
        </w:tabs>
        <w:spacing w:after="0" w:line="260" w:lineRule="exact"/>
        <w:ind w:left="567" w:right="567" w:hanging="567"/>
        <w:rPr>
          <w:rFonts w:ascii="Times New Roman" w:eastAsia="Times New Roman" w:hAnsi="Times New Roman" w:cs="Times New Roman"/>
          <w:snapToGrid w:val="0"/>
          <w:szCs w:val="20"/>
        </w:rPr>
      </w:pPr>
    </w:p>
    <w:p w14:paraId="152C2E9C" w14:textId="77777777" w:rsidR="00385AE0" w:rsidRPr="00385AE0" w:rsidRDefault="00385AE0" w:rsidP="00385AE0">
      <w:pPr>
        <w:tabs>
          <w:tab w:val="left" w:pos="1701"/>
        </w:tabs>
        <w:spacing w:after="0" w:line="260" w:lineRule="exact"/>
        <w:ind w:left="1701" w:right="567" w:hanging="567"/>
        <w:rPr>
          <w:rFonts w:ascii="Times New Roman" w:eastAsia="Times New Roman" w:hAnsi="Times New Roman" w:cs="Times New Roman"/>
          <w:b/>
          <w:snapToGrid w:val="0"/>
          <w:szCs w:val="20"/>
        </w:rPr>
      </w:pPr>
      <w:r w:rsidRPr="00385AE0">
        <w:rPr>
          <w:rFonts w:ascii="Times New Roman" w:eastAsia="Times New Roman" w:hAnsi="Times New Roman" w:cs="Times New Roman"/>
          <w:b/>
          <w:snapToGrid w:val="0"/>
          <w:szCs w:val="20"/>
        </w:rPr>
        <w:t>C.</w:t>
      </w:r>
      <w:r w:rsidRPr="00385AE0">
        <w:rPr>
          <w:rFonts w:ascii="Times New Roman" w:eastAsia="Times New Roman" w:hAnsi="Times New Roman" w:cs="Times New Roman"/>
          <w:b/>
          <w:snapToGrid w:val="0"/>
          <w:szCs w:val="20"/>
        </w:rPr>
        <w:tab/>
        <w:t xml:space="preserve">KITOS SĄLYGOS IR REIKALAVIMAI REGISTRUOTOJUI </w:t>
      </w:r>
    </w:p>
    <w:p w14:paraId="5B04E618" w14:textId="77777777" w:rsidR="00385AE0" w:rsidRPr="00385AE0" w:rsidRDefault="00385AE0" w:rsidP="00385AE0">
      <w:pPr>
        <w:tabs>
          <w:tab w:val="left" w:pos="1701"/>
        </w:tabs>
        <w:spacing w:after="0" w:line="260" w:lineRule="exact"/>
        <w:ind w:left="1701" w:right="567" w:hanging="567"/>
        <w:rPr>
          <w:rFonts w:ascii="Times New Roman" w:eastAsia="Times New Roman" w:hAnsi="Times New Roman" w:cs="Times New Roman"/>
          <w:b/>
          <w:snapToGrid w:val="0"/>
          <w:szCs w:val="20"/>
        </w:rPr>
      </w:pPr>
    </w:p>
    <w:p w14:paraId="65FC153C" w14:textId="77777777" w:rsidR="00385AE0" w:rsidRPr="00385AE0" w:rsidRDefault="00385AE0" w:rsidP="00385AE0">
      <w:pPr>
        <w:tabs>
          <w:tab w:val="left" w:pos="1701"/>
        </w:tabs>
        <w:spacing w:after="0" w:line="260" w:lineRule="exact"/>
        <w:ind w:left="1701" w:right="567" w:hanging="567"/>
        <w:rPr>
          <w:rFonts w:ascii="Times New Roman" w:eastAsia="Times New Roman" w:hAnsi="Times New Roman" w:cs="Times New Roman"/>
          <w:b/>
          <w:snapToGrid w:val="0"/>
          <w:szCs w:val="20"/>
        </w:rPr>
      </w:pPr>
      <w:r w:rsidRPr="00385AE0">
        <w:rPr>
          <w:rFonts w:ascii="Times New Roman" w:eastAsia="Times New Roman" w:hAnsi="Times New Roman" w:cs="Times New Roman"/>
          <w:b/>
          <w:snapToGrid w:val="0"/>
          <w:szCs w:val="20"/>
        </w:rPr>
        <w:t>D.</w:t>
      </w:r>
      <w:r w:rsidRPr="00385AE0">
        <w:rPr>
          <w:rFonts w:ascii="Times New Roman" w:eastAsia="Times New Roman" w:hAnsi="Times New Roman" w:cs="Times New Roman"/>
          <w:b/>
          <w:snapToGrid w:val="0"/>
          <w:szCs w:val="20"/>
        </w:rPr>
        <w:tab/>
      </w:r>
      <w:r w:rsidRPr="00385AE0">
        <w:rPr>
          <w:rFonts w:ascii="Times New Roman" w:eastAsia="Times New Roman" w:hAnsi="Times New Roman" w:cs="Times New Roman"/>
          <w:b/>
          <w:caps/>
          <w:noProof/>
          <w:snapToGrid w:val="0"/>
          <w:szCs w:val="24"/>
        </w:rPr>
        <w:t>SĄLYGOS AR APRIBOJIMAI SAUGIAM IR VEIKSMINGAM VAISTINIO PREPARATO VARTOJIMUI UŽTIKRINTI</w:t>
      </w:r>
    </w:p>
    <w:p w14:paraId="12C79BEE" w14:textId="77777777" w:rsidR="00385AE0" w:rsidRPr="00385AE0" w:rsidRDefault="00385AE0" w:rsidP="00385AE0">
      <w:pPr>
        <w:tabs>
          <w:tab w:val="left" w:pos="1701"/>
        </w:tabs>
        <w:spacing w:after="0" w:line="260" w:lineRule="exact"/>
        <w:ind w:left="1701" w:right="567" w:hanging="567"/>
        <w:rPr>
          <w:rFonts w:ascii="Times New Roman" w:eastAsia="Times New Roman" w:hAnsi="Times New Roman" w:cs="Times New Roman"/>
          <w:b/>
          <w:snapToGrid w:val="0"/>
          <w:szCs w:val="20"/>
        </w:rPr>
      </w:pPr>
    </w:p>
    <w:p w14:paraId="0EB5B9FA" w14:textId="77777777" w:rsidR="00385AE0" w:rsidRPr="00385AE0" w:rsidRDefault="00385AE0" w:rsidP="00385AE0">
      <w:pPr>
        <w:tabs>
          <w:tab w:val="left" w:pos="567"/>
        </w:tabs>
        <w:spacing w:after="0" w:line="260" w:lineRule="exact"/>
        <w:ind w:left="567" w:hanging="567"/>
        <w:rPr>
          <w:rFonts w:ascii="Times New Roman" w:eastAsia="Times New Roman" w:hAnsi="Times New Roman" w:cs="Times New Roman"/>
          <w:snapToGrid w:val="0"/>
          <w:szCs w:val="20"/>
        </w:rPr>
      </w:pPr>
    </w:p>
    <w:p w14:paraId="6CAC6E5B" w14:textId="77777777" w:rsidR="00385AE0" w:rsidRPr="00385AE0" w:rsidRDefault="00385AE0" w:rsidP="00385AE0">
      <w:pPr>
        <w:tabs>
          <w:tab w:val="left" w:pos="567"/>
        </w:tabs>
        <w:spacing w:after="0" w:line="260" w:lineRule="exact"/>
        <w:ind w:right="-1"/>
        <w:rPr>
          <w:rFonts w:ascii="Times New Roman" w:eastAsia="Times New Roman" w:hAnsi="Times New Roman" w:cs="Times New Roman"/>
          <w:snapToGrid w:val="0"/>
          <w:szCs w:val="20"/>
        </w:rPr>
      </w:pPr>
    </w:p>
    <w:p w14:paraId="2E127E4A" w14:textId="77777777" w:rsidR="00385AE0" w:rsidRPr="00385AE0" w:rsidRDefault="00385AE0" w:rsidP="00385AE0">
      <w:pPr>
        <w:tabs>
          <w:tab w:val="left" w:pos="567"/>
        </w:tabs>
        <w:spacing w:after="0" w:line="260" w:lineRule="exact"/>
        <w:ind w:left="567" w:hanging="567"/>
        <w:rPr>
          <w:rFonts w:ascii="Times New Roman" w:eastAsia="Times New Roman" w:hAnsi="Times New Roman" w:cs="Times New Roman"/>
          <w:b/>
          <w:snapToGrid w:val="0"/>
          <w:szCs w:val="24"/>
        </w:rPr>
      </w:pPr>
      <w:r w:rsidRPr="00385AE0">
        <w:rPr>
          <w:rFonts w:ascii="Times New Roman" w:eastAsia="Times New Roman" w:hAnsi="Times New Roman" w:cs="Times New Roman"/>
          <w:snapToGrid w:val="0"/>
          <w:szCs w:val="20"/>
        </w:rPr>
        <w:br w:type="page"/>
      </w:r>
      <w:r w:rsidRPr="00385AE0">
        <w:rPr>
          <w:rFonts w:ascii="Times New Roman" w:eastAsia="Times New Roman" w:hAnsi="Times New Roman" w:cs="Times New Roman"/>
          <w:b/>
          <w:snapToGrid w:val="0"/>
          <w:szCs w:val="20"/>
        </w:rPr>
        <w:lastRenderedPageBreak/>
        <w:t>A.</w:t>
      </w:r>
      <w:r w:rsidRPr="00385AE0">
        <w:rPr>
          <w:rFonts w:ascii="Times New Roman" w:eastAsia="Times New Roman" w:hAnsi="Times New Roman" w:cs="Times New Roman"/>
          <w:b/>
          <w:snapToGrid w:val="0"/>
          <w:szCs w:val="24"/>
        </w:rPr>
        <w:tab/>
      </w:r>
      <w:r w:rsidRPr="00385AE0">
        <w:rPr>
          <w:rFonts w:ascii="Times New Roman" w:eastAsia="Times New Roman" w:hAnsi="Times New Roman" w:cs="Times New Roman"/>
          <w:b/>
          <w:snapToGrid w:val="0"/>
          <w:szCs w:val="20"/>
        </w:rPr>
        <w:t>GAMINTOJAS (-AI), ATSAKINGAS (-I) UŽ SERIJŲ IŠLEIDIMĄ</w:t>
      </w:r>
    </w:p>
    <w:p w14:paraId="16839FA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529050B6" w14:textId="77777777" w:rsidR="00385AE0" w:rsidRPr="00385AE0" w:rsidRDefault="00385AE0" w:rsidP="00385AE0">
      <w:pPr>
        <w:tabs>
          <w:tab w:val="left" w:pos="567"/>
        </w:tabs>
        <w:spacing w:after="0" w:line="240" w:lineRule="auto"/>
        <w:jc w:val="both"/>
        <w:rPr>
          <w:rFonts w:ascii="Times New Roman" w:eastAsia="Times New Roman" w:hAnsi="Times New Roman" w:cs="Times New Roman"/>
          <w:snapToGrid w:val="0"/>
          <w:szCs w:val="24"/>
        </w:rPr>
      </w:pPr>
      <w:r w:rsidRPr="00385AE0">
        <w:rPr>
          <w:rFonts w:ascii="Times New Roman" w:eastAsia="Times New Roman" w:hAnsi="Times New Roman" w:cs="Times New Roman"/>
          <w:noProof/>
          <w:snapToGrid w:val="0"/>
          <w:szCs w:val="24"/>
          <w:u w:val="single"/>
        </w:rPr>
        <w:t>Gamintojo (-ų), atsakingo (-ų) už serijų išleidimą, pavadinimas (-ai) ir adresas (-ai)</w:t>
      </w:r>
    </w:p>
    <w:p w14:paraId="144C949E" w14:textId="54D77674" w:rsidR="00C25DF2" w:rsidRPr="00750EE8" w:rsidRDefault="00C25DF2" w:rsidP="00053F7F">
      <w:pPr>
        <w:spacing w:after="0" w:line="240" w:lineRule="auto"/>
        <w:rPr>
          <w:rFonts w:ascii="Times New Roman" w:eastAsia="Times New Roman" w:hAnsi="Times New Roman" w:cs="Times New Roman"/>
          <w:lang w:eastAsia="en-GB"/>
        </w:rPr>
      </w:pPr>
    </w:p>
    <w:p w14:paraId="561C32C6" w14:textId="77777777" w:rsidR="00FF2D86" w:rsidRPr="00FF2D86" w:rsidRDefault="00FF2D86" w:rsidP="00FF2D86">
      <w:pPr>
        <w:spacing w:after="0" w:line="240" w:lineRule="auto"/>
        <w:rPr>
          <w:rFonts w:ascii="Times New Roman" w:eastAsia="Times New Roman" w:hAnsi="Times New Roman" w:cs="Times New Roman"/>
          <w:lang w:val="en-US" w:eastAsia="en-GB"/>
        </w:rPr>
      </w:pPr>
      <w:r w:rsidRPr="00FF2D86">
        <w:rPr>
          <w:rFonts w:ascii="Times New Roman" w:eastAsia="Times New Roman" w:hAnsi="Times New Roman" w:cs="Times New Roman"/>
          <w:lang w:val="en-US" w:eastAsia="en-GB"/>
        </w:rPr>
        <w:t>Tillomed Malta Limited,</w:t>
      </w:r>
    </w:p>
    <w:p w14:paraId="12D4ADD3" w14:textId="77777777" w:rsidR="00FF2D86" w:rsidRPr="00FF2D86" w:rsidRDefault="00FF2D86" w:rsidP="00FF2D86">
      <w:pPr>
        <w:spacing w:after="0" w:line="240" w:lineRule="auto"/>
        <w:rPr>
          <w:rFonts w:ascii="Times New Roman" w:eastAsia="Times New Roman" w:hAnsi="Times New Roman" w:cs="Times New Roman"/>
          <w:lang w:val="en-US" w:eastAsia="en-GB"/>
        </w:rPr>
      </w:pPr>
      <w:r w:rsidRPr="00FF2D86">
        <w:rPr>
          <w:rFonts w:ascii="Times New Roman" w:eastAsia="Times New Roman" w:hAnsi="Times New Roman" w:cs="Times New Roman"/>
          <w:lang w:val="en-US" w:eastAsia="en-GB"/>
        </w:rPr>
        <w:t xml:space="preserve">Malta Life Sciences Park, </w:t>
      </w:r>
    </w:p>
    <w:p w14:paraId="041D2D9B" w14:textId="77777777" w:rsidR="00FF2D86" w:rsidRPr="00FF2D86" w:rsidRDefault="00FF2D86" w:rsidP="00FF2D86">
      <w:pPr>
        <w:spacing w:after="0" w:line="240" w:lineRule="auto"/>
        <w:rPr>
          <w:rFonts w:ascii="Times New Roman" w:eastAsia="Times New Roman" w:hAnsi="Times New Roman" w:cs="Times New Roman"/>
          <w:lang w:val="it-IT" w:eastAsia="en-GB"/>
        </w:rPr>
      </w:pPr>
      <w:r w:rsidRPr="00FF2D86">
        <w:rPr>
          <w:rFonts w:ascii="Times New Roman" w:eastAsia="Times New Roman" w:hAnsi="Times New Roman" w:cs="Times New Roman"/>
          <w:lang w:val="it-IT" w:eastAsia="en-GB"/>
        </w:rPr>
        <w:t xml:space="preserve">LS2.01.06 Industrial Estate, </w:t>
      </w:r>
    </w:p>
    <w:p w14:paraId="6E6B3E64" w14:textId="77777777" w:rsidR="00FF2D86" w:rsidRDefault="00FF2D86" w:rsidP="00FF2D86">
      <w:pPr>
        <w:spacing w:after="0" w:line="240" w:lineRule="auto"/>
        <w:rPr>
          <w:rFonts w:ascii="Times New Roman" w:eastAsia="Times New Roman" w:hAnsi="Times New Roman" w:cs="Times New Roman"/>
          <w:lang w:val="it-IT" w:eastAsia="en-GB"/>
        </w:rPr>
      </w:pPr>
      <w:r w:rsidRPr="00FF2D86">
        <w:rPr>
          <w:rFonts w:ascii="Times New Roman" w:eastAsia="Times New Roman" w:hAnsi="Times New Roman" w:cs="Times New Roman"/>
          <w:lang w:val="it-IT" w:eastAsia="en-GB"/>
        </w:rPr>
        <w:t>San Gwann, SGN 3000, Malta</w:t>
      </w:r>
    </w:p>
    <w:p w14:paraId="6CD82821" w14:textId="77777777" w:rsidR="009E3524" w:rsidRDefault="009E3524" w:rsidP="00FF2D86">
      <w:pPr>
        <w:spacing w:after="0" w:line="240" w:lineRule="auto"/>
        <w:rPr>
          <w:rFonts w:ascii="Times New Roman" w:eastAsia="Times New Roman" w:hAnsi="Times New Roman" w:cs="Times New Roman"/>
          <w:lang w:val="it-IT" w:eastAsia="en-GB"/>
        </w:rPr>
      </w:pPr>
    </w:p>
    <w:p w14:paraId="1FC00807" w14:textId="4668BDA5" w:rsidR="009E3524" w:rsidRDefault="009E3524" w:rsidP="00FF2D86">
      <w:pPr>
        <w:spacing w:after="0" w:line="240" w:lineRule="auto"/>
        <w:rPr>
          <w:rFonts w:ascii="Times New Roman" w:eastAsia="Times New Roman" w:hAnsi="Times New Roman" w:cs="Times New Roman"/>
          <w:lang w:val="it-IT" w:eastAsia="en-GB"/>
        </w:rPr>
      </w:pPr>
      <w:r>
        <w:rPr>
          <w:rFonts w:ascii="Times New Roman" w:eastAsia="Times New Roman" w:hAnsi="Times New Roman" w:cs="Times New Roman"/>
          <w:lang w:val="it-IT" w:eastAsia="en-GB"/>
        </w:rPr>
        <w:t>arba</w:t>
      </w:r>
    </w:p>
    <w:p w14:paraId="2C90FCE0" w14:textId="77777777" w:rsidR="009E3524" w:rsidRDefault="009E3524" w:rsidP="00FF2D86">
      <w:pPr>
        <w:spacing w:after="0" w:line="240" w:lineRule="auto"/>
        <w:rPr>
          <w:rFonts w:ascii="Times New Roman" w:eastAsia="Times New Roman" w:hAnsi="Times New Roman" w:cs="Times New Roman"/>
          <w:lang w:val="it-IT" w:eastAsia="en-GB"/>
        </w:rPr>
      </w:pPr>
    </w:p>
    <w:p w14:paraId="58EE2DDF" w14:textId="77777777" w:rsidR="009E3524" w:rsidRPr="00750EE8" w:rsidRDefault="009E3524" w:rsidP="009E3524">
      <w:pPr>
        <w:spacing w:after="0" w:line="240" w:lineRule="auto"/>
        <w:rPr>
          <w:rFonts w:ascii="Times New Roman" w:eastAsia="Times New Roman" w:hAnsi="Times New Roman" w:cs="Times New Roman"/>
          <w:lang w:val="it-IT" w:eastAsia="en-GB"/>
        </w:rPr>
      </w:pPr>
      <w:r w:rsidRPr="00750EE8">
        <w:rPr>
          <w:rFonts w:ascii="Times New Roman" w:eastAsia="Times New Roman" w:hAnsi="Times New Roman" w:cs="Times New Roman"/>
          <w:lang w:val="it-IT" w:eastAsia="en-GB"/>
        </w:rPr>
        <w:t>SGS Pharma Magyarorszag Kft.</w:t>
      </w:r>
    </w:p>
    <w:p w14:paraId="4462A4CD" w14:textId="77777777" w:rsidR="009E3524" w:rsidRPr="00750EE8" w:rsidRDefault="009E3524" w:rsidP="009E3524">
      <w:pPr>
        <w:spacing w:after="0" w:line="240" w:lineRule="auto"/>
        <w:rPr>
          <w:rFonts w:ascii="Times New Roman" w:eastAsia="Times New Roman" w:hAnsi="Times New Roman" w:cs="Times New Roman"/>
          <w:lang w:val="pt-PT" w:eastAsia="en-GB"/>
        </w:rPr>
      </w:pPr>
      <w:r w:rsidRPr="00750EE8">
        <w:rPr>
          <w:rFonts w:ascii="Times New Roman" w:eastAsia="Times New Roman" w:hAnsi="Times New Roman" w:cs="Times New Roman"/>
          <w:lang w:val="pt-PT" w:eastAsia="en-GB"/>
        </w:rPr>
        <w:t xml:space="preserve">Derkovits Gyula Utca 53,  </w:t>
      </w:r>
    </w:p>
    <w:p w14:paraId="175921E5" w14:textId="77777777" w:rsidR="009E3524" w:rsidRPr="00750EE8" w:rsidRDefault="009E3524" w:rsidP="009E3524">
      <w:pPr>
        <w:spacing w:after="0" w:line="240" w:lineRule="auto"/>
        <w:rPr>
          <w:rFonts w:ascii="Times New Roman" w:eastAsia="Times New Roman" w:hAnsi="Times New Roman" w:cs="Times New Roman"/>
          <w:lang w:val="pt-PT" w:eastAsia="en-GB"/>
        </w:rPr>
      </w:pPr>
      <w:r w:rsidRPr="00750EE8">
        <w:rPr>
          <w:rFonts w:ascii="Times New Roman" w:eastAsia="Times New Roman" w:hAnsi="Times New Roman" w:cs="Times New Roman"/>
          <w:lang w:val="pt-PT" w:eastAsia="en-GB"/>
        </w:rPr>
        <w:t xml:space="preserve">Budapest XIX,1193, </w:t>
      </w:r>
    </w:p>
    <w:p w14:paraId="5176045D" w14:textId="310EFCC3" w:rsidR="009E3524" w:rsidRPr="00750EE8" w:rsidRDefault="009E3524" w:rsidP="009E3524">
      <w:pPr>
        <w:spacing w:after="0" w:line="240" w:lineRule="auto"/>
        <w:rPr>
          <w:rFonts w:ascii="Times New Roman" w:eastAsia="Times New Roman" w:hAnsi="Times New Roman" w:cs="Times New Roman"/>
          <w:lang w:val="pt-PT" w:eastAsia="en-GB"/>
        </w:rPr>
      </w:pPr>
      <w:r w:rsidRPr="00750EE8">
        <w:rPr>
          <w:rFonts w:ascii="Times New Roman" w:eastAsia="Times New Roman" w:hAnsi="Times New Roman" w:cs="Times New Roman"/>
          <w:lang w:val="pt-PT" w:eastAsia="en-GB"/>
        </w:rPr>
        <w:t>Vengrija</w:t>
      </w:r>
    </w:p>
    <w:p w14:paraId="68E8199A" w14:textId="6A2831E8" w:rsidR="00C25DF2" w:rsidRPr="00750EE8" w:rsidRDefault="00C25DF2" w:rsidP="00053F7F">
      <w:pPr>
        <w:spacing w:after="0" w:line="240" w:lineRule="auto"/>
        <w:rPr>
          <w:rFonts w:ascii="Times New Roman" w:eastAsia="Times New Roman" w:hAnsi="Times New Roman" w:cs="Times New Roman"/>
          <w:lang w:val="pt-PT" w:eastAsia="en-GB"/>
        </w:rPr>
      </w:pPr>
    </w:p>
    <w:p w14:paraId="7C29D81D" w14:textId="36980E4F" w:rsidR="00FF2D86" w:rsidRDefault="00FF2D86" w:rsidP="00FF2D86">
      <w:pPr>
        <w:pStyle w:val="Betarp"/>
        <w:rPr>
          <w:lang w:val="lt-LT"/>
        </w:rPr>
      </w:pPr>
      <w:r w:rsidRPr="00A17EFD">
        <w:rPr>
          <w:lang w:val="lt-LT"/>
        </w:rPr>
        <w:t>Su pakuote pateikiamame lapelyje nurodomas gamintojo, atsakingo už konkrečios serijos išleidimą,</w:t>
      </w:r>
      <w:r>
        <w:rPr>
          <w:lang w:val="lt-LT"/>
        </w:rPr>
        <w:t xml:space="preserve"> </w:t>
      </w:r>
      <w:r w:rsidRPr="00A17EFD">
        <w:rPr>
          <w:lang w:val="lt-LT"/>
        </w:rPr>
        <w:t>pavadinimas ir adresas.</w:t>
      </w:r>
    </w:p>
    <w:p w14:paraId="0269C5CB" w14:textId="77777777" w:rsidR="00FF2D86" w:rsidRPr="00A17EFD" w:rsidRDefault="00FF2D86" w:rsidP="00FF2D86">
      <w:pPr>
        <w:pStyle w:val="Betarp"/>
        <w:rPr>
          <w:lang w:val="lt-LT"/>
        </w:rPr>
      </w:pPr>
    </w:p>
    <w:p w14:paraId="401AD171"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5FE1C014" w14:textId="77777777" w:rsidR="00385AE0" w:rsidRPr="00385AE0" w:rsidRDefault="00385AE0" w:rsidP="00385AE0">
      <w:pPr>
        <w:tabs>
          <w:tab w:val="left" w:pos="567"/>
        </w:tabs>
        <w:spacing w:after="0" w:line="240" w:lineRule="auto"/>
        <w:ind w:left="567" w:hanging="567"/>
        <w:rPr>
          <w:rFonts w:ascii="Times New Roman" w:eastAsia="Times New Roman" w:hAnsi="Times New Roman" w:cs="Times New Roman"/>
          <w:snapToGrid w:val="0"/>
          <w:szCs w:val="24"/>
        </w:rPr>
      </w:pPr>
      <w:r w:rsidRPr="00385AE0">
        <w:rPr>
          <w:rFonts w:ascii="Times New Roman" w:eastAsia="Times New Roman" w:hAnsi="Times New Roman" w:cs="Times New Roman"/>
          <w:b/>
          <w:noProof/>
          <w:snapToGrid w:val="0"/>
          <w:szCs w:val="24"/>
        </w:rPr>
        <w:t>B.</w:t>
      </w:r>
      <w:r w:rsidRPr="00385AE0">
        <w:rPr>
          <w:rFonts w:ascii="Times New Roman" w:eastAsia="Times New Roman" w:hAnsi="Times New Roman" w:cs="Times New Roman"/>
          <w:b/>
          <w:snapToGrid w:val="0"/>
          <w:szCs w:val="24"/>
        </w:rPr>
        <w:tab/>
      </w:r>
      <w:r w:rsidRPr="00385AE0">
        <w:rPr>
          <w:rFonts w:ascii="Times New Roman" w:eastAsia="Times New Roman" w:hAnsi="Times New Roman" w:cs="Times New Roman"/>
          <w:b/>
          <w:noProof/>
          <w:snapToGrid w:val="0"/>
          <w:szCs w:val="24"/>
        </w:rPr>
        <w:t>TIEKIMO IR VARTOJIMO SĄLYGOS AR APRIBOJIMAI</w:t>
      </w:r>
    </w:p>
    <w:p w14:paraId="7292ABE9"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7FD9F204"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0"/>
        </w:rPr>
        <w:t>Receptinis vaistinis preparatas.</w:t>
      </w:r>
    </w:p>
    <w:p w14:paraId="672684B4"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BBDD3F8" w14:textId="77777777" w:rsidR="00385AE0" w:rsidRPr="00385AE0" w:rsidRDefault="00385AE0" w:rsidP="00385AE0">
      <w:pPr>
        <w:numPr>
          <w:ilvl w:val="12"/>
          <w:numId w:val="0"/>
        </w:numPr>
        <w:tabs>
          <w:tab w:val="left" w:pos="567"/>
        </w:tabs>
        <w:spacing w:after="0" w:line="260" w:lineRule="exact"/>
        <w:rPr>
          <w:rFonts w:ascii="Times New Roman" w:eastAsia="Times New Roman" w:hAnsi="Times New Roman" w:cs="Times New Roman"/>
          <w:noProof/>
          <w:snapToGrid w:val="0"/>
          <w:szCs w:val="24"/>
        </w:rPr>
      </w:pPr>
    </w:p>
    <w:p w14:paraId="4C799E1F" w14:textId="77777777" w:rsidR="00385AE0" w:rsidRPr="00385AE0" w:rsidRDefault="00385AE0" w:rsidP="00385AE0">
      <w:pPr>
        <w:tabs>
          <w:tab w:val="left" w:pos="567"/>
        </w:tabs>
        <w:spacing w:after="0" w:line="260" w:lineRule="exact"/>
        <w:rPr>
          <w:rFonts w:ascii="Times New Roman" w:eastAsia="Times New Roman" w:hAnsi="Times New Roman" w:cs="Times New Roman"/>
          <w:b/>
          <w:snapToGrid w:val="0"/>
          <w:szCs w:val="20"/>
        </w:rPr>
      </w:pPr>
      <w:r w:rsidRPr="00385AE0">
        <w:rPr>
          <w:rFonts w:ascii="Times New Roman" w:eastAsia="Times New Roman" w:hAnsi="Times New Roman" w:cs="Times New Roman"/>
          <w:b/>
          <w:snapToGrid w:val="0"/>
          <w:szCs w:val="20"/>
        </w:rPr>
        <w:t>C.</w:t>
      </w:r>
      <w:r w:rsidRPr="00385AE0">
        <w:rPr>
          <w:rFonts w:ascii="Times New Roman" w:eastAsia="Times New Roman" w:hAnsi="Times New Roman" w:cs="Times New Roman"/>
          <w:b/>
          <w:snapToGrid w:val="0"/>
          <w:szCs w:val="20"/>
        </w:rPr>
        <w:tab/>
      </w:r>
      <w:r w:rsidRPr="00385AE0">
        <w:rPr>
          <w:rFonts w:ascii="Times New Roman" w:eastAsia="Times New Roman" w:hAnsi="Times New Roman" w:cs="Times New Roman"/>
          <w:b/>
          <w:snapToGrid w:val="0"/>
          <w:szCs w:val="24"/>
        </w:rPr>
        <w:t>KITOS SĄLYGOS IR REIKALAVIMAI REGISTRUOTOJUI</w:t>
      </w:r>
    </w:p>
    <w:p w14:paraId="70B3DA9C" w14:textId="77777777" w:rsidR="00385AE0" w:rsidRPr="00385AE0" w:rsidRDefault="00385AE0" w:rsidP="00385AE0">
      <w:pPr>
        <w:tabs>
          <w:tab w:val="left" w:pos="567"/>
        </w:tabs>
        <w:spacing w:after="0" w:line="260" w:lineRule="exact"/>
        <w:ind w:right="-1"/>
        <w:rPr>
          <w:rFonts w:ascii="Times New Roman" w:eastAsia="Times New Roman" w:hAnsi="Times New Roman" w:cs="Times New Roman"/>
          <w:i/>
          <w:snapToGrid w:val="0"/>
          <w:szCs w:val="20"/>
          <w:u w:val="single"/>
        </w:rPr>
      </w:pPr>
    </w:p>
    <w:p w14:paraId="3ED67A39" w14:textId="77777777" w:rsidR="00385AE0" w:rsidRPr="00385AE0" w:rsidRDefault="00385AE0" w:rsidP="00385AE0">
      <w:pPr>
        <w:numPr>
          <w:ilvl w:val="0"/>
          <w:numId w:val="2"/>
        </w:numPr>
        <w:tabs>
          <w:tab w:val="left" w:pos="567"/>
        </w:tabs>
        <w:spacing w:after="0" w:line="260" w:lineRule="exact"/>
        <w:ind w:right="-1" w:hanging="720"/>
        <w:rPr>
          <w:rFonts w:ascii="Times New Roman" w:eastAsia="Times New Roman" w:hAnsi="Times New Roman" w:cs="Times New Roman"/>
          <w:b/>
          <w:snapToGrid w:val="0"/>
          <w:szCs w:val="24"/>
        </w:rPr>
      </w:pPr>
      <w:r w:rsidRPr="00385AE0">
        <w:rPr>
          <w:rFonts w:ascii="Times New Roman" w:eastAsia="Times New Roman" w:hAnsi="Times New Roman" w:cs="Times New Roman"/>
          <w:b/>
          <w:snapToGrid w:val="0"/>
          <w:szCs w:val="20"/>
        </w:rPr>
        <w:t>Periodiškai atnaujinami saugumo protokolai (PASP)</w:t>
      </w:r>
    </w:p>
    <w:p w14:paraId="451BB7BF" w14:textId="77777777" w:rsidR="00385AE0" w:rsidRPr="00385AE0" w:rsidRDefault="00385AE0" w:rsidP="00385AE0">
      <w:pPr>
        <w:tabs>
          <w:tab w:val="left" w:pos="0"/>
          <w:tab w:val="left" w:pos="567"/>
        </w:tabs>
        <w:spacing w:after="0" w:line="260" w:lineRule="exact"/>
        <w:ind w:right="567"/>
        <w:rPr>
          <w:rFonts w:ascii="Times New Roman" w:eastAsia="Times New Roman" w:hAnsi="Times New Roman" w:cs="Times New Roman"/>
          <w:snapToGrid w:val="0"/>
          <w:szCs w:val="24"/>
        </w:rPr>
      </w:pPr>
    </w:p>
    <w:p w14:paraId="5364E876" w14:textId="77777777" w:rsidR="00385AE0" w:rsidRPr="00385AE0" w:rsidRDefault="00385AE0" w:rsidP="00385AE0">
      <w:pPr>
        <w:tabs>
          <w:tab w:val="left" w:pos="0"/>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noProof/>
          <w:snapToGrid w:val="0"/>
          <w:szCs w:val="24"/>
        </w:rPr>
        <w:t>&lt;Registruotojas pirmąjį šio vaistinio preparato periodiškai atnaujinamą saugumo protokolą pateikia per {xx} mėnesius nuo registracijos dienos.</w:t>
      </w:r>
      <w:r w:rsidRPr="00385AE0">
        <w:rPr>
          <w:rFonts w:ascii="Times New Roman" w:eastAsia="Times New Roman" w:hAnsi="Times New Roman" w:cs="Times New Roman"/>
          <w:snapToGrid w:val="0"/>
          <w:szCs w:val="24"/>
        </w:rPr>
        <w:t xml:space="preserve"> </w:t>
      </w:r>
      <w:r w:rsidRPr="00385AE0">
        <w:rPr>
          <w:rFonts w:ascii="Times New Roman" w:eastAsia="Times New Roman" w:hAnsi="Times New Roman" w:cs="Times New Roman"/>
          <w:noProof/>
          <w:snapToGrid w:val="0"/>
          <w:szCs w:val="24"/>
        </w:rPr>
        <w:t xml:space="preserve">Vėliau registruotojas periodiškai atnaujinamus saugumo protokolus teikia remdamasis Direktyvos 2001/83/EB 107c straipsnio 7 dalyje numatytame Sąjungos </w:t>
      </w:r>
      <w:r w:rsidRPr="00385AE0">
        <w:rPr>
          <w:rFonts w:ascii="Times New Roman" w:eastAsia="Times New Roman" w:hAnsi="Times New Roman" w:cs="Times New Roman"/>
          <w:snapToGrid w:val="0"/>
          <w:szCs w:val="24"/>
        </w:rPr>
        <w:t xml:space="preserve">referencinių </w:t>
      </w:r>
      <w:r w:rsidRPr="00385AE0">
        <w:rPr>
          <w:rFonts w:ascii="Times New Roman" w:eastAsia="Times New Roman" w:hAnsi="Times New Roman" w:cs="Times New Roman"/>
          <w:noProof/>
          <w:snapToGrid w:val="0"/>
          <w:szCs w:val="24"/>
        </w:rPr>
        <w:t>datų sąraše (</w:t>
      </w:r>
      <w:r w:rsidRPr="00385AE0">
        <w:rPr>
          <w:rFonts w:ascii="Times New Roman" w:eastAsia="Times New Roman" w:hAnsi="Times New Roman" w:cs="Times New Roman"/>
          <w:i/>
          <w:noProof/>
          <w:snapToGrid w:val="0"/>
          <w:szCs w:val="24"/>
        </w:rPr>
        <w:t>EURD</w:t>
      </w:r>
      <w:r w:rsidRPr="00385AE0">
        <w:rPr>
          <w:rFonts w:ascii="Times New Roman" w:eastAsia="Times New Roman" w:hAnsi="Times New Roman" w:cs="Times New Roman"/>
          <w:noProof/>
          <w:snapToGrid w:val="0"/>
          <w:szCs w:val="24"/>
        </w:rPr>
        <w:t xml:space="preserve"> sąraše), kuris skelbiamas Europos vaistų </w:t>
      </w:r>
      <w:r w:rsidRPr="00385AE0">
        <w:rPr>
          <w:rFonts w:ascii="Times New Roman" w:eastAsia="Times New Roman" w:hAnsi="Times New Roman" w:cs="Times New Roman"/>
          <w:snapToGrid w:val="0"/>
          <w:szCs w:val="24"/>
        </w:rPr>
        <w:t>tinklalapyje</w:t>
      </w:r>
      <w:r w:rsidRPr="00385AE0">
        <w:rPr>
          <w:rFonts w:ascii="Times New Roman" w:eastAsia="Times New Roman" w:hAnsi="Times New Roman" w:cs="Times New Roman"/>
          <w:noProof/>
          <w:snapToGrid w:val="0"/>
          <w:szCs w:val="24"/>
        </w:rPr>
        <w:t>, nustatytais reikalavimais.&gt;</w:t>
      </w:r>
    </w:p>
    <w:p w14:paraId="6136DB0B" w14:textId="77777777" w:rsidR="00385AE0" w:rsidRPr="00385AE0" w:rsidRDefault="00385AE0" w:rsidP="00385AE0">
      <w:pPr>
        <w:tabs>
          <w:tab w:val="left" w:pos="0"/>
          <w:tab w:val="left" w:pos="567"/>
        </w:tabs>
        <w:spacing w:after="0" w:line="260" w:lineRule="exact"/>
        <w:ind w:right="567"/>
        <w:rPr>
          <w:rFonts w:ascii="Times New Roman" w:eastAsia="Times New Roman" w:hAnsi="Times New Roman" w:cs="Times New Roman"/>
          <w:i/>
          <w:snapToGrid w:val="0"/>
          <w:color w:val="339966"/>
          <w:szCs w:val="20"/>
        </w:rPr>
      </w:pPr>
    </w:p>
    <w:p w14:paraId="107E2F95" w14:textId="77777777" w:rsidR="00385AE0" w:rsidRPr="00385AE0" w:rsidRDefault="00385AE0" w:rsidP="00385AE0">
      <w:pPr>
        <w:tabs>
          <w:tab w:val="left" w:pos="0"/>
          <w:tab w:val="left" w:pos="567"/>
        </w:tabs>
        <w:spacing w:after="0" w:line="260" w:lineRule="exact"/>
        <w:rPr>
          <w:rFonts w:ascii="Times New Roman" w:eastAsia="Times New Roman" w:hAnsi="Times New Roman" w:cs="Times New Roman"/>
          <w:i/>
          <w:snapToGrid w:val="0"/>
          <w:szCs w:val="24"/>
        </w:rPr>
      </w:pPr>
      <w:r w:rsidRPr="00385AE0">
        <w:rPr>
          <w:rFonts w:ascii="Times New Roman" w:eastAsia="Times New Roman" w:hAnsi="Times New Roman" w:cs="Times New Roman"/>
          <w:noProof/>
          <w:snapToGrid w:val="0"/>
          <w:szCs w:val="24"/>
        </w:rPr>
        <w:t xml:space="preserve">&lt;Registruotojas šio vaistinio preparato periodiškai atnaujinamus saugumo protokolus teikia remdamasis Direktyvos 2001/83/EB 107c straipsnio 7 dalyje numatytame Sąjungos </w:t>
      </w:r>
      <w:r w:rsidRPr="00385AE0">
        <w:rPr>
          <w:rFonts w:ascii="Times New Roman" w:eastAsia="Times New Roman" w:hAnsi="Times New Roman" w:cs="Times New Roman"/>
          <w:snapToGrid w:val="0"/>
          <w:szCs w:val="24"/>
        </w:rPr>
        <w:t xml:space="preserve">referencinių </w:t>
      </w:r>
      <w:r w:rsidRPr="00385AE0">
        <w:rPr>
          <w:rFonts w:ascii="Times New Roman" w:eastAsia="Times New Roman" w:hAnsi="Times New Roman" w:cs="Times New Roman"/>
          <w:noProof/>
          <w:snapToGrid w:val="0"/>
          <w:szCs w:val="24"/>
        </w:rPr>
        <w:t>datų sąraše (</w:t>
      </w:r>
      <w:r w:rsidRPr="00385AE0">
        <w:rPr>
          <w:rFonts w:ascii="Times New Roman" w:eastAsia="Times New Roman" w:hAnsi="Times New Roman" w:cs="Times New Roman"/>
          <w:i/>
          <w:noProof/>
          <w:snapToGrid w:val="0"/>
          <w:szCs w:val="24"/>
        </w:rPr>
        <w:t>EURD</w:t>
      </w:r>
      <w:r w:rsidRPr="00385AE0">
        <w:rPr>
          <w:rFonts w:ascii="Times New Roman" w:eastAsia="Times New Roman" w:hAnsi="Times New Roman" w:cs="Times New Roman"/>
          <w:noProof/>
          <w:snapToGrid w:val="0"/>
          <w:szCs w:val="24"/>
        </w:rPr>
        <w:t xml:space="preserve"> sąraše), kuris skelbiamas Europos vaistų </w:t>
      </w:r>
      <w:r w:rsidRPr="00385AE0">
        <w:rPr>
          <w:rFonts w:ascii="Times New Roman" w:eastAsia="Times New Roman" w:hAnsi="Times New Roman" w:cs="Times New Roman"/>
          <w:snapToGrid w:val="0"/>
          <w:szCs w:val="24"/>
        </w:rPr>
        <w:t>tinklalapyje</w:t>
      </w:r>
      <w:r w:rsidRPr="00385AE0">
        <w:rPr>
          <w:rFonts w:ascii="Times New Roman" w:eastAsia="Times New Roman" w:hAnsi="Times New Roman" w:cs="Times New Roman"/>
          <w:noProof/>
          <w:snapToGrid w:val="0"/>
          <w:szCs w:val="24"/>
        </w:rPr>
        <w:t>, nustatytais reikalavimais.&gt;</w:t>
      </w:r>
    </w:p>
    <w:p w14:paraId="53F420E6" w14:textId="77777777" w:rsidR="00385AE0" w:rsidRPr="00385AE0" w:rsidRDefault="00385AE0" w:rsidP="00385AE0">
      <w:pPr>
        <w:tabs>
          <w:tab w:val="left" w:pos="0"/>
          <w:tab w:val="left" w:pos="567"/>
        </w:tabs>
        <w:spacing w:after="0" w:line="260" w:lineRule="exact"/>
        <w:ind w:right="567"/>
        <w:rPr>
          <w:rFonts w:ascii="Times New Roman" w:eastAsia="Times New Roman" w:hAnsi="Times New Roman" w:cs="Times New Roman"/>
          <w:i/>
          <w:snapToGrid w:val="0"/>
          <w:szCs w:val="24"/>
        </w:rPr>
      </w:pPr>
    </w:p>
    <w:p w14:paraId="579EF31E" w14:textId="77777777" w:rsidR="00385AE0" w:rsidRPr="00385AE0" w:rsidRDefault="00385AE0" w:rsidP="00385AE0">
      <w:pPr>
        <w:tabs>
          <w:tab w:val="left" w:pos="0"/>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noProof/>
          <w:snapToGrid w:val="0"/>
          <w:szCs w:val="24"/>
        </w:rPr>
        <w:t>&lt;Registruojant šį vaistinį preparatą periodiškai atnaujinamų saugumo protokolų nereikalaujama.</w:t>
      </w:r>
      <w:r w:rsidRPr="00385AE0">
        <w:rPr>
          <w:rFonts w:ascii="Times New Roman" w:eastAsia="Times New Roman" w:hAnsi="Times New Roman" w:cs="Times New Roman"/>
          <w:snapToGrid w:val="0"/>
          <w:szCs w:val="24"/>
        </w:rPr>
        <w:t xml:space="preserve"> </w:t>
      </w:r>
      <w:r w:rsidRPr="00385AE0">
        <w:rPr>
          <w:rFonts w:ascii="Times New Roman" w:eastAsia="Times New Roman" w:hAnsi="Times New Roman" w:cs="Times New Roman"/>
          <w:noProof/>
          <w:snapToGrid w:val="0"/>
          <w:szCs w:val="24"/>
        </w:rPr>
        <w:t xml:space="preserve">Tačiau registruotojas teikia šio vaistinio preparato periodiškai atnaujinamus saugumo protokolus, jei preparatas įtrauktas į Direktyvos 2001/83/EB 107c straipsnio 7 dalyje numatytą Sąjungos </w:t>
      </w:r>
      <w:r w:rsidRPr="00385AE0">
        <w:rPr>
          <w:rFonts w:ascii="Times New Roman" w:eastAsia="Times New Roman" w:hAnsi="Times New Roman" w:cs="Times New Roman"/>
          <w:snapToGrid w:val="0"/>
          <w:szCs w:val="24"/>
        </w:rPr>
        <w:t xml:space="preserve">referencinių </w:t>
      </w:r>
      <w:r w:rsidRPr="00385AE0">
        <w:rPr>
          <w:rFonts w:ascii="Times New Roman" w:eastAsia="Times New Roman" w:hAnsi="Times New Roman" w:cs="Times New Roman"/>
          <w:noProof/>
          <w:snapToGrid w:val="0"/>
          <w:szCs w:val="24"/>
        </w:rPr>
        <w:t>datų sąrašą (</w:t>
      </w:r>
      <w:r w:rsidRPr="00385AE0">
        <w:rPr>
          <w:rFonts w:ascii="Times New Roman" w:eastAsia="Times New Roman" w:hAnsi="Times New Roman" w:cs="Times New Roman"/>
          <w:i/>
          <w:noProof/>
          <w:snapToGrid w:val="0"/>
          <w:szCs w:val="24"/>
        </w:rPr>
        <w:t>EURD</w:t>
      </w:r>
      <w:r w:rsidRPr="00385AE0">
        <w:rPr>
          <w:rFonts w:ascii="Times New Roman" w:eastAsia="Times New Roman" w:hAnsi="Times New Roman" w:cs="Times New Roman"/>
          <w:noProof/>
          <w:snapToGrid w:val="0"/>
          <w:szCs w:val="24"/>
        </w:rPr>
        <w:t xml:space="preserve">), kuris skelbiamas Europos vaistų </w:t>
      </w:r>
      <w:r w:rsidRPr="00385AE0">
        <w:rPr>
          <w:rFonts w:ascii="Times New Roman" w:eastAsia="Times New Roman" w:hAnsi="Times New Roman" w:cs="Times New Roman"/>
          <w:snapToGrid w:val="0"/>
          <w:szCs w:val="24"/>
        </w:rPr>
        <w:t>tinklalapyje</w:t>
      </w:r>
      <w:r w:rsidRPr="00385AE0">
        <w:rPr>
          <w:rFonts w:ascii="Times New Roman" w:eastAsia="Times New Roman" w:hAnsi="Times New Roman" w:cs="Times New Roman"/>
          <w:noProof/>
          <w:snapToGrid w:val="0"/>
          <w:szCs w:val="24"/>
        </w:rPr>
        <w:t>.&gt;</w:t>
      </w:r>
    </w:p>
    <w:p w14:paraId="07E19E64" w14:textId="77777777" w:rsidR="00385AE0" w:rsidRPr="00385AE0" w:rsidRDefault="00385AE0" w:rsidP="00385AE0">
      <w:pPr>
        <w:tabs>
          <w:tab w:val="left" w:pos="567"/>
        </w:tabs>
        <w:spacing w:after="0" w:line="260" w:lineRule="exact"/>
        <w:ind w:right="-1"/>
        <w:rPr>
          <w:rFonts w:ascii="Times New Roman" w:eastAsia="Times New Roman" w:hAnsi="Times New Roman" w:cs="Times New Roman"/>
          <w:i/>
          <w:noProof/>
          <w:snapToGrid w:val="0"/>
          <w:szCs w:val="24"/>
          <w:u w:val="single"/>
        </w:rPr>
      </w:pPr>
    </w:p>
    <w:p w14:paraId="758629A8" w14:textId="77777777" w:rsidR="00385AE0" w:rsidRPr="00385AE0" w:rsidRDefault="00385AE0" w:rsidP="00385AE0">
      <w:pPr>
        <w:tabs>
          <w:tab w:val="left" w:pos="567"/>
        </w:tabs>
        <w:spacing w:after="0" w:line="260" w:lineRule="exact"/>
        <w:ind w:right="-1"/>
        <w:rPr>
          <w:rFonts w:ascii="Times New Roman" w:eastAsia="Times New Roman" w:hAnsi="Times New Roman" w:cs="Times New Roman"/>
          <w:i/>
          <w:noProof/>
          <w:snapToGrid w:val="0"/>
          <w:szCs w:val="24"/>
          <w:u w:val="single"/>
        </w:rPr>
      </w:pPr>
    </w:p>
    <w:p w14:paraId="36F90F3D" w14:textId="77777777" w:rsidR="00385AE0" w:rsidRPr="00385AE0" w:rsidRDefault="00385AE0" w:rsidP="00385AE0">
      <w:pPr>
        <w:tabs>
          <w:tab w:val="left" w:pos="567"/>
        </w:tabs>
        <w:spacing w:after="0" w:line="260" w:lineRule="exact"/>
        <w:ind w:left="567" w:hanging="567"/>
        <w:rPr>
          <w:rFonts w:ascii="Times New Roman" w:eastAsia="Times New Roman" w:hAnsi="Times New Roman" w:cs="Times New Roman"/>
          <w:b/>
          <w:snapToGrid w:val="0"/>
          <w:szCs w:val="24"/>
        </w:rPr>
      </w:pPr>
      <w:r w:rsidRPr="00385AE0">
        <w:rPr>
          <w:rFonts w:ascii="Times New Roman" w:eastAsia="Times New Roman" w:hAnsi="Times New Roman" w:cs="Times New Roman"/>
          <w:b/>
          <w:noProof/>
          <w:snapToGrid w:val="0"/>
          <w:szCs w:val="24"/>
        </w:rPr>
        <w:t>D.</w:t>
      </w:r>
      <w:r w:rsidRPr="00385AE0">
        <w:rPr>
          <w:rFonts w:ascii="Times New Roman" w:eastAsia="Times New Roman" w:hAnsi="Times New Roman" w:cs="Times New Roman"/>
          <w:b/>
          <w:snapToGrid w:val="0"/>
          <w:szCs w:val="24"/>
        </w:rPr>
        <w:tab/>
      </w:r>
      <w:r w:rsidRPr="00385AE0">
        <w:rPr>
          <w:rFonts w:ascii="Times New Roman" w:eastAsia="Times New Roman" w:hAnsi="Times New Roman" w:cs="Times New Roman"/>
          <w:b/>
          <w:noProof/>
          <w:snapToGrid w:val="0"/>
          <w:szCs w:val="24"/>
        </w:rPr>
        <w:t>SĄLYGOS AR APRIBOJIMAI, SKIRTI SAUGIAM IR VEIKSMINGAM VAISTINIO PREPARATO VARTOJIMUI UŽTIKRINTI</w:t>
      </w:r>
    </w:p>
    <w:p w14:paraId="0BCA5EB8" w14:textId="77777777" w:rsidR="00385AE0" w:rsidRPr="00385AE0" w:rsidRDefault="00385AE0" w:rsidP="00385AE0">
      <w:pPr>
        <w:tabs>
          <w:tab w:val="left" w:pos="567"/>
        </w:tabs>
        <w:spacing w:after="0" w:line="260" w:lineRule="exact"/>
        <w:ind w:right="-1"/>
        <w:rPr>
          <w:rFonts w:ascii="Times New Roman" w:eastAsia="Times New Roman" w:hAnsi="Times New Roman" w:cs="Times New Roman"/>
          <w:i/>
          <w:noProof/>
          <w:snapToGrid w:val="0"/>
          <w:szCs w:val="24"/>
          <w:u w:val="single"/>
        </w:rPr>
      </w:pPr>
    </w:p>
    <w:p w14:paraId="6DA07E3A" w14:textId="77777777" w:rsidR="00385AE0" w:rsidRPr="00385AE0" w:rsidRDefault="00385AE0" w:rsidP="00385AE0">
      <w:pPr>
        <w:numPr>
          <w:ilvl w:val="0"/>
          <w:numId w:val="2"/>
        </w:numPr>
        <w:tabs>
          <w:tab w:val="left" w:pos="567"/>
        </w:tabs>
        <w:spacing w:after="0" w:line="260" w:lineRule="exact"/>
        <w:ind w:right="-1" w:hanging="720"/>
        <w:rPr>
          <w:rFonts w:ascii="Times New Roman" w:eastAsia="Times New Roman" w:hAnsi="Times New Roman" w:cs="Times New Roman"/>
          <w:b/>
          <w:snapToGrid w:val="0"/>
          <w:szCs w:val="24"/>
        </w:rPr>
      </w:pPr>
      <w:r w:rsidRPr="00385AE0">
        <w:rPr>
          <w:rFonts w:ascii="Times New Roman" w:eastAsia="Times New Roman" w:hAnsi="Times New Roman" w:cs="Times New Roman"/>
          <w:b/>
          <w:snapToGrid w:val="0"/>
          <w:szCs w:val="20"/>
        </w:rPr>
        <w:t>Rizikos valdymo planas (RVP)</w:t>
      </w:r>
    </w:p>
    <w:p w14:paraId="4117588D" w14:textId="77777777" w:rsidR="00385AE0" w:rsidRPr="00385AE0" w:rsidRDefault="00385AE0" w:rsidP="00385AE0">
      <w:pPr>
        <w:tabs>
          <w:tab w:val="left" w:pos="567"/>
        </w:tabs>
        <w:spacing w:after="0" w:line="260" w:lineRule="exact"/>
        <w:ind w:left="720" w:right="-1"/>
        <w:rPr>
          <w:rFonts w:ascii="Times New Roman" w:eastAsia="Times New Roman" w:hAnsi="Times New Roman" w:cs="Times New Roman"/>
          <w:b/>
          <w:snapToGrid w:val="0"/>
          <w:szCs w:val="24"/>
        </w:rPr>
      </w:pPr>
    </w:p>
    <w:p w14:paraId="37ACFF33" w14:textId="77777777" w:rsidR="00385AE0" w:rsidRPr="00385AE0" w:rsidRDefault="00385AE0" w:rsidP="00385AE0">
      <w:pPr>
        <w:tabs>
          <w:tab w:val="left" w:pos="0"/>
          <w:tab w:val="left" w:pos="567"/>
        </w:tabs>
        <w:spacing w:after="0" w:line="260" w:lineRule="exact"/>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 xml:space="preserve">Registruotojas atlieka reikalaujamą farmakologinio budrumo veiklą ir veiksmus, kurie išsamiai aprašyti </w:t>
      </w:r>
      <w:r w:rsidRPr="00385AE0">
        <w:rPr>
          <w:rFonts w:ascii="Times New Roman" w:eastAsia="Times New Roman" w:hAnsi="Times New Roman" w:cs="Times New Roman"/>
          <w:snapToGrid w:val="0"/>
          <w:szCs w:val="24"/>
        </w:rPr>
        <w:t xml:space="preserve"> </w:t>
      </w:r>
      <w:r w:rsidRPr="00385AE0">
        <w:rPr>
          <w:rFonts w:ascii="Times New Roman" w:eastAsia="Times New Roman" w:hAnsi="Times New Roman" w:cs="Times New Roman"/>
          <w:snapToGrid w:val="0"/>
          <w:szCs w:val="20"/>
        </w:rPr>
        <w:t>registracijos bylos 1.8.2 modulyje pateiktame RVP ir suderintose tolesnėse jo versijose.</w:t>
      </w:r>
    </w:p>
    <w:p w14:paraId="02C7298A"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color w:val="008000"/>
          <w:szCs w:val="20"/>
        </w:rPr>
      </w:pPr>
    </w:p>
    <w:p w14:paraId="2D9136BA" w14:textId="77777777" w:rsidR="00385AE0" w:rsidRPr="00385AE0" w:rsidRDefault="00385AE0" w:rsidP="00385AE0">
      <w:pPr>
        <w:tabs>
          <w:tab w:val="left" w:pos="567"/>
        </w:tabs>
        <w:spacing w:after="0" w:line="260" w:lineRule="exact"/>
        <w:ind w:right="-1"/>
        <w:rPr>
          <w:rFonts w:ascii="Times New Roman" w:eastAsia="Times New Roman" w:hAnsi="Times New Roman" w:cs="Times New Roman"/>
          <w:i/>
          <w:snapToGrid w:val="0"/>
          <w:szCs w:val="20"/>
        </w:rPr>
      </w:pPr>
      <w:r w:rsidRPr="00385AE0">
        <w:rPr>
          <w:rFonts w:ascii="Times New Roman" w:eastAsia="Times New Roman" w:hAnsi="Times New Roman" w:cs="Times New Roman"/>
          <w:snapToGrid w:val="0"/>
          <w:szCs w:val="24"/>
        </w:rPr>
        <w:t>Atnaujintas rizikos valdymo planas turi būti pateiktas</w:t>
      </w:r>
      <w:r w:rsidRPr="00385AE0">
        <w:rPr>
          <w:rFonts w:ascii="Times New Roman" w:eastAsia="Times New Roman" w:hAnsi="Times New Roman" w:cs="Times New Roman"/>
          <w:snapToGrid w:val="0"/>
          <w:szCs w:val="20"/>
        </w:rPr>
        <w:t>:</w:t>
      </w:r>
    </w:p>
    <w:p w14:paraId="36ED3BC4" w14:textId="77777777" w:rsidR="00385AE0" w:rsidRPr="00385AE0" w:rsidRDefault="00385AE0" w:rsidP="00385AE0">
      <w:pPr>
        <w:numPr>
          <w:ilvl w:val="0"/>
          <w:numId w:val="1"/>
        </w:numPr>
        <w:tabs>
          <w:tab w:val="left" w:pos="567"/>
        </w:tabs>
        <w:spacing w:after="0" w:line="260" w:lineRule="exact"/>
        <w:ind w:right="-1"/>
        <w:rPr>
          <w:rFonts w:ascii="Times New Roman" w:eastAsia="Times New Roman" w:hAnsi="Times New Roman" w:cs="Times New Roman"/>
          <w:i/>
          <w:noProof/>
          <w:snapToGrid w:val="0"/>
          <w:szCs w:val="24"/>
        </w:rPr>
      </w:pPr>
      <w:r w:rsidRPr="00385AE0">
        <w:rPr>
          <w:rFonts w:ascii="Times New Roman" w:eastAsia="Times New Roman" w:hAnsi="Times New Roman" w:cs="Times New Roman"/>
          <w:snapToGrid w:val="0"/>
          <w:szCs w:val="24"/>
        </w:rPr>
        <w:t>pareikalavus Valstybinei vaistų kontrolės tarnybai prie Lietuvos Respublikos sveikatos apsaugos ministerijos</w:t>
      </w:r>
      <w:r w:rsidRPr="00385AE0">
        <w:rPr>
          <w:rFonts w:ascii="Times New Roman" w:eastAsia="Times New Roman" w:hAnsi="Times New Roman" w:cs="Times New Roman"/>
          <w:i/>
          <w:noProof/>
          <w:snapToGrid w:val="0"/>
          <w:szCs w:val="24"/>
        </w:rPr>
        <w:t>;</w:t>
      </w:r>
    </w:p>
    <w:p w14:paraId="461A8F8A" w14:textId="77777777" w:rsidR="00385AE0" w:rsidRPr="00385AE0" w:rsidRDefault="00385AE0" w:rsidP="00385AE0">
      <w:pPr>
        <w:numPr>
          <w:ilvl w:val="0"/>
          <w:numId w:val="1"/>
        </w:numPr>
        <w:tabs>
          <w:tab w:val="left" w:pos="567"/>
        </w:tabs>
        <w:spacing w:after="0" w:line="260" w:lineRule="exact"/>
        <w:ind w:left="567" w:right="-1" w:hanging="207"/>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lastRenderedPageBreak/>
        <w:t>kai keičiama rizikos valdymo sistema, ypač gavus naujos informacijos, kuri gali lemti didelį naudos ir rizikos santykio pokytį arba pasiekus svarbų (farmakologinio budrumo ar rizikos mažinimo) etapą.</w:t>
      </w:r>
    </w:p>
    <w:p w14:paraId="040189F6" w14:textId="77777777" w:rsidR="00385AE0" w:rsidRPr="00385AE0" w:rsidRDefault="00385AE0" w:rsidP="00385AE0">
      <w:pPr>
        <w:tabs>
          <w:tab w:val="left" w:pos="567"/>
        </w:tabs>
        <w:spacing w:after="0" w:line="260" w:lineRule="exact"/>
        <w:ind w:right="-1"/>
        <w:rPr>
          <w:rFonts w:ascii="Times New Roman" w:eastAsia="Times New Roman" w:hAnsi="Times New Roman" w:cs="Times New Roman"/>
          <w:noProof/>
          <w:snapToGrid w:val="0"/>
          <w:szCs w:val="24"/>
        </w:rPr>
      </w:pPr>
    </w:p>
    <w:p w14:paraId="4A165A43" w14:textId="77777777" w:rsidR="00385AE0" w:rsidRPr="00385AE0" w:rsidRDefault="00385AE0" w:rsidP="00385AE0">
      <w:pPr>
        <w:tabs>
          <w:tab w:val="left" w:pos="567"/>
        </w:tabs>
        <w:spacing w:after="0" w:line="260" w:lineRule="exact"/>
        <w:ind w:right="-1"/>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4"/>
        </w:rPr>
        <w:t>Jei sutampa PASP ir atnaujinto RVP teikimo datos, jie gali būti pateikiami kartu.</w:t>
      </w:r>
    </w:p>
    <w:p w14:paraId="5691A982" w14:textId="77777777" w:rsidR="00385AE0" w:rsidRPr="00385AE0" w:rsidRDefault="00385AE0" w:rsidP="00385AE0">
      <w:pPr>
        <w:tabs>
          <w:tab w:val="left" w:pos="567"/>
        </w:tabs>
        <w:spacing w:after="0" w:line="260" w:lineRule="exact"/>
        <w:ind w:right="-1"/>
        <w:rPr>
          <w:rFonts w:ascii="Times New Roman" w:eastAsia="Times New Roman" w:hAnsi="Times New Roman" w:cs="Times New Roman"/>
          <w:snapToGrid w:val="0"/>
          <w:szCs w:val="20"/>
        </w:rPr>
      </w:pPr>
    </w:p>
    <w:p w14:paraId="2D20D305" w14:textId="77777777" w:rsidR="00385AE0" w:rsidRPr="00385AE0" w:rsidRDefault="00385AE0" w:rsidP="00385AE0">
      <w:pPr>
        <w:tabs>
          <w:tab w:val="left" w:pos="567"/>
        </w:tabs>
        <w:spacing w:after="0" w:line="260" w:lineRule="exact"/>
        <w:ind w:right="-1"/>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4"/>
        </w:rPr>
        <w:t>Atnaujintas RVP teikiamas iki {Valstybinės vaistų kontrolės tarnybos prie Lietuvos Respublikos sveikatos apsaugos ministerijos nustatytas laikotarpis}.</w:t>
      </w:r>
    </w:p>
    <w:p w14:paraId="5F4C24C8" w14:textId="77777777" w:rsidR="00385AE0" w:rsidRPr="00385AE0" w:rsidRDefault="00385AE0" w:rsidP="00385AE0">
      <w:pPr>
        <w:tabs>
          <w:tab w:val="left" w:pos="567"/>
        </w:tabs>
        <w:spacing w:after="0" w:line="260" w:lineRule="exact"/>
        <w:ind w:right="-1"/>
        <w:rPr>
          <w:rFonts w:ascii="Times New Roman" w:eastAsia="Times New Roman" w:hAnsi="Times New Roman" w:cs="Times New Roman"/>
          <w:i/>
          <w:snapToGrid w:val="0"/>
          <w:szCs w:val="20"/>
        </w:rPr>
      </w:pPr>
    </w:p>
    <w:p w14:paraId="072BEED1" w14:textId="77777777" w:rsidR="00385AE0" w:rsidRPr="00385AE0" w:rsidRDefault="00385AE0" w:rsidP="00385AE0">
      <w:pPr>
        <w:numPr>
          <w:ilvl w:val="0"/>
          <w:numId w:val="2"/>
        </w:numPr>
        <w:tabs>
          <w:tab w:val="left" w:pos="567"/>
        </w:tabs>
        <w:spacing w:after="0" w:line="260" w:lineRule="exact"/>
        <w:ind w:right="-1" w:hanging="720"/>
        <w:rPr>
          <w:rFonts w:ascii="Times New Roman" w:eastAsia="Times New Roman" w:hAnsi="Times New Roman" w:cs="Times New Roman"/>
          <w:i/>
          <w:noProof/>
          <w:snapToGrid w:val="0"/>
          <w:szCs w:val="24"/>
        </w:rPr>
      </w:pPr>
      <w:r w:rsidRPr="00385AE0">
        <w:rPr>
          <w:rFonts w:ascii="Times New Roman" w:eastAsia="Times New Roman" w:hAnsi="Times New Roman" w:cs="Times New Roman"/>
          <w:b/>
          <w:snapToGrid w:val="0"/>
          <w:szCs w:val="20"/>
        </w:rPr>
        <w:t>Papildomos rizikos mažinimo priemonės</w:t>
      </w:r>
    </w:p>
    <w:p w14:paraId="3B757974" w14:textId="77777777" w:rsidR="00385AE0" w:rsidRPr="00385AE0" w:rsidRDefault="00385AE0" w:rsidP="00385AE0">
      <w:pPr>
        <w:tabs>
          <w:tab w:val="left" w:pos="567"/>
        </w:tabs>
        <w:spacing w:after="0" w:line="260" w:lineRule="exact"/>
        <w:ind w:right="-1"/>
        <w:rPr>
          <w:rFonts w:ascii="Times New Roman" w:eastAsia="Times New Roman" w:hAnsi="Times New Roman" w:cs="Times New Roman"/>
          <w:i/>
          <w:noProof/>
          <w:snapToGrid w:val="0"/>
          <w:szCs w:val="24"/>
        </w:rPr>
      </w:pPr>
    </w:p>
    <w:p w14:paraId="24C13374"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Būsimasis registruotojas, prieš pateikdamas vaistinį preparatą į rinką, turi pateikti mokomąjį paketą. Mokomasis paketas yra skirtas padidinti supratimą apie kraujotakos infekcijų, susijusių su centrinės venos kateteriu, riziką gydymo vaistiniais preparatais, kurių sudėtyje yra treprostinilio, metu, ir pateikti šios rizikos valdymo rekomendacijas. </w:t>
      </w:r>
    </w:p>
    <w:p w14:paraId="22DFBA97"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p>
    <w:p w14:paraId="7C05F75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Mokomajame pakete turi būti:</w:t>
      </w:r>
    </w:p>
    <w:p w14:paraId="0BEE9F33" w14:textId="77777777" w:rsidR="00385AE0" w:rsidRPr="00385AE0" w:rsidRDefault="00385AE0" w:rsidP="00385AE0">
      <w:pPr>
        <w:numPr>
          <w:ilvl w:val="0"/>
          <w:numId w:val="26"/>
        </w:num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Sveikatos priežiūros specialistų mokymo programa</w:t>
      </w:r>
    </w:p>
    <w:p w14:paraId="5C5E0BDE" w14:textId="77777777" w:rsidR="00385AE0" w:rsidRPr="00385AE0" w:rsidRDefault="00385AE0" w:rsidP="00385AE0">
      <w:pPr>
        <w:numPr>
          <w:ilvl w:val="0"/>
          <w:numId w:val="26"/>
        </w:num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Paciento brošiūra</w:t>
      </w:r>
    </w:p>
    <w:p w14:paraId="1EFA2129" w14:textId="77777777" w:rsidR="00385AE0" w:rsidRPr="00385AE0" w:rsidRDefault="00385AE0" w:rsidP="00385AE0">
      <w:pPr>
        <w:numPr>
          <w:ilvl w:val="0"/>
          <w:numId w:val="26"/>
        </w:num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Paciento klausimynas.</w:t>
      </w:r>
    </w:p>
    <w:p w14:paraId="7CD6EFBE"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p>
    <w:p w14:paraId="5CB841A9"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Registruotojas privalo suderinti mokomojo paketo turinį ir formatą bei komunikacijos planą su kiekvienos valstybės narės nacionaline kompetentinga institucija prieš išplatindamas mokomąjį paketą jų teritorijoje, </w:t>
      </w:r>
    </w:p>
    <w:p w14:paraId="23BBD121"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p>
    <w:p w14:paraId="7752A591"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Mokomajame pakete turi būti šie pagrindiniai elementai, atitinkantys referencinio vaistinio preparato elementus: </w:t>
      </w:r>
    </w:p>
    <w:p w14:paraId="38A6AFED" w14:textId="77777777" w:rsidR="00385AE0" w:rsidRPr="00385AE0" w:rsidRDefault="00385AE0" w:rsidP="00385AE0">
      <w:pPr>
        <w:numPr>
          <w:ilvl w:val="0"/>
          <w:numId w:val="24"/>
        </w:numPr>
        <w:tabs>
          <w:tab w:val="left" w:pos="567"/>
        </w:tabs>
        <w:spacing w:after="0" w:line="260" w:lineRule="exact"/>
        <w:ind w:left="567" w:hanging="567"/>
        <w:rPr>
          <w:rFonts w:ascii="Times New Roman" w:eastAsia="Times New Roman" w:hAnsi="Times New Roman" w:cs="Times New Roman"/>
          <w:snapToGrid w:val="0"/>
        </w:rPr>
      </w:pPr>
      <w:r w:rsidRPr="00385AE0">
        <w:rPr>
          <w:rFonts w:ascii="Times New Roman" w:eastAsia="Times New Roman" w:hAnsi="Times New Roman" w:cs="Times New Roman"/>
          <w:snapToGrid w:val="0"/>
        </w:rPr>
        <w:t>Dėl su centrinės venos kateteriu susijusios kraujotakos infekcijos rizikos, poodinė infuzija yra rekomenduotinas treprostinilio vartojimo būdas</w:t>
      </w:r>
    </w:p>
    <w:p w14:paraId="6DB7E180" w14:textId="77777777" w:rsidR="00385AE0" w:rsidRPr="00385AE0" w:rsidRDefault="00385AE0" w:rsidP="00385AE0">
      <w:pPr>
        <w:numPr>
          <w:ilvl w:val="0"/>
          <w:numId w:val="24"/>
        </w:numPr>
        <w:tabs>
          <w:tab w:val="left" w:pos="567"/>
        </w:tabs>
        <w:spacing w:after="0" w:line="260" w:lineRule="exact"/>
        <w:ind w:left="567" w:hanging="567"/>
        <w:rPr>
          <w:rFonts w:ascii="Times New Roman" w:eastAsia="Times New Roman" w:hAnsi="Times New Roman" w:cs="Times New Roman"/>
          <w:snapToGrid w:val="0"/>
        </w:rPr>
      </w:pPr>
      <w:r w:rsidRPr="00385AE0">
        <w:rPr>
          <w:rFonts w:ascii="Times New Roman" w:eastAsia="Times New Roman" w:hAnsi="Times New Roman" w:cs="Times New Roman"/>
          <w:snapToGrid w:val="0"/>
        </w:rPr>
        <w:t>Nuolatinė intraveninė infuzija turi būti skiriama tik tiems pacientams, kurių būklė yra stabilizuota skiriant poodinę infuziją ir kurie ėmė jos nebetoleruoti bei kuriems vidinio centrinės venos kateterio keliama rizika yra priimtina</w:t>
      </w:r>
    </w:p>
    <w:p w14:paraId="4252D380" w14:textId="77777777" w:rsidR="00385AE0" w:rsidRPr="00385AE0" w:rsidRDefault="00385AE0" w:rsidP="00385AE0">
      <w:pPr>
        <w:numPr>
          <w:ilvl w:val="0"/>
          <w:numId w:val="24"/>
        </w:numPr>
        <w:tabs>
          <w:tab w:val="left" w:pos="567"/>
        </w:tabs>
        <w:spacing w:after="0" w:line="260" w:lineRule="exact"/>
        <w:ind w:left="567" w:hanging="567"/>
        <w:rPr>
          <w:rFonts w:ascii="Times New Roman" w:eastAsia="Times New Roman" w:hAnsi="Times New Roman" w:cs="Times New Roman"/>
          <w:snapToGrid w:val="0"/>
        </w:rPr>
      </w:pPr>
      <w:r w:rsidRPr="00385AE0">
        <w:rPr>
          <w:rFonts w:ascii="Times New Roman" w:eastAsia="Times New Roman" w:hAnsi="Times New Roman" w:cs="Times New Roman"/>
          <w:snapToGrid w:val="0"/>
        </w:rPr>
        <w:t>Pacientams, kuriems reikalingas gydymas nepertraukiama intravenine treprostinilio infuzija naudojant vidinį centrinės venos kateterį, kraujotakos infekcijos ir sepsio rizika gali būti sumažinta taikant geriausios praktikos gaires, kurios apima toliau nurodytas priemones.</w:t>
      </w:r>
    </w:p>
    <w:p w14:paraId="7E88B3D5"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u w:val="single"/>
        </w:rPr>
      </w:pPr>
      <w:r w:rsidRPr="00385AE0">
        <w:rPr>
          <w:rFonts w:ascii="Times New Roman" w:eastAsia="Times New Roman" w:hAnsi="Times New Roman" w:cs="Times New Roman"/>
          <w:snapToGrid w:val="0"/>
          <w:u w:val="single"/>
        </w:rPr>
        <w:t>Bendrieji principai</w:t>
      </w:r>
    </w:p>
    <w:p w14:paraId="5D67E684" w14:textId="77777777" w:rsidR="00385AE0" w:rsidRPr="00385AE0" w:rsidRDefault="00385AE0" w:rsidP="00385AE0">
      <w:pPr>
        <w:numPr>
          <w:ilvl w:val="0"/>
          <w:numId w:val="23"/>
        </w:numPr>
        <w:tabs>
          <w:tab w:val="left" w:pos="567"/>
        </w:tabs>
        <w:spacing w:after="0" w:line="260" w:lineRule="exact"/>
        <w:ind w:left="567" w:hanging="567"/>
        <w:rPr>
          <w:rFonts w:ascii="Times New Roman" w:eastAsia="Times New Roman" w:hAnsi="Times New Roman" w:cs="Times New Roman"/>
          <w:snapToGrid w:val="0"/>
        </w:rPr>
      </w:pPr>
      <w:r w:rsidRPr="00385AE0">
        <w:rPr>
          <w:rFonts w:ascii="Times New Roman" w:eastAsia="Times New Roman" w:hAnsi="Times New Roman" w:cs="Times New Roman"/>
          <w:snapToGrid w:val="0"/>
        </w:rPr>
        <w:t>Naudokite centrinę manžetę ir centrinės venos kateterį (CVK) su mažiausiu įvedimų skaičiumi.</w:t>
      </w:r>
    </w:p>
    <w:p w14:paraId="760344C5" w14:textId="77777777" w:rsidR="00385AE0" w:rsidRPr="00385AE0" w:rsidRDefault="00385AE0" w:rsidP="00385AE0">
      <w:pPr>
        <w:numPr>
          <w:ilvl w:val="0"/>
          <w:numId w:val="23"/>
        </w:numPr>
        <w:tabs>
          <w:tab w:val="left" w:pos="567"/>
        </w:tabs>
        <w:spacing w:after="0" w:line="260" w:lineRule="exact"/>
        <w:ind w:left="567" w:hanging="567"/>
        <w:rPr>
          <w:rFonts w:ascii="Times New Roman" w:eastAsia="Times New Roman" w:hAnsi="Times New Roman" w:cs="Times New Roman"/>
          <w:snapToGrid w:val="0"/>
        </w:rPr>
      </w:pPr>
      <w:r w:rsidRPr="00385AE0">
        <w:rPr>
          <w:rFonts w:ascii="Times New Roman" w:eastAsia="Times New Roman" w:hAnsi="Times New Roman" w:cs="Times New Roman"/>
          <w:snapToGrid w:val="0"/>
        </w:rPr>
        <w:t>Įveskite CVK laikydamiesi sterilumo barjero metodų.</w:t>
      </w:r>
    </w:p>
    <w:p w14:paraId="76722C34" w14:textId="77777777" w:rsidR="00385AE0" w:rsidRPr="00385AE0" w:rsidRDefault="00385AE0" w:rsidP="00385AE0">
      <w:pPr>
        <w:numPr>
          <w:ilvl w:val="0"/>
          <w:numId w:val="23"/>
        </w:numPr>
        <w:tabs>
          <w:tab w:val="left" w:pos="567"/>
        </w:tabs>
        <w:spacing w:after="0" w:line="260" w:lineRule="exact"/>
        <w:ind w:left="567" w:hanging="567"/>
        <w:rPr>
          <w:rFonts w:ascii="Times New Roman" w:eastAsia="Times New Roman" w:hAnsi="Times New Roman" w:cs="Times New Roman"/>
          <w:snapToGrid w:val="0"/>
        </w:rPr>
      </w:pPr>
      <w:r w:rsidRPr="00385AE0">
        <w:rPr>
          <w:rFonts w:ascii="Times New Roman" w:eastAsia="Times New Roman" w:hAnsi="Times New Roman" w:cs="Times New Roman"/>
          <w:snapToGrid w:val="0"/>
        </w:rPr>
        <w:t>Įvesdami, keisdami, pasiekdami, taisydami kateterį arba apžiūrėdami kateterio įvedimo vietą ir (arba) uždengdami ją audiniu, užtikrinkite tinkamą rankų higieną ir aseptinius metodus.</w:t>
      </w:r>
    </w:p>
    <w:p w14:paraId="1516C3CD" w14:textId="77777777" w:rsidR="00385AE0" w:rsidRPr="00385AE0" w:rsidRDefault="00385AE0" w:rsidP="00385AE0">
      <w:pPr>
        <w:numPr>
          <w:ilvl w:val="0"/>
          <w:numId w:val="23"/>
        </w:numPr>
        <w:tabs>
          <w:tab w:val="left" w:pos="567"/>
        </w:tabs>
        <w:spacing w:after="0" w:line="260" w:lineRule="exact"/>
        <w:ind w:left="567" w:hanging="567"/>
        <w:rPr>
          <w:rFonts w:ascii="Times New Roman" w:eastAsia="Times New Roman" w:hAnsi="Times New Roman" w:cs="Times New Roman"/>
          <w:snapToGrid w:val="0"/>
        </w:rPr>
      </w:pPr>
      <w:r w:rsidRPr="00385AE0">
        <w:rPr>
          <w:rFonts w:ascii="Times New Roman" w:eastAsia="Times New Roman" w:hAnsi="Times New Roman" w:cs="Times New Roman"/>
          <w:snapToGrid w:val="0"/>
        </w:rPr>
        <w:t>Kateterio įvedimo vietai uždengti reikia naudoti sterilią marlę (keisti kas dvi dienas) arba sterilų skaidrų pusiau pralaidų žaizdos tvarstį (keisti bent kas septynias dienas).</w:t>
      </w:r>
    </w:p>
    <w:p w14:paraId="25623B28" w14:textId="77777777" w:rsidR="00385AE0" w:rsidRPr="00385AE0" w:rsidRDefault="00385AE0" w:rsidP="00385AE0">
      <w:pPr>
        <w:numPr>
          <w:ilvl w:val="0"/>
          <w:numId w:val="23"/>
        </w:numPr>
        <w:tabs>
          <w:tab w:val="left" w:pos="567"/>
        </w:tabs>
        <w:spacing w:after="0" w:line="260" w:lineRule="exact"/>
        <w:ind w:left="567" w:hanging="567"/>
        <w:rPr>
          <w:rFonts w:ascii="Times New Roman" w:eastAsia="Times New Roman" w:hAnsi="Times New Roman" w:cs="Times New Roman"/>
          <w:snapToGrid w:val="0"/>
        </w:rPr>
      </w:pPr>
      <w:r w:rsidRPr="00385AE0">
        <w:rPr>
          <w:rFonts w:ascii="Times New Roman" w:eastAsia="Times New Roman" w:hAnsi="Times New Roman" w:cs="Times New Roman"/>
          <w:snapToGrid w:val="0"/>
        </w:rPr>
        <w:t>Žaizdos tvarstį reikia pakeisti, kai tik jis tampa drėgnas ar nešvarus, atsilaisvina arba apžiūrėjus vietą.</w:t>
      </w:r>
    </w:p>
    <w:p w14:paraId="44844366" w14:textId="77777777" w:rsidR="00385AE0" w:rsidRPr="00385AE0" w:rsidRDefault="00385AE0" w:rsidP="00385AE0">
      <w:pPr>
        <w:numPr>
          <w:ilvl w:val="0"/>
          <w:numId w:val="23"/>
        </w:numPr>
        <w:tabs>
          <w:tab w:val="left" w:pos="567"/>
        </w:tabs>
        <w:spacing w:after="0" w:line="260" w:lineRule="exact"/>
        <w:ind w:left="567" w:hanging="567"/>
        <w:rPr>
          <w:rFonts w:ascii="Times New Roman" w:eastAsia="Times New Roman" w:hAnsi="Times New Roman" w:cs="Times New Roman"/>
          <w:snapToGrid w:val="0"/>
        </w:rPr>
      </w:pPr>
      <w:r w:rsidRPr="00385AE0">
        <w:rPr>
          <w:rFonts w:ascii="Times New Roman" w:eastAsia="Times New Roman" w:hAnsi="Times New Roman" w:cs="Times New Roman"/>
          <w:snapToGrid w:val="0"/>
        </w:rPr>
        <w:t>Ant odos vartojamų tepalų ar kremų su antibiotikais negalima tepti, nes jie gali skatinti grybelines infekcijas ir antibiotikams atsparias bakterijas.</w:t>
      </w:r>
    </w:p>
    <w:p w14:paraId="211A800A"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u w:val="single"/>
        </w:rPr>
        <w:t>Praskiesto treprostinilio tirpalo vartojimo trukmė</w:t>
      </w:r>
    </w:p>
    <w:p w14:paraId="10AECD43" w14:textId="77777777" w:rsidR="00385AE0" w:rsidRPr="00385AE0" w:rsidRDefault="00385AE0" w:rsidP="00385AE0">
      <w:pPr>
        <w:numPr>
          <w:ilvl w:val="0"/>
          <w:numId w:val="23"/>
        </w:numPr>
        <w:tabs>
          <w:tab w:val="left" w:pos="567"/>
        </w:tabs>
        <w:spacing w:after="0" w:line="260" w:lineRule="exact"/>
        <w:ind w:left="567" w:hanging="567"/>
        <w:contextualSpacing/>
        <w:rPr>
          <w:rFonts w:ascii="Times New Roman" w:eastAsia="Times New Roman" w:hAnsi="Times New Roman" w:cs="Times New Roman"/>
          <w:snapToGrid w:val="0"/>
        </w:rPr>
      </w:pPr>
      <w:r w:rsidRPr="00385AE0">
        <w:rPr>
          <w:rFonts w:ascii="Times New Roman" w:eastAsia="Times New Roman" w:hAnsi="Times New Roman" w:cs="Times New Roman"/>
          <w:snapToGrid w:val="0"/>
        </w:rPr>
        <w:t>Didžiausias praskiesto preparato vartojimo laikas negali viršyti 24 valandų.</w:t>
      </w:r>
    </w:p>
    <w:p w14:paraId="1D053DB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u w:val="single"/>
        </w:rPr>
      </w:pPr>
      <w:r w:rsidRPr="00385AE0">
        <w:rPr>
          <w:rFonts w:ascii="Times New Roman" w:eastAsia="Times New Roman" w:hAnsi="Times New Roman" w:cs="Times New Roman"/>
          <w:snapToGrid w:val="0"/>
          <w:u w:val="single"/>
        </w:rPr>
        <w:t>Infuzijos sistemoje įstatyto 0,2 mikronų filtro naudojimas</w:t>
      </w:r>
    </w:p>
    <w:p w14:paraId="6D1D35B2" w14:textId="77777777" w:rsidR="00385AE0" w:rsidRPr="00385AE0" w:rsidRDefault="00385AE0" w:rsidP="00385AE0">
      <w:pPr>
        <w:numPr>
          <w:ilvl w:val="0"/>
          <w:numId w:val="23"/>
        </w:numPr>
        <w:tabs>
          <w:tab w:val="left" w:pos="567"/>
        </w:tabs>
        <w:spacing w:after="0" w:line="260" w:lineRule="exact"/>
        <w:ind w:left="567" w:hanging="567"/>
        <w:contextualSpacing/>
        <w:rPr>
          <w:rFonts w:ascii="Times New Roman" w:eastAsia="Times New Roman" w:hAnsi="Times New Roman" w:cs="Times New Roman"/>
          <w:snapToGrid w:val="0"/>
        </w:rPr>
      </w:pPr>
      <w:r w:rsidRPr="00385AE0">
        <w:rPr>
          <w:rFonts w:ascii="Times New Roman" w:eastAsia="Times New Roman" w:hAnsi="Times New Roman" w:cs="Times New Roman"/>
          <w:snapToGrid w:val="0"/>
        </w:rPr>
        <w:t>Tarp infuzijos vamzdelių ir kateterio įvorės turi būti įstatytas 0,2 mikronų filtras, kurį reikia keisti kas 24 val. tuo pačiu metu, kai keičiamas infuzinio tirpalo maišelis.</w:t>
      </w:r>
    </w:p>
    <w:p w14:paraId="14A1F1EA"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u w:val="single"/>
        </w:rPr>
      </w:pPr>
      <w:r w:rsidRPr="00385AE0">
        <w:rPr>
          <w:rFonts w:ascii="Times New Roman" w:eastAsia="Times New Roman" w:hAnsi="Times New Roman" w:cs="Times New Roman"/>
          <w:snapToGrid w:val="0"/>
          <w:u w:val="single"/>
        </w:rPr>
        <w:t xml:space="preserve">Uždaros </w:t>
      </w:r>
      <w:r w:rsidRPr="00385AE0">
        <w:rPr>
          <w:rFonts w:ascii="Times New Roman" w:eastAsia="Times New Roman" w:hAnsi="Times New Roman" w:cs="Times New Roman"/>
          <w:snapToGrid w:val="0"/>
        </w:rPr>
        <w:t xml:space="preserve">įvorės </w:t>
      </w:r>
      <w:r w:rsidRPr="00385AE0">
        <w:rPr>
          <w:rFonts w:ascii="Times New Roman" w:eastAsia="Times New Roman" w:hAnsi="Times New Roman" w:cs="Times New Roman"/>
          <w:snapToGrid w:val="0"/>
          <w:u w:val="single"/>
        </w:rPr>
        <w:t>sistemos su perskirta pertvara naudojimas</w:t>
      </w:r>
    </w:p>
    <w:p w14:paraId="23CA686A" w14:textId="77777777" w:rsidR="00385AE0" w:rsidRPr="00385AE0" w:rsidRDefault="00385AE0" w:rsidP="00385AE0">
      <w:pPr>
        <w:numPr>
          <w:ilvl w:val="0"/>
          <w:numId w:val="27"/>
        </w:numPr>
        <w:tabs>
          <w:tab w:val="left" w:pos="567"/>
        </w:tabs>
        <w:spacing w:after="0" w:line="260" w:lineRule="exact"/>
        <w:ind w:left="567" w:hanging="567"/>
        <w:rPr>
          <w:rFonts w:ascii="Times New Roman" w:eastAsia="Times New Roman" w:hAnsi="Times New Roman" w:cs="Times New Roman"/>
          <w:snapToGrid w:val="0"/>
        </w:rPr>
      </w:pPr>
      <w:r w:rsidRPr="00385AE0">
        <w:rPr>
          <w:rFonts w:ascii="Times New Roman" w:eastAsia="Times New Roman" w:hAnsi="Times New Roman" w:cs="Times New Roman"/>
          <w:snapToGrid w:val="0"/>
        </w:rPr>
        <w:t>Naudojant uždarą įvorės sistemą (pageidautina, kad vietoje mechaninio vožtuvo būtų naudojamas perskirtos pertvaros įtaisas) užtikrinama, kad kateterio spindis būtų užsandarintas kiekvieną kartą ištraukus infuzinę sistemą. Taip išvengiama mikrobiologinio užteršimo pavojaus.</w:t>
      </w:r>
    </w:p>
    <w:p w14:paraId="27146C26" w14:textId="77777777" w:rsidR="00385AE0" w:rsidRPr="00385AE0" w:rsidRDefault="00385AE0" w:rsidP="00385AE0">
      <w:pPr>
        <w:numPr>
          <w:ilvl w:val="0"/>
          <w:numId w:val="27"/>
        </w:numPr>
        <w:tabs>
          <w:tab w:val="left" w:pos="567"/>
        </w:tabs>
        <w:spacing w:after="0" w:line="260" w:lineRule="exact"/>
        <w:ind w:left="567" w:hanging="567"/>
        <w:rPr>
          <w:rFonts w:ascii="Times New Roman" w:eastAsia="Times New Roman" w:hAnsi="Times New Roman" w:cs="Times New Roman"/>
          <w:snapToGrid w:val="0"/>
        </w:rPr>
      </w:pPr>
      <w:r w:rsidRPr="00385AE0">
        <w:rPr>
          <w:rFonts w:ascii="Times New Roman" w:eastAsia="Times New Roman" w:hAnsi="Times New Roman" w:cs="Times New Roman"/>
          <w:snapToGrid w:val="0"/>
        </w:rPr>
        <w:lastRenderedPageBreak/>
        <w:t>Uždarytą įvorės įtaisą su perskirta pertvara reikia keisti kas 7 dienas.</w:t>
      </w:r>
    </w:p>
    <w:p w14:paraId="5585A5C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u w:val="single"/>
        </w:rPr>
        <w:t>Infuzijos sistemos sujungimas Luerio jungtimis</w:t>
      </w:r>
    </w:p>
    <w:p w14:paraId="03359113" w14:textId="77777777" w:rsidR="00385AE0" w:rsidRPr="00385AE0" w:rsidRDefault="00385AE0" w:rsidP="00385AE0">
      <w:pPr>
        <w:numPr>
          <w:ilvl w:val="0"/>
          <w:numId w:val="25"/>
        </w:numPr>
        <w:tabs>
          <w:tab w:val="left" w:pos="567"/>
        </w:tabs>
        <w:spacing w:after="0" w:line="260" w:lineRule="exact"/>
        <w:ind w:left="567" w:hanging="567"/>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Užteršimo vandeniu plintančiais gramneigiamais organizmais rizika gali padidėti, jei Luerio užrakto jungtis infuzinio vamzdelio arba uždarytos įvorės keitimo metu yra šlapia. Todėl: </w:t>
      </w:r>
    </w:p>
    <w:p w14:paraId="390B27D8" w14:textId="77777777" w:rsidR="00385AE0" w:rsidRPr="00385AE0" w:rsidRDefault="00385AE0" w:rsidP="00385AE0">
      <w:pPr>
        <w:numPr>
          <w:ilvl w:val="0"/>
          <w:numId w:val="28"/>
        </w:numPr>
        <w:tabs>
          <w:tab w:val="left" w:pos="567"/>
        </w:tabs>
        <w:spacing w:after="0" w:line="260" w:lineRule="exact"/>
        <w:ind w:left="567" w:hanging="567"/>
        <w:rPr>
          <w:rFonts w:ascii="Times New Roman" w:eastAsia="Times New Roman" w:hAnsi="Times New Roman" w:cs="Times New Roman"/>
          <w:snapToGrid w:val="0"/>
        </w:rPr>
      </w:pPr>
      <w:r w:rsidRPr="00385AE0">
        <w:rPr>
          <w:rFonts w:ascii="Times New Roman" w:eastAsia="Times New Roman" w:hAnsi="Times New Roman" w:cs="Times New Roman"/>
          <w:snapToGrid w:val="0"/>
        </w:rPr>
        <w:t>nerekomenduojama sušlapinti ir panardinti infuzinės sistemos ties jungtimi su kateterio įvore;</w:t>
      </w:r>
    </w:p>
    <w:p w14:paraId="7C046E2C" w14:textId="77777777" w:rsidR="00385AE0" w:rsidRPr="00385AE0" w:rsidRDefault="00385AE0" w:rsidP="00385AE0">
      <w:pPr>
        <w:numPr>
          <w:ilvl w:val="0"/>
          <w:numId w:val="28"/>
        </w:numPr>
        <w:tabs>
          <w:tab w:val="left" w:pos="567"/>
        </w:tabs>
        <w:spacing w:after="0" w:line="260" w:lineRule="exact"/>
        <w:ind w:left="567" w:hanging="567"/>
        <w:rPr>
          <w:rFonts w:ascii="Times New Roman" w:eastAsia="Times New Roman" w:hAnsi="Times New Roman" w:cs="Times New Roman"/>
          <w:snapToGrid w:val="0"/>
        </w:rPr>
      </w:pPr>
      <w:r w:rsidRPr="00385AE0">
        <w:rPr>
          <w:rFonts w:ascii="Times New Roman" w:eastAsia="Times New Roman" w:hAnsi="Times New Roman" w:cs="Times New Roman"/>
          <w:snapToGrid w:val="0"/>
        </w:rPr>
        <w:t>keičiant uždarytą kėlimo įtaisą, Luerio užrakto jungties sriegyje neturi būti vandens;</w:t>
      </w:r>
    </w:p>
    <w:p w14:paraId="5103839F" w14:textId="77777777" w:rsidR="00385AE0" w:rsidRPr="00385AE0" w:rsidRDefault="00385AE0" w:rsidP="00385AE0">
      <w:pPr>
        <w:numPr>
          <w:ilvl w:val="0"/>
          <w:numId w:val="28"/>
        </w:numPr>
        <w:tabs>
          <w:tab w:val="left" w:pos="567"/>
        </w:tabs>
        <w:spacing w:after="0" w:line="260" w:lineRule="exact"/>
        <w:ind w:left="567" w:hanging="567"/>
        <w:rPr>
          <w:rFonts w:ascii="Times New Roman" w:eastAsia="Times New Roman" w:hAnsi="Times New Roman" w:cs="Times New Roman"/>
          <w:snapToGrid w:val="0"/>
        </w:rPr>
      </w:pPr>
      <w:r w:rsidRPr="00385AE0">
        <w:rPr>
          <w:rFonts w:ascii="Times New Roman" w:eastAsia="Times New Roman" w:hAnsi="Times New Roman" w:cs="Times New Roman"/>
          <w:snapToGrid w:val="0"/>
        </w:rPr>
        <w:t>Infuzinį vamzdelį galima išimti iš uždaryto įvorės įtaiso tik kartą per 24 val. keitimo metu.</w:t>
      </w:r>
    </w:p>
    <w:p w14:paraId="0EDD4B7F"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u w:val="single"/>
        </w:rPr>
      </w:pPr>
      <w:r w:rsidRPr="00385AE0">
        <w:rPr>
          <w:rFonts w:ascii="Times New Roman" w:eastAsia="Times New Roman" w:hAnsi="Times New Roman" w:cs="Times New Roman"/>
          <w:snapToGrid w:val="0"/>
          <w:u w:val="single"/>
        </w:rPr>
        <w:t>Rizikos mažinimo priemonių priimtinumo pacientams apklausa</w:t>
      </w:r>
    </w:p>
    <w:p w14:paraId="5AA60DB8" w14:textId="77777777" w:rsidR="00385AE0" w:rsidRPr="00385AE0" w:rsidRDefault="00385AE0" w:rsidP="00385AE0">
      <w:pPr>
        <w:numPr>
          <w:ilvl w:val="0"/>
          <w:numId w:val="23"/>
        </w:numPr>
        <w:tabs>
          <w:tab w:val="left" w:pos="567"/>
        </w:tabs>
        <w:spacing w:after="0" w:line="240" w:lineRule="auto"/>
        <w:ind w:left="567" w:right="-1" w:hanging="567"/>
        <w:rPr>
          <w:rFonts w:ascii="Times New Roman" w:eastAsia="Times New Roman" w:hAnsi="Times New Roman" w:cs="Times New Roman"/>
          <w:iCs/>
          <w:noProof/>
          <w:snapToGrid w:val="0"/>
        </w:rPr>
      </w:pPr>
      <w:r w:rsidRPr="00385AE0">
        <w:rPr>
          <w:rFonts w:ascii="Times New Roman" w:eastAsia="Times New Roman" w:hAnsi="Times New Roman" w:cs="Times New Roman"/>
          <w:snapToGrid w:val="0"/>
        </w:rPr>
        <w:t>Gydytojų, skiriančių intraveninį gydymą treprostiniliu, bus prašoma kiekvieną pacientą apklausti užpildant trumpą klausimyną po to, kai jiems gydymas bus taikytas bent 3 mėnesius. Klausimynu bus įvertinama, kaip lengvai pacientai gali taikyti riziką mažinančias priemones, ir nustatomi bet kokie sunkumai, kuriuos jie patiria.</w:t>
      </w:r>
    </w:p>
    <w:p w14:paraId="2F6929BB" w14:textId="77777777" w:rsidR="00385AE0" w:rsidRPr="00385AE0" w:rsidRDefault="00385AE0" w:rsidP="00385AE0">
      <w:pPr>
        <w:tabs>
          <w:tab w:val="left" w:pos="567"/>
        </w:tabs>
        <w:spacing w:after="0" w:line="260" w:lineRule="exact"/>
        <w:rPr>
          <w:rFonts w:ascii="Times New Roman" w:eastAsia="Times New Roman" w:hAnsi="Times New Roman" w:cs="Times New Roman"/>
        </w:rPr>
      </w:pPr>
    </w:p>
    <w:p w14:paraId="7072B543" w14:textId="77777777" w:rsidR="00385AE0" w:rsidRPr="00385AE0" w:rsidRDefault="00385AE0" w:rsidP="00385AE0">
      <w:pPr>
        <w:tabs>
          <w:tab w:val="left" w:pos="567"/>
        </w:tabs>
        <w:spacing w:after="0" w:line="260" w:lineRule="exact"/>
        <w:ind w:right="-1"/>
        <w:rPr>
          <w:rFonts w:ascii="Times New Roman" w:eastAsia="Times New Roman" w:hAnsi="Times New Roman" w:cs="Times New Roman"/>
          <w:i/>
          <w:noProof/>
          <w:snapToGrid w:val="0"/>
          <w:szCs w:val="24"/>
        </w:rPr>
      </w:pPr>
    </w:p>
    <w:p w14:paraId="7BA0AC5E" w14:textId="77777777" w:rsidR="00385AE0" w:rsidRPr="00385AE0" w:rsidRDefault="00385AE0" w:rsidP="00385AE0">
      <w:pPr>
        <w:tabs>
          <w:tab w:val="left" w:pos="4962"/>
        </w:tabs>
        <w:spacing w:after="0" w:line="240" w:lineRule="auto"/>
        <w:rPr>
          <w:rFonts w:ascii="Courier New" w:eastAsia="SimSun" w:hAnsi="Courier New" w:cs="Times New Roman"/>
          <w:color w:val="000000"/>
          <w:sz w:val="24"/>
          <w:szCs w:val="20"/>
        </w:rPr>
      </w:pPr>
      <w:r w:rsidRPr="00385AE0">
        <w:rPr>
          <w:rFonts w:ascii="Courier New" w:eastAsia="SimSun" w:hAnsi="Courier New" w:cs="Times New Roman"/>
          <w:b/>
          <w:noProof/>
          <w:sz w:val="20"/>
          <w:szCs w:val="24"/>
        </w:rPr>
        <w:br w:type="page"/>
      </w:r>
    </w:p>
    <w:p w14:paraId="5E019B0A" w14:textId="77777777" w:rsidR="00385AE0" w:rsidRPr="00385AE0" w:rsidRDefault="00385AE0" w:rsidP="00385AE0">
      <w:pPr>
        <w:tabs>
          <w:tab w:val="left" w:pos="4962"/>
        </w:tabs>
        <w:spacing w:after="0" w:line="240" w:lineRule="auto"/>
        <w:rPr>
          <w:rFonts w:ascii="Courier New" w:eastAsia="SimSun" w:hAnsi="Courier New" w:cs="Times New Roman"/>
          <w:noProof/>
          <w:sz w:val="20"/>
          <w:szCs w:val="24"/>
        </w:rPr>
      </w:pPr>
    </w:p>
    <w:p w14:paraId="7EA5C970"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p>
    <w:p w14:paraId="392DC2BA"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p>
    <w:p w14:paraId="2B9428EC"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p>
    <w:p w14:paraId="6DF2A6EB"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p>
    <w:p w14:paraId="10FA86A0"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p>
    <w:p w14:paraId="760B685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p>
    <w:p w14:paraId="2EAE9EA2"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p>
    <w:p w14:paraId="7C087C33"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p>
    <w:p w14:paraId="6C919813"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p>
    <w:p w14:paraId="2884124E"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p>
    <w:p w14:paraId="6DBF087C"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p>
    <w:p w14:paraId="54B56832"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p>
    <w:p w14:paraId="4E6B1669"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p>
    <w:p w14:paraId="7D47A89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p>
    <w:p w14:paraId="411B78A8"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p>
    <w:p w14:paraId="55F089BD"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p>
    <w:p w14:paraId="07E10728"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b/>
          <w:snapToGrid w:val="0"/>
          <w:szCs w:val="20"/>
        </w:rPr>
      </w:pPr>
    </w:p>
    <w:p w14:paraId="5EDC47CC"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b/>
          <w:snapToGrid w:val="0"/>
          <w:szCs w:val="20"/>
        </w:rPr>
      </w:pPr>
    </w:p>
    <w:p w14:paraId="43BB34C7"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b/>
          <w:snapToGrid w:val="0"/>
          <w:szCs w:val="20"/>
        </w:rPr>
      </w:pPr>
    </w:p>
    <w:p w14:paraId="7FE47DB2"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b/>
          <w:snapToGrid w:val="0"/>
          <w:szCs w:val="20"/>
        </w:rPr>
      </w:pPr>
    </w:p>
    <w:p w14:paraId="7BB719D6"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b/>
          <w:snapToGrid w:val="0"/>
          <w:szCs w:val="20"/>
        </w:rPr>
      </w:pPr>
    </w:p>
    <w:p w14:paraId="3A671077" w14:textId="77777777" w:rsidR="00385AE0" w:rsidRPr="00385AE0" w:rsidRDefault="00385AE0" w:rsidP="00385AE0">
      <w:pPr>
        <w:keepNext/>
        <w:tabs>
          <w:tab w:val="left" w:pos="567"/>
        </w:tabs>
        <w:spacing w:after="0" w:line="240" w:lineRule="auto"/>
        <w:jc w:val="center"/>
        <w:outlineLvl w:val="1"/>
        <w:rPr>
          <w:rFonts w:ascii="Times New Roman" w:eastAsia="Times New Roman" w:hAnsi="Times New Roman" w:cs="Times New Roman"/>
          <w:b/>
          <w:snapToGrid w:val="0"/>
          <w:szCs w:val="24"/>
          <w:lang w:eastAsia="x-none"/>
        </w:rPr>
      </w:pPr>
      <w:r w:rsidRPr="00385AE0">
        <w:rPr>
          <w:rFonts w:ascii="Times New Roman" w:eastAsia="Times New Roman" w:hAnsi="Times New Roman" w:cs="Times New Roman"/>
          <w:b/>
          <w:bCs/>
          <w:iCs/>
          <w:snapToGrid w:val="0"/>
          <w:szCs w:val="28"/>
          <w:lang w:eastAsia="x-none"/>
        </w:rPr>
        <w:t>III PRIEDAS</w:t>
      </w:r>
    </w:p>
    <w:p w14:paraId="1EEF8A7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69F938D" w14:textId="77777777" w:rsidR="00385AE0" w:rsidRPr="00385AE0" w:rsidRDefault="00385AE0" w:rsidP="00385AE0">
      <w:pPr>
        <w:keepNext/>
        <w:tabs>
          <w:tab w:val="left" w:pos="567"/>
        </w:tabs>
        <w:spacing w:after="0" w:line="240" w:lineRule="auto"/>
        <w:jc w:val="center"/>
        <w:outlineLvl w:val="1"/>
        <w:rPr>
          <w:rFonts w:ascii="Times New Roman" w:eastAsia="Times New Roman" w:hAnsi="Times New Roman" w:cs="Times New Roman"/>
          <w:b/>
          <w:snapToGrid w:val="0"/>
          <w:szCs w:val="24"/>
          <w:lang w:eastAsia="x-none"/>
        </w:rPr>
      </w:pPr>
      <w:r w:rsidRPr="00385AE0">
        <w:rPr>
          <w:rFonts w:ascii="Times New Roman" w:eastAsia="Times New Roman" w:hAnsi="Times New Roman" w:cs="Times New Roman"/>
          <w:b/>
          <w:bCs/>
          <w:iCs/>
          <w:snapToGrid w:val="0"/>
          <w:szCs w:val="28"/>
          <w:lang w:eastAsia="x-none"/>
        </w:rPr>
        <w:t>ŽENKLINIMAS IR PAKUOTĖS LAPELIS</w:t>
      </w:r>
    </w:p>
    <w:p w14:paraId="12EC7B64"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4"/>
        </w:rPr>
        <w:br w:type="page"/>
      </w:r>
    </w:p>
    <w:p w14:paraId="154665C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8BB2A7B"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F598A72"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3921287B"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81AD432"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84B5004"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C4978BB"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79A9582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70A7AF2D"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BF83779"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C750CFA"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17F9B94"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37803E8E"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DEC937E"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7E334AD"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3268738A"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C2552CA"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EE61188"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B3B7BE1"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40C28C1"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1842890"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614FBD9"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E0E7E04" w14:textId="77777777" w:rsidR="00385AE0" w:rsidRPr="00385AE0" w:rsidRDefault="00385AE0" w:rsidP="00385AE0">
      <w:pPr>
        <w:keepNext/>
        <w:tabs>
          <w:tab w:val="left" w:pos="567"/>
        </w:tabs>
        <w:spacing w:after="0" w:line="240" w:lineRule="auto"/>
        <w:jc w:val="center"/>
        <w:outlineLvl w:val="1"/>
        <w:rPr>
          <w:rFonts w:ascii="Times New Roman" w:eastAsia="Times New Roman" w:hAnsi="Times New Roman" w:cs="Times New Roman"/>
          <w:b/>
          <w:snapToGrid w:val="0"/>
          <w:szCs w:val="24"/>
          <w:lang w:eastAsia="x-none"/>
        </w:rPr>
      </w:pPr>
      <w:r w:rsidRPr="00385AE0">
        <w:rPr>
          <w:rFonts w:ascii="Times New Roman" w:eastAsia="Times New Roman" w:hAnsi="Times New Roman" w:cs="Times New Roman"/>
          <w:b/>
          <w:bCs/>
          <w:iCs/>
          <w:snapToGrid w:val="0"/>
          <w:szCs w:val="28"/>
          <w:lang w:eastAsia="x-none"/>
        </w:rPr>
        <w:t>A. ŽENKLINIMAS</w:t>
      </w:r>
    </w:p>
    <w:p w14:paraId="5D050C2F"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4"/>
        </w:rPr>
        <w:br w:type="page"/>
      </w:r>
    </w:p>
    <w:p w14:paraId="25B151C6" w14:textId="77777777" w:rsidR="00385AE0" w:rsidRPr="00385AE0" w:rsidRDefault="00385AE0" w:rsidP="00385AE0">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cs="Times New Roman"/>
          <w:b/>
          <w:noProof/>
          <w:snapToGrid w:val="0"/>
          <w:szCs w:val="20"/>
        </w:rPr>
      </w:pPr>
      <w:r w:rsidRPr="00385AE0">
        <w:rPr>
          <w:rFonts w:ascii="Times New Roman" w:eastAsia="Times New Roman" w:hAnsi="Times New Roman" w:cs="Times New Roman"/>
          <w:b/>
          <w:noProof/>
          <w:snapToGrid w:val="0"/>
          <w:szCs w:val="20"/>
        </w:rPr>
        <w:lastRenderedPageBreak/>
        <w:t>INFORMACIJA ANT IŠORINĖS PAKUOTĖS</w:t>
      </w:r>
    </w:p>
    <w:p w14:paraId="1E9AE595" w14:textId="77777777" w:rsidR="00385AE0" w:rsidRPr="00385AE0" w:rsidRDefault="00385AE0" w:rsidP="00385AE0">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cs="Times New Roman"/>
          <w:bCs/>
          <w:noProof/>
          <w:snapToGrid w:val="0"/>
          <w:szCs w:val="20"/>
        </w:rPr>
      </w:pPr>
    </w:p>
    <w:p w14:paraId="37665800" w14:textId="77777777" w:rsidR="00385AE0" w:rsidRPr="00385AE0" w:rsidRDefault="00385AE0" w:rsidP="00385AE0">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cs="Times New Roman"/>
          <w:bCs/>
          <w:noProof/>
          <w:snapToGrid w:val="0"/>
          <w:szCs w:val="20"/>
        </w:rPr>
      </w:pPr>
      <w:r w:rsidRPr="00385AE0">
        <w:rPr>
          <w:rFonts w:ascii="Times New Roman" w:eastAsia="Times New Roman" w:hAnsi="Times New Roman" w:cs="Times New Roman"/>
          <w:b/>
          <w:bCs/>
          <w:noProof/>
          <w:snapToGrid w:val="0"/>
        </w:rPr>
        <w:t>IŠORINĖ DĖŽUTĖ</w:t>
      </w:r>
      <w:r w:rsidRPr="00385AE0">
        <w:rPr>
          <w:rFonts w:ascii="Times New Roman" w:eastAsia="Times New Roman" w:hAnsi="Times New Roman" w:cs="Times New Roman"/>
          <w:b/>
          <w:noProof/>
          <w:snapToGrid w:val="0"/>
          <w:szCs w:val="20"/>
        </w:rPr>
        <w:t xml:space="preserve"> </w:t>
      </w:r>
    </w:p>
    <w:p w14:paraId="6C4ACDCA"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CC5BDC4"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190DB397" w14:textId="77777777" w:rsidR="00385AE0" w:rsidRPr="00385AE0" w:rsidRDefault="00385AE0" w:rsidP="00385AE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385AE0">
        <w:rPr>
          <w:rFonts w:ascii="Times New Roman" w:eastAsia="Times New Roman" w:hAnsi="Times New Roman" w:cs="Times New Roman"/>
          <w:b/>
          <w:snapToGrid w:val="0"/>
          <w:szCs w:val="24"/>
        </w:rPr>
        <w:t>1.</w:t>
      </w:r>
      <w:r w:rsidRPr="00385AE0">
        <w:rPr>
          <w:rFonts w:ascii="Times New Roman" w:eastAsia="Times New Roman" w:hAnsi="Times New Roman" w:cs="Times New Roman"/>
          <w:b/>
          <w:snapToGrid w:val="0"/>
          <w:szCs w:val="24"/>
        </w:rPr>
        <w:tab/>
      </w:r>
      <w:r w:rsidRPr="00385AE0">
        <w:rPr>
          <w:rFonts w:ascii="Times New Roman" w:eastAsia="Times New Roman" w:hAnsi="Times New Roman" w:cs="Times New Roman"/>
          <w:b/>
          <w:caps/>
          <w:noProof/>
          <w:snapToGrid w:val="0"/>
          <w:szCs w:val="24"/>
        </w:rPr>
        <w:t>VAISTINIO</w:t>
      </w:r>
      <w:r w:rsidRPr="00385AE0">
        <w:rPr>
          <w:rFonts w:ascii="Times New Roman" w:eastAsia="Times New Roman" w:hAnsi="Times New Roman" w:cs="Times New Roman"/>
          <w:b/>
          <w:noProof/>
          <w:snapToGrid w:val="0"/>
          <w:szCs w:val="24"/>
        </w:rPr>
        <w:t xml:space="preserve"> PREPARATO PAVADINIMAS</w:t>
      </w:r>
    </w:p>
    <w:p w14:paraId="3DAF61DA"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p>
    <w:p w14:paraId="0C49B24E" w14:textId="3831CAB0" w:rsidR="00385AE0" w:rsidRPr="00385AE0" w:rsidRDefault="00385AE0" w:rsidP="00385AE0">
      <w:pPr>
        <w:spacing w:after="0" w:line="240" w:lineRule="auto"/>
        <w:rPr>
          <w:rFonts w:ascii="Times New Roman" w:eastAsia="Times New Roman" w:hAnsi="Times New Roman" w:cs="Times New Roman"/>
          <w:bCs/>
          <w:noProof/>
          <w:lang w:eastAsia="en-GB"/>
        </w:rPr>
      </w:pPr>
      <w:r w:rsidRPr="00385AE0">
        <w:rPr>
          <w:rFonts w:ascii="Times New Roman" w:eastAsia="Calibri" w:hAnsi="Times New Roman" w:cs="Times New Roman"/>
          <w:lang w:eastAsia="en-GB"/>
        </w:rPr>
        <w:t xml:space="preserve">Treprostinil </w:t>
      </w:r>
      <w:r w:rsidR="00613ADE">
        <w:rPr>
          <w:rFonts w:ascii="Times New Roman" w:eastAsia="Calibri" w:hAnsi="Times New Roman" w:cs="Times New Roman"/>
          <w:lang w:eastAsia="en-GB"/>
        </w:rPr>
        <w:t>Tillomed</w:t>
      </w:r>
      <w:r w:rsidRPr="00385AE0">
        <w:rPr>
          <w:rFonts w:ascii="Times New Roman" w:eastAsia="Calibri" w:hAnsi="Times New Roman" w:cs="Times New Roman"/>
          <w:lang w:eastAsia="en-GB"/>
        </w:rPr>
        <w:t xml:space="preserve"> 1 mg/ml infuzinis tirpalas</w:t>
      </w:r>
    </w:p>
    <w:p w14:paraId="024A001B" w14:textId="69399EB2" w:rsidR="00385AE0" w:rsidRPr="00385AE0" w:rsidRDefault="00385AE0" w:rsidP="00385AE0">
      <w:pPr>
        <w:spacing w:after="0" w:line="240" w:lineRule="auto"/>
        <w:rPr>
          <w:rFonts w:ascii="Times New Roman" w:eastAsia="Times New Roman" w:hAnsi="Times New Roman" w:cs="Times New Roman"/>
          <w:bCs/>
          <w:noProof/>
          <w:highlight w:val="lightGray"/>
          <w:lang w:eastAsia="en-GB"/>
        </w:rPr>
      </w:pPr>
      <w:r w:rsidRPr="00385AE0">
        <w:rPr>
          <w:rFonts w:ascii="Times New Roman" w:eastAsia="Calibri" w:hAnsi="Times New Roman" w:cs="Times New Roman"/>
          <w:highlight w:val="lightGray"/>
          <w:lang w:eastAsia="en-GB"/>
        </w:rPr>
        <w:t xml:space="preserve">Treprostinil </w:t>
      </w:r>
      <w:r w:rsidR="00613ADE">
        <w:rPr>
          <w:rFonts w:ascii="Times New Roman" w:eastAsia="Calibri" w:hAnsi="Times New Roman" w:cs="Times New Roman"/>
          <w:highlight w:val="lightGray"/>
          <w:lang w:eastAsia="en-GB"/>
        </w:rPr>
        <w:t>Tillomed</w:t>
      </w:r>
      <w:r w:rsidRPr="00385AE0">
        <w:rPr>
          <w:rFonts w:ascii="Times New Roman" w:eastAsia="Calibri" w:hAnsi="Times New Roman" w:cs="Times New Roman"/>
          <w:highlight w:val="lightGray"/>
          <w:lang w:eastAsia="en-GB"/>
        </w:rPr>
        <w:t xml:space="preserve"> 2,5 mg/ml infuzinis tirpalas</w:t>
      </w:r>
    </w:p>
    <w:p w14:paraId="6BF2ADE6" w14:textId="628A0DEB" w:rsidR="00385AE0" w:rsidRPr="00385AE0" w:rsidRDefault="00385AE0" w:rsidP="00385AE0">
      <w:pPr>
        <w:spacing w:after="0" w:line="240" w:lineRule="auto"/>
        <w:rPr>
          <w:rFonts w:ascii="Times New Roman" w:eastAsia="Times New Roman" w:hAnsi="Times New Roman" w:cs="Times New Roman"/>
          <w:bCs/>
          <w:noProof/>
          <w:highlight w:val="lightGray"/>
          <w:lang w:eastAsia="en-GB"/>
        </w:rPr>
      </w:pPr>
      <w:r w:rsidRPr="00385AE0">
        <w:rPr>
          <w:rFonts w:ascii="Times New Roman" w:eastAsia="Calibri" w:hAnsi="Times New Roman" w:cs="Times New Roman"/>
          <w:highlight w:val="lightGray"/>
          <w:lang w:eastAsia="en-GB"/>
        </w:rPr>
        <w:t xml:space="preserve">Treprostinil </w:t>
      </w:r>
      <w:r w:rsidR="00613ADE">
        <w:rPr>
          <w:rFonts w:ascii="Times New Roman" w:eastAsia="Calibri" w:hAnsi="Times New Roman" w:cs="Times New Roman"/>
          <w:highlight w:val="lightGray"/>
          <w:lang w:eastAsia="en-GB"/>
        </w:rPr>
        <w:t>Tillomed</w:t>
      </w:r>
      <w:r w:rsidRPr="00385AE0">
        <w:rPr>
          <w:rFonts w:ascii="Times New Roman" w:eastAsia="Calibri" w:hAnsi="Times New Roman" w:cs="Times New Roman"/>
          <w:highlight w:val="lightGray"/>
          <w:lang w:eastAsia="en-GB"/>
        </w:rPr>
        <w:t xml:space="preserve"> 5 mg/ml infuzinis tirpalas</w:t>
      </w:r>
    </w:p>
    <w:p w14:paraId="58064332" w14:textId="6544E8DB" w:rsidR="00385AE0" w:rsidRPr="00385AE0" w:rsidRDefault="00385AE0" w:rsidP="00385AE0">
      <w:pPr>
        <w:spacing w:after="0" w:line="240" w:lineRule="auto"/>
        <w:rPr>
          <w:rFonts w:ascii="Times New Roman" w:eastAsia="Times New Roman" w:hAnsi="Times New Roman" w:cs="Times New Roman"/>
          <w:bCs/>
          <w:noProof/>
          <w:lang w:eastAsia="en-GB"/>
        </w:rPr>
      </w:pPr>
      <w:r w:rsidRPr="00385AE0">
        <w:rPr>
          <w:rFonts w:ascii="Times New Roman" w:eastAsia="Calibri" w:hAnsi="Times New Roman" w:cs="Times New Roman"/>
          <w:highlight w:val="lightGray"/>
          <w:lang w:eastAsia="en-GB"/>
        </w:rPr>
        <w:t xml:space="preserve">Treprostinil </w:t>
      </w:r>
      <w:r w:rsidR="00613ADE">
        <w:rPr>
          <w:rFonts w:ascii="Times New Roman" w:eastAsia="Calibri" w:hAnsi="Times New Roman" w:cs="Times New Roman"/>
          <w:highlight w:val="lightGray"/>
          <w:lang w:eastAsia="en-GB"/>
        </w:rPr>
        <w:t>Tillomed</w:t>
      </w:r>
      <w:r w:rsidRPr="00385AE0">
        <w:rPr>
          <w:rFonts w:ascii="Times New Roman" w:eastAsia="Calibri" w:hAnsi="Times New Roman" w:cs="Times New Roman"/>
          <w:highlight w:val="lightGray"/>
          <w:lang w:eastAsia="en-GB"/>
        </w:rPr>
        <w:t xml:space="preserve"> 10 mg/ml infuzinis tirpalas</w:t>
      </w:r>
    </w:p>
    <w:p w14:paraId="034CC2A3" w14:textId="77777777" w:rsidR="00385AE0" w:rsidRPr="00385AE0" w:rsidRDefault="00385AE0" w:rsidP="00385AE0">
      <w:pPr>
        <w:spacing w:after="0" w:line="240" w:lineRule="auto"/>
        <w:rPr>
          <w:rFonts w:ascii="Times New Roman" w:eastAsia="Times New Roman" w:hAnsi="Times New Roman" w:cs="Times New Roman"/>
          <w:bCs/>
          <w:noProof/>
          <w:lang w:eastAsia="en-GB"/>
        </w:rPr>
      </w:pPr>
    </w:p>
    <w:p w14:paraId="32D3A927"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noProof/>
          <w:szCs w:val="20"/>
          <w:lang w:val="pt-PT" w:eastAsia="en-GB"/>
        </w:rPr>
        <w:t>treprostinilis</w:t>
      </w:r>
      <w:r w:rsidRPr="00385AE0">
        <w:rPr>
          <w:rFonts w:ascii="Times New Roman" w:eastAsia="Times New Roman" w:hAnsi="Times New Roman" w:cs="Times New Roman"/>
          <w:snapToGrid w:val="0"/>
          <w:szCs w:val="24"/>
        </w:rPr>
        <w:t xml:space="preserve"> </w:t>
      </w:r>
    </w:p>
    <w:p w14:paraId="7D0D1103"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79529ABF"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7107788F" w14:textId="77777777" w:rsidR="00385AE0" w:rsidRPr="00385AE0" w:rsidRDefault="00385AE0" w:rsidP="00385AE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snapToGrid w:val="0"/>
          <w:szCs w:val="24"/>
        </w:rPr>
      </w:pPr>
      <w:r w:rsidRPr="00385AE0">
        <w:rPr>
          <w:rFonts w:ascii="Times New Roman" w:eastAsia="Times New Roman" w:hAnsi="Times New Roman" w:cs="Times New Roman"/>
          <w:b/>
          <w:snapToGrid w:val="0"/>
          <w:szCs w:val="24"/>
        </w:rPr>
        <w:t>2.</w:t>
      </w:r>
      <w:r w:rsidRPr="00385AE0">
        <w:rPr>
          <w:rFonts w:ascii="Times New Roman" w:eastAsia="Times New Roman" w:hAnsi="Times New Roman" w:cs="Times New Roman"/>
          <w:b/>
          <w:snapToGrid w:val="0"/>
          <w:szCs w:val="24"/>
        </w:rPr>
        <w:tab/>
      </w:r>
      <w:r w:rsidRPr="00385AE0">
        <w:rPr>
          <w:rFonts w:ascii="Times New Roman" w:eastAsia="Times New Roman" w:hAnsi="Times New Roman" w:cs="Times New Roman"/>
          <w:b/>
          <w:noProof/>
          <w:snapToGrid w:val="0"/>
          <w:szCs w:val="24"/>
        </w:rPr>
        <w:t>VEIKLIOJI (-IOS) MEDŽIAGA (-OS) IR JOS (-Ų) KIEKIS (-IAI)</w:t>
      </w:r>
    </w:p>
    <w:p w14:paraId="46A90ACC"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5E100FE5" w14:textId="77777777" w:rsidR="00385AE0" w:rsidRPr="00E93490" w:rsidRDefault="00385AE0" w:rsidP="00385AE0">
      <w:pPr>
        <w:spacing w:after="0" w:line="240" w:lineRule="auto"/>
        <w:rPr>
          <w:rFonts w:ascii="Times New Roman" w:eastAsia="Times New Roman" w:hAnsi="Times New Roman" w:cs="Times New Roman"/>
          <w:noProof/>
          <w:szCs w:val="20"/>
          <w:lang w:val="it-IT" w:eastAsia="en-GB"/>
        </w:rPr>
      </w:pPr>
      <w:r w:rsidRPr="00E93490">
        <w:rPr>
          <w:rFonts w:ascii="Times New Roman" w:eastAsia="Times New Roman" w:hAnsi="Times New Roman" w:cs="Times New Roman"/>
          <w:noProof/>
          <w:szCs w:val="20"/>
          <w:lang w:val="it-IT" w:eastAsia="en-GB"/>
        </w:rPr>
        <w:t>Viename ml infuzinio tirpalo yra 1 mg treprostinilio (treprostinilio natrio druskos pavidalu).</w:t>
      </w:r>
    </w:p>
    <w:p w14:paraId="293EB197" w14:textId="77777777" w:rsidR="00385AE0" w:rsidRPr="00E93490" w:rsidRDefault="00385AE0" w:rsidP="00385AE0">
      <w:pPr>
        <w:spacing w:after="0" w:line="240" w:lineRule="auto"/>
        <w:rPr>
          <w:rFonts w:ascii="Times New Roman" w:eastAsia="Times New Roman" w:hAnsi="Times New Roman" w:cs="Times New Roman"/>
          <w:noProof/>
          <w:szCs w:val="20"/>
          <w:lang w:val="it-IT" w:eastAsia="en-GB"/>
        </w:rPr>
      </w:pPr>
      <w:r w:rsidRPr="00E93490">
        <w:rPr>
          <w:rFonts w:ascii="Times New Roman" w:eastAsia="Times New Roman" w:hAnsi="Times New Roman" w:cs="Times New Roman"/>
          <w:noProof/>
          <w:szCs w:val="20"/>
          <w:lang w:val="it-IT" w:eastAsia="en-GB"/>
        </w:rPr>
        <w:t xml:space="preserve">Kiekviename 20 ml infuzinio tirpalo flakone yra 20 mg treprostinilio (natrio druska susiformuoja </w:t>
      </w:r>
      <w:r w:rsidRPr="00E93490">
        <w:rPr>
          <w:rFonts w:ascii="Times New Roman" w:eastAsia="Times New Roman" w:hAnsi="Times New Roman" w:cs="Times New Roman"/>
          <w:i/>
          <w:noProof/>
          <w:szCs w:val="20"/>
          <w:lang w:val="it-IT" w:eastAsia="en-GB"/>
        </w:rPr>
        <w:t>in situ</w:t>
      </w:r>
      <w:r w:rsidRPr="00E93490">
        <w:rPr>
          <w:rFonts w:ascii="Times New Roman" w:eastAsia="Times New Roman" w:hAnsi="Times New Roman" w:cs="Times New Roman"/>
          <w:noProof/>
          <w:szCs w:val="20"/>
          <w:lang w:val="it-IT" w:eastAsia="en-GB"/>
        </w:rPr>
        <w:t xml:space="preserve"> vaisto gamybos metu).</w:t>
      </w:r>
    </w:p>
    <w:p w14:paraId="652FA8D2" w14:textId="77777777" w:rsidR="00385AE0" w:rsidRPr="00E93490" w:rsidRDefault="00385AE0" w:rsidP="00385AE0">
      <w:pPr>
        <w:spacing w:after="0" w:line="240" w:lineRule="auto"/>
        <w:rPr>
          <w:rFonts w:ascii="Times New Roman" w:eastAsia="Times New Roman" w:hAnsi="Times New Roman" w:cs="Times New Roman"/>
          <w:noProof/>
          <w:szCs w:val="20"/>
          <w:lang w:val="it-IT" w:eastAsia="en-GB"/>
        </w:rPr>
      </w:pPr>
    </w:p>
    <w:p w14:paraId="706C7E9E" w14:textId="77777777" w:rsidR="00385AE0" w:rsidRPr="00E93490" w:rsidRDefault="00385AE0" w:rsidP="00385AE0">
      <w:pPr>
        <w:spacing w:after="0" w:line="240" w:lineRule="auto"/>
        <w:rPr>
          <w:rFonts w:ascii="Times New Roman" w:eastAsia="Times New Roman" w:hAnsi="Times New Roman" w:cs="Times New Roman"/>
          <w:noProof/>
          <w:szCs w:val="20"/>
          <w:highlight w:val="lightGray"/>
          <w:lang w:val="it-IT" w:eastAsia="en-GB"/>
        </w:rPr>
      </w:pPr>
      <w:r w:rsidRPr="00385AE0">
        <w:rPr>
          <w:rFonts w:ascii="Times New Roman" w:eastAsia="Times New Roman" w:hAnsi="Times New Roman" w:cs="Times New Roman"/>
          <w:noProof/>
          <w:highlight w:val="lightGray"/>
          <w:lang w:eastAsia="en-GB"/>
        </w:rPr>
        <w:t>Viename ml infuzinio tirpalo yra 2,5 mg treprostinilio (treprostinilio natrio druskos pavidalu).</w:t>
      </w:r>
    </w:p>
    <w:p w14:paraId="0D4256AF" w14:textId="77777777" w:rsidR="00385AE0" w:rsidRPr="00385AE0" w:rsidRDefault="00385AE0" w:rsidP="00385AE0">
      <w:pPr>
        <w:spacing w:after="0" w:line="240" w:lineRule="auto"/>
        <w:rPr>
          <w:rFonts w:ascii="Times New Roman" w:eastAsia="Times New Roman" w:hAnsi="Times New Roman" w:cs="Times New Roman"/>
          <w:highlight w:val="lightGray"/>
          <w:lang w:eastAsia="en-GB"/>
        </w:rPr>
      </w:pPr>
      <w:r w:rsidRPr="00385AE0">
        <w:rPr>
          <w:rFonts w:ascii="Times New Roman" w:eastAsia="Times New Roman" w:hAnsi="Times New Roman" w:cs="Times New Roman"/>
          <w:highlight w:val="lightGray"/>
          <w:lang w:eastAsia="en-GB"/>
        </w:rPr>
        <w:t xml:space="preserve">Kiekviename 20 ml infuzinio tirpalo flakone yra 50 mg treprostinilio (natrio druska susiformuoja </w:t>
      </w:r>
      <w:r w:rsidRPr="00E93490">
        <w:rPr>
          <w:rFonts w:ascii="Times New Roman" w:eastAsia="Times New Roman" w:hAnsi="Times New Roman" w:cs="Times New Roman"/>
          <w:i/>
          <w:highlight w:val="lightGray"/>
          <w:lang w:val="it-IT" w:eastAsia="en-GB"/>
        </w:rPr>
        <w:t>in situ</w:t>
      </w:r>
      <w:r w:rsidRPr="00385AE0">
        <w:rPr>
          <w:rFonts w:ascii="Times New Roman" w:eastAsia="Times New Roman" w:hAnsi="Times New Roman" w:cs="Times New Roman"/>
          <w:highlight w:val="lightGray"/>
          <w:lang w:eastAsia="en-GB"/>
        </w:rPr>
        <w:t xml:space="preserve"> </w:t>
      </w:r>
      <w:r w:rsidRPr="00E93490">
        <w:rPr>
          <w:rFonts w:ascii="Times New Roman" w:eastAsia="Times New Roman" w:hAnsi="Times New Roman" w:cs="Times New Roman"/>
          <w:highlight w:val="lightGray"/>
          <w:lang w:val="it-IT" w:eastAsia="en-GB"/>
        </w:rPr>
        <w:t>vaisto gamybos metu</w:t>
      </w:r>
      <w:r w:rsidRPr="00385AE0">
        <w:rPr>
          <w:rFonts w:ascii="Times New Roman" w:eastAsia="Times New Roman" w:hAnsi="Times New Roman" w:cs="Times New Roman"/>
          <w:highlight w:val="lightGray"/>
          <w:lang w:eastAsia="en-GB"/>
        </w:rPr>
        <w:t>).</w:t>
      </w:r>
    </w:p>
    <w:p w14:paraId="45041E9D" w14:textId="77777777" w:rsidR="00385AE0" w:rsidRPr="00385AE0" w:rsidRDefault="00385AE0" w:rsidP="00385AE0">
      <w:pPr>
        <w:spacing w:after="0" w:line="240" w:lineRule="auto"/>
        <w:rPr>
          <w:rFonts w:ascii="Times New Roman" w:eastAsia="Times New Roman" w:hAnsi="Times New Roman" w:cs="Times New Roman"/>
          <w:highlight w:val="lightGray"/>
          <w:lang w:eastAsia="en-GB"/>
        </w:rPr>
      </w:pPr>
    </w:p>
    <w:p w14:paraId="4A1738DD" w14:textId="77777777" w:rsidR="00385AE0" w:rsidRPr="00385AE0" w:rsidRDefault="00385AE0" w:rsidP="00385AE0">
      <w:pPr>
        <w:spacing w:after="0" w:line="240" w:lineRule="auto"/>
        <w:rPr>
          <w:rFonts w:ascii="Times New Roman" w:eastAsia="Times New Roman" w:hAnsi="Times New Roman" w:cs="Times New Roman"/>
          <w:noProof/>
          <w:szCs w:val="20"/>
          <w:highlight w:val="lightGray"/>
          <w:lang w:eastAsia="en-GB"/>
        </w:rPr>
      </w:pPr>
      <w:r w:rsidRPr="00385AE0">
        <w:rPr>
          <w:rFonts w:ascii="Times New Roman" w:eastAsia="Times New Roman" w:hAnsi="Times New Roman" w:cs="Times New Roman"/>
          <w:noProof/>
          <w:highlight w:val="lightGray"/>
          <w:lang w:eastAsia="en-GB"/>
        </w:rPr>
        <w:t>Viename ml infuzinio tirpalo yra 5 mg treprostinilio (treprostinilio natrio druskos pavidalu).</w:t>
      </w:r>
    </w:p>
    <w:p w14:paraId="77ED493A" w14:textId="77777777" w:rsidR="00385AE0" w:rsidRPr="00385AE0" w:rsidRDefault="00385AE0" w:rsidP="00385AE0">
      <w:pPr>
        <w:spacing w:after="0" w:line="240" w:lineRule="auto"/>
        <w:rPr>
          <w:rFonts w:ascii="Times New Roman" w:eastAsia="Times New Roman" w:hAnsi="Times New Roman" w:cs="Times New Roman"/>
          <w:highlight w:val="lightGray"/>
          <w:lang w:eastAsia="en-GB"/>
        </w:rPr>
      </w:pPr>
      <w:r w:rsidRPr="00385AE0">
        <w:rPr>
          <w:rFonts w:ascii="Times New Roman" w:eastAsia="Times New Roman" w:hAnsi="Times New Roman" w:cs="Times New Roman"/>
          <w:highlight w:val="lightGray"/>
          <w:lang w:eastAsia="en-GB"/>
        </w:rPr>
        <w:t xml:space="preserve">Kiekviename 20 ml infuzinio tirpalo flakone yra 100 mg treprostinilio (natrio druska susiformuoja </w:t>
      </w:r>
      <w:r w:rsidRPr="00E93490">
        <w:rPr>
          <w:rFonts w:ascii="Times New Roman" w:eastAsia="Times New Roman" w:hAnsi="Times New Roman" w:cs="Times New Roman"/>
          <w:i/>
          <w:highlight w:val="lightGray"/>
          <w:lang w:eastAsia="en-GB"/>
        </w:rPr>
        <w:t>in situ</w:t>
      </w:r>
      <w:r w:rsidRPr="00385AE0">
        <w:rPr>
          <w:rFonts w:ascii="Times New Roman" w:eastAsia="Times New Roman" w:hAnsi="Times New Roman" w:cs="Times New Roman"/>
          <w:highlight w:val="lightGray"/>
          <w:lang w:eastAsia="en-GB"/>
        </w:rPr>
        <w:t xml:space="preserve"> </w:t>
      </w:r>
      <w:r w:rsidRPr="00E93490">
        <w:rPr>
          <w:rFonts w:ascii="Times New Roman" w:eastAsia="Times New Roman" w:hAnsi="Times New Roman" w:cs="Times New Roman"/>
          <w:highlight w:val="lightGray"/>
          <w:lang w:eastAsia="en-GB"/>
        </w:rPr>
        <w:t>vaisto gamybos metu</w:t>
      </w:r>
      <w:r w:rsidRPr="00385AE0">
        <w:rPr>
          <w:rFonts w:ascii="Times New Roman" w:eastAsia="Times New Roman" w:hAnsi="Times New Roman" w:cs="Times New Roman"/>
          <w:highlight w:val="lightGray"/>
          <w:lang w:eastAsia="en-GB"/>
        </w:rPr>
        <w:t>).</w:t>
      </w:r>
    </w:p>
    <w:p w14:paraId="651F3931" w14:textId="77777777" w:rsidR="00385AE0" w:rsidRPr="00385AE0" w:rsidRDefault="00385AE0" w:rsidP="00385AE0">
      <w:pPr>
        <w:spacing w:after="0" w:line="240" w:lineRule="auto"/>
        <w:rPr>
          <w:rFonts w:ascii="Times New Roman" w:eastAsia="Times New Roman" w:hAnsi="Times New Roman" w:cs="Times New Roman"/>
          <w:highlight w:val="lightGray"/>
          <w:lang w:eastAsia="en-GB"/>
        </w:rPr>
      </w:pPr>
    </w:p>
    <w:p w14:paraId="79E20834" w14:textId="77777777" w:rsidR="00385AE0" w:rsidRPr="00385AE0" w:rsidRDefault="00385AE0" w:rsidP="00385AE0">
      <w:pPr>
        <w:spacing w:after="0" w:line="240" w:lineRule="auto"/>
        <w:rPr>
          <w:rFonts w:ascii="Times New Roman" w:eastAsia="Times New Roman" w:hAnsi="Times New Roman" w:cs="Times New Roman"/>
          <w:noProof/>
          <w:szCs w:val="20"/>
          <w:highlight w:val="lightGray"/>
          <w:lang w:eastAsia="en-GB"/>
        </w:rPr>
      </w:pPr>
      <w:r w:rsidRPr="00385AE0">
        <w:rPr>
          <w:rFonts w:ascii="Times New Roman" w:eastAsia="Times New Roman" w:hAnsi="Times New Roman" w:cs="Times New Roman"/>
          <w:noProof/>
          <w:highlight w:val="lightGray"/>
          <w:lang w:eastAsia="en-GB"/>
        </w:rPr>
        <w:t>Viename ml infuzinio tirpalo yra 10 mg treprostinilio (treprostinilio natrio druskos pavidalu).</w:t>
      </w:r>
    </w:p>
    <w:p w14:paraId="6F61B94F"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highlight w:val="lightGray"/>
          <w:lang w:eastAsia="en-GB"/>
        </w:rPr>
        <w:t xml:space="preserve">Kiekviename 20 ml infuzinio tirpalo flakone yra 200 mg treprostinilio (natrio druska susiformuoja </w:t>
      </w:r>
      <w:r w:rsidRPr="00E93490">
        <w:rPr>
          <w:rFonts w:ascii="Times New Roman" w:eastAsia="Times New Roman" w:hAnsi="Times New Roman" w:cs="Times New Roman"/>
          <w:i/>
          <w:highlight w:val="lightGray"/>
          <w:lang w:eastAsia="en-GB"/>
        </w:rPr>
        <w:t>in situ</w:t>
      </w:r>
      <w:r w:rsidRPr="00E93490">
        <w:rPr>
          <w:rFonts w:ascii="Times New Roman" w:eastAsia="Times New Roman" w:hAnsi="Times New Roman" w:cs="Times New Roman"/>
          <w:highlight w:val="lightGray"/>
          <w:lang w:eastAsia="en-GB"/>
        </w:rPr>
        <w:t xml:space="preserve"> vaisto gamybos metu</w:t>
      </w:r>
      <w:r w:rsidRPr="00385AE0">
        <w:rPr>
          <w:rFonts w:ascii="Times New Roman" w:eastAsia="Times New Roman" w:hAnsi="Times New Roman" w:cs="Times New Roman"/>
          <w:highlight w:val="lightGray"/>
          <w:lang w:eastAsia="en-GB"/>
        </w:rPr>
        <w:t>).</w:t>
      </w:r>
    </w:p>
    <w:p w14:paraId="130F06CF"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284F77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2162F8E" w14:textId="77777777" w:rsidR="00385AE0" w:rsidRPr="00385AE0" w:rsidRDefault="00385AE0" w:rsidP="00385AE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385AE0">
        <w:rPr>
          <w:rFonts w:ascii="Times New Roman" w:eastAsia="Times New Roman" w:hAnsi="Times New Roman" w:cs="Times New Roman"/>
          <w:b/>
          <w:snapToGrid w:val="0"/>
          <w:szCs w:val="24"/>
        </w:rPr>
        <w:t>3.</w:t>
      </w:r>
      <w:r w:rsidRPr="00385AE0">
        <w:rPr>
          <w:rFonts w:ascii="Times New Roman" w:eastAsia="Times New Roman" w:hAnsi="Times New Roman" w:cs="Times New Roman"/>
          <w:b/>
          <w:snapToGrid w:val="0"/>
          <w:szCs w:val="24"/>
        </w:rPr>
        <w:tab/>
      </w:r>
      <w:r w:rsidRPr="00385AE0">
        <w:rPr>
          <w:rFonts w:ascii="Times New Roman" w:eastAsia="Times New Roman" w:hAnsi="Times New Roman" w:cs="Times New Roman"/>
          <w:b/>
          <w:noProof/>
          <w:snapToGrid w:val="0"/>
          <w:szCs w:val="24"/>
        </w:rPr>
        <w:t>PAGALBINIŲ MEDŽIAGŲ SĄRAŠAS</w:t>
      </w:r>
    </w:p>
    <w:p w14:paraId="282B0B37"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165A1267"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Sudėtyje yra natrio chlorido, metakrezolio, natrio citrato, natrio hidroksido, koncentruotos vandenilio chlorido rūgšties, injekcinio vandens.</w:t>
      </w:r>
    </w:p>
    <w:p w14:paraId="1880C699"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1F4F9282"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AB43E2C" w14:textId="77777777" w:rsidR="00385AE0" w:rsidRPr="00385AE0" w:rsidRDefault="00385AE0" w:rsidP="00385AE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385AE0">
        <w:rPr>
          <w:rFonts w:ascii="Times New Roman" w:eastAsia="Times New Roman" w:hAnsi="Times New Roman" w:cs="Times New Roman"/>
          <w:b/>
          <w:snapToGrid w:val="0"/>
          <w:szCs w:val="24"/>
        </w:rPr>
        <w:t>4.</w:t>
      </w:r>
      <w:r w:rsidRPr="00385AE0">
        <w:rPr>
          <w:rFonts w:ascii="Times New Roman" w:eastAsia="Times New Roman" w:hAnsi="Times New Roman" w:cs="Times New Roman"/>
          <w:b/>
          <w:snapToGrid w:val="0"/>
          <w:szCs w:val="24"/>
        </w:rPr>
        <w:tab/>
      </w:r>
      <w:r w:rsidRPr="00385AE0">
        <w:rPr>
          <w:rFonts w:ascii="Times New Roman" w:eastAsia="Times New Roman" w:hAnsi="Times New Roman" w:cs="Times New Roman"/>
          <w:b/>
          <w:noProof/>
          <w:snapToGrid w:val="0"/>
          <w:szCs w:val="24"/>
        </w:rPr>
        <w:t>FARMACINĖ FORMA IR KIEKIS PAKUOTĖJE</w:t>
      </w:r>
    </w:p>
    <w:p w14:paraId="7FC1F99E"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F922838" w14:textId="77777777" w:rsidR="00385AE0" w:rsidRPr="00385AE0" w:rsidRDefault="00385AE0" w:rsidP="00385AE0">
      <w:pPr>
        <w:tabs>
          <w:tab w:val="left" w:pos="0"/>
          <w:tab w:val="left" w:pos="567"/>
        </w:tabs>
        <w:spacing w:after="0" w:line="260" w:lineRule="exact"/>
        <w:rPr>
          <w:rFonts w:ascii="Times New Roman" w:eastAsia="Times New Roman" w:hAnsi="Times New Roman" w:cs="Times New Roman"/>
          <w:snapToGrid w:val="0"/>
          <w:szCs w:val="20"/>
          <w:lang w:eastAsia="en-IN"/>
        </w:rPr>
      </w:pPr>
      <w:r w:rsidRPr="00385AE0">
        <w:rPr>
          <w:rFonts w:ascii="Times New Roman" w:eastAsia="Times New Roman" w:hAnsi="Times New Roman" w:cs="Times New Roman"/>
          <w:snapToGrid w:val="0"/>
          <w:szCs w:val="20"/>
          <w:lang w:eastAsia="en-IN"/>
        </w:rPr>
        <w:t xml:space="preserve">Infuzinis tirpalas </w:t>
      </w:r>
    </w:p>
    <w:p w14:paraId="351DD612"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p>
    <w:p w14:paraId="54AA2F54"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highlight w:val="yellow"/>
          <w:lang w:val="nl-NL"/>
        </w:rPr>
      </w:pPr>
      <w:r w:rsidRPr="00385AE0">
        <w:rPr>
          <w:rFonts w:ascii="Times New Roman" w:eastAsia="Times New Roman" w:hAnsi="Times New Roman" w:cs="Times New Roman"/>
          <w:noProof/>
          <w:snapToGrid w:val="0"/>
        </w:rPr>
        <w:t>1 flakonas</w:t>
      </w:r>
    </w:p>
    <w:p w14:paraId="1FE68B99"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highlight w:val="yellow"/>
          <w:lang w:val="nl-NL"/>
        </w:rPr>
      </w:pPr>
    </w:p>
    <w:p w14:paraId="6A863D81"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Bendras kiekis </w:t>
      </w:r>
      <w:r w:rsidRPr="00385AE0">
        <w:rPr>
          <w:rFonts w:ascii="Times New Roman" w:eastAsia="Times New Roman" w:hAnsi="Times New Roman" w:cs="Times New Roman"/>
          <w:i/>
          <w:iCs/>
          <w:snapToGrid w:val="0"/>
        </w:rPr>
        <w:t>visame tūryje</w:t>
      </w:r>
      <w:r w:rsidRPr="00385AE0">
        <w:rPr>
          <w:rFonts w:ascii="TimesNewRomanPS-ItalicMT" w:eastAsia="TimesNewRomanPS-ItalicMT" w:hAnsi="TimesNewRomanPS-ItalicMT" w:cs="TimesNewRomanPS-ItalicMT"/>
          <w:i/>
          <w:iCs/>
          <w:snapToGrid w:val="0"/>
          <w:sz w:val="20"/>
          <w:szCs w:val="20"/>
        </w:rPr>
        <w:t xml:space="preserve"> </w:t>
      </w:r>
      <w:r w:rsidRPr="00385AE0">
        <w:rPr>
          <w:rFonts w:ascii="Times New Roman" w:eastAsia="Times New Roman" w:hAnsi="Times New Roman" w:cs="Times New Roman"/>
          <w:snapToGrid w:val="0"/>
        </w:rPr>
        <w:t>20 mg/20 ml</w:t>
      </w:r>
    </w:p>
    <w:p w14:paraId="3AF25E4C"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Bendras kiekis </w:t>
      </w:r>
      <w:r w:rsidRPr="00385AE0">
        <w:rPr>
          <w:rFonts w:ascii="Times New Roman" w:eastAsia="Times New Roman" w:hAnsi="Times New Roman" w:cs="Times New Roman"/>
          <w:i/>
          <w:iCs/>
          <w:snapToGrid w:val="0"/>
        </w:rPr>
        <w:t>visame tūryje</w:t>
      </w:r>
      <w:r w:rsidRPr="00385AE0">
        <w:rPr>
          <w:rFonts w:ascii="TimesNewRomanPS-ItalicMT" w:eastAsia="TimesNewRomanPS-ItalicMT" w:hAnsi="TimesNewRomanPS-ItalicMT" w:cs="TimesNewRomanPS-ItalicMT"/>
          <w:i/>
          <w:iCs/>
          <w:snapToGrid w:val="0"/>
          <w:sz w:val="20"/>
          <w:szCs w:val="20"/>
        </w:rPr>
        <w:t xml:space="preserve"> </w:t>
      </w:r>
      <w:r w:rsidRPr="00385AE0">
        <w:rPr>
          <w:rFonts w:ascii="Times New Roman" w:eastAsia="Times New Roman" w:hAnsi="Times New Roman" w:cs="Times New Roman"/>
          <w:snapToGrid w:val="0"/>
        </w:rPr>
        <w:t>50 mg/20 ml</w:t>
      </w:r>
    </w:p>
    <w:p w14:paraId="7F185AAE"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Bendras kiekis </w:t>
      </w:r>
      <w:r w:rsidRPr="00385AE0">
        <w:rPr>
          <w:rFonts w:ascii="Times New Roman" w:eastAsia="Times New Roman" w:hAnsi="Times New Roman" w:cs="Times New Roman"/>
          <w:i/>
          <w:iCs/>
          <w:snapToGrid w:val="0"/>
        </w:rPr>
        <w:t>visame tūryje</w:t>
      </w:r>
      <w:r w:rsidRPr="00385AE0">
        <w:rPr>
          <w:rFonts w:ascii="TimesNewRomanPS-ItalicMT" w:eastAsia="TimesNewRomanPS-ItalicMT" w:hAnsi="TimesNewRomanPS-ItalicMT" w:cs="TimesNewRomanPS-ItalicMT"/>
          <w:i/>
          <w:iCs/>
          <w:snapToGrid w:val="0"/>
          <w:sz w:val="20"/>
          <w:szCs w:val="20"/>
        </w:rPr>
        <w:t xml:space="preserve"> </w:t>
      </w:r>
      <w:r w:rsidRPr="00385AE0">
        <w:rPr>
          <w:rFonts w:ascii="Times New Roman" w:eastAsia="Times New Roman" w:hAnsi="Times New Roman" w:cs="Times New Roman"/>
          <w:snapToGrid w:val="0"/>
        </w:rPr>
        <w:t>100 mg/20 ml</w:t>
      </w:r>
    </w:p>
    <w:p w14:paraId="645BB394"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rPr>
        <w:t xml:space="preserve">Bendras kiekis </w:t>
      </w:r>
      <w:r w:rsidRPr="00385AE0">
        <w:rPr>
          <w:rFonts w:ascii="Times New Roman" w:eastAsia="Times New Roman" w:hAnsi="Times New Roman" w:cs="Times New Roman"/>
          <w:i/>
          <w:iCs/>
          <w:snapToGrid w:val="0"/>
        </w:rPr>
        <w:t>visame tūryje</w:t>
      </w:r>
      <w:r w:rsidRPr="00385AE0">
        <w:rPr>
          <w:rFonts w:ascii="TimesNewRomanPS-ItalicMT" w:eastAsia="TimesNewRomanPS-ItalicMT" w:hAnsi="TimesNewRomanPS-ItalicMT" w:cs="TimesNewRomanPS-ItalicMT"/>
          <w:i/>
          <w:iCs/>
          <w:snapToGrid w:val="0"/>
          <w:sz w:val="20"/>
          <w:szCs w:val="20"/>
        </w:rPr>
        <w:t xml:space="preserve"> </w:t>
      </w:r>
      <w:r w:rsidRPr="00385AE0">
        <w:rPr>
          <w:rFonts w:ascii="Times New Roman" w:eastAsia="Times New Roman" w:hAnsi="Times New Roman" w:cs="Times New Roman"/>
          <w:snapToGrid w:val="0"/>
        </w:rPr>
        <w:t>200 mg/20 ml</w:t>
      </w:r>
    </w:p>
    <w:p w14:paraId="2D052409"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39443CFE"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9E4C04E" w14:textId="77777777" w:rsidR="00385AE0" w:rsidRPr="00385AE0" w:rsidRDefault="00385AE0" w:rsidP="00385AE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385AE0">
        <w:rPr>
          <w:rFonts w:ascii="Times New Roman" w:eastAsia="Times New Roman" w:hAnsi="Times New Roman" w:cs="Times New Roman"/>
          <w:b/>
          <w:snapToGrid w:val="0"/>
          <w:szCs w:val="24"/>
        </w:rPr>
        <w:t>5.</w:t>
      </w:r>
      <w:r w:rsidRPr="00385AE0">
        <w:rPr>
          <w:rFonts w:ascii="Times New Roman" w:eastAsia="Times New Roman" w:hAnsi="Times New Roman" w:cs="Times New Roman"/>
          <w:b/>
          <w:snapToGrid w:val="0"/>
          <w:szCs w:val="24"/>
        </w:rPr>
        <w:tab/>
      </w:r>
      <w:r w:rsidRPr="00385AE0">
        <w:rPr>
          <w:rFonts w:ascii="Times New Roman" w:eastAsia="Times New Roman" w:hAnsi="Times New Roman" w:cs="Times New Roman"/>
          <w:b/>
          <w:noProof/>
          <w:snapToGrid w:val="0"/>
          <w:szCs w:val="24"/>
        </w:rPr>
        <w:t>VARTOJIMO METODAS IR BŪDAS (-AI)</w:t>
      </w:r>
    </w:p>
    <w:p w14:paraId="27B2369F"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lang w:val="pt-PT"/>
        </w:rPr>
      </w:pPr>
    </w:p>
    <w:p w14:paraId="7AE633C5"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lang w:val="pt-PT"/>
        </w:rPr>
      </w:pPr>
      <w:r w:rsidRPr="00385AE0">
        <w:rPr>
          <w:rFonts w:ascii="Times New Roman" w:eastAsia="Times New Roman" w:hAnsi="Times New Roman" w:cs="Times New Roman"/>
          <w:snapToGrid w:val="0"/>
          <w:szCs w:val="24"/>
          <w:lang w:val="pt-PT"/>
        </w:rPr>
        <w:t>Leisti po oda (nepraskiedus) arba į veną (būtina praskiesti).</w:t>
      </w:r>
    </w:p>
    <w:p w14:paraId="6C5D0DBE"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4"/>
        </w:rPr>
      </w:pPr>
    </w:p>
    <w:p w14:paraId="48E5118F"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noProof/>
          <w:snapToGrid w:val="0"/>
          <w:szCs w:val="24"/>
        </w:rPr>
        <w:t>Prieš vartojimą perskaitykite pakuotės lapelį.</w:t>
      </w:r>
    </w:p>
    <w:p w14:paraId="16DF6535"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133A55F5"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0005838" w14:textId="77777777" w:rsidR="00385AE0" w:rsidRPr="00385AE0" w:rsidRDefault="00385AE0" w:rsidP="00385AE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385AE0">
        <w:rPr>
          <w:rFonts w:ascii="Times New Roman" w:eastAsia="Times New Roman" w:hAnsi="Times New Roman" w:cs="Times New Roman"/>
          <w:b/>
          <w:snapToGrid w:val="0"/>
          <w:szCs w:val="24"/>
        </w:rPr>
        <w:t>6.</w:t>
      </w:r>
      <w:r w:rsidRPr="00385AE0">
        <w:rPr>
          <w:rFonts w:ascii="Times New Roman" w:eastAsia="Times New Roman" w:hAnsi="Times New Roman" w:cs="Times New Roman"/>
          <w:b/>
          <w:snapToGrid w:val="0"/>
          <w:szCs w:val="24"/>
        </w:rPr>
        <w:tab/>
      </w:r>
      <w:r w:rsidRPr="00385AE0">
        <w:rPr>
          <w:rFonts w:ascii="Times New Roman" w:eastAsia="Times New Roman" w:hAnsi="Times New Roman" w:cs="Times New Roman"/>
          <w:b/>
          <w:noProof/>
          <w:snapToGrid w:val="0"/>
          <w:szCs w:val="24"/>
        </w:rPr>
        <w:t>SPECIALUS ĮSPĖJIMAS, KAD VAISTINĮ PREPARATĄ BŪTINA LAIKYTI VAIKAMS NEPASTEBIMOJE IR  NEPASIEKIAMOJE VIETOJE</w:t>
      </w:r>
    </w:p>
    <w:p w14:paraId="6845295E"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050F0DC" w14:textId="77777777" w:rsidR="00385AE0" w:rsidRPr="00385AE0" w:rsidRDefault="00385AE0" w:rsidP="00385AE0">
      <w:pPr>
        <w:tabs>
          <w:tab w:val="left" w:pos="567"/>
        </w:tabs>
        <w:spacing w:after="0" w:line="260" w:lineRule="exact"/>
        <w:rPr>
          <w:rFonts w:ascii="Times New Roman" w:eastAsia="Times New Roman" w:hAnsi="Times New Roman" w:cs="Times New Roman"/>
          <w:b/>
          <w:bCs/>
          <w:snapToGrid w:val="0"/>
          <w:szCs w:val="24"/>
        </w:rPr>
      </w:pPr>
      <w:r w:rsidRPr="00385AE0">
        <w:rPr>
          <w:rFonts w:ascii="Times New Roman" w:eastAsia="Times New Roman" w:hAnsi="Times New Roman" w:cs="Times New Roman"/>
          <w:b/>
          <w:bCs/>
          <w:noProof/>
          <w:snapToGrid w:val="0"/>
          <w:szCs w:val="24"/>
        </w:rPr>
        <w:t>Laikyti vaikams nepastebimoje ir nepasiekiamoje vietoje.</w:t>
      </w:r>
    </w:p>
    <w:p w14:paraId="7C350F78"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1A9F6FD9"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7192980B" w14:textId="77777777" w:rsidR="00385AE0" w:rsidRPr="00385AE0" w:rsidRDefault="00385AE0" w:rsidP="00385AE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385AE0">
        <w:rPr>
          <w:rFonts w:ascii="Times New Roman" w:eastAsia="Times New Roman" w:hAnsi="Times New Roman" w:cs="Times New Roman"/>
          <w:b/>
          <w:snapToGrid w:val="0"/>
          <w:szCs w:val="24"/>
        </w:rPr>
        <w:t>7.</w:t>
      </w:r>
      <w:r w:rsidRPr="00385AE0">
        <w:rPr>
          <w:rFonts w:ascii="Times New Roman" w:eastAsia="Times New Roman" w:hAnsi="Times New Roman" w:cs="Times New Roman"/>
          <w:b/>
          <w:snapToGrid w:val="0"/>
          <w:szCs w:val="24"/>
        </w:rPr>
        <w:tab/>
      </w:r>
      <w:r w:rsidRPr="00385AE0">
        <w:rPr>
          <w:rFonts w:ascii="Times New Roman" w:eastAsia="Times New Roman" w:hAnsi="Times New Roman" w:cs="Times New Roman"/>
          <w:b/>
          <w:noProof/>
          <w:snapToGrid w:val="0"/>
          <w:szCs w:val="24"/>
        </w:rPr>
        <w:t>KITAS (-I) SPECIALUS (-ŪS) ĮSPĖJIMAS (-AI) (JEI REIKIA)</w:t>
      </w:r>
    </w:p>
    <w:p w14:paraId="1FDFD163"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8709250"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1A9EE9D" w14:textId="77777777" w:rsidR="00385AE0" w:rsidRPr="00385AE0" w:rsidRDefault="00385AE0" w:rsidP="00385AE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385AE0">
        <w:rPr>
          <w:rFonts w:ascii="Times New Roman" w:eastAsia="Times New Roman" w:hAnsi="Times New Roman" w:cs="Times New Roman"/>
          <w:b/>
          <w:snapToGrid w:val="0"/>
          <w:szCs w:val="24"/>
        </w:rPr>
        <w:t>8.</w:t>
      </w:r>
      <w:r w:rsidRPr="00385AE0">
        <w:rPr>
          <w:rFonts w:ascii="Times New Roman" w:eastAsia="Times New Roman" w:hAnsi="Times New Roman" w:cs="Times New Roman"/>
          <w:b/>
          <w:snapToGrid w:val="0"/>
          <w:szCs w:val="24"/>
        </w:rPr>
        <w:tab/>
      </w:r>
      <w:r w:rsidRPr="00385AE0">
        <w:rPr>
          <w:rFonts w:ascii="Times New Roman" w:eastAsia="Times New Roman" w:hAnsi="Times New Roman" w:cs="Times New Roman"/>
          <w:b/>
          <w:noProof/>
          <w:snapToGrid w:val="0"/>
          <w:szCs w:val="24"/>
        </w:rPr>
        <w:t>TINKAMUMO LAIKAS</w:t>
      </w:r>
    </w:p>
    <w:p w14:paraId="2F33D7ED"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72EF5F3C" w14:textId="77777777" w:rsidR="00385AE0" w:rsidRPr="00385AE0" w:rsidRDefault="003848CA" w:rsidP="00385AE0">
      <w:pPr>
        <w:tabs>
          <w:tab w:val="left" w:pos="567"/>
        </w:tabs>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EXP</w:t>
      </w:r>
      <w:r w:rsidR="00385AE0" w:rsidRPr="00385AE0">
        <w:rPr>
          <w:rFonts w:ascii="Times New Roman" w:eastAsia="Times New Roman" w:hAnsi="Times New Roman" w:cs="Times New Roman"/>
          <w:snapToGrid w:val="0"/>
          <w:szCs w:val="20"/>
        </w:rPr>
        <w:t xml:space="preserve"> </w:t>
      </w:r>
      <w:r w:rsidR="00385AE0" w:rsidRPr="00E93490">
        <w:rPr>
          <w:rFonts w:ascii="Times New Roman" w:eastAsia="Times New Roman" w:hAnsi="Times New Roman" w:cs="Times New Roman"/>
          <w:snapToGrid w:val="0"/>
          <w:szCs w:val="20"/>
          <w:highlight w:val="lightGray"/>
        </w:rPr>
        <w:t>{mm MMMM}</w:t>
      </w:r>
    </w:p>
    <w:p w14:paraId="64256D37"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ADBD0E4"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DE9829C" w14:textId="77777777" w:rsidR="00385AE0" w:rsidRPr="00385AE0" w:rsidRDefault="00385AE0" w:rsidP="00385AE0">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szCs w:val="24"/>
        </w:rPr>
      </w:pPr>
      <w:r w:rsidRPr="00385AE0">
        <w:rPr>
          <w:rFonts w:ascii="Times New Roman" w:eastAsia="Times New Roman" w:hAnsi="Times New Roman" w:cs="Times New Roman"/>
          <w:b/>
          <w:snapToGrid w:val="0"/>
          <w:szCs w:val="24"/>
        </w:rPr>
        <w:t>9.</w:t>
      </w:r>
      <w:r w:rsidRPr="00385AE0">
        <w:rPr>
          <w:rFonts w:ascii="Times New Roman" w:eastAsia="Times New Roman" w:hAnsi="Times New Roman" w:cs="Times New Roman"/>
          <w:b/>
          <w:snapToGrid w:val="0"/>
          <w:szCs w:val="24"/>
        </w:rPr>
        <w:tab/>
      </w:r>
      <w:r w:rsidRPr="00385AE0">
        <w:rPr>
          <w:rFonts w:ascii="Times New Roman" w:eastAsia="Times New Roman" w:hAnsi="Times New Roman" w:cs="Times New Roman"/>
          <w:b/>
          <w:noProof/>
          <w:snapToGrid w:val="0"/>
          <w:szCs w:val="24"/>
        </w:rPr>
        <w:t>SPECIALIOS LAIKYMO SĄLYGOS</w:t>
      </w:r>
    </w:p>
    <w:p w14:paraId="724474F5" w14:textId="77777777" w:rsidR="00385AE0" w:rsidRPr="00E93490" w:rsidRDefault="00385AE0" w:rsidP="00385AE0">
      <w:pPr>
        <w:spacing w:after="0" w:line="240" w:lineRule="auto"/>
        <w:rPr>
          <w:rFonts w:ascii="Times New Roman" w:eastAsia="Times New Roman" w:hAnsi="Times New Roman" w:cs="Times New Roman"/>
          <w:szCs w:val="20"/>
          <w:lang w:eastAsia="en-GB"/>
        </w:rPr>
      </w:pPr>
      <w:bookmarkStart w:id="38" w:name="_Hlk42611913"/>
    </w:p>
    <w:bookmarkEnd w:id="38"/>
    <w:p w14:paraId="29FC3A13" w14:textId="77777777" w:rsidR="00385AE0" w:rsidRPr="00385AE0" w:rsidRDefault="00385AE0" w:rsidP="00F862D7">
      <w:pPr>
        <w:spacing w:after="0" w:line="240" w:lineRule="auto"/>
        <w:rPr>
          <w:rFonts w:ascii="Times New Roman" w:eastAsia="Times New Roman" w:hAnsi="Times New Roman" w:cs="Times New Roman"/>
          <w:snapToGrid w:val="0"/>
          <w:szCs w:val="24"/>
        </w:rPr>
      </w:pPr>
    </w:p>
    <w:p w14:paraId="4C4CBB60"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36BD2EDD" w14:textId="77777777" w:rsidR="00385AE0" w:rsidRPr="00385AE0" w:rsidRDefault="00385AE0" w:rsidP="00385AE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385AE0">
        <w:rPr>
          <w:rFonts w:ascii="Times New Roman" w:eastAsia="Times New Roman" w:hAnsi="Times New Roman" w:cs="Times New Roman"/>
          <w:b/>
          <w:snapToGrid w:val="0"/>
          <w:szCs w:val="24"/>
        </w:rPr>
        <w:t>10.</w:t>
      </w:r>
      <w:r w:rsidRPr="00385AE0">
        <w:rPr>
          <w:rFonts w:ascii="Times New Roman" w:eastAsia="Times New Roman" w:hAnsi="Times New Roman" w:cs="Times New Roman"/>
          <w:b/>
          <w:snapToGrid w:val="0"/>
          <w:szCs w:val="24"/>
        </w:rPr>
        <w:tab/>
      </w:r>
      <w:r w:rsidRPr="00385AE0">
        <w:rPr>
          <w:rFonts w:ascii="Times New Roman" w:eastAsia="Times New Roman" w:hAnsi="Times New Roman" w:cs="Times New Roman"/>
          <w:b/>
          <w:noProof/>
          <w:snapToGrid w:val="0"/>
          <w:szCs w:val="24"/>
        </w:rPr>
        <w:t>SPECIALIOS ATSARGUMO PRIEMONĖS DĖL NESUVARTOTO VAISTINIO PREPARATO AR JO ATLIEKŲ TVARKYMO (JEI REIKIA)</w:t>
      </w:r>
    </w:p>
    <w:p w14:paraId="12BB97B9"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1B859F7" w14:textId="77777777" w:rsidR="00385AE0" w:rsidRPr="00E93490" w:rsidRDefault="00385AE0" w:rsidP="00385AE0">
      <w:pPr>
        <w:tabs>
          <w:tab w:val="left" w:pos="567"/>
        </w:tabs>
        <w:spacing w:after="0" w:line="260" w:lineRule="exact"/>
        <w:rPr>
          <w:rFonts w:ascii="Times New Roman" w:eastAsia="Times New Roman" w:hAnsi="Times New Roman" w:cs="Times New Roman"/>
          <w:snapToGrid w:val="0"/>
          <w:szCs w:val="20"/>
        </w:rPr>
      </w:pPr>
      <w:r w:rsidRPr="00E93490">
        <w:rPr>
          <w:rFonts w:ascii="Times New Roman" w:eastAsia="Times New Roman" w:hAnsi="Times New Roman" w:cs="Times New Roman"/>
          <w:snapToGrid w:val="0"/>
          <w:szCs w:val="20"/>
        </w:rPr>
        <w:t>Nesuvartotą vaistą ar atliekas reikia tvarkyti laikantis vietinių reikalavimų.</w:t>
      </w:r>
    </w:p>
    <w:p w14:paraId="586036B0"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7E1EF598"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4C0CB7F" w14:textId="77777777" w:rsidR="00385AE0" w:rsidRPr="00385AE0" w:rsidRDefault="00385AE0" w:rsidP="00385AE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385AE0">
        <w:rPr>
          <w:rFonts w:ascii="Times New Roman" w:eastAsia="Times New Roman" w:hAnsi="Times New Roman" w:cs="Times New Roman"/>
          <w:b/>
          <w:snapToGrid w:val="0"/>
          <w:szCs w:val="24"/>
        </w:rPr>
        <w:t>11.</w:t>
      </w:r>
      <w:r w:rsidRPr="00385AE0">
        <w:rPr>
          <w:rFonts w:ascii="Times New Roman" w:eastAsia="Times New Roman" w:hAnsi="Times New Roman" w:cs="Times New Roman"/>
          <w:b/>
          <w:snapToGrid w:val="0"/>
          <w:szCs w:val="24"/>
        </w:rPr>
        <w:tab/>
      </w:r>
      <w:r w:rsidRPr="00385AE0">
        <w:rPr>
          <w:rFonts w:ascii="Times New Roman" w:eastAsia="Times New Roman" w:hAnsi="Times New Roman" w:cs="Times New Roman"/>
          <w:b/>
          <w:caps/>
          <w:noProof/>
          <w:snapToGrid w:val="0"/>
          <w:szCs w:val="24"/>
        </w:rPr>
        <w:t xml:space="preserve"> REGISTRUOTOJO PAVADINIMAS IR ADRESAS</w:t>
      </w:r>
    </w:p>
    <w:p w14:paraId="734B839A"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3285C188" w14:textId="32761B27" w:rsidR="003848CA" w:rsidRPr="003848CA" w:rsidRDefault="002B1663" w:rsidP="003848CA">
      <w:pPr>
        <w:tabs>
          <w:tab w:val="left" w:pos="567"/>
        </w:tabs>
        <w:spacing w:after="0" w:line="260" w:lineRule="exact"/>
        <w:rPr>
          <w:rFonts w:ascii="Times New Roman" w:eastAsia="Times New Roman" w:hAnsi="Times New Roman" w:cs="Times New Roman"/>
          <w:noProof/>
          <w:snapToGrid w:val="0"/>
          <w:szCs w:val="20"/>
        </w:rPr>
      </w:pPr>
      <w:r w:rsidRPr="002B1663">
        <w:rPr>
          <w:rFonts w:ascii="Times New Roman" w:eastAsia="Times New Roman" w:hAnsi="Times New Roman" w:cs="Times New Roman"/>
          <w:noProof/>
          <w:snapToGrid w:val="0"/>
          <w:szCs w:val="20"/>
        </w:rPr>
        <w:t>Tillomed Malta Ltd</w:t>
      </w:r>
      <w:r w:rsidRPr="002B1663">
        <w:rPr>
          <w:rFonts w:ascii="Times New Roman" w:eastAsia="Times New Roman" w:hAnsi="Times New Roman" w:cs="Times New Roman"/>
          <w:noProof/>
          <w:snapToGrid w:val="0"/>
          <w:szCs w:val="20"/>
        </w:rPr>
        <w:br/>
        <w:t>Tower Business Centre, 2nd floor Tower Street,</w:t>
      </w:r>
      <w:r w:rsidRPr="002B1663">
        <w:rPr>
          <w:rFonts w:ascii="Times New Roman" w:eastAsia="Times New Roman" w:hAnsi="Times New Roman" w:cs="Times New Roman"/>
          <w:noProof/>
          <w:snapToGrid w:val="0"/>
          <w:szCs w:val="20"/>
        </w:rPr>
        <w:br/>
        <w:t>Swatar, BIRKIRKARA BKR4013,</w:t>
      </w:r>
      <w:r w:rsidRPr="002B1663">
        <w:rPr>
          <w:rFonts w:ascii="Times New Roman" w:eastAsia="Times New Roman" w:hAnsi="Times New Roman" w:cs="Times New Roman"/>
          <w:noProof/>
          <w:snapToGrid w:val="0"/>
          <w:szCs w:val="20"/>
        </w:rPr>
        <w:br/>
        <w:t>Malta</w:t>
      </w:r>
    </w:p>
    <w:p w14:paraId="505E52DA"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D9D43DF"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5419136" w14:textId="77777777" w:rsidR="00385AE0" w:rsidRPr="00385AE0" w:rsidRDefault="00385AE0" w:rsidP="00385AE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385AE0">
        <w:rPr>
          <w:rFonts w:ascii="Times New Roman" w:eastAsia="Times New Roman" w:hAnsi="Times New Roman" w:cs="Times New Roman"/>
          <w:b/>
          <w:snapToGrid w:val="0"/>
          <w:szCs w:val="24"/>
        </w:rPr>
        <w:t>12.</w:t>
      </w:r>
      <w:r w:rsidRPr="00385AE0">
        <w:rPr>
          <w:rFonts w:ascii="Times New Roman" w:eastAsia="Times New Roman" w:hAnsi="Times New Roman" w:cs="Times New Roman"/>
          <w:b/>
          <w:snapToGrid w:val="0"/>
          <w:szCs w:val="24"/>
        </w:rPr>
        <w:tab/>
      </w:r>
      <w:r w:rsidRPr="00385AE0">
        <w:rPr>
          <w:rFonts w:ascii="Times New Roman" w:eastAsia="Times New Roman" w:hAnsi="Times New Roman" w:cs="Times New Roman"/>
          <w:b/>
          <w:noProof/>
          <w:snapToGrid w:val="0"/>
          <w:szCs w:val="24"/>
        </w:rPr>
        <w:t>REGISTRACIJOS PAŽYMĖJIMO NUMERIS (-IAI)</w:t>
      </w:r>
      <w:r w:rsidRPr="00385AE0">
        <w:rPr>
          <w:rFonts w:ascii="Times New Roman" w:eastAsia="Times New Roman" w:hAnsi="Times New Roman" w:cs="Times New Roman"/>
          <w:b/>
          <w:snapToGrid w:val="0"/>
          <w:szCs w:val="24"/>
        </w:rPr>
        <w:t xml:space="preserve"> </w:t>
      </w:r>
    </w:p>
    <w:p w14:paraId="5F6C9E3B"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4FF2090" w14:textId="77777777" w:rsidR="00385AE0" w:rsidRPr="00385AE0" w:rsidRDefault="00385AE0" w:rsidP="00385AE0">
      <w:pPr>
        <w:tabs>
          <w:tab w:val="left" w:pos="1296"/>
        </w:tabs>
        <w:spacing w:after="0" w:line="240" w:lineRule="auto"/>
        <w:rPr>
          <w:rFonts w:ascii="Times New Roman" w:eastAsia="Calibri" w:hAnsi="Times New Roman" w:cs="Times New Roman"/>
          <w:snapToGrid w:val="0"/>
          <w:highlight w:val="lightGray"/>
          <w:lang w:eastAsia="en-GB"/>
        </w:rPr>
      </w:pPr>
      <w:r w:rsidRPr="00385AE0">
        <w:rPr>
          <w:rFonts w:ascii="Times New Roman" w:eastAsia="Times New Roman" w:hAnsi="Times New Roman" w:cs="Times New Roman"/>
          <w:snapToGrid w:val="0"/>
          <w:szCs w:val="20"/>
        </w:rPr>
        <w:t xml:space="preserve">LT/1/20/4626/001 </w:t>
      </w:r>
      <w:r w:rsidRPr="00385AE0">
        <w:rPr>
          <w:rFonts w:ascii="Times New Roman" w:eastAsia="Calibri" w:hAnsi="Times New Roman" w:cs="Times New Roman"/>
          <w:snapToGrid w:val="0"/>
          <w:highlight w:val="lightGray"/>
          <w:lang w:eastAsia="en-GB"/>
        </w:rPr>
        <w:t xml:space="preserve">– 1 mg/ml </w:t>
      </w:r>
    </w:p>
    <w:p w14:paraId="2A911A11" w14:textId="77777777" w:rsidR="00385AE0" w:rsidRPr="00385AE0" w:rsidRDefault="00385AE0" w:rsidP="00385AE0">
      <w:pPr>
        <w:tabs>
          <w:tab w:val="left" w:pos="1296"/>
        </w:tabs>
        <w:spacing w:after="0" w:line="240" w:lineRule="auto"/>
        <w:rPr>
          <w:rFonts w:ascii="Times New Roman" w:eastAsia="Times New Roman" w:hAnsi="Times New Roman" w:cs="Times New Roman"/>
          <w:bCs/>
          <w:noProof/>
          <w:snapToGrid w:val="0"/>
          <w:highlight w:val="lightGray"/>
          <w:lang w:eastAsia="en-GB"/>
        </w:rPr>
      </w:pPr>
      <w:r w:rsidRPr="00385AE0">
        <w:rPr>
          <w:rFonts w:ascii="Times New Roman" w:eastAsia="Times New Roman" w:hAnsi="Times New Roman" w:cs="Times New Roman"/>
          <w:snapToGrid w:val="0"/>
          <w:szCs w:val="20"/>
        </w:rPr>
        <w:t xml:space="preserve">LT/1/20/4627/001 </w:t>
      </w:r>
      <w:r w:rsidRPr="00385AE0">
        <w:rPr>
          <w:rFonts w:ascii="Times New Roman" w:eastAsia="Calibri" w:hAnsi="Times New Roman" w:cs="Times New Roman"/>
          <w:snapToGrid w:val="0"/>
          <w:highlight w:val="lightGray"/>
          <w:lang w:eastAsia="en-GB"/>
        </w:rPr>
        <w:t xml:space="preserve">– 2,5 mg/ml </w:t>
      </w:r>
    </w:p>
    <w:p w14:paraId="1BA1CB48" w14:textId="77777777" w:rsidR="00385AE0" w:rsidRPr="00385AE0" w:rsidRDefault="00385AE0" w:rsidP="00385AE0">
      <w:pPr>
        <w:tabs>
          <w:tab w:val="left" w:pos="1296"/>
        </w:tabs>
        <w:spacing w:after="0" w:line="240" w:lineRule="auto"/>
        <w:rPr>
          <w:rFonts w:ascii="Times New Roman" w:eastAsia="Times New Roman" w:hAnsi="Times New Roman" w:cs="Times New Roman"/>
          <w:bCs/>
          <w:noProof/>
          <w:snapToGrid w:val="0"/>
          <w:highlight w:val="lightGray"/>
          <w:lang w:eastAsia="en-GB"/>
        </w:rPr>
      </w:pPr>
      <w:r w:rsidRPr="00385AE0">
        <w:rPr>
          <w:rFonts w:ascii="Times New Roman" w:eastAsia="Times New Roman" w:hAnsi="Times New Roman" w:cs="Times New Roman"/>
          <w:snapToGrid w:val="0"/>
          <w:szCs w:val="20"/>
        </w:rPr>
        <w:t xml:space="preserve">LT/1/20/4628/001 </w:t>
      </w:r>
      <w:r w:rsidRPr="00385AE0">
        <w:rPr>
          <w:rFonts w:ascii="Times New Roman" w:eastAsia="Calibri" w:hAnsi="Times New Roman" w:cs="Times New Roman"/>
          <w:snapToGrid w:val="0"/>
          <w:highlight w:val="lightGray"/>
          <w:lang w:eastAsia="en-GB"/>
        </w:rPr>
        <w:t xml:space="preserve">– 5 mg/ml </w:t>
      </w:r>
    </w:p>
    <w:p w14:paraId="2900391D" w14:textId="77777777" w:rsidR="00385AE0" w:rsidRPr="00385AE0" w:rsidRDefault="00385AE0" w:rsidP="00385AE0">
      <w:pPr>
        <w:tabs>
          <w:tab w:val="left" w:pos="1296"/>
        </w:tabs>
        <w:spacing w:after="0" w:line="240" w:lineRule="auto"/>
        <w:rPr>
          <w:rFonts w:ascii="Times New Roman" w:eastAsia="Times New Roman" w:hAnsi="Times New Roman" w:cs="Times New Roman"/>
          <w:bCs/>
          <w:noProof/>
          <w:snapToGrid w:val="0"/>
          <w:lang w:eastAsia="en-GB"/>
        </w:rPr>
      </w:pPr>
      <w:r w:rsidRPr="00385AE0">
        <w:rPr>
          <w:rFonts w:ascii="Times New Roman" w:eastAsia="Times New Roman" w:hAnsi="Times New Roman" w:cs="Times New Roman"/>
          <w:snapToGrid w:val="0"/>
          <w:szCs w:val="20"/>
        </w:rPr>
        <w:t xml:space="preserve">LT/1/20/4629/001 </w:t>
      </w:r>
      <w:r w:rsidRPr="00385AE0">
        <w:rPr>
          <w:rFonts w:ascii="Times New Roman" w:eastAsia="Calibri" w:hAnsi="Times New Roman" w:cs="Times New Roman"/>
          <w:snapToGrid w:val="0"/>
          <w:highlight w:val="lightGray"/>
          <w:lang w:eastAsia="en-GB"/>
        </w:rPr>
        <w:t xml:space="preserve">– 10 mg/ml </w:t>
      </w:r>
    </w:p>
    <w:p w14:paraId="089BCA9B"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5BB85135"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910413C" w14:textId="77777777" w:rsidR="00385AE0" w:rsidRPr="00385AE0" w:rsidRDefault="00385AE0" w:rsidP="00385AE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385AE0">
        <w:rPr>
          <w:rFonts w:ascii="Times New Roman" w:eastAsia="Times New Roman" w:hAnsi="Times New Roman" w:cs="Times New Roman"/>
          <w:b/>
          <w:snapToGrid w:val="0"/>
          <w:szCs w:val="24"/>
        </w:rPr>
        <w:t>13.</w:t>
      </w:r>
      <w:r w:rsidRPr="00385AE0">
        <w:rPr>
          <w:rFonts w:ascii="Times New Roman" w:eastAsia="Times New Roman" w:hAnsi="Times New Roman" w:cs="Times New Roman"/>
          <w:b/>
          <w:snapToGrid w:val="0"/>
          <w:szCs w:val="24"/>
        </w:rPr>
        <w:tab/>
      </w:r>
      <w:r w:rsidRPr="00385AE0">
        <w:rPr>
          <w:rFonts w:ascii="Times New Roman" w:eastAsia="Times New Roman" w:hAnsi="Times New Roman" w:cs="Times New Roman"/>
          <w:b/>
          <w:noProof/>
          <w:snapToGrid w:val="0"/>
          <w:szCs w:val="24"/>
        </w:rPr>
        <w:t xml:space="preserve">SERIJOS NUMERIS </w:t>
      </w:r>
    </w:p>
    <w:p w14:paraId="0FA3729E"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p>
    <w:p w14:paraId="0C70C662" w14:textId="77777777" w:rsidR="00385AE0" w:rsidRPr="00385AE0" w:rsidRDefault="003848CA" w:rsidP="00385AE0">
      <w:pPr>
        <w:tabs>
          <w:tab w:val="left" w:pos="567"/>
        </w:tabs>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Lot</w:t>
      </w:r>
    </w:p>
    <w:p w14:paraId="5D774CCE"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4CA654F"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39D65D0" w14:textId="77777777" w:rsidR="00385AE0" w:rsidRPr="00385AE0" w:rsidRDefault="00385AE0" w:rsidP="00385AE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385AE0">
        <w:rPr>
          <w:rFonts w:ascii="Times New Roman" w:eastAsia="Times New Roman" w:hAnsi="Times New Roman" w:cs="Times New Roman"/>
          <w:b/>
          <w:snapToGrid w:val="0"/>
          <w:szCs w:val="24"/>
        </w:rPr>
        <w:t>14.</w:t>
      </w:r>
      <w:r w:rsidRPr="00385AE0">
        <w:rPr>
          <w:rFonts w:ascii="Times New Roman" w:eastAsia="Times New Roman" w:hAnsi="Times New Roman" w:cs="Times New Roman"/>
          <w:b/>
          <w:snapToGrid w:val="0"/>
          <w:szCs w:val="24"/>
        </w:rPr>
        <w:tab/>
      </w:r>
      <w:r w:rsidRPr="00385AE0">
        <w:rPr>
          <w:rFonts w:ascii="Times New Roman" w:eastAsia="Times New Roman" w:hAnsi="Times New Roman" w:cs="Times New Roman"/>
          <w:b/>
          <w:noProof/>
          <w:snapToGrid w:val="0"/>
          <w:szCs w:val="24"/>
        </w:rPr>
        <w:t>PARDAVIMO (IŠDAVIMO) TVARKA</w:t>
      </w:r>
    </w:p>
    <w:p w14:paraId="6857956E"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30C97FF"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E93490">
        <w:rPr>
          <w:rFonts w:ascii="Times New Roman" w:eastAsia="Times New Roman" w:hAnsi="Times New Roman" w:cs="Times New Roman"/>
          <w:snapToGrid w:val="0"/>
          <w:szCs w:val="20"/>
        </w:rPr>
        <w:t>Receptinis vaistas</w:t>
      </w:r>
      <w:r w:rsidR="003848CA">
        <w:rPr>
          <w:rFonts w:ascii="Times New Roman" w:eastAsia="Times New Roman" w:hAnsi="Times New Roman" w:cs="Times New Roman"/>
          <w:snapToGrid w:val="0"/>
          <w:szCs w:val="20"/>
        </w:rPr>
        <w:t>.</w:t>
      </w:r>
    </w:p>
    <w:p w14:paraId="152FCEDB"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61F6A65"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5E41966E" w14:textId="77777777" w:rsidR="00385AE0" w:rsidRPr="00385AE0" w:rsidRDefault="00385AE0" w:rsidP="00385AE0">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385AE0">
        <w:rPr>
          <w:rFonts w:ascii="Times New Roman" w:eastAsia="Times New Roman" w:hAnsi="Times New Roman" w:cs="Times New Roman"/>
          <w:b/>
          <w:snapToGrid w:val="0"/>
          <w:szCs w:val="24"/>
        </w:rPr>
        <w:lastRenderedPageBreak/>
        <w:t>15.</w:t>
      </w:r>
      <w:r w:rsidRPr="00385AE0">
        <w:rPr>
          <w:rFonts w:ascii="Times New Roman" w:eastAsia="Times New Roman" w:hAnsi="Times New Roman" w:cs="Times New Roman"/>
          <w:b/>
          <w:snapToGrid w:val="0"/>
          <w:szCs w:val="24"/>
        </w:rPr>
        <w:tab/>
      </w:r>
      <w:r w:rsidRPr="00385AE0">
        <w:rPr>
          <w:rFonts w:ascii="Times New Roman" w:eastAsia="Times New Roman" w:hAnsi="Times New Roman" w:cs="Times New Roman"/>
          <w:b/>
          <w:noProof/>
          <w:snapToGrid w:val="0"/>
          <w:szCs w:val="24"/>
        </w:rPr>
        <w:t>VARTOJIMO INSTRUKCIJA</w:t>
      </w:r>
    </w:p>
    <w:p w14:paraId="1534EFD3"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AE140C7"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 xml:space="preserve">Skiriant nuolatinės po oda leidžiamos infuzijos būdu, neskiestas sterilus tirpalas turi būti suvartotas per 72 valandas, jį laikant </w:t>
      </w:r>
      <w:r w:rsidRPr="00385AE0">
        <w:rPr>
          <w:rFonts w:ascii="Times New Roman" w:eastAsia="Times New Roman" w:hAnsi="Times New Roman" w:cs="Times New Roman"/>
          <w:snapToGrid w:val="0"/>
        </w:rPr>
        <w:t>37 °C temperatūroje</w:t>
      </w:r>
      <w:r w:rsidRPr="00385AE0">
        <w:rPr>
          <w:rFonts w:ascii="Times New Roman" w:eastAsia="Times New Roman" w:hAnsi="Times New Roman" w:cs="Times New Roman"/>
          <w:snapToGrid w:val="0"/>
          <w:szCs w:val="20"/>
        </w:rPr>
        <w:t>.</w:t>
      </w:r>
    </w:p>
    <w:p w14:paraId="1E7EE4F1"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rPr>
      </w:pPr>
    </w:p>
    <w:p w14:paraId="0521B271" w14:textId="77777777" w:rsidR="00385AE0" w:rsidRPr="00385AE0" w:rsidRDefault="00385AE0" w:rsidP="00385AE0">
      <w:pPr>
        <w:spacing w:after="0" w:line="240" w:lineRule="auto"/>
        <w:rPr>
          <w:rFonts w:ascii="Times New Roman" w:eastAsia="Times New Roman" w:hAnsi="Times New Roman" w:cs="Times New Roman"/>
          <w:szCs w:val="20"/>
          <w:lang w:eastAsia="en-GB"/>
        </w:rPr>
      </w:pPr>
      <w:r w:rsidRPr="00385AE0">
        <w:rPr>
          <w:rFonts w:ascii="Times New Roman" w:eastAsia="Times New Roman" w:hAnsi="Times New Roman" w:cs="Times New Roman"/>
          <w:snapToGrid w:val="0"/>
          <w:szCs w:val="20"/>
        </w:rPr>
        <w:t xml:space="preserve">Skiriant nuolatinės intraveninės infuzijos būdu, skiestas sterilus tirpalas turi būti suvartotas </w:t>
      </w:r>
      <w:r w:rsidRPr="00385AE0">
        <w:rPr>
          <w:rFonts w:ascii="Times New Roman" w:eastAsia="Times New Roman" w:hAnsi="Times New Roman" w:cs="Times New Roman"/>
          <w:szCs w:val="20"/>
          <w:lang w:eastAsia="en-GB"/>
        </w:rPr>
        <w:t>per 48 valandas, jį laikant 2 °C – 8 °C, 20 °C – 25 °C ar 40 °C temperatūroje.</w:t>
      </w:r>
    </w:p>
    <w:p w14:paraId="78C75810" w14:textId="77777777" w:rsidR="00385AE0" w:rsidRPr="00385AE0" w:rsidRDefault="00385AE0" w:rsidP="00385AE0">
      <w:pPr>
        <w:spacing w:after="0" w:line="240" w:lineRule="auto"/>
        <w:rPr>
          <w:rFonts w:ascii="Times New Roman" w:eastAsia="Times New Roman" w:hAnsi="Times New Roman" w:cs="Times New Roman"/>
          <w:szCs w:val="20"/>
          <w:lang w:eastAsia="en-GB"/>
        </w:rPr>
      </w:pPr>
    </w:p>
    <w:p w14:paraId="128A54CD"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5FE40108" w14:textId="77777777" w:rsidR="00385AE0" w:rsidRPr="00385AE0" w:rsidRDefault="00385AE0" w:rsidP="00385AE0">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snapToGrid w:val="0"/>
          <w:szCs w:val="24"/>
        </w:rPr>
      </w:pPr>
      <w:r w:rsidRPr="00385AE0">
        <w:rPr>
          <w:rFonts w:ascii="Times New Roman" w:eastAsia="Times New Roman" w:hAnsi="Times New Roman" w:cs="Times New Roman"/>
          <w:b/>
          <w:snapToGrid w:val="0"/>
          <w:szCs w:val="24"/>
        </w:rPr>
        <w:t>16.</w:t>
      </w:r>
      <w:r w:rsidRPr="00385AE0">
        <w:rPr>
          <w:rFonts w:ascii="Times New Roman" w:eastAsia="Times New Roman" w:hAnsi="Times New Roman" w:cs="Times New Roman"/>
          <w:b/>
          <w:snapToGrid w:val="0"/>
          <w:szCs w:val="24"/>
        </w:rPr>
        <w:tab/>
      </w:r>
      <w:r w:rsidRPr="00385AE0">
        <w:rPr>
          <w:rFonts w:ascii="Times New Roman" w:eastAsia="Times New Roman" w:hAnsi="Times New Roman" w:cs="Times New Roman"/>
          <w:b/>
          <w:noProof/>
          <w:snapToGrid w:val="0"/>
          <w:szCs w:val="24"/>
        </w:rPr>
        <w:t>INFORMACIJA BRAILIO RAŠTU</w:t>
      </w:r>
    </w:p>
    <w:p w14:paraId="4908717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3F5A8BC"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noProof/>
          <w:snapToGrid w:val="0"/>
          <w:szCs w:val="24"/>
          <w:highlight w:val="lightGray"/>
        </w:rPr>
        <w:t>Priimtas pagrindimas informacijos Brailio raštu nepateikti.</w:t>
      </w:r>
    </w:p>
    <w:p w14:paraId="62573193"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615C937"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hd w:val="clear" w:color="auto" w:fill="CCCCCC"/>
        </w:rPr>
      </w:pPr>
    </w:p>
    <w:p w14:paraId="4CD523A3" w14:textId="77777777" w:rsidR="00385AE0" w:rsidRPr="00385AE0" w:rsidRDefault="00385AE0" w:rsidP="00385AE0">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4"/>
        </w:rPr>
      </w:pPr>
      <w:r w:rsidRPr="00385AE0">
        <w:rPr>
          <w:rFonts w:ascii="Times New Roman" w:eastAsia="Times New Roman" w:hAnsi="Times New Roman" w:cs="Times New Roman"/>
          <w:b/>
          <w:noProof/>
          <w:snapToGrid w:val="0"/>
          <w:szCs w:val="20"/>
        </w:rPr>
        <w:t>17.</w:t>
      </w:r>
      <w:r w:rsidRPr="00385AE0">
        <w:rPr>
          <w:rFonts w:ascii="Times New Roman" w:eastAsia="Times New Roman" w:hAnsi="Times New Roman" w:cs="Times New Roman"/>
          <w:b/>
          <w:noProof/>
          <w:snapToGrid w:val="0"/>
          <w:szCs w:val="20"/>
        </w:rPr>
        <w:tab/>
        <w:t>UNIKALUS IDENTIFIKATORIUS – 2D BRŪKŠNINIS KODAS</w:t>
      </w:r>
    </w:p>
    <w:p w14:paraId="27C50A32"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p>
    <w:p w14:paraId="4D24DBCE"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hd w:val="clear" w:color="auto" w:fill="CCCCCC"/>
        </w:rPr>
      </w:pPr>
      <w:r w:rsidRPr="00385AE0">
        <w:rPr>
          <w:rFonts w:ascii="Times New Roman" w:eastAsia="Times New Roman" w:hAnsi="Times New Roman" w:cs="Times New Roman"/>
          <w:noProof/>
          <w:snapToGrid w:val="0"/>
          <w:szCs w:val="20"/>
          <w:highlight w:val="lightGray"/>
        </w:rPr>
        <w:t>2D brūkšninis kodas su nurodytu unikaliu identifikatoriumi.</w:t>
      </w:r>
    </w:p>
    <w:p w14:paraId="1A115E28"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p>
    <w:p w14:paraId="2755E2B9"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p>
    <w:p w14:paraId="24E7A3E8" w14:textId="77777777" w:rsidR="00385AE0" w:rsidRPr="00385AE0" w:rsidRDefault="00385AE0" w:rsidP="00385AE0">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0"/>
        </w:rPr>
      </w:pPr>
      <w:r w:rsidRPr="00385AE0">
        <w:rPr>
          <w:rFonts w:ascii="Times New Roman" w:eastAsia="Times New Roman" w:hAnsi="Times New Roman" w:cs="Times New Roman"/>
          <w:b/>
          <w:noProof/>
          <w:snapToGrid w:val="0"/>
          <w:szCs w:val="20"/>
        </w:rPr>
        <w:t>18.</w:t>
      </w:r>
      <w:r w:rsidRPr="00385AE0">
        <w:rPr>
          <w:rFonts w:ascii="Times New Roman" w:eastAsia="Times New Roman" w:hAnsi="Times New Roman" w:cs="Times New Roman"/>
          <w:b/>
          <w:noProof/>
          <w:snapToGrid w:val="0"/>
          <w:szCs w:val="20"/>
        </w:rPr>
        <w:tab/>
        <w:t>UNIKALUS IDENTIFIKATORIUS – ŽMONĖMS SUPRANTAMI DUOMENYS</w:t>
      </w:r>
    </w:p>
    <w:p w14:paraId="6587C6CF"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p>
    <w:p w14:paraId="24E2D0A3" w14:textId="49EF5DFE"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szCs w:val="20"/>
        </w:rPr>
        <w:t xml:space="preserve">PC {numeris} </w:t>
      </w:r>
    </w:p>
    <w:p w14:paraId="2C6AC419" w14:textId="7EF5BE7F" w:rsidR="00385AE0" w:rsidRPr="00385AE0" w:rsidRDefault="00385AE0" w:rsidP="00385AE0">
      <w:pPr>
        <w:tabs>
          <w:tab w:val="left" w:pos="567"/>
        </w:tabs>
        <w:spacing w:after="0" w:line="260" w:lineRule="exact"/>
        <w:rPr>
          <w:rFonts w:ascii="Times New Roman" w:eastAsia="Times New Roman" w:hAnsi="Times New Roman" w:cs="Times New Roman"/>
          <w:snapToGrid w:val="0"/>
          <w:lang w:val="it-IT"/>
        </w:rPr>
      </w:pPr>
      <w:r w:rsidRPr="00385AE0">
        <w:rPr>
          <w:rFonts w:ascii="Times New Roman" w:eastAsia="Times New Roman" w:hAnsi="Times New Roman" w:cs="Times New Roman"/>
          <w:snapToGrid w:val="0"/>
          <w:szCs w:val="20"/>
          <w:lang w:val="it-IT"/>
        </w:rPr>
        <w:t xml:space="preserve">SN {numeris} </w:t>
      </w:r>
    </w:p>
    <w:p w14:paraId="16F1C67B" w14:textId="349A1D8D" w:rsidR="00385AE0" w:rsidRPr="00385AE0" w:rsidRDefault="00385AE0" w:rsidP="00385AE0">
      <w:pPr>
        <w:tabs>
          <w:tab w:val="left" w:pos="567"/>
        </w:tabs>
        <w:spacing w:after="0" w:line="260" w:lineRule="exact"/>
        <w:rPr>
          <w:rFonts w:ascii="Times New Roman" w:eastAsia="Times New Roman" w:hAnsi="Times New Roman" w:cs="Times New Roman"/>
          <w:snapToGrid w:val="0"/>
          <w:lang w:val="it-IT"/>
        </w:rPr>
      </w:pPr>
      <w:r w:rsidRPr="00385AE0">
        <w:rPr>
          <w:rFonts w:ascii="Times New Roman" w:eastAsia="Times New Roman" w:hAnsi="Times New Roman" w:cs="Times New Roman"/>
          <w:snapToGrid w:val="0"/>
          <w:szCs w:val="20"/>
          <w:highlight w:val="lightGray"/>
          <w:lang w:val="it-IT"/>
        </w:rPr>
        <w:t xml:space="preserve">NN {numeris} </w:t>
      </w:r>
    </w:p>
    <w:p w14:paraId="52651B93"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4"/>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85AE0" w:rsidRPr="00385AE0" w14:paraId="0D933E03" w14:textId="77777777" w:rsidTr="003848CA">
        <w:trPr>
          <w:trHeight w:val="785"/>
        </w:trPr>
        <w:tc>
          <w:tcPr>
            <w:tcW w:w="9287" w:type="dxa"/>
            <w:tcBorders>
              <w:bottom w:val="single" w:sz="4" w:space="0" w:color="auto"/>
            </w:tcBorders>
          </w:tcPr>
          <w:p w14:paraId="0BDFAAC6" w14:textId="77777777" w:rsidR="00385AE0" w:rsidRPr="00385AE0" w:rsidRDefault="00385AE0" w:rsidP="00385AE0">
            <w:pPr>
              <w:tabs>
                <w:tab w:val="left" w:pos="567"/>
              </w:tabs>
              <w:spacing w:after="0" w:line="260" w:lineRule="exact"/>
              <w:rPr>
                <w:rFonts w:ascii="Times New Roman" w:eastAsia="Times New Roman" w:hAnsi="Times New Roman" w:cs="Times New Roman"/>
                <w:b/>
                <w:noProof/>
                <w:snapToGrid w:val="0"/>
              </w:rPr>
            </w:pPr>
            <w:r w:rsidRPr="00385AE0">
              <w:rPr>
                <w:rFonts w:ascii="Times New Roman" w:eastAsia="Times New Roman" w:hAnsi="Times New Roman" w:cs="Times New Roman"/>
                <w:b/>
                <w:caps/>
                <w:noProof/>
                <w:snapToGrid w:val="0"/>
                <w:szCs w:val="20"/>
              </w:rPr>
              <w:lastRenderedPageBreak/>
              <w:t xml:space="preserve">Minimali informacija ant mažų </w:t>
            </w:r>
            <w:r w:rsidRPr="00385AE0">
              <w:rPr>
                <w:rFonts w:ascii="Times New Roman" w:eastAsia="Times New Roman" w:hAnsi="Times New Roman" w:cs="Times New Roman"/>
                <w:b/>
                <w:noProof/>
                <w:snapToGrid w:val="0"/>
                <w:szCs w:val="20"/>
              </w:rPr>
              <w:t>VIDINIŲ</w:t>
            </w:r>
            <w:r w:rsidRPr="00385AE0">
              <w:rPr>
                <w:rFonts w:ascii="Times New Roman" w:eastAsia="Times New Roman" w:hAnsi="Times New Roman" w:cs="Times New Roman"/>
                <w:bCs/>
                <w:noProof/>
                <w:snapToGrid w:val="0"/>
                <w:szCs w:val="20"/>
              </w:rPr>
              <w:t xml:space="preserve"> </w:t>
            </w:r>
            <w:r w:rsidRPr="00385AE0">
              <w:rPr>
                <w:rFonts w:ascii="Times New Roman" w:eastAsia="Times New Roman" w:hAnsi="Times New Roman" w:cs="Times New Roman"/>
                <w:b/>
                <w:caps/>
                <w:noProof/>
                <w:snapToGrid w:val="0"/>
                <w:szCs w:val="20"/>
              </w:rPr>
              <w:t>pakuočių</w:t>
            </w:r>
          </w:p>
          <w:p w14:paraId="1EA735A3" w14:textId="77777777" w:rsidR="00385AE0" w:rsidRPr="00385AE0" w:rsidRDefault="00385AE0" w:rsidP="00385AE0">
            <w:pPr>
              <w:tabs>
                <w:tab w:val="left" w:pos="567"/>
              </w:tabs>
              <w:spacing w:after="0" w:line="260" w:lineRule="exact"/>
              <w:rPr>
                <w:rFonts w:ascii="Times New Roman" w:eastAsia="Times New Roman" w:hAnsi="Times New Roman" w:cs="Times New Roman"/>
                <w:b/>
                <w:noProof/>
                <w:snapToGrid w:val="0"/>
              </w:rPr>
            </w:pPr>
          </w:p>
          <w:p w14:paraId="0FC1818A" w14:textId="77777777" w:rsidR="00385AE0" w:rsidRPr="00385AE0" w:rsidRDefault="00385AE0" w:rsidP="00385AE0">
            <w:pPr>
              <w:tabs>
                <w:tab w:val="left" w:pos="567"/>
              </w:tabs>
              <w:spacing w:after="0" w:line="260" w:lineRule="exact"/>
              <w:rPr>
                <w:rFonts w:ascii="Times New Roman" w:eastAsia="Times New Roman" w:hAnsi="Times New Roman" w:cs="Times New Roman"/>
                <w:b/>
                <w:noProof/>
                <w:snapToGrid w:val="0"/>
                <w:lang w:val="en-GB"/>
              </w:rPr>
            </w:pPr>
            <w:r w:rsidRPr="00385AE0">
              <w:rPr>
                <w:rFonts w:ascii="Times New Roman" w:eastAsia="Times New Roman" w:hAnsi="Times New Roman" w:cs="Times New Roman"/>
                <w:b/>
                <w:noProof/>
                <w:snapToGrid w:val="0"/>
                <w:lang w:val="en-GB"/>
              </w:rPr>
              <w:t>FLAKONO ETIKETĖ</w:t>
            </w:r>
          </w:p>
        </w:tc>
      </w:tr>
    </w:tbl>
    <w:p w14:paraId="64BEB960"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3DA923D"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7328D30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034751C" w14:textId="77777777" w:rsidR="00385AE0" w:rsidRPr="00385AE0" w:rsidRDefault="00385AE0" w:rsidP="00385AE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385AE0">
        <w:rPr>
          <w:rFonts w:ascii="Times New Roman" w:eastAsia="Times New Roman" w:hAnsi="Times New Roman" w:cs="Times New Roman"/>
          <w:b/>
          <w:snapToGrid w:val="0"/>
          <w:szCs w:val="24"/>
        </w:rPr>
        <w:t>1.</w:t>
      </w:r>
      <w:r w:rsidRPr="00385AE0">
        <w:rPr>
          <w:rFonts w:ascii="Times New Roman" w:eastAsia="Times New Roman" w:hAnsi="Times New Roman" w:cs="Times New Roman"/>
          <w:b/>
          <w:snapToGrid w:val="0"/>
          <w:szCs w:val="24"/>
        </w:rPr>
        <w:tab/>
      </w:r>
      <w:r w:rsidRPr="00385AE0">
        <w:rPr>
          <w:rFonts w:ascii="Times New Roman" w:eastAsia="Times New Roman" w:hAnsi="Times New Roman" w:cs="Times New Roman"/>
          <w:b/>
          <w:caps/>
          <w:noProof/>
          <w:snapToGrid w:val="0"/>
          <w:szCs w:val="24"/>
        </w:rPr>
        <w:t>Vaistinio preparato pavadinimas ir vartojimo būdas (-ai)</w:t>
      </w:r>
    </w:p>
    <w:p w14:paraId="777D643F"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07BC41E" w14:textId="1FA5F666" w:rsidR="00385AE0" w:rsidRPr="00385AE0" w:rsidRDefault="00385AE0" w:rsidP="00385AE0">
      <w:pPr>
        <w:tabs>
          <w:tab w:val="left" w:pos="567"/>
        </w:tabs>
        <w:spacing w:after="0" w:line="260" w:lineRule="exact"/>
        <w:rPr>
          <w:rFonts w:ascii="Times New Roman" w:eastAsia="Times New Roman" w:hAnsi="Times New Roman" w:cs="Times New Roman"/>
          <w:bCs/>
          <w:noProof/>
          <w:snapToGrid w:val="0"/>
          <w:szCs w:val="20"/>
        </w:rPr>
      </w:pPr>
      <w:r w:rsidRPr="00385AE0">
        <w:rPr>
          <w:rFonts w:ascii="Times New Roman" w:eastAsia="Calibri" w:hAnsi="Times New Roman" w:cs="Times New Roman"/>
          <w:snapToGrid w:val="0"/>
          <w:szCs w:val="20"/>
        </w:rPr>
        <w:t xml:space="preserve">Treprostinil </w:t>
      </w:r>
      <w:r w:rsidR="00613ADE">
        <w:rPr>
          <w:rFonts w:ascii="Times New Roman" w:eastAsia="Calibri" w:hAnsi="Times New Roman" w:cs="Times New Roman"/>
          <w:snapToGrid w:val="0"/>
          <w:szCs w:val="20"/>
        </w:rPr>
        <w:t>Tillomed</w:t>
      </w:r>
      <w:r w:rsidRPr="00385AE0">
        <w:rPr>
          <w:rFonts w:ascii="Times New Roman" w:eastAsia="Calibri" w:hAnsi="Times New Roman" w:cs="Times New Roman"/>
          <w:snapToGrid w:val="0"/>
          <w:szCs w:val="20"/>
        </w:rPr>
        <w:t xml:space="preserve"> 1 mg/ml infuzinis tirpalas</w:t>
      </w:r>
    </w:p>
    <w:p w14:paraId="471F8518" w14:textId="3CEA5C8E" w:rsidR="00385AE0" w:rsidRPr="00385AE0" w:rsidRDefault="00385AE0" w:rsidP="00385AE0">
      <w:pPr>
        <w:tabs>
          <w:tab w:val="left" w:pos="567"/>
        </w:tabs>
        <w:spacing w:after="0" w:line="260" w:lineRule="exact"/>
        <w:rPr>
          <w:rFonts w:ascii="Times New Roman" w:eastAsia="Times New Roman" w:hAnsi="Times New Roman" w:cs="Times New Roman"/>
          <w:b/>
          <w:bCs/>
          <w:noProof/>
          <w:snapToGrid w:val="0"/>
          <w:szCs w:val="20"/>
          <w:highlight w:val="lightGray"/>
        </w:rPr>
      </w:pPr>
      <w:r w:rsidRPr="00385AE0">
        <w:rPr>
          <w:rFonts w:ascii="Times New Roman" w:eastAsia="Calibri" w:hAnsi="Times New Roman" w:cs="Times New Roman"/>
          <w:snapToGrid w:val="0"/>
          <w:szCs w:val="20"/>
          <w:highlight w:val="lightGray"/>
        </w:rPr>
        <w:t xml:space="preserve">Treprostinil </w:t>
      </w:r>
      <w:r w:rsidR="00613ADE">
        <w:rPr>
          <w:rFonts w:ascii="Times New Roman" w:eastAsia="Calibri" w:hAnsi="Times New Roman" w:cs="Times New Roman"/>
          <w:snapToGrid w:val="0"/>
          <w:szCs w:val="20"/>
          <w:highlight w:val="lightGray"/>
        </w:rPr>
        <w:t>Tillomed</w:t>
      </w:r>
      <w:r w:rsidRPr="00385AE0">
        <w:rPr>
          <w:rFonts w:ascii="Times New Roman" w:eastAsia="Calibri" w:hAnsi="Times New Roman" w:cs="Times New Roman"/>
          <w:snapToGrid w:val="0"/>
          <w:szCs w:val="20"/>
          <w:highlight w:val="lightGray"/>
        </w:rPr>
        <w:t xml:space="preserve"> 2,5 mg/ml infuzinis tirpalas</w:t>
      </w:r>
    </w:p>
    <w:p w14:paraId="1F41CD87" w14:textId="05ED8197" w:rsidR="00385AE0" w:rsidRPr="00385AE0" w:rsidRDefault="00385AE0" w:rsidP="00385AE0">
      <w:pPr>
        <w:tabs>
          <w:tab w:val="left" w:pos="567"/>
        </w:tabs>
        <w:spacing w:after="0" w:line="260" w:lineRule="exact"/>
        <w:rPr>
          <w:rFonts w:ascii="Times New Roman" w:eastAsia="Times New Roman" w:hAnsi="Times New Roman" w:cs="Times New Roman"/>
          <w:b/>
          <w:bCs/>
          <w:noProof/>
          <w:snapToGrid w:val="0"/>
          <w:szCs w:val="20"/>
          <w:highlight w:val="lightGray"/>
        </w:rPr>
      </w:pPr>
      <w:r w:rsidRPr="00385AE0">
        <w:rPr>
          <w:rFonts w:ascii="Times New Roman" w:eastAsia="Calibri" w:hAnsi="Times New Roman" w:cs="Times New Roman"/>
          <w:snapToGrid w:val="0"/>
          <w:szCs w:val="20"/>
          <w:highlight w:val="lightGray"/>
        </w:rPr>
        <w:t xml:space="preserve">Treprostinil </w:t>
      </w:r>
      <w:r w:rsidR="00613ADE">
        <w:rPr>
          <w:rFonts w:ascii="Times New Roman" w:eastAsia="Calibri" w:hAnsi="Times New Roman" w:cs="Times New Roman"/>
          <w:snapToGrid w:val="0"/>
          <w:szCs w:val="20"/>
          <w:highlight w:val="lightGray"/>
        </w:rPr>
        <w:t>Tillomed</w:t>
      </w:r>
      <w:r w:rsidRPr="00385AE0">
        <w:rPr>
          <w:rFonts w:ascii="Times New Roman" w:eastAsia="Calibri" w:hAnsi="Times New Roman" w:cs="Times New Roman"/>
          <w:snapToGrid w:val="0"/>
          <w:szCs w:val="20"/>
          <w:highlight w:val="lightGray"/>
        </w:rPr>
        <w:t xml:space="preserve"> 5 mg/ml infuzinis tirpalas</w:t>
      </w:r>
    </w:p>
    <w:p w14:paraId="3A76656C" w14:textId="039134B5" w:rsidR="00385AE0" w:rsidRPr="00385AE0" w:rsidRDefault="00385AE0" w:rsidP="00385AE0">
      <w:pPr>
        <w:tabs>
          <w:tab w:val="left" w:pos="567"/>
        </w:tabs>
        <w:spacing w:after="0" w:line="260" w:lineRule="exact"/>
        <w:rPr>
          <w:rFonts w:ascii="Times New Roman" w:eastAsia="Times New Roman" w:hAnsi="Times New Roman" w:cs="Times New Roman"/>
          <w:b/>
          <w:bCs/>
          <w:noProof/>
          <w:snapToGrid w:val="0"/>
          <w:szCs w:val="20"/>
        </w:rPr>
      </w:pPr>
      <w:r w:rsidRPr="00385AE0">
        <w:rPr>
          <w:rFonts w:ascii="Times New Roman" w:eastAsia="Calibri" w:hAnsi="Times New Roman" w:cs="Times New Roman"/>
          <w:snapToGrid w:val="0"/>
          <w:szCs w:val="20"/>
          <w:highlight w:val="lightGray"/>
        </w:rPr>
        <w:t xml:space="preserve">Treprostinil </w:t>
      </w:r>
      <w:r w:rsidR="00613ADE">
        <w:rPr>
          <w:rFonts w:ascii="Times New Roman" w:eastAsia="Calibri" w:hAnsi="Times New Roman" w:cs="Times New Roman"/>
          <w:snapToGrid w:val="0"/>
          <w:szCs w:val="20"/>
          <w:highlight w:val="lightGray"/>
        </w:rPr>
        <w:t>Tillomed</w:t>
      </w:r>
      <w:r w:rsidRPr="00385AE0">
        <w:rPr>
          <w:rFonts w:ascii="Times New Roman" w:eastAsia="Calibri" w:hAnsi="Times New Roman" w:cs="Times New Roman"/>
          <w:snapToGrid w:val="0"/>
          <w:szCs w:val="20"/>
          <w:highlight w:val="lightGray"/>
        </w:rPr>
        <w:t xml:space="preserve"> 10 mg/ml infuzinis tirpalas</w:t>
      </w:r>
    </w:p>
    <w:p w14:paraId="6B1DAE9B" w14:textId="77777777" w:rsidR="00385AE0" w:rsidRPr="00385AE0" w:rsidRDefault="00385AE0" w:rsidP="00385AE0">
      <w:pPr>
        <w:tabs>
          <w:tab w:val="left" w:pos="567"/>
        </w:tabs>
        <w:spacing w:after="0" w:line="260" w:lineRule="exact"/>
        <w:rPr>
          <w:rFonts w:ascii="Times New Roman" w:eastAsia="Times New Roman" w:hAnsi="Times New Roman" w:cs="Times New Roman"/>
          <w:b/>
          <w:bCs/>
          <w:noProof/>
          <w:snapToGrid w:val="0"/>
          <w:szCs w:val="20"/>
        </w:rPr>
      </w:pPr>
    </w:p>
    <w:p w14:paraId="6CC0705C" w14:textId="77777777" w:rsidR="00385AE0" w:rsidRPr="00385AE0" w:rsidRDefault="00385AE0" w:rsidP="00385AE0">
      <w:pPr>
        <w:tabs>
          <w:tab w:val="left" w:pos="567"/>
        </w:tabs>
        <w:spacing w:after="0" w:line="260" w:lineRule="exact"/>
        <w:rPr>
          <w:rFonts w:ascii="Times New Roman" w:eastAsia="Times New Roman" w:hAnsi="Times New Roman" w:cs="Times New Roman"/>
          <w:iCs/>
          <w:noProof/>
          <w:snapToGrid w:val="0"/>
        </w:rPr>
      </w:pPr>
      <w:r w:rsidRPr="00385AE0">
        <w:rPr>
          <w:rFonts w:ascii="Times New Roman" w:eastAsia="Times New Roman" w:hAnsi="Times New Roman" w:cs="Times New Roman"/>
          <w:noProof/>
          <w:snapToGrid w:val="0"/>
          <w:szCs w:val="20"/>
        </w:rPr>
        <w:t>treprostinilis</w:t>
      </w:r>
    </w:p>
    <w:p w14:paraId="2DA36399" w14:textId="77777777" w:rsidR="00385AE0" w:rsidRPr="00385AE0" w:rsidRDefault="00385AE0" w:rsidP="00385AE0">
      <w:pPr>
        <w:tabs>
          <w:tab w:val="left" w:pos="567"/>
        </w:tabs>
        <w:spacing w:after="0" w:line="260" w:lineRule="exact"/>
        <w:rPr>
          <w:rFonts w:ascii="Times New Roman" w:eastAsia="Times New Roman" w:hAnsi="Times New Roman" w:cs="Times New Roman"/>
          <w:iCs/>
          <w:noProof/>
          <w:snapToGrid w:val="0"/>
        </w:rPr>
      </w:pPr>
    </w:p>
    <w:p w14:paraId="7030A6E4"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rPr>
        <w:t>Leisti po oda (nepraskiedus) arba į veną (būtina praskiesti).</w:t>
      </w:r>
    </w:p>
    <w:p w14:paraId="157F6F84"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54E5EA00"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134EF40B" w14:textId="77777777" w:rsidR="00385AE0" w:rsidRPr="00385AE0" w:rsidRDefault="00385AE0" w:rsidP="00385AE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385AE0">
        <w:rPr>
          <w:rFonts w:ascii="Times New Roman" w:eastAsia="Times New Roman" w:hAnsi="Times New Roman" w:cs="Times New Roman"/>
          <w:b/>
          <w:snapToGrid w:val="0"/>
          <w:szCs w:val="24"/>
        </w:rPr>
        <w:t>2.</w:t>
      </w:r>
      <w:r w:rsidRPr="00385AE0">
        <w:rPr>
          <w:rFonts w:ascii="Times New Roman" w:eastAsia="Times New Roman" w:hAnsi="Times New Roman" w:cs="Times New Roman"/>
          <w:b/>
          <w:snapToGrid w:val="0"/>
          <w:szCs w:val="24"/>
        </w:rPr>
        <w:tab/>
      </w:r>
      <w:r w:rsidRPr="00385AE0">
        <w:rPr>
          <w:rFonts w:ascii="Times New Roman" w:eastAsia="Times New Roman" w:hAnsi="Times New Roman" w:cs="Times New Roman"/>
          <w:b/>
          <w:noProof/>
          <w:snapToGrid w:val="0"/>
          <w:szCs w:val="24"/>
        </w:rPr>
        <w:t>VARTOJIMO METODAS</w:t>
      </w:r>
    </w:p>
    <w:p w14:paraId="56F50F01"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124D7E5F"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Prieš vartojimą perskaitykite pakuotės lapelį</w:t>
      </w:r>
    </w:p>
    <w:p w14:paraId="41F5B04B"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979066A"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2F7C9D5" w14:textId="77777777" w:rsidR="00385AE0" w:rsidRPr="00385AE0" w:rsidRDefault="00385AE0" w:rsidP="00385AE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385AE0">
        <w:rPr>
          <w:rFonts w:ascii="Times New Roman" w:eastAsia="Times New Roman" w:hAnsi="Times New Roman" w:cs="Times New Roman"/>
          <w:b/>
          <w:snapToGrid w:val="0"/>
          <w:szCs w:val="24"/>
        </w:rPr>
        <w:t>3.</w:t>
      </w:r>
      <w:r w:rsidRPr="00385AE0">
        <w:rPr>
          <w:rFonts w:ascii="Times New Roman" w:eastAsia="Times New Roman" w:hAnsi="Times New Roman" w:cs="Times New Roman"/>
          <w:b/>
          <w:snapToGrid w:val="0"/>
          <w:szCs w:val="24"/>
        </w:rPr>
        <w:tab/>
      </w:r>
      <w:r w:rsidRPr="00385AE0">
        <w:rPr>
          <w:rFonts w:ascii="Times New Roman" w:eastAsia="Times New Roman" w:hAnsi="Times New Roman" w:cs="Times New Roman"/>
          <w:b/>
          <w:noProof/>
          <w:snapToGrid w:val="0"/>
          <w:szCs w:val="24"/>
        </w:rPr>
        <w:t>TINKAMUMO LAIKAS</w:t>
      </w:r>
    </w:p>
    <w:p w14:paraId="7706A221"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5486BD35"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 xml:space="preserve">EXP </w:t>
      </w:r>
      <w:r w:rsidRPr="00E93490">
        <w:rPr>
          <w:rFonts w:ascii="Times New Roman" w:eastAsia="Times New Roman" w:hAnsi="Times New Roman" w:cs="Times New Roman"/>
          <w:snapToGrid w:val="0"/>
          <w:szCs w:val="20"/>
          <w:highlight w:val="lightGray"/>
        </w:rPr>
        <w:t>{mm MMMM}</w:t>
      </w:r>
    </w:p>
    <w:p w14:paraId="50157657"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6269CA82"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0F8AD471" w14:textId="77777777" w:rsidR="00385AE0" w:rsidRPr="00385AE0" w:rsidRDefault="00385AE0" w:rsidP="00385AE0">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0"/>
        </w:rPr>
      </w:pPr>
      <w:r w:rsidRPr="00385AE0">
        <w:rPr>
          <w:rFonts w:ascii="Times New Roman" w:eastAsia="Times New Roman" w:hAnsi="Times New Roman" w:cs="Times New Roman"/>
          <w:b/>
          <w:snapToGrid w:val="0"/>
          <w:szCs w:val="24"/>
        </w:rPr>
        <w:t>4.</w:t>
      </w:r>
      <w:r w:rsidRPr="00385AE0">
        <w:rPr>
          <w:rFonts w:ascii="Times New Roman" w:eastAsia="Times New Roman" w:hAnsi="Times New Roman" w:cs="Times New Roman"/>
          <w:b/>
          <w:snapToGrid w:val="0"/>
          <w:szCs w:val="24"/>
        </w:rPr>
        <w:tab/>
      </w:r>
      <w:r w:rsidRPr="00385AE0">
        <w:rPr>
          <w:rFonts w:ascii="Times New Roman" w:eastAsia="Times New Roman" w:hAnsi="Times New Roman" w:cs="Times New Roman"/>
          <w:b/>
          <w:noProof/>
          <w:snapToGrid w:val="0"/>
          <w:szCs w:val="24"/>
        </w:rPr>
        <w:t xml:space="preserve">SERIJOS NUMERIS </w:t>
      </w:r>
    </w:p>
    <w:p w14:paraId="5C04A627"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rPr>
      </w:pPr>
    </w:p>
    <w:p w14:paraId="3966FB5D" w14:textId="77777777" w:rsidR="00385AE0" w:rsidRPr="00385AE0" w:rsidRDefault="00385AE0" w:rsidP="00385AE0">
      <w:pPr>
        <w:tabs>
          <w:tab w:val="left" w:pos="567"/>
        </w:tabs>
        <w:spacing w:after="0" w:line="240" w:lineRule="auto"/>
        <w:outlineLvl w:val="0"/>
        <w:rPr>
          <w:rFonts w:ascii="Times New Roman" w:eastAsia="Times New Roman" w:hAnsi="Times New Roman" w:cs="Times New Roman"/>
          <w:b/>
          <w:snapToGrid w:val="0"/>
          <w:szCs w:val="20"/>
        </w:rPr>
      </w:pPr>
      <w:r w:rsidRPr="00385AE0">
        <w:rPr>
          <w:rFonts w:ascii="Times New Roman" w:eastAsia="Times New Roman" w:hAnsi="Times New Roman" w:cs="Times New Roman"/>
          <w:snapToGrid w:val="0"/>
          <w:szCs w:val="20"/>
        </w:rPr>
        <w:t>Lot</w:t>
      </w:r>
    </w:p>
    <w:p w14:paraId="3EC5E66B"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49256339"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3A5C5F11" w14:textId="77777777" w:rsidR="00385AE0" w:rsidRPr="00385AE0" w:rsidRDefault="00385AE0" w:rsidP="00385AE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385AE0">
        <w:rPr>
          <w:rFonts w:ascii="Times New Roman" w:eastAsia="Times New Roman" w:hAnsi="Times New Roman" w:cs="Times New Roman"/>
          <w:b/>
          <w:snapToGrid w:val="0"/>
          <w:szCs w:val="24"/>
        </w:rPr>
        <w:t>5.</w:t>
      </w:r>
      <w:r w:rsidRPr="00385AE0">
        <w:rPr>
          <w:rFonts w:ascii="Times New Roman" w:eastAsia="Times New Roman" w:hAnsi="Times New Roman" w:cs="Times New Roman"/>
          <w:b/>
          <w:snapToGrid w:val="0"/>
          <w:szCs w:val="24"/>
        </w:rPr>
        <w:tab/>
      </w:r>
      <w:r w:rsidRPr="00385AE0">
        <w:rPr>
          <w:rFonts w:ascii="Times New Roman" w:eastAsia="Times New Roman" w:hAnsi="Times New Roman" w:cs="Times New Roman"/>
          <w:b/>
          <w:snapToGrid w:val="0"/>
          <w:szCs w:val="20"/>
        </w:rPr>
        <w:t>KIEKIS (MASĖ, TŪRIS ARBA VIENETAI)</w:t>
      </w:r>
    </w:p>
    <w:p w14:paraId="04B7F575"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0503AA9"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20 mg/20 ml</w:t>
      </w:r>
    </w:p>
    <w:p w14:paraId="40E71EDD"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highlight w:val="lightGray"/>
        </w:rPr>
      </w:pPr>
      <w:r w:rsidRPr="00385AE0">
        <w:rPr>
          <w:rFonts w:ascii="Times New Roman" w:eastAsia="Times New Roman" w:hAnsi="Times New Roman" w:cs="Times New Roman"/>
          <w:snapToGrid w:val="0"/>
          <w:highlight w:val="lightGray"/>
        </w:rPr>
        <w:t>50 mg/20 ml</w:t>
      </w:r>
    </w:p>
    <w:p w14:paraId="7D97EA5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highlight w:val="lightGray"/>
        </w:rPr>
      </w:pPr>
      <w:r w:rsidRPr="00385AE0">
        <w:rPr>
          <w:rFonts w:ascii="Times New Roman" w:eastAsia="Times New Roman" w:hAnsi="Times New Roman" w:cs="Times New Roman"/>
          <w:snapToGrid w:val="0"/>
          <w:highlight w:val="lightGray"/>
        </w:rPr>
        <w:t>100 mg/20 ml</w:t>
      </w:r>
    </w:p>
    <w:p w14:paraId="4805CE37"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highlight w:val="lightGray"/>
        </w:rPr>
        <w:t>200 mg/20 ml</w:t>
      </w:r>
    </w:p>
    <w:p w14:paraId="21C50041"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1DA78326"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3E5F11DC" w14:textId="77777777" w:rsidR="00385AE0" w:rsidRPr="00385AE0" w:rsidRDefault="00385AE0" w:rsidP="00385AE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385AE0">
        <w:rPr>
          <w:rFonts w:ascii="Times New Roman" w:eastAsia="Times New Roman" w:hAnsi="Times New Roman" w:cs="Times New Roman"/>
          <w:b/>
          <w:snapToGrid w:val="0"/>
          <w:szCs w:val="24"/>
        </w:rPr>
        <w:t>6.</w:t>
      </w:r>
      <w:r w:rsidRPr="00385AE0">
        <w:rPr>
          <w:rFonts w:ascii="Times New Roman" w:eastAsia="Times New Roman" w:hAnsi="Times New Roman" w:cs="Times New Roman"/>
          <w:b/>
          <w:snapToGrid w:val="0"/>
          <w:szCs w:val="24"/>
        </w:rPr>
        <w:tab/>
      </w:r>
      <w:r w:rsidRPr="00385AE0">
        <w:rPr>
          <w:rFonts w:ascii="Times New Roman" w:eastAsia="Times New Roman" w:hAnsi="Times New Roman" w:cs="Times New Roman"/>
          <w:b/>
          <w:snapToGrid w:val="0"/>
          <w:szCs w:val="20"/>
        </w:rPr>
        <w:t>KITA</w:t>
      </w:r>
    </w:p>
    <w:p w14:paraId="603D0295"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1F98E9EB" w14:textId="331C0680" w:rsidR="00385AE0" w:rsidRPr="00E93490" w:rsidRDefault="00385AE0" w:rsidP="00385AE0">
      <w:pPr>
        <w:tabs>
          <w:tab w:val="left" w:pos="567"/>
        </w:tabs>
        <w:spacing w:after="0" w:line="260" w:lineRule="exact"/>
        <w:rPr>
          <w:rFonts w:ascii="Times New Roman" w:eastAsia="Times New Roman" w:hAnsi="Times New Roman" w:cs="Times New Roman"/>
          <w:snapToGrid w:val="0"/>
          <w:szCs w:val="20"/>
        </w:rPr>
      </w:pPr>
    </w:p>
    <w:p w14:paraId="4852A367"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4"/>
        </w:rPr>
      </w:pPr>
    </w:p>
    <w:p w14:paraId="255387C0"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br w:type="page"/>
      </w:r>
    </w:p>
    <w:p w14:paraId="108BA8B8"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Cs w:val="20"/>
        </w:rPr>
      </w:pPr>
    </w:p>
    <w:p w14:paraId="58D457C2"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Cs w:val="20"/>
        </w:rPr>
      </w:pPr>
    </w:p>
    <w:p w14:paraId="6537A12A"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Cs w:val="20"/>
        </w:rPr>
      </w:pPr>
    </w:p>
    <w:p w14:paraId="222EB37B"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Cs w:val="20"/>
        </w:rPr>
      </w:pPr>
    </w:p>
    <w:p w14:paraId="74A84CBF"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Cs w:val="20"/>
        </w:rPr>
      </w:pPr>
    </w:p>
    <w:p w14:paraId="77953E22"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Cs w:val="20"/>
        </w:rPr>
      </w:pPr>
    </w:p>
    <w:p w14:paraId="337D9D35"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Cs w:val="20"/>
        </w:rPr>
      </w:pPr>
    </w:p>
    <w:p w14:paraId="7504C1A8"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Cs w:val="20"/>
        </w:rPr>
      </w:pPr>
    </w:p>
    <w:p w14:paraId="52864E34"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Cs w:val="20"/>
        </w:rPr>
      </w:pPr>
    </w:p>
    <w:p w14:paraId="05730A9E"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Cs w:val="20"/>
        </w:rPr>
      </w:pPr>
    </w:p>
    <w:p w14:paraId="296B0E31"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Cs w:val="20"/>
        </w:rPr>
      </w:pPr>
    </w:p>
    <w:p w14:paraId="0B0C2986"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Cs w:val="20"/>
        </w:rPr>
      </w:pPr>
    </w:p>
    <w:p w14:paraId="6CA1A43D"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Cs w:val="20"/>
        </w:rPr>
      </w:pPr>
    </w:p>
    <w:p w14:paraId="10269899"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Cs w:val="20"/>
        </w:rPr>
      </w:pPr>
    </w:p>
    <w:p w14:paraId="33B8D05E"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Cs w:val="20"/>
        </w:rPr>
      </w:pPr>
    </w:p>
    <w:p w14:paraId="541E751F"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Cs w:val="20"/>
        </w:rPr>
      </w:pPr>
    </w:p>
    <w:p w14:paraId="2F801156"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Cs w:val="20"/>
        </w:rPr>
      </w:pPr>
    </w:p>
    <w:p w14:paraId="5F25D95F"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Cs w:val="20"/>
        </w:rPr>
      </w:pPr>
    </w:p>
    <w:p w14:paraId="4A10F624"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Cs w:val="20"/>
        </w:rPr>
      </w:pPr>
    </w:p>
    <w:p w14:paraId="07BF9ABF"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Cs w:val="20"/>
        </w:rPr>
      </w:pPr>
    </w:p>
    <w:p w14:paraId="5CA058CB"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Cs w:val="20"/>
        </w:rPr>
      </w:pPr>
    </w:p>
    <w:p w14:paraId="0E7B418F" w14:textId="77777777" w:rsidR="00385AE0" w:rsidRPr="00385AE0" w:rsidRDefault="00385AE0" w:rsidP="00385AE0">
      <w:pPr>
        <w:tabs>
          <w:tab w:val="left" w:pos="567"/>
        </w:tabs>
        <w:spacing w:after="0" w:line="260" w:lineRule="exact"/>
        <w:outlineLvl w:val="0"/>
        <w:rPr>
          <w:rFonts w:ascii="Times New Roman" w:eastAsia="Times New Roman" w:hAnsi="Times New Roman" w:cs="Times New Roman"/>
          <w:snapToGrid w:val="0"/>
          <w:szCs w:val="20"/>
        </w:rPr>
      </w:pPr>
    </w:p>
    <w:p w14:paraId="298ECE50" w14:textId="77777777" w:rsidR="00385AE0" w:rsidRPr="00385AE0" w:rsidRDefault="00385AE0" w:rsidP="00385AE0">
      <w:pPr>
        <w:tabs>
          <w:tab w:val="left" w:pos="567"/>
        </w:tabs>
        <w:spacing w:after="0" w:line="260" w:lineRule="exact"/>
        <w:jc w:val="center"/>
        <w:outlineLvl w:val="0"/>
        <w:rPr>
          <w:rFonts w:ascii="Times New Roman" w:eastAsia="Times New Roman" w:hAnsi="Times New Roman" w:cs="Times New Roman"/>
          <w:b/>
          <w:snapToGrid w:val="0"/>
          <w:szCs w:val="20"/>
        </w:rPr>
      </w:pPr>
      <w:r w:rsidRPr="00385AE0">
        <w:rPr>
          <w:rFonts w:ascii="Times New Roman" w:eastAsia="Times New Roman" w:hAnsi="Times New Roman" w:cs="Times New Roman"/>
          <w:b/>
          <w:snapToGrid w:val="0"/>
          <w:szCs w:val="20"/>
        </w:rPr>
        <w:t>B. PAKUOTĖS LAPELIS</w:t>
      </w:r>
    </w:p>
    <w:p w14:paraId="668D91DA" w14:textId="176C772D" w:rsidR="00385AE0" w:rsidRPr="00385AE0" w:rsidRDefault="00385AE0" w:rsidP="00385AE0">
      <w:pPr>
        <w:tabs>
          <w:tab w:val="left" w:pos="567"/>
        </w:tabs>
        <w:spacing w:after="0" w:line="260" w:lineRule="exact"/>
        <w:jc w:val="center"/>
        <w:rPr>
          <w:rFonts w:ascii="Times New Roman" w:eastAsia="Times New Roman" w:hAnsi="Times New Roman" w:cs="Times New Roman"/>
          <w:b/>
          <w:noProof/>
          <w:szCs w:val="20"/>
          <w:lang w:eastAsia="en-GB"/>
        </w:rPr>
      </w:pPr>
      <w:r w:rsidRPr="00385AE0">
        <w:rPr>
          <w:rFonts w:ascii="Times New Roman" w:eastAsia="Times New Roman" w:hAnsi="Times New Roman" w:cs="Times New Roman"/>
          <w:i/>
          <w:snapToGrid w:val="0"/>
          <w:szCs w:val="20"/>
        </w:rPr>
        <w:br w:type="page"/>
      </w:r>
      <w:r w:rsidRPr="00385AE0">
        <w:rPr>
          <w:rFonts w:ascii="Times New Roman" w:eastAsia="Times New Roman" w:hAnsi="Times New Roman" w:cs="Times New Roman"/>
          <w:b/>
          <w:noProof/>
          <w:szCs w:val="20"/>
          <w:lang w:eastAsia="en-GB"/>
        </w:rPr>
        <w:lastRenderedPageBreak/>
        <w:t xml:space="preserve">Pakuotės lapelis: informacija </w:t>
      </w:r>
      <w:r w:rsidR="004927C8">
        <w:rPr>
          <w:rFonts w:ascii="Times New Roman" w:eastAsia="Times New Roman" w:hAnsi="Times New Roman" w:cs="Times New Roman"/>
          <w:b/>
          <w:noProof/>
          <w:szCs w:val="20"/>
          <w:lang w:eastAsia="en-GB"/>
        </w:rPr>
        <w:t>vartotojui</w:t>
      </w:r>
    </w:p>
    <w:p w14:paraId="60213A46" w14:textId="77777777" w:rsidR="00385AE0" w:rsidRPr="00385AE0" w:rsidRDefault="00385AE0" w:rsidP="00385AE0">
      <w:pPr>
        <w:tabs>
          <w:tab w:val="left" w:pos="567"/>
        </w:tabs>
        <w:spacing w:after="0" w:line="260" w:lineRule="exact"/>
        <w:jc w:val="center"/>
        <w:rPr>
          <w:rFonts w:ascii="Times New Roman" w:eastAsia="Times New Roman" w:hAnsi="Times New Roman" w:cs="Times New Roman"/>
          <w:b/>
          <w:noProof/>
          <w:szCs w:val="20"/>
          <w:lang w:eastAsia="en-GB"/>
        </w:rPr>
      </w:pPr>
    </w:p>
    <w:p w14:paraId="75C586B6" w14:textId="749FB5BA" w:rsidR="00385AE0" w:rsidRPr="00385AE0" w:rsidRDefault="00385AE0" w:rsidP="00385AE0">
      <w:pPr>
        <w:spacing w:after="0" w:line="240" w:lineRule="auto"/>
        <w:jc w:val="center"/>
        <w:rPr>
          <w:rFonts w:ascii="Times New Roman" w:eastAsia="Times New Roman" w:hAnsi="Times New Roman" w:cs="Times New Roman"/>
          <w:b/>
          <w:bCs/>
          <w:noProof/>
          <w:szCs w:val="20"/>
          <w:lang w:eastAsia="en-GB"/>
        </w:rPr>
      </w:pPr>
      <w:r w:rsidRPr="00385AE0">
        <w:rPr>
          <w:rFonts w:ascii="Times New Roman" w:eastAsia="Times New Roman" w:hAnsi="Times New Roman" w:cs="Times New Roman"/>
          <w:b/>
          <w:bCs/>
          <w:noProof/>
          <w:szCs w:val="20"/>
          <w:lang w:eastAsia="en-GB"/>
        </w:rPr>
        <w:t xml:space="preserve">Treprostinil </w:t>
      </w:r>
      <w:r w:rsidR="00613ADE">
        <w:rPr>
          <w:rFonts w:ascii="Times New Roman" w:eastAsia="Times New Roman" w:hAnsi="Times New Roman" w:cs="Times New Roman"/>
          <w:b/>
          <w:bCs/>
          <w:noProof/>
          <w:szCs w:val="20"/>
          <w:lang w:eastAsia="en-GB"/>
        </w:rPr>
        <w:t>Tillomed</w:t>
      </w:r>
      <w:r w:rsidRPr="00385AE0">
        <w:rPr>
          <w:rFonts w:ascii="Times New Roman" w:eastAsia="Times New Roman" w:hAnsi="Times New Roman" w:cs="Times New Roman"/>
          <w:b/>
          <w:bCs/>
          <w:noProof/>
          <w:szCs w:val="20"/>
          <w:lang w:eastAsia="en-GB"/>
        </w:rPr>
        <w:t xml:space="preserve"> 1 mg/ml infuzinis tirpalas</w:t>
      </w:r>
    </w:p>
    <w:p w14:paraId="35CDFAEA" w14:textId="2E0BA6B2" w:rsidR="00385AE0" w:rsidRPr="00385AE0" w:rsidRDefault="00385AE0" w:rsidP="00385AE0">
      <w:pPr>
        <w:spacing w:after="0" w:line="240" w:lineRule="auto"/>
        <w:jc w:val="center"/>
        <w:rPr>
          <w:rFonts w:ascii="Times New Roman" w:eastAsia="Times New Roman" w:hAnsi="Times New Roman" w:cs="Times New Roman"/>
          <w:b/>
          <w:bCs/>
          <w:noProof/>
          <w:szCs w:val="20"/>
          <w:lang w:eastAsia="en-GB"/>
        </w:rPr>
      </w:pPr>
      <w:r w:rsidRPr="00385AE0">
        <w:rPr>
          <w:rFonts w:ascii="Times New Roman" w:eastAsia="Times New Roman" w:hAnsi="Times New Roman" w:cs="Times New Roman"/>
          <w:b/>
          <w:bCs/>
          <w:noProof/>
          <w:szCs w:val="20"/>
          <w:lang w:eastAsia="en-GB"/>
        </w:rPr>
        <w:t xml:space="preserve">Treprostinil </w:t>
      </w:r>
      <w:r w:rsidR="00613ADE">
        <w:rPr>
          <w:rFonts w:ascii="Times New Roman" w:eastAsia="Times New Roman" w:hAnsi="Times New Roman" w:cs="Times New Roman"/>
          <w:b/>
          <w:bCs/>
          <w:noProof/>
          <w:szCs w:val="20"/>
          <w:lang w:eastAsia="en-GB"/>
        </w:rPr>
        <w:t>Tillomed</w:t>
      </w:r>
      <w:r w:rsidRPr="00385AE0">
        <w:rPr>
          <w:rFonts w:ascii="Times New Roman" w:eastAsia="Times New Roman" w:hAnsi="Times New Roman" w:cs="Times New Roman"/>
          <w:b/>
          <w:bCs/>
          <w:noProof/>
          <w:szCs w:val="20"/>
          <w:lang w:eastAsia="en-GB"/>
        </w:rPr>
        <w:t xml:space="preserve"> 2,5 mg/ml infuzinis tirpalas</w:t>
      </w:r>
    </w:p>
    <w:p w14:paraId="3A1FB428" w14:textId="1006B38A" w:rsidR="00385AE0" w:rsidRPr="00385AE0" w:rsidRDefault="00385AE0" w:rsidP="00385AE0">
      <w:pPr>
        <w:spacing w:after="0" w:line="240" w:lineRule="auto"/>
        <w:jc w:val="center"/>
        <w:rPr>
          <w:rFonts w:ascii="Times New Roman" w:eastAsia="Times New Roman" w:hAnsi="Times New Roman" w:cs="Times New Roman"/>
          <w:b/>
          <w:bCs/>
          <w:noProof/>
          <w:szCs w:val="20"/>
          <w:lang w:eastAsia="en-GB"/>
        </w:rPr>
      </w:pPr>
      <w:r w:rsidRPr="00385AE0">
        <w:rPr>
          <w:rFonts w:ascii="Times New Roman" w:eastAsia="Times New Roman" w:hAnsi="Times New Roman" w:cs="Times New Roman"/>
          <w:b/>
          <w:bCs/>
          <w:noProof/>
          <w:szCs w:val="20"/>
          <w:lang w:eastAsia="en-GB"/>
        </w:rPr>
        <w:t xml:space="preserve">Treprostinil </w:t>
      </w:r>
      <w:r w:rsidR="00613ADE">
        <w:rPr>
          <w:rFonts w:ascii="Times New Roman" w:eastAsia="Times New Roman" w:hAnsi="Times New Roman" w:cs="Times New Roman"/>
          <w:b/>
          <w:bCs/>
          <w:noProof/>
          <w:szCs w:val="20"/>
          <w:lang w:eastAsia="en-GB"/>
        </w:rPr>
        <w:t>Tillomed</w:t>
      </w:r>
      <w:r w:rsidRPr="00385AE0">
        <w:rPr>
          <w:rFonts w:ascii="Times New Roman" w:eastAsia="Times New Roman" w:hAnsi="Times New Roman" w:cs="Times New Roman"/>
          <w:b/>
          <w:bCs/>
          <w:noProof/>
          <w:szCs w:val="20"/>
          <w:lang w:eastAsia="en-GB"/>
        </w:rPr>
        <w:t xml:space="preserve"> 5 mg/ml infuzinis tirpalas</w:t>
      </w:r>
    </w:p>
    <w:p w14:paraId="6D4F3181" w14:textId="6C226370" w:rsidR="00385AE0" w:rsidRPr="00385AE0" w:rsidRDefault="00385AE0" w:rsidP="00385AE0">
      <w:pPr>
        <w:spacing w:after="0" w:line="240" w:lineRule="auto"/>
        <w:jc w:val="center"/>
        <w:rPr>
          <w:rFonts w:ascii="Times New Roman" w:eastAsia="Times New Roman" w:hAnsi="Times New Roman" w:cs="Times New Roman"/>
          <w:b/>
          <w:bCs/>
          <w:noProof/>
          <w:szCs w:val="20"/>
          <w:lang w:eastAsia="en-GB"/>
        </w:rPr>
      </w:pPr>
      <w:r w:rsidRPr="00385AE0">
        <w:rPr>
          <w:rFonts w:ascii="Times New Roman" w:eastAsia="Times New Roman" w:hAnsi="Times New Roman" w:cs="Times New Roman"/>
          <w:b/>
          <w:bCs/>
          <w:noProof/>
          <w:szCs w:val="20"/>
          <w:lang w:eastAsia="en-GB"/>
        </w:rPr>
        <w:t xml:space="preserve">Treprostinil </w:t>
      </w:r>
      <w:r w:rsidR="00613ADE">
        <w:rPr>
          <w:rFonts w:ascii="Times New Roman" w:eastAsia="Times New Roman" w:hAnsi="Times New Roman" w:cs="Times New Roman"/>
          <w:b/>
          <w:bCs/>
          <w:noProof/>
          <w:szCs w:val="20"/>
          <w:lang w:eastAsia="en-GB"/>
        </w:rPr>
        <w:t>Tillomed</w:t>
      </w:r>
      <w:r w:rsidRPr="00385AE0">
        <w:rPr>
          <w:rFonts w:ascii="Times New Roman" w:eastAsia="Times New Roman" w:hAnsi="Times New Roman" w:cs="Times New Roman"/>
          <w:b/>
          <w:bCs/>
          <w:noProof/>
          <w:szCs w:val="20"/>
          <w:lang w:eastAsia="en-GB"/>
        </w:rPr>
        <w:t xml:space="preserve"> 10 mg/ml infuzinis tirpalas</w:t>
      </w:r>
    </w:p>
    <w:p w14:paraId="122B0CF0" w14:textId="77777777" w:rsidR="00385AE0" w:rsidRPr="00385AE0" w:rsidRDefault="00385AE0" w:rsidP="00385AE0">
      <w:pPr>
        <w:keepNext/>
        <w:tabs>
          <w:tab w:val="left" w:pos="567"/>
        </w:tabs>
        <w:spacing w:after="0" w:line="240" w:lineRule="auto"/>
        <w:jc w:val="center"/>
        <w:outlineLvl w:val="1"/>
        <w:rPr>
          <w:rFonts w:ascii="Times New Roman" w:eastAsia="Times New Roman" w:hAnsi="Times New Roman" w:cs="Times New Roman"/>
          <w:b/>
          <w:bCs/>
          <w:i/>
          <w:iCs/>
          <w:snapToGrid w:val="0"/>
          <w:lang w:eastAsia="x-none"/>
        </w:rPr>
      </w:pPr>
      <w:r w:rsidRPr="00385AE0">
        <w:rPr>
          <w:rFonts w:ascii="Times New Roman" w:eastAsia="Times New Roman" w:hAnsi="Times New Roman" w:cs="Times New Roman"/>
          <w:noProof/>
          <w:lang w:eastAsia="en-GB"/>
        </w:rPr>
        <w:t>treprostinilis</w:t>
      </w:r>
    </w:p>
    <w:p w14:paraId="189C1C65" w14:textId="77777777" w:rsidR="00385AE0" w:rsidRPr="00385AE0" w:rsidRDefault="00385AE0" w:rsidP="00385AE0">
      <w:pPr>
        <w:spacing w:after="0" w:line="240" w:lineRule="auto"/>
        <w:rPr>
          <w:rFonts w:ascii="Times New Roman" w:eastAsia="Times New Roman" w:hAnsi="Times New Roman" w:cs="Times New Roman"/>
          <w:snapToGrid w:val="0"/>
        </w:rPr>
      </w:pPr>
    </w:p>
    <w:p w14:paraId="37FA13ED" w14:textId="77777777" w:rsidR="00385AE0" w:rsidRPr="00385AE0" w:rsidRDefault="00385AE0" w:rsidP="00385AE0">
      <w:pPr>
        <w:tabs>
          <w:tab w:val="left" w:pos="567"/>
        </w:tabs>
        <w:suppressAutoHyphen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b/>
          <w:noProof/>
          <w:snapToGrid w:val="0"/>
          <w:szCs w:val="20"/>
        </w:rPr>
        <w:t>Atidžiai perskaitykite visą šį lapelį, prieš pradėdami vartoti vaistą, nes jame pateikiama Jums svarbi informacija.</w:t>
      </w:r>
    </w:p>
    <w:p w14:paraId="0FDB3EA5" w14:textId="77777777" w:rsidR="00385AE0" w:rsidRPr="00385AE0" w:rsidRDefault="00385AE0" w:rsidP="00385AE0">
      <w:pPr>
        <w:numPr>
          <w:ilvl w:val="0"/>
          <w:numId w:val="20"/>
        </w:numPr>
        <w:tabs>
          <w:tab w:val="left" w:pos="567"/>
        </w:tabs>
        <w:spacing w:after="0" w:line="240" w:lineRule="auto"/>
        <w:ind w:left="567" w:right="-2" w:hanging="567"/>
        <w:rPr>
          <w:rFonts w:ascii="Times New Roman" w:eastAsia="Times New Roman" w:hAnsi="Times New Roman" w:cs="Times New Roman"/>
          <w:noProof/>
          <w:snapToGrid w:val="0"/>
          <w:szCs w:val="20"/>
        </w:rPr>
      </w:pPr>
      <w:r w:rsidRPr="00385AE0">
        <w:rPr>
          <w:rFonts w:ascii="Times New Roman" w:eastAsia="Times New Roman" w:hAnsi="Times New Roman" w:cs="Times New Roman"/>
          <w:snapToGrid w:val="0"/>
          <w:szCs w:val="20"/>
        </w:rPr>
        <w:t>Neišmeskite</w:t>
      </w:r>
      <w:r w:rsidRPr="00385AE0">
        <w:rPr>
          <w:rFonts w:ascii="Times New Roman" w:eastAsia="Times New Roman" w:hAnsi="Times New Roman" w:cs="Times New Roman"/>
          <w:noProof/>
          <w:snapToGrid w:val="0"/>
          <w:szCs w:val="20"/>
        </w:rPr>
        <w:t xml:space="preserve"> šio lapelio, nes vėl gali prireikti jį perskaityti.</w:t>
      </w:r>
    </w:p>
    <w:p w14:paraId="68FF07B8" w14:textId="77777777" w:rsidR="00385AE0" w:rsidRPr="00385AE0" w:rsidRDefault="00385AE0" w:rsidP="00385AE0">
      <w:pPr>
        <w:numPr>
          <w:ilvl w:val="0"/>
          <w:numId w:val="20"/>
        </w:numPr>
        <w:tabs>
          <w:tab w:val="left" w:pos="567"/>
        </w:tabs>
        <w:spacing w:after="0" w:line="240" w:lineRule="auto"/>
        <w:ind w:left="567" w:right="-2" w:hanging="567"/>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Jeigu kiltų daugiau klausimų, kreipkitės į gydytoją.</w:t>
      </w:r>
    </w:p>
    <w:p w14:paraId="1AD81E80" w14:textId="77777777" w:rsidR="00385AE0" w:rsidRPr="00385AE0" w:rsidRDefault="00385AE0" w:rsidP="00385AE0">
      <w:pPr>
        <w:numPr>
          <w:ilvl w:val="0"/>
          <w:numId w:val="20"/>
        </w:numPr>
        <w:tabs>
          <w:tab w:val="left" w:pos="567"/>
        </w:tabs>
        <w:spacing w:after="0" w:line="240" w:lineRule="auto"/>
        <w:ind w:left="567" w:right="-2" w:hanging="567"/>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Šis vaistas skirtas tik Jums, todėl kitiems žmonėms jo duoti negalima. Vaistas gali jiems pakenkti (net tiems, kurių ligos požymiai yra tokie patys kaip Jūsų).</w:t>
      </w:r>
    </w:p>
    <w:p w14:paraId="7016C341" w14:textId="77777777" w:rsidR="00385AE0" w:rsidRPr="00385AE0" w:rsidRDefault="00385AE0" w:rsidP="00385AE0">
      <w:pPr>
        <w:numPr>
          <w:ilvl w:val="0"/>
          <w:numId w:val="3"/>
        </w:numPr>
        <w:tabs>
          <w:tab w:val="left" w:pos="567"/>
        </w:tabs>
        <w:spacing w:after="0" w:line="240" w:lineRule="auto"/>
        <w:ind w:left="567" w:hanging="567"/>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0"/>
        </w:rPr>
        <w:t xml:space="preserve">Jeigu pasireiškė šalutinis poveikis (net jeigu jis šiame lapelyje nenurodytas), kreipkitės į gydytoją arba vaistininką. </w:t>
      </w:r>
      <w:r w:rsidRPr="00385AE0">
        <w:rPr>
          <w:rFonts w:ascii="Times New Roman" w:eastAsia="Times New Roman" w:hAnsi="Times New Roman" w:cs="Times New Roman"/>
          <w:snapToGrid w:val="0"/>
          <w:szCs w:val="20"/>
          <w:lang w:val="en-GB"/>
        </w:rPr>
        <w:t>Žr. 4 skyrių.</w:t>
      </w:r>
    </w:p>
    <w:p w14:paraId="344D7BA4" w14:textId="77777777" w:rsidR="00385AE0" w:rsidRPr="00385AE0" w:rsidRDefault="00385AE0" w:rsidP="00385AE0">
      <w:pPr>
        <w:spacing w:after="0" w:line="240" w:lineRule="auto"/>
        <w:ind w:right="-2"/>
        <w:rPr>
          <w:rFonts w:ascii="Times New Roman" w:eastAsia="Times New Roman" w:hAnsi="Times New Roman" w:cs="Times New Roman"/>
          <w:snapToGrid w:val="0"/>
          <w:szCs w:val="24"/>
        </w:rPr>
      </w:pPr>
    </w:p>
    <w:p w14:paraId="1B8D1321"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Apie ką rašoma šiame lapelyje?</w:t>
      </w:r>
    </w:p>
    <w:p w14:paraId="0E239695" w14:textId="77777777" w:rsidR="00385AE0" w:rsidRPr="00385AE0" w:rsidRDefault="00385AE0" w:rsidP="00385AE0">
      <w:pPr>
        <w:numPr>
          <w:ilvl w:val="12"/>
          <w:numId w:val="0"/>
        </w:numPr>
        <w:spacing w:after="0" w:line="240" w:lineRule="auto"/>
        <w:ind w:left="284" w:right="-2"/>
        <w:rPr>
          <w:rFonts w:ascii="Times New Roman" w:eastAsia="Times New Roman" w:hAnsi="Times New Roman" w:cs="Times New Roman"/>
          <w:snapToGrid w:val="0"/>
          <w:szCs w:val="24"/>
        </w:rPr>
      </w:pPr>
    </w:p>
    <w:p w14:paraId="06549172" w14:textId="7E4DA344" w:rsidR="00385AE0" w:rsidRPr="00385AE0" w:rsidRDefault="00385AE0" w:rsidP="00385AE0">
      <w:pPr>
        <w:numPr>
          <w:ilvl w:val="12"/>
          <w:numId w:val="0"/>
        </w:numPr>
        <w:tabs>
          <w:tab w:val="left" w:pos="709"/>
        </w:tabs>
        <w:spacing w:after="0" w:line="240" w:lineRule="auto"/>
        <w:ind w:right="-2"/>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4"/>
        </w:rPr>
        <w:t>1.</w:t>
      </w:r>
      <w:r w:rsidRPr="00385AE0">
        <w:rPr>
          <w:rFonts w:ascii="Times New Roman" w:eastAsia="Times New Roman" w:hAnsi="Times New Roman" w:cs="Times New Roman"/>
          <w:snapToGrid w:val="0"/>
          <w:szCs w:val="24"/>
        </w:rPr>
        <w:tab/>
      </w:r>
      <w:r w:rsidRPr="00385AE0">
        <w:rPr>
          <w:rFonts w:ascii="Times New Roman" w:eastAsia="Times New Roman" w:hAnsi="Times New Roman" w:cs="Times New Roman"/>
          <w:snapToGrid w:val="0"/>
          <w:szCs w:val="20"/>
        </w:rPr>
        <w:t xml:space="preserve">Kas yra </w:t>
      </w:r>
      <w:r w:rsidRPr="00385AE0">
        <w:rPr>
          <w:rFonts w:ascii="Times New Roman" w:eastAsia="Times New Roman" w:hAnsi="Times New Roman" w:cs="Times New Roman"/>
          <w:noProof/>
          <w:snapToGrid w:val="0"/>
        </w:rPr>
        <w:t xml:space="preserve">Treprostinil </w:t>
      </w:r>
      <w:r w:rsidR="00613ADE">
        <w:rPr>
          <w:rFonts w:ascii="Times New Roman" w:eastAsia="Times New Roman" w:hAnsi="Times New Roman" w:cs="Times New Roman"/>
          <w:noProof/>
          <w:snapToGrid w:val="0"/>
        </w:rPr>
        <w:t>Tillomed</w:t>
      </w:r>
      <w:r w:rsidRPr="00385AE0">
        <w:rPr>
          <w:rFonts w:ascii="Times New Roman" w:eastAsia="Times New Roman" w:hAnsi="Times New Roman" w:cs="Times New Roman"/>
          <w:snapToGrid w:val="0"/>
          <w:szCs w:val="20"/>
        </w:rPr>
        <w:t xml:space="preserve"> ir kam jis vartojamas</w:t>
      </w:r>
      <w:r w:rsidRPr="00385AE0">
        <w:rPr>
          <w:rFonts w:ascii="Times New Roman" w:eastAsia="Times New Roman" w:hAnsi="Times New Roman" w:cs="Times New Roman"/>
          <w:snapToGrid w:val="0"/>
          <w:szCs w:val="24"/>
        </w:rPr>
        <w:t xml:space="preserve"> </w:t>
      </w:r>
    </w:p>
    <w:p w14:paraId="755C888B" w14:textId="037D50FB" w:rsidR="00385AE0" w:rsidRPr="00385AE0" w:rsidRDefault="00385AE0" w:rsidP="00385AE0">
      <w:pPr>
        <w:numPr>
          <w:ilvl w:val="12"/>
          <w:numId w:val="0"/>
        </w:numPr>
        <w:tabs>
          <w:tab w:val="left" w:pos="709"/>
        </w:tabs>
        <w:spacing w:after="0" w:line="240" w:lineRule="auto"/>
        <w:ind w:right="-2"/>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4"/>
        </w:rPr>
        <w:t>2.</w:t>
      </w:r>
      <w:r w:rsidRPr="00385AE0">
        <w:rPr>
          <w:rFonts w:ascii="Times New Roman" w:eastAsia="Times New Roman" w:hAnsi="Times New Roman" w:cs="Times New Roman"/>
          <w:snapToGrid w:val="0"/>
          <w:szCs w:val="24"/>
        </w:rPr>
        <w:tab/>
      </w:r>
      <w:r w:rsidRPr="00385AE0">
        <w:rPr>
          <w:rFonts w:ascii="Times New Roman" w:eastAsia="Times New Roman" w:hAnsi="Times New Roman" w:cs="Times New Roman"/>
          <w:noProof/>
          <w:snapToGrid w:val="0"/>
          <w:szCs w:val="24"/>
        </w:rPr>
        <w:t xml:space="preserve">Kas žinotina prieš vartojant </w:t>
      </w:r>
      <w:r w:rsidRPr="00385AE0">
        <w:rPr>
          <w:rFonts w:ascii="Times New Roman" w:eastAsia="Times New Roman" w:hAnsi="Times New Roman" w:cs="Times New Roman"/>
          <w:noProof/>
          <w:snapToGrid w:val="0"/>
        </w:rPr>
        <w:t xml:space="preserve">Treprostinil </w:t>
      </w:r>
      <w:r w:rsidR="00613ADE">
        <w:rPr>
          <w:rFonts w:ascii="Times New Roman" w:eastAsia="Times New Roman" w:hAnsi="Times New Roman" w:cs="Times New Roman"/>
          <w:noProof/>
          <w:snapToGrid w:val="0"/>
        </w:rPr>
        <w:t>Tillomed</w:t>
      </w:r>
      <w:r w:rsidRPr="00385AE0">
        <w:rPr>
          <w:rFonts w:ascii="Times New Roman" w:eastAsia="Times New Roman" w:hAnsi="Times New Roman" w:cs="Times New Roman"/>
          <w:snapToGrid w:val="0"/>
          <w:szCs w:val="24"/>
        </w:rPr>
        <w:t xml:space="preserve">  </w:t>
      </w:r>
    </w:p>
    <w:p w14:paraId="79EF3D4B" w14:textId="79986899" w:rsidR="00385AE0" w:rsidRPr="00385AE0" w:rsidRDefault="00385AE0" w:rsidP="00385AE0">
      <w:pPr>
        <w:numPr>
          <w:ilvl w:val="12"/>
          <w:numId w:val="0"/>
        </w:numPr>
        <w:tabs>
          <w:tab w:val="left" w:pos="709"/>
        </w:tabs>
        <w:spacing w:after="0" w:line="240" w:lineRule="auto"/>
        <w:ind w:right="-2"/>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4"/>
        </w:rPr>
        <w:t>3.</w:t>
      </w:r>
      <w:r w:rsidRPr="00385AE0">
        <w:rPr>
          <w:rFonts w:ascii="Times New Roman" w:eastAsia="Times New Roman" w:hAnsi="Times New Roman" w:cs="Times New Roman"/>
          <w:snapToGrid w:val="0"/>
          <w:szCs w:val="24"/>
        </w:rPr>
        <w:tab/>
      </w:r>
      <w:r w:rsidRPr="00385AE0">
        <w:rPr>
          <w:rFonts w:ascii="Times New Roman" w:eastAsia="Times New Roman" w:hAnsi="Times New Roman" w:cs="Times New Roman"/>
          <w:noProof/>
          <w:snapToGrid w:val="0"/>
          <w:szCs w:val="24"/>
        </w:rPr>
        <w:t xml:space="preserve">Kaip vartoti </w:t>
      </w:r>
      <w:r w:rsidRPr="00E93490">
        <w:rPr>
          <w:rFonts w:ascii="Times New Roman" w:eastAsia="Times New Roman" w:hAnsi="Times New Roman" w:cs="Times New Roman"/>
          <w:noProof/>
          <w:snapToGrid w:val="0"/>
        </w:rPr>
        <w:t xml:space="preserve">Treprostinil </w:t>
      </w:r>
      <w:r w:rsidR="00613ADE">
        <w:rPr>
          <w:rFonts w:ascii="Times New Roman" w:eastAsia="Times New Roman" w:hAnsi="Times New Roman" w:cs="Times New Roman"/>
          <w:noProof/>
          <w:snapToGrid w:val="0"/>
        </w:rPr>
        <w:t>Tillomed</w:t>
      </w:r>
      <w:r w:rsidRPr="00385AE0">
        <w:rPr>
          <w:rFonts w:ascii="Times New Roman" w:eastAsia="Times New Roman" w:hAnsi="Times New Roman" w:cs="Times New Roman"/>
          <w:snapToGrid w:val="0"/>
          <w:szCs w:val="24"/>
        </w:rPr>
        <w:t xml:space="preserve"> </w:t>
      </w:r>
    </w:p>
    <w:p w14:paraId="6A0F6FBD" w14:textId="77777777" w:rsidR="00385AE0" w:rsidRPr="00385AE0" w:rsidRDefault="00385AE0" w:rsidP="00385AE0">
      <w:pPr>
        <w:numPr>
          <w:ilvl w:val="12"/>
          <w:numId w:val="0"/>
        </w:numPr>
        <w:tabs>
          <w:tab w:val="left" w:pos="709"/>
        </w:tabs>
        <w:spacing w:after="0" w:line="240" w:lineRule="auto"/>
        <w:ind w:right="-2"/>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4"/>
        </w:rPr>
        <w:t>4.</w:t>
      </w:r>
      <w:r w:rsidRPr="00385AE0">
        <w:rPr>
          <w:rFonts w:ascii="Times New Roman" w:eastAsia="Times New Roman" w:hAnsi="Times New Roman" w:cs="Times New Roman"/>
          <w:snapToGrid w:val="0"/>
          <w:szCs w:val="24"/>
        </w:rPr>
        <w:tab/>
      </w:r>
      <w:r w:rsidRPr="00385AE0">
        <w:rPr>
          <w:rFonts w:ascii="Times New Roman" w:eastAsia="Times New Roman" w:hAnsi="Times New Roman" w:cs="Times New Roman"/>
          <w:snapToGrid w:val="0"/>
          <w:szCs w:val="20"/>
        </w:rPr>
        <w:t>Galimas šalutinis poveikis</w:t>
      </w:r>
      <w:r w:rsidRPr="00385AE0">
        <w:rPr>
          <w:rFonts w:ascii="Times New Roman" w:eastAsia="Times New Roman" w:hAnsi="Times New Roman" w:cs="Times New Roman"/>
          <w:snapToGrid w:val="0"/>
          <w:szCs w:val="24"/>
        </w:rPr>
        <w:t xml:space="preserve"> </w:t>
      </w:r>
    </w:p>
    <w:p w14:paraId="6D3E8B7C" w14:textId="66F1B75B" w:rsidR="00385AE0" w:rsidRPr="00385AE0" w:rsidRDefault="00385AE0" w:rsidP="00385AE0">
      <w:pPr>
        <w:numPr>
          <w:ilvl w:val="12"/>
          <w:numId w:val="0"/>
        </w:numPr>
        <w:tabs>
          <w:tab w:val="left" w:pos="709"/>
        </w:tabs>
        <w:spacing w:after="0" w:line="240" w:lineRule="auto"/>
        <w:ind w:right="-2"/>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4"/>
        </w:rPr>
        <w:t>5.</w:t>
      </w:r>
      <w:r w:rsidRPr="00385AE0">
        <w:rPr>
          <w:rFonts w:ascii="Times New Roman" w:eastAsia="Times New Roman" w:hAnsi="Times New Roman" w:cs="Times New Roman"/>
          <w:snapToGrid w:val="0"/>
          <w:szCs w:val="24"/>
        </w:rPr>
        <w:tab/>
      </w:r>
      <w:r w:rsidRPr="00385AE0">
        <w:rPr>
          <w:rFonts w:ascii="Times New Roman" w:eastAsia="Times New Roman" w:hAnsi="Times New Roman" w:cs="Times New Roman"/>
          <w:snapToGrid w:val="0"/>
          <w:szCs w:val="20"/>
        </w:rPr>
        <w:t xml:space="preserve">Kaip laikyti </w:t>
      </w:r>
      <w:r w:rsidRPr="00E93490">
        <w:rPr>
          <w:rFonts w:ascii="Times New Roman" w:eastAsia="Times New Roman" w:hAnsi="Times New Roman" w:cs="Times New Roman"/>
          <w:noProof/>
          <w:snapToGrid w:val="0"/>
        </w:rPr>
        <w:t xml:space="preserve">Treprostinil </w:t>
      </w:r>
      <w:r w:rsidR="00613ADE">
        <w:rPr>
          <w:rFonts w:ascii="Times New Roman" w:eastAsia="Times New Roman" w:hAnsi="Times New Roman" w:cs="Times New Roman"/>
          <w:noProof/>
          <w:snapToGrid w:val="0"/>
        </w:rPr>
        <w:t>Tillomed</w:t>
      </w:r>
      <w:r w:rsidRPr="00385AE0">
        <w:rPr>
          <w:rFonts w:ascii="Times New Roman" w:eastAsia="Times New Roman" w:hAnsi="Times New Roman" w:cs="Times New Roman"/>
          <w:snapToGrid w:val="0"/>
          <w:szCs w:val="24"/>
        </w:rPr>
        <w:t xml:space="preserve"> </w:t>
      </w:r>
    </w:p>
    <w:p w14:paraId="137A0E7C" w14:textId="77777777" w:rsidR="00385AE0" w:rsidRPr="00385AE0" w:rsidRDefault="00385AE0" w:rsidP="00385AE0">
      <w:pPr>
        <w:numPr>
          <w:ilvl w:val="12"/>
          <w:numId w:val="0"/>
        </w:numPr>
        <w:tabs>
          <w:tab w:val="left" w:pos="709"/>
        </w:tabs>
        <w:spacing w:after="0" w:line="240" w:lineRule="auto"/>
        <w:ind w:right="-2"/>
        <w:rPr>
          <w:rFonts w:ascii="Times New Roman" w:eastAsia="Times New Roman" w:hAnsi="Times New Roman" w:cs="Times New Roman"/>
          <w:snapToGrid w:val="0"/>
          <w:szCs w:val="24"/>
        </w:rPr>
      </w:pPr>
      <w:r w:rsidRPr="00385AE0">
        <w:rPr>
          <w:rFonts w:ascii="Times New Roman" w:eastAsia="Times New Roman" w:hAnsi="Times New Roman" w:cs="Times New Roman"/>
          <w:snapToGrid w:val="0"/>
          <w:szCs w:val="24"/>
        </w:rPr>
        <w:t>6.</w:t>
      </w:r>
      <w:r w:rsidRPr="00385AE0">
        <w:rPr>
          <w:rFonts w:ascii="Times New Roman" w:eastAsia="Times New Roman" w:hAnsi="Times New Roman" w:cs="Times New Roman"/>
          <w:snapToGrid w:val="0"/>
          <w:szCs w:val="24"/>
        </w:rPr>
        <w:tab/>
      </w:r>
      <w:r w:rsidRPr="00385AE0">
        <w:rPr>
          <w:rFonts w:ascii="Times New Roman" w:eastAsia="Times New Roman" w:hAnsi="Times New Roman" w:cs="Times New Roman"/>
          <w:noProof/>
          <w:snapToGrid w:val="0"/>
          <w:szCs w:val="24"/>
        </w:rPr>
        <w:t>Pakuotės turinys ir kita informacija</w:t>
      </w:r>
    </w:p>
    <w:p w14:paraId="4C8A5708" w14:textId="77777777" w:rsidR="00385AE0" w:rsidRPr="00385AE0" w:rsidRDefault="00385AE0" w:rsidP="00385AE0">
      <w:pPr>
        <w:numPr>
          <w:ilvl w:val="12"/>
          <w:numId w:val="0"/>
        </w:numPr>
        <w:spacing w:after="0" w:line="240" w:lineRule="auto"/>
        <w:ind w:right="-2"/>
        <w:rPr>
          <w:rFonts w:ascii="Times New Roman" w:eastAsia="Times New Roman" w:hAnsi="Times New Roman" w:cs="Times New Roman"/>
          <w:snapToGrid w:val="0"/>
          <w:szCs w:val="24"/>
        </w:rPr>
      </w:pPr>
    </w:p>
    <w:p w14:paraId="72399948" w14:textId="77777777" w:rsidR="00385AE0" w:rsidRPr="00385AE0" w:rsidRDefault="00385AE0" w:rsidP="00385AE0">
      <w:pPr>
        <w:numPr>
          <w:ilvl w:val="12"/>
          <w:numId w:val="0"/>
        </w:numPr>
        <w:spacing w:after="0" w:line="240" w:lineRule="auto"/>
        <w:ind w:right="-2"/>
        <w:rPr>
          <w:rFonts w:ascii="Times New Roman" w:eastAsia="Times New Roman" w:hAnsi="Times New Roman" w:cs="Times New Roman"/>
          <w:snapToGrid w:val="0"/>
          <w:szCs w:val="24"/>
        </w:rPr>
      </w:pPr>
    </w:p>
    <w:p w14:paraId="26BA5505" w14:textId="62140EF9"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1.</w:t>
      </w:r>
      <w:r w:rsidRPr="00385AE0">
        <w:rPr>
          <w:rFonts w:ascii="Times New Roman" w:eastAsia="Times New Roman" w:hAnsi="Times New Roman" w:cs="Times New Roman"/>
          <w:b/>
          <w:bCs/>
          <w:snapToGrid w:val="0"/>
          <w:szCs w:val="28"/>
          <w:lang w:eastAsia="x-none"/>
        </w:rPr>
        <w:tab/>
        <w:t xml:space="preserve">Kas yra Treprostinil </w:t>
      </w:r>
      <w:r w:rsidR="00613ADE">
        <w:rPr>
          <w:rFonts w:ascii="Times New Roman" w:eastAsia="Times New Roman" w:hAnsi="Times New Roman" w:cs="Times New Roman"/>
          <w:b/>
          <w:bCs/>
          <w:snapToGrid w:val="0"/>
          <w:szCs w:val="28"/>
          <w:lang w:eastAsia="x-none"/>
        </w:rPr>
        <w:t>Tillomed</w:t>
      </w:r>
      <w:r w:rsidRPr="00385AE0">
        <w:rPr>
          <w:rFonts w:ascii="Times New Roman" w:eastAsia="Times New Roman" w:hAnsi="Times New Roman" w:cs="Times New Roman"/>
          <w:b/>
          <w:bCs/>
          <w:snapToGrid w:val="0"/>
          <w:szCs w:val="28"/>
          <w:lang w:eastAsia="x-none"/>
        </w:rPr>
        <w:t xml:space="preserve"> ir kam jis vartojamas</w:t>
      </w:r>
    </w:p>
    <w:p w14:paraId="555C7004" w14:textId="77777777" w:rsidR="00385AE0" w:rsidRPr="00385AE0" w:rsidRDefault="00385AE0" w:rsidP="00385AE0">
      <w:pPr>
        <w:numPr>
          <w:ilvl w:val="12"/>
          <w:numId w:val="0"/>
        </w:numPr>
        <w:spacing w:after="0" w:line="240" w:lineRule="auto"/>
        <w:ind w:right="-2"/>
        <w:rPr>
          <w:rFonts w:ascii="Times New Roman" w:eastAsia="Times New Roman" w:hAnsi="Times New Roman" w:cs="Times New Roman"/>
          <w:snapToGrid w:val="0"/>
          <w:szCs w:val="24"/>
        </w:rPr>
      </w:pPr>
    </w:p>
    <w:p w14:paraId="56422311" w14:textId="368F5C65" w:rsidR="00385AE0" w:rsidRPr="00385AE0" w:rsidRDefault="00385AE0" w:rsidP="00385AE0">
      <w:pPr>
        <w:tabs>
          <w:tab w:val="left" w:pos="567"/>
        </w:tabs>
        <w:spacing w:after="0" w:line="240" w:lineRule="auto"/>
        <w:rPr>
          <w:rFonts w:ascii="Times New Roman" w:eastAsia="Arial Unicode MS" w:hAnsi="Times New Roman" w:cs="Times New Roman"/>
          <w:b/>
          <w:bCs/>
          <w:snapToGrid w:val="0"/>
          <w:szCs w:val="20"/>
        </w:rPr>
      </w:pPr>
      <w:r w:rsidRPr="00385AE0">
        <w:rPr>
          <w:rFonts w:ascii="Times New Roman" w:eastAsia="Arial Unicode MS" w:hAnsi="Times New Roman" w:cs="Times New Roman"/>
          <w:b/>
          <w:bCs/>
          <w:snapToGrid w:val="0"/>
          <w:szCs w:val="20"/>
        </w:rPr>
        <w:t xml:space="preserve">Kas yra Treprostinil </w:t>
      </w:r>
      <w:r w:rsidR="00613ADE">
        <w:rPr>
          <w:rFonts w:ascii="Times New Roman" w:eastAsia="Arial Unicode MS" w:hAnsi="Times New Roman" w:cs="Times New Roman"/>
          <w:b/>
          <w:bCs/>
          <w:snapToGrid w:val="0"/>
          <w:szCs w:val="20"/>
        </w:rPr>
        <w:t>Tillomed</w:t>
      </w:r>
      <w:r w:rsidR="00C266B6">
        <w:rPr>
          <w:rFonts w:ascii="Times New Roman" w:eastAsia="Arial Unicode MS" w:hAnsi="Times New Roman" w:cs="Times New Roman"/>
          <w:b/>
          <w:bCs/>
          <w:snapToGrid w:val="0"/>
          <w:szCs w:val="20"/>
        </w:rPr>
        <w:t xml:space="preserve"> </w:t>
      </w:r>
    </w:p>
    <w:p w14:paraId="4248264E" w14:textId="34D864C9" w:rsidR="00385AE0" w:rsidRPr="00385AE0" w:rsidRDefault="00385AE0" w:rsidP="00385AE0">
      <w:pPr>
        <w:tabs>
          <w:tab w:val="left" w:pos="567"/>
        </w:tabs>
        <w:spacing w:after="0" w:line="280" w:lineRule="exact"/>
        <w:jc w:val="both"/>
        <w:rPr>
          <w:rFonts w:ascii="Times New Roman" w:eastAsia="Arial Unicode MS" w:hAnsi="Times New Roman" w:cs="Times New Roman"/>
          <w:snapToGrid w:val="0"/>
          <w:lang w:bidi="ta-IN"/>
        </w:rPr>
      </w:pPr>
      <w:r w:rsidRPr="00385AE0">
        <w:rPr>
          <w:rFonts w:ascii="Times New Roman" w:eastAsia="Arial Unicode MS" w:hAnsi="Times New Roman" w:cs="Times New Roman"/>
          <w:snapToGrid w:val="0"/>
          <w:lang w:bidi="ta-IN"/>
        </w:rPr>
        <w:t xml:space="preserve">Veiklioji Treprostinil </w:t>
      </w:r>
      <w:r w:rsidR="00613ADE">
        <w:rPr>
          <w:rFonts w:ascii="Times New Roman" w:eastAsia="Arial Unicode MS" w:hAnsi="Times New Roman" w:cs="Times New Roman"/>
          <w:snapToGrid w:val="0"/>
          <w:lang w:bidi="ta-IN"/>
        </w:rPr>
        <w:t>Tillomed</w:t>
      </w:r>
      <w:r w:rsidRPr="00385AE0">
        <w:rPr>
          <w:rFonts w:ascii="Times New Roman" w:eastAsia="Arial Unicode MS" w:hAnsi="Times New Roman" w:cs="Times New Roman"/>
          <w:snapToGrid w:val="0"/>
          <w:lang w:bidi="ta-IN"/>
        </w:rPr>
        <w:t xml:space="preserve"> medžiaga yra treprostinilis.</w:t>
      </w:r>
    </w:p>
    <w:p w14:paraId="64F26416" w14:textId="77777777" w:rsidR="00385AE0" w:rsidRPr="00385AE0" w:rsidRDefault="00385AE0" w:rsidP="00385AE0">
      <w:pPr>
        <w:tabs>
          <w:tab w:val="left" w:pos="567"/>
        </w:tabs>
        <w:spacing w:after="0" w:line="280" w:lineRule="exact"/>
        <w:jc w:val="both"/>
        <w:rPr>
          <w:rFonts w:ascii="Times New Roman" w:eastAsia="Arial Unicode MS" w:hAnsi="Times New Roman" w:cs="Times New Roman"/>
          <w:snapToGrid w:val="0"/>
          <w:lang w:bidi="ta-IN"/>
        </w:rPr>
      </w:pPr>
      <w:r w:rsidRPr="00385AE0">
        <w:rPr>
          <w:rFonts w:ascii="Times New Roman" w:eastAsia="Arial Unicode MS" w:hAnsi="Times New Roman" w:cs="Times New Roman"/>
          <w:snapToGrid w:val="0"/>
          <w:lang w:bidi="ta-IN"/>
        </w:rPr>
        <w:t xml:space="preserve">Treprostinilis priklauso vaistų, veikiančių panašiai, kaip natūralūs organizmo prostaciklinai, grupei. Prostaciklinai yra panašios į hormonus medžiagos, mažinančios kraujospūdį: nuo prostaciklinų kraujagyslės atsipalaiduoja ir taip išsiplečia, todėl jomis gali lengviau pratekėti kraujas. Prostaciklinai dar gali turėti įtakos kraujo krešumo mažinimui.  </w:t>
      </w:r>
    </w:p>
    <w:p w14:paraId="41F69375" w14:textId="77777777" w:rsidR="00385AE0" w:rsidRPr="00385AE0" w:rsidRDefault="00385AE0" w:rsidP="00385AE0">
      <w:pPr>
        <w:tabs>
          <w:tab w:val="left" w:pos="567"/>
        </w:tabs>
        <w:spacing w:after="0" w:line="280" w:lineRule="exact"/>
        <w:jc w:val="both"/>
        <w:rPr>
          <w:rFonts w:ascii="Times New Roman" w:eastAsia="Arial Unicode MS" w:hAnsi="Times New Roman" w:cs="Times New Roman"/>
          <w:snapToGrid w:val="0"/>
          <w:lang w:bidi="ta-IN"/>
        </w:rPr>
      </w:pPr>
    </w:p>
    <w:p w14:paraId="2B83C5D3" w14:textId="6C9F418B" w:rsidR="00385AE0" w:rsidRPr="00385AE0" w:rsidRDefault="00385AE0" w:rsidP="00385AE0">
      <w:pPr>
        <w:tabs>
          <w:tab w:val="left" w:pos="567"/>
        </w:tabs>
        <w:spacing w:after="0" w:line="280" w:lineRule="exact"/>
        <w:jc w:val="both"/>
        <w:rPr>
          <w:rFonts w:ascii="Times New Roman" w:eastAsia="Arial Unicode MS" w:hAnsi="Times New Roman" w:cs="Times New Roman"/>
          <w:bCs/>
          <w:snapToGrid w:val="0"/>
          <w:u w:val="single"/>
          <w:lang w:bidi="ta-IN"/>
        </w:rPr>
      </w:pPr>
      <w:r w:rsidRPr="00385AE0">
        <w:rPr>
          <w:rFonts w:ascii="Times New Roman" w:eastAsia="Arial Unicode MS" w:hAnsi="Times New Roman" w:cs="Times New Roman"/>
          <w:bCs/>
          <w:snapToGrid w:val="0"/>
          <w:u w:val="single"/>
          <w:lang w:bidi="ta-IN"/>
        </w:rPr>
        <w:t xml:space="preserve">Kas gydoma vaistu Treprostinil </w:t>
      </w:r>
      <w:r w:rsidR="00613ADE">
        <w:rPr>
          <w:rFonts w:ascii="Times New Roman" w:eastAsia="Arial Unicode MS" w:hAnsi="Times New Roman" w:cs="Times New Roman"/>
          <w:bCs/>
          <w:snapToGrid w:val="0"/>
          <w:u w:val="single"/>
          <w:lang w:bidi="ta-IN"/>
        </w:rPr>
        <w:t>Tillomed</w:t>
      </w:r>
    </w:p>
    <w:p w14:paraId="7948ECB7" w14:textId="34A2591F" w:rsidR="00385AE0" w:rsidRPr="00385AE0" w:rsidRDefault="00385AE0" w:rsidP="00385AE0">
      <w:pPr>
        <w:tabs>
          <w:tab w:val="left" w:pos="567"/>
        </w:tabs>
        <w:spacing w:after="0" w:line="280" w:lineRule="exact"/>
        <w:jc w:val="both"/>
        <w:rPr>
          <w:rFonts w:ascii="Times New Roman" w:eastAsia="Arial Unicode MS" w:hAnsi="Times New Roman" w:cs="Times New Roman"/>
          <w:snapToGrid w:val="0"/>
          <w:lang w:bidi="ta-IN"/>
        </w:rPr>
      </w:pPr>
      <w:r w:rsidRPr="00385AE0">
        <w:rPr>
          <w:rFonts w:ascii="Times New Roman" w:eastAsia="Arial Unicode MS" w:hAnsi="Times New Roman" w:cs="Times New Roman"/>
          <w:snapToGrid w:val="0"/>
          <w:lang w:bidi="ta-IN"/>
        </w:rPr>
        <w:t xml:space="preserve">Treprostinil </w:t>
      </w:r>
      <w:r w:rsidR="00613ADE">
        <w:rPr>
          <w:rFonts w:ascii="Times New Roman" w:eastAsia="Arial Unicode MS" w:hAnsi="Times New Roman" w:cs="Times New Roman"/>
          <w:snapToGrid w:val="0"/>
          <w:lang w:bidi="ta-IN"/>
        </w:rPr>
        <w:t>Tillomed</w:t>
      </w:r>
      <w:r w:rsidRPr="00385AE0">
        <w:rPr>
          <w:rFonts w:ascii="Times New Roman" w:eastAsia="Arial Unicode MS" w:hAnsi="Times New Roman" w:cs="Times New Roman"/>
          <w:snapToGrid w:val="0"/>
          <w:lang w:bidi="ta-IN"/>
        </w:rPr>
        <w:t xml:space="preserve"> skirtas gydyti idiopatinę arba paveldimąją plautinę arterinę hipertenziją (PH) pacientams su vidutinio sunkumo simptomais. Plautinė hipertenzija tai būklė, kai tarp širdies ir plaučių esančiose kraujagyslėse per aukštas kraujospūdis, dėl ko sunku kvėpuoti, jaučiamas svaigulys, nuovargis, alpstama, pagreitėja arba sutrinka širdies plakimas, kamuoja sausas kosulys, krūtinės skausmas ir tinsta kulkšnys arba kojos.</w:t>
      </w:r>
    </w:p>
    <w:p w14:paraId="7DAE2A1A" w14:textId="77777777" w:rsidR="00385AE0" w:rsidRPr="00385AE0" w:rsidRDefault="00385AE0" w:rsidP="00385AE0">
      <w:pPr>
        <w:tabs>
          <w:tab w:val="left" w:pos="567"/>
        </w:tabs>
        <w:spacing w:after="0" w:line="280" w:lineRule="exact"/>
        <w:jc w:val="both"/>
        <w:rPr>
          <w:rFonts w:ascii="Times New Roman" w:eastAsia="Arial Unicode MS" w:hAnsi="Times New Roman" w:cs="Times New Roman"/>
          <w:snapToGrid w:val="0"/>
          <w:lang w:bidi="ta-IN"/>
        </w:rPr>
      </w:pPr>
    </w:p>
    <w:p w14:paraId="1D9230F1" w14:textId="20A92D27" w:rsidR="00385AE0" w:rsidRPr="00385AE0" w:rsidRDefault="00385AE0" w:rsidP="00385AE0">
      <w:pPr>
        <w:tabs>
          <w:tab w:val="left" w:pos="567"/>
        </w:tabs>
        <w:spacing w:after="0" w:line="280" w:lineRule="exact"/>
        <w:jc w:val="both"/>
        <w:rPr>
          <w:rFonts w:ascii="Times New Roman" w:eastAsia="Arial Unicode MS" w:hAnsi="Times New Roman" w:cs="Times New Roman"/>
          <w:b/>
          <w:snapToGrid w:val="0"/>
          <w:lang w:bidi="ta-IN"/>
        </w:rPr>
      </w:pPr>
      <w:r w:rsidRPr="00385AE0">
        <w:rPr>
          <w:rFonts w:ascii="Times New Roman" w:eastAsia="Arial Unicode MS" w:hAnsi="Times New Roman" w:cs="Times New Roman"/>
          <w:snapToGrid w:val="0"/>
          <w:lang w:bidi="ta-IN"/>
        </w:rPr>
        <w:t xml:space="preserve">Vaisto Treprostinil </w:t>
      </w:r>
      <w:r w:rsidR="00613ADE">
        <w:rPr>
          <w:rFonts w:ascii="Times New Roman" w:eastAsia="Arial Unicode MS" w:hAnsi="Times New Roman" w:cs="Times New Roman"/>
          <w:snapToGrid w:val="0"/>
          <w:lang w:bidi="ta-IN"/>
        </w:rPr>
        <w:t>Tillomed</w:t>
      </w:r>
      <w:r w:rsidRPr="00385AE0">
        <w:rPr>
          <w:rFonts w:ascii="Times New Roman" w:eastAsia="Arial Unicode MS" w:hAnsi="Times New Roman" w:cs="Times New Roman"/>
          <w:snapToGrid w:val="0"/>
          <w:lang w:bidi="ta-IN"/>
        </w:rPr>
        <w:t xml:space="preserve"> iš pradžių skiriama nuolatinės infuzijos po oda būdu.  Kai kuriems pacientams su laiku šis būdas gali tapti netoleruotinas dėl skausmo infuzijos vietoje ir tinimo. Gydytojas gali nuspręsti, kad Treprostinil </w:t>
      </w:r>
      <w:r w:rsidR="00613ADE">
        <w:rPr>
          <w:rFonts w:ascii="Times New Roman" w:eastAsia="Arial Unicode MS" w:hAnsi="Times New Roman" w:cs="Times New Roman"/>
          <w:snapToGrid w:val="0"/>
          <w:lang w:bidi="ta-IN"/>
        </w:rPr>
        <w:t>Tillomed</w:t>
      </w:r>
      <w:r w:rsidRPr="00385AE0">
        <w:rPr>
          <w:rFonts w:ascii="Times New Roman" w:eastAsia="Arial Unicode MS" w:hAnsi="Times New Roman" w:cs="Times New Roman"/>
          <w:snapToGrid w:val="0"/>
          <w:lang w:bidi="ta-IN"/>
        </w:rPr>
        <w:t xml:space="preserve"> Jums vietoj to bus skiriama nuolatinės infuzijos tiesiai į veną būdu</w:t>
      </w:r>
      <w:r w:rsidR="004A2843">
        <w:rPr>
          <w:rFonts w:ascii="Times New Roman" w:eastAsia="Arial Unicode MS" w:hAnsi="Times New Roman" w:cs="Times New Roman"/>
          <w:snapToGrid w:val="0"/>
          <w:lang w:bidi="ta-IN"/>
        </w:rPr>
        <w:t xml:space="preserve"> </w:t>
      </w:r>
      <w:r w:rsidRPr="00385AE0">
        <w:rPr>
          <w:rFonts w:ascii="Times New Roman" w:eastAsia="Arial Unicode MS" w:hAnsi="Times New Roman" w:cs="Times New Roman"/>
          <w:snapToGrid w:val="0"/>
          <w:lang w:bidi="ta-IN"/>
        </w:rPr>
        <w:t>įve</w:t>
      </w:r>
      <w:r w:rsidR="004A2843">
        <w:rPr>
          <w:rFonts w:ascii="Times New Roman" w:eastAsia="Arial Unicode MS" w:hAnsi="Times New Roman" w:cs="Times New Roman"/>
          <w:snapToGrid w:val="0"/>
          <w:lang w:bidi="ta-IN"/>
        </w:rPr>
        <w:t>dant</w:t>
      </w:r>
      <w:r w:rsidRPr="00385AE0">
        <w:rPr>
          <w:rFonts w:ascii="Times New Roman" w:eastAsia="Arial Unicode MS" w:hAnsi="Times New Roman" w:cs="Times New Roman"/>
          <w:snapToGrid w:val="0"/>
          <w:lang w:bidi="ta-IN"/>
        </w:rPr>
        <w:t xml:space="preserve"> tam tikrą vamzdelį (kateterį</w:t>
      </w:r>
      <w:r w:rsidR="004A2843">
        <w:rPr>
          <w:rFonts w:ascii="Times New Roman" w:eastAsia="Arial Unicode MS" w:hAnsi="Times New Roman" w:cs="Times New Roman"/>
          <w:snapToGrid w:val="0"/>
          <w:lang w:bidi="ta-IN"/>
        </w:rPr>
        <w:t>), kuris prijungiamas prie išorinės pompos. Gydytojas nustatys, kuris būdas Jums geriausiai tinka.</w:t>
      </w:r>
    </w:p>
    <w:p w14:paraId="0C6C4D05" w14:textId="77777777" w:rsidR="00385AE0" w:rsidRPr="00385AE0" w:rsidRDefault="00385AE0" w:rsidP="00385AE0">
      <w:pPr>
        <w:tabs>
          <w:tab w:val="left" w:pos="567"/>
        </w:tabs>
        <w:spacing w:after="0" w:line="280" w:lineRule="exact"/>
        <w:jc w:val="both"/>
        <w:rPr>
          <w:rFonts w:ascii="Times New Roman" w:eastAsia="Arial Unicode MS" w:hAnsi="Times New Roman" w:cs="Times New Roman"/>
          <w:b/>
          <w:snapToGrid w:val="0"/>
          <w:lang w:bidi="ta-IN"/>
        </w:rPr>
      </w:pPr>
    </w:p>
    <w:p w14:paraId="31D36686" w14:textId="1535F37C" w:rsidR="00385AE0" w:rsidRPr="00385AE0" w:rsidRDefault="00385AE0" w:rsidP="00385AE0">
      <w:pPr>
        <w:tabs>
          <w:tab w:val="left" w:pos="567"/>
        </w:tabs>
        <w:spacing w:after="0" w:line="280" w:lineRule="exact"/>
        <w:jc w:val="both"/>
        <w:rPr>
          <w:rFonts w:ascii="Times New Roman" w:eastAsia="Arial Unicode MS" w:hAnsi="Times New Roman" w:cs="Times New Roman"/>
          <w:bCs/>
          <w:snapToGrid w:val="0"/>
          <w:u w:val="single"/>
          <w:lang w:bidi="ta-IN"/>
        </w:rPr>
      </w:pPr>
      <w:r w:rsidRPr="00385AE0">
        <w:rPr>
          <w:rFonts w:ascii="Times New Roman" w:eastAsia="Arial Unicode MS" w:hAnsi="Times New Roman" w:cs="Times New Roman"/>
          <w:bCs/>
          <w:snapToGrid w:val="0"/>
          <w:u w:val="single"/>
          <w:lang w:bidi="ta-IN"/>
        </w:rPr>
        <w:t xml:space="preserve">Kaip Treprostinil </w:t>
      </w:r>
      <w:r w:rsidR="00613ADE">
        <w:rPr>
          <w:rFonts w:ascii="Times New Roman" w:eastAsia="Arial Unicode MS" w:hAnsi="Times New Roman" w:cs="Times New Roman"/>
          <w:bCs/>
          <w:snapToGrid w:val="0"/>
          <w:u w:val="single"/>
          <w:lang w:bidi="ta-IN"/>
        </w:rPr>
        <w:t>Tillomed</w:t>
      </w:r>
      <w:r w:rsidRPr="00385AE0">
        <w:rPr>
          <w:rFonts w:ascii="Times New Roman" w:eastAsia="Arial Unicode MS" w:hAnsi="Times New Roman" w:cs="Times New Roman"/>
          <w:bCs/>
          <w:snapToGrid w:val="0"/>
          <w:u w:val="single"/>
          <w:lang w:bidi="ta-IN"/>
        </w:rPr>
        <w:t xml:space="preserve"> veikia</w:t>
      </w:r>
    </w:p>
    <w:p w14:paraId="1610F4E1" w14:textId="51CA8602" w:rsidR="00385AE0" w:rsidRPr="00385AE0" w:rsidRDefault="00385AE0" w:rsidP="00385AE0">
      <w:pPr>
        <w:numPr>
          <w:ilvl w:val="12"/>
          <w:numId w:val="0"/>
        </w:numPr>
        <w:spacing w:after="0" w:line="240" w:lineRule="auto"/>
        <w:ind w:right="-2"/>
        <w:rPr>
          <w:rFonts w:ascii="Times New Roman" w:eastAsia="Times New Roman" w:hAnsi="Times New Roman" w:cs="Times New Roman"/>
          <w:snapToGrid w:val="0"/>
          <w:szCs w:val="24"/>
        </w:rPr>
      </w:pPr>
      <w:r w:rsidRPr="00385AE0">
        <w:rPr>
          <w:rFonts w:ascii="Times New Roman" w:eastAsia="Arial Unicode MS" w:hAnsi="Times New Roman" w:cs="Times New Roman"/>
          <w:snapToGrid w:val="0"/>
          <w:lang w:bidi="ta-IN"/>
        </w:rPr>
        <w:t xml:space="preserve">Nuo vaisto Treprostinil </w:t>
      </w:r>
      <w:r w:rsidR="00613ADE">
        <w:rPr>
          <w:rFonts w:ascii="Times New Roman" w:eastAsia="Arial Unicode MS" w:hAnsi="Times New Roman" w:cs="Times New Roman"/>
          <w:snapToGrid w:val="0"/>
          <w:lang w:bidi="ta-IN"/>
        </w:rPr>
        <w:t>Tillomed</w:t>
      </w:r>
      <w:r w:rsidRPr="00385AE0">
        <w:rPr>
          <w:rFonts w:ascii="Times New Roman" w:eastAsia="Arial Unicode MS" w:hAnsi="Times New Roman" w:cs="Times New Roman"/>
          <w:snapToGrid w:val="0"/>
          <w:lang w:bidi="ta-IN"/>
        </w:rPr>
        <w:t xml:space="preserve"> sumažėja kraujospūdis plautinėje arterijoje, nes pagerėja kraujotaka ir mažiau reikia dirbti širdžiai.  Dėl pagerėjusios kraujotakos organizmas geriau aprūpinamas deguonimi ir sumažėja širdies įtampa, todėl širdies veikla tampa efektyvesnė. Nuo  treprostinilio susilpnėja PH simptomai ir pacientai, kurių veiklą ši liga riboja, gali pakelti didesnį fizinį krūvį.</w:t>
      </w:r>
    </w:p>
    <w:p w14:paraId="238F192E" w14:textId="77777777" w:rsidR="00385AE0" w:rsidRPr="00385AE0" w:rsidRDefault="00385AE0" w:rsidP="00385AE0">
      <w:pPr>
        <w:numPr>
          <w:ilvl w:val="12"/>
          <w:numId w:val="0"/>
        </w:numPr>
        <w:spacing w:after="0" w:line="240" w:lineRule="auto"/>
        <w:ind w:right="-2"/>
        <w:rPr>
          <w:rFonts w:ascii="Times New Roman" w:eastAsia="Times New Roman" w:hAnsi="Times New Roman" w:cs="Times New Roman"/>
          <w:snapToGrid w:val="0"/>
          <w:szCs w:val="24"/>
        </w:rPr>
      </w:pPr>
    </w:p>
    <w:p w14:paraId="43C5D174" w14:textId="77777777" w:rsidR="00385AE0" w:rsidRPr="00385AE0" w:rsidRDefault="00385AE0" w:rsidP="00385AE0">
      <w:pPr>
        <w:numPr>
          <w:ilvl w:val="12"/>
          <w:numId w:val="0"/>
        </w:numPr>
        <w:spacing w:after="0" w:line="240" w:lineRule="auto"/>
        <w:ind w:right="-2"/>
        <w:rPr>
          <w:rFonts w:ascii="Times New Roman" w:eastAsia="Times New Roman" w:hAnsi="Times New Roman" w:cs="Times New Roman"/>
          <w:snapToGrid w:val="0"/>
          <w:szCs w:val="24"/>
        </w:rPr>
      </w:pPr>
    </w:p>
    <w:p w14:paraId="17011D85" w14:textId="6183C9C6"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b/>
          <w:bCs/>
          <w:snapToGrid w:val="0"/>
          <w:szCs w:val="28"/>
          <w:lang w:eastAsia="x-none"/>
        </w:rPr>
        <w:t>2.</w:t>
      </w:r>
      <w:r w:rsidRPr="00385AE0">
        <w:rPr>
          <w:rFonts w:ascii="Times New Roman" w:eastAsia="Times New Roman" w:hAnsi="Times New Roman" w:cs="Times New Roman"/>
          <w:b/>
          <w:bCs/>
          <w:snapToGrid w:val="0"/>
          <w:szCs w:val="28"/>
          <w:lang w:eastAsia="x-none"/>
        </w:rPr>
        <w:tab/>
        <w:t xml:space="preserve">Kas žinotina prieš vartojant Treprostinil </w:t>
      </w:r>
      <w:r w:rsidR="00613ADE">
        <w:rPr>
          <w:rFonts w:ascii="Times New Roman" w:eastAsia="Times New Roman" w:hAnsi="Times New Roman" w:cs="Times New Roman"/>
          <w:b/>
          <w:bCs/>
          <w:snapToGrid w:val="0"/>
          <w:szCs w:val="28"/>
          <w:lang w:eastAsia="x-none"/>
        </w:rPr>
        <w:t>Tillomed</w:t>
      </w:r>
      <w:r w:rsidRPr="00385AE0">
        <w:rPr>
          <w:rFonts w:ascii="Times New Roman" w:eastAsia="Times New Roman" w:hAnsi="Times New Roman" w:cs="Times New Roman"/>
          <w:b/>
          <w:bCs/>
          <w:snapToGrid w:val="0"/>
          <w:szCs w:val="28"/>
          <w:lang w:eastAsia="x-none"/>
        </w:rPr>
        <w:t xml:space="preserve"> </w:t>
      </w:r>
      <w:r w:rsidRPr="00385AE0">
        <w:rPr>
          <w:rFonts w:ascii="Times New Roman" w:eastAsia="Times New Roman" w:hAnsi="Times New Roman" w:cs="Times New Roman"/>
          <w:b/>
          <w:snapToGrid w:val="0"/>
          <w:szCs w:val="24"/>
          <w:lang w:eastAsia="x-none"/>
        </w:rPr>
        <w:t xml:space="preserve"> </w:t>
      </w:r>
    </w:p>
    <w:p w14:paraId="20D62AA5" w14:textId="77777777" w:rsidR="00385AE0" w:rsidRPr="00385AE0" w:rsidRDefault="00385AE0" w:rsidP="00385AE0">
      <w:pPr>
        <w:numPr>
          <w:ilvl w:val="12"/>
          <w:numId w:val="0"/>
        </w:numPr>
        <w:spacing w:after="0" w:line="240" w:lineRule="auto"/>
        <w:ind w:right="-2"/>
        <w:rPr>
          <w:rFonts w:ascii="Times New Roman" w:eastAsia="Times New Roman" w:hAnsi="Times New Roman" w:cs="Times New Roman"/>
          <w:snapToGrid w:val="0"/>
          <w:szCs w:val="24"/>
        </w:rPr>
      </w:pPr>
    </w:p>
    <w:p w14:paraId="532EBFAD" w14:textId="17E0A2F9" w:rsidR="00385AE0" w:rsidRPr="00385AE0" w:rsidRDefault="00385AE0" w:rsidP="00385AE0">
      <w:pPr>
        <w:numPr>
          <w:ilvl w:val="12"/>
          <w:numId w:val="0"/>
        </w:numPr>
        <w:tabs>
          <w:tab w:val="left" w:pos="567"/>
        </w:tabs>
        <w:spacing w:after="0" w:line="260" w:lineRule="exact"/>
        <w:outlineLvl w:val="0"/>
        <w:rPr>
          <w:rFonts w:ascii="Times New Roman" w:eastAsia="Times New Roman" w:hAnsi="Times New Roman" w:cs="Times New Roman"/>
          <w:noProof/>
          <w:snapToGrid w:val="0"/>
          <w:szCs w:val="20"/>
          <w:lang w:val="en-GB"/>
        </w:rPr>
      </w:pPr>
      <w:r w:rsidRPr="00385AE0">
        <w:rPr>
          <w:rFonts w:ascii="Times New Roman" w:eastAsia="Times New Roman" w:hAnsi="Times New Roman" w:cs="Times New Roman"/>
          <w:b/>
          <w:noProof/>
          <w:snapToGrid w:val="0"/>
          <w:szCs w:val="20"/>
        </w:rPr>
        <w:t xml:space="preserve">Treprostinil </w:t>
      </w:r>
      <w:r w:rsidR="00613ADE">
        <w:rPr>
          <w:rFonts w:ascii="Times New Roman" w:eastAsia="Times New Roman" w:hAnsi="Times New Roman" w:cs="Times New Roman"/>
          <w:b/>
          <w:noProof/>
          <w:snapToGrid w:val="0"/>
          <w:szCs w:val="20"/>
        </w:rPr>
        <w:t>Tillomed</w:t>
      </w:r>
      <w:r w:rsidRPr="00385AE0">
        <w:rPr>
          <w:rFonts w:ascii="Times New Roman" w:eastAsia="Times New Roman" w:hAnsi="Times New Roman" w:cs="Times New Roman"/>
          <w:b/>
          <w:noProof/>
          <w:snapToGrid w:val="0"/>
          <w:szCs w:val="20"/>
        </w:rPr>
        <w:t xml:space="preserve"> vartoti </w:t>
      </w:r>
      <w:r w:rsidR="00506A8E">
        <w:rPr>
          <w:rFonts w:ascii="Times New Roman" w:eastAsia="Times New Roman" w:hAnsi="Times New Roman" w:cs="Times New Roman"/>
          <w:b/>
          <w:noProof/>
          <w:snapToGrid w:val="0"/>
          <w:szCs w:val="20"/>
        </w:rPr>
        <w:t>draudžiama</w:t>
      </w:r>
    </w:p>
    <w:p w14:paraId="437C317B" w14:textId="77777777" w:rsidR="00385AE0" w:rsidRPr="00385AE0" w:rsidRDefault="00385AE0" w:rsidP="00385AE0">
      <w:pPr>
        <w:numPr>
          <w:ilvl w:val="0"/>
          <w:numId w:val="20"/>
        </w:numPr>
        <w:tabs>
          <w:tab w:val="left" w:pos="567"/>
          <w:tab w:val="left" w:pos="9356"/>
        </w:tabs>
        <w:spacing w:after="120" w:line="280" w:lineRule="exact"/>
        <w:ind w:right="4"/>
        <w:contextualSpacing/>
        <w:jc w:val="both"/>
        <w:rPr>
          <w:rFonts w:ascii="Times New Roman" w:eastAsia="Times New Roman" w:hAnsi="Times New Roman" w:cs="Times New Roman"/>
          <w:lang w:val="en-US" w:eastAsia="en-GB"/>
        </w:rPr>
      </w:pPr>
      <w:r w:rsidRPr="00385AE0">
        <w:rPr>
          <w:rFonts w:ascii="Times New Roman" w:eastAsia="Times New Roman" w:hAnsi="Times New Roman" w:cs="Times New Roman"/>
          <w:lang w:val="en-US" w:eastAsia="en-GB"/>
        </w:rPr>
        <w:t>jeigu yra alergija (padidėjęs jautrumas) treprostiniliui arba bet kuriai pagalbinei šio vaisto medžiagai (jos išvardytos 6 skyriuje)</w:t>
      </w:r>
    </w:p>
    <w:p w14:paraId="0E83092A" w14:textId="77777777" w:rsidR="00385AE0" w:rsidRPr="00385AE0" w:rsidRDefault="00385AE0" w:rsidP="00385AE0">
      <w:pPr>
        <w:numPr>
          <w:ilvl w:val="0"/>
          <w:numId w:val="20"/>
        </w:numPr>
        <w:tabs>
          <w:tab w:val="left" w:pos="567"/>
          <w:tab w:val="left" w:pos="9356"/>
        </w:tabs>
        <w:spacing w:after="120" w:line="280" w:lineRule="exact"/>
        <w:ind w:right="4"/>
        <w:contextualSpacing/>
        <w:jc w:val="both"/>
        <w:rPr>
          <w:rFonts w:ascii="Times New Roman" w:eastAsia="Times New Roman" w:hAnsi="Times New Roman" w:cs="Times New Roman"/>
          <w:lang w:val="en-US" w:eastAsia="en-GB"/>
        </w:rPr>
      </w:pPr>
      <w:r w:rsidRPr="00385AE0">
        <w:rPr>
          <w:rFonts w:ascii="Times New Roman" w:eastAsia="Times New Roman" w:hAnsi="Times New Roman" w:cs="Times New Roman"/>
          <w:lang w:val="en-US" w:eastAsia="en-GB"/>
        </w:rPr>
        <w:t>jeigu Jums nustatyta liga, vadinama plaučių venų okliuzine liga. Sergant šia liga išbrinksta ir užsikemša kraujagyslės, kuriomis teka kraujas plaučiuose, ir dėl to pakyla kraujospūdis kraujagyslėse tarp širdies ir plaučių.</w:t>
      </w:r>
    </w:p>
    <w:p w14:paraId="54033CB0" w14:textId="77777777" w:rsidR="00385AE0" w:rsidRPr="00385AE0" w:rsidRDefault="00385AE0" w:rsidP="00385AE0">
      <w:pPr>
        <w:numPr>
          <w:ilvl w:val="0"/>
          <w:numId w:val="20"/>
        </w:numPr>
        <w:tabs>
          <w:tab w:val="left" w:pos="567"/>
          <w:tab w:val="left" w:pos="9356"/>
        </w:tabs>
        <w:spacing w:after="120" w:line="280" w:lineRule="exact"/>
        <w:ind w:right="4"/>
        <w:contextualSpacing/>
        <w:jc w:val="both"/>
        <w:rPr>
          <w:rFonts w:ascii="Times New Roman" w:eastAsia="Times New Roman" w:hAnsi="Times New Roman" w:cs="Times New Roman"/>
          <w:lang w:val="en-US" w:eastAsia="en-GB"/>
        </w:rPr>
      </w:pPr>
      <w:r w:rsidRPr="00385AE0">
        <w:rPr>
          <w:rFonts w:ascii="Times New Roman" w:eastAsia="Times New Roman" w:hAnsi="Times New Roman" w:cs="Times New Roman"/>
          <w:lang w:val="en-US" w:eastAsia="en-GB"/>
        </w:rPr>
        <w:t xml:space="preserve">jeigu sergate sunkia kepenų liga </w:t>
      </w:r>
    </w:p>
    <w:p w14:paraId="1B3C2121" w14:textId="77777777" w:rsidR="00385AE0" w:rsidRPr="00385AE0" w:rsidRDefault="00385AE0" w:rsidP="00385AE0">
      <w:pPr>
        <w:numPr>
          <w:ilvl w:val="0"/>
          <w:numId w:val="20"/>
        </w:numPr>
        <w:tabs>
          <w:tab w:val="left" w:pos="567"/>
          <w:tab w:val="left" w:pos="9356"/>
        </w:tabs>
        <w:spacing w:after="120" w:line="280" w:lineRule="exact"/>
        <w:ind w:right="4"/>
        <w:contextualSpacing/>
        <w:jc w:val="both"/>
        <w:rPr>
          <w:rFonts w:ascii="Times New Roman" w:eastAsia="Times New Roman" w:hAnsi="Times New Roman" w:cs="Times New Roman"/>
          <w:lang w:val="en-US" w:eastAsia="en-GB"/>
        </w:rPr>
      </w:pPr>
      <w:r w:rsidRPr="00385AE0">
        <w:rPr>
          <w:rFonts w:ascii="Times New Roman" w:eastAsia="Times New Roman" w:hAnsi="Times New Roman" w:cs="Times New Roman"/>
          <w:lang w:val="en-US" w:eastAsia="en-GB"/>
        </w:rPr>
        <w:t xml:space="preserve">jeigu turite širdies sutrikimų, pavyzdžiui: </w:t>
      </w:r>
    </w:p>
    <w:p w14:paraId="6CCFA5C2" w14:textId="77777777" w:rsidR="00385AE0" w:rsidRPr="00385AE0" w:rsidRDefault="00385AE0" w:rsidP="00385AE0">
      <w:pPr>
        <w:tabs>
          <w:tab w:val="left" w:pos="9356"/>
        </w:tabs>
        <w:spacing w:after="120" w:line="280" w:lineRule="exact"/>
        <w:ind w:left="720"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xml:space="preserve">• per pastaruosius šešis mėnesius Jus buvo ištikęs miokardo infarktas (širdies smūgis) </w:t>
      </w:r>
    </w:p>
    <w:p w14:paraId="7516FB36" w14:textId="77777777" w:rsidR="00385AE0" w:rsidRPr="00385AE0" w:rsidRDefault="00385AE0" w:rsidP="00385AE0">
      <w:pPr>
        <w:tabs>
          <w:tab w:val="left" w:pos="9356"/>
        </w:tabs>
        <w:spacing w:after="120" w:line="280" w:lineRule="exact"/>
        <w:ind w:left="720"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xml:space="preserve">• turite sunkių širdies ritmo sutrikimų </w:t>
      </w:r>
    </w:p>
    <w:p w14:paraId="0DB02AA6" w14:textId="77777777" w:rsidR="00385AE0" w:rsidRPr="00385AE0" w:rsidRDefault="00385AE0" w:rsidP="00385AE0">
      <w:pPr>
        <w:tabs>
          <w:tab w:val="left" w:pos="9356"/>
        </w:tabs>
        <w:spacing w:after="120" w:line="280" w:lineRule="exact"/>
        <w:ind w:left="720"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xml:space="preserve">• sergate širdies vainikinių kraujagyslių liga arba nestabilia krūtinės angina </w:t>
      </w:r>
    </w:p>
    <w:p w14:paraId="3A60E8AA" w14:textId="77777777" w:rsidR="00385AE0" w:rsidRPr="00385AE0" w:rsidRDefault="00385AE0" w:rsidP="00385AE0">
      <w:pPr>
        <w:tabs>
          <w:tab w:val="left" w:pos="9356"/>
        </w:tabs>
        <w:spacing w:after="120" w:line="280" w:lineRule="exact"/>
        <w:ind w:left="720"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Jums nustatyta širdies yda, pvz., širdies vožtuvo nepakankamumas, dėl ko širdis dirba neefektyviai</w:t>
      </w:r>
    </w:p>
    <w:p w14:paraId="32CA8ABD" w14:textId="77777777" w:rsidR="00385AE0" w:rsidRPr="00385AE0" w:rsidRDefault="00385AE0" w:rsidP="00385AE0">
      <w:pPr>
        <w:tabs>
          <w:tab w:val="left" w:pos="9356"/>
        </w:tabs>
        <w:spacing w:after="120" w:line="280" w:lineRule="exact"/>
        <w:ind w:left="720"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sergate bet kuria kita širdies liga, kuri negydoma arba kurios eigos atidžiai nestebi medikai</w:t>
      </w:r>
    </w:p>
    <w:p w14:paraId="1F394B5B" w14:textId="77777777" w:rsidR="00385AE0" w:rsidRPr="00385AE0" w:rsidRDefault="00385AE0" w:rsidP="00385AE0">
      <w:pPr>
        <w:numPr>
          <w:ilvl w:val="0"/>
          <w:numId w:val="20"/>
        </w:numPr>
        <w:tabs>
          <w:tab w:val="left" w:pos="567"/>
          <w:tab w:val="left" w:pos="9356"/>
        </w:tabs>
        <w:spacing w:after="120" w:line="280" w:lineRule="exact"/>
        <w:ind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jeigu priklausote didelės kraujavimo rizikos grupei – pvz., jeigu sergate skrandžio opalige arba kitomis su kraujavimu susijusiomis ligomis</w:t>
      </w:r>
    </w:p>
    <w:p w14:paraId="740C9B9A" w14:textId="77777777" w:rsidR="00385AE0" w:rsidRPr="00385AE0" w:rsidRDefault="00385AE0" w:rsidP="00385AE0">
      <w:pPr>
        <w:numPr>
          <w:ilvl w:val="0"/>
          <w:numId w:val="20"/>
        </w:numPr>
        <w:tabs>
          <w:tab w:val="left" w:pos="567"/>
          <w:tab w:val="left" w:pos="9356"/>
        </w:tabs>
        <w:spacing w:after="120" w:line="280" w:lineRule="exact"/>
        <w:ind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jeigu per pastaruosius 3 mėnesius Jus buvo ištikęs insultas arba kitaip buvo sutrikusi galvos smegenų kraujotaka.</w:t>
      </w:r>
    </w:p>
    <w:p w14:paraId="22BA4FF8" w14:textId="77777777" w:rsidR="00385AE0" w:rsidRPr="00385AE0" w:rsidRDefault="00385AE0" w:rsidP="00385AE0">
      <w:pPr>
        <w:tabs>
          <w:tab w:val="left" w:pos="567"/>
        </w:tabs>
        <w:spacing w:after="0" w:line="240" w:lineRule="auto"/>
        <w:rPr>
          <w:rFonts w:ascii="Times New Roman" w:eastAsia="Arial Unicode MS" w:hAnsi="Times New Roman" w:cs="Times New Roman"/>
          <w:snapToGrid w:val="0"/>
          <w:szCs w:val="20"/>
        </w:rPr>
      </w:pPr>
    </w:p>
    <w:p w14:paraId="609A9BA8" w14:textId="77777777" w:rsidR="00385AE0" w:rsidRPr="00385AE0" w:rsidRDefault="00385AE0" w:rsidP="00385AE0">
      <w:pPr>
        <w:numPr>
          <w:ilvl w:val="12"/>
          <w:numId w:val="0"/>
        </w:numPr>
        <w:tabs>
          <w:tab w:val="left" w:pos="567"/>
        </w:tabs>
        <w:spacing w:after="0" w:line="260" w:lineRule="exact"/>
        <w:ind w:right="-2"/>
        <w:outlineLvl w:val="0"/>
        <w:rPr>
          <w:rFonts w:ascii="Times New Roman" w:eastAsia="Times New Roman" w:hAnsi="Times New Roman" w:cs="Times New Roman"/>
          <w:b/>
          <w:noProof/>
          <w:snapToGrid w:val="0"/>
          <w:szCs w:val="20"/>
        </w:rPr>
      </w:pPr>
      <w:r w:rsidRPr="00385AE0">
        <w:rPr>
          <w:rFonts w:ascii="Times New Roman" w:eastAsia="Times New Roman" w:hAnsi="Times New Roman" w:cs="Times New Roman"/>
          <w:b/>
          <w:noProof/>
          <w:snapToGrid w:val="0"/>
          <w:szCs w:val="20"/>
        </w:rPr>
        <w:t>Įspėjimai ir atsargumo priemonės</w:t>
      </w:r>
    </w:p>
    <w:p w14:paraId="26526F93" w14:textId="1FD8EF78"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r w:rsidRPr="00385AE0">
        <w:rPr>
          <w:rFonts w:ascii="Times New Roman" w:eastAsia="Times New Roman" w:hAnsi="Times New Roman" w:cs="Times New Roman"/>
          <w:noProof/>
          <w:snapToGrid w:val="0"/>
          <w:szCs w:val="20"/>
        </w:rPr>
        <w:t xml:space="preserve">Pasitarkite su gydytoju, prieš pradėdami vartoti Treprostinil </w:t>
      </w:r>
      <w:r w:rsidR="00613ADE">
        <w:rPr>
          <w:rFonts w:ascii="Times New Roman" w:eastAsia="Times New Roman" w:hAnsi="Times New Roman" w:cs="Times New Roman"/>
          <w:noProof/>
          <w:snapToGrid w:val="0"/>
          <w:szCs w:val="20"/>
        </w:rPr>
        <w:t>Tillomed</w:t>
      </w:r>
    </w:p>
    <w:p w14:paraId="438F1153" w14:textId="77777777" w:rsidR="00385AE0" w:rsidRPr="00385AE0" w:rsidRDefault="00385AE0" w:rsidP="00385AE0">
      <w:pPr>
        <w:numPr>
          <w:ilvl w:val="0"/>
          <w:numId w:val="20"/>
        </w:numPr>
        <w:tabs>
          <w:tab w:val="left" w:pos="567"/>
          <w:tab w:val="left" w:pos="9356"/>
        </w:tabs>
        <w:spacing w:after="120" w:line="280" w:lineRule="exact"/>
        <w:ind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xml:space="preserve">jeigu sergate bet kuria kepenų liga </w:t>
      </w:r>
    </w:p>
    <w:p w14:paraId="62987C76" w14:textId="77777777" w:rsidR="00385AE0" w:rsidRPr="00385AE0" w:rsidRDefault="00385AE0" w:rsidP="00385AE0">
      <w:pPr>
        <w:numPr>
          <w:ilvl w:val="0"/>
          <w:numId w:val="20"/>
        </w:numPr>
        <w:tabs>
          <w:tab w:val="left" w:pos="567"/>
          <w:tab w:val="left" w:pos="9356"/>
        </w:tabs>
        <w:spacing w:after="120" w:line="280" w:lineRule="exact"/>
        <w:ind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jei sergate inkstų liga</w:t>
      </w:r>
    </w:p>
    <w:p w14:paraId="0EEB9682" w14:textId="77777777" w:rsidR="00385AE0" w:rsidRPr="00385AE0" w:rsidRDefault="00385AE0" w:rsidP="00385AE0">
      <w:pPr>
        <w:numPr>
          <w:ilvl w:val="0"/>
          <w:numId w:val="20"/>
        </w:numPr>
        <w:tabs>
          <w:tab w:val="left" w:pos="567"/>
          <w:tab w:val="left" w:pos="9356"/>
        </w:tabs>
        <w:spacing w:after="120" w:line="280" w:lineRule="exact"/>
        <w:ind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xml:space="preserve">jeigu Jums buvo pasakyta, kad turite viršsvorį medicinine prasme (t. y., jeigu Jūsų kūno masės indeksas didesnis nei 30 kg/m2) </w:t>
      </w:r>
    </w:p>
    <w:p w14:paraId="7EF9B252" w14:textId="77777777" w:rsidR="00385AE0" w:rsidRPr="00385AE0" w:rsidRDefault="00385AE0" w:rsidP="00385AE0">
      <w:pPr>
        <w:numPr>
          <w:ilvl w:val="0"/>
          <w:numId w:val="20"/>
        </w:numPr>
        <w:tabs>
          <w:tab w:val="left" w:pos="567"/>
          <w:tab w:val="left" w:pos="9356"/>
        </w:tabs>
        <w:spacing w:after="120" w:line="280" w:lineRule="exact"/>
        <w:ind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jeigu esate užsikrėtę žmogaus imunodeficito virusu (ŽIV)</w:t>
      </w:r>
    </w:p>
    <w:p w14:paraId="4C3ADD5D" w14:textId="77777777" w:rsidR="00385AE0" w:rsidRPr="00385AE0" w:rsidRDefault="00385AE0" w:rsidP="00385AE0">
      <w:pPr>
        <w:numPr>
          <w:ilvl w:val="0"/>
          <w:numId w:val="20"/>
        </w:numPr>
        <w:tabs>
          <w:tab w:val="left" w:pos="567"/>
          <w:tab w:val="left" w:pos="9356"/>
        </w:tabs>
        <w:spacing w:after="120" w:line="280" w:lineRule="exact"/>
        <w:ind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jeigu padidėjęs kraujospūdis kepenų venose (vartų venos hipertenzija)</w:t>
      </w:r>
    </w:p>
    <w:p w14:paraId="094B1015" w14:textId="77777777" w:rsidR="00385AE0" w:rsidRPr="00385AE0" w:rsidRDefault="00385AE0" w:rsidP="00385AE0">
      <w:pPr>
        <w:numPr>
          <w:ilvl w:val="0"/>
          <w:numId w:val="20"/>
        </w:numPr>
        <w:tabs>
          <w:tab w:val="left" w:pos="567"/>
          <w:tab w:val="left" w:pos="9356"/>
        </w:tabs>
        <w:spacing w:after="120" w:line="280" w:lineRule="exact"/>
        <w:ind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jeigu turite įgimtą širdies ydą, turinčią neigiamos įtakos kraujotakai širdyje.</w:t>
      </w:r>
    </w:p>
    <w:p w14:paraId="6E8C3C37" w14:textId="77777777" w:rsidR="00385AE0" w:rsidRPr="00385AE0" w:rsidRDefault="00385AE0" w:rsidP="00385AE0">
      <w:pPr>
        <w:tabs>
          <w:tab w:val="left" w:pos="9356"/>
        </w:tabs>
        <w:spacing w:after="120" w:line="280" w:lineRule="exact"/>
        <w:ind w:left="360" w:right="4"/>
        <w:contextualSpacing/>
        <w:jc w:val="both"/>
        <w:rPr>
          <w:rFonts w:ascii="Times New Roman" w:eastAsia="Times New Roman" w:hAnsi="Times New Roman" w:cs="Times New Roman"/>
          <w:lang w:eastAsia="en-GB"/>
        </w:rPr>
      </w:pPr>
    </w:p>
    <w:p w14:paraId="14EEF1D6" w14:textId="60678D3B" w:rsidR="00385AE0" w:rsidRPr="00385AE0" w:rsidRDefault="00385AE0" w:rsidP="00385AE0">
      <w:pPr>
        <w:tabs>
          <w:tab w:val="left" w:pos="567"/>
          <w:tab w:val="left" w:pos="9356"/>
        </w:tabs>
        <w:spacing w:after="0" w:line="280" w:lineRule="exact"/>
        <w:ind w:right="4"/>
        <w:jc w:val="both"/>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Gydymosi vaistu Treprostinil </w:t>
      </w:r>
      <w:r w:rsidR="00613ADE">
        <w:rPr>
          <w:rFonts w:ascii="Times New Roman" w:eastAsia="Times New Roman" w:hAnsi="Times New Roman" w:cs="Times New Roman"/>
          <w:snapToGrid w:val="0"/>
        </w:rPr>
        <w:t>Tillomed</w:t>
      </w:r>
      <w:r w:rsidRPr="00385AE0">
        <w:rPr>
          <w:rFonts w:ascii="Times New Roman" w:eastAsia="Times New Roman" w:hAnsi="Times New Roman" w:cs="Times New Roman"/>
          <w:snapToGrid w:val="0"/>
        </w:rPr>
        <w:t xml:space="preserve"> metu pasakykite gydytojui,</w:t>
      </w:r>
    </w:p>
    <w:p w14:paraId="2DC048EE" w14:textId="77777777" w:rsidR="00385AE0" w:rsidRPr="00385AE0" w:rsidRDefault="00385AE0" w:rsidP="00385AE0">
      <w:pPr>
        <w:numPr>
          <w:ilvl w:val="0"/>
          <w:numId w:val="20"/>
        </w:numPr>
        <w:tabs>
          <w:tab w:val="left" w:pos="567"/>
          <w:tab w:val="left" w:pos="9356"/>
        </w:tabs>
        <w:spacing w:after="120" w:line="280" w:lineRule="exact"/>
        <w:ind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jeigu sumažės Jūsų kraujospūdis (hipotenzija);</w:t>
      </w:r>
    </w:p>
    <w:p w14:paraId="44BA900D" w14:textId="77777777" w:rsidR="00385AE0" w:rsidRPr="00385AE0" w:rsidRDefault="00385AE0" w:rsidP="00385AE0">
      <w:pPr>
        <w:numPr>
          <w:ilvl w:val="0"/>
          <w:numId w:val="20"/>
        </w:numPr>
        <w:tabs>
          <w:tab w:val="left" w:pos="567"/>
          <w:tab w:val="left" w:pos="9356"/>
        </w:tabs>
        <w:spacing w:after="120" w:line="280" w:lineRule="exact"/>
        <w:ind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xml:space="preserve">jeigu staigiai pasunkėja kvėpavimas arba atsiranda nuolatinis kosulys (tai gali būti susiję su plaučių užsikimšimu, astma arba kitomis būklėmis), </w:t>
      </w:r>
      <w:r w:rsidRPr="00385AE0">
        <w:rPr>
          <w:rFonts w:ascii="Times New Roman" w:eastAsia="Times New Roman" w:hAnsi="Times New Roman" w:cs="Times New Roman"/>
          <w:b/>
          <w:bCs/>
          <w:lang w:eastAsia="en-GB"/>
        </w:rPr>
        <w:t>nedelsdami kreipkitės į gydytoją</w:t>
      </w:r>
      <w:r w:rsidRPr="00385AE0">
        <w:rPr>
          <w:rFonts w:ascii="Times New Roman" w:eastAsia="Times New Roman" w:hAnsi="Times New Roman" w:cs="Times New Roman"/>
          <w:lang w:eastAsia="en-GB"/>
        </w:rPr>
        <w:t>.</w:t>
      </w:r>
    </w:p>
    <w:p w14:paraId="44352867" w14:textId="77777777" w:rsidR="00385AE0" w:rsidRPr="00385AE0" w:rsidRDefault="00385AE0" w:rsidP="00385AE0">
      <w:pPr>
        <w:numPr>
          <w:ilvl w:val="0"/>
          <w:numId w:val="20"/>
        </w:numPr>
        <w:tabs>
          <w:tab w:val="left" w:pos="567"/>
          <w:tab w:val="left" w:pos="9356"/>
        </w:tabs>
        <w:spacing w:after="120" w:line="280" w:lineRule="exact"/>
        <w:ind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jeigu stipriai kraujuojate, nes nuo treprostinilio padidėja rizika, kad kraujas blogiau krešės;</w:t>
      </w:r>
    </w:p>
    <w:p w14:paraId="465BBD8D" w14:textId="77777777" w:rsidR="00385AE0" w:rsidRPr="00385AE0" w:rsidRDefault="00385AE0" w:rsidP="00385AE0">
      <w:pPr>
        <w:numPr>
          <w:ilvl w:val="0"/>
          <w:numId w:val="20"/>
        </w:numPr>
        <w:tabs>
          <w:tab w:val="left" w:pos="567"/>
          <w:tab w:val="left" w:pos="9356"/>
        </w:tabs>
        <w:spacing w:after="120" w:line="280" w:lineRule="exact"/>
        <w:ind w:right="4"/>
        <w:contextualSpacing/>
        <w:jc w:val="both"/>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jeigu į veną leidžiamos treprostinilio infuzijos metu imate karščiuoti arba jeigu infuzijos vieta parausta, sutinsta ir (arba) ima skaudėti prisilietus, nes tai gali būti infekcijos požymis;</w:t>
      </w:r>
    </w:p>
    <w:p w14:paraId="4883A4A9" w14:textId="77777777" w:rsidR="00385AE0" w:rsidRPr="00385AE0" w:rsidRDefault="00385AE0" w:rsidP="00385AE0">
      <w:pPr>
        <w:spacing w:after="120" w:line="240" w:lineRule="auto"/>
        <w:ind w:left="360"/>
        <w:contextualSpacing/>
        <w:jc w:val="both"/>
        <w:rPr>
          <w:rFonts w:ascii="Times New Roman" w:eastAsia="Times New Roman" w:hAnsi="Times New Roman" w:cs="Times New Roman"/>
          <w:b/>
          <w:noProof/>
          <w:szCs w:val="20"/>
          <w:lang w:eastAsia="en-GB"/>
        </w:rPr>
      </w:pPr>
    </w:p>
    <w:p w14:paraId="7D50CA72" w14:textId="7FA20AF0" w:rsidR="00385AE0" w:rsidRPr="00385AE0" w:rsidRDefault="00385AE0" w:rsidP="00385AE0">
      <w:pPr>
        <w:numPr>
          <w:ilvl w:val="12"/>
          <w:numId w:val="0"/>
        </w:numPr>
        <w:tabs>
          <w:tab w:val="left" w:pos="567"/>
        </w:tabs>
        <w:spacing w:after="0" w:line="260" w:lineRule="exact"/>
        <w:ind w:right="-2"/>
        <w:rPr>
          <w:rFonts w:ascii="Times New Roman" w:eastAsia="Times New Roman" w:hAnsi="Times New Roman" w:cs="Times New Roman"/>
          <w:noProof/>
          <w:snapToGrid w:val="0"/>
          <w:szCs w:val="20"/>
        </w:rPr>
      </w:pPr>
      <w:r w:rsidRPr="00385AE0">
        <w:rPr>
          <w:rFonts w:ascii="Times New Roman" w:eastAsia="Times New Roman" w:hAnsi="Times New Roman" w:cs="Times New Roman"/>
          <w:b/>
          <w:noProof/>
          <w:snapToGrid w:val="0"/>
          <w:szCs w:val="20"/>
        </w:rPr>
        <w:t xml:space="preserve">Kiti vaistai ir Treprostinil </w:t>
      </w:r>
      <w:r w:rsidR="00613ADE">
        <w:rPr>
          <w:rFonts w:ascii="Times New Roman" w:eastAsia="Times New Roman" w:hAnsi="Times New Roman" w:cs="Times New Roman"/>
          <w:b/>
          <w:noProof/>
          <w:snapToGrid w:val="0"/>
          <w:szCs w:val="20"/>
        </w:rPr>
        <w:t>Tillomed</w:t>
      </w:r>
    </w:p>
    <w:p w14:paraId="1F737C90" w14:textId="77777777" w:rsidR="00385AE0" w:rsidRPr="00385AE0" w:rsidRDefault="00385AE0" w:rsidP="00385AE0">
      <w:pPr>
        <w:tabs>
          <w:tab w:val="left" w:pos="567"/>
          <w:tab w:val="left" w:pos="9356"/>
        </w:tabs>
        <w:spacing w:after="0" w:line="280" w:lineRule="exact"/>
        <w:ind w:right="4"/>
        <w:jc w:val="both"/>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Jeigu vartojate arba neseniai vartojote kitų vaistų arba dėl to nesate tikri, apie tai pasakykite gydytojui.</w:t>
      </w:r>
    </w:p>
    <w:p w14:paraId="2C7E719C" w14:textId="77777777" w:rsidR="00385AE0" w:rsidRPr="00385AE0" w:rsidRDefault="00385AE0" w:rsidP="00385AE0">
      <w:pPr>
        <w:tabs>
          <w:tab w:val="left" w:pos="567"/>
          <w:tab w:val="left" w:pos="9356"/>
        </w:tabs>
        <w:spacing w:after="0" w:line="280" w:lineRule="exact"/>
        <w:ind w:right="4"/>
        <w:jc w:val="both"/>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Pasakykite gydytojui, jeigu vartojate</w:t>
      </w:r>
    </w:p>
    <w:p w14:paraId="09D94A96" w14:textId="77777777" w:rsidR="00385AE0" w:rsidRPr="00385AE0" w:rsidRDefault="00385AE0" w:rsidP="00385AE0">
      <w:pPr>
        <w:tabs>
          <w:tab w:val="left" w:pos="567"/>
          <w:tab w:val="left" w:pos="9356"/>
        </w:tabs>
        <w:spacing w:after="0" w:line="280" w:lineRule="exact"/>
        <w:ind w:right="4"/>
        <w:jc w:val="both"/>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 xml:space="preserve">- vaistų nuo </w:t>
      </w:r>
      <w:r w:rsidRPr="00385AE0">
        <w:rPr>
          <w:rFonts w:ascii="Times New Roman" w:eastAsia="Times New Roman" w:hAnsi="Times New Roman" w:cs="Times New Roman"/>
          <w:b/>
          <w:snapToGrid w:val="0"/>
          <w:szCs w:val="20"/>
        </w:rPr>
        <w:t>aukšto kraujospūdžio</w:t>
      </w:r>
      <w:r w:rsidRPr="00385AE0">
        <w:rPr>
          <w:rFonts w:ascii="Times New Roman" w:eastAsia="Times New Roman" w:hAnsi="Times New Roman" w:cs="Times New Roman"/>
          <w:snapToGrid w:val="0"/>
          <w:szCs w:val="20"/>
        </w:rPr>
        <w:t xml:space="preserve"> (antihipertenzinių vaistų arba kitų kraujagysles plečiančiųjų vaistų);</w:t>
      </w:r>
    </w:p>
    <w:p w14:paraId="700F18F5" w14:textId="77777777" w:rsidR="00385AE0" w:rsidRPr="00385AE0" w:rsidRDefault="00385AE0" w:rsidP="00385AE0">
      <w:pPr>
        <w:tabs>
          <w:tab w:val="left" w:pos="567"/>
          <w:tab w:val="left" w:pos="9356"/>
        </w:tabs>
        <w:spacing w:after="0" w:line="280" w:lineRule="exact"/>
        <w:ind w:right="4"/>
        <w:jc w:val="both"/>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 xml:space="preserve">- </w:t>
      </w:r>
      <w:r w:rsidRPr="00385AE0">
        <w:rPr>
          <w:rFonts w:ascii="Times New Roman" w:eastAsia="Times New Roman" w:hAnsi="Times New Roman" w:cs="Times New Roman"/>
          <w:b/>
          <w:snapToGrid w:val="0"/>
          <w:szCs w:val="20"/>
        </w:rPr>
        <w:t>šlapimą varančiųjų</w:t>
      </w:r>
      <w:r w:rsidRPr="00385AE0">
        <w:rPr>
          <w:rFonts w:ascii="Times New Roman" w:eastAsia="Times New Roman" w:hAnsi="Times New Roman" w:cs="Times New Roman"/>
          <w:snapToGrid w:val="0"/>
          <w:szCs w:val="20"/>
        </w:rPr>
        <w:t xml:space="preserve"> vaistų (diuretikų), įskaitant furozemidą;</w:t>
      </w:r>
    </w:p>
    <w:p w14:paraId="0E3D5F40" w14:textId="77777777" w:rsidR="00385AE0" w:rsidRPr="00385AE0" w:rsidRDefault="00385AE0" w:rsidP="00385AE0">
      <w:pPr>
        <w:tabs>
          <w:tab w:val="left" w:pos="567"/>
          <w:tab w:val="left" w:pos="9356"/>
        </w:tabs>
        <w:spacing w:after="0" w:line="280" w:lineRule="exact"/>
        <w:ind w:right="4"/>
        <w:jc w:val="both"/>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 xml:space="preserve">- </w:t>
      </w:r>
      <w:r w:rsidRPr="00385AE0">
        <w:rPr>
          <w:rFonts w:ascii="Times New Roman" w:eastAsia="Times New Roman" w:hAnsi="Times New Roman" w:cs="Times New Roman"/>
          <w:b/>
          <w:snapToGrid w:val="0"/>
          <w:szCs w:val="20"/>
        </w:rPr>
        <w:t>kraujo krešumą mažinančių</w:t>
      </w:r>
      <w:r w:rsidRPr="00385AE0">
        <w:rPr>
          <w:rFonts w:ascii="Times New Roman" w:eastAsia="Times New Roman" w:hAnsi="Times New Roman" w:cs="Times New Roman"/>
          <w:snapToGrid w:val="0"/>
          <w:szCs w:val="20"/>
        </w:rPr>
        <w:t xml:space="preserve"> vaistų (antikoaguliantų), pvz., varfarino, heparino arba vaistų su azoto oksidu; </w:t>
      </w:r>
    </w:p>
    <w:p w14:paraId="637BD19F" w14:textId="77777777" w:rsidR="00385AE0" w:rsidRPr="00385AE0" w:rsidRDefault="00385AE0" w:rsidP="00385AE0">
      <w:pPr>
        <w:tabs>
          <w:tab w:val="left" w:pos="567"/>
          <w:tab w:val="left" w:pos="9356"/>
        </w:tabs>
        <w:spacing w:after="0" w:line="280" w:lineRule="exact"/>
        <w:ind w:right="4"/>
        <w:jc w:val="both"/>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 bet kokių nesteroidinių vaistų nuo uždegimo (</w:t>
      </w:r>
      <w:r w:rsidRPr="00385AE0">
        <w:rPr>
          <w:rFonts w:ascii="Times New Roman" w:eastAsia="Times New Roman" w:hAnsi="Times New Roman" w:cs="Times New Roman"/>
          <w:b/>
          <w:snapToGrid w:val="0"/>
          <w:szCs w:val="20"/>
        </w:rPr>
        <w:t>NVNU</w:t>
      </w:r>
      <w:r w:rsidRPr="00385AE0">
        <w:rPr>
          <w:rFonts w:ascii="Times New Roman" w:eastAsia="Times New Roman" w:hAnsi="Times New Roman" w:cs="Times New Roman"/>
          <w:snapToGrid w:val="0"/>
          <w:szCs w:val="20"/>
        </w:rPr>
        <w:t>), pvz., acetilsalicilo rūgšties arba ibuprofeno;</w:t>
      </w:r>
    </w:p>
    <w:p w14:paraId="2025A385" w14:textId="77777777" w:rsidR="00385AE0" w:rsidRPr="00385AE0" w:rsidRDefault="00385AE0" w:rsidP="00385AE0">
      <w:pPr>
        <w:tabs>
          <w:tab w:val="left" w:pos="567"/>
          <w:tab w:val="left" w:pos="9356"/>
        </w:tabs>
        <w:spacing w:after="0" w:line="280" w:lineRule="exact"/>
        <w:ind w:right="4"/>
        <w:jc w:val="both"/>
        <w:rPr>
          <w:rFonts w:ascii="Times New Roman" w:eastAsia="Times New Roman" w:hAnsi="Times New Roman" w:cs="Times New Roman"/>
          <w:snapToGrid w:val="0"/>
          <w:szCs w:val="20"/>
        </w:rPr>
      </w:pPr>
      <w:r w:rsidRPr="00385AE0">
        <w:rPr>
          <w:rFonts w:ascii="Times New Roman" w:eastAsia="Times New Roman" w:hAnsi="Times New Roman" w:cs="Times New Roman"/>
          <w:snapToGrid w:val="0"/>
          <w:szCs w:val="20"/>
        </w:rPr>
        <w:t xml:space="preserve">- vaistų, kurie gali padidinti ar sumažinti </w:t>
      </w:r>
      <w:r w:rsidRPr="00385AE0">
        <w:rPr>
          <w:rFonts w:ascii="Times New Roman" w:eastAsia="Times New Roman" w:hAnsi="Times New Roman" w:cs="Times New Roman"/>
          <w:snapToGrid w:val="0"/>
        </w:rPr>
        <w:t xml:space="preserve">treprostinilio </w:t>
      </w:r>
      <w:r w:rsidRPr="00385AE0">
        <w:rPr>
          <w:rFonts w:ascii="Times New Roman" w:eastAsia="Times New Roman" w:hAnsi="Times New Roman" w:cs="Times New Roman"/>
          <w:snapToGrid w:val="0"/>
          <w:szCs w:val="20"/>
        </w:rPr>
        <w:t xml:space="preserve">poveikį (pvz., gemfibrozilis, rifampicinas, trimetoprimas, deferasiroksas, fenitoinas, karbamazepinas, fenobarbitalis, jonažolė), nes gydytojui galbūt reikės suderinti jūsų </w:t>
      </w:r>
      <w:r w:rsidRPr="00385AE0">
        <w:rPr>
          <w:rFonts w:ascii="Times New Roman" w:eastAsia="Times New Roman" w:hAnsi="Times New Roman" w:cs="Times New Roman"/>
          <w:snapToGrid w:val="0"/>
        </w:rPr>
        <w:t xml:space="preserve">treprostinilio </w:t>
      </w:r>
      <w:r w:rsidRPr="00385AE0">
        <w:rPr>
          <w:rFonts w:ascii="Times New Roman" w:eastAsia="Times New Roman" w:hAnsi="Times New Roman" w:cs="Times New Roman"/>
          <w:snapToGrid w:val="0"/>
          <w:szCs w:val="20"/>
        </w:rPr>
        <w:t>dozę.</w:t>
      </w:r>
    </w:p>
    <w:p w14:paraId="5EFEE83A" w14:textId="77777777" w:rsidR="00385AE0" w:rsidRPr="00385AE0" w:rsidRDefault="00385AE0" w:rsidP="00385AE0">
      <w:pPr>
        <w:tabs>
          <w:tab w:val="left" w:pos="567"/>
        </w:tabs>
        <w:spacing w:after="0" w:line="260" w:lineRule="exact"/>
        <w:ind w:right="-2"/>
        <w:rPr>
          <w:rFonts w:ascii="Times New Roman" w:eastAsia="Times New Roman" w:hAnsi="Times New Roman" w:cs="Times New Roman"/>
          <w:snapToGrid w:val="0"/>
          <w:szCs w:val="20"/>
        </w:rPr>
      </w:pPr>
    </w:p>
    <w:p w14:paraId="741FDAC6" w14:textId="35BA802E" w:rsidR="00385AE0" w:rsidRPr="00385AE0" w:rsidRDefault="00385AE0" w:rsidP="00385AE0">
      <w:pPr>
        <w:numPr>
          <w:ilvl w:val="12"/>
          <w:numId w:val="0"/>
        </w:numPr>
        <w:tabs>
          <w:tab w:val="left" w:pos="567"/>
        </w:tabs>
        <w:spacing w:after="0" w:line="260" w:lineRule="exact"/>
        <w:outlineLvl w:val="0"/>
        <w:rPr>
          <w:rFonts w:ascii="Times New Roman" w:eastAsia="Times New Roman" w:hAnsi="Times New Roman" w:cs="Times New Roman"/>
          <w:b/>
          <w:noProof/>
          <w:snapToGrid w:val="0"/>
          <w:szCs w:val="20"/>
        </w:rPr>
      </w:pPr>
      <w:r w:rsidRPr="00385AE0">
        <w:rPr>
          <w:rFonts w:ascii="Times New Roman" w:eastAsia="Times New Roman" w:hAnsi="Times New Roman" w:cs="Times New Roman"/>
          <w:b/>
          <w:noProof/>
          <w:snapToGrid w:val="0"/>
          <w:szCs w:val="20"/>
        </w:rPr>
        <w:lastRenderedPageBreak/>
        <w:t>Nėštumas</w:t>
      </w:r>
      <w:r w:rsidR="00771877">
        <w:rPr>
          <w:rFonts w:ascii="Times New Roman" w:eastAsia="Times New Roman" w:hAnsi="Times New Roman" w:cs="Times New Roman"/>
          <w:b/>
          <w:noProof/>
          <w:snapToGrid w:val="0"/>
          <w:szCs w:val="20"/>
        </w:rPr>
        <w:t xml:space="preserve"> ir</w:t>
      </w:r>
      <w:r w:rsidRPr="00385AE0">
        <w:rPr>
          <w:rFonts w:ascii="Times New Roman" w:eastAsia="Times New Roman" w:hAnsi="Times New Roman" w:cs="Times New Roman"/>
          <w:b/>
          <w:noProof/>
          <w:snapToGrid w:val="0"/>
          <w:szCs w:val="20"/>
        </w:rPr>
        <w:t xml:space="preserve"> žindymo laikotarpis</w:t>
      </w:r>
    </w:p>
    <w:p w14:paraId="0518D8BE" w14:textId="4ED442D2" w:rsidR="00385AE0" w:rsidRPr="00385AE0" w:rsidRDefault="00385AE0" w:rsidP="00385AE0">
      <w:pPr>
        <w:tabs>
          <w:tab w:val="left" w:pos="567"/>
          <w:tab w:val="left" w:pos="9356"/>
        </w:tabs>
        <w:spacing w:after="0" w:line="280" w:lineRule="exact"/>
        <w:ind w:right="4"/>
        <w:jc w:val="both"/>
        <w:rPr>
          <w:rFonts w:ascii="Times New Roman" w:eastAsia="Times New Roman" w:hAnsi="Times New Roman" w:cs="Times New Roman"/>
          <w:snapToGrid w:val="0"/>
        </w:rPr>
      </w:pPr>
      <w:r w:rsidRPr="00385AE0">
        <w:rPr>
          <w:rFonts w:ascii="Times New Roman" w:eastAsia="Times New Roman" w:hAnsi="Times New Roman" w:cs="Times New Roman"/>
          <w:noProof/>
          <w:snapToGrid w:val="0"/>
          <w:szCs w:val="20"/>
        </w:rPr>
        <w:t>Jeigu vartojate ar neseniai vartojote kitų vaistų arba dėl to nesate tikri, apie tai pasakykite gydytojui.</w:t>
      </w:r>
    </w:p>
    <w:p w14:paraId="253F9969" w14:textId="77777777" w:rsidR="00385AE0" w:rsidRPr="00385AE0" w:rsidRDefault="00385AE0" w:rsidP="00385AE0">
      <w:pPr>
        <w:tabs>
          <w:tab w:val="left" w:pos="567"/>
          <w:tab w:val="left" w:pos="9356"/>
        </w:tabs>
        <w:spacing w:after="0" w:line="280" w:lineRule="exact"/>
        <w:ind w:right="4"/>
        <w:jc w:val="both"/>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Treprostinilis nerekomenduojama vartoti, jeigu esate nėščia, planuojate pastoti arba manote, kad galite būti nėščia, išskyrus atvejus, kai gydytojas mano, kad tai Jums būtina. Šio vaisto saugumas nėštumo laikotarpiu nenustatytas. </w:t>
      </w:r>
    </w:p>
    <w:p w14:paraId="13ED2751" w14:textId="068A98B8" w:rsidR="00385AE0" w:rsidRPr="00385AE0" w:rsidRDefault="00385AE0" w:rsidP="00385AE0">
      <w:pPr>
        <w:tabs>
          <w:tab w:val="left" w:pos="567"/>
          <w:tab w:val="left" w:pos="9356"/>
        </w:tabs>
        <w:spacing w:after="0" w:line="280" w:lineRule="exact"/>
        <w:ind w:right="4"/>
        <w:jc w:val="both"/>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Treprostinilio nepatartina vartoti žindymo laikotarpiu, išskyrus atvejus, kai gydytojas mano, kad tai Jums būtina. Jeigu Jums buvo paskirtas Treprostinil </w:t>
      </w:r>
      <w:r w:rsidR="00613ADE">
        <w:rPr>
          <w:rFonts w:ascii="Times New Roman" w:eastAsia="Times New Roman" w:hAnsi="Times New Roman" w:cs="Times New Roman"/>
          <w:snapToGrid w:val="0"/>
        </w:rPr>
        <w:t>Tillomed</w:t>
      </w:r>
      <w:r w:rsidRPr="00385AE0">
        <w:rPr>
          <w:rFonts w:ascii="Times New Roman" w:eastAsia="Times New Roman" w:hAnsi="Times New Roman" w:cs="Times New Roman"/>
          <w:snapToGrid w:val="0"/>
        </w:rPr>
        <w:t>, patariama nustoti žindyti kūdikį, nes nežinoma, ar šio vaisto išsiskiria į motinos pieną.</w:t>
      </w:r>
    </w:p>
    <w:p w14:paraId="0C09FD8F" w14:textId="66885659" w:rsidR="00385AE0" w:rsidRPr="00385AE0" w:rsidRDefault="00771877" w:rsidP="00385AE0">
      <w:pPr>
        <w:tabs>
          <w:tab w:val="left" w:pos="567"/>
          <w:tab w:val="left" w:pos="9356"/>
        </w:tabs>
        <w:spacing w:after="0" w:line="280" w:lineRule="exact"/>
        <w:ind w:right="4"/>
        <w:jc w:val="both"/>
        <w:rPr>
          <w:rFonts w:ascii="Times New Roman" w:eastAsia="Times New Roman" w:hAnsi="Times New Roman" w:cs="Times New Roman"/>
          <w:snapToGrid w:val="0"/>
        </w:rPr>
      </w:pPr>
      <w:r>
        <w:rPr>
          <w:rFonts w:ascii="Times New Roman" w:eastAsia="Times New Roman" w:hAnsi="Times New Roman" w:cs="Times New Roman"/>
          <w:snapToGrid w:val="0"/>
        </w:rPr>
        <w:t>G</w:t>
      </w:r>
      <w:r w:rsidR="00385AE0" w:rsidRPr="00385AE0">
        <w:rPr>
          <w:rFonts w:ascii="Times New Roman" w:eastAsia="Times New Roman" w:hAnsi="Times New Roman" w:cs="Times New Roman"/>
          <w:snapToGrid w:val="0"/>
        </w:rPr>
        <w:t>ydantis treprostiniliu griežtai rekomenduojama naudotis kontracepcijos priemonėmis.</w:t>
      </w:r>
    </w:p>
    <w:p w14:paraId="76511416" w14:textId="77777777" w:rsidR="00385AE0" w:rsidRPr="00385AE0" w:rsidRDefault="00385AE0" w:rsidP="00385AE0">
      <w:pPr>
        <w:tabs>
          <w:tab w:val="left" w:pos="567"/>
        </w:tabs>
        <w:spacing w:after="0" w:line="260" w:lineRule="exact"/>
        <w:rPr>
          <w:rFonts w:ascii="Times New Roman" w:eastAsia="Times New Roman" w:hAnsi="Times New Roman" w:cs="Times New Roman"/>
          <w:noProof/>
          <w:snapToGrid w:val="0"/>
          <w:szCs w:val="20"/>
        </w:rPr>
      </w:pPr>
    </w:p>
    <w:p w14:paraId="1F7C9897" w14:textId="77777777" w:rsidR="00385AE0" w:rsidRPr="00385AE0" w:rsidRDefault="00385AE0" w:rsidP="00385AE0">
      <w:pPr>
        <w:tabs>
          <w:tab w:val="left" w:pos="567"/>
        </w:tabs>
        <w:spacing w:after="0" w:line="260" w:lineRule="exact"/>
        <w:rPr>
          <w:rFonts w:ascii="Times New Roman" w:eastAsia="Times New Roman" w:hAnsi="Times New Roman" w:cs="Times New Roman"/>
          <w:b/>
          <w:noProof/>
          <w:snapToGrid w:val="0"/>
          <w:szCs w:val="20"/>
        </w:rPr>
      </w:pPr>
      <w:r w:rsidRPr="00385AE0">
        <w:rPr>
          <w:rFonts w:ascii="Times New Roman" w:eastAsia="Times New Roman" w:hAnsi="Times New Roman" w:cs="Times New Roman"/>
          <w:b/>
          <w:snapToGrid w:val="0"/>
        </w:rPr>
        <w:t>Vairavimas ir mechanizmų valdymas</w:t>
      </w:r>
    </w:p>
    <w:p w14:paraId="09F6916E"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Nuo treprostinilio gali sumažėti kraujospūdis, dėl ko galite justi svaigulį arba apalpti. Tokiu atveju nevairuokite ir nedirbkite su mechanizmais, bei kreipkitės patarimo į gydytoją.</w:t>
      </w:r>
    </w:p>
    <w:p w14:paraId="5335E1C1" w14:textId="77777777" w:rsidR="00385AE0" w:rsidRPr="00385AE0" w:rsidRDefault="00385AE0" w:rsidP="00385AE0">
      <w:pPr>
        <w:tabs>
          <w:tab w:val="left" w:pos="567"/>
        </w:tabs>
        <w:spacing w:after="0" w:line="260" w:lineRule="exact"/>
        <w:rPr>
          <w:rFonts w:ascii="Times New Roman" w:eastAsia="Times New Roman" w:hAnsi="Times New Roman" w:cs="Times New Roman"/>
          <w:b/>
          <w:snapToGrid w:val="0"/>
          <w:szCs w:val="20"/>
        </w:rPr>
      </w:pPr>
    </w:p>
    <w:p w14:paraId="55229D2D" w14:textId="0E118451" w:rsidR="00385AE0" w:rsidRPr="00385AE0" w:rsidRDefault="00385AE0" w:rsidP="00385AE0">
      <w:pPr>
        <w:tabs>
          <w:tab w:val="left" w:pos="567"/>
        </w:tabs>
        <w:spacing w:after="0" w:line="260" w:lineRule="exact"/>
        <w:rPr>
          <w:rFonts w:ascii="Times New Roman" w:eastAsia="Times New Roman" w:hAnsi="Times New Roman" w:cs="Times New Roman"/>
          <w:b/>
          <w:noProof/>
          <w:snapToGrid w:val="0"/>
          <w:szCs w:val="20"/>
        </w:rPr>
      </w:pPr>
      <w:r w:rsidRPr="00385AE0">
        <w:rPr>
          <w:rFonts w:ascii="Times New Roman" w:eastAsia="Times New Roman" w:hAnsi="Times New Roman" w:cs="Times New Roman"/>
          <w:b/>
          <w:noProof/>
          <w:snapToGrid w:val="0"/>
          <w:szCs w:val="20"/>
        </w:rPr>
        <w:t xml:space="preserve">Treprostinil </w:t>
      </w:r>
      <w:r w:rsidR="00613ADE">
        <w:rPr>
          <w:rFonts w:ascii="Times New Roman" w:eastAsia="Times New Roman" w:hAnsi="Times New Roman" w:cs="Times New Roman"/>
          <w:b/>
          <w:noProof/>
          <w:snapToGrid w:val="0"/>
          <w:szCs w:val="20"/>
        </w:rPr>
        <w:t>Tillomed</w:t>
      </w:r>
      <w:r w:rsidRPr="00385AE0">
        <w:rPr>
          <w:rFonts w:ascii="Times New Roman" w:eastAsia="Times New Roman" w:hAnsi="Times New Roman" w:cs="Times New Roman"/>
          <w:b/>
          <w:bCs/>
          <w:noProof/>
          <w:snapToGrid w:val="0"/>
        </w:rPr>
        <w:t xml:space="preserve"> sudėtyje yra natrio</w:t>
      </w:r>
    </w:p>
    <w:p w14:paraId="64EC482F" w14:textId="510DD71D" w:rsidR="00385AE0" w:rsidRPr="00385AE0" w:rsidRDefault="00385AE0" w:rsidP="00385AE0">
      <w:pPr>
        <w:tabs>
          <w:tab w:val="left" w:pos="567"/>
          <w:tab w:val="left" w:pos="1440"/>
        </w:tabs>
        <w:spacing w:after="0" w:line="276" w:lineRule="auto"/>
        <w:rPr>
          <w:rFonts w:ascii="Times New Roman" w:eastAsia="Times New Roman" w:hAnsi="Times New Roman" w:cs="Times New Roman"/>
          <w:b/>
          <w:bCs/>
          <w:snapToGrid w:val="0"/>
          <w:szCs w:val="20"/>
        </w:rPr>
      </w:pPr>
      <w:r w:rsidRPr="00385AE0">
        <w:rPr>
          <w:rFonts w:ascii="Times New Roman" w:eastAsia="Times New Roman" w:hAnsi="Times New Roman" w:cs="Times New Roman"/>
          <w:b/>
          <w:noProof/>
          <w:snapToGrid w:val="0"/>
          <w:szCs w:val="20"/>
        </w:rPr>
        <w:t xml:space="preserve">Treprostinil </w:t>
      </w:r>
      <w:r w:rsidR="00613ADE">
        <w:rPr>
          <w:rFonts w:ascii="Times New Roman" w:eastAsia="Times New Roman" w:hAnsi="Times New Roman" w:cs="Times New Roman"/>
          <w:b/>
          <w:noProof/>
          <w:snapToGrid w:val="0"/>
          <w:szCs w:val="20"/>
        </w:rPr>
        <w:t>Tillomed</w:t>
      </w:r>
      <w:r w:rsidRPr="00385AE0">
        <w:rPr>
          <w:rFonts w:ascii="Times New Roman" w:eastAsia="Times New Roman" w:hAnsi="Times New Roman" w:cs="Times New Roman"/>
          <w:b/>
          <w:bCs/>
          <w:noProof/>
          <w:snapToGrid w:val="0"/>
        </w:rPr>
        <w:t xml:space="preserve"> 1 mg/ml infuzinis tirpalas</w:t>
      </w:r>
    </w:p>
    <w:p w14:paraId="579A1155" w14:textId="623FEC2E"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Kiekviename šio vaisto </w:t>
      </w:r>
      <w:r w:rsidR="00771877" w:rsidRPr="00A220C6">
        <w:rPr>
          <w:rFonts w:ascii="Times New Roman" w:eastAsia="Times New Roman" w:hAnsi="Times New Roman" w:cs="Times New Roman"/>
          <w:snapToGrid w:val="0"/>
        </w:rPr>
        <w:t>20 ml</w:t>
      </w:r>
      <w:r w:rsidR="00771877">
        <w:rPr>
          <w:rFonts w:ascii="Times New Roman" w:eastAsia="Times New Roman" w:hAnsi="Times New Roman" w:cs="Times New Roman"/>
          <w:snapToGrid w:val="0"/>
        </w:rPr>
        <w:t xml:space="preserve"> </w:t>
      </w:r>
      <w:r w:rsidRPr="00385AE0">
        <w:rPr>
          <w:rFonts w:ascii="Times New Roman" w:eastAsia="Times New Roman" w:hAnsi="Times New Roman" w:cs="Times New Roman"/>
          <w:snapToGrid w:val="0"/>
        </w:rPr>
        <w:t>flakone yra 74,16 mg natrio (valgomosios druskos sudedamosios dalies). Tai atitinka 3,71 % didžiausios rekomenduojamos natrio paros normos suaugusiesiems.</w:t>
      </w:r>
    </w:p>
    <w:p w14:paraId="4C97D70D" w14:textId="1B025C83" w:rsidR="00385AE0" w:rsidRPr="00385AE0" w:rsidRDefault="00385AE0" w:rsidP="00385AE0">
      <w:pPr>
        <w:tabs>
          <w:tab w:val="left" w:pos="567"/>
          <w:tab w:val="left" w:pos="1440"/>
        </w:tabs>
        <w:spacing w:after="0" w:line="276" w:lineRule="auto"/>
        <w:rPr>
          <w:rFonts w:ascii="Times New Roman" w:eastAsia="Times New Roman" w:hAnsi="Times New Roman" w:cs="Times New Roman"/>
          <w:b/>
          <w:bCs/>
          <w:snapToGrid w:val="0"/>
          <w:szCs w:val="20"/>
        </w:rPr>
      </w:pPr>
      <w:r w:rsidRPr="00385AE0">
        <w:rPr>
          <w:rFonts w:ascii="Times New Roman" w:eastAsia="Times New Roman" w:hAnsi="Times New Roman" w:cs="Times New Roman"/>
          <w:b/>
          <w:noProof/>
          <w:snapToGrid w:val="0"/>
          <w:szCs w:val="20"/>
        </w:rPr>
        <w:t xml:space="preserve">Treprostinil </w:t>
      </w:r>
      <w:r w:rsidR="00613ADE">
        <w:rPr>
          <w:rFonts w:ascii="Times New Roman" w:eastAsia="Times New Roman" w:hAnsi="Times New Roman" w:cs="Times New Roman"/>
          <w:b/>
          <w:noProof/>
          <w:snapToGrid w:val="0"/>
          <w:szCs w:val="20"/>
        </w:rPr>
        <w:t>Tillomed</w:t>
      </w:r>
      <w:r w:rsidRPr="00385AE0">
        <w:rPr>
          <w:rFonts w:ascii="Times New Roman" w:eastAsia="Times New Roman" w:hAnsi="Times New Roman" w:cs="Times New Roman"/>
          <w:b/>
          <w:bCs/>
          <w:noProof/>
          <w:snapToGrid w:val="0"/>
        </w:rPr>
        <w:t xml:space="preserve"> 2,5 mg/ml infuzinis tirpalas</w:t>
      </w:r>
    </w:p>
    <w:p w14:paraId="7821DA25" w14:textId="611A3301"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Kiekviename šio vaisto </w:t>
      </w:r>
      <w:r w:rsidR="00771877">
        <w:rPr>
          <w:rFonts w:ascii="Times New Roman" w:eastAsia="Times New Roman" w:hAnsi="Times New Roman" w:cs="Times New Roman"/>
          <w:snapToGrid w:val="0"/>
        </w:rPr>
        <w:t xml:space="preserve">20 ml </w:t>
      </w:r>
      <w:r w:rsidRPr="00385AE0">
        <w:rPr>
          <w:rFonts w:ascii="Times New Roman" w:eastAsia="Times New Roman" w:hAnsi="Times New Roman" w:cs="Times New Roman"/>
          <w:snapToGrid w:val="0"/>
        </w:rPr>
        <w:t>flakone yra 75,08 mg natrio (valgomosios druskos sudedamosios dalies). Tai atitinka 3,75 % didžiausios rekomenduojamos natrio paros normos suaugusiesiems.</w:t>
      </w:r>
    </w:p>
    <w:p w14:paraId="45BAC822" w14:textId="44A3D36C" w:rsidR="00385AE0" w:rsidRPr="00385AE0" w:rsidRDefault="00385AE0" w:rsidP="00385AE0">
      <w:pPr>
        <w:tabs>
          <w:tab w:val="left" w:pos="567"/>
          <w:tab w:val="left" w:pos="1440"/>
        </w:tabs>
        <w:spacing w:after="0" w:line="276" w:lineRule="auto"/>
        <w:rPr>
          <w:rFonts w:ascii="Times New Roman" w:eastAsia="Times New Roman" w:hAnsi="Times New Roman" w:cs="Times New Roman"/>
          <w:b/>
          <w:bCs/>
          <w:snapToGrid w:val="0"/>
          <w:szCs w:val="20"/>
        </w:rPr>
      </w:pPr>
      <w:r w:rsidRPr="00385AE0">
        <w:rPr>
          <w:rFonts w:ascii="Times New Roman" w:eastAsia="Times New Roman" w:hAnsi="Times New Roman" w:cs="Times New Roman"/>
          <w:b/>
          <w:noProof/>
          <w:snapToGrid w:val="0"/>
          <w:szCs w:val="20"/>
        </w:rPr>
        <w:t xml:space="preserve">Treprostinil </w:t>
      </w:r>
      <w:r w:rsidR="00613ADE">
        <w:rPr>
          <w:rFonts w:ascii="Times New Roman" w:eastAsia="Times New Roman" w:hAnsi="Times New Roman" w:cs="Times New Roman"/>
          <w:b/>
          <w:noProof/>
          <w:snapToGrid w:val="0"/>
          <w:szCs w:val="20"/>
        </w:rPr>
        <w:t>Tillomed</w:t>
      </w:r>
      <w:r w:rsidRPr="00385AE0">
        <w:rPr>
          <w:rFonts w:ascii="Times New Roman" w:eastAsia="Times New Roman" w:hAnsi="Times New Roman" w:cs="Times New Roman"/>
          <w:b/>
          <w:bCs/>
          <w:noProof/>
          <w:snapToGrid w:val="0"/>
        </w:rPr>
        <w:t xml:space="preserve"> 5 mg/ml infuzinis tirpalas</w:t>
      </w:r>
    </w:p>
    <w:p w14:paraId="299CA296" w14:textId="26C692D0" w:rsidR="00385AE0" w:rsidRPr="00385AE0" w:rsidRDefault="00385AE0" w:rsidP="00385AE0">
      <w:pPr>
        <w:tabs>
          <w:tab w:val="left" w:pos="567"/>
        </w:tabs>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Kiekviename šio vaisto </w:t>
      </w:r>
      <w:r w:rsidR="00771877">
        <w:rPr>
          <w:rFonts w:ascii="Times New Roman" w:eastAsia="Times New Roman" w:hAnsi="Times New Roman" w:cs="Times New Roman"/>
          <w:snapToGrid w:val="0"/>
        </w:rPr>
        <w:t xml:space="preserve">20 ml </w:t>
      </w:r>
      <w:r w:rsidRPr="00385AE0">
        <w:rPr>
          <w:rFonts w:ascii="Times New Roman" w:eastAsia="Times New Roman" w:hAnsi="Times New Roman" w:cs="Times New Roman"/>
          <w:snapToGrid w:val="0"/>
        </w:rPr>
        <w:t>flakone yra 78,16 mg natrio (valgomosios druskos sudedamosios dalies). Tai atitinka 3,91 % didžiausios rekomenduojamos natrio paros normos suaugusiesiems.</w:t>
      </w:r>
    </w:p>
    <w:p w14:paraId="79160CFC" w14:textId="5BF2BB29" w:rsidR="00385AE0" w:rsidRPr="00385AE0" w:rsidRDefault="00385AE0" w:rsidP="00385AE0">
      <w:pPr>
        <w:tabs>
          <w:tab w:val="left" w:pos="567"/>
          <w:tab w:val="left" w:pos="1440"/>
        </w:tabs>
        <w:spacing w:after="0" w:line="276" w:lineRule="auto"/>
        <w:rPr>
          <w:rFonts w:ascii="Times New Roman" w:eastAsia="Times New Roman" w:hAnsi="Times New Roman" w:cs="Times New Roman"/>
          <w:b/>
          <w:bCs/>
          <w:snapToGrid w:val="0"/>
          <w:szCs w:val="20"/>
        </w:rPr>
      </w:pPr>
      <w:bookmarkStart w:id="39" w:name="_Hlk43798765"/>
      <w:r w:rsidRPr="00385AE0">
        <w:rPr>
          <w:rFonts w:ascii="Times New Roman" w:eastAsia="Times New Roman" w:hAnsi="Times New Roman" w:cs="Times New Roman"/>
          <w:b/>
          <w:noProof/>
          <w:snapToGrid w:val="0"/>
          <w:szCs w:val="20"/>
        </w:rPr>
        <w:t xml:space="preserve">Treprostinil </w:t>
      </w:r>
      <w:r w:rsidR="00613ADE">
        <w:rPr>
          <w:rFonts w:ascii="Times New Roman" w:eastAsia="Times New Roman" w:hAnsi="Times New Roman" w:cs="Times New Roman"/>
          <w:b/>
          <w:noProof/>
          <w:snapToGrid w:val="0"/>
          <w:szCs w:val="20"/>
        </w:rPr>
        <w:t>Tillomed</w:t>
      </w:r>
      <w:r w:rsidRPr="00385AE0">
        <w:rPr>
          <w:rFonts w:ascii="Times New Roman" w:eastAsia="Times New Roman" w:hAnsi="Times New Roman" w:cs="Times New Roman"/>
          <w:b/>
          <w:bCs/>
          <w:noProof/>
          <w:snapToGrid w:val="0"/>
        </w:rPr>
        <w:t xml:space="preserve"> </w:t>
      </w:r>
      <w:bookmarkEnd w:id="39"/>
      <w:r w:rsidRPr="00385AE0">
        <w:rPr>
          <w:rFonts w:ascii="Times New Roman" w:eastAsia="Times New Roman" w:hAnsi="Times New Roman" w:cs="Times New Roman"/>
          <w:b/>
          <w:bCs/>
          <w:noProof/>
          <w:snapToGrid w:val="0"/>
        </w:rPr>
        <w:t>10 mg/ml infuzinis tirpalas</w:t>
      </w:r>
    </w:p>
    <w:p w14:paraId="5DFD1E19" w14:textId="5EEC1046"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snapToGrid w:val="0"/>
          <w:lang w:eastAsia="x-none"/>
        </w:rPr>
      </w:pPr>
      <w:r w:rsidRPr="00385AE0">
        <w:rPr>
          <w:rFonts w:ascii="Times New Roman" w:eastAsia="Times New Roman" w:hAnsi="Times New Roman" w:cs="Times New Roman"/>
          <w:snapToGrid w:val="0"/>
          <w:lang w:eastAsia="x-none"/>
        </w:rPr>
        <w:t xml:space="preserve">Kiekviename šio vaisto </w:t>
      </w:r>
      <w:r w:rsidR="00771877">
        <w:rPr>
          <w:rFonts w:ascii="Times New Roman" w:eastAsia="Times New Roman" w:hAnsi="Times New Roman" w:cs="Times New Roman"/>
          <w:snapToGrid w:val="0"/>
          <w:lang w:eastAsia="x-none"/>
        </w:rPr>
        <w:t xml:space="preserve">20 ml </w:t>
      </w:r>
      <w:r w:rsidRPr="00385AE0">
        <w:rPr>
          <w:rFonts w:ascii="Times New Roman" w:eastAsia="Times New Roman" w:hAnsi="Times New Roman" w:cs="Times New Roman"/>
          <w:snapToGrid w:val="0"/>
          <w:lang w:eastAsia="x-none"/>
        </w:rPr>
        <w:t>flakone yra 75 mg natrio (valgomosios druskos sudedamosios dalies). Tai atitinka 3,75 % didžiausios rekomenduojamos natrio paros normos suaugusiesiems.</w:t>
      </w:r>
    </w:p>
    <w:p w14:paraId="52789D57" w14:textId="77777777" w:rsidR="00385AE0" w:rsidRPr="00385AE0" w:rsidRDefault="00385AE0" w:rsidP="00385AE0">
      <w:pPr>
        <w:numPr>
          <w:ilvl w:val="12"/>
          <w:numId w:val="0"/>
        </w:numPr>
        <w:spacing w:after="0" w:line="240" w:lineRule="auto"/>
        <w:ind w:right="-2"/>
        <w:rPr>
          <w:rFonts w:ascii="Times New Roman" w:eastAsia="Times New Roman" w:hAnsi="Times New Roman" w:cs="Times New Roman"/>
          <w:snapToGrid w:val="0"/>
          <w:szCs w:val="24"/>
        </w:rPr>
      </w:pPr>
    </w:p>
    <w:p w14:paraId="783900E6" w14:textId="77777777" w:rsidR="00385AE0" w:rsidRPr="00385AE0" w:rsidRDefault="00385AE0" w:rsidP="00385AE0">
      <w:pPr>
        <w:numPr>
          <w:ilvl w:val="12"/>
          <w:numId w:val="0"/>
        </w:numPr>
        <w:spacing w:after="0" w:line="240" w:lineRule="auto"/>
        <w:ind w:right="-2"/>
        <w:rPr>
          <w:rFonts w:ascii="Times New Roman" w:eastAsia="Times New Roman" w:hAnsi="Times New Roman" w:cs="Times New Roman"/>
          <w:snapToGrid w:val="0"/>
          <w:szCs w:val="24"/>
        </w:rPr>
      </w:pPr>
    </w:p>
    <w:p w14:paraId="3DE45FC8" w14:textId="1B73C11D"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3.</w:t>
      </w:r>
      <w:r w:rsidRPr="00385AE0">
        <w:rPr>
          <w:rFonts w:ascii="Times New Roman" w:eastAsia="Times New Roman" w:hAnsi="Times New Roman" w:cs="Times New Roman"/>
          <w:b/>
          <w:bCs/>
          <w:snapToGrid w:val="0"/>
          <w:szCs w:val="26"/>
          <w:lang w:eastAsia="x-none"/>
        </w:rPr>
        <w:tab/>
        <w:t xml:space="preserve">Kaip vartoti Treprostinil </w:t>
      </w:r>
      <w:r w:rsidR="00613ADE">
        <w:rPr>
          <w:rFonts w:ascii="Times New Roman" w:eastAsia="Times New Roman" w:hAnsi="Times New Roman" w:cs="Times New Roman"/>
          <w:b/>
          <w:bCs/>
          <w:snapToGrid w:val="0"/>
          <w:szCs w:val="26"/>
          <w:lang w:eastAsia="x-none"/>
        </w:rPr>
        <w:t>Tillomed</w:t>
      </w:r>
    </w:p>
    <w:p w14:paraId="7D3B489B" w14:textId="77777777" w:rsidR="00385AE0" w:rsidRPr="00385AE0" w:rsidRDefault="00385AE0" w:rsidP="00385AE0">
      <w:pPr>
        <w:numPr>
          <w:ilvl w:val="12"/>
          <w:numId w:val="0"/>
        </w:numPr>
        <w:spacing w:after="0" w:line="240" w:lineRule="auto"/>
        <w:ind w:right="-2"/>
        <w:rPr>
          <w:rFonts w:ascii="Times New Roman" w:eastAsia="Times New Roman" w:hAnsi="Times New Roman" w:cs="Times New Roman"/>
          <w:snapToGrid w:val="0"/>
          <w:szCs w:val="24"/>
        </w:rPr>
      </w:pPr>
    </w:p>
    <w:p w14:paraId="665D510D" w14:textId="143F7CD2" w:rsidR="00385AE0" w:rsidRPr="00385AE0" w:rsidRDefault="00385AE0" w:rsidP="00385AE0">
      <w:pPr>
        <w:spacing w:after="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Visada vartokite šį vaistą tiksliai, kaip nurodė gydytojas. Jeigu abejojate, kreipkitės į gydytoją.</w:t>
      </w:r>
    </w:p>
    <w:p w14:paraId="24FB4B8C" w14:textId="77777777" w:rsidR="00385AE0" w:rsidRPr="00385AE0" w:rsidRDefault="00385AE0" w:rsidP="00385AE0">
      <w:pPr>
        <w:spacing w:after="0" w:line="240" w:lineRule="auto"/>
        <w:ind w:right="-2"/>
        <w:rPr>
          <w:rFonts w:ascii="Times New Roman" w:eastAsia="Times New Roman" w:hAnsi="Times New Roman" w:cs="Times New Roman"/>
          <w:noProof/>
          <w:szCs w:val="20"/>
          <w:lang w:eastAsia="en-GB"/>
        </w:rPr>
      </w:pPr>
    </w:p>
    <w:p w14:paraId="578DFBF2" w14:textId="42C43453"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xml:space="preserve">Treprostinil </w:t>
      </w:r>
      <w:r w:rsidR="00613ADE">
        <w:rPr>
          <w:rFonts w:ascii="Times New Roman" w:eastAsia="Times New Roman" w:hAnsi="Times New Roman" w:cs="Times New Roman"/>
          <w:noProof/>
          <w:szCs w:val="20"/>
          <w:lang w:eastAsia="en-GB"/>
        </w:rPr>
        <w:t>Tillomed</w:t>
      </w:r>
      <w:r w:rsidRPr="00385AE0">
        <w:rPr>
          <w:rFonts w:ascii="Times New Roman" w:eastAsia="Times New Roman" w:hAnsi="Times New Roman" w:cs="Times New Roman"/>
          <w:noProof/>
          <w:szCs w:val="20"/>
          <w:lang w:eastAsia="en-GB"/>
        </w:rPr>
        <w:t xml:space="preserve"> skiriama nuolatinės infuzijos būdu, vienu iš šių metodų:</w:t>
      </w:r>
    </w:p>
    <w:p w14:paraId="7D0754B1" w14:textId="77777777"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po oda per ploną vamzdelį (kaniulę), įvestą po pilvo arba šlaunies oda;</w:t>
      </w:r>
    </w:p>
    <w:p w14:paraId="1D490C14" w14:textId="77777777"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ab/>
        <w:t>arba</w:t>
      </w:r>
    </w:p>
    <w:p w14:paraId="166125D2" w14:textId="77777777"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į veną per vamzdelį (kateterį), kuris paprastai įvedamas per kaklą, krūtinę arba kirkšnį.</w:t>
      </w:r>
    </w:p>
    <w:p w14:paraId="27F4B8DD" w14:textId="77777777"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lang w:eastAsia="en-GB"/>
        </w:rPr>
      </w:pPr>
    </w:p>
    <w:p w14:paraId="7264CC60" w14:textId="62A45296"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xml:space="preserve">Abiem atvejais vaistą </w:t>
      </w:r>
      <w:r w:rsidRPr="00385AE0">
        <w:rPr>
          <w:rFonts w:ascii="Times New Roman" w:eastAsia="Times New Roman" w:hAnsi="Times New Roman" w:cs="Times New Roman"/>
          <w:lang w:eastAsia="en-GB"/>
        </w:rPr>
        <w:t>treprostinil</w:t>
      </w:r>
      <w:r w:rsidR="00771877">
        <w:rPr>
          <w:rFonts w:ascii="Times New Roman" w:eastAsia="Times New Roman" w:hAnsi="Times New Roman" w:cs="Times New Roman"/>
          <w:lang w:eastAsia="en-GB"/>
        </w:rPr>
        <w:t>į</w:t>
      </w:r>
      <w:r w:rsidRPr="00385AE0">
        <w:rPr>
          <w:rFonts w:ascii="Times New Roman" w:eastAsia="Times New Roman" w:hAnsi="Times New Roman" w:cs="Times New Roman"/>
          <w:lang w:eastAsia="en-GB"/>
        </w:rPr>
        <w:t xml:space="preserve"> </w:t>
      </w:r>
      <w:r w:rsidRPr="00385AE0">
        <w:rPr>
          <w:rFonts w:ascii="Times New Roman" w:eastAsia="Times New Roman" w:hAnsi="Times New Roman" w:cs="Times New Roman"/>
          <w:noProof/>
          <w:szCs w:val="20"/>
          <w:lang w:eastAsia="en-GB"/>
        </w:rPr>
        <w:t>per vamzdelį tiekia nešiojama pompa</w:t>
      </w:r>
      <w:r w:rsidR="00771877">
        <w:rPr>
          <w:rFonts w:ascii="Times New Roman" w:eastAsia="Times New Roman" w:hAnsi="Times New Roman" w:cs="Times New Roman"/>
          <w:noProof/>
          <w:szCs w:val="20"/>
          <w:lang w:eastAsia="en-GB"/>
        </w:rPr>
        <w:t>, pritvirtinta Jūsų kūno išorėje (išorinė)</w:t>
      </w:r>
      <w:r w:rsidRPr="00385AE0">
        <w:rPr>
          <w:rFonts w:ascii="Times New Roman" w:eastAsia="Times New Roman" w:hAnsi="Times New Roman" w:cs="Times New Roman"/>
          <w:noProof/>
          <w:szCs w:val="20"/>
          <w:lang w:eastAsia="en-GB"/>
        </w:rPr>
        <w:t>.</w:t>
      </w:r>
    </w:p>
    <w:p w14:paraId="200173C4" w14:textId="2BA41EA0"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xml:space="preserve">Prieš išeinant iš ligoninės arba klinikos gydytojas pasakys, kaip paruošti </w:t>
      </w:r>
      <w:r w:rsidRPr="00385AE0">
        <w:rPr>
          <w:rFonts w:ascii="Times New Roman" w:eastAsia="Times New Roman" w:hAnsi="Times New Roman" w:cs="Times New Roman"/>
          <w:lang w:eastAsia="en-GB"/>
        </w:rPr>
        <w:t xml:space="preserve">treprostinilį </w:t>
      </w:r>
      <w:r w:rsidRPr="00385AE0">
        <w:rPr>
          <w:rFonts w:ascii="Times New Roman" w:eastAsia="Times New Roman" w:hAnsi="Times New Roman" w:cs="Times New Roman"/>
          <w:noProof/>
          <w:szCs w:val="20"/>
          <w:lang w:eastAsia="en-GB"/>
        </w:rPr>
        <w:t xml:space="preserve">ir kokiu greičiu pompa turi tiekti </w:t>
      </w:r>
      <w:r w:rsidRPr="00385AE0">
        <w:rPr>
          <w:rFonts w:ascii="Times New Roman" w:eastAsia="Times New Roman" w:hAnsi="Times New Roman" w:cs="Times New Roman"/>
          <w:lang w:eastAsia="en-GB"/>
        </w:rPr>
        <w:t xml:space="preserve">treprostinilį </w:t>
      </w:r>
      <w:r w:rsidRPr="00385AE0">
        <w:rPr>
          <w:rFonts w:ascii="Times New Roman" w:eastAsia="Times New Roman" w:hAnsi="Times New Roman" w:cs="Times New Roman"/>
          <w:noProof/>
          <w:szCs w:val="20"/>
          <w:lang w:eastAsia="en-GB"/>
        </w:rPr>
        <w:t xml:space="preserve">Jums. </w:t>
      </w:r>
    </w:p>
    <w:p w14:paraId="72C2E777" w14:textId="036DFCE4" w:rsidR="00385AE0" w:rsidRDefault="00385AE0" w:rsidP="00385AE0">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Skalaujant neatjungtą infuzijos liniją galima netyčia perdozuoti vaisto.</w:t>
      </w:r>
    </w:p>
    <w:p w14:paraId="2D8B5EFE" w14:textId="00971C04" w:rsidR="00771877" w:rsidRPr="00385AE0" w:rsidRDefault="00771877" w:rsidP="00385AE0">
      <w:pPr>
        <w:numPr>
          <w:ilvl w:val="12"/>
          <w:numId w:val="0"/>
        </w:numPr>
        <w:spacing w:after="120" w:line="240" w:lineRule="auto"/>
        <w:ind w:right="-2"/>
        <w:rPr>
          <w:rFonts w:ascii="Times New Roman" w:eastAsia="Times New Roman" w:hAnsi="Times New Roman" w:cs="Times New Roman"/>
          <w:noProof/>
          <w:szCs w:val="20"/>
          <w:lang w:eastAsia="en-GB"/>
        </w:rPr>
      </w:pPr>
      <w:r w:rsidRPr="00771877">
        <w:rPr>
          <w:rFonts w:ascii="Times New Roman" w:eastAsia="Times New Roman" w:hAnsi="Times New Roman" w:cs="Times New Roman"/>
          <w:noProof/>
          <w:szCs w:val="20"/>
          <w:lang w:eastAsia="en-GB"/>
        </w:rPr>
        <w:t>Taip pat Jums turi būti suteikta informacija, kaip teisingai naudoti pompą ir ką daryti, jeigu pompa nustoja veikti. Taip pat turite sužinoti, kur turėtumėte kreiptis kritiniu atveju.</w:t>
      </w:r>
    </w:p>
    <w:p w14:paraId="3A36A216" w14:textId="58B838D2"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lang w:eastAsia="en-GB"/>
        </w:rPr>
        <w:t xml:space="preserve">Treprostinilį </w:t>
      </w:r>
      <w:r w:rsidRPr="00385AE0">
        <w:rPr>
          <w:rFonts w:ascii="Times New Roman" w:eastAsia="Times New Roman" w:hAnsi="Times New Roman" w:cs="Times New Roman"/>
          <w:noProof/>
          <w:szCs w:val="20"/>
          <w:lang w:eastAsia="en-GB"/>
        </w:rPr>
        <w:t>reikia skiesti, tik jeigu jis leidžiamas</w:t>
      </w:r>
      <w:r w:rsidR="00771877">
        <w:rPr>
          <w:rFonts w:ascii="Times New Roman" w:eastAsia="Times New Roman" w:hAnsi="Times New Roman" w:cs="Times New Roman"/>
          <w:noProof/>
          <w:szCs w:val="20"/>
          <w:lang w:eastAsia="en-GB"/>
        </w:rPr>
        <w:t xml:space="preserve"> nuolatinės infuzijos</w:t>
      </w:r>
      <w:r w:rsidRPr="00385AE0">
        <w:rPr>
          <w:rFonts w:ascii="Times New Roman" w:eastAsia="Times New Roman" w:hAnsi="Times New Roman" w:cs="Times New Roman"/>
          <w:noProof/>
          <w:szCs w:val="20"/>
          <w:lang w:eastAsia="en-GB"/>
        </w:rPr>
        <w:t xml:space="preserve"> į veną</w:t>
      </w:r>
      <w:r w:rsidR="00771877">
        <w:rPr>
          <w:rFonts w:ascii="Times New Roman" w:eastAsia="Times New Roman" w:hAnsi="Times New Roman" w:cs="Times New Roman"/>
          <w:noProof/>
          <w:szCs w:val="20"/>
          <w:lang w:eastAsia="en-GB"/>
        </w:rPr>
        <w:t xml:space="preserve"> būdu</w:t>
      </w:r>
      <w:r w:rsidRPr="00385AE0">
        <w:rPr>
          <w:rFonts w:ascii="Times New Roman" w:eastAsia="Times New Roman" w:hAnsi="Times New Roman" w:cs="Times New Roman"/>
          <w:noProof/>
          <w:szCs w:val="20"/>
          <w:lang w:eastAsia="en-GB"/>
        </w:rPr>
        <w:t>:</w:t>
      </w:r>
    </w:p>
    <w:p w14:paraId="5CF50885" w14:textId="7C18363B"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b/>
          <w:noProof/>
          <w:szCs w:val="20"/>
          <w:lang w:eastAsia="en-GB"/>
        </w:rPr>
        <w:t>Tik infuzijos į veną</w:t>
      </w:r>
      <w:r w:rsidR="00771877">
        <w:rPr>
          <w:rFonts w:ascii="Times New Roman" w:eastAsia="Times New Roman" w:hAnsi="Times New Roman" w:cs="Times New Roman"/>
          <w:b/>
          <w:noProof/>
          <w:szCs w:val="20"/>
          <w:lang w:eastAsia="en-GB"/>
        </w:rPr>
        <w:t>, naudojant išorinę nešiojamąją pompą,</w:t>
      </w:r>
      <w:r w:rsidRPr="00385AE0">
        <w:rPr>
          <w:rFonts w:ascii="Times New Roman" w:eastAsia="Times New Roman" w:hAnsi="Times New Roman" w:cs="Times New Roman"/>
          <w:b/>
          <w:noProof/>
          <w:szCs w:val="20"/>
          <w:lang w:eastAsia="en-GB"/>
        </w:rPr>
        <w:t xml:space="preserve"> atveju:</w:t>
      </w:r>
      <w:r w:rsidRPr="00385AE0">
        <w:rPr>
          <w:rFonts w:ascii="Times New Roman" w:eastAsia="Times New Roman" w:hAnsi="Times New Roman" w:cs="Times New Roman"/>
          <w:noProof/>
          <w:szCs w:val="20"/>
          <w:lang w:eastAsia="en-GB"/>
        </w:rPr>
        <w:t xml:space="preserve"> Treprostinil </w:t>
      </w:r>
      <w:r w:rsidR="00613ADE">
        <w:rPr>
          <w:rFonts w:ascii="Times New Roman" w:eastAsia="Times New Roman" w:hAnsi="Times New Roman" w:cs="Times New Roman"/>
          <w:noProof/>
          <w:szCs w:val="20"/>
          <w:lang w:eastAsia="en-GB"/>
        </w:rPr>
        <w:t>Tillomed</w:t>
      </w:r>
      <w:r w:rsidRPr="00385AE0">
        <w:rPr>
          <w:rFonts w:ascii="Times New Roman" w:eastAsia="Times New Roman" w:hAnsi="Times New Roman" w:cs="Times New Roman"/>
          <w:noProof/>
          <w:szCs w:val="20"/>
          <w:lang w:eastAsia="en-GB"/>
        </w:rPr>
        <w:t xml:space="preserve"> tirpalą skiesti galima tik steriliu injekciniu vandeniu arba 0,9 % natrio chlorido injekciniu tirpalu (pagal gydytojo nurodymus)</w:t>
      </w:r>
      <w:r w:rsidR="00771877">
        <w:rPr>
          <w:rFonts w:ascii="Times New Roman" w:eastAsia="Times New Roman" w:hAnsi="Times New Roman" w:cs="Times New Roman"/>
          <w:noProof/>
          <w:szCs w:val="20"/>
          <w:lang w:eastAsia="en-GB"/>
        </w:rPr>
        <w:t>.</w:t>
      </w:r>
      <w:r w:rsidRPr="00385AE0">
        <w:rPr>
          <w:rFonts w:ascii="Times New Roman" w:eastAsia="Times New Roman" w:hAnsi="Times New Roman" w:cs="Times New Roman"/>
          <w:noProof/>
          <w:szCs w:val="20"/>
          <w:lang w:eastAsia="en-GB"/>
        </w:rPr>
        <w:t xml:space="preserve"> </w:t>
      </w:r>
    </w:p>
    <w:p w14:paraId="3F54D10D" w14:textId="77777777"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u w:val="single"/>
          <w:lang w:eastAsia="en-GB"/>
        </w:rPr>
      </w:pPr>
      <w:r w:rsidRPr="00385AE0">
        <w:rPr>
          <w:rFonts w:ascii="Times New Roman" w:eastAsia="Times New Roman" w:hAnsi="Times New Roman" w:cs="Times New Roman"/>
          <w:noProof/>
          <w:szCs w:val="20"/>
          <w:u w:val="single"/>
          <w:lang w:eastAsia="en-GB"/>
        </w:rPr>
        <w:t xml:space="preserve">Suaugusiesiems </w:t>
      </w:r>
    </w:p>
    <w:p w14:paraId="33E4A76E" w14:textId="47E56CB8"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lastRenderedPageBreak/>
        <w:t xml:space="preserve">Treprostinil </w:t>
      </w:r>
      <w:r w:rsidR="00613ADE">
        <w:rPr>
          <w:rFonts w:ascii="Times New Roman" w:eastAsia="Times New Roman" w:hAnsi="Times New Roman" w:cs="Times New Roman"/>
          <w:noProof/>
          <w:szCs w:val="20"/>
          <w:lang w:eastAsia="en-GB"/>
        </w:rPr>
        <w:t>Tillomed</w:t>
      </w:r>
      <w:r w:rsidRPr="00385AE0">
        <w:rPr>
          <w:rFonts w:ascii="Times New Roman" w:eastAsia="Times New Roman" w:hAnsi="Times New Roman" w:cs="Times New Roman"/>
          <w:noProof/>
          <w:szCs w:val="20"/>
          <w:lang w:eastAsia="en-GB"/>
        </w:rPr>
        <w:t xml:space="preserve"> tiekiamas 1 mg/ml, 2,5 mg/ml, 5 mg/ml arba 10 mg/ml infuzinių tirpalų forma. Gydytojas nustatys infuzijos greitį ir kokia dozė tinkama Jūsų būklei.</w:t>
      </w:r>
    </w:p>
    <w:p w14:paraId="65F7FA47" w14:textId="77777777"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u w:val="single"/>
          <w:lang w:eastAsia="en-GB"/>
        </w:rPr>
      </w:pPr>
      <w:r w:rsidRPr="00385AE0">
        <w:rPr>
          <w:rFonts w:ascii="Times New Roman" w:eastAsia="Times New Roman" w:hAnsi="Times New Roman" w:cs="Times New Roman"/>
          <w:noProof/>
          <w:szCs w:val="20"/>
          <w:u w:val="single"/>
          <w:lang w:eastAsia="en-GB"/>
        </w:rPr>
        <w:t xml:space="preserve">Apkūniems pacientams </w:t>
      </w:r>
    </w:p>
    <w:p w14:paraId="75497565" w14:textId="77777777"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Jeigu turite viršsvorio (kūno masė 30 % arba daugiau viršija idealią), gydytojas nustatys pradinę ir tolesnes dozes atsižvelgdamas į idealią kūno masę. Dar žr. 2 dalį „Įspėjimai ir atsargumo priemonės“.</w:t>
      </w:r>
    </w:p>
    <w:p w14:paraId="1E298A58" w14:textId="77777777"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u w:val="single"/>
          <w:lang w:eastAsia="en-GB"/>
        </w:rPr>
      </w:pPr>
      <w:r w:rsidRPr="00385AE0">
        <w:rPr>
          <w:rFonts w:ascii="Times New Roman" w:eastAsia="Times New Roman" w:hAnsi="Times New Roman" w:cs="Times New Roman"/>
          <w:noProof/>
          <w:szCs w:val="20"/>
          <w:u w:val="single"/>
          <w:lang w:eastAsia="en-GB"/>
        </w:rPr>
        <w:t xml:space="preserve">Senyviems pacientams </w:t>
      </w:r>
    </w:p>
    <w:p w14:paraId="3AAD261D" w14:textId="77777777"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Gydytojas nustatys infuzijos greitį ir kokia dozė tinkama Jūsų būklei.</w:t>
      </w:r>
    </w:p>
    <w:p w14:paraId="1F9BFFB4" w14:textId="77777777"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u w:val="single"/>
          <w:lang w:eastAsia="en-GB"/>
        </w:rPr>
      </w:pPr>
      <w:r w:rsidRPr="00385AE0">
        <w:rPr>
          <w:rFonts w:ascii="Times New Roman" w:eastAsia="Times New Roman" w:hAnsi="Times New Roman" w:cs="Times New Roman"/>
          <w:noProof/>
          <w:szCs w:val="20"/>
          <w:u w:val="single"/>
          <w:lang w:eastAsia="en-GB"/>
        </w:rPr>
        <w:t>Vartojimas vaikams ir paaugliams</w:t>
      </w:r>
    </w:p>
    <w:p w14:paraId="3EAD55B6" w14:textId="77777777"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Apie skyrimą vaikams ir paaugliams yra mažai duomenų.</w:t>
      </w:r>
    </w:p>
    <w:p w14:paraId="1ABDFF3C" w14:textId="77777777"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u w:val="single"/>
          <w:lang w:eastAsia="en-GB"/>
        </w:rPr>
      </w:pPr>
      <w:r w:rsidRPr="00385AE0">
        <w:rPr>
          <w:rFonts w:ascii="Times New Roman" w:eastAsia="Times New Roman" w:hAnsi="Times New Roman" w:cs="Times New Roman"/>
          <w:noProof/>
          <w:szCs w:val="20"/>
          <w:u w:val="single"/>
          <w:lang w:eastAsia="en-GB"/>
        </w:rPr>
        <w:t>Dozės reguliavimas</w:t>
      </w:r>
    </w:p>
    <w:p w14:paraId="05F56BA7" w14:textId="77777777"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xml:space="preserve">Infuzijos greitį sumažinti arba padidinti pagal individualias savybes galima </w:t>
      </w:r>
      <w:r w:rsidRPr="00385AE0">
        <w:rPr>
          <w:rFonts w:ascii="Times New Roman" w:eastAsia="Times New Roman" w:hAnsi="Times New Roman" w:cs="Times New Roman"/>
          <w:b/>
          <w:noProof/>
          <w:szCs w:val="20"/>
          <w:lang w:eastAsia="en-GB"/>
        </w:rPr>
        <w:t>tik prižiūrint medikams</w:t>
      </w:r>
      <w:r w:rsidRPr="00385AE0">
        <w:rPr>
          <w:rFonts w:ascii="Times New Roman" w:eastAsia="Times New Roman" w:hAnsi="Times New Roman" w:cs="Times New Roman"/>
          <w:noProof/>
          <w:szCs w:val="20"/>
          <w:lang w:eastAsia="en-GB"/>
        </w:rPr>
        <w:t>.</w:t>
      </w:r>
    </w:p>
    <w:p w14:paraId="332FAAC1" w14:textId="77777777"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Infuzijos greitis reguliuojamas siekiant nustatyti veiksmingą palaikomąjį greitį, kad gaunamas vaisto kiekis pagerintų PH simptomus bei sukeltų kuo mažesnį šalutinį poveikį</w:t>
      </w:r>
    </w:p>
    <w:p w14:paraId="46B673B9" w14:textId="77777777"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lang w:eastAsia="en-GB"/>
        </w:rPr>
        <w:t>Jeigu simptomai pablogėja arba jeigu galite tik ilsėtis, arba turite visą laiką praleisti lovoje arba kėdėje, arba jeigu bet kokia fizinė veikla sukelia diskomfortą, o simptomai pasireiškia net poilsio metu, nepadidinkite dozės nepasitarę su gydytoju. Gali būti, kad treprostinilis nebėra veiksmingas Jūsų ligai gydyti ir Jums reikia kitokio gydymo.</w:t>
      </w:r>
    </w:p>
    <w:p w14:paraId="024CC0FA" w14:textId="77777777" w:rsidR="00385AE0" w:rsidRPr="00385AE0" w:rsidRDefault="00385AE0" w:rsidP="00A220C6">
      <w:pPr>
        <w:numPr>
          <w:ilvl w:val="12"/>
          <w:numId w:val="0"/>
        </w:numPr>
        <w:spacing w:after="0" w:line="240" w:lineRule="auto"/>
        <w:ind w:right="-2"/>
        <w:rPr>
          <w:rFonts w:ascii="Times New Roman" w:eastAsia="Times New Roman" w:hAnsi="Times New Roman" w:cs="Times New Roman"/>
          <w:noProof/>
          <w:szCs w:val="20"/>
          <w:lang w:eastAsia="en-GB"/>
        </w:rPr>
      </w:pPr>
    </w:p>
    <w:p w14:paraId="5593EC9E" w14:textId="4788AF47" w:rsidR="00385AE0" w:rsidRPr="00385AE0" w:rsidRDefault="00385AE0" w:rsidP="00385AE0">
      <w:pPr>
        <w:numPr>
          <w:ilvl w:val="12"/>
          <w:numId w:val="0"/>
        </w:numPr>
        <w:spacing w:after="120" w:line="240" w:lineRule="auto"/>
        <w:ind w:right="-2"/>
        <w:rPr>
          <w:rFonts w:ascii="Times New Roman" w:eastAsia="Times New Roman" w:hAnsi="Times New Roman" w:cs="Times New Roman"/>
          <w:b/>
          <w:noProof/>
          <w:szCs w:val="20"/>
          <w:lang w:eastAsia="en-GB"/>
        </w:rPr>
      </w:pPr>
      <w:r w:rsidRPr="00385AE0">
        <w:rPr>
          <w:rFonts w:ascii="Times New Roman" w:eastAsia="Times New Roman" w:hAnsi="Times New Roman" w:cs="Times New Roman"/>
          <w:b/>
          <w:noProof/>
          <w:szCs w:val="20"/>
          <w:lang w:eastAsia="en-GB"/>
        </w:rPr>
        <w:t xml:space="preserve">Kaip išvengti kraujotakos infekcijų gydymo į veną leidžiamu Treprostinil </w:t>
      </w:r>
      <w:r w:rsidR="00613ADE">
        <w:rPr>
          <w:rFonts w:ascii="Times New Roman" w:eastAsia="Times New Roman" w:hAnsi="Times New Roman" w:cs="Times New Roman"/>
          <w:b/>
          <w:noProof/>
          <w:szCs w:val="20"/>
          <w:lang w:eastAsia="en-GB"/>
        </w:rPr>
        <w:t>Tillomed</w:t>
      </w:r>
      <w:r w:rsidRPr="00385AE0">
        <w:rPr>
          <w:rFonts w:ascii="Times New Roman" w:eastAsia="Times New Roman" w:hAnsi="Times New Roman" w:cs="Times New Roman"/>
          <w:b/>
          <w:noProof/>
          <w:szCs w:val="20"/>
          <w:lang w:eastAsia="en-GB"/>
        </w:rPr>
        <w:t xml:space="preserve"> metu?</w:t>
      </w:r>
    </w:p>
    <w:p w14:paraId="26E95347" w14:textId="77777777"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Kaip ir visų ilgalaikių į veną leidžiamų vaistų atveju, egzistuoja tam tikra užsikrėtimo kraujotakos infekcija rizika.  Gydytojas išmokys, kaip galima jos išvengti.</w:t>
      </w:r>
    </w:p>
    <w:p w14:paraId="602C8828" w14:textId="77777777"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lang w:eastAsia="en-GB"/>
        </w:rPr>
      </w:pPr>
    </w:p>
    <w:p w14:paraId="27705DAB" w14:textId="61B907DD" w:rsidR="00385AE0" w:rsidRPr="00385AE0" w:rsidRDefault="00385AE0" w:rsidP="00385AE0">
      <w:pPr>
        <w:numPr>
          <w:ilvl w:val="12"/>
          <w:numId w:val="0"/>
        </w:numPr>
        <w:spacing w:after="120" w:line="240" w:lineRule="auto"/>
        <w:ind w:right="-2"/>
        <w:rPr>
          <w:rFonts w:ascii="Times New Roman" w:eastAsia="Times New Roman" w:hAnsi="Times New Roman" w:cs="Times New Roman"/>
          <w:b/>
          <w:noProof/>
          <w:szCs w:val="20"/>
          <w:lang w:eastAsia="en-GB"/>
        </w:rPr>
      </w:pPr>
      <w:r w:rsidRPr="00385AE0">
        <w:rPr>
          <w:rFonts w:ascii="Times New Roman" w:eastAsia="Times New Roman" w:hAnsi="Times New Roman" w:cs="Times New Roman"/>
          <w:b/>
          <w:noProof/>
          <w:szCs w:val="20"/>
          <w:lang w:eastAsia="en-GB"/>
        </w:rPr>
        <w:t xml:space="preserve">Pavartojus per didelę Treprostinil </w:t>
      </w:r>
      <w:r w:rsidR="00613ADE">
        <w:rPr>
          <w:rFonts w:ascii="Times New Roman" w:eastAsia="Times New Roman" w:hAnsi="Times New Roman" w:cs="Times New Roman"/>
          <w:b/>
          <w:noProof/>
          <w:szCs w:val="20"/>
          <w:lang w:eastAsia="en-GB"/>
        </w:rPr>
        <w:t>Tillomed</w:t>
      </w:r>
      <w:r w:rsidRPr="00385AE0">
        <w:rPr>
          <w:rFonts w:ascii="Times New Roman" w:eastAsia="Times New Roman" w:hAnsi="Times New Roman" w:cs="Times New Roman"/>
          <w:b/>
          <w:noProof/>
          <w:szCs w:val="20"/>
          <w:lang w:eastAsia="en-GB"/>
        </w:rPr>
        <w:t xml:space="preserve"> dozę</w:t>
      </w:r>
    </w:p>
    <w:p w14:paraId="1CC63B9F" w14:textId="77777777"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xml:space="preserve">Jeigu netyčia pavartojote per didelę </w:t>
      </w:r>
      <w:r w:rsidRPr="00385AE0">
        <w:rPr>
          <w:rFonts w:ascii="Times New Roman" w:eastAsia="Times New Roman" w:hAnsi="Times New Roman" w:cs="Times New Roman"/>
          <w:lang w:eastAsia="en-GB"/>
        </w:rPr>
        <w:t xml:space="preserve">treprostinilio </w:t>
      </w:r>
      <w:r w:rsidRPr="00385AE0">
        <w:rPr>
          <w:rFonts w:ascii="Times New Roman" w:eastAsia="Times New Roman" w:hAnsi="Times New Roman" w:cs="Times New Roman"/>
          <w:noProof/>
          <w:szCs w:val="20"/>
          <w:lang w:eastAsia="en-GB"/>
        </w:rPr>
        <w:t xml:space="preserve">dozę, Jus gali pykinti, galite vemti arba viduriuoti, gali sumažėti kraujospūdis (pasireiškia svaigulys, galvos lengvumo jausmas arba alpimas), rausti oda ir (arba) skaudėti galvą.  </w:t>
      </w:r>
    </w:p>
    <w:p w14:paraId="7BE9F5B6" w14:textId="126F97A8"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xml:space="preserve">Jeigu šie simptomai labai pasunkėja, turite nedelsdami kreiptis į gydytoją arba ligoninę. Gydytojas gali sumažinti dozę arba nutraukti infuziją, kol išnyks simptomai.  Po to reikės vėl pradėti vartoti Treprostinil </w:t>
      </w:r>
      <w:r w:rsidR="00613ADE">
        <w:rPr>
          <w:rFonts w:ascii="Times New Roman" w:eastAsia="Times New Roman" w:hAnsi="Times New Roman" w:cs="Times New Roman"/>
          <w:noProof/>
          <w:szCs w:val="20"/>
          <w:lang w:eastAsia="en-GB"/>
        </w:rPr>
        <w:t>Tillomed</w:t>
      </w:r>
      <w:r w:rsidRPr="00385AE0">
        <w:rPr>
          <w:rFonts w:ascii="Times New Roman" w:eastAsia="Times New Roman" w:hAnsi="Times New Roman" w:cs="Times New Roman"/>
          <w:noProof/>
          <w:szCs w:val="20"/>
          <w:lang w:eastAsia="en-GB"/>
        </w:rPr>
        <w:t xml:space="preserve"> infuzinio tirpalo dozę, kurią nurodys gydytojas.</w:t>
      </w:r>
    </w:p>
    <w:p w14:paraId="598434BC" w14:textId="77777777"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lang w:eastAsia="en-GB"/>
        </w:rPr>
      </w:pPr>
    </w:p>
    <w:p w14:paraId="3FE8069C" w14:textId="5E19D0DC"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b/>
          <w:noProof/>
          <w:szCs w:val="20"/>
          <w:lang w:eastAsia="en-GB"/>
        </w:rPr>
        <w:t xml:space="preserve">Nustojus vartoti Treprostinil </w:t>
      </w:r>
      <w:r w:rsidR="00613ADE">
        <w:rPr>
          <w:rFonts w:ascii="Times New Roman" w:eastAsia="Times New Roman" w:hAnsi="Times New Roman" w:cs="Times New Roman"/>
          <w:b/>
          <w:noProof/>
          <w:szCs w:val="20"/>
          <w:lang w:eastAsia="en-GB"/>
        </w:rPr>
        <w:t>Tillomed</w:t>
      </w:r>
      <w:r w:rsidRPr="00385AE0">
        <w:rPr>
          <w:rFonts w:ascii="Times New Roman" w:eastAsia="Times New Roman" w:hAnsi="Times New Roman" w:cs="Times New Roman"/>
          <w:b/>
          <w:noProof/>
          <w:szCs w:val="20"/>
          <w:lang w:eastAsia="en-GB"/>
        </w:rPr>
        <w:t xml:space="preserve"> </w:t>
      </w:r>
    </w:p>
    <w:p w14:paraId="4352613E" w14:textId="1F6E770B"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xml:space="preserve">Treprostinil </w:t>
      </w:r>
      <w:r w:rsidR="00613ADE">
        <w:rPr>
          <w:rFonts w:ascii="Times New Roman" w:eastAsia="Times New Roman" w:hAnsi="Times New Roman" w:cs="Times New Roman"/>
          <w:noProof/>
          <w:szCs w:val="20"/>
          <w:lang w:eastAsia="en-GB"/>
        </w:rPr>
        <w:t>Tillomed</w:t>
      </w:r>
      <w:r w:rsidRPr="00385AE0">
        <w:rPr>
          <w:rFonts w:ascii="Times New Roman" w:eastAsia="Times New Roman" w:hAnsi="Times New Roman" w:cs="Times New Roman"/>
          <w:noProof/>
          <w:szCs w:val="20"/>
          <w:lang w:eastAsia="en-GB"/>
        </w:rPr>
        <w:t xml:space="preserve"> visada vartokite tiksliai taip, kaip nurodė gydytojas arba ligoninės specialistas. Nenustokite vartoti </w:t>
      </w:r>
      <w:r w:rsidRPr="00385AE0">
        <w:rPr>
          <w:rFonts w:ascii="Times New Roman" w:eastAsia="Times New Roman" w:hAnsi="Times New Roman" w:cs="Times New Roman"/>
          <w:lang w:eastAsia="en-GB"/>
        </w:rPr>
        <w:t>treprostinilio</w:t>
      </w:r>
      <w:r w:rsidRPr="00385AE0">
        <w:rPr>
          <w:rFonts w:ascii="Times New Roman" w:eastAsia="Times New Roman" w:hAnsi="Times New Roman" w:cs="Times New Roman"/>
          <w:noProof/>
          <w:szCs w:val="20"/>
          <w:lang w:eastAsia="en-GB"/>
        </w:rPr>
        <w:t xml:space="preserve">, kol nenurodys gydytojas.  </w:t>
      </w:r>
    </w:p>
    <w:p w14:paraId="4A6967CE" w14:textId="6BD9A2C8" w:rsidR="00385AE0" w:rsidRPr="00385AE0" w:rsidRDefault="00385AE0" w:rsidP="00385AE0">
      <w:pPr>
        <w:numPr>
          <w:ilvl w:val="12"/>
          <w:numId w:val="0"/>
        </w:numPr>
        <w:spacing w:after="12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xml:space="preserve">Staigiai nutraukus vartojimą arba stipriai sumažinus Treprostinil </w:t>
      </w:r>
      <w:r w:rsidR="00613ADE">
        <w:rPr>
          <w:rFonts w:ascii="Times New Roman" w:eastAsia="Times New Roman" w:hAnsi="Times New Roman" w:cs="Times New Roman"/>
          <w:noProof/>
          <w:szCs w:val="20"/>
          <w:lang w:eastAsia="en-GB"/>
        </w:rPr>
        <w:t>Tillomed</w:t>
      </w:r>
      <w:r w:rsidRPr="00385AE0">
        <w:rPr>
          <w:rFonts w:ascii="Times New Roman" w:eastAsia="Times New Roman" w:hAnsi="Times New Roman" w:cs="Times New Roman"/>
          <w:noProof/>
          <w:szCs w:val="20"/>
          <w:lang w:eastAsia="en-GB"/>
        </w:rPr>
        <w:t xml:space="preserve"> dozę gali vėl pasireikšti plautinė hipertenzija ir Jūsų būklė gali staigiai ir žymiai pablogėti.</w:t>
      </w:r>
    </w:p>
    <w:p w14:paraId="48C03356" w14:textId="77777777" w:rsidR="00385AE0" w:rsidRPr="00385AE0" w:rsidRDefault="00385AE0" w:rsidP="00385AE0">
      <w:pPr>
        <w:numPr>
          <w:ilvl w:val="12"/>
          <w:numId w:val="0"/>
        </w:numPr>
        <w:spacing w:after="0" w:line="240" w:lineRule="auto"/>
        <w:ind w:right="-29"/>
        <w:rPr>
          <w:rFonts w:ascii="Times New Roman" w:eastAsia="Times New Roman" w:hAnsi="Times New Roman" w:cs="Times New Roman"/>
          <w:snapToGrid w:val="0"/>
          <w:szCs w:val="24"/>
        </w:rPr>
      </w:pPr>
      <w:r w:rsidRPr="00385AE0">
        <w:rPr>
          <w:rFonts w:ascii="Times New Roman" w:eastAsia="Times New Roman" w:hAnsi="Times New Roman" w:cs="Times New Roman"/>
          <w:noProof/>
          <w:szCs w:val="20"/>
          <w:lang w:eastAsia="en-GB"/>
        </w:rPr>
        <w:t>Jeigu kiltų daugiau klausimų dėl šio vaisto vartojimo, kreipkitės į gydytoją.</w:t>
      </w:r>
    </w:p>
    <w:p w14:paraId="107E3A7E" w14:textId="77777777" w:rsidR="00385AE0" w:rsidRPr="00385AE0" w:rsidRDefault="00385AE0" w:rsidP="00385AE0">
      <w:pPr>
        <w:numPr>
          <w:ilvl w:val="12"/>
          <w:numId w:val="0"/>
        </w:numPr>
        <w:spacing w:after="0" w:line="240" w:lineRule="auto"/>
        <w:rPr>
          <w:rFonts w:ascii="Times New Roman" w:eastAsia="Times New Roman" w:hAnsi="Times New Roman" w:cs="Times New Roman"/>
          <w:snapToGrid w:val="0"/>
          <w:szCs w:val="24"/>
        </w:rPr>
      </w:pPr>
    </w:p>
    <w:p w14:paraId="5596BBDA" w14:textId="77777777" w:rsidR="00385AE0" w:rsidRPr="00385AE0" w:rsidRDefault="00385AE0" w:rsidP="00385AE0">
      <w:pPr>
        <w:numPr>
          <w:ilvl w:val="12"/>
          <w:numId w:val="0"/>
        </w:numPr>
        <w:spacing w:after="0" w:line="240" w:lineRule="auto"/>
        <w:rPr>
          <w:rFonts w:ascii="Times New Roman" w:eastAsia="Times New Roman" w:hAnsi="Times New Roman" w:cs="Times New Roman"/>
          <w:snapToGrid w:val="0"/>
          <w:szCs w:val="24"/>
        </w:rPr>
      </w:pPr>
    </w:p>
    <w:p w14:paraId="12B1905C"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4.</w:t>
      </w:r>
      <w:r w:rsidRPr="00385AE0">
        <w:rPr>
          <w:rFonts w:ascii="Times New Roman" w:eastAsia="Times New Roman" w:hAnsi="Times New Roman" w:cs="Times New Roman"/>
          <w:b/>
          <w:bCs/>
          <w:snapToGrid w:val="0"/>
          <w:szCs w:val="26"/>
          <w:lang w:eastAsia="x-none"/>
        </w:rPr>
        <w:tab/>
        <w:t>Galimas šalutinis poveikis</w:t>
      </w:r>
    </w:p>
    <w:p w14:paraId="40FBDE0E" w14:textId="77777777" w:rsidR="00385AE0" w:rsidRPr="00385AE0" w:rsidRDefault="00385AE0" w:rsidP="00385AE0">
      <w:pPr>
        <w:numPr>
          <w:ilvl w:val="12"/>
          <w:numId w:val="0"/>
        </w:numPr>
        <w:spacing w:after="0" w:line="240" w:lineRule="auto"/>
        <w:rPr>
          <w:rFonts w:ascii="Times New Roman" w:eastAsia="Times New Roman" w:hAnsi="Times New Roman" w:cs="Times New Roman"/>
          <w:snapToGrid w:val="0"/>
          <w:szCs w:val="24"/>
        </w:rPr>
      </w:pPr>
    </w:p>
    <w:p w14:paraId="1982A79D" w14:textId="77777777" w:rsidR="00385AE0" w:rsidRPr="00385AE0" w:rsidRDefault="00385AE0" w:rsidP="00385AE0">
      <w:pPr>
        <w:spacing w:after="0" w:line="276" w:lineRule="auto"/>
        <w:ind w:right="-29"/>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Šis vaistas, kaip ir kiti vaistai, gali sukelti šalutinį poveikį, nors jis pasireiškia ne visiems žmonėms.</w:t>
      </w:r>
    </w:p>
    <w:p w14:paraId="4464F46C" w14:textId="77777777" w:rsidR="00385AE0" w:rsidRPr="00385AE0" w:rsidRDefault="00385AE0" w:rsidP="00385AE0">
      <w:pPr>
        <w:spacing w:after="0" w:line="276" w:lineRule="auto"/>
        <w:ind w:right="-29"/>
        <w:rPr>
          <w:rFonts w:ascii="Times New Roman" w:eastAsia="Times New Roman" w:hAnsi="Times New Roman" w:cs="Times New Roman"/>
          <w:noProof/>
          <w:szCs w:val="20"/>
          <w:lang w:eastAsia="en-GB"/>
        </w:rPr>
      </w:pPr>
    </w:p>
    <w:p w14:paraId="7001AA86" w14:textId="287062B2" w:rsidR="00385AE0" w:rsidRPr="00A220C6" w:rsidRDefault="00385AE0" w:rsidP="00385AE0">
      <w:pPr>
        <w:spacing w:after="0" w:line="276" w:lineRule="auto"/>
        <w:ind w:right="-29"/>
        <w:rPr>
          <w:rFonts w:ascii="Times New Roman" w:eastAsia="Times New Roman" w:hAnsi="Times New Roman" w:cs="Times New Roman"/>
          <w:b/>
          <w:bCs/>
          <w:noProof/>
          <w:szCs w:val="20"/>
          <w:lang w:eastAsia="en-GB"/>
        </w:rPr>
      </w:pPr>
      <w:r w:rsidRPr="00A220C6">
        <w:rPr>
          <w:rFonts w:ascii="Times New Roman" w:eastAsia="Times New Roman" w:hAnsi="Times New Roman" w:cs="Times New Roman"/>
          <w:b/>
          <w:bCs/>
          <w:noProof/>
          <w:szCs w:val="20"/>
          <w:lang w:eastAsia="en-GB"/>
        </w:rPr>
        <w:t>Labai dažn</w:t>
      </w:r>
      <w:r w:rsidR="00506A8E" w:rsidRPr="00A220C6">
        <w:rPr>
          <w:rFonts w:ascii="Times New Roman" w:eastAsia="Times New Roman" w:hAnsi="Times New Roman" w:cs="Times New Roman"/>
          <w:b/>
          <w:bCs/>
          <w:noProof/>
          <w:szCs w:val="20"/>
          <w:lang w:eastAsia="en-GB"/>
        </w:rPr>
        <w:t>i</w:t>
      </w:r>
      <w:r w:rsidRPr="00A220C6">
        <w:rPr>
          <w:rFonts w:ascii="Times New Roman" w:eastAsia="Times New Roman" w:hAnsi="Times New Roman" w:cs="Times New Roman"/>
          <w:b/>
          <w:bCs/>
          <w:noProof/>
          <w:szCs w:val="20"/>
          <w:lang w:eastAsia="en-GB"/>
        </w:rPr>
        <w:t xml:space="preserve"> šalutini</w:t>
      </w:r>
      <w:r w:rsidR="00506A8E" w:rsidRPr="00A220C6">
        <w:rPr>
          <w:rFonts w:ascii="Times New Roman" w:eastAsia="Times New Roman" w:hAnsi="Times New Roman" w:cs="Times New Roman"/>
          <w:b/>
          <w:bCs/>
          <w:noProof/>
          <w:szCs w:val="20"/>
          <w:lang w:eastAsia="en-GB"/>
        </w:rPr>
        <w:t>o</w:t>
      </w:r>
      <w:r w:rsidRPr="00A220C6">
        <w:rPr>
          <w:rFonts w:ascii="Times New Roman" w:eastAsia="Times New Roman" w:hAnsi="Times New Roman" w:cs="Times New Roman"/>
          <w:b/>
          <w:bCs/>
          <w:noProof/>
          <w:szCs w:val="20"/>
          <w:lang w:eastAsia="en-GB"/>
        </w:rPr>
        <w:t xml:space="preserve"> poveiki</w:t>
      </w:r>
      <w:r w:rsidR="00506A8E" w:rsidRPr="00A220C6">
        <w:rPr>
          <w:rFonts w:ascii="Times New Roman" w:eastAsia="Times New Roman" w:hAnsi="Times New Roman" w:cs="Times New Roman"/>
          <w:b/>
          <w:bCs/>
          <w:noProof/>
          <w:szCs w:val="20"/>
          <w:lang w:eastAsia="en-GB"/>
        </w:rPr>
        <w:t xml:space="preserve">o reiškiniai </w:t>
      </w:r>
      <w:r w:rsidRPr="00A220C6">
        <w:rPr>
          <w:rFonts w:ascii="Times New Roman" w:eastAsia="Times New Roman" w:hAnsi="Times New Roman" w:cs="Times New Roman"/>
          <w:b/>
          <w:bCs/>
          <w:noProof/>
          <w:szCs w:val="20"/>
          <w:lang w:eastAsia="en-GB"/>
        </w:rPr>
        <w:t xml:space="preserve">(gali pasireikšti </w:t>
      </w:r>
      <w:r w:rsidR="00506A8E" w:rsidRPr="00A220C6">
        <w:rPr>
          <w:rFonts w:ascii="Times New Roman" w:eastAsia="Times New Roman" w:hAnsi="Times New Roman" w:cs="Times New Roman"/>
          <w:b/>
          <w:bCs/>
          <w:noProof/>
          <w:szCs w:val="20"/>
          <w:lang w:eastAsia="en-GB"/>
        </w:rPr>
        <w:t>ne rečiau</w:t>
      </w:r>
      <w:r w:rsidRPr="00A220C6">
        <w:rPr>
          <w:rFonts w:ascii="Times New Roman" w:eastAsia="Times New Roman" w:hAnsi="Times New Roman" w:cs="Times New Roman"/>
          <w:b/>
          <w:bCs/>
          <w:noProof/>
          <w:szCs w:val="20"/>
          <w:lang w:eastAsia="en-GB"/>
        </w:rPr>
        <w:t xml:space="preserve"> kaip 1 iš 10</w:t>
      </w:r>
      <w:r w:rsidR="00506A8E" w:rsidRPr="00A220C6">
        <w:rPr>
          <w:rFonts w:ascii="Times New Roman" w:eastAsia="Times New Roman" w:hAnsi="Times New Roman" w:cs="Times New Roman"/>
          <w:b/>
          <w:bCs/>
          <w:noProof/>
          <w:szCs w:val="20"/>
          <w:lang w:eastAsia="en-GB"/>
        </w:rPr>
        <w:t xml:space="preserve"> asmenų</w:t>
      </w:r>
      <w:r w:rsidRPr="00A220C6">
        <w:rPr>
          <w:rFonts w:ascii="Times New Roman" w:eastAsia="Times New Roman" w:hAnsi="Times New Roman" w:cs="Times New Roman"/>
          <w:b/>
          <w:bCs/>
          <w:noProof/>
          <w:szCs w:val="20"/>
          <w:lang w:eastAsia="en-GB"/>
        </w:rPr>
        <w:t>):</w:t>
      </w:r>
    </w:p>
    <w:p w14:paraId="0AF7C7FA" w14:textId="77777777" w:rsidR="00385AE0" w:rsidRPr="00385AE0" w:rsidRDefault="00385AE0" w:rsidP="00385AE0">
      <w:pPr>
        <w:numPr>
          <w:ilvl w:val="0"/>
          <w:numId w:val="21"/>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kraujagyslių išsiplėtimas su odos paraudimu;</w:t>
      </w:r>
    </w:p>
    <w:p w14:paraId="5EBF6782" w14:textId="77777777" w:rsidR="00385AE0" w:rsidRPr="00385AE0" w:rsidRDefault="00385AE0" w:rsidP="00385AE0">
      <w:pPr>
        <w:numPr>
          <w:ilvl w:val="0"/>
          <w:numId w:val="21"/>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xml:space="preserve">skausmas arba padidėjęs jautrumas aplink infuzijos vietą; </w:t>
      </w:r>
    </w:p>
    <w:p w14:paraId="6FF2CE13" w14:textId="77777777" w:rsidR="00385AE0" w:rsidRPr="00385AE0" w:rsidRDefault="00385AE0" w:rsidP="00385AE0">
      <w:pPr>
        <w:numPr>
          <w:ilvl w:val="0"/>
          <w:numId w:val="21"/>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odos spalvos pasikeitimas arba kraujosruvos aplink infuzijos vietą;</w:t>
      </w:r>
    </w:p>
    <w:p w14:paraId="50D8A5AA" w14:textId="77777777" w:rsidR="00385AE0" w:rsidRPr="00385AE0" w:rsidRDefault="00385AE0" w:rsidP="00385AE0">
      <w:pPr>
        <w:numPr>
          <w:ilvl w:val="0"/>
          <w:numId w:val="21"/>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lastRenderedPageBreak/>
        <w:t>galvos skausmas;</w:t>
      </w:r>
    </w:p>
    <w:p w14:paraId="225840DA" w14:textId="77777777" w:rsidR="00385AE0" w:rsidRPr="00385AE0" w:rsidRDefault="00385AE0" w:rsidP="00385AE0">
      <w:pPr>
        <w:numPr>
          <w:ilvl w:val="0"/>
          <w:numId w:val="21"/>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odos išbėrimas;</w:t>
      </w:r>
    </w:p>
    <w:p w14:paraId="2EBCB9B9" w14:textId="77777777" w:rsidR="00385AE0" w:rsidRPr="00385AE0" w:rsidRDefault="00385AE0" w:rsidP="00385AE0">
      <w:pPr>
        <w:numPr>
          <w:ilvl w:val="0"/>
          <w:numId w:val="21"/>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pykinimas;</w:t>
      </w:r>
    </w:p>
    <w:p w14:paraId="192DAF79" w14:textId="77777777" w:rsidR="00385AE0" w:rsidRPr="00385AE0" w:rsidRDefault="00385AE0" w:rsidP="00385AE0">
      <w:pPr>
        <w:numPr>
          <w:ilvl w:val="0"/>
          <w:numId w:val="21"/>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viduriavimas;</w:t>
      </w:r>
    </w:p>
    <w:p w14:paraId="08B17074" w14:textId="77777777" w:rsidR="00385AE0" w:rsidRPr="00385AE0" w:rsidRDefault="00385AE0" w:rsidP="00385AE0">
      <w:pPr>
        <w:numPr>
          <w:ilvl w:val="0"/>
          <w:numId w:val="21"/>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žandikaulio skausmas.</w:t>
      </w:r>
    </w:p>
    <w:p w14:paraId="1A33CE29" w14:textId="77777777" w:rsidR="00385AE0" w:rsidRPr="00385AE0" w:rsidRDefault="00385AE0" w:rsidP="00385AE0">
      <w:pPr>
        <w:spacing w:after="0" w:line="276" w:lineRule="auto"/>
        <w:ind w:right="-29"/>
        <w:rPr>
          <w:rFonts w:ascii="Times New Roman" w:eastAsia="Times New Roman" w:hAnsi="Times New Roman" w:cs="Times New Roman"/>
          <w:b/>
          <w:noProof/>
          <w:szCs w:val="20"/>
          <w:lang w:val="en-GB" w:eastAsia="en-GB"/>
        </w:rPr>
      </w:pPr>
    </w:p>
    <w:p w14:paraId="5078C154" w14:textId="7DE2C6F1" w:rsidR="00385AE0" w:rsidRPr="00A220C6" w:rsidRDefault="00385AE0" w:rsidP="00385AE0">
      <w:pPr>
        <w:spacing w:after="0" w:line="276" w:lineRule="auto"/>
        <w:ind w:right="-29"/>
        <w:rPr>
          <w:rFonts w:ascii="Times New Roman" w:eastAsia="Times New Roman" w:hAnsi="Times New Roman" w:cs="Times New Roman"/>
          <w:b/>
          <w:noProof/>
          <w:szCs w:val="20"/>
          <w:lang w:val="en-GB" w:eastAsia="en-GB"/>
        </w:rPr>
      </w:pPr>
      <w:r w:rsidRPr="00A220C6">
        <w:rPr>
          <w:rFonts w:ascii="Times New Roman" w:eastAsia="Times New Roman" w:hAnsi="Times New Roman" w:cs="Times New Roman"/>
          <w:b/>
          <w:noProof/>
          <w:szCs w:val="20"/>
          <w:lang w:eastAsia="en-GB"/>
        </w:rPr>
        <w:t>Dažn</w:t>
      </w:r>
      <w:r w:rsidR="00506A8E" w:rsidRPr="00A220C6">
        <w:rPr>
          <w:rFonts w:ascii="Times New Roman" w:eastAsia="Times New Roman" w:hAnsi="Times New Roman" w:cs="Times New Roman"/>
          <w:b/>
          <w:noProof/>
          <w:szCs w:val="20"/>
          <w:lang w:eastAsia="en-GB"/>
        </w:rPr>
        <w:t>i</w:t>
      </w:r>
      <w:r w:rsidRPr="00A220C6">
        <w:rPr>
          <w:rFonts w:ascii="Times New Roman" w:eastAsia="Times New Roman" w:hAnsi="Times New Roman" w:cs="Times New Roman"/>
          <w:b/>
          <w:noProof/>
          <w:szCs w:val="20"/>
          <w:lang w:eastAsia="en-GB"/>
        </w:rPr>
        <w:t xml:space="preserve"> </w:t>
      </w:r>
      <w:r w:rsidRPr="00A220C6">
        <w:rPr>
          <w:rFonts w:ascii="Times New Roman" w:eastAsia="Times New Roman" w:hAnsi="Times New Roman" w:cs="Times New Roman"/>
          <w:b/>
          <w:lang w:eastAsia="en-GB"/>
        </w:rPr>
        <w:t>šalutini</w:t>
      </w:r>
      <w:r w:rsidR="00506A8E" w:rsidRPr="00A220C6">
        <w:rPr>
          <w:rFonts w:ascii="Times New Roman" w:eastAsia="Times New Roman" w:hAnsi="Times New Roman" w:cs="Times New Roman"/>
          <w:b/>
          <w:lang w:eastAsia="en-GB"/>
        </w:rPr>
        <w:t>o</w:t>
      </w:r>
      <w:r w:rsidRPr="00A220C6">
        <w:rPr>
          <w:rFonts w:ascii="Times New Roman" w:eastAsia="Times New Roman" w:hAnsi="Times New Roman" w:cs="Times New Roman"/>
          <w:b/>
          <w:lang w:eastAsia="en-GB"/>
        </w:rPr>
        <w:t xml:space="preserve"> poveiki</w:t>
      </w:r>
      <w:r w:rsidR="00506A8E" w:rsidRPr="00A220C6">
        <w:rPr>
          <w:rFonts w:ascii="Times New Roman" w:eastAsia="Times New Roman" w:hAnsi="Times New Roman" w:cs="Times New Roman"/>
          <w:b/>
          <w:lang w:eastAsia="en-GB"/>
        </w:rPr>
        <w:t>o reiškiniai</w:t>
      </w:r>
      <w:r w:rsidRPr="00A220C6">
        <w:rPr>
          <w:rFonts w:ascii="Times New Roman" w:eastAsia="Times New Roman" w:hAnsi="Times New Roman" w:cs="Times New Roman"/>
          <w:b/>
          <w:lang w:eastAsia="en-GB"/>
        </w:rPr>
        <w:t xml:space="preserve"> </w:t>
      </w:r>
      <w:r w:rsidRPr="00A220C6">
        <w:rPr>
          <w:rFonts w:ascii="Times New Roman" w:eastAsia="Times New Roman" w:hAnsi="Times New Roman" w:cs="Times New Roman"/>
          <w:b/>
          <w:noProof/>
          <w:szCs w:val="20"/>
          <w:lang w:eastAsia="en-GB"/>
        </w:rPr>
        <w:t>(gali pasireikšti rečiau kaip 1 iš 10</w:t>
      </w:r>
      <w:r w:rsidR="00506A8E" w:rsidRPr="00A220C6">
        <w:rPr>
          <w:rFonts w:ascii="Times New Roman" w:eastAsia="Times New Roman" w:hAnsi="Times New Roman" w:cs="Times New Roman"/>
          <w:b/>
          <w:noProof/>
          <w:szCs w:val="20"/>
          <w:lang w:eastAsia="en-GB"/>
        </w:rPr>
        <w:t xml:space="preserve"> asmenų</w:t>
      </w:r>
      <w:r w:rsidRPr="00A220C6">
        <w:rPr>
          <w:rFonts w:ascii="Times New Roman" w:eastAsia="Times New Roman" w:hAnsi="Times New Roman" w:cs="Times New Roman"/>
          <w:b/>
          <w:noProof/>
          <w:szCs w:val="20"/>
          <w:lang w:eastAsia="en-GB"/>
        </w:rPr>
        <w:t>)</w:t>
      </w:r>
      <w:r w:rsidR="00506A8E" w:rsidRPr="00A220C6">
        <w:rPr>
          <w:rFonts w:ascii="Times New Roman" w:eastAsia="Times New Roman" w:hAnsi="Times New Roman" w:cs="Times New Roman"/>
          <w:b/>
          <w:noProof/>
          <w:szCs w:val="20"/>
          <w:lang w:eastAsia="en-GB"/>
        </w:rPr>
        <w:t>:</w:t>
      </w:r>
    </w:p>
    <w:p w14:paraId="439D8377" w14:textId="77777777" w:rsidR="00385AE0" w:rsidRPr="00385AE0" w:rsidRDefault="00385AE0" w:rsidP="00385AE0">
      <w:pPr>
        <w:numPr>
          <w:ilvl w:val="0"/>
          <w:numId w:val="21"/>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svaigulys;</w:t>
      </w:r>
    </w:p>
    <w:p w14:paraId="0CC93ECE" w14:textId="77777777" w:rsidR="00385AE0" w:rsidRPr="00385AE0" w:rsidRDefault="00385AE0" w:rsidP="00385AE0">
      <w:pPr>
        <w:numPr>
          <w:ilvl w:val="0"/>
          <w:numId w:val="21"/>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vėmimas;</w:t>
      </w:r>
    </w:p>
    <w:p w14:paraId="1F7B1EC2" w14:textId="77777777" w:rsidR="00385AE0" w:rsidRPr="00385AE0" w:rsidRDefault="00385AE0" w:rsidP="00385AE0">
      <w:pPr>
        <w:numPr>
          <w:ilvl w:val="0"/>
          <w:numId w:val="21"/>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xml:space="preserve">galvos lengvumo jausmas arba alpimas dėl žemo kraujospūdžio; </w:t>
      </w:r>
    </w:p>
    <w:p w14:paraId="5157BB9D" w14:textId="77777777" w:rsidR="00385AE0" w:rsidRPr="00385AE0" w:rsidRDefault="00385AE0" w:rsidP="00385AE0">
      <w:pPr>
        <w:numPr>
          <w:ilvl w:val="0"/>
          <w:numId w:val="21"/>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odos niežėjimas arba paraudimas;</w:t>
      </w:r>
    </w:p>
    <w:p w14:paraId="2DC54649" w14:textId="77777777" w:rsidR="00385AE0" w:rsidRPr="00385AE0" w:rsidRDefault="00385AE0" w:rsidP="00385AE0">
      <w:pPr>
        <w:numPr>
          <w:ilvl w:val="0"/>
          <w:numId w:val="21"/>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xml:space="preserve">pėdų, kulkšnių, kojų tinimas arba skysčių susilaikymas; </w:t>
      </w:r>
    </w:p>
    <w:p w14:paraId="0426269B" w14:textId="77777777" w:rsidR="00385AE0" w:rsidRPr="00385AE0" w:rsidRDefault="00385AE0" w:rsidP="00385AE0">
      <w:pPr>
        <w:numPr>
          <w:ilvl w:val="0"/>
          <w:numId w:val="21"/>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kraujavimo epizodai, pvz., kraujavimas iš nosies, atsikosėjimas krauju, kraujas šlapime, dantenų kraujavimas, kraujas išmatose;</w:t>
      </w:r>
    </w:p>
    <w:p w14:paraId="46A3B1BE" w14:textId="77777777" w:rsidR="00385AE0" w:rsidRPr="00385AE0" w:rsidRDefault="00385AE0" w:rsidP="00385AE0">
      <w:pPr>
        <w:numPr>
          <w:ilvl w:val="0"/>
          <w:numId w:val="21"/>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sąnarių skausmas;</w:t>
      </w:r>
    </w:p>
    <w:p w14:paraId="10E6B106" w14:textId="77777777" w:rsidR="00385AE0" w:rsidRPr="00385AE0" w:rsidRDefault="00385AE0" w:rsidP="00385AE0">
      <w:pPr>
        <w:numPr>
          <w:ilvl w:val="0"/>
          <w:numId w:val="21"/>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raumenų skausmas;</w:t>
      </w:r>
    </w:p>
    <w:p w14:paraId="7D21F557" w14:textId="77777777" w:rsidR="00385AE0" w:rsidRPr="00385AE0" w:rsidRDefault="00385AE0" w:rsidP="00385AE0">
      <w:pPr>
        <w:numPr>
          <w:ilvl w:val="0"/>
          <w:numId w:val="21"/>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kojų ir (arba) rankų skausmas.</w:t>
      </w:r>
    </w:p>
    <w:p w14:paraId="1ACDF35C" w14:textId="77777777" w:rsidR="00385AE0" w:rsidRPr="00385AE0" w:rsidRDefault="00385AE0" w:rsidP="00385AE0">
      <w:pPr>
        <w:spacing w:after="0" w:line="276" w:lineRule="auto"/>
        <w:ind w:right="-29"/>
        <w:rPr>
          <w:rFonts w:ascii="Times New Roman" w:eastAsia="Times New Roman" w:hAnsi="Times New Roman" w:cs="Times New Roman"/>
          <w:szCs w:val="20"/>
          <w:lang w:val="de-DE" w:eastAsia="en-GB"/>
        </w:rPr>
      </w:pPr>
    </w:p>
    <w:p w14:paraId="69FDC17F" w14:textId="69B939B4" w:rsidR="00385AE0" w:rsidRPr="00A220C6" w:rsidRDefault="004927C8" w:rsidP="00385AE0">
      <w:pPr>
        <w:spacing w:after="0" w:line="276" w:lineRule="auto"/>
        <w:ind w:right="-29"/>
        <w:rPr>
          <w:rFonts w:ascii="Times New Roman" w:eastAsia="Times New Roman" w:hAnsi="Times New Roman" w:cs="Times New Roman"/>
          <w:b/>
          <w:bCs/>
          <w:noProof/>
          <w:szCs w:val="20"/>
          <w:lang w:val="de-DE" w:eastAsia="en-GB"/>
        </w:rPr>
      </w:pPr>
      <w:r w:rsidRPr="00A220C6">
        <w:rPr>
          <w:rFonts w:ascii="Times New Roman" w:eastAsia="Times New Roman" w:hAnsi="Times New Roman" w:cs="Times New Roman"/>
          <w:b/>
          <w:bCs/>
          <w:noProof/>
          <w:szCs w:val="20"/>
          <w:lang w:val="de-DE" w:eastAsia="en-GB"/>
        </w:rPr>
        <w:t>Š</w:t>
      </w:r>
      <w:r w:rsidR="00385AE0" w:rsidRPr="00A220C6">
        <w:rPr>
          <w:rFonts w:ascii="Times New Roman" w:eastAsia="Times New Roman" w:hAnsi="Times New Roman" w:cs="Times New Roman"/>
          <w:b/>
          <w:bCs/>
          <w:noProof/>
          <w:szCs w:val="20"/>
          <w:lang w:val="de-DE" w:eastAsia="en-GB"/>
        </w:rPr>
        <w:t>alutini</w:t>
      </w:r>
      <w:r w:rsidR="00506A8E" w:rsidRPr="00A220C6">
        <w:rPr>
          <w:rFonts w:ascii="Times New Roman" w:eastAsia="Times New Roman" w:hAnsi="Times New Roman" w:cs="Times New Roman"/>
          <w:b/>
          <w:bCs/>
          <w:noProof/>
          <w:szCs w:val="20"/>
          <w:lang w:val="de-DE" w:eastAsia="en-GB"/>
        </w:rPr>
        <w:t>o poveikio</w:t>
      </w:r>
      <w:r w:rsidR="00385AE0" w:rsidRPr="00A220C6">
        <w:rPr>
          <w:rFonts w:ascii="Times New Roman" w:eastAsia="Times New Roman" w:hAnsi="Times New Roman" w:cs="Times New Roman"/>
          <w:b/>
          <w:bCs/>
          <w:noProof/>
          <w:szCs w:val="20"/>
          <w:lang w:val="de-DE" w:eastAsia="en-GB"/>
        </w:rPr>
        <w:t xml:space="preserve"> reiškiniai</w:t>
      </w:r>
      <w:r w:rsidRPr="00A220C6">
        <w:rPr>
          <w:rFonts w:ascii="Times New Roman" w:eastAsia="Times New Roman" w:hAnsi="Times New Roman" w:cs="Times New Roman"/>
          <w:b/>
          <w:bCs/>
          <w:noProof/>
          <w:szCs w:val="20"/>
          <w:lang w:val="de-DE" w:eastAsia="en-GB"/>
        </w:rPr>
        <w:t xml:space="preserve">, kurių </w:t>
      </w:r>
      <w:r w:rsidR="00385AE0" w:rsidRPr="00A220C6">
        <w:rPr>
          <w:rFonts w:ascii="Times New Roman" w:eastAsia="Times New Roman" w:hAnsi="Times New Roman" w:cs="Times New Roman"/>
          <w:b/>
          <w:bCs/>
          <w:noProof/>
          <w:szCs w:val="20"/>
          <w:lang w:val="de-DE" w:eastAsia="en-GB"/>
        </w:rPr>
        <w:t>dažnis nežinomas (negali būti apskaičiuotas pagal turimus duomenis)</w:t>
      </w:r>
      <w:r w:rsidRPr="00A220C6">
        <w:rPr>
          <w:rFonts w:ascii="Times New Roman" w:eastAsia="Times New Roman" w:hAnsi="Times New Roman" w:cs="Times New Roman"/>
          <w:b/>
          <w:bCs/>
          <w:noProof/>
          <w:szCs w:val="20"/>
          <w:lang w:val="de-DE" w:eastAsia="en-GB"/>
        </w:rPr>
        <w:t>:</w:t>
      </w:r>
    </w:p>
    <w:p w14:paraId="46F5245D" w14:textId="77777777" w:rsidR="00385AE0" w:rsidRPr="00385AE0" w:rsidRDefault="00385AE0" w:rsidP="00385AE0">
      <w:pPr>
        <w:numPr>
          <w:ilvl w:val="0"/>
          <w:numId w:val="21"/>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infuzijos vietos infekcija;</w:t>
      </w:r>
    </w:p>
    <w:p w14:paraId="4580EDF5" w14:textId="77777777" w:rsidR="00385AE0" w:rsidRPr="00385AE0" w:rsidRDefault="00385AE0" w:rsidP="00385AE0">
      <w:pPr>
        <w:numPr>
          <w:ilvl w:val="0"/>
          <w:numId w:val="21"/>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infuzijos vietos abscesas (pūlinys);</w:t>
      </w:r>
    </w:p>
    <w:p w14:paraId="7E35B89A" w14:textId="77777777" w:rsidR="00385AE0" w:rsidRPr="00385AE0" w:rsidRDefault="00385AE0" w:rsidP="00385AE0">
      <w:pPr>
        <w:numPr>
          <w:ilvl w:val="0"/>
          <w:numId w:val="21"/>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kraujo krešėjimą sukeliančių ląstelių (plokštelių) kraujyje sumažėjimas (trombocitopenija);</w:t>
      </w:r>
    </w:p>
    <w:p w14:paraId="6DF7DBA9" w14:textId="77777777" w:rsidR="00385AE0" w:rsidRPr="00385AE0" w:rsidRDefault="00385AE0" w:rsidP="00385AE0">
      <w:pPr>
        <w:numPr>
          <w:ilvl w:val="0"/>
          <w:numId w:val="21"/>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infuzijos vietos kraujavimas;</w:t>
      </w:r>
    </w:p>
    <w:p w14:paraId="58B2DC01" w14:textId="77777777" w:rsidR="00385AE0" w:rsidRPr="00385AE0" w:rsidRDefault="00385AE0" w:rsidP="00385AE0">
      <w:pPr>
        <w:numPr>
          <w:ilvl w:val="0"/>
          <w:numId w:val="21"/>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kaulų skausmas;</w:t>
      </w:r>
    </w:p>
    <w:p w14:paraId="60AEE4B5" w14:textId="77777777" w:rsidR="00385AE0" w:rsidRPr="00385AE0" w:rsidRDefault="00385AE0" w:rsidP="00385AE0">
      <w:pPr>
        <w:numPr>
          <w:ilvl w:val="0"/>
          <w:numId w:val="21"/>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 xml:space="preserve">odos išbėrimas su spalvos pakitimu arba iškiliais gumbeliais;  </w:t>
      </w:r>
    </w:p>
    <w:p w14:paraId="3088E57F" w14:textId="77777777" w:rsidR="00385AE0" w:rsidRPr="00385AE0" w:rsidRDefault="00385AE0" w:rsidP="00385AE0">
      <w:pPr>
        <w:numPr>
          <w:ilvl w:val="0"/>
          <w:numId w:val="21"/>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audinių infekcija po oda (celiulitas);</w:t>
      </w:r>
    </w:p>
    <w:p w14:paraId="0ED908A4" w14:textId="77777777" w:rsidR="00385AE0" w:rsidRPr="00385AE0" w:rsidRDefault="00385AE0" w:rsidP="00385AE0">
      <w:pPr>
        <w:numPr>
          <w:ilvl w:val="0"/>
          <w:numId w:val="21"/>
        </w:numPr>
        <w:tabs>
          <w:tab w:val="left" w:pos="567"/>
        </w:tabs>
        <w:spacing w:after="120" w:line="276" w:lineRule="auto"/>
        <w:ind w:right="-29"/>
        <w:contextualSpacing/>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per didelis kraujo kiekio išstūmimas iš širdies, dėl kurio atsiranda dusulys, nuovargis, kojų ir pilvo patinimas dėl skysčių kaupimosi, nuolatinis kosulys.</w:t>
      </w:r>
    </w:p>
    <w:p w14:paraId="372D2457" w14:textId="77777777" w:rsidR="00385AE0" w:rsidRPr="00385AE0" w:rsidRDefault="00385AE0" w:rsidP="00385AE0">
      <w:pPr>
        <w:spacing w:after="0" w:line="276" w:lineRule="auto"/>
        <w:ind w:right="-29"/>
        <w:rPr>
          <w:rFonts w:ascii="Times New Roman" w:eastAsia="Times New Roman" w:hAnsi="Times New Roman" w:cs="Times New Roman"/>
          <w:noProof/>
          <w:szCs w:val="20"/>
          <w:lang w:eastAsia="en-GB"/>
        </w:rPr>
      </w:pPr>
    </w:p>
    <w:p w14:paraId="59D7F040" w14:textId="308376E9" w:rsidR="00385AE0" w:rsidRPr="00A220C6" w:rsidRDefault="00385AE0" w:rsidP="00385AE0">
      <w:pPr>
        <w:spacing w:after="0" w:line="276" w:lineRule="auto"/>
        <w:ind w:right="-29"/>
        <w:rPr>
          <w:rFonts w:ascii="Times New Roman" w:eastAsia="Times New Roman" w:hAnsi="Times New Roman" w:cs="Times New Roman"/>
          <w:b/>
          <w:bCs/>
          <w:szCs w:val="20"/>
          <w:lang w:eastAsia="en-GB"/>
        </w:rPr>
      </w:pPr>
      <w:r w:rsidRPr="00A220C6">
        <w:rPr>
          <w:rFonts w:ascii="Times New Roman" w:eastAsia="Times New Roman" w:hAnsi="Times New Roman" w:cs="Times New Roman"/>
          <w:b/>
          <w:bCs/>
          <w:noProof/>
          <w:szCs w:val="20"/>
          <w:lang w:eastAsia="en-GB"/>
        </w:rPr>
        <w:t>Papildomas šalutinis poveikis, susijęs su vaisto leidimu į veną</w:t>
      </w:r>
      <w:r w:rsidR="004927C8">
        <w:rPr>
          <w:rFonts w:ascii="Times New Roman" w:eastAsia="Times New Roman" w:hAnsi="Times New Roman" w:cs="Times New Roman"/>
          <w:b/>
          <w:bCs/>
          <w:noProof/>
          <w:szCs w:val="20"/>
          <w:lang w:eastAsia="en-GB"/>
        </w:rPr>
        <w:t>:</w:t>
      </w:r>
    </w:p>
    <w:p w14:paraId="4C28AE80" w14:textId="77777777" w:rsidR="00385AE0" w:rsidRPr="00385AE0" w:rsidRDefault="00385AE0" w:rsidP="00385AE0">
      <w:pPr>
        <w:numPr>
          <w:ilvl w:val="0"/>
          <w:numId w:val="22"/>
        </w:numPr>
        <w:tabs>
          <w:tab w:val="left" w:pos="567"/>
        </w:tabs>
        <w:spacing w:after="120" w:line="276" w:lineRule="auto"/>
        <w:ind w:right="-29"/>
        <w:contextualSpacing/>
        <w:rPr>
          <w:rFonts w:ascii="Times New Roman" w:eastAsia="Times New Roman" w:hAnsi="Times New Roman" w:cs="Times New Roman"/>
          <w:noProof/>
          <w:szCs w:val="20"/>
          <w:lang w:val="en-GB" w:eastAsia="en-GB"/>
        </w:rPr>
      </w:pPr>
      <w:r w:rsidRPr="00385AE0">
        <w:rPr>
          <w:rFonts w:ascii="Times New Roman" w:eastAsia="Times New Roman" w:hAnsi="Times New Roman" w:cs="Times New Roman"/>
          <w:noProof/>
          <w:szCs w:val="20"/>
          <w:lang w:val="en-GB" w:eastAsia="en-GB"/>
        </w:rPr>
        <w:t>venos uždegimas (tromboflebitas);</w:t>
      </w:r>
    </w:p>
    <w:p w14:paraId="4FBB49E1" w14:textId="77777777" w:rsidR="00385AE0" w:rsidRPr="00385AE0" w:rsidRDefault="00385AE0" w:rsidP="00385AE0">
      <w:pPr>
        <w:numPr>
          <w:ilvl w:val="0"/>
          <w:numId w:val="22"/>
        </w:numPr>
        <w:tabs>
          <w:tab w:val="left" w:pos="567"/>
        </w:tabs>
        <w:spacing w:after="120" w:line="276" w:lineRule="auto"/>
        <w:ind w:right="-29"/>
        <w:contextualSpacing/>
        <w:rPr>
          <w:rFonts w:ascii="Times New Roman" w:eastAsia="Times New Roman" w:hAnsi="Times New Roman" w:cs="Times New Roman"/>
          <w:noProof/>
          <w:szCs w:val="20"/>
          <w:lang w:val="en-GB" w:eastAsia="en-GB"/>
        </w:rPr>
      </w:pPr>
      <w:r w:rsidRPr="00385AE0">
        <w:rPr>
          <w:rFonts w:ascii="Times New Roman" w:eastAsia="Times New Roman" w:hAnsi="Times New Roman" w:cs="Times New Roman"/>
          <w:noProof/>
          <w:szCs w:val="20"/>
          <w:lang w:val="en-GB" w:eastAsia="en-GB"/>
        </w:rPr>
        <w:t xml:space="preserve">kraujo bakterinė infekcija (bakteriemija)* (žr. 3 skyrių); </w:t>
      </w:r>
    </w:p>
    <w:p w14:paraId="5F0E0D5C" w14:textId="77777777" w:rsidR="00385AE0" w:rsidRPr="00385AE0" w:rsidRDefault="00385AE0" w:rsidP="00385AE0">
      <w:pPr>
        <w:numPr>
          <w:ilvl w:val="0"/>
          <w:numId w:val="22"/>
        </w:numPr>
        <w:tabs>
          <w:tab w:val="left" w:pos="567"/>
        </w:tabs>
        <w:spacing w:after="120" w:line="276" w:lineRule="auto"/>
        <w:ind w:right="-29"/>
        <w:contextualSpacing/>
        <w:rPr>
          <w:rFonts w:ascii="Times New Roman" w:eastAsia="Times New Roman" w:hAnsi="Times New Roman" w:cs="Times New Roman"/>
          <w:noProof/>
          <w:szCs w:val="20"/>
          <w:lang w:val="en-GB" w:eastAsia="en-GB"/>
        </w:rPr>
      </w:pPr>
      <w:r w:rsidRPr="00385AE0">
        <w:rPr>
          <w:rFonts w:ascii="Times New Roman" w:eastAsia="Times New Roman" w:hAnsi="Times New Roman" w:cs="Times New Roman"/>
          <w:noProof/>
          <w:szCs w:val="20"/>
          <w:lang w:val="en-GB" w:eastAsia="en-GB"/>
        </w:rPr>
        <w:t>septicemija (sunki bakterinė kraujo infekcija, kraujo užkrėtimas).</w:t>
      </w:r>
    </w:p>
    <w:p w14:paraId="39236D58" w14:textId="77777777" w:rsidR="00385AE0" w:rsidRPr="00385AE0" w:rsidRDefault="00385AE0" w:rsidP="00385AE0">
      <w:pPr>
        <w:spacing w:after="0" w:line="276" w:lineRule="auto"/>
        <w:ind w:right="-29"/>
        <w:rPr>
          <w:rFonts w:ascii="Times New Roman" w:eastAsia="Times New Roman" w:hAnsi="Times New Roman" w:cs="Times New Roman"/>
          <w:noProof/>
          <w:szCs w:val="20"/>
          <w:lang w:val="en-GB" w:eastAsia="en-GB"/>
        </w:rPr>
      </w:pPr>
    </w:p>
    <w:p w14:paraId="1F26AA87" w14:textId="77777777" w:rsidR="00385AE0" w:rsidRPr="00385AE0" w:rsidRDefault="00385AE0" w:rsidP="00385AE0">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sidRPr="00385AE0">
        <w:rPr>
          <w:rFonts w:ascii="Times New Roman" w:eastAsia="Times New Roman" w:hAnsi="Times New Roman" w:cs="Times New Roman"/>
          <w:lang w:eastAsia="en-GB"/>
        </w:rPr>
        <w:t>* buvo gauta pranešimų apie gyvybei pavojingus ir mirtinus bakterinės kraujo infekcijos atvejus.</w:t>
      </w:r>
    </w:p>
    <w:p w14:paraId="2968C38D" w14:textId="77777777" w:rsidR="00385AE0" w:rsidRPr="00385AE0" w:rsidRDefault="00385AE0" w:rsidP="00385AE0">
      <w:pPr>
        <w:tabs>
          <w:tab w:val="left" w:pos="567"/>
        </w:tabs>
        <w:spacing w:after="0" w:line="240" w:lineRule="auto"/>
        <w:rPr>
          <w:rFonts w:ascii="Times New Roman" w:eastAsia="Times New Roman" w:hAnsi="Times New Roman" w:cs="Times New Roman"/>
          <w:b/>
          <w:snapToGrid w:val="0"/>
          <w:szCs w:val="24"/>
        </w:rPr>
      </w:pPr>
    </w:p>
    <w:p w14:paraId="3322CF24" w14:textId="77777777" w:rsidR="00385AE0" w:rsidRPr="00385AE0" w:rsidRDefault="00385AE0" w:rsidP="00385AE0">
      <w:pPr>
        <w:tabs>
          <w:tab w:val="left" w:pos="567"/>
        </w:tabs>
        <w:spacing w:after="0" w:line="240" w:lineRule="auto"/>
        <w:rPr>
          <w:rFonts w:ascii="Times New Roman" w:eastAsia="Times New Roman" w:hAnsi="Times New Roman" w:cs="Times New Roman"/>
          <w:b/>
          <w:snapToGrid w:val="0"/>
          <w:szCs w:val="24"/>
        </w:rPr>
      </w:pPr>
      <w:r w:rsidRPr="00385AE0">
        <w:rPr>
          <w:rFonts w:ascii="Times New Roman" w:eastAsia="Times New Roman" w:hAnsi="Times New Roman" w:cs="Times New Roman"/>
          <w:b/>
          <w:noProof/>
          <w:snapToGrid w:val="0"/>
          <w:szCs w:val="24"/>
        </w:rPr>
        <w:t>Pranešimas apie šalutinį poveikį</w:t>
      </w:r>
    </w:p>
    <w:p w14:paraId="59716687" w14:textId="7D100075" w:rsidR="00385AE0" w:rsidRPr="00385AE0" w:rsidRDefault="00431296" w:rsidP="00385AE0">
      <w:pPr>
        <w:tabs>
          <w:tab w:val="left" w:pos="567"/>
        </w:tabs>
        <w:spacing w:after="0" w:line="260" w:lineRule="exact"/>
        <w:ind w:right="-449"/>
        <w:rPr>
          <w:rFonts w:ascii="Times New Roman" w:eastAsia="Times New Roman" w:hAnsi="Times New Roman" w:cs="Times New Roman"/>
          <w:noProof/>
          <w:snapToGrid w:val="0"/>
          <w:szCs w:val="24"/>
        </w:rPr>
      </w:pPr>
      <w:r w:rsidRPr="00431296">
        <w:rPr>
          <w:rFonts w:ascii="Times New Roman" w:eastAsia="Times New Roman" w:hAnsi="Times New Roman" w:cs="Times New Roman"/>
          <w:snapToGrid w:val="0"/>
          <w:szCs w:val="20"/>
        </w:rPr>
        <w:t xml:space="preserve">Jeigu pasireiškė šalutinis poveikis, įskaitant šiame lapelyje nenurodytą, pasakykite gydytojui. Pranešimą apie šalutinį poveikį galite užpildyti ir pateikti Valstybinės vaistų kontrolės tarnybos prie Lietuvos Respublikos sveikatos apsaugos ministerijos tinklalapyje </w:t>
      </w:r>
      <w:hyperlink r:id="rId15" w:history="1">
        <w:r w:rsidRPr="006430E7">
          <w:rPr>
            <w:rStyle w:val="Hipersaitas"/>
            <w:rFonts w:ascii="Times New Roman" w:eastAsia="Times New Roman" w:hAnsi="Times New Roman" w:cs="Times New Roman"/>
            <w:snapToGrid w:val="0"/>
            <w:szCs w:val="20"/>
          </w:rPr>
          <w:t>https://vvkt.lrv.lt/lt/</w:t>
        </w:r>
      </w:hyperlink>
      <w:r>
        <w:rPr>
          <w:rFonts w:ascii="Times New Roman" w:eastAsia="Times New Roman" w:hAnsi="Times New Roman" w:cs="Times New Roman"/>
          <w:snapToGrid w:val="0"/>
          <w:szCs w:val="20"/>
        </w:rPr>
        <w:t xml:space="preserve"> </w:t>
      </w:r>
      <w:r w:rsidRPr="00431296">
        <w:rPr>
          <w:rFonts w:ascii="Times New Roman" w:eastAsia="Times New Roman" w:hAnsi="Times New Roman" w:cs="Times New Roman"/>
          <w:snapToGrid w:val="0"/>
          <w:szCs w:val="20"/>
        </w:rPr>
        <w:t>nurodytais būdais arba paskambinti nemokamu telefonu 8 800 73 568. Pranešdami apie šalutinį poveikį galite mums padėti gauti daugiau informacijos apie šio vaisto saugumą.</w:t>
      </w:r>
    </w:p>
    <w:p w14:paraId="6E7729B3" w14:textId="77777777" w:rsidR="00385AE0" w:rsidRPr="00385AE0" w:rsidRDefault="00385AE0" w:rsidP="00385AE0">
      <w:pPr>
        <w:tabs>
          <w:tab w:val="left" w:pos="567"/>
        </w:tabs>
        <w:spacing w:after="0" w:line="260" w:lineRule="exact"/>
        <w:ind w:right="-449"/>
        <w:rPr>
          <w:rFonts w:ascii="Times New Roman" w:eastAsia="Times New Roman" w:hAnsi="Times New Roman" w:cs="Times New Roman"/>
          <w:noProof/>
          <w:snapToGrid w:val="0"/>
          <w:szCs w:val="24"/>
        </w:rPr>
      </w:pPr>
    </w:p>
    <w:p w14:paraId="6C879E01" w14:textId="77777777" w:rsidR="00385AE0" w:rsidRPr="00385AE0" w:rsidRDefault="00385AE0" w:rsidP="00385AE0">
      <w:pPr>
        <w:tabs>
          <w:tab w:val="left" w:pos="567"/>
        </w:tabs>
        <w:spacing w:after="0" w:line="260" w:lineRule="exact"/>
        <w:ind w:right="-449"/>
        <w:rPr>
          <w:rFonts w:ascii="Times New Roman" w:eastAsia="Times New Roman" w:hAnsi="Times New Roman" w:cs="Times New Roman"/>
          <w:noProof/>
          <w:snapToGrid w:val="0"/>
          <w:szCs w:val="24"/>
        </w:rPr>
      </w:pPr>
    </w:p>
    <w:p w14:paraId="29C56E72" w14:textId="1746BEEE"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5.</w:t>
      </w:r>
      <w:r w:rsidRPr="00385AE0">
        <w:rPr>
          <w:rFonts w:ascii="Times New Roman" w:eastAsia="Times New Roman" w:hAnsi="Times New Roman" w:cs="Times New Roman"/>
          <w:b/>
          <w:bCs/>
          <w:snapToGrid w:val="0"/>
          <w:szCs w:val="26"/>
          <w:lang w:eastAsia="x-none"/>
        </w:rPr>
        <w:tab/>
        <w:t xml:space="preserve">Kaip laikyti Treprostinil </w:t>
      </w:r>
      <w:r w:rsidR="00613ADE">
        <w:rPr>
          <w:rFonts w:ascii="Times New Roman" w:eastAsia="Times New Roman" w:hAnsi="Times New Roman" w:cs="Times New Roman"/>
          <w:b/>
          <w:bCs/>
          <w:snapToGrid w:val="0"/>
          <w:szCs w:val="26"/>
          <w:lang w:eastAsia="x-none"/>
        </w:rPr>
        <w:t>Tillomed</w:t>
      </w:r>
    </w:p>
    <w:p w14:paraId="162ADC6A" w14:textId="77777777" w:rsidR="00385AE0" w:rsidRPr="00385AE0" w:rsidRDefault="00385AE0" w:rsidP="00385AE0">
      <w:pPr>
        <w:numPr>
          <w:ilvl w:val="12"/>
          <w:numId w:val="0"/>
        </w:numPr>
        <w:spacing w:after="0" w:line="240" w:lineRule="auto"/>
        <w:ind w:right="-2"/>
        <w:rPr>
          <w:rFonts w:ascii="Times New Roman" w:eastAsia="Times New Roman" w:hAnsi="Times New Roman" w:cs="Times New Roman"/>
          <w:snapToGrid w:val="0"/>
          <w:szCs w:val="24"/>
        </w:rPr>
      </w:pPr>
    </w:p>
    <w:p w14:paraId="05568F8D" w14:textId="77777777" w:rsidR="00385AE0" w:rsidRPr="00385AE0" w:rsidRDefault="00385AE0" w:rsidP="00385AE0">
      <w:pPr>
        <w:numPr>
          <w:ilvl w:val="12"/>
          <w:numId w:val="0"/>
        </w:numPr>
        <w:spacing w:after="0" w:line="240" w:lineRule="auto"/>
        <w:ind w:right="-2"/>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Šį vaistą laikykite vaikams nepastebimoje ir nepasiekiamoje vietoje.</w:t>
      </w:r>
    </w:p>
    <w:p w14:paraId="64CDBACF" w14:textId="0533FF9F" w:rsidR="00385AE0" w:rsidRDefault="00385AE0" w:rsidP="00385AE0">
      <w:pPr>
        <w:numPr>
          <w:ilvl w:val="12"/>
          <w:numId w:val="0"/>
        </w:numPr>
        <w:spacing w:after="0" w:line="240" w:lineRule="auto"/>
        <w:ind w:right="-2"/>
        <w:rPr>
          <w:rFonts w:ascii="Times New Roman" w:eastAsia="Times New Roman" w:hAnsi="Times New Roman" w:cs="Times New Roman"/>
          <w:noProof/>
          <w:szCs w:val="20"/>
          <w:lang w:eastAsia="en-GB"/>
        </w:rPr>
      </w:pPr>
    </w:p>
    <w:p w14:paraId="36E23939" w14:textId="36E22E22" w:rsidR="00771877" w:rsidRDefault="00771877" w:rsidP="00385AE0">
      <w:pPr>
        <w:numPr>
          <w:ilvl w:val="12"/>
          <w:numId w:val="0"/>
        </w:numPr>
        <w:spacing w:after="0" w:line="240" w:lineRule="auto"/>
        <w:ind w:right="-2"/>
        <w:rPr>
          <w:rFonts w:ascii="Times New Roman" w:eastAsia="Times New Roman" w:hAnsi="Times New Roman" w:cs="Times New Roman"/>
          <w:noProof/>
          <w:szCs w:val="20"/>
          <w:lang w:eastAsia="en-GB"/>
        </w:rPr>
      </w:pPr>
      <w:r w:rsidRPr="00771877">
        <w:rPr>
          <w:rFonts w:ascii="Times New Roman" w:eastAsia="Times New Roman" w:hAnsi="Times New Roman" w:cs="Times New Roman"/>
          <w:noProof/>
          <w:szCs w:val="20"/>
          <w:lang w:eastAsia="en-GB"/>
        </w:rPr>
        <w:t>Šiam vaist</w:t>
      </w:r>
      <w:r>
        <w:rPr>
          <w:rFonts w:ascii="Times New Roman" w:eastAsia="Times New Roman" w:hAnsi="Times New Roman" w:cs="Times New Roman"/>
          <w:noProof/>
          <w:szCs w:val="20"/>
          <w:lang w:eastAsia="en-GB"/>
        </w:rPr>
        <w:t>ui</w:t>
      </w:r>
      <w:r w:rsidRPr="00771877">
        <w:rPr>
          <w:rFonts w:ascii="Times New Roman" w:eastAsia="Times New Roman" w:hAnsi="Times New Roman" w:cs="Times New Roman"/>
          <w:noProof/>
          <w:szCs w:val="20"/>
          <w:lang w:eastAsia="en-GB"/>
        </w:rPr>
        <w:t xml:space="preserve"> specialių laikymo sąlygų nereikia</w:t>
      </w:r>
      <w:r>
        <w:rPr>
          <w:rFonts w:ascii="Times New Roman" w:eastAsia="Times New Roman" w:hAnsi="Times New Roman" w:cs="Times New Roman"/>
          <w:noProof/>
          <w:szCs w:val="20"/>
          <w:lang w:eastAsia="en-GB"/>
        </w:rPr>
        <w:t>.</w:t>
      </w:r>
    </w:p>
    <w:p w14:paraId="08832358" w14:textId="77777777" w:rsidR="00771877" w:rsidRPr="00385AE0" w:rsidRDefault="00771877" w:rsidP="00385AE0">
      <w:pPr>
        <w:numPr>
          <w:ilvl w:val="12"/>
          <w:numId w:val="0"/>
        </w:numPr>
        <w:spacing w:after="0" w:line="240" w:lineRule="auto"/>
        <w:ind w:right="-2"/>
        <w:rPr>
          <w:rFonts w:ascii="Times New Roman" w:eastAsia="Times New Roman" w:hAnsi="Times New Roman" w:cs="Times New Roman"/>
          <w:noProof/>
          <w:szCs w:val="20"/>
          <w:lang w:eastAsia="en-GB"/>
        </w:rPr>
      </w:pPr>
    </w:p>
    <w:p w14:paraId="438485F1" w14:textId="77777777" w:rsidR="00385AE0" w:rsidRPr="00385AE0" w:rsidRDefault="00385AE0" w:rsidP="00385AE0">
      <w:pPr>
        <w:spacing w:after="0" w:line="240" w:lineRule="auto"/>
        <w:rPr>
          <w:rFonts w:ascii="Times New Roman" w:eastAsia="Times New Roman" w:hAnsi="Times New Roman" w:cs="Times New Roman"/>
          <w:noProof/>
          <w:szCs w:val="20"/>
          <w:lang w:eastAsia="en-GB"/>
        </w:rPr>
      </w:pPr>
      <w:r w:rsidRPr="00385AE0">
        <w:rPr>
          <w:rFonts w:ascii="Times New Roman" w:eastAsia="Times New Roman" w:hAnsi="Times New Roman" w:cs="Times New Roman"/>
          <w:noProof/>
          <w:szCs w:val="20"/>
          <w:lang w:eastAsia="en-GB"/>
        </w:rPr>
        <w:t>Ant kartono dėžutės ir flakono po „EXP“ nurodytam tinkamumo laikui pasibaigus, šio vaisto vartoti negalima. Vaistas tinkamas vartoti iki paskutinės nurodyto mėnesio dienos.</w:t>
      </w:r>
    </w:p>
    <w:p w14:paraId="4E135A39" w14:textId="77777777" w:rsidR="00385AE0" w:rsidRPr="00385AE0" w:rsidRDefault="00385AE0" w:rsidP="00385AE0">
      <w:pPr>
        <w:spacing w:after="0" w:line="240" w:lineRule="auto"/>
        <w:rPr>
          <w:rFonts w:ascii="Times New Roman" w:eastAsia="Times New Roman" w:hAnsi="Times New Roman" w:cs="Times New Roman"/>
          <w:noProof/>
          <w:szCs w:val="20"/>
          <w:lang w:eastAsia="en-GB"/>
        </w:rPr>
      </w:pPr>
    </w:p>
    <w:p w14:paraId="57791738" w14:textId="10177613" w:rsidR="00385AE0" w:rsidRPr="00385AE0" w:rsidRDefault="00385AE0" w:rsidP="00385AE0">
      <w:pPr>
        <w:spacing w:after="0" w:line="240" w:lineRule="auto"/>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xml:space="preserve">Pastebėjus, kad flakonas pažeistas, jeigu pakitusi tirpalo spalva arba matote kitų sugedimo požymių Treprostinil </w:t>
      </w:r>
      <w:r w:rsidR="00613ADE">
        <w:rPr>
          <w:rFonts w:ascii="Times New Roman" w:eastAsia="Times New Roman" w:hAnsi="Times New Roman" w:cs="Times New Roman"/>
          <w:lang w:eastAsia="en-GB"/>
        </w:rPr>
        <w:t>Tillomed</w:t>
      </w:r>
      <w:r w:rsidRPr="00385AE0">
        <w:rPr>
          <w:rFonts w:ascii="Times New Roman" w:eastAsia="Times New Roman" w:hAnsi="Times New Roman" w:cs="Times New Roman"/>
          <w:lang w:eastAsia="en-GB"/>
        </w:rPr>
        <w:t xml:space="preserve"> vartoti negalima.</w:t>
      </w:r>
    </w:p>
    <w:p w14:paraId="5B7CA95E" w14:textId="77777777" w:rsidR="00385AE0" w:rsidRPr="00385AE0" w:rsidRDefault="00385AE0" w:rsidP="00385AE0">
      <w:pPr>
        <w:spacing w:after="0" w:line="240" w:lineRule="auto"/>
        <w:rPr>
          <w:rFonts w:ascii="Times New Roman" w:eastAsia="Times New Roman" w:hAnsi="Times New Roman" w:cs="Times New Roman"/>
          <w:lang w:eastAsia="en-GB"/>
        </w:rPr>
      </w:pPr>
    </w:p>
    <w:p w14:paraId="587A55CF" w14:textId="12C2F1C7" w:rsidR="00385AE0" w:rsidRPr="00385AE0" w:rsidRDefault="004D5DA8" w:rsidP="00385AE0">
      <w:pPr>
        <w:spacing w:after="0" w:line="240" w:lineRule="auto"/>
        <w:rPr>
          <w:rFonts w:ascii="Times New Roman" w:eastAsia="Times New Roman" w:hAnsi="Times New Roman" w:cs="Times New Roman"/>
          <w:szCs w:val="20"/>
          <w:lang w:eastAsia="en-GB"/>
        </w:rPr>
      </w:pPr>
      <w:r>
        <w:rPr>
          <w:rFonts w:ascii="Times New Roman" w:eastAsia="Times New Roman" w:hAnsi="Times New Roman" w:cs="Times New Roman"/>
          <w:lang w:eastAsia="en-GB"/>
        </w:rPr>
        <w:t>P</w:t>
      </w:r>
      <w:r w:rsidR="00385AE0" w:rsidRPr="00385AE0">
        <w:rPr>
          <w:rFonts w:ascii="Times New Roman" w:eastAsia="Times New Roman" w:hAnsi="Times New Roman" w:cs="Times New Roman"/>
          <w:lang w:eastAsia="en-GB"/>
        </w:rPr>
        <w:t>o pirmojo atidarymo</w:t>
      </w:r>
      <w:r>
        <w:rPr>
          <w:rFonts w:ascii="Times New Roman" w:eastAsia="Times New Roman" w:hAnsi="Times New Roman" w:cs="Times New Roman"/>
          <w:lang w:eastAsia="en-GB"/>
        </w:rPr>
        <w:t xml:space="preserve"> treprostinilio buteliuko turinį reikia suvartoti arba išmesti per</w:t>
      </w:r>
      <w:r w:rsidR="00385AE0" w:rsidRPr="00385AE0">
        <w:rPr>
          <w:rFonts w:ascii="Times New Roman" w:eastAsia="Times New Roman" w:hAnsi="Times New Roman" w:cs="Times New Roman"/>
          <w:lang w:eastAsia="en-GB"/>
        </w:rPr>
        <w:t xml:space="preserve"> 30 dienų.</w:t>
      </w:r>
      <w:r w:rsidR="00385AE0" w:rsidRPr="00385AE0">
        <w:rPr>
          <w:rFonts w:ascii="Times New Roman" w:eastAsia="Times New Roman" w:hAnsi="Times New Roman" w:cs="Times New Roman"/>
          <w:szCs w:val="20"/>
          <w:lang w:eastAsia="en-GB"/>
        </w:rPr>
        <w:t xml:space="preserve"> </w:t>
      </w:r>
    </w:p>
    <w:p w14:paraId="683ADE28" w14:textId="77777777" w:rsidR="00385AE0" w:rsidRPr="00385AE0" w:rsidRDefault="00385AE0" w:rsidP="00385AE0">
      <w:pPr>
        <w:spacing w:after="0" w:line="240" w:lineRule="auto"/>
        <w:rPr>
          <w:rFonts w:ascii="Times New Roman" w:eastAsia="Times New Roman" w:hAnsi="Times New Roman" w:cs="Times New Roman"/>
          <w:szCs w:val="20"/>
          <w:lang w:eastAsia="en-GB"/>
        </w:rPr>
      </w:pPr>
    </w:p>
    <w:p w14:paraId="35699D51" w14:textId="6F19608F" w:rsidR="00385AE0" w:rsidRPr="00385AE0" w:rsidRDefault="00385AE0" w:rsidP="00385AE0">
      <w:pPr>
        <w:spacing w:after="0" w:line="240" w:lineRule="auto"/>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Nuolatinės po oda leidžiamos infuzijos metu vieną neskiesto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 xml:space="preserve"> talpyklę (švirkštą) reikia suvartoti per 72 valandas.</w:t>
      </w:r>
    </w:p>
    <w:p w14:paraId="2FC4FEC6" w14:textId="77777777" w:rsidR="00385AE0" w:rsidRPr="00385AE0" w:rsidRDefault="00385AE0" w:rsidP="00385AE0">
      <w:pPr>
        <w:spacing w:after="0" w:line="240" w:lineRule="auto"/>
        <w:rPr>
          <w:rFonts w:ascii="Times New Roman" w:eastAsia="Times New Roman" w:hAnsi="Times New Roman" w:cs="Times New Roman"/>
          <w:szCs w:val="20"/>
          <w:lang w:eastAsia="en-GB"/>
        </w:rPr>
      </w:pPr>
    </w:p>
    <w:p w14:paraId="422826A7" w14:textId="6359595F" w:rsidR="00385AE0" w:rsidRPr="00385AE0" w:rsidRDefault="00385AE0" w:rsidP="00385AE0">
      <w:pPr>
        <w:spacing w:after="0" w:line="240" w:lineRule="auto"/>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 xml:space="preserve">Nuolatinės intraveninės infuzijos metu, </w:t>
      </w:r>
      <w:r w:rsidR="004D5DA8">
        <w:rPr>
          <w:rFonts w:ascii="Times New Roman" w:eastAsia="Times New Roman" w:hAnsi="Times New Roman" w:cs="Times New Roman"/>
          <w:lang w:eastAsia="en-GB"/>
        </w:rPr>
        <w:t xml:space="preserve">naudojant išorinę nešiojamąją pompą, </w:t>
      </w:r>
      <w:r w:rsidRPr="00385AE0">
        <w:rPr>
          <w:rFonts w:ascii="Times New Roman" w:eastAsia="Times New Roman" w:hAnsi="Times New Roman" w:cs="Times New Roman"/>
          <w:lang w:eastAsia="en-GB"/>
        </w:rPr>
        <w:t>vien</w:t>
      </w:r>
      <w:r w:rsidR="004D5DA8">
        <w:rPr>
          <w:rFonts w:ascii="Times New Roman" w:eastAsia="Times New Roman" w:hAnsi="Times New Roman" w:cs="Times New Roman"/>
          <w:lang w:eastAsia="en-GB"/>
        </w:rPr>
        <w:t>ą</w:t>
      </w:r>
      <w:r w:rsidRPr="00385AE0">
        <w:rPr>
          <w:rFonts w:ascii="Times New Roman" w:eastAsia="Times New Roman" w:hAnsi="Times New Roman" w:cs="Times New Roman"/>
          <w:lang w:eastAsia="en-GB"/>
        </w:rPr>
        <w:t xml:space="preserve"> praskiesto treprostinilio talpykl</w:t>
      </w:r>
      <w:r w:rsidR="004D5DA8">
        <w:rPr>
          <w:rFonts w:ascii="Times New Roman" w:eastAsia="Times New Roman" w:hAnsi="Times New Roman" w:cs="Times New Roman"/>
          <w:lang w:eastAsia="en-GB"/>
        </w:rPr>
        <w:t>ę</w:t>
      </w:r>
      <w:r w:rsidRPr="00385AE0">
        <w:rPr>
          <w:rFonts w:ascii="Times New Roman" w:eastAsia="Times New Roman" w:hAnsi="Times New Roman" w:cs="Times New Roman"/>
          <w:lang w:eastAsia="en-GB"/>
        </w:rPr>
        <w:t xml:space="preserve"> (švirkšt</w:t>
      </w:r>
      <w:r w:rsidR="004D5DA8">
        <w:rPr>
          <w:rFonts w:ascii="Times New Roman" w:eastAsia="Times New Roman" w:hAnsi="Times New Roman" w:cs="Times New Roman"/>
          <w:lang w:eastAsia="en-GB"/>
        </w:rPr>
        <w:t>ą</w:t>
      </w:r>
      <w:r w:rsidRPr="00385AE0">
        <w:rPr>
          <w:rFonts w:ascii="Times New Roman" w:eastAsia="Times New Roman" w:hAnsi="Times New Roman" w:cs="Times New Roman"/>
          <w:lang w:eastAsia="en-GB"/>
        </w:rPr>
        <w:t xml:space="preserve">) </w:t>
      </w:r>
      <w:r w:rsidR="004D5DA8">
        <w:rPr>
          <w:rFonts w:ascii="Times New Roman" w:eastAsia="Times New Roman" w:hAnsi="Times New Roman" w:cs="Times New Roman"/>
          <w:lang w:eastAsia="en-GB"/>
        </w:rPr>
        <w:t>reikia suvartoti per</w:t>
      </w:r>
      <w:r w:rsidRPr="00385AE0">
        <w:rPr>
          <w:rFonts w:ascii="Times New Roman" w:eastAsia="Times New Roman" w:hAnsi="Times New Roman" w:cs="Times New Roman"/>
          <w:lang w:eastAsia="en-GB"/>
        </w:rPr>
        <w:t xml:space="preserve"> 24 val</w:t>
      </w:r>
      <w:r w:rsidR="004D5DA8">
        <w:rPr>
          <w:rFonts w:ascii="Times New Roman" w:eastAsia="Times New Roman" w:hAnsi="Times New Roman" w:cs="Times New Roman"/>
          <w:lang w:eastAsia="en-GB"/>
        </w:rPr>
        <w:t>andas</w:t>
      </w:r>
      <w:r w:rsidRPr="00385AE0">
        <w:rPr>
          <w:rFonts w:ascii="Times New Roman" w:eastAsia="Times New Roman" w:hAnsi="Times New Roman" w:cs="Times New Roman"/>
          <w:lang w:eastAsia="en-GB"/>
        </w:rPr>
        <w:t>.</w:t>
      </w:r>
    </w:p>
    <w:p w14:paraId="195FA751" w14:textId="77777777" w:rsidR="00385AE0" w:rsidRPr="00385AE0" w:rsidRDefault="00385AE0" w:rsidP="00385AE0">
      <w:pPr>
        <w:spacing w:after="0" w:line="240" w:lineRule="auto"/>
        <w:rPr>
          <w:rFonts w:ascii="Times New Roman" w:eastAsia="Times New Roman" w:hAnsi="Times New Roman" w:cs="Times New Roman"/>
          <w:lang w:eastAsia="en-GB"/>
        </w:rPr>
      </w:pPr>
    </w:p>
    <w:p w14:paraId="45E920AC" w14:textId="6D5F93DA" w:rsidR="00385AE0" w:rsidRPr="00385AE0" w:rsidRDefault="00385AE0" w:rsidP="00385AE0">
      <w:pPr>
        <w:spacing w:after="0" w:line="240" w:lineRule="auto"/>
        <w:rPr>
          <w:rFonts w:ascii="Times New Roman" w:eastAsia="Times New Roman" w:hAnsi="Times New Roman" w:cs="Times New Roman"/>
          <w:lang w:eastAsia="en-GB"/>
        </w:rPr>
      </w:pPr>
      <w:r w:rsidRPr="00385AE0">
        <w:rPr>
          <w:rFonts w:ascii="Times New Roman" w:eastAsia="Times New Roman" w:hAnsi="Times New Roman" w:cs="Times New Roman"/>
          <w:lang w:eastAsia="en-GB"/>
        </w:rPr>
        <w:t>Nesuvartotą praskiestą tirpalą reikia išmesti.</w:t>
      </w:r>
    </w:p>
    <w:p w14:paraId="1B975169" w14:textId="77777777" w:rsidR="00385AE0" w:rsidRPr="00385AE0" w:rsidRDefault="00385AE0" w:rsidP="00385AE0">
      <w:pPr>
        <w:spacing w:after="0" w:line="240" w:lineRule="auto"/>
        <w:rPr>
          <w:rFonts w:ascii="Times New Roman" w:eastAsia="Times New Roman" w:hAnsi="Times New Roman" w:cs="Times New Roman"/>
          <w:szCs w:val="20"/>
          <w:lang w:eastAsia="en-GB"/>
        </w:rPr>
      </w:pPr>
    </w:p>
    <w:p w14:paraId="171AE457" w14:textId="3B9A4DDA" w:rsidR="00385AE0" w:rsidRPr="00385AE0" w:rsidRDefault="00385AE0" w:rsidP="00385AE0">
      <w:pPr>
        <w:spacing w:after="0" w:line="240" w:lineRule="auto"/>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 xml:space="preserve">Vartojimo instrukcijas žr. 3 skyriuje „Kaip vartoti Treprostinil </w:t>
      </w:r>
      <w:r w:rsidR="00613ADE">
        <w:rPr>
          <w:rFonts w:ascii="Times New Roman" w:eastAsia="Times New Roman" w:hAnsi="Times New Roman" w:cs="Times New Roman"/>
          <w:szCs w:val="20"/>
          <w:lang w:eastAsia="en-GB"/>
        </w:rPr>
        <w:t>Tillomed</w:t>
      </w:r>
      <w:r w:rsidRPr="00385AE0">
        <w:rPr>
          <w:rFonts w:ascii="Times New Roman" w:eastAsia="Times New Roman" w:hAnsi="Times New Roman" w:cs="Times New Roman"/>
          <w:szCs w:val="20"/>
          <w:lang w:eastAsia="en-GB"/>
        </w:rPr>
        <w:t>“.</w:t>
      </w:r>
    </w:p>
    <w:p w14:paraId="7DB6A41C" w14:textId="77777777" w:rsidR="00385AE0" w:rsidRPr="00385AE0" w:rsidRDefault="00385AE0" w:rsidP="00385AE0">
      <w:pPr>
        <w:spacing w:after="0" w:line="240" w:lineRule="auto"/>
        <w:rPr>
          <w:rFonts w:ascii="Times New Roman" w:eastAsia="Times New Roman" w:hAnsi="Times New Roman" w:cs="Times New Roman"/>
          <w:szCs w:val="20"/>
          <w:lang w:eastAsia="en-GB"/>
        </w:rPr>
      </w:pPr>
    </w:p>
    <w:p w14:paraId="62C2C373" w14:textId="77777777" w:rsidR="00385AE0" w:rsidRPr="00385AE0" w:rsidRDefault="00385AE0" w:rsidP="00385AE0">
      <w:pPr>
        <w:numPr>
          <w:ilvl w:val="12"/>
          <w:numId w:val="0"/>
        </w:numPr>
        <w:spacing w:after="0" w:line="240" w:lineRule="auto"/>
        <w:ind w:right="-2"/>
        <w:rPr>
          <w:rFonts w:ascii="Times New Roman" w:eastAsia="Times New Roman" w:hAnsi="Times New Roman" w:cs="Times New Roman"/>
          <w:i/>
          <w:snapToGrid w:val="0"/>
          <w:szCs w:val="20"/>
        </w:rPr>
      </w:pPr>
      <w:r w:rsidRPr="00385AE0">
        <w:rPr>
          <w:rFonts w:ascii="Times New Roman" w:eastAsia="Times New Roman" w:hAnsi="Times New Roman" w:cs="Times New Roman"/>
          <w:szCs w:val="20"/>
          <w:lang w:eastAsia="en-GB"/>
        </w:rPr>
        <w:t>Vaistų negalima išmesti į kanalizaciją arba su buitinėmis atliekomis. Kaip išmesti nereikalingus vaistus, klauskite vaistininko. Šios priemonės padės apsaugoti aplinką.</w:t>
      </w:r>
    </w:p>
    <w:p w14:paraId="64D10797" w14:textId="77777777" w:rsidR="00385AE0" w:rsidRPr="00385AE0" w:rsidRDefault="00385AE0" w:rsidP="00385AE0">
      <w:pPr>
        <w:numPr>
          <w:ilvl w:val="12"/>
          <w:numId w:val="0"/>
        </w:numPr>
        <w:spacing w:after="0" w:line="240" w:lineRule="auto"/>
        <w:ind w:right="-2"/>
        <w:rPr>
          <w:rFonts w:ascii="Times New Roman" w:eastAsia="Times New Roman" w:hAnsi="Times New Roman" w:cs="Times New Roman"/>
          <w:noProof/>
          <w:snapToGrid w:val="0"/>
          <w:szCs w:val="24"/>
        </w:rPr>
      </w:pPr>
    </w:p>
    <w:p w14:paraId="421D0C83" w14:textId="77777777" w:rsidR="00385AE0" w:rsidRPr="00385AE0" w:rsidRDefault="00385AE0" w:rsidP="00385AE0">
      <w:pPr>
        <w:numPr>
          <w:ilvl w:val="12"/>
          <w:numId w:val="0"/>
        </w:numPr>
        <w:spacing w:after="0" w:line="240" w:lineRule="auto"/>
        <w:ind w:right="-2"/>
        <w:rPr>
          <w:rFonts w:ascii="Times New Roman" w:eastAsia="Times New Roman" w:hAnsi="Times New Roman" w:cs="Times New Roman"/>
          <w:noProof/>
          <w:snapToGrid w:val="0"/>
          <w:szCs w:val="24"/>
        </w:rPr>
      </w:pPr>
    </w:p>
    <w:p w14:paraId="6F75E391" w14:textId="77777777" w:rsidR="00385AE0" w:rsidRPr="00385AE0" w:rsidRDefault="00385AE0" w:rsidP="00385AE0">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sidRPr="00385AE0">
        <w:rPr>
          <w:rFonts w:ascii="Times New Roman" w:eastAsia="Times New Roman" w:hAnsi="Times New Roman" w:cs="Times New Roman"/>
          <w:b/>
          <w:bCs/>
          <w:snapToGrid w:val="0"/>
          <w:szCs w:val="26"/>
          <w:lang w:eastAsia="x-none"/>
        </w:rPr>
        <w:t>6.</w:t>
      </w:r>
      <w:r w:rsidRPr="00385AE0">
        <w:rPr>
          <w:rFonts w:ascii="Times New Roman" w:eastAsia="Times New Roman" w:hAnsi="Times New Roman" w:cs="Times New Roman"/>
          <w:bCs/>
          <w:snapToGrid w:val="0"/>
          <w:szCs w:val="26"/>
          <w:lang w:eastAsia="x-none"/>
        </w:rPr>
        <w:tab/>
      </w:r>
      <w:r w:rsidRPr="00385AE0">
        <w:rPr>
          <w:rFonts w:ascii="Times New Roman" w:eastAsia="Times New Roman" w:hAnsi="Times New Roman" w:cs="Times New Roman"/>
          <w:b/>
          <w:bCs/>
          <w:snapToGrid w:val="0"/>
          <w:szCs w:val="26"/>
          <w:lang w:eastAsia="x-none"/>
        </w:rPr>
        <w:t>Pakuotės turinys ir kita informacija</w:t>
      </w:r>
    </w:p>
    <w:p w14:paraId="18A813AF" w14:textId="77777777" w:rsidR="00385AE0" w:rsidRPr="00385AE0" w:rsidRDefault="00385AE0" w:rsidP="00385AE0">
      <w:pPr>
        <w:numPr>
          <w:ilvl w:val="12"/>
          <w:numId w:val="0"/>
        </w:numPr>
        <w:spacing w:after="0" w:line="240" w:lineRule="auto"/>
        <w:rPr>
          <w:rFonts w:ascii="Times New Roman" w:eastAsia="Times New Roman" w:hAnsi="Times New Roman" w:cs="Times New Roman"/>
          <w:snapToGrid w:val="0"/>
          <w:szCs w:val="24"/>
        </w:rPr>
      </w:pPr>
    </w:p>
    <w:p w14:paraId="0307EA88" w14:textId="29A9806F" w:rsidR="00385AE0" w:rsidRPr="00385AE0" w:rsidRDefault="00385AE0" w:rsidP="00385AE0">
      <w:pPr>
        <w:numPr>
          <w:ilvl w:val="12"/>
          <w:numId w:val="0"/>
        </w:numPr>
        <w:tabs>
          <w:tab w:val="left" w:pos="567"/>
        </w:tabs>
        <w:spacing w:after="0" w:line="260" w:lineRule="exact"/>
        <w:ind w:right="-2"/>
        <w:rPr>
          <w:rFonts w:ascii="Times New Roman" w:eastAsia="Times New Roman" w:hAnsi="Times New Roman" w:cs="Times New Roman"/>
          <w:b/>
          <w:bCs/>
          <w:noProof/>
          <w:snapToGrid w:val="0"/>
          <w:szCs w:val="20"/>
        </w:rPr>
      </w:pPr>
      <w:r w:rsidRPr="00385AE0">
        <w:rPr>
          <w:rFonts w:ascii="Times New Roman" w:eastAsia="Times New Roman" w:hAnsi="Times New Roman" w:cs="Times New Roman"/>
          <w:b/>
          <w:bCs/>
          <w:noProof/>
          <w:snapToGrid w:val="0"/>
          <w:szCs w:val="20"/>
        </w:rPr>
        <w:t xml:space="preserve">Treprostinil </w:t>
      </w:r>
      <w:r w:rsidR="00613ADE">
        <w:rPr>
          <w:rFonts w:ascii="Times New Roman" w:eastAsia="Times New Roman" w:hAnsi="Times New Roman" w:cs="Times New Roman"/>
          <w:b/>
          <w:bCs/>
          <w:noProof/>
          <w:snapToGrid w:val="0"/>
          <w:szCs w:val="20"/>
        </w:rPr>
        <w:t>Tillomed</w:t>
      </w:r>
      <w:r w:rsidRPr="00385AE0">
        <w:rPr>
          <w:rFonts w:ascii="Times New Roman" w:eastAsia="Times New Roman" w:hAnsi="Times New Roman" w:cs="Times New Roman"/>
          <w:b/>
          <w:bCs/>
          <w:noProof/>
          <w:snapToGrid w:val="0"/>
          <w:szCs w:val="20"/>
        </w:rPr>
        <w:t xml:space="preserve"> sudėtis</w:t>
      </w:r>
    </w:p>
    <w:p w14:paraId="61BD2198" w14:textId="77777777" w:rsidR="00385AE0" w:rsidRPr="00385AE0" w:rsidRDefault="00385AE0" w:rsidP="00385AE0">
      <w:pPr>
        <w:spacing w:after="0" w:line="276" w:lineRule="auto"/>
        <w:jc w:val="both"/>
        <w:rPr>
          <w:rFonts w:ascii="Times New Roman" w:eastAsia="Times New Roman" w:hAnsi="Times New Roman" w:cs="Times New Roman"/>
          <w:szCs w:val="20"/>
          <w:lang w:eastAsia="en-GB"/>
        </w:rPr>
      </w:pPr>
      <w:r w:rsidRPr="00385AE0">
        <w:rPr>
          <w:rFonts w:ascii="Times New Roman" w:eastAsia="Times New Roman" w:hAnsi="Times New Roman" w:cs="Times New Roman"/>
          <w:szCs w:val="20"/>
          <w:lang w:eastAsia="en-GB"/>
        </w:rPr>
        <w:t>Veiklioji medžiaga yra</w:t>
      </w:r>
      <w:r w:rsidRPr="00385AE0">
        <w:rPr>
          <w:rFonts w:ascii="Times New Roman" w:eastAsia="Times New Roman" w:hAnsi="Times New Roman" w:cs="Times New Roman"/>
          <w:b/>
          <w:szCs w:val="20"/>
          <w:lang w:eastAsia="en-GB"/>
        </w:rPr>
        <w:t xml:space="preserve"> </w:t>
      </w:r>
      <w:r w:rsidRPr="00385AE0">
        <w:rPr>
          <w:rFonts w:ascii="Times New Roman" w:eastAsia="Times New Roman" w:hAnsi="Times New Roman" w:cs="Times New Roman"/>
          <w:szCs w:val="20"/>
          <w:lang w:eastAsia="en-GB"/>
        </w:rPr>
        <w:t xml:space="preserve">treprostinilis: 1 mg/ml, 2,5 mg/ml, 5 mg/ml arba 10 mg/ml.  </w:t>
      </w:r>
    </w:p>
    <w:p w14:paraId="2FBEBB49" w14:textId="66B0ECCD"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r w:rsidRPr="00385AE0">
        <w:rPr>
          <w:rFonts w:ascii="Times New Roman" w:eastAsia="Times New Roman" w:hAnsi="Times New Roman" w:cs="Times New Roman"/>
          <w:snapToGrid w:val="0"/>
        </w:rPr>
        <w:t xml:space="preserve">Treprostinil </w:t>
      </w:r>
      <w:r w:rsidR="00613ADE">
        <w:rPr>
          <w:rFonts w:ascii="Times New Roman" w:eastAsia="Times New Roman" w:hAnsi="Times New Roman" w:cs="Times New Roman"/>
          <w:snapToGrid w:val="0"/>
        </w:rPr>
        <w:t>Tillomed</w:t>
      </w:r>
      <w:r w:rsidRPr="00385AE0">
        <w:rPr>
          <w:rFonts w:ascii="Times New Roman" w:eastAsia="Times New Roman" w:hAnsi="Times New Roman" w:cs="Times New Roman"/>
          <w:snapToGrid w:val="0"/>
        </w:rPr>
        <w:t xml:space="preserve"> pagalbinės medžiagos:</w:t>
      </w:r>
      <w:r w:rsidRPr="00385AE0">
        <w:rPr>
          <w:rFonts w:ascii="Times New Roman" w:eastAsia="Times New Roman" w:hAnsi="Times New Roman" w:cs="Times New Roman"/>
          <w:snapToGrid w:val="0"/>
          <w:szCs w:val="20"/>
        </w:rPr>
        <w:t xml:space="preserve"> </w:t>
      </w:r>
      <w:r w:rsidRPr="00385AE0">
        <w:rPr>
          <w:rFonts w:ascii="Times New Roman" w:eastAsia="Times New Roman" w:hAnsi="Times New Roman" w:cs="Times New Roman"/>
          <w:snapToGrid w:val="0"/>
        </w:rPr>
        <w:t>natrio chloridas, metakrezolis, natrio citratas, natrio hidroksidas, koncentruota vandenilio chlorido rūgštis, injekcinis vanduo.</w:t>
      </w:r>
    </w:p>
    <w:p w14:paraId="43239BB0"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rPr>
      </w:pPr>
    </w:p>
    <w:p w14:paraId="4818834E" w14:textId="77777777" w:rsidR="00385AE0" w:rsidRPr="00385AE0" w:rsidRDefault="00385AE0" w:rsidP="00385AE0">
      <w:pPr>
        <w:spacing w:after="0" w:line="276" w:lineRule="auto"/>
        <w:jc w:val="both"/>
        <w:rPr>
          <w:rFonts w:ascii="Times New Roman" w:eastAsia="Times New Roman" w:hAnsi="Times New Roman" w:cs="Times New Roman"/>
          <w:lang w:eastAsia="en-GB"/>
        </w:rPr>
      </w:pPr>
    </w:p>
    <w:p w14:paraId="6F723567" w14:textId="2C796371" w:rsidR="00385AE0" w:rsidRPr="00385AE0" w:rsidRDefault="00385AE0" w:rsidP="00385AE0">
      <w:pPr>
        <w:numPr>
          <w:ilvl w:val="12"/>
          <w:numId w:val="0"/>
        </w:numPr>
        <w:tabs>
          <w:tab w:val="left" w:pos="567"/>
        </w:tabs>
        <w:spacing w:after="0" w:line="260" w:lineRule="exact"/>
        <w:ind w:right="-2"/>
        <w:rPr>
          <w:rFonts w:ascii="Times New Roman" w:eastAsia="Times New Roman" w:hAnsi="Times New Roman" w:cs="Times New Roman"/>
          <w:b/>
          <w:bCs/>
          <w:noProof/>
          <w:snapToGrid w:val="0"/>
          <w:szCs w:val="20"/>
          <w:lang w:val="da-DK"/>
        </w:rPr>
      </w:pPr>
      <w:r w:rsidRPr="00385AE0">
        <w:rPr>
          <w:rFonts w:ascii="Times New Roman" w:eastAsia="Times New Roman" w:hAnsi="Times New Roman" w:cs="Times New Roman"/>
          <w:b/>
          <w:bCs/>
          <w:noProof/>
          <w:snapToGrid w:val="0"/>
          <w:szCs w:val="20"/>
        </w:rPr>
        <w:t xml:space="preserve">Treprostinil </w:t>
      </w:r>
      <w:r w:rsidR="00613ADE">
        <w:rPr>
          <w:rFonts w:ascii="Times New Roman" w:eastAsia="Times New Roman" w:hAnsi="Times New Roman" w:cs="Times New Roman"/>
          <w:b/>
          <w:bCs/>
          <w:noProof/>
          <w:snapToGrid w:val="0"/>
          <w:szCs w:val="20"/>
        </w:rPr>
        <w:t>Tillomed</w:t>
      </w:r>
      <w:r w:rsidRPr="00385AE0">
        <w:rPr>
          <w:rFonts w:ascii="Times New Roman" w:eastAsia="Times New Roman" w:hAnsi="Times New Roman" w:cs="Times New Roman"/>
          <w:b/>
          <w:bCs/>
          <w:noProof/>
          <w:snapToGrid w:val="0"/>
          <w:szCs w:val="20"/>
        </w:rPr>
        <w:t xml:space="preserve"> išvaizda ir kiekis pakuotėje</w:t>
      </w:r>
    </w:p>
    <w:p w14:paraId="0B77AA1B" w14:textId="77777777" w:rsidR="00385AE0" w:rsidRPr="00385AE0" w:rsidRDefault="00385AE0" w:rsidP="00385AE0">
      <w:pPr>
        <w:numPr>
          <w:ilvl w:val="12"/>
          <w:numId w:val="0"/>
        </w:numPr>
        <w:tabs>
          <w:tab w:val="left" w:pos="567"/>
        </w:tabs>
        <w:spacing w:after="0" w:line="260" w:lineRule="exact"/>
        <w:ind w:right="-2"/>
        <w:rPr>
          <w:rFonts w:ascii="Times New Roman" w:eastAsia="Times New Roman" w:hAnsi="Times New Roman" w:cs="Times New Roman"/>
          <w:b/>
          <w:bCs/>
          <w:noProof/>
          <w:snapToGrid w:val="0"/>
          <w:szCs w:val="20"/>
          <w:lang w:val="da-DK"/>
        </w:rPr>
      </w:pPr>
    </w:p>
    <w:p w14:paraId="08C580B0" w14:textId="47E8C044" w:rsidR="00385AE0" w:rsidRPr="00385AE0" w:rsidRDefault="00385AE0" w:rsidP="00385AE0">
      <w:pPr>
        <w:tabs>
          <w:tab w:val="left" w:pos="567"/>
          <w:tab w:val="left" w:pos="1440"/>
        </w:tabs>
        <w:spacing w:after="0" w:line="276" w:lineRule="auto"/>
        <w:rPr>
          <w:rFonts w:ascii="Times New Roman" w:eastAsia="Times New Roman" w:hAnsi="Times New Roman" w:cs="Times New Roman"/>
          <w:b/>
          <w:bCs/>
          <w:snapToGrid w:val="0"/>
          <w:szCs w:val="20"/>
          <w:highlight w:val="yellow"/>
          <w:lang w:val="da-DK"/>
        </w:rPr>
      </w:pPr>
      <w:r w:rsidRPr="00385AE0">
        <w:rPr>
          <w:rFonts w:ascii="Times New Roman" w:eastAsia="Times New Roman" w:hAnsi="Times New Roman" w:cs="Times New Roman"/>
          <w:b/>
          <w:bCs/>
          <w:noProof/>
          <w:snapToGrid w:val="0"/>
          <w:szCs w:val="20"/>
          <w:lang w:val="da-DK"/>
        </w:rPr>
        <w:t xml:space="preserve">Treprostinil </w:t>
      </w:r>
      <w:r w:rsidR="00613ADE">
        <w:rPr>
          <w:rFonts w:ascii="Times New Roman" w:eastAsia="Times New Roman" w:hAnsi="Times New Roman" w:cs="Times New Roman"/>
          <w:b/>
          <w:bCs/>
          <w:noProof/>
          <w:snapToGrid w:val="0"/>
          <w:szCs w:val="20"/>
          <w:lang w:val="da-DK"/>
        </w:rPr>
        <w:t>Tillomed</w:t>
      </w:r>
      <w:r w:rsidRPr="00385AE0">
        <w:rPr>
          <w:rFonts w:ascii="Times New Roman" w:eastAsia="Times New Roman" w:hAnsi="Times New Roman" w:cs="Times New Roman"/>
          <w:b/>
          <w:bCs/>
          <w:noProof/>
          <w:snapToGrid w:val="0"/>
          <w:szCs w:val="20"/>
          <w:lang w:val="da-DK"/>
        </w:rPr>
        <w:t xml:space="preserve"> 1 mg/ml infuzinis tirpalas</w:t>
      </w:r>
    </w:p>
    <w:p w14:paraId="1BE6A03A" w14:textId="77777777" w:rsidR="00385AE0" w:rsidRPr="00385AE0" w:rsidRDefault="00385AE0" w:rsidP="00385AE0">
      <w:pPr>
        <w:tabs>
          <w:tab w:val="left" w:pos="567"/>
        </w:tabs>
        <w:spacing w:after="0" w:line="276" w:lineRule="auto"/>
        <w:rPr>
          <w:rFonts w:ascii="Times New Roman" w:eastAsia="Times New Roman" w:hAnsi="Times New Roman" w:cs="Times New Roman"/>
          <w:snapToGrid w:val="0"/>
          <w:color w:val="000000"/>
          <w:szCs w:val="20"/>
          <w:highlight w:val="yellow"/>
          <w:lang w:val="da-DK" w:eastAsia="en-IN"/>
        </w:rPr>
      </w:pPr>
      <w:bookmarkStart w:id="40" w:name="_Hlk42013104"/>
      <w:r w:rsidRPr="00385AE0">
        <w:rPr>
          <w:rFonts w:ascii="Times New Roman" w:eastAsia="Times New Roman" w:hAnsi="Times New Roman" w:cs="Times New Roman"/>
          <w:snapToGrid w:val="0"/>
        </w:rPr>
        <w:t xml:space="preserve">Skaidrus bespalvis arba gelsvos spalvos tirpalas, praktiškai be matomų dalelių </w:t>
      </w:r>
      <w:r w:rsidRPr="00385AE0">
        <w:rPr>
          <w:rFonts w:ascii="Times New Roman" w:eastAsia="Times New Roman" w:hAnsi="Times New Roman" w:cs="Times New Roman"/>
          <w:snapToGrid w:val="0"/>
          <w:color w:val="000000"/>
        </w:rPr>
        <w:t xml:space="preserve">20 ml skaidraus stiklo flakone, užkimštame 20 mm tamsiai pilku brombutilo gumos kamščiu </w:t>
      </w:r>
      <w:bookmarkStart w:id="41" w:name="_Hlk26452775"/>
      <w:r w:rsidRPr="00385AE0">
        <w:rPr>
          <w:rFonts w:ascii="Times New Roman" w:eastAsia="Times New Roman" w:hAnsi="Times New Roman" w:cs="Times New Roman"/>
          <w:snapToGrid w:val="0"/>
          <w:color w:val="000000"/>
        </w:rPr>
        <w:t>su keturiomis žymėmis 90° kampu viena nuo kitos ir apskritimu centre</w:t>
      </w:r>
      <w:bookmarkEnd w:id="41"/>
      <w:r w:rsidRPr="00385AE0">
        <w:rPr>
          <w:rFonts w:ascii="Times New Roman" w:eastAsia="Times New Roman" w:hAnsi="Times New Roman" w:cs="Times New Roman"/>
          <w:snapToGrid w:val="0"/>
          <w:color w:val="000000"/>
        </w:rPr>
        <w:t>, apgaubtu 20 mm geltonu matiniu nuplėšiamuoju apsauginiu gaubteliu.</w:t>
      </w:r>
    </w:p>
    <w:bookmarkEnd w:id="40"/>
    <w:p w14:paraId="799DA510" w14:textId="77777777" w:rsidR="00385AE0" w:rsidRPr="00385AE0" w:rsidRDefault="00385AE0" w:rsidP="00385AE0">
      <w:pPr>
        <w:tabs>
          <w:tab w:val="left" w:pos="567"/>
        </w:tabs>
        <w:spacing w:after="0" w:line="276" w:lineRule="auto"/>
        <w:jc w:val="both"/>
        <w:rPr>
          <w:rFonts w:ascii="Times New Roman" w:eastAsia="Times New Roman" w:hAnsi="Times New Roman" w:cs="Times New Roman"/>
          <w:snapToGrid w:val="0"/>
          <w:color w:val="000000"/>
          <w:szCs w:val="20"/>
          <w:highlight w:val="yellow"/>
          <w:lang w:val="da-DK" w:eastAsia="en-IN"/>
        </w:rPr>
      </w:pPr>
    </w:p>
    <w:p w14:paraId="2FD24868" w14:textId="4724BEDA" w:rsidR="00385AE0" w:rsidRPr="00385AE0" w:rsidRDefault="00385AE0" w:rsidP="00385AE0">
      <w:pPr>
        <w:tabs>
          <w:tab w:val="left" w:pos="567"/>
          <w:tab w:val="left" w:pos="1440"/>
        </w:tabs>
        <w:spacing w:after="0" w:line="276" w:lineRule="auto"/>
        <w:jc w:val="both"/>
        <w:rPr>
          <w:rFonts w:ascii="Times New Roman" w:eastAsia="Times New Roman" w:hAnsi="Times New Roman" w:cs="Times New Roman"/>
          <w:b/>
          <w:bCs/>
          <w:snapToGrid w:val="0"/>
          <w:szCs w:val="20"/>
          <w:highlight w:val="green"/>
          <w:lang w:val="da-DK"/>
        </w:rPr>
      </w:pPr>
      <w:r w:rsidRPr="00385AE0">
        <w:rPr>
          <w:rFonts w:ascii="Times New Roman" w:eastAsia="Times New Roman" w:hAnsi="Times New Roman" w:cs="Times New Roman"/>
          <w:b/>
          <w:bCs/>
          <w:noProof/>
          <w:snapToGrid w:val="0"/>
          <w:szCs w:val="20"/>
          <w:lang w:val="da-DK"/>
        </w:rPr>
        <w:t xml:space="preserve">Treprostinil </w:t>
      </w:r>
      <w:r w:rsidR="00613ADE">
        <w:rPr>
          <w:rFonts w:ascii="Times New Roman" w:eastAsia="Times New Roman" w:hAnsi="Times New Roman" w:cs="Times New Roman"/>
          <w:b/>
          <w:bCs/>
          <w:noProof/>
          <w:snapToGrid w:val="0"/>
          <w:szCs w:val="20"/>
          <w:lang w:val="da-DK"/>
        </w:rPr>
        <w:t>Tillomed</w:t>
      </w:r>
      <w:r w:rsidRPr="00385AE0">
        <w:rPr>
          <w:rFonts w:ascii="Times New Roman" w:eastAsia="Times New Roman" w:hAnsi="Times New Roman" w:cs="Times New Roman"/>
          <w:b/>
          <w:bCs/>
          <w:noProof/>
          <w:snapToGrid w:val="0"/>
          <w:szCs w:val="20"/>
          <w:lang w:val="da-DK"/>
        </w:rPr>
        <w:t xml:space="preserve"> 2,5 mg/ml infuzinis tirpalas</w:t>
      </w:r>
    </w:p>
    <w:p w14:paraId="31307F58" w14:textId="77777777" w:rsidR="00385AE0" w:rsidRPr="00385AE0" w:rsidRDefault="00385AE0" w:rsidP="00385AE0">
      <w:pPr>
        <w:tabs>
          <w:tab w:val="left" w:pos="567"/>
        </w:tabs>
        <w:spacing w:after="0" w:line="276" w:lineRule="auto"/>
        <w:rPr>
          <w:rFonts w:ascii="Times New Roman" w:eastAsia="Times New Roman" w:hAnsi="Times New Roman" w:cs="Times New Roman"/>
          <w:snapToGrid w:val="0"/>
          <w:szCs w:val="20"/>
          <w:highlight w:val="green"/>
          <w:lang w:val="da-DK"/>
        </w:rPr>
      </w:pPr>
      <w:r w:rsidRPr="00385AE0">
        <w:rPr>
          <w:rFonts w:ascii="Times New Roman" w:eastAsia="Times New Roman" w:hAnsi="Times New Roman" w:cs="Times New Roman"/>
          <w:snapToGrid w:val="0"/>
          <w:szCs w:val="20"/>
          <w:lang w:val="da-DK"/>
        </w:rPr>
        <w:t>Skaidrus bespalvis arba gelsvos spalvos tirpalas, praktiškai be matomų dalelių 20 ml skaidraus stiklo flakone, užkimštame 20 mm tamsiai pilku brombutilo gumos kamščiu su keturiomis žymėmis 90° kampu viena nuo kitos ir apskritimu centre, apgaubtu 20 mm mėlynu matiniu nuplėšiamuoju apsauginiu gaubteliu.</w:t>
      </w:r>
      <w:r w:rsidRPr="00385AE0">
        <w:rPr>
          <w:rFonts w:ascii="Times New Roman" w:eastAsia="Times New Roman" w:hAnsi="Times New Roman" w:cs="Times New Roman"/>
          <w:snapToGrid w:val="0"/>
          <w:color w:val="000000"/>
          <w:szCs w:val="20"/>
          <w:highlight w:val="green"/>
          <w:lang w:val="da-DK" w:eastAsia="en-IN"/>
        </w:rPr>
        <w:t xml:space="preserve"> </w:t>
      </w:r>
    </w:p>
    <w:p w14:paraId="2C922A56" w14:textId="77777777" w:rsidR="00385AE0" w:rsidRPr="00385AE0" w:rsidRDefault="00385AE0" w:rsidP="00385AE0">
      <w:pPr>
        <w:tabs>
          <w:tab w:val="left" w:pos="567"/>
          <w:tab w:val="left" w:pos="1440"/>
        </w:tabs>
        <w:spacing w:after="0" w:line="276" w:lineRule="auto"/>
        <w:jc w:val="both"/>
        <w:rPr>
          <w:rFonts w:ascii="Times New Roman" w:eastAsia="Times New Roman" w:hAnsi="Times New Roman" w:cs="Times New Roman"/>
          <w:b/>
          <w:bCs/>
          <w:noProof/>
          <w:snapToGrid w:val="0"/>
          <w:szCs w:val="20"/>
          <w:highlight w:val="green"/>
          <w:lang w:val="da-DK"/>
        </w:rPr>
      </w:pPr>
    </w:p>
    <w:p w14:paraId="7E6EF723" w14:textId="67BA9C57" w:rsidR="00385AE0" w:rsidRPr="00385AE0" w:rsidRDefault="00385AE0" w:rsidP="00385AE0">
      <w:pPr>
        <w:tabs>
          <w:tab w:val="left" w:pos="567"/>
          <w:tab w:val="left" w:pos="1440"/>
        </w:tabs>
        <w:spacing w:after="0" w:line="276" w:lineRule="auto"/>
        <w:jc w:val="both"/>
        <w:rPr>
          <w:rFonts w:ascii="Times New Roman" w:eastAsia="Times New Roman" w:hAnsi="Times New Roman" w:cs="Times New Roman"/>
          <w:b/>
          <w:bCs/>
          <w:snapToGrid w:val="0"/>
          <w:szCs w:val="20"/>
          <w:highlight w:val="green"/>
          <w:lang w:val="da-DK"/>
        </w:rPr>
      </w:pPr>
      <w:r w:rsidRPr="00385AE0">
        <w:rPr>
          <w:rFonts w:ascii="Times New Roman" w:eastAsia="Times New Roman" w:hAnsi="Times New Roman" w:cs="Times New Roman"/>
          <w:b/>
          <w:bCs/>
          <w:noProof/>
          <w:snapToGrid w:val="0"/>
          <w:szCs w:val="20"/>
          <w:lang w:val="da-DK"/>
        </w:rPr>
        <w:t xml:space="preserve">Treprostinil </w:t>
      </w:r>
      <w:r w:rsidR="00613ADE">
        <w:rPr>
          <w:rFonts w:ascii="Times New Roman" w:eastAsia="Times New Roman" w:hAnsi="Times New Roman" w:cs="Times New Roman"/>
          <w:b/>
          <w:bCs/>
          <w:noProof/>
          <w:snapToGrid w:val="0"/>
          <w:szCs w:val="20"/>
          <w:lang w:val="da-DK"/>
        </w:rPr>
        <w:t>Tillomed</w:t>
      </w:r>
      <w:r w:rsidRPr="00385AE0">
        <w:rPr>
          <w:rFonts w:ascii="Times New Roman" w:eastAsia="Times New Roman" w:hAnsi="Times New Roman" w:cs="Times New Roman"/>
          <w:b/>
          <w:bCs/>
          <w:noProof/>
          <w:snapToGrid w:val="0"/>
          <w:szCs w:val="20"/>
          <w:lang w:val="da-DK"/>
        </w:rPr>
        <w:t xml:space="preserve"> 5 mg/ml infuzinis tirpalas</w:t>
      </w:r>
    </w:p>
    <w:p w14:paraId="020BE803" w14:textId="77777777" w:rsidR="00385AE0" w:rsidRPr="00385AE0" w:rsidRDefault="00385AE0" w:rsidP="00A220C6">
      <w:pPr>
        <w:tabs>
          <w:tab w:val="left" w:pos="0"/>
        </w:tabs>
        <w:spacing w:after="0" w:line="276" w:lineRule="auto"/>
        <w:rPr>
          <w:rFonts w:ascii="Times New Roman" w:eastAsia="Times New Roman" w:hAnsi="Times New Roman" w:cs="Times New Roman"/>
          <w:snapToGrid w:val="0"/>
          <w:color w:val="000000"/>
          <w:szCs w:val="20"/>
          <w:highlight w:val="green"/>
          <w:lang w:val="da-DK" w:eastAsia="en-IN"/>
        </w:rPr>
      </w:pPr>
      <w:r w:rsidRPr="00385AE0">
        <w:rPr>
          <w:rFonts w:ascii="Times New Roman" w:eastAsia="Times New Roman" w:hAnsi="Times New Roman" w:cs="Times New Roman"/>
          <w:snapToGrid w:val="0"/>
        </w:rPr>
        <w:t xml:space="preserve">Skaidrus bespalvis arba gelsvos spalvos tirpalas, praktiškai be matomų dalelių </w:t>
      </w:r>
      <w:r w:rsidRPr="00385AE0">
        <w:rPr>
          <w:rFonts w:ascii="Times New Roman" w:eastAsia="Times New Roman" w:hAnsi="Times New Roman" w:cs="Times New Roman"/>
          <w:snapToGrid w:val="0"/>
          <w:color w:val="000000"/>
        </w:rPr>
        <w:t>20 ml skaidraus stiklo flakone, užkimštame 20 mm tamsiai pilku brombutilo gumos kamščiu su keturiomis žymėmis 90° kampu viena nuo kitos ir apskritimu centre, apgaubtu 20 mm žaliu matiniu nuplėšiamuoju apsauginiu gaubteliu.</w:t>
      </w:r>
    </w:p>
    <w:p w14:paraId="1DD07CF4" w14:textId="77777777" w:rsidR="00385AE0" w:rsidRPr="00385AE0" w:rsidRDefault="00385AE0" w:rsidP="00385AE0">
      <w:pPr>
        <w:autoSpaceDE w:val="0"/>
        <w:autoSpaceDN w:val="0"/>
        <w:adjustRightInd w:val="0"/>
        <w:spacing w:after="0" w:line="240" w:lineRule="auto"/>
        <w:rPr>
          <w:rFonts w:ascii="Times New Roman" w:eastAsia="SimSun" w:hAnsi="Times New Roman" w:cs="Times New Roman"/>
          <w:color w:val="1A1A1A"/>
          <w:highlight w:val="green"/>
          <w:lang w:val="da-DK" w:eastAsia="zh-CN"/>
        </w:rPr>
      </w:pPr>
    </w:p>
    <w:p w14:paraId="62566985" w14:textId="7D0CAC10" w:rsidR="00385AE0" w:rsidRPr="00385AE0" w:rsidRDefault="00385AE0" w:rsidP="00385AE0">
      <w:pPr>
        <w:tabs>
          <w:tab w:val="left" w:pos="567"/>
          <w:tab w:val="left" w:pos="1440"/>
        </w:tabs>
        <w:spacing w:after="0" w:line="276" w:lineRule="auto"/>
        <w:jc w:val="both"/>
        <w:rPr>
          <w:rFonts w:ascii="Times New Roman" w:eastAsia="Times New Roman" w:hAnsi="Times New Roman" w:cs="Times New Roman"/>
          <w:b/>
          <w:bCs/>
          <w:snapToGrid w:val="0"/>
          <w:szCs w:val="20"/>
          <w:highlight w:val="green"/>
          <w:lang w:val="da-DK"/>
        </w:rPr>
      </w:pPr>
      <w:r w:rsidRPr="00385AE0">
        <w:rPr>
          <w:rFonts w:ascii="Times New Roman" w:eastAsia="Times New Roman" w:hAnsi="Times New Roman" w:cs="Times New Roman"/>
          <w:b/>
          <w:bCs/>
          <w:noProof/>
          <w:snapToGrid w:val="0"/>
          <w:szCs w:val="20"/>
          <w:lang w:val="da-DK"/>
        </w:rPr>
        <w:t xml:space="preserve">Treprostinil </w:t>
      </w:r>
      <w:r w:rsidR="00613ADE">
        <w:rPr>
          <w:rFonts w:ascii="Times New Roman" w:eastAsia="Times New Roman" w:hAnsi="Times New Roman" w:cs="Times New Roman"/>
          <w:b/>
          <w:bCs/>
          <w:noProof/>
          <w:snapToGrid w:val="0"/>
          <w:szCs w:val="20"/>
          <w:lang w:val="da-DK"/>
        </w:rPr>
        <w:t>Tillomed</w:t>
      </w:r>
      <w:r w:rsidRPr="00385AE0">
        <w:rPr>
          <w:rFonts w:ascii="Times New Roman" w:eastAsia="Times New Roman" w:hAnsi="Times New Roman" w:cs="Times New Roman"/>
          <w:b/>
          <w:bCs/>
          <w:noProof/>
          <w:snapToGrid w:val="0"/>
          <w:szCs w:val="20"/>
          <w:lang w:val="da-DK"/>
        </w:rPr>
        <w:t xml:space="preserve"> 10 mg/ml infuzinis tirpalas</w:t>
      </w:r>
    </w:p>
    <w:p w14:paraId="281AEBBC" w14:textId="77777777" w:rsidR="00385AE0" w:rsidRPr="00385AE0" w:rsidRDefault="00385AE0" w:rsidP="00385AE0">
      <w:pPr>
        <w:tabs>
          <w:tab w:val="left" w:pos="567"/>
        </w:tabs>
        <w:spacing w:after="0" w:line="276" w:lineRule="auto"/>
        <w:rPr>
          <w:rFonts w:ascii="Times New Roman" w:eastAsia="Times New Roman" w:hAnsi="Times New Roman" w:cs="Times New Roman"/>
          <w:snapToGrid w:val="0"/>
          <w:color w:val="000000"/>
        </w:rPr>
      </w:pPr>
      <w:r w:rsidRPr="00385AE0">
        <w:rPr>
          <w:rFonts w:ascii="Times New Roman" w:eastAsia="Times New Roman" w:hAnsi="Times New Roman" w:cs="Times New Roman"/>
          <w:snapToGrid w:val="0"/>
        </w:rPr>
        <w:t xml:space="preserve">Skaidrus bespalvis arba gelsvos spalvos tirpalas, praktiškai be matomų dalelių </w:t>
      </w:r>
      <w:r w:rsidRPr="00385AE0">
        <w:rPr>
          <w:rFonts w:ascii="Times New Roman" w:eastAsia="Times New Roman" w:hAnsi="Times New Roman" w:cs="Times New Roman"/>
          <w:snapToGrid w:val="0"/>
          <w:color w:val="000000"/>
        </w:rPr>
        <w:t xml:space="preserve">20 ml skaidraus stiklo flakone, užkimštame 20 mm tamsiai pilku brombutilo gumos kamščiu su keturiomis žymėmis 90° </w:t>
      </w:r>
      <w:r w:rsidRPr="00385AE0">
        <w:rPr>
          <w:rFonts w:ascii="Times New Roman" w:eastAsia="Times New Roman" w:hAnsi="Times New Roman" w:cs="Times New Roman"/>
          <w:snapToGrid w:val="0"/>
          <w:color w:val="000000"/>
        </w:rPr>
        <w:lastRenderedPageBreak/>
        <w:t>kampu viena nuo kitos ir apskritimu centre, apgaubtu 20 mm raudonu matiniu nuplėšiamuoju apsauginiu gaubteliu.</w:t>
      </w:r>
    </w:p>
    <w:p w14:paraId="2BD24BA9" w14:textId="77777777" w:rsidR="00385AE0" w:rsidRPr="00385AE0" w:rsidRDefault="00385AE0" w:rsidP="00385AE0">
      <w:pPr>
        <w:tabs>
          <w:tab w:val="left" w:pos="567"/>
        </w:tabs>
        <w:spacing w:after="0" w:line="276" w:lineRule="auto"/>
        <w:rPr>
          <w:rFonts w:ascii="Times New Roman" w:eastAsia="Times New Roman" w:hAnsi="Times New Roman" w:cs="Times New Roman"/>
          <w:snapToGrid w:val="0"/>
          <w:color w:val="000000"/>
          <w:szCs w:val="20"/>
          <w:highlight w:val="green"/>
          <w:lang w:val="da-DK" w:eastAsia="en-IN"/>
        </w:rPr>
      </w:pPr>
    </w:p>
    <w:p w14:paraId="3DAD6D5C" w14:textId="77777777" w:rsidR="00385AE0" w:rsidRPr="00385AE0" w:rsidRDefault="00385AE0" w:rsidP="00385AE0">
      <w:pPr>
        <w:tabs>
          <w:tab w:val="left" w:pos="567"/>
        </w:tabs>
        <w:spacing w:after="0" w:line="260" w:lineRule="exact"/>
        <w:rPr>
          <w:rFonts w:ascii="Times New Roman" w:eastAsia="Times New Roman" w:hAnsi="Times New Roman" w:cs="Times New Roman"/>
          <w:snapToGrid w:val="0"/>
          <w:szCs w:val="20"/>
          <w:highlight w:val="green"/>
          <w:lang w:val="da-DK"/>
        </w:rPr>
      </w:pPr>
      <w:r w:rsidRPr="00385AE0">
        <w:rPr>
          <w:rFonts w:ascii="Times New Roman" w:eastAsia="Times New Roman" w:hAnsi="Times New Roman" w:cs="Times New Roman"/>
          <w:snapToGrid w:val="0"/>
          <w:color w:val="000000"/>
          <w:szCs w:val="20"/>
          <w:lang w:val="da-DK" w:eastAsia="en-IN"/>
        </w:rPr>
        <w:t>Flakonai sudėti išorinėje kartoninėje dėžutėje.</w:t>
      </w:r>
    </w:p>
    <w:p w14:paraId="41492987" w14:textId="77777777" w:rsidR="00385AE0" w:rsidRPr="00385AE0" w:rsidRDefault="00385AE0" w:rsidP="00385AE0">
      <w:pPr>
        <w:tabs>
          <w:tab w:val="left" w:pos="567"/>
        </w:tabs>
        <w:autoSpaceDE w:val="0"/>
        <w:autoSpaceDN w:val="0"/>
        <w:adjustRightInd w:val="0"/>
        <w:spacing w:after="0" w:line="260" w:lineRule="exact"/>
        <w:rPr>
          <w:rFonts w:ascii="Times New Roman" w:eastAsia="Times New Roman" w:hAnsi="Times New Roman" w:cs="Times New Roman"/>
          <w:snapToGrid w:val="0"/>
          <w:lang w:val="da-DK"/>
        </w:rPr>
      </w:pPr>
      <w:r w:rsidRPr="00385AE0">
        <w:rPr>
          <w:rFonts w:ascii="Times New Roman" w:eastAsia="Times New Roman" w:hAnsi="Times New Roman" w:cs="Times New Roman"/>
          <w:snapToGrid w:val="0"/>
        </w:rPr>
        <w:t>Pakuotės dydis: 1 flakonas pakuotėje.</w:t>
      </w:r>
    </w:p>
    <w:p w14:paraId="2ECB0858" w14:textId="77777777" w:rsidR="00385AE0" w:rsidRPr="00385AE0" w:rsidRDefault="00385AE0" w:rsidP="00385AE0">
      <w:pPr>
        <w:autoSpaceDE w:val="0"/>
        <w:autoSpaceDN w:val="0"/>
        <w:adjustRightInd w:val="0"/>
        <w:spacing w:after="0" w:line="240" w:lineRule="auto"/>
        <w:rPr>
          <w:rFonts w:ascii="Times New Roman" w:eastAsia="SimSun" w:hAnsi="Times New Roman" w:cs="Times New Roman"/>
          <w:color w:val="1A1A1A"/>
          <w:lang w:val="da-DK" w:eastAsia="zh-CN"/>
        </w:rPr>
      </w:pPr>
    </w:p>
    <w:p w14:paraId="3E0BEBD0" w14:textId="77777777" w:rsidR="00385AE0" w:rsidRPr="00385AE0" w:rsidRDefault="00385AE0" w:rsidP="00385AE0">
      <w:pPr>
        <w:numPr>
          <w:ilvl w:val="12"/>
          <w:numId w:val="0"/>
        </w:numPr>
        <w:tabs>
          <w:tab w:val="left" w:pos="567"/>
        </w:tabs>
        <w:spacing w:after="0" w:line="240" w:lineRule="auto"/>
        <w:rPr>
          <w:rFonts w:ascii="Times New Roman" w:eastAsia="Times New Roman" w:hAnsi="Times New Roman" w:cs="Times New Roman"/>
          <w:b/>
          <w:bCs/>
          <w:noProof/>
          <w:snapToGrid w:val="0"/>
          <w:szCs w:val="20"/>
          <w:lang w:val="da-DK"/>
        </w:rPr>
      </w:pPr>
      <w:bookmarkStart w:id="42" w:name="_Hlk42008610"/>
      <w:r w:rsidRPr="00385AE0">
        <w:rPr>
          <w:rFonts w:ascii="Times New Roman" w:eastAsia="Times New Roman" w:hAnsi="Times New Roman" w:cs="Times New Roman"/>
          <w:b/>
          <w:bCs/>
          <w:noProof/>
          <w:snapToGrid w:val="0"/>
          <w:szCs w:val="20"/>
        </w:rPr>
        <w:t xml:space="preserve">Registruotojas </w:t>
      </w:r>
      <w:bookmarkEnd w:id="42"/>
      <w:r w:rsidRPr="00385AE0">
        <w:rPr>
          <w:rFonts w:ascii="Times New Roman" w:eastAsia="Times New Roman" w:hAnsi="Times New Roman" w:cs="Times New Roman"/>
          <w:b/>
          <w:bCs/>
          <w:noProof/>
          <w:snapToGrid w:val="0"/>
          <w:szCs w:val="20"/>
        </w:rPr>
        <w:t>ir gamintojas</w:t>
      </w:r>
    </w:p>
    <w:p w14:paraId="6A626E37" w14:textId="77777777" w:rsidR="00385AE0" w:rsidRPr="00385AE0" w:rsidRDefault="00385AE0" w:rsidP="00385AE0">
      <w:pPr>
        <w:tabs>
          <w:tab w:val="left" w:pos="567"/>
        </w:tabs>
        <w:spacing w:after="0" w:line="240" w:lineRule="auto"/>
        <w:jc w:val="both"/>
        <w:rPr>
          <w:rFonts w:ascii="Times New Roman" w:eastAsia="Times New Roman" w:hAnsi="Times New Roman" w:cs="Times New Roman"/>
          <w:b/>
          <w:bCs/>
          <w:noProof/>
          <w:snapToGrid w:val="0"/>
          <w:szCs w:val="20"/>
        </w:rPr>
      </w:pPr>
    </w:p>
    <w:p w14:paraId="5D2B2426" w14:textId="77777777" w:rsidR="00385AE0" w:rsidRPr="00A220C6" w:rsidRDefault="00385AE0" w:rsidP="00385AE0">
      <w:pPr>
        <w:tabs>
          <w:tab w:val="left" w:pos="567"/>
        </w:tabs>
        <w:spacing w:after="0" w:line="240" w:lineRule="auto"/>
        <w:jc w:val="both"/>
        <w:rPr>
          <w:rFonts w:ascii="Times New Roman" w:eastAsia="Times New Roman" w:hAnsi="Times New Roman" w:cs="Times New Roman"/>
          <w:i/>
          <w:iCs/>
          <w:noProof/>
          <w:snapToGrid w:val="0"/>
          <w:szCs w:val="20"/>
          <w:lang w:val="da-DK"/>
        </w:rPr>
      </w:pPr>
      <w:r w:rsidRPr="00A220C6">
        <w:rPr>
          <w:rFonts w:ascii="Times New Roman" w:eastAsia="Times New Roman" w:hAnsi="Times New Roman" w:cs="Times New Roman"/>
          <w:i/>
          <w:iCs/>
          <w:noProof/>
          <w:snapToGrid w:val="0"/>
          <w:szCs w:val="20"/>
        </w:rPr>
        <w:t>Registruotojas</w:t>
      </w:r>
      <w:r w:rsidRPr="00A220C6">
        <w:rPr>
          <w:rFonts w:ascii="Times New Roman" w:eastAsia="Times New Roman" w:hAnsi="Times New Roman" w:cs="Times New Roman"/>
          <w:i/>
          <w:iCs/>
          <w:noProof/>
          <w:snapToGrid w:val="0"/>
          <w:szCs w:val="20"/>
          <w:lang w:val="da-DK"/>
        </w:rPr>
        <w:t xml:space="preserve"> </w:t>
      </w:r>
    </w:p>
    <w:p w14:paraId="57AF0ADC" w14:textId="77777777" w:rsidR="002B1663" w:rsidRDefault="002B1663" w:rsidP="004A04A9">
      <w:pPr>
        <w:tabs>
          <w:tab w:val="left" w:pos="567"/>
        </w:tabs>
        <w:spacing w:after="0" w:line="240" w:lineRule="auto"/>
        <w:rPr>
          <w:rFonts w:ascii="Times New Roman" w:eastAsia="Times New Roman" w:hAnsi="Times New Roman" w:cs="Times New Roman"/>
          <w:bCs/>
          <w:noProof/>
          <w:snapToGrid w:val="0"/>
          <w:szCs w:val="20"/>
        </w:rPr>
      </w:pPr>
      <w:r w:rsidRPr="002B1663">
        <w:rPr>
          <w:rFonts w:ascii="Times New Roman" w:eastAsia="Times New Roman" w:hAnsi="Times New Roman" w:cs="Times New Roman"/>
          <w:bCs/>
          <w:noProof/>
          <w:snapToGrid w:val="0"/>
          <w:szCs w:val="20"/>
        </w:rPr>
        <w:t>Tillomed Malta Ltd</w:t>
      </w:r>
      <w:r w:rsidRPr="002B1663">
        <w:rPr>
          <w:rFonts w:ascii="Times New Roman" w:eastAsia="Times New Roman" w:hAnsi="Times New Roman" w:cs="Times New Roman"/>
          <w:bCs/>
          <w:noProof/>
          <w:snapToGrid w:val="0"/>
          <w:szCs w:val="20"/>
        </w:rPr>
        <w:br/>
        <w:t>Tower Business Centre, 2nd floor Tower Street,</w:t>
      </w:r>
      <w:r w:rsidRPr="002B1663">
        <w:rPr>
          <w:rFonts w:ascii="Times New Roman" w:eastAsia="Times New Roman" w:hAnsi="Times New Roman" w:cs="Times New Roman"/>
          <w:bCs/>
          <w:noProof/>
          <w:snapToGrid w:val="0"/>
          <w:szCs w:val="20"/>
        </w:rPr>
        <w:br/>
        <w:t>Swatar, BIRKIRKARA BKR4013,</w:t>
      </w:r>
      <w:r w:rsidRPr="002B1663">
        <w:rPr>
          <w:rFonts w:ascii="Times New Roman" w:eastAsia="Times New Roman" w:hAnsi="Times New Roman" w:cs="Times New Roman"/>
          <w:bCs/>
          <w:noProof/>
          <w:snapToGrid w:val="0"/>
          <w:szCs w:val="20"/>
        </w:rPr>
        <w:br/>
        <w:t>Malta</w:t>
      </w:r>
    </w:p>
    <w:p w14:paraId="3A23DA8A" w14:textId="10D9B3D8" w:rsidR="003848CA" w:rsidRPr="003848CA" w:rsidRDefault="003848CA" w:rsidP="003848CA">
      <w:pPr>
        <w:tabs>
          <w:tab w:val="left" w:pos="567"/>
        </w:tabs>
        <w:spacing w:after="0" w:line="240" w:lineRule="auto"/>
        <w:rPr>
          <w:rFonts w:ascii="Times New Roman" w:eastAsia="Times New Roman" w:hAnsi="Times New Roman" w:cs="Times New Roman"/>
          <w:bCs/>
          <w:noProof/>
          <w:snapToGrid w:val="0"/>
          <w:szCs w:val="20"/>
        </w:rPr>
      </w:pPr>
    </w:p>
    <w:p w14:paraId="0C83AFC9" w14:textId="77777777" w:rsidR="00385AE0" w:rsidRPr="00385AE0" w:rsidRDefault="00385AE0" w:rsidP="00385AE0">
      <w:pPr>
        <w:tabs>
          <w:tab w:val="left" w:pos="567"/>
        </w:tabs>
        <w:spacing w:after="0" w:line="240" w:lineRule="auto"/>
        <w:rPr>
          <w:rFonts w:ascii="Times New Roman" w:eastAsia="Times New Roman" w:hAnsi="Times New Roman" w:cs="Times New Roman"/>
          <w:snapToGrid w:val="0"/>
          <w:szCs w:val="20"/>
          <w:lang w:val="da-DK"/>
        </w:rPr>
      </w:pPr>
    </w:p>
    <w:p w14:paraId="6F3369EA" w14:textId="4F5B52AB" w:rsidR="00FF2D86" w:rsidRPr="00750EE8" w:rsidRDefault="00385AE0" w:rsidP="00750EE8">
      <w:pPr>
        <w:numPr>
          <w:ilvl w:val="12"/>
          <w:numId w:val="0"/>
        </w:numPr>
        <w:tabs>
          <w:tab w:val="left" w:pos="567"/>
        </w:tabs>
        <w:spacing w:after="0" w:line="240" w:lineRule="auto"/>
        <w:rPr>
          <w:rFonts w:ascii="Times New Roman" w:hAnsi="Times New Roman"/>
        </w:rPr>
      </w:pPr>
      <w:r w:rsidRPr="00A220C6">
        <w:rPr>
          <w:rFonts w:ascii="Times New Roman" w:eastAsia="Times New Roman" w:hAnsi="Times New Roman" w:cs="Times New Roman"/>
          <w:i/>
          <w:iCs/>
          <w:noProof/>
          <w:snapToGrid w:val="0"/>
          <w:szCs w:val="20"/>
        </w:rPr>
        <w:t>Gamintojas</w:t>
      </w:r>
      <w:r w:rsidRPr="00A220C6">
        <w:rPr>
          <w:rFonts w:ascii="Times New Roman" w:eastAsia="Times New Roman" w:hAnsi="Times New Roman" w:cs="Times New Roman"/>
          <w:i/>
          <w:iCs/>
          <w:noProof/>
          <w:snapToGrid w:val="0"/>
          <w:szCs w:val="20"/>
          <w:vertAlign w:val="superscript"/>
          <w:lang w:val="da-DK"/>
        </w:rPr>
        <w:t xml:space="preserve"> </w:t>
      </w:r>
    </w:p>
    <w:p w14:paraId="28ACDC2E" w14:textId="77777777" w:rsidR="00FF2D86" w:rsidRPr="00FF2D86" w:rsidRDefault="00FF2D86" w:rsidP="00FF2D86">
      <w:pPr>
        <w:spacing w:after="0" w:line="240" w:lineRule="auto"/>
        <w:rPr>
          <w:rFonts w:ascii="Times New Roman" w:eastAsia="Times New Roman" w:hAnsi="Times New Roman" w:cs="Times New Roman"/>
          <w:lang w:val="en-US" w:eastAsia="en-GB"/>
        </w:rPr>
      </w:pPr>
      <w:r w:rsidRPr="00FF2D86">
        <w:rPr>
          <w:rFonts w:ascii="Times New Roman" w:eastAsia="Times New Roman" w:hAnsi="Times New Roman" w:cs="Times New Roman"/>
          <w:lang w:val="en-US" w:eastAsia="en-GB"/>
        </w:rPr>
        <w:t>Tillomed Malta Limited,</w:t>
      </w:r>
    </w:p>
    <w:p w14:paraId="0A87A8FB" w14:textId="77777777" w:rsidR="00FF2D86" w:rsidRPr="00FF2D86" w:rsidRDefault="00FF2D86" w:rsidP="00FF2D86">
      <w:pPr>
        <w:spacing w:after="0" w:line="240" w:lineRule="auto"/>
        <w:rPr>
          <w:rFonts w:ascii="Times New Roman" w:eastAsia="Times New Roman" w:hAnsi="Times New Roman" w:cs="Times New Roman"/>
          <w:lang w:val="en-US" w:eastAsia="en-GB"/>
        </w:rPr>
      </w:pPr>
      <w:r w:rsidRPr="00FF2D86">
        <w:rPr>
          <w:rFonts w:ascii="Times New Roman" w:eastAsia="Times New Roman" w:hAnsi="Times New Roman" w:cs="Times New Roman"/>
          <w:lang w:val="en-US" w:eastAsia="en-GB"/>
        </w:rPr>
        <w:t xml:space="preserve">Malta Life Sciences Park, </w:t>
      </w:r>
    </w:p>
    <w:p w14:paraId="116A579D" w14:textId="77777777" w:rsidR="00FF2D86" w:rsidRPr="00FF2D86" w:rsidRDefault="00FF2D86" w:rsidP="00FF2D86">
      <w:pPr>
        <w:spacing w:after="0" w:line="240" w:lineRule="auto"/>
        <w:rPr>
          <w:rFonts w:ascii="Times New Roman" w:eastAsia="Times New Roman" w:hAnsi="Times New Roman" w:cs="Times New Roman"/>
          <w:lang w:val="it-IT" w:eastAsia="en-GB"/>
        </w:rPr>
      </w:pPr>
      <w:r w:rsidRPr="00FF2D86">
        <w:rPr>
          <w:rFonts w:ascii="Times New Roman" w:eastAsia="Times New Roman" w:hAnsi="Times New Roman" w:cs="Times New Roman"/>
          <w:lang w:val="it-IT" w:eastAsia="en-GB"/>
        </w:rPr>
        <w:t xml:space="preserve">LS2.01.06 Industrial Estate, </w:t>
      </w:r>
    </w:p>
    <w:p w14:paraId="37AFDEE1" w14:textId="77777777" w:rsidR="00FF2D86" w:rsidRDefault="00FF2D86" w:rsidP="00FF2D86">
      <w:pPr>
        <w:spacing w:after="0" w:line="240" w:lineRule="auto"/>
        <w:rPr>
          <w:rFonts w:ascii="Times New Roman" w:eastAsia="Times New Roman" w:hAnsi="Times New Roman" w:cs="Times New Roman"/>
          <w:lang w:val="it-IT" w:eastAsia="en-GB"/>
        </w:rPr>
      </w:pPr>
      <w:r w:rsidRPr="00FF2D86">
        <w:rPr>
          <w:rFonts w:ascii="Times New Roman" w:eastAsia="Times New Roman" w:hAnsi="Times New Roman" w:cs="Times New Roman"/>
          <w:lang w:val="it-IT" w:eastAsia="en-GB"/>
        </w:rPr>
        <w:t>San Gwann, SGN 3000, Malta</w:t>
      </w:r>
    </w:p>
    <w:p w14:paraId="0BACB1E6" w14:textId="77777777" w:rsidR="009E3524" w:rsidRDefault="009E3524" w:rsidP="00FF2D86">
      <w:pPr>
        <w:spacing w:after="0" w:line="240" w:lineRule="auto"/>
        <w:rPr>
          <w:rFonts w:ascii="Times New Roman" w:eastAsia="Times New Roman" w:hAnsi="Times New Roman" w:cs="Times New Roman"/>
          <w:lang w:val="it-IT" w:eastAsia="en-GB"/>
        </w:rPr>
      </w:pPr>
    </w:p>
    <w:p w14:paraId="3129A146" w14:textId="7694C7AB" w:rsidR="009E3524" w:rsidRDefault="009E3524" w:rsidP="00FF2D86">
      <w:pPr>
        <w:spacing w:after="0" w:line="240" w:lineRule="auto"/>
        <w:rPr>
          <w:rFonts w:ascii="Times New Roman" w:eastAsia="Times New Roman" w:hAnsi="Times New Roman" w:cs="Times New Roman"/>
          <w:lang w:val="it-IT" w:eastAsia="en-GB"/>
        </w:rPr>
      </w:pPr>
      <w:r>
        <w:rPr>
          <w:rFonts w:ascii="Times New Roman" w:eastAsia="Times New Roman" w:hAnsi="Times New Roman" w:cs="Times New Roman"/>
          <w:lang w:val="it-IT" w:eastAsia="en-GB"/>
        </w:rPr>
        <w:t>arba</w:t>
      </w:r>
    </w:p>
    <w:p w14:paraId="09E9F434" w14:textId="77777777" w:rsidR="009E3524" w:rsidRDefault="009E3524" w:rsidP="00FF2D86">
      <w:pPr>
        <w:spacing w:after="0" w:line="240" w:lineRule="auto"/>
        <w:rPr>
          <w:rFonts w:ascii="Times New Roman" w:eastAsia="Times New Roman" w:hAnsi="Times New Roman" w:cs="Times New Roman"/>
          <w:lang w:val="it-IT" w:eastAsia="en-GB"/>
        </w:rPr>
      </w:pPr>
    </w:p>
    <w:p w14:paraId="580C4400" w14:textId="77777777" w:rsidR="009E3524" w:rsidRPr="00750EE8" w:rsidRDefault="009E3524" w:rsidP="009E3524">
      <w:pPr>
        <w:spacing w:after="0" w:line="240" w:lineRule="auto"/>
        <w:rPr>
          <w:rFonts w:ascii="Times New Roman" w:eastAsia="Times New Roman" w:hAnsi="Times New Roman" w:cs="Times New Roman"/>
          <w:lang w:val="it-IT" w:eastAsia="en-GB"/>
        </w:rPr>
      </w:pPr>
      <w:r w:rsidRPr="00750EE8">
        <w:rPr>
          <w:rFonts w:ascii="Times New Roman" w:eastAsia="Times New Roman" w:hAnsi="Times New Roman" w:cs="Times New Roman"/>
          <w:lang w:val="it-IT" w:eastAsia="en-GB"/>
        </w:rPr>
        <w:t>SGS Pharma Magyarorszag Kft.</w:t>
      </w:r>
    </w:p>
    <w:p w14:paraId="699987E1" w14:textId="77777777" w:rsidR="009E3524" w:rsidRPr="00750EE8" w:rsidRDefault="009E3524" w:rsidP="009E3524">
      <w:pPr>
        <w:spacing w:after="0" w:line="240" w:lineRule="auto"/>
        <w:rPr>
          <w:rFonts w:ascii="Times New Roman" w:eastAsia="Times New Roman" w:hAnsi="Times New Roman" w:cs="Times New Roman"/>
          <w:lang w:val="pt-PT" w:eastAsia="en-GB"/>
        </w:rPr>
      </w:pPr>
      <w:r w:rsidRPr="00750EE8">
        <w:rPr>
          <w:rFonts w:ascii="Times New Roman" w:eastAsia="Times New Roman" w:hAnsi="Times New Roman" w:cs="Times New Roman"/>
          <w:lang w:val="pt-PT" w:eastAsia="en-GB"/>
        </w:rPr>
        <w:t xml:space="preserve">Derkovits Gyula Utca 53,  </w:t>
      </w:r>
    </w:p>
    <w:p w14:paraId="41FEBD05" w14:textId="77777777" w:rsidR="009E3524" w:rsidRPr="00750EE8" w:rsidRDefault="009E3524" w:rsidP="009E3524">
      <w:pPr>
        <w:spacing w:after="0" w:line="240" w:lineRule="auto"/>
        <w:rPr>
          <w:rFonts w:ascii="Times New Roman" w:eastAsia="Times New Roman" w:hAnsi="Times New Roman" w:cs="Times New Roman"/>
          <w:lang w:val="pt-PT" w:eastAsia="en-GB"/>
        </w:rPr>
      </w:pPr>
      <w:r w:rsidRPr="00750EE8">
        <w:rPr>
          <w:rFonts w:ascii="Times New Roman" w:eastAsia="Times New Roman" w:hAnsi="Times New Roman" w:cs="Times New Roman"/>
          <w:lang w:val="pt-PT" w:eastAsia="en-GB"/>
        </w:rPr>
        <w:t xml:space="preserve">Budapest XIX,1193, </w:t>
      </w:r>
    </w:p>
    <w:p w14:paraId="64A65370" w14:textId="6F978324" w:rsidR="009E3524" w:rsidRPr="00750EE8" w:rsidRDefault="009E3524" w:rsidP="009E3524">
      <w:pPr>
        <w:spacing w:after="0" w:line="240" w:lineRule="auto"/>
        <w:rPr>
          <w:rFonts w:ascii="Times New Roman" w:eastAsia="Times New Roman" w:hAnsi="Times New Roman" w:cs="Times New Roman"/>
          <w:lang w:val="pt-PT" w:eastAsia="en-GB"/>
        </w:rPr>
      </w:pPr>
      <w:r w:rsidRPr="00750EE8">
        <w:rPr>
          <w:rFonts w:ascii="Times New Roman" w:eastAsia="Times New Roman" w:hAnsi="Times New Roman" w:cs="Times New Roman"/>
          <w:lang w:val="pt-PT" w:eastAsia="en-GB"/>
        </w:rPr>
        <w:t>Vengrija</w:t>
      </w:r>
    </w:p>
    <w:p w14:paraId="3CAAA6A9" w14:textId="77777777" w:rsidR="00385AE0" w:rsidRPr="00750EE8" w:rsidRDefault="00385AE0" w:rsidP="00385AE0">
      <w:pPr>
        <w:spacing w:after="0" w:line="240" w:lineRule="auto"/>
        <w:rPr>
          <w:rFonts w:ascii="Times New Roman" w:hAnsi="Times New Roman"/>
          <w:lang w:val="pt-PT"/>
        </w:rPr>
      </w:pPr>
    </w:p>
    <w:p w14:paraId="79C87BD4" w14:textId="06B7FFD2" w:rsidR="00385AE0" w:rsidRDefault="00385AE0" w:rsidP="00A220C6">
      <w:pPr>
        <w:tabs>
          <w:tab w:val="left" w:pos="0"/>
        </w:tabs>
        <w:spacing w:after="0" w:line="260" w:lineRule="exact"/>
        <w:rPr>
          <w:rFonts w:ascii="Times New Roman" w:eastAsia="Times New Roman" w:hAnsi="Times New Roman" w:cs="Times New Roman"/>
          <w:b/>
          <w:noProof/>
          <w:szCs w:val="20"/>
          <w:lang w:eastAsia="en-GB"/>
        </w:rPr>
      </w:pPr>
      <w:r w:rsidRPr="00385AE0">
        <w:rPr>
          <w:rFonts w:ascii="Times New Roman" w:eastAsia="Times New Roman" w:hAnsi="Times New Roman" w:cs="Times New Roman"/>
          <w:b/>
          <w:noProof/>
          <w:szCs w:val="20"/>
          <w:lang w:eastAsia="en-GB"/>
        </w:rPr>
        <w:t>Šis vaistas E</w:t>
      </w:r>
      <w:r w:rsidR="00506A8E">
        <w:rPr>
          <w:rFonts w:ascii="Times New Roman" w:eastAsia="Times New Roman" w:hAnsi="Times New Roman" w:cs="Times New Roman"/>
          <w:b/>
          <w:noProof/>
          <w:szCs w:val="20"/>
          <w:lang w:eastAsia="en-GB"/>
        </w:rPr>
        <w:t>uropos ekonominės erdvės</w:t>
      </w:r>
      <w:r w:rsidRPr="00385AE0">
        <w:rPr>
          <w:rFonts w:ascii="Times New Roman" w:eastAsia="Times New Roman" w:hAnsi="Times New Roman" w:cs="Times New Roman"/>
          <w:b/>
          <w:noProof/>
          <w:szCs w:val="20"/>
          <w:lang w:eastAsia="en-GB"/>
        </w:rPr>
        <w:t xml:space="preserve"> valstybėse narėse </w:t>
      </w:r>
      <w:r w:rsidR="00506A8E">
        <w:rPr>
          <w:rFonts w:ascii="Times New Roman" w:eastAsia="Times New Roman" w:hAnsi="Times New Roman" w:cs="Times New Roman"/>
          <w:b/>
          <w:noProof/>
          <w:szCs w:val="20"/>
          <w:lang w:eastAsia="en-GB"/>
        </w:rPr>
        <w:t xml:space="preserve">ir Jungtinėje Karalystėje (Šiaurės Airijoje) </w:t>
      </w:r>
      <w:r w:rsidRPr="00385AE0">
        <w:rPr>
          <w:rFonts w:ascii="Times New Roman" w:eastAsia="Times New Roman" w:hAnsi="Times New Roman" w:cs="Times New Roman"/>
          <w:b/>
          <w:noProof/>
          <w:szCs w:val="20"/>
          <w:lang w:eastAsia="en-GB"/>
        </w:rPr>
        <w:t>registruotas tokiais pavadinimais:</w:t>
      </w:r>
    </w:p>
    <w:p w14:paraId="6BD49B2C" w14:textId="6983BF5B" w:rsidR="00E7192C" w:rsidRDefault="00FB34D8" w:rsidP="00FB34D8">
      <w:pPr>
        <w:tabs>
          <w:tab w:val="left" w:pos="567"/>
        </w:tabs>
        <w:spacing w:after="0" w:line="260" w:lineRule="exact"/>
        <w:ind w:left="567" w:hanging="567"/>
        <w:rPr>
          <w:rFonts w:ascii="Times New Roman" w:eastAsia="Times New Roman" w:hAnsi="Times New Roman" w:cs="Times New Roman"/>
          <w:bCs/>
          <w:noProof/>
          <w:snapToGrid w:val="0"/>
          <w:szCs w:val="20"/>
          <w:lang w:eastAsia="en-GB"/>
        </w:rPr>
      </w:pPr>
      <w:r>
        <w:rPr>
          <w:rFonts w:ascii="Times New Roman" w:eastAsia="Times New Roman" w:hAnsi="Times New Roman" w:cs="Times New Roman"/>
          <w:bCs/>
          <w:noProof/>
          <w:snapToGrid w:val="0"/>
          <w:szCs w:val="20"/>
          <w:lang w:eastAsia="en-GB"/>
        </w:rPr>
        <w:t xml:space="preserve">Čekija, </w:t>
      </w:r>
      <w:r w:rsidR="00E7192C">
        <w:rPr>
          <w:rFonts w:ascii="Times New Roman" w:eastAsia="Times New Roman" w:hAnsi="Times New Roman" w:cs="Times New Roman"/>
          <w:bCs/>
          <w:noProof/>
          <w:snapToGrid w:val="0"/>
          <w:szCs w:val="20"/>
          <w:lang w:eastAsia="en-GB"/>
        </w:rPr>
        <w:t>Slovakija, Vengrija: Treprostinil Tillomed.</w:t>
      </w:r>
    </w:p>
    <w:p w14:paraId="1B437D70" w14:textId="6A31E8AE" w:rsidR="00FB34D8" w:rsidRPr="00FB34D8" w:rsidRDefault="00FB34D8" w:rsidP="00FB34D8">
      <w:pPr>
        <w:tabs>
          <w:tab w:val="left" w:pos="567"/>
        </w:tabs>
        <w:spacing w:after="0" w:line="260" w:lineRule="exact"/>
        <w:ind w:left="567" w:hanging="567"/>
        <w:rPr>
          <w:rFonts w:ascii="Times New Roman" w:eastAsia="Times New Roman" w:hAnsi="Times New Roman" w:cs="Times New Roman"/>
          <w:bCs/>
          <w:noProof/>
          <w:snapToGrid w:val="0"/>
          <w:szCs w:val="20"/>
          <w:lang w:eastAsia="en-GB"/>
        </w:rPr>
      </w:pPr>
      <w:r>
        <w:rPr>
          <w:rFonts w:ascii="Times New Roman" w:eastAsia="Times New Roman" w:hAnsi="Times New Roman" w:cs="Times New Roman"/>
          <w:bCs/>
          <w:noProof/>
          <w:snapToGrid w:val="0"/>
          <w:szCs w:val="20"/>
          <w:lang w:eastAsia="en-GB"/>
        </w:rPr>
        <w:t>Lenkija, Lietuva</w:t>
      </w:r>
      <w:r w:rsidR="00E7192C">
        <w:rPr>
          <w:rFonts w:ascii="Times New Roman" w:eastAsia="Times New Roman" w:hAnsi="Times New Roman" w:cs="Times New Roman"/>
          <w:bCs/>
          <w:noProof/>
          <w:snapToGrid w:val="0"/>
          <w:szCs w:val="20"/>
          <w:lang w:eastAsia="en-GB"/>
        </w:rPr>
        <w:t>:</w:t>
      </w:r>
      <w:r>
        <w:rPr>
          <w:rFonts w:ascii="Times New Roman" w:eastAsia="Times New Roman" w:hAnsi="Times New Roman" w:cs="Times New Roman"/>
          <w:bCs/>
          <w:noProof/>
          <w:snapToGrid w:val="0"/>
          <w:szCs w:val="20"/>
          <w:lang w:eastAsia="en-GB"/>
        </w:rPr>
        <w:t xml:space="preserve"> Treprostinil </w:t>
      </w:r>
      <w:r w:rsidR="00613ADE">
        <w:rPr>
          <w:rFonts w:ascii="Times New Roman" w:eastAsia="Times New Roman" w:hAnsi="Times New Roman" w:cs="Times New Roman"/>
          <w:bCs/>
          <w:noProof/>
          <w:snapToGrid w:val="0"/>
          <w:szCs w:val="20"/>
          <w:lang w:eastAsia="en-GB"/>
        </w:rPr>
        <w:t>Tillomed</w:t>
      </w:r>
      <w:r>
        <w:rPr>
          <w:rFonts w:ascii="Times New Roman" w:eastAsia="Times New Roman" w:hAnsi="Times New Roman" w:cs="Times New Roman"/>
          <w:bCs/>
          <w:noProof/>
          <w:snapToGrid w:val="0"/>
          <w:szCs w:val="20"/>
          <w:lang w:eastAsia="en-GB"/>
        </w:rPr>
        <w:t>.</w:t>
      </w:r>
    </w:p>
    <w:p w14:paraId="543AC522" w14:textId="62985523" w:rsidR="00FB34D8" w:rsidRDefault="003848CA" w:rsidP="00677F65">
      <w:pPr>
        <w:tabs>
          <w:tab w:val="left" w:pos="567"/>
        </w:tabs>
        <w:spacing w:after="0" w:line="260" w:lineRule="exact"/>
        <w:rPr>
          <w:rFonts w:ascii="Times New Roman" w:eastAsia="Times New Roman" w:hAnsi="Times New Roman" w:cs="Times New Roman"/>
          <w:bCs/>
          <w:noProof/>
          <w:snapToGrid w:val="0"/>
          <w:szCs w:val="20"/>
          <w:lang w:eastAsia="en-GB"/>
        </w:rPr>
      </w:pPr>
      <w:r w:rsidRPr="00E93490">
        <w:rPr>
          <w:rFonts w:ascii="Times New Roman" w:eastAsia="Times New Roman" w:hAnsi="Times New Roman" w:cs="Times New Roman"/>
          <w:bCs/>
          <w:noProof/>
          <w:snapToGrid w:val="0"/>
          <w:szCs w:val="20"/>
          <w:lang w:eastAsia="en-GB"/>
        </w:rPr>
        <w:t>Austrija</w:t>
      </w:r>
      <w:r>
        <w:rPr>
          <w:rFonts w:ascii="Times New Roman" w:eastAsia="Times New Roman" w:hAnsi="Times New Roman" w:cs="Times New Roman"/>
          <w:bCs/>
          <w:noProof/>
          <w:snapToGrid w:val="0"/>
          <w:szCs w:val="20"/>
          <w:lang w:eastAsia="en-GB"/>
        </w:rPr>
        <w:t xml:space="preserve">, Kroatija, Suomija, Prancūzija, </w:t>
      </w:r>
      <w:r w:rsidR="00FB34D8">
        <w:rPr>
          <w:rFonts w:ascii="Times New Roman" w:eastAsia="Times New Roman" w:hAnsi="Times New Roman" w:cs="Times New Roman"/>
          <w:bCs/>
          <w:noProof/>
          <w:snapToGrid w:val="0"/>
          <w:szCs w:val="20"/>
          <w:lang w:eastAsia="en-GB"/>
        </w:rPr>
        <w:t>Vokietija, Norvegija, Portugalija, Švedija, Jungtinė karalystė</w:t>
      </w:r>
      <w:r w:rsidR="000971BF">
        <w:rPr>
          <w:rFonts w:ascii="Times New Roman" w:eastAsia="Times New Roman" w:hAnsi="Times New Roman" w:cs="Times New Roman"/>
          <w:bCs/>
          <w:noProof/>
          <w:snapToGrid w:val="0"/>
          <w:szCs w:val="20"/>
          <w:lang w:eastAsia="en-GB"/>
        </w:rPr>
        <w:t xml:space="preserve"> (Šiaurės Airija)</w:t>
      </w:r>
      <w:r w:rsidR="00FB34D8">
        <w:rPr>
          <w:rFonts w:ascii="Times New Roman" w:eastAsia="Times New Roman" w:hAnsi="Times New Roman" w:cs="Times New Roman"/>
          <w:bCs/>
          <w:noProof/>
          <w:snapToGrid w:val="0"/>
          <w:szCs w:val="20"/>
          <w:lang w:eastAsia="en-GB"/>
        </w:rPr>
        <w:t>:</w:t>
      </w:r>
      <w:r w:rsidR="000971BF">
        <w:rPr>
          <w:rFonts w:ascii="Times New Roman" w:eastAsia="Times New Roman" w:hAnsi="Times New Roman" w:cs="Times New Roman"/>
          <w:bCs/>
          <w:noProof/>
          <w:snapToGrid w:val="0"/>
          <w:szCs w:val="20"/>
          <w:lang w:eastAsia="en-GB"/>
        </w:rPr>
        <w:t xml:space="preserve"> </w:t>
      </w:r>
      <w:r w:rsidR="00FB34D8">
        <w:rPr>
          <w:rFonts w:ascii="Times New Roman" w:eastAsia="Times New Roman" w:hAnsi="Times New Roman" w:cs="Times New Roman"/>
          <w:bCs/>
          <w:noProof/>
          <w:snapToGrid w:val="0"/>
          <w:szCs w:val="20"/>
          <w:lang w:eastAsia="en-GB"/>
        </w:rPr>
        <w:t>Treprostinil Tillomed.</w:t>
      </w:r>
    </w:p>
    <w:p w14:paraId="6DA99D6A" w14:textId="77777777" w:rsidR="00FB34D8" w:rsidRDefault="00FB34D8" w:rsidP="00FB34D8">
      <w:pPr>
        <w:tabs>
          <w:tab w:val="left" w:pos="567"/>
        </w:tabs>
        <w:spacing w:after="0" w:line="260" w:lineRule="exact"/>
        <w:ind w:left="567" w:hanging="567"/>
        <w:rPr>
          <w:rFonts w:ascii="Times New Roman" w:eastAsia="Times New Roman" w:hAnsi="Times New Roman" w:cs="Times New Roman"/>
          <w:bCs/>
          <w:noProof/>
          <w:snapToGrid w:val="0"/>
          <w:szCs w:val="20"/>
          <w:lang w:eastAsia="en-GB"/>
        </w:rPr>
      </w:pPr>
      <w:r>
        <w:rPr>
          <w:rFonts w:ascii="Times New Roman" w:eastAsia="Times New Roman" w:hAnsi="Times New Roman" w:cs="Times New Roman"/>
          <w:bCs/>
          <w:noProof/>
          <w:snapToGrid w:val="0"/>
          <w:szCs w:val="20"/>
          <w:lang w:eastAsia="en-GB"/>
        </w:rPr>
        <w:t xml:space="preserve">Slovėnija: </w:t>
      </w:r>
      <w:r w:rsidRPr="00FB34D8">
        <w:rPr>
          <w:rFonts w:ascii="Times New Roman" w:eastAsia="Times New Roman" w:hAnsi="Times New Roman" w:cs="Times New Roman"/>
          <w:bCs/>
          <w:noProof/>
          <w:snapToGrid w:val="0"/>
          <w:szCs w:val="20"/>
          <w:lang w:eastAsia="en-GB"/>
        </w:rPr>
        <w:t>Treprostinil Tillomed</w:t>
      </w:r>
      <w:r>
        <w:rPr>
          <w:rFonts w:ascii="Times New Roman" w:eastAsia="Times New Roman" w:hAnsi="Times New Roman" w:cs="Times New Roman"/>
          <w:bCs/>
          <w:noProof/>
          <w:snapToGrid w:val="0"/>
          <w:szCs w:val="20"/>
          <w:lang w:eastAsia="en-GB"/>
        </w:rPr>
        <w:t xml:space="preserve"> Pharma.</w:t>
      </w:r>
    </w:p>
    <w:p w14:paraId="1F08D336" w14:textId="77777777" w:rsidR="00FB34D8" w:rsidRDefault="00FB34D8" w:rsidP="00385AE0">
      <w:pPr>
        <w:tabs>
          <w:tab w:val="left" w:pos="567"/>
        </w:tabs>
        <w:spacing w:after="0" w:line="260" w:lineRule="exact"/>
        <w:ind w:left="567" w:hanging="567"/>
        <w:rPr>
          <w:rFonts w:ascii="Times New Roman" w:eastAsia="Times New Roman" w:hAnsi="Times New Roman" w:cs="Times New Roman"/>
          <w:bCs/>
          <w:noProof/>
          <w:snapToGrid w:val="0"/>
          <w:szCs w:val="20"/>
          <w:lang w:eastAsia="en-GB"/>
        </w:rPr>
      </w:pPr>
    </w:p>
    <w:p w14:paraId="309B8114" w14:textId="2A5037FD" w:rsidR="00385AE0" w:rsidRPr="00385AE0" w:rsidRDefault="00385AE0" w:rsidP="00385AE0">
      <w:pPr>
        <w:spacing w:after="0" w:line="240" w:lineRule="auto"/>
        <w:rPr>
          <w:rFonts w:ascii="Times New Roman" w:eastAsia="Times New Roman" w:hAnsi="Times New Roman" w:cs="Times New Roman"/>
          <w:b/>
          <w:snapToGrid w:val="0"/>
          <w:szCs w:val="24"/>
          <w:lang w:val="da-DK"/>
        </w:rPr>
      </w:pPr>
      <w:r w:rsidRPr="00385AE0">
        <w:rPr>
          <w:rFonts w:ascii="Times New Roman" w:eastAsia="Times New Roman" w:hAnsi="Times New Roman" w:cs="Times New Roman"/>
          <w:b/>
          <w:bCs/>
          <w:noProof/>
          <w:szCs w:val="20"/>
          <w:lang w:val="da-DK" w:eastAsia="en-GB"/>
        </w:rPr>
        <w:t xml:space="preserve">Šis pakuotės </w:t>
      </w:r>
      <w:r w:rsidRPr="00385AE0">
        <w:rPr>
          <w:rFonts w:ascii="Times New Roman" w:eastAsia="Times New Roman" w:hAnsi="Times New Roman" w:cs="Times New Roman"/>
          <w:b/>
          <w:noProof/>
          <w:szCs w:val="20"/>
          <w:lang w:val="da-DK" w:eastAsia="en-GB"/>
        </w:rPr>
        <w:t xml:space="preserve">lapelis paskutinį kartą peržiūrėtas </w:t>
      </w:r>
      <w:r w:rsidR="00376EF4">
        <w:rPr>
          <w:rFonts w:ascii="Times New Roman" w:eastAsia="Times New Roman" w:hAnsi="Times New Roman" w:cs="Times New Roman"/>
          <w:b/>
          <w:noProof/>
          <w:szCs w:val="20"/>
          <w:lang w:val="da-DK" w:eastAsia="en-GB"/>
        </w:rPr>
        <w:t>20</w:t>
      </w:r>
      <w:r w:rsidR="00FF2D86">
        <w:rPr>
          <w:rFonts w:ascii="Times New Roman" w:eastAsia="Times New Roman" w:hAnsi="Times New Roman" w:cs="Times New Roman"/>
          <w:b/>
          <w:noProof/>
          <w:szCs w:val="20"/>
          <w:lang w:val="da-DK" w:eastAsia="en-GB"/>
        </w:rPr>
        <w:t>2</w:t>
      </w:r>
      <w:r w:rsidR="00B54874">
        <w:rPr>
          <w:rFonts w:ascii="Times New Roman" w:eastAsia="Times New Roman" w:hAnsi="Times New Roman" w:cs="Times New Roman"/>
          <w:b/>
          <w:noProof/>
          <w:szCs w:val="20"/>
          <w:lang w:val="da-DK" w:eastAsia="en-GB"/>
        </w:rPr>
        <w:t>5</w:t>
      </w:r>
      <w:r w:rsidR="007635C9">
        <w:rPr>
          <w:rFonts w:ascii="Times New Roman" w:eastAsia="Times New Roman" w:hAnsi="Times New Roman" w:cs="Times New Roman"/>
          <w:b/>
          <w:noProof/>
          <w:szCs w:val="20"/>
          <w:lang w:val="da-DK" w:eastAsia="en-GB"/>
        </w:rPr>
        <w:t>-</w:t>
      </w:r>
      <w:r w:rsidR="004F755A">
        <w:rPr>
          <w:rFonts w:ascii="Times New Roman" w:eastAsia="Times New Roman" w:hAnsi="Times New Roman" w:cs="Times New Roman"/>
          <w:b/>
          <w:noProof/>
          <w:szCs w:val="20"/>
          <w:lang w:val="da-DK" w:eastAsia="en-GB"/>
        </w:rPr>
        <w:t>05</w:t>
      </w:r>
      <w:r w:rsidR="007635C9">
        <w:rPr>
          <w:rFonts w:ascii="Times New Roman" w:eastAsia="Times New Roman" w:hAnsi="Times New Roman" w:cs="Times New Roman"/>
          <w:b/>
          <w:noProof/>
          <w:szCs w:val="20"/>
          <w:lang w:val="da-DK" w:eastAsia="en-GB"/>
        </w:rPr>
        <w:t>-</w:t>
      </w:r>
      <w:r w:rsidR="004F755A">
        <w:rPr>
          <w:rFonts w:ascii="Times New Roman" w:eastAsia="Times New Roman" w:hAnsi="Times New Roman" w:cs="Times New Roman"/>
          <w:b/>
          <w:noProof/>
          <w:szCs w:val="20"/>
          <w:lang w:val="da-DK" w:eastAsia="en-GB"/>
        </w:rPr>
        <w:t>29</w:t>
      </w:r>
      <w:r w:rsidR="007635C9">
        <w:rPr>
          <w:rFonts w:ascii="Times New Roman" w:eastAsia="Times New Roman" w:hAnsi="Times New Roman" w:cs="Times New Roman"/>
          <w:b/>
          <w:noProof/>
          <w:szCs w:val="20"/>
          <w:lang w:val="da-DK" w:eastAsia="en-GB"/>
        </w:rPr>
        <w:t>.</w:t>
      </w:r>
    </w:p>
    <w:p w14:paraId="58B3BA86" w14:textId="77777777" w:rsidR="00385AE0" w:rsidRPr="00385AE0" w:rsidRDefault="00385AE0" w:rsidP="00385AE0">
      <w:pPr>
        <w:numPr>
          <w:ilvl w:val="12"/>
          <w:numId w:val="0"/>
        </w:numPr>
        <w:tabs>
          <w:tab w:val="left" w:pos="567"/>
        </w:tabs>
        <w:spacing w:after="0" w:line="240" w:lineRule="auto"/>
        <w:rPr>
          <w:rFonts w:ascii="Times New Roman" w:eastAsia="Times New Roman" w:hAnsi="Times New Roman" w:cs="Times New Roman"/>
          <w:i/>
          <w:snapToGrid w:val="0"/>
          <w:szCs w:val="24"/>
        </w:rPr>
      </w:pPr>
    </w:p>
    <w:p w14:paraId="77BFDE9E" w14:textId="199F1E4C" w:rsidR="00385AE0" w:rsidRPr="00B67316" w:rsidRDefault="004F755A" w:rsidP="00385AE0">
      <w:pPr>
        <w:spacing w:after="0" w:line="240" w:lineRule="auto"/>
        <w:rPr>
          <w:rFonts w:ascii="Times New Roman" w:eastAsia="Times New Roman" w:hAnsi="Times New Roman" w:cs="Times New Roman"/>
          <w:snapToGrid w:val="0"/>
          <w:color w:val="008000"/>
          <w:szCs w:val="20"/>
        </w:rPr>
      </w:pPr>
      <w:r w:rsidRPr="004F755A">
        <w:rPr>
          <w:rFonts w:ascii="Times New Roman" w:eastAsia="Times New Roman" w:hAnsi="Times New Roman" w:cs="Times New Roman"/>
          <w:snapToGrid w:val="0"/>
          <w:szCs w:val="20"/>
        </w:rPr>
        <w:t xml:space="preserve">Išsami informacija apie šį vaistą pateikiama Valstybinės vaistų kontrolės tarnybos prie Lietuvos Respublikos sveikatos apsaugos ministerijos tinklalapyje </w:t>
      </w:r>
      <w:hyperlink r:id="rId16" w:history="1">
        <w:r w:rsidRPr="006430E7">
          <w:rPr>
            <w:rStyle w:val="Hipersaitas"/>
            <w:rFonts w:ascii="Times New Roman" w:eastAsia="Times New Roman" w:hAnsi="Times New Roman" w:cs="Times New Roman"/>
            <w:snapToGrid w:val="0"/>
            <w:szCs w:val="20"/>
          </w:rPr>
          <w:t>https://vvkt.lrv.lt/lt/</w:t>
        </w:r>
      </w:hyperlink>
      <w:r>
        <w:rPr>
          <w:rFonts w:ascii="Times New Roman" w:eastAsia="Times New Roman" w:hAnsi="Times New Roman" w:cs="Times New Roman"/>
          <w:snapToGrid w:val="0"/>
          <w:szCs w:val="20"/>
        </w:rPr>
        <w:t xml:space="preserve">. </w:t>
      </w:r>
    </w:p>
    <w:p w14:paraId="16CC5E19" w14:textId="77777777" w:rsidR="00385AE0" w:rsidRPr="00E93490" w:rsidRDefault="00385AE0" w:rsidP="00385AE0">
      <w:pPr>
        <w:tabs>
          <w:tab w:val="left" w:pos="567"/>
        </w:tabs>
        <w:spacing w:after="0" w:line="240" w:lineRule="auto"/>
        <w:rPr>
          <w:rFonts w:ascii="Times New Roman" w:eastAsia="Times New Roman" w:hAnsi="Times New Roman" w:cs="Times New Roman"/>
          <w:snapToGrid w:val="0"/>
          <w:szCs w:val="20"/>
        </w:rPr>
      </w:pPr>
    </w:p>
    <w:p w14:paraId="39429184" w14:textId="77777777" w:rsidR="00946137" w:rsidRDefault="00946137"/>
    <w:sectPr w:rsidR="00946137" w:rsidSect="003848CA">
      <w:headerReference w:type="even" r:id="rId17"/>
      <w:headerReference w:type="first" r:id="rId18"/>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72E7E5" w14:textId="77777777" w:rsidR="00DA65CD" w:rsidRDefault="00DA65CD" w:rsidP="00CF0D2E">
      <w:pPr>
        <w:spacing w:after="0" w:line="240" w:lineRule="auto"/>
      </w:pPr>
      <w:r>
        <w:separator/>
      </w:r>
    </w:p>
  </w:endnote>
  <w:endnote w:type="continuationSeparator" w:id="0">
    <w:p w14:paraId="09103132" w14:textId="77777777" w:rsidR="00DA65CD" w:rsidRDefault="00DA65CD" w:rsidP="00CF0D2E">
      <w:pPr>
        <w:spacing w:after="0" w:line="240" w:lineRule="auto"/>
      </w:pPr>
      <w:r>
        <w:continuationSeparator/>
      </w:r>
    </w:p>
  </w:endnote>
  <w:endnote w:type="continuationNotice" w:id="1">
    <w:p w14:paraId="125F82D9" w14:textId="77777777" w:rsidR="00DA65CD" w:rsidRDefault="00DA65C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TimesNewRomanPS-ItalicMT">
    <w:altName w:val="Times New Roman"/>
    <w:panose1 w:val="00000000000000000000"/>
    <w:charset w:val="00"/>
    <w:family w:val="swiss"/>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6E5A17" w14:textId="77777777" w:rsidR="00DA65CD" w:rsidRDefault="00DA65CD" w:rsidP="00CF0D2E">
      <w:pPr>
        <w:spacing w:after="0" w:line="240" w:lineRule="auto"/>
      </w:pPr>
      <w:r>
        <w:separator/>
      </w:r>
    </w:p>
  </w:footnote>
  <w:footnote w:type="continuationSeparator" w:id="0">
    <w:p w14:paraId="350E9BFD" w14:textId="77777777" w:rsidR="00DA65CD" w:rsidRDefault="00DA65CD" w:rsidP="00CF0D2E">
      <w:pPr>
        <w:spacing w:after="0" w:line="240" w:lineRule="auto"/>
      </w:pPr>
      <w:r>
        <w:continuationSeparator/>
      </w:r>
    </w:p>
  </w:footnote>
  <w:footnote w:type="continuationNotice" w:id="1">
    <w:p w14:paraId="1998D6C3" w14:textId="77777777" w:rsidR="00DA65CD" w:rsidRDefault="00DA65C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B843E4" w14:textId="688F8672" w:rsidR="00272393" w:rsidRDefault="00272393">
    <w:pPr>
      <w:pStyle w:val="Antrats"/>
    </w:pPr>
    <w:r>
      <w:rPr>
        <w:noProof/>
        <w:lang w:val="lt-LT" w:eastAsia="lt-LT"/>
      </w:rPr>
      <mc:AlternateContent>
        <mc:Choice Requires="wps">
          <w:drawing>
            <wp:anchor distT="0" distB="0" distL="0" distR="0" simplePos="0" relativeHeight="251659264" behindDoc="0" locked="0" layoutInCell="1" allowOverlap="1" wp14:anchorId="6525B90D" wp14:editId="30B88B22">
              <wp:simplePos x="635" y="635"/>
              <wp:positionH relativeFrom="page">
                <wp:align>right</wp:align>
              </wp:positionH>
              <wp:positionV relativeFrom="page">
                <wp:align>top</wp:align>
              </wp:positionV>
              <wp:extent cx="830580" cy="357505"/>
              <wp:effectExtent l="0" t="0" r="0" b="4445"/>
              <wp:wrapNone/>
              <wp:docPr id="378772666" name="Text Box 2" descr="C2-Internal">
                <a:extLst xmlns:a="http://schemas.openxmlformats.org/drawingml/2006/main">
                  <a:ext uri="{5AE41FA2-C0FF-4470-9BD4-5FADCA87CBE2}">
                    <aclsh:classification xmlns:aclsh="http://schemas.microsoft.com/office/drawing/2020/classificationShape"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classificationOutcomeType="hdr"/>
                  </a:ext>
                </a:extLst>
              </wp:docPr>
              <wp:cNvGraphicFramePr/>
              <a:graphic xmlns:a="http://schemas.openxmlformats.org/drawingml/2006/main">
                <a:graphicData uri="http://schemas.microsoft.com/office/word/2010/wordprocessingShape">
                  <wps:wsp>
                    <wps:cNvSpPr txBox="1"/>
                    <wps:spPr>
                      <a:xfrm>
                        <a:off x="0" y="0"/>
                        <a:ext cx="830580" cy="357505"/>
                      </a:xfrm>
                      <a:prstGeom prst="rect">
                        <a:avLst/>
                      </a:prstGeom>
                      <a:noFill/>
                      <a:ln>
                        <a:noFill/>
                      </a:ln>
                    </wps:spPr>
                    <wps:txbx>
                      <w:txbxContent>
                        <w:p w14:paraId="22EF5119" w14:textId="5206F5BC" w:rsidR="00272393" w:rsidRPr="00750EE8" w:rsidRDefault="00272393" w:rsidP="00750EE8">
                          <w:pPr>
                            <w:spacing w:after="0"/>
                            <w:rPr>
                              <w:rFonts w:ascii="Calibri" w:eastAsia="Calibri" w:hAnsi="Calibri" w:cs="Calibri"/>
                              <w:noProof/>
                              <w:color w:val="000000"/>
                              <w:sz w:val="20"/>
                              <w:szCs w:val="20"/>
                            </w:rPr>
                          </w:pPr>
                          <w:r w:rsidRPr="00750EE8">
                            <w:rPr>
                              <w:rFonts w:ascii="Calibri" w:eastAsia="Calibri" w:hAnsi="Calibri" w:cs="Calibri"/>
                              <w:noProof/>
                              <w:color w:val="000000"/>
                              <w:sz w:val="20"/>
                              <w:szCs w:val="20"/>
                            </w:rPr>
                            <w:t>C2-Internal</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525B90D" id="_x0000_t202" coordsize="21600,21600" o:spt="202" path="m,l,21600r21600,l21600,xe">
              <v:stroke joinstyle="miter"/>
              <v:path gradientshapeok="t" o:connecttype="rect"/>
            </v:shapetype>
            <v:shape id="Text Box 2" o:spid="_x0000_s1098" type="#_x0000_t202" alt="C2-Internal" style="position:absolute;margin-left:14.2pt;margin-top:0;width:65.4pt;height:28.15pt;z-index:251659264;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" filled="f" stroked="f">
              <v:textbox style="mso-fit-shape-to-text:t" inset="0,15pt,20pt,0">
                <w:txbxContent>
                  <w:p w14:paraId="22EF5119" w14:textId="5206F5BC" w:rsidR="00272393" w:rsidRPr="00750EE8" w:rsidRDefault="00272393" w:rsidP="00750EE8">
                    <w:pPr>
                      <w:spacing w:after="0"/>
                      <w:rPr>
                        <w:rFonts w:ascii="Calibri" w:eastAsia="Calibri" w:hAnsi="Calibri" w:cs="Calibri"/>
                        <w:noProof/>
                        <w:color w:val="000000"/>
                        <w:sz w:val="20"/>
                        <w:szCs w:val="20"/>
                      </w:rPr>
                    </w:pPr>
                    <w:r w:rsidRPr="00750EE8">
                      <w:rPr>
                        <w:rFonts w:ascii="Calibri" w:eastAsia="Calibri" w:hAnsi="Calibri" w:cs="Calibri"/>
                        <w:noProof/>
                        <w:color w:val="000000"/>
                        <w:sz w:val="20"/>
                        <w:szCs w:val="20"/>
                      </w:rPr>
                      <w:t>C2-Internal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156FEE" w14:textId="6B6C1591" w:rsidR="00272393" w:rsidRDefault="00272393">
    <w:pPr>
      <w:pStyle w:val="Antrats"/>
    </w:pPr>
    <w:r>
      <w:rPr>
        <w:noProof/>
        <w:lang w:val="lt-LT" w:eastAsia="lt-LT"/>
      </w:rPr>
      <mc:AlternateContent>
        <mc:Choice Requires="wps">
          <w:drawing>
            <wp:anchor distT="0" distB="0" distL="0" distR="0" simplePos="0" relativeHeight="251658240" behindDoc="0" locked="0" layoutInCell="1" allowOverlap="1" wp14:anchorId="2C843A50" wp14:editId="2BD336F2">
              <wp:simplePos x="635" y="635"/>
              <wp:positionH relativeFrom="page">
                <wp:align>right</wp:align>
              </wp:positionH>
              <wp:positionV relativeFrom="page">
                <wp:align>top</wp:align>
              </wp:positionV>
              <wp:extent cx="830580" cy="357505"/>
              <wp:effectExtent l="0" t="0" r="0" b="4445"/>
              <wp:wrapNone/>
              <wp:docPr id="283705008" name="Text Box 1" descr="C2-Internal">
                <a:extLst xmlns:a="http://schemas.openxmlformats.org/drawingml/2006/main">
                  <a:ext uri="{5AE41FA2-C0FF-4470-9BD4-5FADCA87CBE2}">
                    <aclsh:classification xmlns:aclsh="http://schemas.microsoft.com/office/drawing/2020/classificationShape"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classificationOutcomeType="hdr"/>
                  </a:ext>
                </a:extLst>
              </wp:docPr>
              <wp:cNvGraphicFramePr/>
              <a:graphic xmlns:a="http://schemas.openxmlformats.org/drawingml/2006/main">
                <a:graphicData uri="http://schemas.microsoft.com/office/word/2010/wordprocessingShape">
                  <wps:wsp>
                    <wps:cNvSpPr txBox="1"/>
                    <wps:spPr>
                      <a:xfrm>
                        <a:off x="0" y="0"/>
                        <a:ext cx="830580" cy="357505"/>
                      </a:xfrm>
                      <a:prstGeom prst="rect">
                        <a:avLst/>
                      </a:prstGeom>
                      <a:noFill/>
                      <a:ln>
                        <a:noFill/>
                      </a:ln>
                    </wps:spPr>
                    <wps:txbx>
                      <w:txbxContent>
                        <w:p w14:paraId="0BB7DE0D" w14:textId="27CE435C" w:rsidR="00272393" w:rsidRPr="00750EE8" w:rsidRDefault="00272393" w:rsidP="00750EE8">
                          <w:pPr>
                            <w:spacing w:after="0"/>
                            <w:rPr>
                              <w:rFonts w:ascii="Calibri" w:eastAsia="Calibri" w:hAnsi="Calibri" w:cs="Calibri"/>
                              <w:noProof/>
                              <w:color w:val="000000"/>
                              <w:sz w:val="20"/>
                              <w:szCs w:val="20"/>
                            </w:rPr>
                          </w:pPr>
                          <w:r w:rsidRPr="00750EE8">
                            <w:rPr>
                              <w:rFonts w:ascii="Calibri" w:eastAsia="Calibri" w:hAnsi="Calibri" w:cs="Calibri"/>
                              <w:noProof/>
                              <w:color w:val="000000"/>
                              <w:sz w:val="20"/>
                              <w:szCs w:val="20"/>
                            </w:rPr>
                            <w:t>C2-Internal</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2C843A50" id="_x0000_t202" coordsize="21600,21600" o:spt="202" path="m,l,21600r21600,l21600,xe">
              <v:stroke joinstyle="miter"/>
              <v:path gradientshapeok="t" o:connecttype="rect"/>
            </v:shapetype>
            <v:shape id="Text Box 1" o:spid="_x0000_s1100" type="#_x0000_t202" alt="C2-Internal" style="position:absolute;margin-left:14.2pt;margin-top:0;width:65.4pt;height:28.15pt;z-index:251658240;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" filled="f" stroked="f">
              <v:textbox style="mso-fit-shape-to-text:t" inset="0,15pt,20pt,0">
                <w:txbxContent>
                  <w:p w14:paraId="0BB7DE0D" w14:textId="27CE435C" w:rsidR="00272393" w:rsidRPr="00750EE8" w:rsidRDefault="00272393" w:rsidP="00750EE8">
                    <w:pPr>
                      <w:spacing w:after="0"/>
                      <w:rPr>
                        <w:rFonts w:ascii="Calibri" w:eastAsia="Calibri" w:hAnsi="Calibri" w:cs="Calibri"/>
                        <w:noProof/>
                        <w:color w:val="000000"/>
                        <w:sz w:val="20"/>
                        <w:szCs w:val="20"/>
                      </w:rPr>
                    </w:pPr>
                    <w:r w:rsidRPr="00750EE8">
                      <w:rPr>
                        <w:rFonts w:ascii="Calibri" w:eastAsia="Calibri" w:hAnsi="Calibri" w:cs="Calibri"/>
                        <w:noProof/>
                        <w:color w:val="000000"/>
                        <w:sz w:val="20"/>
                        <w:szCs w:val="20"/>
                      </w:rPr>
                      <w:t>C2-Internal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F3A5CF8"/>
    <w:multiLevelType w:val="hybridMultilevel"/>
    <w:tmpl w:val="A98600BA"/>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0AF425E"/>
    <w:multiLevelType w:val="hybridMultilevel"/>
    <w:tmpl w:val="93B05D6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81D3750"/>
    <w:multiLevelType w:val="hybridMultilevel"/>
    <w:tmpl w:val="7EB8EE90"/>
    <w:lvl w:ilvl="0" w:tplc="5060DF7E">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E9A2191"/>
    <w:multiLevelType w:val="hybridMultilevel"/>
    <w:tmpl w:val="8BB40398"/>
    <w:lvl w:ilvl="0" w:tplc="35A0B0A8">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3680EDA"/>
    <w:multiLevelType w:val="hybridMultilevel"/>
    <w:tmpl w:val="A69C312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CD75E84"/>
    <w:multiLevelType w:val="hybridMultilevel"/>
    <w:tmpl w:val="962454C6"/>
    <w:lvl w:ilvl="0" w:tplc="35A0B0A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EB7DF5"/>
    <w:multiLevelType w:val="hybridMultilevel"/>
    <w:tmpl w:val="FE5EE46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2977896"/>
    <w:multiLevelType w:val="multilevel"/>
    <w:tmpl w:val="66900AEC"/>
    <w:lvl w:ilvl="0">
      <w:start w:val="1"/>
      <w:numFmt w:val="decimal"/>
      <w:pStyle w:val="Antrat1"/>
      <w:lvlText w:val="%1."/>
      <w:lvlJc w:val="left"/>
      <w:pPr>
        <w:ind w:left="357" w:hanging="357"/>
      </w:pPr>
      <w:rPr>
        <w:rFonts w:hint="default"/>
      </w:rPr>
    </w:lvl>
    <w:lvl w:ilvl="1">
      <w:start w:val="1"/>
      <w:numFmt w:val="decimal"/>
      <w:pStyle w:val="Antrat2"/>
      <w:lvlText w:val="%1.%2."/>
      <w:lvlJc w:val="left"/>
      <w:pPr>
        <w:ind w:left="0" w:firstLine="0"/>
      </w:pPr>
      <w:rPr>
        <w:rFonts w:hint="default"/>
      </w:rPr>
    </w:lvl>
    <w:lvl w:ilvl="2">
      <w:start w:val="1"/>
      <w:numFmt w:val="decimal"/>
      <w:lvlText w:val="%1.%2.%3."/>
      <w:lvlJc w:val="left"/>
      <w:pPr>
        <w:ind w:left="1071" w:hanging="357"/>
      </w:pPr>
      <w:rPr>
        <w:rFonts w:hint="default"/>
      </w:rPr>
    </w:lvl>
    <w:lvl w:ilvl="3">
      <w:start w:val="1"/>
      <w:numFmt w:val="decimal"/>
      <w:lvlText w:val="%1.%2.%3.%4."/>
      <w:lvlJc w:val="left"/>
      <w:pPr>
        <w:ind w:left="1428" w:hanging="357"/>
      </w:pPr>
      <w:rPr>
        <w:rFonts w:hint="default"/>
      </w:rPr>
    </w:lvl>
    <w:lvl w:ilvl="4">
      <w:start w:val="1"/>
      <w:numFmt w:val="decimal"/>
      <w:lvlText w:val="%1.%2.%3.%4.%5."/>
      <w:lvlJc w:val="left"/>
      <w:pPr>
        <w:ind w:left="1785" w:hanging="357"/>
      </w:pPr>
      <w:rPr>
        <w:rFonts w:hint="default"/>
      </w:rPr>
    </w:lvl>
    <w:lvl w:ilvl="5">
      <w:start w:val="1"/>
      <w:numFmt w:val="decimal"/>
      <w:lvlText w:val="%1.%2.%3.%4.%5.%6."/>
      <w:lvlJc w:val="left"/>
      <w:pPr>
        <w:ind w:left="2142" w:hanging="357"/>
      </w:pPr>
      <w:rPr>
        <w:rFonts w:hint="default"/>
      </w:rPr>
    </w:lvl>
    <w:lvl w:ilvl="6">
      <w:start w:val="1"/>
      <w:numFmt w:val="decimal"/>
      <w:lvlText w:val="%1.%2.%3.%4.%5.%6.%7."/>
      <w:lvlJc w:val="left"/>
      <w:pPr>
        <w:ind w:left="2499" w:hanging="357"/>
      </w:pPr>
      <w:rPr>
        <w:rFonts w:hint="default"/>
      </w:rPr>
    </w:lvl>
    <w:lvl w:ilvl="7">
      <w:start w:val="1"/>
      <w:numFmt w:val="decimal"/>
      <w:lvlText w:val="%1.%2.%3.%4.%5.%6.%7.%8."/>
      <w:lvlJc w:val="left"/>
      <w:pPr>
        <w:ind w:left="2856" w:hanging="357"/>
      </w:pPr>
      <w:rPr>
        <w:rFonts w:hint="default"/>
      </w:rPr>
    </w:lvl>
    <w:lvl w:ilvl="8">
      <w:start w:val="1"/>
      <w:numFmt w:val="decimal"/>
      <w:lvlText w:val="%1.%2.%3.%4.%5.%6.%7.%8.%9."/>
      <w:lvlJc w:val="left"/>
      <w:pPr>
        <w:ind w:left="3213" w:hanging="357"/>
      </w:pPr>
      <w:rPr>
        <w:rFonts w:hint="default"/>
      </w:rPr>
    </w:lvl>
  </w:abstractNum>
  <w:abstractNum w:abstractNumId="10" w15:restartNumberingAfterBreak="0">
    <w:nsid w:val="375755E7"/>
    <w:multiLevelType w:val="hybridMultilevel"/>
    <w:tmpl w:val="056428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2B30D55"/>
    <w:multiLevelType w:val="hybridMultilevel"/>
    <w:tmpl w:val="3102A0BE"/>
    <w:lvl w:ilvl="0" w:tplc="DED2A332">
      <w:start w:val="6"/>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59C360E"/>
    <w:multiLevelType w:val="multilevel"/>
    <w:tmpl w:val="BE566440"/>
    <w:lvl w:ilvl="0">
      <w:start w:val="1"/>
      <w:numFmt w:val="bullet"/>
      <w:pStyle w:val="BulletList"/>
      <w:lvlText w:val=""/>
      <w:lvlJc w:val="left"/>
      <w:pPr>
        <w:tabs>
          <w:tab w:val="num" w:pos="1843"/>
        </w:tabs>
        <w:ind w:left="1843" w:hanging="425"/>
      </w:pPr>
      <w:rPr>
        <w:rFonts w:ascii="Symbol" w:hAnsi="Symbol" w:hint="default"/>
        <w:sz w:val="22"/>
      </w:rPr>
    </w:lvl>
    <w:lvl w:ilvl="1">
      <w:start w:val="1"/>
      <w:numFmt w:val="bullet"/>
      <w:lvlText w:val="­"/>
      <w:lvlJc w:val="left"/>
      <w:pPr>
        <w:tabs>
          <w:tab w:val="num" w:pos="2268"/>
        </w:tabs>
        <w:ind w:left="2268" w:hanging="425"/>
      </w:pPr>
      <w:rPr>
        <w:rFonts w:ascii="Times New Roman" w:hAnsi="Times New Roman" w:hint="default"/>
        <w:sz w:val="22"/>
      </w:rPr>
    </w:lvl>
    <w:lvl w:ilvl="2">
      <w:start w:val="1"/>
      <w:numFmt w:val="bullet"/>
      <w:lvlText w:val=""/>
      <w:lvlJc w:val="left"/>
      <w:pPr>
        <w:tabs>
          <w:tab w:val="num" w:pos="2693"/>
        </w:tabs>
        <w:ind w:left="2693" w:hanging="425"/>
      </w:pPr>
      <w:rPr>
        <w:rFonts w:ascii="Wingdings" w:hAnsi="Wingdings" w:hint="default"/>
        <w:sz w:val="22"/>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3" w15:restartNumberingAfterBreak="0">
    <w:nsid w:val="4E165A6F"/>
    <w:multiLevelType w:val="hybridMultilevel"/>
    <w:tmpl w:val="C5C4833C"/>
    <w:lvl w:ilvl="0" w:tplc="04070011">
      <w:start w:val="1"/>
      <w:numFmt w:val="decimal"/>
      <w:lvlText w:val="%1)"/>
      <w:lvlJc w:val="left"/>
      <w:pPr>
        <w:ind w:left="1480" w:hanging="360"/>
      </w:pPr>
      <w:rPr>
        <w:rFonts w:hint="default"/>
      </w:rPr>
    </w:lvl>
    <w:lvl w:ilvl="1" w:tplc="04070019" w:tentative="1">
      <w:start w:val="1"/>
      <w:numFmt w:val="lowerLetter"/>
      <w:lvlText w:val="%2."/>
      <w:lvlJc w:val="left"/>
      <w:pPr>
        <w:ind w:left="2200" w:hanging="360"/>
      </w:pPr>
    </w:lvl>
    <w:lvl w:ilvl="2" w:tplc="0407001B" w:tentative="1">
      <w:start w:val="1"/>
      <w:numFmt w:val="lowerRoman"/>
      <w:lvlText w:val="%3."/>
      <w:lvlJc w:val="right"/>
      <w:pPr>
        <w:ind w:left="2920" w:hanging="180"/>
      </w:pPr>
    </w:lvl>
    <w:lvl w:ilvl="3" w:tplc="0407000F" w:tentative="1">
      <w:start w:val="1"/>
      <w:numFmt w:val="decimal"/>
      <w:lvlText w:val="%4."/>
      <w:lvlJc w:val="left"/>
      <w:pPr>
        <w:ind w:left="3640" w:hanging="360"/>
      </w:pPr>
    </w:lvl>
    <w:lvl w:ilvl="4" w:tplc="04070019" w:tentative="1">
      <w:start w:val="1"/>
      <w:numFmt w:val="lowerLetter"/>
      <w:lvlText w:val="%5."/>
      <w:lvlJc w:val="left"/>
      <w:pPr>
        <w:ind w:left="4360" w:hanging="360"/>
      </w:pPr>
    </w:lvl>
    <w:lvl w:ilvl="5" w:tplc="0407001B" w:tentative="1">
      <w:start w:val="1"/>
      <w:numFmt w:val="lowerRoman"/>
      <w:lvlText w:val="%6."/>
      <w:lvlJc w:val="right"/>
      <w:pPr>
        <w:ind w:left="5080" w:hanging="180"/>
      </w:pPr>
    </w:lvl>
    <w:lvl w:ilvl="6" w:tplc="0407000F" w:tentative="1">
      <w:start w:val="1"/>
      <w:numFmt w:val="decimal"/>
      <w:lvlText w:val="%7."/>
      <w:lvlJc w:val="left"/>
      <w:pPr>
        <w:ind w:left="5800" w:hanging="360"/>
      </w:pPr>
    </w:lvl>
    <w:lvl w:ilvl="7" w:tplc="04070019" w:tentative="1">
      <w:start w:val="1"/>
      <w:numFmt w:val="lowerLetter"/>
      <w:lvlText w:val="%8."/>
      <w:lvlJc w:val="left"/>
      <w:pPr>
        <w:ind w:left="6520" w:hanging="360"/>
      </w:pPr>
    </w:lvl>
    <w:lvl w:ilvl="8" w:tplc="0407001B" w:tentative="1">
      <w:start w:val="1"/>
      <w:numFmt w:val="lowerRoman"/>
      <w:lvlText w:val="%9."/>
      <w:lvlJc w:val="right"/>
      <w:pPr>
        <w:ind w:left="7240" w:hanging="180"/>
      </w:pPr>
    </w:lvl>
  </w:abstractNum>
  <w:abstractNum w:abstractNumId="14" w15:restartNumberingAfterBreak="0">
    <w:nsid w:val="4ED17CDF"/>
    <w:multiLevelType w:val="hybridMultilevel"/>
    <w:tmpl w:val="B8A421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F4A05E1"/>
    <w:multiLevelType w:val="hybridMultilevel"/>
    <w:tmpl w:val="89B6A7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DF71520"/>
    <w:multiLevelType w:val="hybridMultilevel"/>
    <w:tmpl w:val="76226FBA"/>
    <w:lvl w:ilvl="0" w:tplc="AE9888E4">
      <w:start w:val="5"/>
      <w:numFmt w:val="bullet"/>
      <w:lvlText w:val="-"/>
      <w:lvlJc w:val="left"/>
      <w:pPr>
        <w:ind w:left="720" w:hanging="360"/>
      </w:pPr>
      <w:rPr>
        <w:rFonts w:ascii="Times New Roman" w:eastAsia="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661C7D77"/>
    <w:multiLevelType w:val="hybridMultilevel"/>
    <w:tmpl w:val="4AB20C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E1D2B8A"/>
    <w:multiLevelType w:val="hybridMultilevel"/>
    <w:tmpl w:val="0CC8B4E2"/>
    <w:lvl w:ilvl="0" w:tplc="AE9888E4">
      <w:start w:val="5"/>
      <w:numFmt w:val="bullet"/>
      <w:lvlText w:val="-"/>
      <w:lvlJc w:val="left"/>
      <w:pPr>
        <w:ind w:left="720" w:hanging="360"/>
      </w:pPr>
      <w:rPr>
        <w:rFonts w:ascii="Times New Roman" w:eastAsia="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0F11229"/>
    <w:multiLevelType w:val="hybridMultilevel"/>
    <w:tmpl w:val="BAAE1E8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71FA54BE"/>
    <w:multiLevelType w:val="hybridMultilevel"/>
    <w:tmpl w:val="A3F09894"/>
    <w:lvl w:ilvl="0" w:tplc="18DAD884">
      <w:start w:val="1"/>
      <w:numFmt w:val="bullet"/>
      <w:lvlText w:val="•"/>
      <w:lvlJc w:val="left"/>
      <w:pPr>
        <w:ind w:left="720" w:hanging="360"/>
      </w:pPr>
      <w:rPr>
        <w:rFonts w:ascii="Times New Roman" w:hAnsi="Times New Roman"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74466447"/>
    <w:multiLevelType w:val="hybridMultilevel"/>
    <w:tmpl w:val="696247EA"/>
    <w:lvl w:ilvl="0" w:tplc="6FE64286">
      <w:start w:val="5"/>
      <w:numFmt w:val="bullet"/>
      <w:lvlText w:val="−"/>
      <w:lvlJc w:val="left"/>
      <w:pPr>
        <w:ind w:left="360" w:hanging="360"/>
      </w:pPr>
      <w:rPr>
        <w:rFonts w:ascii="Times New Roman" w:eastAsia="Arial Unicode MS"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4C279AA"/>
    <w:multiLevelType w:val="hybridMultilevel"/>
    <w:tmpl w:val="7B0053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6723C24"/>
    <w:multiLevelType w:val="hybridMultilevel"/>
    <w:tmpl w:val="AF0E33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9"/>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12"/>
  </w:num>
  <w:num w:numId="7">
    <w:abstractNumId w:val="9"/>
  </w:num>
  <w:num w:numId="8">
    <w:abstractNumId w:val="22"/>
  </w:num>
  <w:num w:numId="9">
    <w:abstractNumId w:val="14"/>
  </w:num>
  <w:num w:numId="10">
    <w:abstractNumId w:val="23"/>
  </w:num>
  <w:num w:numId="11">
    <w:abstractNumId w:val="6"/>
  </w:num>
  <w:num w:numId="12">
    <w:abstractNumId w:val="2"/>
  </w:num>
  <w:num w:numId="13">
    <w:abstractNumId w:val="18"/>
  </w:num>
  <w:num w:numId="14">
    <w:abstractNumId w:val="4"/>
  </w:num>
  <w:num w:numId="15">
    <w:abstractNumId w:val="16"/>
  </w:num>
  <w:num w:numId="16">
    <w:abstractNumId w:val="3"/>
  </w:num>
  <w:num w:numId="17">
    <w:abstractNumId w:val="24"/>
  </w:num>
  <w:num w:numId="18">
    <w:abstractNumId w:val="17"/>
  </w:num>
  <w:num w:numId="19">
    <w:abstractNumId w:val="11"/>
  </w:num>
  <w:num w:numId="20">
    <w:abstractNumId w:val="0"/>
    <w:lvlOverride w:ilvl="0">
      <w:lvl w:ilvl="0">
        <w:start w:val="1"/>
        <w:numFmt w:val="bullet"/>
        <w:lvlText w:val="-"/>
        <w:legacy w:legacy="1" w:legacySpace="0" w:legacyIndent="360"/>
        <w:lvlJc w:val="left"/>
        <w:pPr>
          <w:ind w:left="360" w:hanging="360"/>
        </w:pPr>
      </w:lvl>
    </w:lvlOverride>
  </w:num>
  <w:num w:numId="21">
    <w:abstractNumId w:val="10"/>
  </w:num>
  <w:num w:numId="22">
    <w:abstractNumId w:val="15"/>
  </w:num>
  <w:num w:numId="23">
    <w:abstractNumId w:val="5"/>
  </w:num>
  <w:num w:numId="24">
    <w:abstractNumId w:val="13"/>
  </w:num>
  <w:num w:numId="25">
    <w:abstractNumId w:val="20"/>
  </w:num>
  <w:num w:numId="26">
    <w:abstractNumId w:val="8"/>
  </w:num>
  <w:num w:numId="27">
    <w:abstractNumId w:val="7"/>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E4C"/>
    <w:rsid w:val="0001027D"/>
    <w:rsid w:val="00020B42"/>
    <w:rsid w:val="0003066F"/>
    <w:rsid w:val="00036D78"/>
    <w:rsid w:val="00037265"/>
    <w:rsid w:val="00053F7F"/>
    <w:rsid w:val="0006141E"/>
    <w:rsid w:val="00065C2C"/>
    <w:rsid w:val="000971BF"/>
    <w:rsid w:val="000C23EB"/>
    <w:rsid w:val="000E15A1"/>
    <w:rsid w:val="001472D0"/>
    <w:rsid w:val="00190CA1"/>
    <w:rsid w:val="001B79DF"/>
    <w:rsid w:val="001D67BB"/>
    <w:rsid w:val="00203D48"/>
    <w:rsid w:val="002677AB"/>
    <w:rsid w:val="00272393"/>
    <w:rsid w:val="002B1663"/>
    <w:rsid w:val="002B2FEF"/>
    <w:rsid w:val="002D6FEA"/>
    <w:rsid w:val="002E1E47"/>
    <w:rsid w:val="00305A42"/>
    <w:rsid w:val="0030683E"/>
    <w:rsid w:val="00312D9F"/>
    <w:rsid w:val="003148FE"/>
    <w:rsid w:val="00323722"/>
    <w:rsid w:val="00376EF4"/>
    <w:rsid w:val="003848CA"/>
    <w:rsid w:val="00385AE0"/>
    <w:rsid w:val="003F1B16"/>
    <w:rsid w:val="004102F6"/>
    <w:rsid w:val="00427EE0"/>
    <w:rsid w:val="00431296"/>
    <w:rsid w:val="00443764"/>
    <w:rsid w:val="0045562C"/>
    <w:rsid w:val="00477BDA"/>
    <w:rsid w:val="00480C4F"/>
    <w:rsid w:val="004927C8"/>
    <w:rsid w:val="004A04A9"/>
    <w:rsid w:val="004A2843"/>
    <w:rsid w:val="004A75BC"/>
    <w:rsid w:val="004D5DA8"/>
    <w:rsid w:val="004F755A"/>
    <w:rsid w:val="00506A8E"/>
    <w:rsid w:val="00550B0A"/>
    <w:rsid w:val="00582CCE"/>
    <w:rsid w:val="00613ADE"/>
    <w:rsid w:val="006439C8"/>
    <w:rsid w:val="0064694B"/>
    <w:rsid w:val="0067761C"/>
    <w:rsid w:val="00677F65"/>
    <w:rsid w:val="00697A4E"/>
    <w:rsid w:val="006A7072"/>
    <w:rsid w:val="006F2C59"/>
    <w:rsid w:val="006F6CF1"/>
    <w:rsid w:val="007450C2"/>
    <w:rsid w:val="00750EE8"/>
    <w:rsid w:val="007635C9"/>
    <w:rsid w:val="00771877"/>
    <w:rsid w:val="00782D84"/>
    <w:rsid w:val="007A05E0"/>
    <w:rsid w:val="007A7F9D"/>
    <w:rsid w:val="00875762"/>
    <w:rsid w:val="008A1AA4"/>
    <w:rsid w:val="008F07E0"/>
    <w:rsid w:val="009272DF"/>
    <w:rsid w:val="00937829"/>
    <w:rsid w:val="00946137"/>
    <w:rsid w:val="0094705B"/>
    <w:rsid w:val="00965ACA"/>
    <w:rsid w:val="00985781"/>
    <w:rsid w:val="009C7623"/>
    <w:rsid w:val="009D195E"/>
    <w:rsid w:val="009E3524"/>
    <w:rsid w:val="00A0539F"/>
    <w:rsid w:val="00A15E8A"/>
    <w:rsid w:val="00A220C6"/>
    <w:rsid w:val="00A359F0"/>
    <w:rsid w:val="00A423D1"/>
    <w:rsid w:val="00A42641"/>
    <w:rsid w:val="00AC1E2A"/>
    <w:rsid w:val="00AC3162"/>
    <w:rsid w:val="00AF33E5"/>
    <w:rsid w:val="00B24018"/>
    <w:rsid w:val="00B30C13"/>
    <w:rsid w:val="00B527E5"/>
    <w:rsid w:val="00B54874"/>
    <w:rsid w:val="00B67316"/>
    <w:rsid w:val="00B96513"/>
    <w:rsid w:val="00BA4D48"/>
    <w:rsid w:val="00BB033E"/>
    <w:rsid w:val="00BB6A6F"/>
    <w:rsid w:val="00BD19F0"/>
    <w:rsid w:val="00BD6E4C"/>
    <w:rsid w:val="00C2558A"/>
    <w:rsid w:val="00C25DF2"/>
    <w:rsid w:val="00C266B6"/>
    <w:rsid w:val="00C35D19"/>
    <w:rsid w:val="00C816CE"/>
    <w:rsid w:val="00CE4EF7"/>
    <w:rsid w:val="00CF0D2E"/>
    <w:rsid w:val="00D07E63"/>
    <w:rsid w:val="00D3384A"/>
    <w:rsid w:val="00D4203B"/>
    <w:rsid w:val="00D564EE"/>
    <w:rsid w:val="00D6229B"/>
    <w:rsid w:val="00DA3463"/>
    <w:rsid w:val="00DA5128"/>
    <w:rsid w:val="00DA65CD"/>
    <w:rsid w:val="00DB3D8F"/>
    <w:rsid w:val="00DB7E84"/>
    <w:rsid w:val="00DC73DC"/>
    <w:rsid w:val="00DD65C9"/>
    <w:rsid w:val="00E200C6"/>
    <w:rsid w:val="00E31742"/>
    <w:rsid w:val="00E35FCD"/>
    <w:rsid w:val="00E41BEF"/>
    <w:rsid w:val="00E57B69"/>
    <w:rsid w:val="00E7192C"/>
    <w:rsid w:val="00E774C6"/>
    <w:rsid w:val="00E93490"/>
    <w:rsid w:val="00ED74A5"/>
    <w:rsid w:val="00EE0CF9"/>
    <w:rsid w:val="00F15E4B"/>
    <w:rsid w:val="00F32B21"/>
    <w:rsid w:val="00F51421"/>
    <w:rsid w:val="00F71333"/>
    <w:rsid w:val="00F862D7"/>
    <w:rsid w:val="00F872BE"/>
    <w:rsid w:val="00FB34D8"/>
    <w:rsid w:val="00FF2D86"/>
    <w:rsid w:val="00FF3D7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EEE6ED"/>
  <w15:chartTrackingRefBased/>
  <w15:docId w15:val="{F19474A2-5F47-4C8C-B95B-7F376284F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qFormat/>
    <w:rsid w:val="00385AE0"/>
    <w:pPr>
      <w:numPr>
        <w:numId w:val="7"/>
      </w:numPr>
      <w:tabs>
        <w:tab w:val="left" w:pos="567"/>
      </w:tabs>
      <w:spacing w:before="240" w:after="120" w:line="260" w:lineRule="exact"/>
      <w:outlineLvl w:val="0"/>
    </w:pPr>
    <w:rPr>
      <w:rFonts w:ascii="Times New Roman" w:eastAsia="SimSun" w:hAnsi="Times New Roman" w:cs="Times New Roman"/>
      <w:b/>
      <w:caps/>
      <w:sz w:val="26"/>
      <w:szCs w:val="20"/>
      <w:lang w:val="en-US"/>
    </w:rPr>
  </w:style>
  <w:style w:type="paragraph" w:styleId="Antrat2">
    <w:name w:val="heading 2"/>
    <w:basedOn w:val="prastasis"/>
    <w:next w:val="prastasis"/>
    <w:link w:val="Antrat2Diagrama"/>
    <w:qFormat/>
    <w:rsid w:val="00385AE0"/>
    <w:pPr>
      <w:keepNext/>
      <w:numPr>
        <w:ilvl w:val="1"/>
        <w:numId w:val="7"/>
      </w:numPr>
      <w:tabs>
        <w:tab w:val="left" w:pos="567"/>
      </w:tabs>
      <w:spacing w:before="240" w:after="60" w:line="260" w:lineRule="exact"/>
      <w:outlineLvl w:val="1"/>
    </w:pPr>
    <w:rPr>
      <w:rFonts w:ascii="Cambria" w:eastAsia="Times New Roman" w:hAnsi="Cambria" w:cs="Times New Roman"/>
      <w:b/>
      <w:bCs/>
      <w:i/>
      <w:iCs/>
      <w:snapToGrid w:val="0"/>
      <w:sz w:val="28"/>
      <w:szCs w:val="28"/>
      <w:lang w:val="en-GB" w:eastAsia="x-none"/>
    </w:rPr>
  </w:style>
  <w:style w:type="paragraph" w:styleId="Antrat3">
    <w:name w:val="heading 3"/>
    <w:basedOn w:val="prastasis"/>
    <w:next w:val="prastasis"/>
    <w:link w:val="Antrat3Diagrama"/>
    <w:qFormat/>
    <w:rsid w:val="00385AE0"/>
    <w:pPr>
      <w:keepNext/>
      <w:keepLines/>
      <w:tabs>
        <w:tab w:val="left" w:pos="567"/>
      </w:tabs>
      <w:spacing w:before="120" w:after="80" w:line="260" w:lineRule="exact"/>
      <w:outlineLvl w:val="2"/>
    </w:pPr>
    <w:rPr>
      <w:rFonts w:ascii="Cambria" w:eastAsia="Times New Roman" w:hAnsi="Cambria" w:cs="Times New Roman"/>
      <w:b/>
      <w:bCs/>
      <w:snapToGrid w:val="0"/>
      <w:sz w:val="26"/>
      <w:szCs w:val="26"/>
      <w:lang w:val="en-GB" w:eastAsia="x-none"/>
    </w:rPr>
  </w:style>
  <w:style w:type="paragraph" w:styleId="Antrat4">
    <w:name w:val="heading 4"/>
    <w:basedOn w:val="prastasis"/>
    <w:next w:val="prastasis"/>
    <w:link w:val="Antrat4Diagrama"/>
    <w:qFormat/>
    <w:rsid w:val="00385AE0"/>
    <w:pPr>
      <w:keepNext/>
      <w:tabs>
        <w:tab w:val="left" w:pos="567"/>
      </w:tabs>
      <w:spacing w:after="0" w:line="260" w:lineRule="exact"/>
      <w:jc w:val="both"/>
      <w:outlineLvl w:val="3"/>
    </w:pPr>
    <w:rPr>
      <w:rFonts w:ascii="Calibri" w:eastAsia="Times New Roman" w:hAnsi="Calibri" w:cs="Times New Roman"/>
      <w:b/>
      <w:bCs/>
      <w:snapToGrid w:val="0"/>
      <w:sz w:val="28"/>
      <w:szCs w:val="28"/>
      <w:lang w:val="en-GB" w:eastAsia="x-none"/>
    </w:rPr>
  </w:style>
  <w:style w:type="paragraph" w:styleId="Antrat5">
    <w:name w:val="heading 5"/>
    <w:basedOn w:val="prastasis"/>
    <w:next w:val="prastasis"/>
    <w:link w:val="Antrat5Diagrama"/>
    <w:uiPriority w:val="99"/>
    <w:qFormat/>
    <w:rsid w:val="00385AE0"/>
    <w:pPr>
      <w:keepNext/>
      <w:tabs>
        <w:tab w:val="left" w:pos="567"/>
      </w:tabs>
      <w:spacing w:after="0" w:line="260" w:lineRule="exact"/>
      <w:jc w:val="both"/>
      <w:outlineLvl w:val="4"/>
    </w:pPr>
    <w:rPr>
      <w:rFonts w:ascii="Times New Roman" w:eastAsia="SimSun" w:hAnsi="Times New Roman" w:cs="Times New Roman"/>
      <w:noProof/>
      <w:szCs w:val="20"/>
      <w:lang w:val="en-GB"/>
    </w:rPr>
  </w:style>
  <w:style w:type="paragraph" w:styleId="Antrat6">
    <w:name w:val="heading 6"/>
    <w:basedOn w:val="prastasis"/>
    <w:next w:val="prastasis"/>
    <w:link w:val="Antrat6Diagrama"/>
    <w:uiPriority w:val="99"/>
    <w:qFormat/>
    <w:rsid w:val="00385AE0"/>
    <w:pPr>
      <w:keepNext/>
      <w:tabs>
        <w:tab w:val="left" w:pos="-720"/>
        <w:tab w:val="left" w:pos="567"/>
        <w:tab w:val="left" w:pos="4536"/>
      </w:tabs>
      <w:suppressAutoHyphens/>
      <w:spacing w:after="0" w:line="260" w:lineRule="exact"/>
      <w:outlineLvl w:val="5"/>
    </w:pPr>
    <w:rPr>
      <w:rFonts w:ascii="Times New Roman" w:eastAsia="SimSun" w:hAnsi="Times New Roman" w:cs="Times New Roman"/>
      <w:i/>
      <w:szCs w:val="20"/>
      <w:lang w:val="en-GB"/>
    </w:rPr>
  </w:style>
  <w:style w:type="paragraph" w:styleId="Antrat7">
    <w:name w:val="heading 7"/>
    <w:basedOn w:val="prastasis"/>
    <w:next w:val="prastasis"/>
    <w:link w:val="Antrat7Diagrama"/>
    <w:uiPriority w:val="99"/>
    <w:qFormat/>
    <w:rsid w:val="00385AE0"/>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en-GB"/>
    </w:rPr>
  </w:style>
  <w:style w:type="paragraph" w:styleId="Antrat8">
    <w:name w:val="heading 8"/>
    <w:basedOn w:val="prastasis"/>
    <w:next w:val="prastasis"/>
    <w:link w:val="Antrat8Diagrama"/>
    <w:uiPriority w:val="99"/>
    <w:qFormat/>
    <w:rsid w:val="00385AE0"/>
    <w:pPr>
      <w:keepNext/>
      <w:tabs>
        <w:tab w:val="left" w:pos="567"/>
      </w:tabs>
      <w:spacing w:after="0" w:line="260" w:lineRule="exact"/>
      <w:ind w:left="567" w:hanging="567"/>
      <w:jc w:val="both"/>
      <w:outlineLvl w:val="7"/>
    </w:pPr>
    <w:rPr>
      <w:rFonts w:ascii="Times New Roman" w:eastAsia="SimSun" w:hAnsi="Times New Roman" w:cs="Times New Roman"/>
      <w:b/>
      <w:i/>
      <w:szCs w:val="20"/>
      <w:lang w:val="en-GB"/>
    </w:rPr>
  </w:style>
  <w:style w:type="paragraph" w:styleId="Antrat9">
    <w:name w:val="heading 9"/>
    <w:basedOn w:val="prastasis"/>
    <w:next w:val="prastasis"/>
    <w:link w:val="Antrat9Diagrama"/>
    <w:uiPriority w:val="99"/>
    <w:qFormat/>
    <w:rsid w:val="00385AE0"/>
    <w:pPr>
      <w:keepNext/>
      <w:tabs>
        <w:tab w:val="left" w:pos="567"/>
      </w:tabs>
      <w:spacing w:after="0" w:line="260" w:lineRule="exact"/>
      <w:jc w:val="both"/>
      <w:outlineLvl w:val="8"/>
    </w:pPr>
    <w:rPr>
      <w:rFonts w:ascii="Times New Roman" w:eastAsia="SimSu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385AE0"/>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rsid w:val="00385AE0"/>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rsid w:val="00385AE0"/>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rsid w:val="00385AE0"/>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uiPriority w:val="99"/>
    <w:rsid w:val="00385AE0"/>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385AE0"/>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rsid w:val="00385AE0"/>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385AE0"/>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385AE0"/>
    <w:rPr>
      <w:rFonts w:ascii="Times New Roman" w:eastAsia="SimSun" w:hAnsi="Times New Roman" w:cs="Times New Roman"/>
      <w:b/>
      <w:i/>
      <w:szCs w:val="20"/>
      <w:lang w:val="en-GB"/>
    </w:rPr>
  </w:style>
  <w:style w:type="numbering" w:customStyle="1" w:styleId="NoList1">
    <w:name w:val="No List1"/>
    <w:next w:val="Sraonra"/>
    <w:uiPriority w:val="99"/>
    <w:semiHidden/>
    <w:unhideWhenUsed/>
    <w:rsid w:val="00385AE0"/>
  </w:style>
  <w:style w:type="paragraph" w:styleId="Porat">
    <w:name w:val="footer"/>
    <w:basedOn w:val="prastasis"/>
    <w:link w:val="PoratDiagrama"/>
    <w:uiPriority w:val="99"/>
    <w:rsid w:val="00385AE0"/>
    <w:pPr>
      <w:tabs>
        <w:tab w:val="left" w:pos="567"/>
        <w:tab w:val="center" w:pos="4536"/>
        <w:tab w:val="right" w:pos="8306"/>
      </w:tabs>
      <w:spacing w:after="0" w:line="260" w:lineRule="exact"/>
    </w:pPr>
    <w:rPr>
      <w:rFonts w:ascii="Times New Roman" w:eastAsia="Times New Roman" w:hAnsi="Times New Roman" w:cs="Times New Roman"/>
      <w:snapToGrid w:val="0"/>
      <w:szCs w:val="20"/>
      <w:lang w:val="en-GB" w:eastAsia="x-none"/>
    </w:rPr>
  </w:style>
  <w:style w:type="character" w:customStyle="1" w:styleId="PoratDiagrama">
    <w:name w:val="Poraštė Diagrama"/>
    <w:basedOn w:val="Numatytasispastraiposriftas"/>
    <w:link w:val="Porat"/>
    <w:uiPriority w:val="99"/>
    <w:rsid w:val="00385AE0"/>
    <w:rPr>
      <w:rFonts w:ascii="Times New Roman" w:eastAsia="Times New Roman" w:hAnsi="Times New Roman" w:cs="Times New Roman"/>
      <w:snapToGrid w:val="0"/>
      <w:szCs w:val="20"/>
      <w:lang w:val="en-GB" w:eastAsia="x-none"/>
    </w:rPr>
  </w:style>
  <w:style w:type="character" w:customStyle="1" w:styleId="HeaderChar">
    <w:name w:val="Header Char"/>
    <w:aliases w:val="Header Char Char Char Char1,Header Char Char Char Char Char Char Char Char Char Char Char Char Char,Header Char Char Char Char Char Char Char Char1,Header Char Char Char Char Char Char Char1,Header Char Char Char Char Char"/>
    <w:uiPriority w:val="99"/>
    <w:rsid w:val="00385AE0"/>
    <w:rPr>
      <w:snapToGrid w:val="0"/>
      <w:sz w:val="22"/>
      <w:lang w:val="en-GB" w:eastAsia="en-US"/>
    </w:rPr>
  </w:style>
  <w:style w:type="character" w:styleId="Puslapionumeris">
    <w:name w:val="page number"/>
    <w:uiPriority w:val="99"/>
    <w:rsid w:val="00385AE0"/>
    <w:rPr>
      <w:rFonts w:cs="Times New Roman"/>
    </w:rPr>
  </w:style>
  <w:style w:type="character" w:styleId="Hipersaitas">
    <w:name w:val="Hyperlink"/>
    <w:rsid w:val="00385AE0"/>
    <w:rPr>
      <w:color w:val="0000FF"/>
      <w:u w:val="single"/>
    </w:rPr>
  </w:style>
  <w:style w:type="paragraph" w:customStyle="1" w:styleId="BodytextAgency">
    <w:name w:val="Body text (Agency)"/>
    <w:basedOn w:val="prastasis"/>
    <w:link w:val="BodytextAgencyChar"/>
    <w:qFormat/>
    <w:rsid w:val="00385AE0"/>
    <w:pPr>
      <w:spacing w:after="140" w:line="280" w:lineRule="atLeast"/>
    </w:pPr>
    <w:rPr>
      <w:rFonts w:ascii="Verdana" w:eastAsia="Times New Roman" w:hAnsi="Verdana" w:cs="Times New Roman"/>
      <w:snapToGrid w:val="0"/>
      <w:sz w:val="18"/>
      <w:szCs w:val="20"/>
      <w:lang w:val="en-GB" w:eastAsia="x-none"/>
    </w:rPr>
  </w:style>
  <w:style w:type="paragraph" w:customStyle="1" w:styleId="NormalAgency">
    <w:name w:val="Normal (Agency)"/>
    <w:link w:val="NormalAgencyChar"/>
    <w:uiPriority w:val="99"/>
    <w:rsid w:val="00385AE0"/>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link w:val="TabletextrowsAgencyChar"/>
    <w:rsid w:val="00385AE0"/>
    <w:pPr>
      <w:spacing w:after="0" w:line="280" w:lineRule="exact"/>
    </w:pPr>
    <w:rPr>
      <w:rFonts w:ascii="Verdana" w:eastAsia="Times New Roman" w:hAnsi="Verdana" w:cs="Times New Roman"/>
      <w:snapToGrid w:val="0"/>
      <w:sz w:val="18"/>
      <w:szCs w:val="20"/>
      <w:lang w:val="en-GB"/>
    </w:rPr>
  </w:style>
  <w:style w:type="character" w:customStyle="1" w:styleId="tw4winError">
    <w:name w:val="tw4winError"/>
    <w:uiPriority w:val="99"/>
    <w:rsid w:val="00385AE0"/>
    <w:rPr>
      <w:rFonts w:ascii="Courier New" w:hAnsi="Courier New"/>
      <w:color w:val="00FF00"/>
      <w:sz w:val="40"/>
    </w:rPr>
  </w:style>
  <w:style w:type="character" w:customStyle="1" w:styleId="tw4winTerm">
    <w:name w:val="tw4winTerm"/>
    <w:uiPriority w:val="99"/>
    <w:rsid w:val="00385AE0"/>
    <w:rPr>
      <w:color w:val="0000FF"/>
    </w:rPr>
  </w:style>
  <w:style w:type="character" w:customStyle="1" w:styleId="tw4winPopup">
    <w:name w:val="tw4winPopup"/>
    <w:uiPriority w:val="99"/>
    <w:rsid w:val="00385AE0"/>
    <w:rPr>
      <w:rFonts w:ascii="Courier New" w:hAnsi="Courier New"/>
      <w:noProof/>
      <w:color w:val="008000"/>
    </w:rPr>
  </w:style>
  <w:style w:type="character" w:customStyle="1" w:styleId="tw4winJump">
    <w:name w:val="tw4winJump"/>
    <w:uiPriority w:val="99"/>
    <w:rsid w:val="00385AE0"/>
    <w:rPr>
      <w:rFonts w:ascii="Courier New" w:hAnsi="Courier New"/>
      <w:noProof/>
      <w:color w:val="008080"/>
    </w:rPr>
  </w:style>
  <w:style w:type="character" w:customStyle="1" w:styleId="tw4winExternal">
    <w:name w:val="tw4winExternal"/>
    <w:uiPriority w:val="99"/>
    <w:rsid w:val="00385AE0"/>
    <w:rPr>
      <w:rFonts w:ascii="Courier New" w:hAnsi="Courier New"/>
      <w:noProof/>
      <w:color w:val="808080"/>
    </w:rPr>
  </w:style>
  <w:style w:type="character" w:customStyle="1" w:styleId="tw4winInternal">
    <w:name w:val="tw4winInternal"/>
    <w:uiPriority w:val="99"/>
    <w:rsid w:val="00385AE0"/>
    <w:rPr>
      <w:rFonts w:ascii="Courier New" w:hAnsi="Courier New"/>
      <w:noProof/>
      <w:color w:val="FF0000"/>
    </w:rPr>
  </w:style>
  <w:style w:type="character" w:customStyle="1" w:styleId="DONOTTRANSLATE">
    <w:name w:val="DO_NOT_TRANSLATE"/>
    <w:uiPriority w:val="99"/>
    <w:rsid w:val="00385AE0"/>
    <w:rPr>
      <w:rFonts w:ascii="Courier New" w:hAnsi="Courier New"/>
      <w:noProof/>
      <w:color w:val="800000"/>
    </w:rPr>
  </w:style>
  <w:style w:type="paragraph" w:styleId="Debesliotekstas">
    <w:name w:val="Balloon Text"/>
    <w:basedOn w:val="prastasis"/>
    <w:link w:val="DebesliotekstasDiagrama"/>
    <w:rsid w:val="00385AE0"/>
    <w:pPr>
      <w:tabs>
        <w:tab w:val="left" w:pos="567"/>
      </w:tabs>
      <w:spacing w:after="0" w:line="240" w:lineRule="auto"/>
    </w:pPr>
    <w:rPr>
      <w:rFonts w:ascii="Tahoma" w:eastAsia="Times New Roman" w:hAnsi="Tahoma" w:cs="Times New Roman"/>
      <w:snapToGrid w:val="0"/>
      <w:sz w:val="16"/>
      <w:szCs w:val="16"/>
      <w:lang w:val="en-GB" w:eastAsia="x-none"/>
    </w:rPr>
  </w:style>
  <w:style w:type="character" w:customStyle="1" w:styleId="DebesliotekstasDiagrama">
    <w:name w:val="Debesėlio tekstas Diagrama"/>
    <w:basedOn w:val="Numatytasispastraiposriftas"/>
    <w:link w:val="Debesliotekstas"/>
    <w:rsid w:val="00385AE0"/>
    <w:rPr>
      <w:rFonts w:ascii="Tahoma" w:eastAsia="Times New Roman" w:hAnsi="Tahoma" w:cs="Times New Roman"/>
      <w:snapToGrid w:val="0"/>
      <w:sz w:val="16"/>
      <w:szCs w:val="16"/>
      <w:lang w:val="en-GB" w:eastAsia="x-none"/>
    </w:rPr>
  </w:style>
  <w:style w:type="character" w:styleId="Komentaronuoroda">
    <w:name w:val="annotation reference"/>
    <w:uiPriority w:val="99"/>
    <w:rsid w:val="00385AE0"/>
    <w:rPr>
      <w:sz w:val="16"/>
      <w:szCs w:val="16"/>
    </w:rPr>
  </w:style>
  <w:style w:type="paragraph" w:styleId="Komentarotekstas">
    <w:name w:val="annotation text"/>
    <w:basedOn w:val="prastasis"/>
    <w:link w:val="KomentarotekstasDiagrama"/>
    <w:rsid w:val="00385AE0"/>
    <w:pPr>
      <w:tabs>
        <w:tab w:val="left" w:pos="567"/>
      </w:tabs>
      <w:spacing w:after="0" w:line="260" w:lineRule="exact"/>
    </w:pPr>
    <w:rPr>
      <w:rFonts w:ascii="Times New Roman" w:eastAsia="Times New Roman" w:hAnsi="Times New Roman" w:cs="Times New Roman"/>
      <w:snapToGrid w:val="0"/>
      <w:sz w:val="20"/>
      <w:szCs w:val="20"/>
      <w:lang w:val="en-GB"/>
    </w:rPr>
  </w:style>
  <w:style w:type="character" w:customStyle="1" w:styleId="KomentarotekstasDiagrama">
    <w:name w:val="Komentaro tekstas Diagrama"/>
    <w:basedOn w:val="Numatytasispastraiposriftas"/>
    <w:link w:val="Komentarotekstas"/>
    <w:rsid w:val="00385AE0"/>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385AE0"/>
    <w:rPr>
      <w:b/>
      <w:bCs/>
    </w:rPr>
  </w:style>
  <w:style w:type="character" w:customStyle="1" w:styleId="KomentarotemaDiagrama">
    <w:name w:val="Komentaro tema Diagrama"/>
    <w:basedOn w:val="KomentarotekstasDiagrama"/>
    <w:link w:val="Komentarotema"/>
    <w:rsid w:val="00385AE0"/>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385AE0"/>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rsid w:val="00385AE0"/>
    <w:pPr>
      <w:spacing w:before="120" w:after="120" w:line="240" w:lineRule="auto"/>
      <w:jc w:val="both"/>
    </w:pPr>
    <w:rPr>
      <w:rFonts w:ascii="Times New Roman" w:eastAsia="SimSun" w:hAnsi="Times New Roman" w:cs="Times New Roman"/>
      <w:szCs w:val="20"/>
      <w:lang w:val="en-US" w:eastAsia="zh-CN"/>
    </w:rPr>
  </w:style>
  <w:style w:type="character" w:customStyle="1" w:styleId="tw4winMark">
    <w:name w:val="tw4winMark"/>
    <w:uiPriority w:val="99"/>
    <w:rsid w:val="00385AE0"/>
    <w:rPr>
      <w:rFonts w:ascii="Courier New" w:hAnsi="Courier New"/>
      <w:vanish/>
      <w:color w:val="800080"/>
      <w:sz w:val="24"/>
      <w:vertAlign w:val="subscript"/>
    </w:rPr>
  </w:style>
  <w:style w:type="paragraph" w:styleId="Antrats">
    <w:name w:val="header"/>
    <w:aliases w:val="Header Char Char Char,Header Char Char Char Char Char Char Char Char Char Char Char Char,Header Char Char Char Char Char Char Char,Header Char Char Char Char Char Char,Header Char Char Char Char,Header Char Char Char Char Char Char Char Char"/>
    <w:basedOn w:val="prastasis"/>
    <w:link w:val="AntratsDiagrama"/>
    <w:uiPriority w:val="99"/>
    <w:rsid w:val="00385AE0"/>
    <w:pPr>
      <w:tabs>
        <w:tab w:val="center" w:pos="4320"/>
        <w:tab w:val="right" w:pos="8640"/>
      </w:tabs>
      <w:spacing w:after="0" w:line="260" w:lineRule="exact"/>
    </w:pPr>
    <w:rPr>
      <w:rFonts w:ascii="Times New Roman" w:eastAsia="SimSun" w:hAnsi="Times New Roman" w:cs="Times New Roman"/>
      <w:szCs w:val="20"/>
      <w:lang w:val="en-GB" w:eastAsia="zh-CN"/>
    </w:rPr>
  </w:style>
  <w:style w:type="character" w:customStyle="1" w:styleId="AntratsDiagrama">
    <w:name w:val="Antraštės Diagrama"/>
    <w:aliases w:val="Header Char Char Char Diagrama,Header Char Char Char Char Char Char Char Char Char Char Char Char Diagrama,Header Char Char Char Char Char Char Char Diagrama,Header Char Char Char Char Char Char Diagrama"/>
    <w:basedOn w:val="Numatytasispastraiposriftas"/>
    <w:link w:val="Antrats"/>
    <w:uiPriority w:val="99"/>
    <w:rsid w:val="00385AE0"/>
    <w:rPr>
      <w:rFonts w:ascii="Times New Roman" w:eastAsia="SimSun" w:hAnsi="Times New Roman" w:cs="Times New Roman"/>
      <w:szCs w:val="20"/>
      <w:lang w:val="en-GB" w:eastAsia="zh-CN"/>
    </w:rPr>
  </w:style>
  <w:style w:type="paragraph" w:styleId="Dokumentostruktra">
    <w:name w:val="Document Map"/>
    <w:basedOn w:val="prastasis"/>
    <w:link w:val="DokumentostruktraDiagrama"/>
    <w:rsid w:val="00385AE0"/>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rsid w:val="00385AE0"/>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385AE0"/>
    <w:pPr>
      <w:autoSpaceDE w:val="0"/>
      <w:autoSpaceDN w:val="0"/>
      <w:adjustRightInd w:val="0"/>
      <w:spacing w:after="0" w:line="240" w:lineRule="auto"/>
      <w:ind w:left="720"/>
      <w:jc w:val="both"/>
    </w:pPr>
    <w:rPr>
      <w:rFonts w:ascii="Times New Roman" w:eastAsia="SimSu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uiPriority w:val="99"/>
    <w:rsid w:val="00385AE0"/>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385AE0"/>
    <w:pPr>
      <w:autoSpaceDE w:val="0"/>
      <w:autoSpaceDN w:val="0"/>
      <w:adjustRightInd w:val="0"/>
      <w:spacing w:after="0" w:line="240" w:lineRule="auto"/>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sid w:val="00385AE0"/>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385AE0"/>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lang w:val="en-GB"/>
    </w:rPr>
  </w:style>
  <w:style w:type="character" w:customStyle="1" w:styleId="Pagrindiniotekstotrauka2Diagrama">
    <w:name w:val="Pagrindinio teksto įtrauka 2 Diagrama"/>
    <w:basedOn w:val="Numatytasispastraiposriftas"/>
    <w:link w:val="Pagrindiniotekstotrauka2"/>
    <w:uiPriority w:val="99"/>
    <w:rsid w:val="00385AE0"/>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385AE0"/>
    <w:pPr>
      <w:spacing w:after="0" w:line="240" w:lineRule="auto"/>
    </w:pPr>
    <w:rPr>
      <w:rFonts w:ascii="Times New Roman" w:eastAsia="SimSun" w:hAnsi="Times New Roman" w:cs="Times New Roman"/>
      <w:i/>
      <w:color w:val="008000"/>
      <w:szCs w:val="20"/>
      <w:lang w:val="en-GB"/>
    </w:rPr>
  </w:style>
  <w:style w:type="character" w:customStyle="1" w:styleId="PagrindinistekstasDiagrama">
    <w:name w:val="Pagrindinis tekstas Diagrama"/>
    <w:basedOn w:val="Numatytasispastraiposriftas"/>
    <w:link w:val="Pagrindinistekstas"/>
    <w:uiPriority w:val="99"/>
    <w:rsid w:val="00385AE0"/>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385AE0"/>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u w:val="single"/>
      <w:lang w:val="en-GB"/>
    </w:rPr>
  </w:style>
  <w:style w:type="character" w:customStyle="1" w:styleId="Pagrindinistekstas2Diagrama">
    <w:name w:val="Pagrindinis tekstas 2 Diagrama"/>
    <w:basedOn w:val="Numatytasispastraiposriftas"/>
    <w:link w:val="Pagrindinistekstas2"/>
    <w:rsid w:val="00385AE0"/>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385AE0"/>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385AE0"/>
    <w:pPr>
      <w:tabs>
        <w:tab w:val="clear" w:pos="720"/>
        <w:tab w:val="num" w:pos="360"/>
      </w:tabs>
      <w:ind w:left="709" w:hanging="425"/>
    </w:pPr>
    <w:rPr>
      <w:sz w:val="22"/>
    </w:rPr>
  </w:style>
  <w:style w:type="paragraph" w:customStyle="1" w:styleId="AHeader3">
    <w:name w:val="AHeader 3"/>
    <w:basedOn w:val="AHeader2"/>
    <w:uiPriority w:val="99"/>
    <w:rsid w:val="00385AE0"/>
    <w:pPr>
      <w:ind w:left="1276" w:hanging="567"/>
    </w:pPr>
  </w:style>
  <w:style w:type="paragraph" w:customStyle="1" w:styleId="AHeader2abc">
    <w:name w:val="AHeader 2 abc"/>
    <w:basedOn w:val="AHeader3"/>
    <w:uiPriority w:val="99"/>
    <w:rsid w:val="00385AE0"/>
    <w:pPr>
      <w:jc w:val="both"/>
    </w:pPr>
    <w:rPr>
      <w:b w:val="0"/>
      <w:bCs w:val="0"/>
    </w:rPr>
  </w:style>
  <w:style w:type="paragraph" w:customStyle="1" w:styleId="AHeader3abc">
    <w:name w:val="AHeader 3 abc"/>
    <w:basedOn w:val="AHeader2abc"/>
    <w:uiPriority w:val="99"/>
    <w:rsid w:val="00385AE0"/>
    <w:pPr>
      <w:ind w:left="1701" w:hanging="425"/>
    </w:pPr>
  </w:style>
  <w:style w:type="paragraph" w:styleId="Pagrindiniotekstotrauka3">
    <w:name w:val="Body Text Indent 3"/>
    <w:basedOn w:val="prastasis"/>
    <w:link w:val="Pagrindiniotekstotrauka3Diagrama"/>
    <w:uiPriority w:val="99"/>
    <w:rsid w:val="00385AE0"/>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Cs w:val="21"/>
      <w:lang w:val="en-GB"/>
    </w:rPr>
  </w:style>
  <w:style w:type="character" w:customStyle="1" w:styleId="Pagrindiniotekstotrauka3Diagrama">
    <w:name w:val="Pagrindinio teksto įtrauka 3 Diagrama"/>
    <w:basedOn w:val="Numatytasispastraiposriftas"/>
    <w:link w:val="Pagrindiniotekstotrauka3"/>
    <w:uiPriority w:val="99"/>
    <w:rsid w:val="00385AE0"/>
    <w:rPr>
      <w:rFonts w:ascii="Times New Roman" w:eastAsia="SimSun" w:hAnsi="Times New Roman" w:cs="Times New Roman"/>
      <w:szCs w:val="21"/>
      <w:lang w:val="en-GB"/>
    </w:rPr>
  </w:style>
  <w:style w:type="character" w:styleId="Perirtashipersaitas">
    <w:name w:val="FollowedHyperlink"/>
    <w:uiPriority w:val="99"/>
    <w:rsid w:val="00385AE0"/>
    <w:rPr>
      <w:rFonts w:cs="Times New Roman"/>
      <w:color w:val="800080"/>
      <w:u w:val="single"/>
    </w:rPr>
  </w:style>
  <w:style w:type="character" w:styleId="Grietas">
    <w:name w:val="Strong"/>
    <w:uiPriority w:val="99"/>
    <w:qFormat/>
    <w:rsid w:val="00385AE0"/>
    <w:rPr>
      <w:rFonts w:cs="Times New Roman"/>
      <w:b/>
      <w:bCs/>
    </w:rPr>
  </w:style>
  <w:style w:type="character" w:customStyle="1" w:styleId="BodytextAgencyChar">
    <w:name w:val="Body text (Agency) Char"/>
    <w:link w:val="BodytextAgency"/>
    <w:locked/>
    <w:rsid w:val="00385AE0"/>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385AE0"/>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385AE0"/>
    <w:pPr>
      <w:keepNext/>
    </w:pPr>
    <w:rPr>
      <w:rFonts w:eastAsia="SimSun" w:cs="Verdana"/>
      <w:b/>
      <w:snapToGrid/>
      <w:szCs w:val="18"/>
      <w:lang w:eastAsia="en-GB"/>
    </w:rPr>
  </w:style>
  <w:style w:type="character" w:customStyle="1" w:styleId="NormalAgencyChar">
    <w:name w:val="Normal (Agency) Char"/>
    <w:link w:val="NormalAgency"/>
    <w:uiPriority w:val="99"/>
    <w:locked/>
    <w:rsid w:val="00385AE0"/>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385AE0"/>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uiPriority w:val="99"/>
    <w:rsid w:val="00385AE0"/>
    <w:rPr>
      <w:rFonts w:ascii="Courier New" w:eastAsia="SimSun" w:hAnsi="Courier New" w:cs="Times New Roman"/>
      <w:sz w:val="20"/>
      <w:szCs w:val="20"/>
      <w:lang w:val="en-US"/>
    </w:rPr>
  </w:style>
  <w:style w:type="paragraph" w:customStyle="1" w:styleId="Default">
    <w:name w:val="Default"/>
    <w:rsid w:val="00385AE0"/>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qFormat/>
    <w:rsid w:val="00385AE0"/>
    <w:pPr>
      <w:spacing w:after="0" w:line="240" w:lineRule="auto"/>
      <w:jc w:val="center"/>
    </w:pPr>
    <w:rPr>
      <w:rFonts w:ascii="Times New Roman" w:eastAsia="SimSun" w:hAnsi="Times New Roman" w:cs="Times New Roman"/>
      <w:b/>
      <w:szCs w:val="20"/>
      <w:lang w:val="en-GB"/>
    </w:rPr>
  </w:style>
  <w:style w:type="character" w:customStyle="1" w:styleId="PavadinimasDiagrama">
    <w:name w:val="Pavadinimas Diagrama"/>
    <w:basedOn w:val="Numatytasispastraiposriftas"/>
    <w:link w:val="Pavadinimas"/>
    <w:rsid w:val="00385AE0"/>
    <w:rPr>
      <w:rFonts w:ascii="Times New Roman" w:eastAsia="SimSun" w:hAnsi="Times New Roman" w:cs="Times New Roman"/>
      <w:b/>
      <w:szCs w:val="20"/>
      <w:lang w:val="en-GB"/>
    </w:rPr>
  </w:style>
  <w:style w:type="paragraph" w:styleId="Dokumentoinaostekstas">
    <w:name w:val="endnote text"/>
    <w:basedOn w:val="prastasis"/>
    <w:link w:val="DokumentoinaostekstasDiagrama"/>
    <w:rsid w:val="00385AE0"/>
    <w:pPr>
      <w:tabs>
        <w:tab w:val="left" w:pos="567"/>
      </w:tabs>
      <w:spacing w:after="0" w:line="240" w:lineRule="auto"/>
    </w:pPr>
    <w:rPr>
      <w:rFonts w:ascii="Times New Roman" w:eastAsia="SimSun" w:hAnsi="Times New Roman" w:cs="Times New Roman"/>
      <w:szCs w:val="20"/>
      <w:lang w:val="en-GB"/>
    </w:rPr>
  </w:style>
  <w:style w:type="character" w:customStyle="1" w:styleId="DokumentoinaostekstasDiagrama">
    <w:name w:val="Dokumento išnašos tekstas Diagrama"/>
    <w:basedOn w:val="Numatytasispastraiposriftas"/>
    <w:link w:val="Dokumentoinaostekstas"/>
    <w:rsid w:val="00385AE0"/>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385AE0"/>
    <w:pPr>
      <w:spacing w:after="0" w:line="240" w:lineRule="auto"/>
    </w:pPr>
    <w:rPr>
      <w:rFonts w:ascii="Times New Roman" w:eastAsia="SimSun" w:hAnsi="Times New Roman" w:cs="Times New Roman"/>
      <w:noProof/>
      <w:sz w:val="20"/>
      <w:szCs w:val="20"/>
      <w:lang w:val="x-none" w:eastAsia="x-none"/>
    </w:rPr>
  </w:style>
  <w:style w:type="character" w:customStyle="1" w:styleId="BTEMEASMCAChar">
    <w:name w:val="BT EMEA_SMCA Char"/>
    <w:link w:val="BTEMEASMCA"/>
    <w:uiPriority w:val="99"/>
    <w:locked/>
    <w:rsid w:val="00385AE0"/>
    <w:rPr>
      <w:rFonts w:ascii="Times New Roman" w:eastAsia="SimSun" w:hAnsi="Times New Roman" w:cs="Times New Roman"/>
      <w:noProof/>
      <w:sz w:val="20"/>
      <w:szCs w:val="20"/>
      <w:lang w:val="x-none" w:eastAsia="x-none"/>
    </w:rPr>
  </w:style>
  <w:style w:type="character" w:customStyle="1" w:styleId="CharChar12">
    <w:name w:val="Char Char12"/>
    <w:locked/>
    <w:rsid w:val="00385AE0"/>
    <w:rPr>
      <w:snapToGrid w:val="0"/>
      <w:lang w:val="en-GB" w:eastAsia="en-US" w:bidi="ar-SA"/>
    </w:rPr>
  </w:style>
  <w:style w:type="numbering" w:customStyle="1" w:styleId="NoList11">
    <w:name w:val="No List11"/>
    <w:next w:val="Sraonra"/>
    <w:uiPriority w:val="99"/>
    <w:semiHidden/>
    <w:unhideWhenUsed/>
    <w:rsid w:val="00385AE0"/>
  </w:style>
  <w:style w:type="paragraph" w:customStyle="1" w:styleId="BulletList">
    <w:name w:val="Bullet List"/>
    <w:basedOn w:val="prastasis"/>
    <w:rsid w:val="00385AE0"/>
    <w:pPr>
      <w:numPr>
        <w:numId w:val="6"/>
      </w:numPr>
      <w:spacing w:after="120" w:line="240" w:lineRule="auto"/>
      <w:jc w:val="both"/>
    </w:pPr>
    <w:rPr>
      <w:rFonts w:ascii="Times New Roman" w:eastAsia="Times New Roman" w:hAnsi="Times New Roman" w:cs="Times New Roman"/>
      <w:szCs w:val="20"/>
      <w:lang w:val="en-GB" w:eastAsia="en-GB"/>
    </w:rPr>
  </w:style>
  <w:style w:type="paragraph" w:customStyle="1" w:styleId="Table">
    <w:name w:val="Table"/>
    <w:basedOn w:val="prastasis"/>
    <w:rsid w:val="00385AE0"/>
    <w:pPr>
      <w:spacing w:before="40" w:after="40" w:line="240" w:lineRule="auto"/>
      <w:jc w:val="both"/>
    </w:pPr>
    <w:rPr>
      <w:rFonts w:ascii="Times New Roman" w:eastAsia="Times New Roman" w:hAnsi="Times New Roman" w:cs="Times New Roman"/>
      <w:szCs w:val="20"/>
      <w:lang w:val="en-GB" w:eastAsia="en-GB"/>
    </w:rPr>
  </w:style>
  <w:style w:type="paragraph" w:customStyle="1" w:styleId="DocumentHeading">
    <w:name w:val="Document Heading"/>
    <w:basedOn w:val="prastasis"/>
    <w:next w:val="prastasis"/>
    <w:rsid w:val="00385AE0"/>
    <w:pPr>
      <w:spacing w:after="120" w:line="240" w:lineRule="auto"/>
      <w:jc w:val="both"/>
    </w:pPr>
    <w:rPr>
      <w:rFonts w:ascii="Times New Roman" w:eastAsia="Times New Roman" w:hAnsi="Times New Roman" w:cs="Times New Roman"/>
      <w:b/>
      <w:sz w:val="28"/>
      <w:szCs w:val="20"/>
      <w:lang w:val="en-GB" w:eastAsia="en-GB"/>
    </w:rPr>
  </w:style>
  <w:style w:type="paragraph" w:customStyle="1" w:styleId="SectionHeading">
    <w:name w:val="Section Heading"/>
    <w:basedOn w:val="prastasis"/>
    <w:next w:val="prastasis"/>
    <w:rsid w:val="00385AE0"/>
    <w:pPr>
      <w:spacing w:after="120" w:line="240" w:lineRule="auto"/>
      <w:jc w:val="both"/>
    </w:pPr>
    <w:rPr>
      <w:rFonts w:ascii="Times New Roman" w:eastAsia="Times New Roman" w:hAnsi="Times New Roman" w:cs="Times New Roman"/>
      <w:b/>
      <w:sz w:val="28"/>
      <w:szCs w:val="20"/>
      <w:lang w:val="en-GB" w:eastAsia="en-GB"/>
    </w:rPr>
  </w:style>
  <w:style w:type="paragraph" w:styleId="Antrat">
    <w:name w:val="caption"/>
    <w:basedOn w:val="prastasis"/>
    <w:next w:val="prastasis"/>
    <w:qFormat/>
    <w:rsid w:val="00385AE0"/>
    <w:pPr>
      <w:spacing w:after="120" w:line="240" w:lineRule="auto"/>
      <w:jc w:val="center"/>
    </w:pPr>
    <w:rPr>
      <w:rFonts w:ascii="Times New Roman" w:eastAsia="Times New Roman" w:hAnsi="Times New Roman" w:cs="Times New Roman"/>
      <w:bCs/>
      <w:i/>
      <w:sz w:val="18"/>
      <w:szCs w:val="20"/>
      <w:lang w:val="en-GB" w:eastAsia="en-GB"/>
    </w:rPr>
  </w:style>
  <w:style w:type="paragraph" w:customStyle="1" w:styleId="CaptionStyle">
    <w:name w:val="Caption Style"/>
    <w:basedOn w:val="Antrat"/>
    <w:rsid w:val="00385AE0"/>
    <w:rPr>
      <w:bCs w:val="0"/>
      <w:iCs/>
    </w:rPr>
  </w:style>
  <w:style w:type="paragraph" w:styleId="prastojitrauka">
    <w:name w:val="Normal Indent"/>
    <w:basedOn w:val="prastasis"/>
    <w:rsid w:val="00385AE0"/>
    <w:pPr>
      <w:spacing w:after="120" w:line="240" w:lineRule="auto"/>
      <w:ind w:left="720"/>
      <w:jc w:val="both"/>
    </w:pPr>
    <w:rPr>
      <w:rFonts w:ascii="Times New Roman" w:eastAsia="Times New Roman" w:hAnsi="Times New Roman" w:cs="Times New Roman"/>
      <w:szCs w:val="20"/>
      <w:lang w:val="en-GB" w:eastAsia="en-GB"/>
    </w:rPr>
  </w:style>
  <w:style w:type="table" w:styleId="Lentelstinklelis">
    <w:name w:val="Table Grid"/>
    <w:basedOn w:val="prastojilentel"/>
    <w:uiPriority w:val="59"/>
    <w:rsid w:val="00385AE0"/>
    <w:pPr>
      <w:spacing w:after="0" w:line="240" w:lineRule="auto"/>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385AE0"/>
    <w:pPr>
      <w:spacing w:before="100" w:beforeAutospacing="1" w:after="100" w:afterAutospacing="1" w:line="240" w:lineRule="auto"/>
      <w:jc w:val="both"/>
    </w:pPr>
    <w:rPr>
      <w:rFonts w:ascii="Times New Roman" w:eastAsia="Times New Roman" w:hAnsi="Times New Roman" w:cs="Times New Roman"/>
      <w:sz w:val="24"/>
      <w:szCs w:val="24"/>
      <w:lang w:val="en-US"/>
    </w:rPr>
  </w:style>
  <w:style w:type="paragraph" w:styleId="Vokoatgalinisadresas">
    <w:name w:val="envelope return"/>
    <w:basedOn w:val="prastasis"/>
    <w:link w:val="VokoatgalinisadresasDiagrama"/>
    <w:rsid w:val="00385AE0"/>
    <w:pPr>
      <w:spacing w:after="120" w:line="240" w:lineRule="auto"/>
      <w:jc w:val="both"/>
    </w:pPr>
    <w:rPr>
      <w:rFonts w:ascii="Arial" w:eastAsia="Times New Roman" w:hAnsi="Arial" w:cs="Arial"/>
      <w:sz w:val="20"/>
      <w:szCs w:val="20"/>
      <w:lang w:val="en-GB" w:eastAsia="en-GB"/>
    </w:rPr>
  </w:style>
  <w:style w:type="character" w:customStyle="1" w:styleId="VokoatgalinisadresasDiagrama">
    <w:name w:val="Voko atgalinis adresas Diagrama"/>
    <w:link w:val="Vokoatgalinisadresas"/>
    <w:rsid w:val="00385AE0"/>
    <w:rPr>
      <w:rFonts w:ascii="Arial" w:eastAsia="Times New Roman" w:hAnsi="Arial" w:cs="Arial"/>
      <w:sz w:val="20"/>
      <w:szCs w:val="20"/>
      <w:lang w:val="en-GB" w:eastAsia="en-GB"/>
    </w:rPr>
  </w:style>
  <w:style w:type="paragraph" w:styleId="Sraopastraipa">
    <w:name w:val="List Paragraph"/>
    <w:basedOn w:val="prastasis"/>
    <w:uiPriority w:val="34"/>
    <w:qFormat/>
    <w:rsid w:val="00385AE0"/>
    <w:pPr>
      <w:spacing w:after="120" w:line="240" w:lineRule="auto"/>
      <w:ind w:left="720"/>
      <w:contextualSpacing/>
      <w:jc w:val="both"/>
    </w:pPr>
    <w:rPr>
      <w:rFonts w:ascii="Times New Roman" w:eastAsia="Times New Roman" w:hAnsi="Times New Roman" w:cs="Times New Roman"/>
      <w:szCs w:val="20"/>
      <w:lang w:val="en-GB" w:eastAsia="en-GB"/>
    </w:rPr>
  </w:style>
  <w:style w:type="character" w:customStyle="1" w:styleId="TabletextrowsAgencyChar">
    <w:name w:val="Table text rows (Agency) Char"/>
    <w:link w:val="TabletextrowsAgency"/>
    <w:rsid w:val="00385AE0"/>
    <w:rPr>
      <w:rFonts w:ascii="Verdana" w:eastAsia="Times New Roman" w:hAnsi="Verdana" w:cs="Times New Roman"/>
      <w:snapToGrid w:val="0"/>
      <w:sz w:val="18"/>
      <w:szCs w:val="20"/>
      <w:lang w:val="en-GB"/>
    </w:rPr>
  </w:style>
  <w:style w:type="paragraph" w:styleId="HTMLiankstoformatuotas">
    <w:name w:val="HTML Preformatted"/>
    <w:basedOn w:val="prastasis"/>
    <w:link w:val="HTMLiankstoformatuotasDiagrama"/>
    <w:uiPriority w:val="99"/>
    <w:semiHidden/>
    <w:unhideWhenUsed/>
    <w:rsid w:val="00385A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GB" w:eastAsia="en-GB"/>
    </w:rPr>
  </w:style>
  <w:style w:type="character" w:customStyle="1" w:styleId="HTMLiankstoformatuotasDiagrama">
    <w:name w:val="HTML iš anksto formatuotas Diagrama"/>
    <w:basedOn w:val="Numatytasispastraiposriftas"/>
    <w:link w:val="HTMLiankstoformatuotas"/>
    <w:uiPriority w:val="99"/>
    <w:semiHidden/>
    <w:rsid w:val="00385AE0"/>
    <w:rPr>
      <w:rFonts w:ascii="Courier New" w:eastAsia="Times New Roman" w:hAnsi="Courier New" w:cs="Courier New"/>
      <w:sz w:val="20"/>
      <w:szCs w:val="20"/>
      <w:lang w:val="en-GB" w:eastAsia="en-GB"/>
    </w:rPr>
  </w:style>
  <w:style w:type="character" w:customStyle="1" w:styleId="apple-converted-space">
    <w:name w:val="apple-converted-space"/>
    <w:rsid w:val="00385AE0"/>
  </w:style>
  <w:style w:type="paragraph" w:customStyle="1" w:styleId="NoSpacing1">
    <w:name w:val="No Spacing1"/>
    <w:next w:val="Betarp"/>
    <w:uiPriority w:val="1"/>
    <w:qFormat/>
    <w:rsid w:val="00385AE0"/>
    <w:pPr>
      <w:spacing w:after="0" w:line="240" w:lineRule="auto"/>
    </w:pPr>
    <w:rPr>
      <w:rFonts w:ascii="Calibri" w:eastAsia="Times New Roman" w:hAnsi="Calibri" w:cs="Times New Roman"/>
      <w:lang w:val="en-US" w:bidi="ta-IN"/>
    </w:rPr>
  </w:style>
  <w:style w:type="table" w:customStyle="1" w:styleId="PlainTable21">
    <w:name w:val="Plain Table 21"/>
    <w:basedOn w:val="prastojilentel"/>
    <w:next w:val="2paprastojilentel"/>
    <w:uiPriority w:val="42"/>
    <w:rsid w:val="00385AE0"/>
    <w:pPr>
      <w:spacing w:after="0" w:line="240" w:lineRule="auto"/>
    </w:pPr>
    <w:rPr>
      <w:rFonts w:ascii="Times New Roman" w:eastAsia="Times New Roman" w:hAnsi="Times New Roman" w:cs="Times New Roman"/>
      <w:sz w:val="20"/>
      <w:szCs w:val="20"/>
      <w:lang w:val="en-GB" w:eastAsia="en-GB"/>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customStyle="1" w:styleId="UnresolvedMention1">
    <w:name w:val="Unresolved Mention1"/>
    <w:uiPriority w:val="99"/>
    <w:semiHidden/>
    <w:unhideWhenUsed/>
    <w:rsid w:val="00385AE0"/>
    <w:rPr>
      <w:color w:val="605E5C"/>
      <w:shd w:val="clear" w:color="auto" w:fill="E1DFDD"/>
    </w:rPr>
  </w:style>
  <w:style w:type="paragraph" w:styleId="Betarp">
    <w:name w:val="No Spacing"/>
    <w:uiPriority w:val="1"/>
    <w:qFormat/>
    <w:rsid w:val="00385AE0"/>
    <w:pPr>
      <w:tabs>
        <w:tab w:val="left" w:pos="567"/>
      </w:tabs>
      <w:spacing w:after="0" w:line="240" w:lineRule="auto"/>
    </w:pPr>
    <w:rPr>
      <w:rFonts w:ascii="Times New Roman" w:eastAsia="Times New Roman" w:hAnsi="Times New Roman" w:cs="Times New Roman"/>
      <w:snapToGrid w:val="0"/>
      <w:szCs w:val="20"/>
      <w:lang w:val="en-GB"/>
    </w:rPr>
  </w:style>
  <w:style w:type="table" w:styleId="2paprastojilentel">
    <w:name w:val="Plain Table 2"/>
    <w:basedOn w:val="prastojilentel"/>
    <w:uiPriority w:val="42"/>
    <w:rsid w:val="00385AE0"/>
    <w:pPr>
      <w:spacing w:after="0" w:line="240" w:lineRule="auto"/>
    </w:pPr>
    <w:rPr>
      <w:rFonts w:ascii="Calibri" w:eastAsia="Calibri" w:hAnsi="Calibri" w:cs="Times New Roman"/>
      <w:sz w:val="20"/>
      <w:szCs w:val="20"/>
      <w:lang w:eastAsia="lt-LT"/>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Puslapioinaostekstas">
    <w:name w:val="footnote text"/>
    <w:basedOn w:val="prastasis"/>
    <w:link w:val="PuslapioinaostekstasDiagrama"/>
    <w:semiHidden/>
    <w:unhideWhenUsed/>
    <w:rsid w:val="00385AE0"/>
    <w:pPr>
      <w:spacing w:after="0" w:line="240" w:lineRule="auto"/>
    </w:pPr>
    <w:rPr>
      <w:rFonts w:ascii="Times New Roman" w:eastAsia="Times New Roman" w:hAnsi="Times New Roman" w:cs="Times New Roman"/>
      <w:sz w:val="20"/>
      <w:szCs w:val="20"/>
      <w:lang w:val="en-GB" w:eastAsia="en-GB"/>
    </w:rPr>
  </w:style>
  <w:style w:type="character" w:customStyle="1" w:styleId="PuslapioinaostekstasDiagrama">
    <w:name w:val="Puslapio išnašos tekstas Diagrama"/>
    <w:basedOn w:val="Numatytasispastraiposriftas"/>
    <w:link w:val="Puslapioinaostekstas"/>
    <w:semiHidden/>
    <w:rsid w:val="00385AE0"/>
    <w:rPr>
      <w:rFonts w:ascii="Times New Roman" w:eastAsia="Times New Roman" w:hAnsi="Times New Roman" w:cs="Times New Roman"/>
      <w:sz w:val="20"/>
      <w:szCs w:val="20"/>
      <w:lang w:val="en-GB" w:eastAsia="en-GB"/>
    </w:rPr>
  </w:style>
  <w:style w:type="character" w:styleId="Puslapioinaosnuoroda">
    <w:name w:val="footnote reference"/>
    <w:semiHidden/>
    <w:unhideWhenUsed/>
    <w:rsid w:val="00385AE0"/>
    <w:rPr>
      <w:vertAlign w:val="superscript"/>
    </w:rPr>
  </w:style>
  <w:style w:type="character" w:customStyle="1" w:styleId="UnresolvedMention">
    <w:name w:val="Unresolved Mention"/>
    <w:basedOn w:val="Numatytasispastraiposriftas"/>
    <w:uiPriority w:val="99"/>
    <w:semiHidden/>
    <w:unhideWhenUsed/>
    <w:rsid w:val="00427E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4874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hyperlink" Target="https://vvkt.lrv.lt/lt" TargetMode="External"/><Relationship Id="rId1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hyperlink" Target="https://vvkt.lrv.lt/lt/"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vvkt.lrv.lt/lt/"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vkt.lrv.lt/lt/" TargetMode="External"/><Relationship Id="rId5" Type="http://schemas.openxmlformats.org/officeDocument/2006/relationships/footnotes" Target="footnotes.xml"/><Relationship Id="rId15" Type="http://schemas.openxmlformats.org/officeDocument/2006/relationships/hyperlink" Target="https://vvkt.lrv.lt/lt/" TargetMode="External"/><Relationship Id="rId10" Type="http://schemas.openxmlformats.org/officeDocument/2006/relationships/hyperlink" Target="https://vvkt.lrv.lt/lt/"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vvkt.lrv.lt/lt/" TargetMode="External"/><Relationship Id="rId14"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87</Pages>
  <Words>149984</Words>
  <Characters>85491</Characters>
  <Application>Microsoft Office Word</Application>
  <DocSecurity>4</DocSecurity>
  <Lines>712</Lines>
  <Paragraphs>470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235005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Ragele, Daiva /LT</dc:creator>
  <cp:keywords/>
  <dc:description/>
  <cp:lastModifiedBy>Albina Burkauskaitė</cp:lastModifiedBy>
  <cp:revision>2</cp:revision>
  <cp:lastPrinted>2025-02-12T06:58:00Z</cp:lastPrinted>
  <dcterms:created xsi:type="dcterms:W3CDTF">2025-06-09T08:48:00Z</dcterms:created>
  <dcterms:modified xsi:type="dcterms:W3CDTF">2025-06-09T08:48:00Z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10e8feb0,16939cba,2d414197</vt:lpwstr>
  </property>
  <property fmtid="{D5CDD505-2E9C-101B-9397-08002B2CF9AE}" pid="3" name="ClassificationContentMarkingHeaderFontProps">
    <vt:lpwstr>#000000,10,Calibri</vt:lpwstr>
  </property>
  <property fmtid="{D5CDD505-2E9C-101B-9397-08002B2CF9AE}" pid="4" name="ClassificationContentMarkingHeaderText">
    <vt:lpwstr>C2-Internal</vt:lpwstr>
  </property>
  <property fmtid="{D5CDD505-2E9C-101B-9397-08002B2CF9AE}" pid="5" name="MSIP_Label_e67a70be-9428-4198-8dbd-5dd218ff11f4_Enabled">
    <vt:lpwstr>true</vt:lpwstr>
  </property>
  <property fmtid="{D5CDD505-2E9C-101B-9397-08002B2CF9AE}" pid="6" name="MSIP_Label_e67a70be-9428-4198-8dbd-5dd218ff11f4_SetDate">
    <vt:lpwstr>2024-12-11T07:40:37Z</vt:lpwstr>
  </property>
  <property fmtid="{D5CDD505-2E9C-101B-9397-08002B2CF9AE}" pid="7" name="MSIP_Label_e67a70be-9428-4198-8dbd-5dd218ff11f4_Method">
    <vt:lpwstr>Standard</vt:lpwstr>
  </property>
  <property fmtid="{D5CDD505-2E9C-101B-9397-08002B2CF9AE}" pid="8" name="MSIP_Label_e67a70be-9428-4198-8dbd-5dd218ff11f4_Name">
    <vt:lpwstr>L002S001</vt:lpwstr>
  </property>
  <property fmtid="{D5CDD505-2E9C-101B-9397-08002B2CF9AE}" pid="9" name="MSIP_Label_e67a70be-9428-4198-8dbd-5dd218ff11f4_SiteId">
    <vt:lpwstr>2c0d789f-2311-4d29-83c5-395a89052a25</vt:lpwstr>
  </property>
  <property fmtid="{D5CDD505-2E9C-101B-9397-08002B2CF9AE}" pid="10" name="MSIP_Label_e67a70be-9428-4198-8dbd-5dd218ff11f4_ActionId">
    <vt:lpwstr>8174d391-865f-4bfa-b5e0-9646f9fbf4b6</vt:lpwstr>
  </property>
  <property fmtid="{D5CDD505-2E9C-101B-9397-08002B2CF9AE}" pid="11" name="MSIP_Label_e67a70be-9428-4198-8dbd-5dd218ff11f4_ContentBits">
    <vt:lpwstr>1</vt:lpwstr>
  </property>
</Properties>
</file>