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91DA" w14:textId="7B492E76" w:rsidR="00385AE0" w:rsidRPr="00385AE0" w:rsidRDefault="00385AE0" w:rsidP="00385AE0">
      <w:pPr>
        <w:tabs>
          <w:tab w:val="left" w:pos="567"/>
        </w:tabs>
        <w:spacing w:after="0" w:line="260" w:lineRule="exact"/>
        <w:jc w:val="center"/>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 xml:space="preserve">Pakuotės lapelis: informacija </w:t>
      </w:r>
      <w:r w:rsidR="004927C8">
        <w:rPr>
          <w:rFonts w:ascii="Times New Roman" w:eastAsia="Times New Roman" w:hAnsi="Times New Roman" w:cs="Times New Roman"/>
          <w:b/>
          <w:noProof/>
          <w:szCs w:val="20"/>
          <w:lang w:eastAsia="en-GB"/>
        </w:rPr>
        <w:t>vartotojui</w:t>
      </w:r>
    </w:p>
    <w:p w14:paraId="60213A46"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noProof/>
          <w:szCs w:val="20"/>
          <w:lang w:eastAsia="en-GB"/>
        </w:rPr>
      </w:pPr>
    </w:p>
    <w:p w14:paraId="75C586B6" w14:textId="749FB5BA"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1 mg/ml infuzinis tirpalas</w:t>
      </w:r>
    </w:p>
    <w:p w14:paraId="35CDFAEA" w14:textId="2E0BA6B2"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2,5 mg/ml infuzinis tirpalas</w:t>
      </w:r>
    </w:p>
    <w:p w14:paraId="3A1FB428" w14:textId="1006B38A"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5 mg/ml infuzinis tirpalas</w:t>
      </w:r>
    </w:p>
    <w:p w14:paraId="6D4F3181" w14:textId="6C226370"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10 mg/ml infuzinis tirpalas</w:t>
      </w:r>
    </w:p>
    <w:p w14:paraId="122B0CF0"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bCs/>
          <w:i/>
          <w:iCs/>
          <w:snapToGrid w:val="0"/>
          <w:lang w:eastAsia="x-none"/>
        </w:rPr>
      </w:pPr>
      <w:r w:rsidRPr="00385AE0">
        <w:rPr>
          <w:rFonts w:ascii="Times New Roman" w:eastAsia="Times New Roman" w:hAnsi="Times New Roman" w:cs="Times New Roman"/>
          <w:noProof/>
          <w:lang w:eastAsia="en-GB"/>
        </w:rPr>
        <w:t>treprostinilis</w:t>
      </w:r>
    </w:p>
    <w:p w14:paraId="189C1C65" w14:textId="77777777" w:rsidR="00385AE0" w:rsidRPr="00385AE0" w:rsidRDefault="00385AE0" w:rsidP="00385AE0">
      <w:pPr>
        <w:spacing w:after="0" w:line="240" w:lineRule="auto"/>
        <w:rPr>
          <w:rFonts w:ascii="Times New Roman" w:eastAsia="Times New Roman" w:hAnsi="Times New Roman" w:cs="Times New Roman"/>
          <w:snapToGrid w:val="0"/>
        </w:rPr>
      </w:pPr>
    </w:p>
    <w:p w14:paraId="37FA13ED"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Atidžiai perskaitykite visą šį lapelį, prieš pradėdami vartoti vaistą, nes jame pateikiama Jums svarbi informacija.</w:t>
      </w:r>
    </w:p>
    <w:p w14:paraId="0FDB3EA5"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noProof/>
          <w:snapToGrid w:val="0"/>
          <w:szCs w:val="20"/>
        </w:rPr>
      </w:pPr>
      <w:r w:rsidRPr="00385AE0">
        <w:rPr>
          <w:rFonts w:ascii="Times New Roman" w:eastAsia="Times New Roman" w:hAnsi="Times New Roman" w:cs="Times New Roman"/>
          <w:snapToGrid w:val="0"/>
          <w:szCs w:val="20"/>
        </w:rPr>
        <w:t>Neišmeskite</w:t>
      </w:r>
      <w:r w:rsidRPr="00385AE0">
        <w:rPr>
          <w:rFonts w:ascii="Times New Roman" w:eastAsia="Times New Roman" w:hAnsi="Times New Roman" w:cs="Times New Roman"/>
          <w:noProof/>
          <w:snapToGrid w:val="0"/>
          <w:szCs w:val="20"/>
        </w:rPr>
        <w:t xml:space="preserve"> šio lapelio, nes vėl gali prireikti jį perskaityti.</w:t>
      </w:r>
    </w:p>
    <w:p w14:paraId="68FF07B8"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Jeigu kiltų daugiau klausimų, kreipkitės į gydytoją.</w:t>
      </w:r>
    </w:p>
    <w:p w14:paraId="1AD81E80"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Šis vaistas skirtas tik Jums, todėl kitiems žmonėms jo duoti negalima. Vaistas gali jiems pakenkti (net tiems, kurių ligos požymiai yra tokie patys kaip Jūsų).</w:t>
      </w:r>
    </w:p>
    <w:p w14:paraId="7016C341" w14:textId="77777777" w:rsidR="00385AE0" w:rsidRPr="00385AE0" w:rsidRDefault="00385AE0" w:rsidP="00385AE0">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Jeigu pasireiškė šalutinis poveikis (net jeigu jis šiame lapelyje nenurodytas), kreipkitės į gydytoją arba vaistininką. </w:t>
      </w:r>
      <w:proofErr w:type="spellStart"/>
      <w:r w:rsidRPr="00385AE0">
        <w:rPr>
          <w:rFonts w:ascii="Times New Roman" w:eastAsia="Times New Roman" w:hAnsi="Times New Roman" w:cs="Times New Roman"/>
          <w:snapToGrid w:val="0"/>
          <w:szCs w:val="20"/>
          <w:lang w:val="en-GB"/>
        </w:rPr>
        <w:t>Žr</w:t>
      </w:r>
      <w:proofErr w:type="spellEnd"/>
      <w:r w:rsidRPr="00385AE0">
        <w:rPr>
          <w:rFonts w:ascii="Times New Roman" w:eastAsia="Times New Roman" w:hAnsi="Times New Roman" w:cs="Times New Roman"/>
          <w:snapToGrid w:val="0"/>
          <w:szCs w:val="20"/>
          <w:lang w:val="en-GB"/>
        </w:rPr>
        <w:t xml:space="preserve">. 4 </w:t>
      </w:r>
      <w:proofErr w:type="spellStart"/>
      <w:r w:rsidRPr="00385AE0">
        <w:rPr>
          <w:rFonts w:ascii="Times New Roman" w:eastAsia="Times New Roman" w:hAnsi="Times New Roman" w:cs="Times New Roman"/>
          <w:snapToGrid w:val="0"/>
          <w:szCs w:val="20"/>
          <w:lang w:val="en-GB"/>
        </w:rPr>
        <w:t>skyrių</w:t>
      </w:r>
      <w:proofErr w:type="spellEnd"/>
      <w:r w:rsidRPr="00385AE0">
        <w:rPr>
          <w:rFonts w:ascii="Times New Roman" w:eastAsia="Times New Roman" w:hAnsi="Times New Roman" w:cs="Times New Roman"/>
          <w:snapToGrid w:val="0"/>
          <w:szCs w:val="20"/>
          <w:lang w:val="en-GB"/>
        </w:rPr>
        <w:t>.</w:t>
      </w:r>
    </w:p>
    <w:p w14:paraId="344D7BA4" w14:textId="77777777" w:rsidR="00385AE0" w:rsidRPr="00385AE0" w:rsidRDefault="00385AE0" w:rsidP="00385AE0">
      <w:pPr>
        <w:spacing w:after="0" w:line="240" w:lineRule="auto"/>
        <w:ind w:right="-2"/>
        <w:rPr>
          <w:rFonts w:ascii="Times New Roman" w:eastAsia="Times New Roman" w:hAnsi="Times New Roman" w:cs="Times New Roman"/>
          <w:snapToGrid w:val="0"/>
          <w:szCs w:val="24"/>
        </w:rPr>
      </w:pPr>
    </w:p>
    <w:p w14:paraId="1B8D132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Apie ką rašoma šiame lapelyje?</w:t>
      </w:r>
    </w:p>
    <w:p w14:paraId="0E239695" w14:textId="77777777" w:rsidR="00385AE0" w:rsidRPr="00385AE0" w:rsidRDefault="00385AE0" w:rsidP="00385AE0">
      <w:pPr>
        <w:numPr>
          <w:ilvl w:val="12"/>
          <w:numId w:val="0"/>
        </w:numPr>
        <w:spacing w:after="0" w:line="240" w:lineRule="auto"/>
        <w:ind w:left="284" w:right="-2"/>
        <w:rPr>
          <w:rFonts w:ascii="Times New Roman" w:eastAsia="Times New Roman" w:hAnsi="Times New Roman" w:cs="Times New Roman"/>
          <w:snapToGrid w:val="0"/>
          <w:szCs w:val="24"/>
        </w:rPr>
      </w:pPr>
    </w:p>
    <w:p w14:paraId="06549172" w14:textId="7E4DA344"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1.</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 xml:space="preserve">Kas yra </w:t>
      </w:r>
      <w:r w:rsidRPr="00385AE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0"/>
        </w:rPr>
        <w:t xml:space="preserve"> ir kam jis vartojamas</w:t>
      </w:r>
      <w:r w:rsidRPr="00385AE0">
        <w:rPr>
          <w:rFonts w:ascii="Times New Roman" w:eastAsia="Times New Roman" w:hAnsi="Times New Roman" w:cs="Times New Roman"/>
          <w:snapToGrid w:val="0"/>
          <w:szCs w:val="24"/>
        </w:rPr>
        <w:t xml:space="preserve"> </w:t>
      </w:r>
    </w:p>
    <w:p w14:paraId="755C888B" w14:textId="037D50FB"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2.</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 xml:space="preserve">Kas žinotina prieš vartojant </w:t>
      </w:r>
      <w:r w:rsidRPr="00385AE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79EF3D4B" w14:textId="79986899"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3.</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 xml:space="preserve">Kaip vartoti </w:t>
      </w:r>
      <w:r w:rsidRPr="00E9349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6A0F6FBD" w14:textId="77777777"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4.</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Galimas šalutinis poveikis</w:t>
      </w:r>
      <w:r w:rsidRPr="00385AE0">
        <w:rPr>
          <w:rFonts w:ascii="Times New Roman" w:eastAsia="Times New Roman" w:hAnsi="Times New Roman" w:cs="Times New Roman"/>
          <w:snapToGrid w:val="0"/>
          <w:szCs w:val="24"/>
        </w:rPr>
        <w:t xml:space="preserve"> </w:t>
      </w:r>
    </w:p>
    <w:p w14:paraId="6D3E8B7C" w14:textId="66F1B75B"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5.</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 xml:space="preserve">Kaip laikyti </w:t>
      </w:r>
      <w:r w:rsidRPr="00E9349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137A0E7C" w14:textId="77777777"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6.</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Pakuotės turinys ir kita informacija</w:t>
      </w:r>
    </w:p>
    <w:p w14:paraId="4C8A5708"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72399948"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26BA5505" w14:textId="62140EF9"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1.</w:t>
      </w:r>
      <w:r w:rsidRPr="00385AE0">
        <w:rPr>
          <w:rFonts w:ascii="Times New Roman" w:eastAsia="Times New Roman" w:hAnsi="Times New Roman" w:cs="Times New Roman"/>
          <w:b/>
          <w:bCs/>
          <w:snapToGrid w:val="0"/>
          <w:szCs w:val="28"/>
          <w:lang w:eastAsia="x-none"/>
        </w:rPr>
        <w:tab/>
        <w:t xml:space="preserve">Kas yra </w:t>
      </w:r>
      <w:proofErr w:type="spellStart"/>
      <w:r w:rsidRPr="00385AE0">
        <w:rPr>
          <w:rFonts w:ascii="Times New Roman" w:eastAsia="Times New Roman" w:hAnsi="Times New Roman" w:cs="Times New Roman"/>
          <w:b/>
          <w:bCs/>
          <w:snapToGrid w:val="0"/>
          <w:szCs w:val="28"/>
          <w:lang w:eastAsia="x-none"/>
        </w:rPr>
        <w:t>Treprostinil</w:t>
      </w:r>
      <w:proofErr w:type="spellEnd"/>
      <w:r w:rsidRPr="00385AE0">
        <w:rPr>
          <w:rFonts w:ascii="Times New Roman" w:eastAsia="Times New Roman" w:hAnsi="Times New Roman" w:cs="Times New Roman"/>
          <w:b/>
          <w:bCs/>
          <w:snapToGrid w:val="0"/>
          <w:szCs w:val="28"/>
          <w:lang w:eastAsia="x-none"/>
        </w:rPr>
        <w:t xml:space="preserve"> </w:t>
      </w:r>
      <w:proofErr w:type="spellStart"/>
      <w:r w:rsidR="00613ADE">
        <w:rPr>
          <w:rFonts w:ascii="Times New Roman" w:eastAsia="Times New Roman" w:hAnsi="Times New Roman" w:cs="Times New Roman"/>
          <w:b/>
          <w:bCs/>
          <w:snapToGrid w:val="0"/>
          <w:szCs w:val="28"/>
          <w:lang w:eastAsia="x-none"/>
        </w:rPr>
        <w:t>Tillomed</w:t>
      </w:r>
      <w:proofErr w:type="spellEnd"/>
      <w:r w:rsidRPr="00385AE0">
        <w:rPr>
          <w:rFonts w:ascii="Times New Roman" w:eastAsia="Times New Roman" w:hAnsi="Times New Roman" w:cs="Times New Roman"/>
          <w:b/>
          <w:bCs/>
          <w:snapToGrid w:val="0"/>
          <w:szCs w:val="28"/>
          <w:lang w:eastAsia="x-none"/>
        </w:rPr>
        <w:t xml:space="preserve"> ir kam jis vartojamas</w:t>
      </w:r>
    </w:p>
    <w:p w14:paraId="555C7004"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56422311" w14:textId="368F5C65" w:rsidR="00385AE0" w:rsidRPr="00385AE0" w:rsidRDefault="00385AE0" w:rsidP="00385AE0">
      <w:pPr>
        <w:tabs>
          <w:tab w:val="left" w:pos="567"/>
        </w:tabs>
        <w:spacing w:after="0" w:line="240" w:lineRule="auto"/>
        <w:rPr>
          <w:rFonts w:ascii="Times New Roman" w:eastAsia="Arial Unicode MS" w:hAnsi="Times New Roman" w:cs="Times New Roman"/>
          <w:b/>
          <w:bCs/>
          <w:snapToGrid w:val="0"/>
          <w:szCs w:val="20"/>
        </w:rPr>
      </w:pPr>
      <w:r w:rsidRPr="00385AE0">
        <w:rPr>
          <w:rFonts w:ascii="Times New Roman" w:eastAsia="Arial Unicode MS" w:hAnsi="Times New Roman" w:cs="Times New Roman"/>
          <w:b/>
          <w:bCs/>
          <w:snapToGrid w:val="0"/>
          <w:szCs w:val="20"/>
        </w:rPr>
        <w:t xml:space="preserve">Kas yra </w:t>
      </w:r>
      <w:proofErr w:type="spellStart"/>
      <w:r w:rsidRPr="00385AE0">
        <w:rPr>
          <w:rFonts w:ascii="Times New Roman" w:eastAsia="Arial Unicode MS" w:hAnsi="Times New Roman" w:cs="Times New Roman"/>
          <w:b/>
          <w:bCs/>
          <w:snapToGrid w:val="0"/>
          <w:szCs w:val="20"/>
        </w:rPr>
        <w:t>Treprostinil</w:t>
      </w:r>
      <w:proofErr w:type="spellEnd"/>
      <w:r w:rsidRPr="00385AE0">
        <w:rPr>
          <w:rFonts w:ascii="Times New Roman" w:eastAsia="Arial Unicode MS" w:hAnsi="Times New Roman" w:cs="Times New Roman"/>
          <w:b/>
          <w:bCs/>
          <w:snapToGrid w:val="0"/>
          <w:szCs w:val="20"/>
        </w:rPr>
        <w:t xml:space="preserve"> </w:t>
      </w:r>
      <w:proofErr w:type="spellStart"/>
      <w:r w:rsidR="00613ADE">
        <w:rPr>
          <w:rFonts w:ascii="Times New Roman" w:eastAsia="Arial Unicode MS" w:hAnsi="Times New Roman" w:cs="Times New Roman"/>
          <w:b/>
          <w:bCs/>
          <w:snapToGrid w:val="0"/>
          <w:szCs w:val="20"/>
        </w:rPr>
        <w:t>Tillomed</w:t>
      </w:r>
      <w:proofErr w:type="spellEnd"/>
      <w:r w:rsidR="00C266B6">
        <w:rPr>
          <w:rFonts w:ascii="Times New Roman" w:eastAsia="Arial Unicode MS" w:hAnsi="Times New Roman" w:cs="Times New Roman"/>
          <w:b/>
          <w:bCs/>
          <w:snapToGrid w:val="0"/>
          <w:szCs w:val="20"/>
        </w:rPr>
        <w:t xml:space="preserve"> </w:t>
      </w:r>
    </w:p>
    <w:p w14:paraId="4248264E" w14:textId="34D864C9"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r w:rsidRPr="00385AE0">
        <w:rPr>
          <w:rFonts w:ascii="Times New Roman" w:eastAsia="Arial Unicode MS" w:hAnsi="Times New Roman" w:cs="Times New Roman"/>
          <w:snapToGrid w:val="0"/>
          <w:lang w:bidi="ta-IN"/>
        </w:rPr>
        <w:t xml:space="preserve">Veiklioji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medžiaga yra </w:t>
      </w:r>
      <w:proofErr w:type="spellStart"/>
      <w:r w:rsidRPr="00385AE0">
        <w:rPr>
          <w:rFonts w:ascii="Times New Roman" w:eastAsia="Arial Unicode MS" w:hAnsi="Times New Roman" w:cs="Times New Roman"/>
          <w:snapToGrid w:val="0"/>
          <w:lang w:bidi="ta-IN"/>
        </w:rPr>
        <w:t>treprostinilis</w:t>
      </w:r>
      <w:proofErr w:type="spellEnd"/>
      <w:r w:rsidRPr="00385AE0">
        <w:rPr>
          <w:rFonts w:ascii="Times New Roman" w:eastAsia="Arial Unicode MS" w:hAnsi="Times New Roman" w:cs="Times New Roman"/>
          <w:snapToGrid w:val="0"/>
          <w:lang w:bidi="ta-IN"/>
        </w:rPr>
        <w:t>.</w:t>
      </w:r>
    </w:p>
    <w:p w14:paraId="64F26416"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roofErr w:type="spellStart"/>
      <w:r w:rsidRPr="00385AE0">
        <w:rPr>
          <w:rFonts w:ascii="Times New Roman" w:eastAsia="Arial Unicode MS" w:hAnsi="Times New Roman" w:cs="Times New Roman"/>
          <w:snapToGrid w:val="0"/>
          <w:lang w:bidi="ta-IN"/>
        </w:rPr>
        <w:t>Treprostinilis</w:t>
      </w:r>
      <w:proofErr w:type="spellEnd"/>
      <w:r w:rsidRPr="00385AE0">
        <w:rPr>
          <w:rFonts w:ascii="Times New Roman" w:eastAsia="Arial Unicode MS" w:hAnsi="Times New Roman" w:cs="Times New Roman"/>
          <w:snapToGrid w:val="0"/>
          <w:lang w:bidi="ta-IN"/>
        </w:rPr>
        <w:t xml:space="preserve"> priklauso vaistų, veikiančių panašiai, kaip natūralūs organizmo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grupei.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yra panašios į hormonus medžiagos, mažinančios kraujospūdį: nuo </w:t>
      </w:r>
      <w:proofErr w:type="spellStart"/>
      <w:r w:rsidRPr="00385AE0">
        <w:rPr>
          <w:rFonts w:ascii="Times New Roman" w:eastAsia="Arial Unicode MS" w:hAnsi="Times New Roman" w:cs="Times New Roman"/>
          <w:snapToGrid w:val="0"/>
          <w:lang w:bidi="ta-IN"/>
        </w:rPr>
        <w:t>prostaciklinų</w:t>
      </w:r>
      <w:proofErr w:type="spellEnd"/>
      <w:r w:rsidRPr="00385AE0">
        <w:rPr>
          <w:rFonts w:ascii="Times New Roman" w:eastAsia="Arial Unicode MS" w:hAnsi="Times New Roman" w:cs="Times New Roman"/>
          <w:snapToGrid w:val="0"/>
          <w:lang w:bidi="ta-IN"/>
        </w:rPr>
        <w:t xml:space="preserve"> kraujagyslės atsipalaiduoja ir taip išsiplečia, todėl jomis gali lengviau pratekėti kraujas.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dar gali turėti įtakos kraujo krešumo mažinimui.  </w:t>
      </w:r>
    </w:p>
    <w:p w14:paraId="41F69375"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
    <w:p w14:paraId="2B83C5D3" w14:textId="6C9F418B" w:rsidR="00385AE0" w:rsidRPr="00385AE0" w:rsidRDefault="00385AE0" w:rsidP="00385AE0">
      <w:pPr>
        <w:tabs>
          <w:tab w:val="left" w:pos="567"/>
        </w:tabs>
        <w:spacing w:after="0" w:line="280" w:lineRule="exact"/>
        <w:jc w:val="both"/>
        <w:rPr>
          <w:rFonts w:ascii="Times New Roman" w:eastAsia="Arial Unicode MS" w:hAnsi="Times New Roman" w:cs="Times New Roman"/>
          <w:bCs/>
          <w:snapToGrid w:val="0"/>
          <w:u w:val="single"/>
          <w:lang w:bidi="ta-IN"/>
        </w:rPr>
      </w:pPr>
      <w:r w:rsidRPr="00385AE0">
        <w:rPr>
          <w:rFonts w:ascii="Times New Roman" w:eastAsia="Arial Unicode MS" w:hAnsi="Times New Roman" w:cs="Times New Roman"/>
          <w:bCs/>
          <w:snapToGrid w:val="0"/>
          <w:u w:val="single"/>
          <w:lang w:bidi="ta-IN"/>
        </w:rPr>
        <w:t xml:space="preserve">Kas gydoma vaistu </w:t>
      </w:r>
      <w:proofErr w:type="spellStart"/>
      <w:r w:rsidRPr="00385AE0">
        <w:rPr>
          <w:rFonts w:ascii="Times New Roman" w:eastAsia="Arial Unicode MS" w:hAnsi="Times New Roman" w:cs="Times New Roman"/>
          <w:bCs/>
          <w:snapToGrid w:val="0"/>
          <w:u w:val="single"/>
          <w:lang w:bidi="ta-IN"/>
        </w:rPr>
        <w:t>Treprostinil</w:t>
      </w:r>
      <w:proofErr w:type="spellEnd"/>
      <w:r w:rsidRPr="00385AE0">
        <w:rPr>
          <w:rFonts w:ascii="Times New Roman" w:eastAsia="Arial Unicode MS" w:hAnsi="Times New Roman" w:cs="Times New Roman"/>
          <w:bCs/>
          <w:snapToGrid w:val="0"/>
          <w:u w:val="single"/>
          <w:lang w:bidi="ta-IN"/>
        </w:rPr>
        <w:t xml:space="preserve"> </w:t>
      </w:r>
      <w:proofErr w:type="spellStart"/>
      <w:r w:rsidR="00613ADE">
        <w:rPr>
          <w:rFonts w:ascii="Times New Roman" w:eastAsia="Arial Unicode MS" w:hAnsi="Times New Roman" w:cs="Times New Roman"/>
          <w:bCs/>
          <w:snapToGrid w:val="0"/>
          <w:u w:val="single"/>
          <w:lang w:bidi="ta-IN"/>
        </w:rPr>
        <w:t>Tillomed</w:t>
      </w:r>
      <w:proofErr w:type="spellEnd"/>
    </w:p>
    <w:p w14:paraId="7948ECB7" w14:textId="34A2591F"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skirtas gydyti idiopatinę arba paveldimąją </w:t>
      </w:r>
      <w:proofErr w:type="spellStart"/>
      <w:r w:rsidRPr="00385AE0">
        <w:rPr>
          <w:rFonts w:ascii="Times New Roman" w:eastAsia="Arial Unicode MS" w:hAnsi="Times New Roman" w:cs="Times New Roman"/>
          <w:snapToGrid w:val="0"/>
          <w:lang w:bidi="ta-IN"/>
        </w:rPr>
        <w:t>plautinę</w:t>
      </w:r>
      <w:proofErr w:type="spellEnd"/>
      <w:r w:rsidRPr="00385AE0">
        <w:rPr>
          <w:rFonts w:ascii="Times New Roman" w:eastAsia="Arial Unicode MS" w:hAnsi="Times New Roman" w:cs="Times New Roman"/>
          <w:snapToGrid w:val="0"/>
          <w:lang w:bidi="ta-IN"/>
        </w:rPr>
        <w:t xml:space="preserve"> arterinę hipertenziją (PH) pacientams su vidutinio sunkumo simptomais. </w:t>
      </w:r>
      <w:proofErr w:type="spellStart"/>
      <w:r w:rsidRPr="00385AE0">
        <w:rPr>
          <w:rFonts w:ascii="Times New Roman" w:eastAsia="Arial Unicode MS" w:hAnsi="Times New Roman" w:cs="Times New Roman"/>
          <w:snapToGrid w:val="0"/>
          <w:lang w:bidi="ta-IN"/>
        </w:rPr>
        <w:t>Plautinė</w:t>
      </w:r>
      <w:proofErr w:type="spellEnd"/>
      <w:r w:rsidRPr="00385AE0">
        <w:rPr>
          <w:rFonts w:ascii="Times New Roman" w:eastAsia="Arial Unicode MS" w:hAnsi="Times New Roman" w:cs="Times New Roman"/>
          <w:snapToGrid w:val="0"/>
          <w:lang w:bidi="ta-IN"/>
        </w:rPr>
        <w:t xml:space="preserve">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7DAE2A1A"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
    <w:p w14:paraId="1D9230F1" w14:textId="20A92D27" w:rsidR="00385AE0" w:rsidRPr="00385AE0" w:rsidRDefault="00385AE0" w:rsidP="00385AE0">
      <w:pPr>
        <w:tabs>
          <w:tab w:val="left" w:pos="567"/>
        </w:tabs>
        <w:spacing w:after="0" w:line="280" w:lineRule="exact"/>
        <w:jc w:val="both"/>
        <w:rPr>
          <w:rFonts w:ascii="Times New Roman" w:eastAsia="Arial Unicode MS" w:hAnsi="Times New Roman" w:cs="Times New Roman"/>
          <w:b/>
          <w:snapToGrid w:val="0"/>
          <w:lang w:bidi="ta-IN"/>
        </w:rPr>
      </w:pPr>
      <w:r w:rsidRPr="00385AE0">
        <w:rPr>
          <w:rFonts w:ascii="Times New Roman" w:eastAsia="Arial Unicode MS" w:hAnsi="Times New Roman" w:cs="Times New Roman"/>
          <w:snapToGrid w:val="0"/>
          <w:lang w:bidi="ta-IN"/>
        </w:rPr>
        <w:t xml:space="preserve">Vaisto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iš pradžių skiriama nuolatinės infuzijos po oda būdu.  Kai kuriems pacientams su laiku šis būdas gali tapti netoleruotinas dėl skausmo infuzijos vietoje ir tinimo. Gydytojas gali nuspręsti, kad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Jums vietoj to bus skiriama nuolatinės infuzijos tiesiai į veną būdu</w:t>
      </w:r>
      <w:r w:rsidR="004A2843">
        <w:rPr>
          <w:rFonts w:ascii="Times New Roman" w:eastAsia="Arial Unicode MS" w:hAnsi="Times New Roman" w:cs="Times New Roman"/>
          <w:snapToGrid w:val="0"/>
          <w:lang w:bidi="ta-IN"/>
        </w:rPr>
        <w:t xml:space="preserve"> </w:t>
      </w:r>
      <w:r w:rsidRPr="00385AE0">
        <w:rPr>
          <w:rFonts w:ascii="Times New Roman" w:eastAsia="Arial Unicode MS" w:hAnsi="Times New Roman" w:cs="Times New Roman"/>
          <w:snapToGrid w:val="0"/>
          <w:lang w:bidi="ta-IN"/>
        </w:rPr>
        <w:t>įve</w:t>
      </w:r>
      <w:r w:rsidR="004A2843">
        <w:rPr>
          <w:rFonts w:ascii="Times New Roman" w:eastAsia="Arial Unicode MS" w:hAnsi="Times New Roman" w:cs="Times New Roman"/>
          <w:snapToGrid w:val="0"/>
          <w:lang w:bidi="ta-IN"/>
        </w:rPr>
        <w:t>dant</w:t>
      </w:r>
      <w:r w:rsidRPr="00385AE0">
        <w:rPr>
          <w:rFonts w:ascii="Times New Roman" w:eastAsia="Arial Unicode MS" w:hAnsi="Times New Roman" w:cs="Times New Roman"/>
          <w:snapToGrid w:val="0"/>
          <w:lang w:bidi="ta-IN"/>
        </w:rPr>
        <w:t xml:space="preserve"> tam tikrą vamzdelį (kateterį</w:t>
      </w:r>
      <w:r w:rsidR="004A2843">
        <w:rPr>
          <w:rFonts w:ascii="Times New Roman" w:eastAsia="Arial Unicode MS" w:hAnsi="Times New Roman" w:cs="Times New Roman"/>
          <w:snapToGrid w:val="0"/>
          <w:lang w:bidi="ta-IN"/>
        </w:rPr>
        <w:t>), kuris prijungiamas prie išorinės pompos. Gydytojas nustatys, kuris būdas Jums geriausiai tinka.</w:t>
      </w:r>
    </w:p>
    <w:p w14:paraId="0C6C4D05"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b/>
          <w:snapToGrid w:val="0"/>
          <w:lang w:bidi="ta-IN"/>
        </w:rPr>
      </w:pPr>
    </w:p>
    <w:p w14:paraId="31D36686" w14:textId="1535F37C" w:rsidR="00385AE0" w:rsidRPr="00385AE0" w:rsidRDefault="00385AE0" w:rsidP="00385AE0">
      <w:pPr>
        <w:tabs>
          <w:tab w:val="left" w:pos="567"/>
        </w:tabs>
        <w:spacing w:after="0" w:line="280" w:lineRule="exact"/>
        <w:jc w:val="both"/>
        <w:rPr>
          <w:rFonts w:ascii="Times New Roman" w:eastAsia="Arial Unicode MS" w:hAnsi="Times New Roman" w:cs="Times New Roman"/>
          <w:bCs/>
          <w:snapToGrid w:val="0"/>
          <w:u w:val="single"/>
          <w:lang w:bidi="ta-IN"/>
        </w:rPr>
      </w:pPr>
      <w:r w:rsidRPr="00385AE0">
        <w:rPr>
          <w:rFonts w:ascii="Times New Roman" w:eastAsia="Arial Unicode MS" w:hAnsi="Times New Roman" w:cs="Times New Roman"/>
          <w:bCs/>
          <w:snapToGrid w:val="0"/>
          <w:u w:val="single"/>
          <w:lang w:bidi="ta-IN"/>
        </w:rPr>
        <w:t xml:space="preserve">Kaip </w:t>
      </w:r>
      <w:proofErr w:type="spellStart"/>
      <w:r w:rsidRPr="00385AE0">
        <w:rPr>
          <w:rFonts w:ascii="Times New Roman" w:eastAsia="Arial Unicode MS" w:hAnsi="Times New Roman" w:cs="Times New Roman"/>
          <w:bCs/>
          <w:snapToGrid w:val="0"/>
          <w:u w:val="single"/>
          <w:lang w:bidi="ta-IN"/>
        </w:rPr>
        <w:t>Treprostinil</w:t>
      </w:r>
      <w:proofErr w:type="spellEnd"/>
      <w:r w:rsidRPr="00385AE0">
        <w:rPr>
          <w:rFonts w:ascii="Times New Roman" w:eastAsia="Arial Unicode MS" w:hAnsi="Times New Roman" w:cs="Times New Roman"/>
          <w:bCs/>
          <w:snapToGrid w:val="0"/>
          <w:u w:val="single"/>
          <w:lang w:bidi="ta-IN"/>
        </w:rPr>
        <w:t xml:space="preserve"> </w:t>
      </w:r>
      <w:proofErr w:type="spellStart"/>
      <w:r w:rsidR="00613ADE">
        <w:rPr>
          <w:rFonts w:ascii="Times New Roman" w:eastAsia="Arial Unicode MS" w:hAnsi="Times New Roman" w:cs="Times New Roman"/>
          <w:bCs/>
          <w:snapToGrid w:val="0"/>
          <w:u w:val="single"/>
          <w:lang w:bidi="ta-IN"/>
        </w:rPr>
        <w:t>Tillomed</w:t>
      </w:r>
      <w:proofErr w:type="spellEnd"/>
      <w:r w:rsidRPr="00385AE0">
        <w:rPr>
          <w:rFonts w:ascii="Times New Roman" w:eastAsia="Arial Unicode MS" w:hAnsi="Times New Roman" w:cs="Times New Roman"/>
          <w:bCs/>
          <w:snapToGrid w:val="0"/>
          <w:u w:val="single"/>
          <w:lang w:bidi="ta-IN"/>
        </w:rPr>
        <w:t xml:space="preserve"> veikia</w:t>
      </w:r>
    </w:p>
    <w:p w14:paraId="1610F4E1" w14:textId="51CA8602"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r w:rsidRPr="00385AE0">
        <w:rPr>
          <w:rFonts w:ascii="Times New Roman" w:eastAsia="Arial Unicode MS" w:hAnsi="Times New Roman" w:cs="Times New Roman"/>
          <w:snapToGrid w:val="0"/>
          <w:lang w:bidi="ta-IN"/>
        </w:rPr>
        <w:t xml:space="preserve">Nuo vaisto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sumažėja kraujospūdis </w:t>
      </w:r>
      <w:proofErr w:type="spellStart"/>
      <w:r w:rsidRPr="00385AE0">
        <w:rPr>
          <w:rFonts w:ascii="Times New Roman" w:eastAsia="Arial Unicode MS" w:hAnsi="Times New Roman" w:cs="Times New Roman"/>
          <w:snapToGrid w:val="0"/>
          <w:lang w:bidi="ta-IN"/>
        </w:rPr>
        <w:t>plautinėje</w:t>
      </w:r>
      <w:proofErr w:type="spellEnd"/>
      <w:r w:rsidRPr="00385AE0">
        <w:rPr>
          <w:rFonts w:ascii="Times New Roman" w:eastAsia="Arial Unicode MS" w:hAnsi="Times New Roman" w:cs="Times New Roman"/>
          <w:snapToGrid w:val="0"/>
          <w:lang w:bidi="ta-IN"/>
        </w:rPr>
        <w:t xml:space="preserve"> arterijoje, nes pagerėja kraujotaka ir mažiau reikia dirbti širdžiai.  Dėl pagerėjusios kraujotakos organizmas geriau aprūpinamas deguonimi ir sumažėja širdies įtampa, todėl širdies veikla tampa efektyvesnė. Nuo  </w:t>
      </w:r>
      <w:proofErr w:type="spellStart"/>
      <w:r w:rsidRPr="00385AE0">
        <w:rPr>
          <w:rFonts w:ascii="Times New Roman" w:eastAsia="Arial Unicode MS" w:hAnsi="Times New Roman" w:cs="Times New Roman"/>
          <w:snapToGrid w:val="0"/>
          <w:lang w:bidi="ta-IN"/>
        </w:rPr>
        <w:t>treprostinilio</w:t>
      </w:r>
      <w:proofErr w:type="spellEnd"/>
      <w:r w:rsidRPr="00385AE0">
        <w:rPr>
          <w:rFonts w:ascii="Times New Roman" w:eastAsia="Arial Unicode MS" w:hAnsi="Times New Roman" w:cs="Times New Roman"/>
          <w:snapToGrid w:val="0"/>
          <w:lang w:bidi="ta-IN"/>
        </w:rPr>
        <w:t xml:space="preserve"> susilpnėja PH simptomai ir pacientai, kurių veiklą ši liga riboja, gali pakelti didesnį fizinį krūvį.</w:t>
      </w:r>
    </w:p>
    <w:p w14:paraId="238F192E"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43C5D174"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17011D85" w14:textId="6183C9C6"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2.</w:t>
      </w:r>
      <w:r w:rsidRPr="00385AE0">
        <w:rPr>
          <w:rFonts w:ascii="Times New Roman" w:eastAsia="Times New Roman" w:hAnsi="Times New Roman" w:cs="Times New Roman"/>
          <w:b/>
          <w:bCs/>
          <w:snapToGrid w:val="0"/>
          <w:szCs w:val="28"/>
          <w:lang w:eastAsia="x-none"/>
        </w:rPr>
        <w:tab/>
        <w:t xml:space="preserve">Kas žinotina prieš vartojant </w:t>
      </w:r>
      <w:proofErr w:type="spellStart"/>
      <w:r w:rsidRPr="00385AE0">
        <w:rPr>
          <w:rFonts w:ascii="Times New Roman" w:eastAsia="Times New Roman" w:hAnsi="Times New Roman" w:cs="Times New Roman"/>
          <w:b/>
          <w:bCs/>
          <w:snapToGrid w:val="0"/>
          <w:szCs w:val="28"/>
          <w:lang w:eastAsia="x-none"/>
        </w:rPr>
        <w:t>Treprostinil</w:t>
      </w:r>
      <w:proofErr w:type="spellEnd"/>
      <w:r w:rsidRPr="00385AE0">
        <w:rPr>
          <w:rFonts w:ascii="Times New Roman" w:eastAsia="Times New Roman" w:hAnsi="Times New Roman" w:cs="Times New Roman"/>
          <w:b/>
          <w:bCs/>
          <w:snapToGrid w:val="0"/>
          <w:szCs w:val="28"/>
          <w:lang w:eastAsia="x-none"/>
        </w:rPr>
        <w:t xml:space="preserve"> </w:t>
      </w:r>
      <w:proofErr w:type="spellStart"/>
      <w:r w:rsidR="00613ADE">
        <w:rPr>
          <w:rFonts w:ascii="Times New Roman" w:eastAsia="Times New Roman" w:hAnsi="Times New Roman" w:cs="Times New Roman"/>
          <w:b/>
          <w:bCs/>
          <w:snapToGrid w:val="0"/>
          <w:szCs w:val="28"/>
          <w:lang w:eastAsia="x-none"/>
        </w:rPr>
        <w:t>Tillomed</w:t>
      </w:r>
      <w:proofErr w:type="spellEnd"/>
      <w:r w:rsidRPr="00385AE0">
        <w:rPr>
          <w:rFonts w:ascii="Times New Roman" w:eastAsia="Times New Roman" w:hAnsi="Times New Roman" w:cs="Times New Roman"/>
          <w:b/>
          <w:bCs/>
          <w:snapToGrid w:val="0"/>
          <w:szCs w:val="28"/>
          <w:lang w:eastAsia="x-none"/>
        </w:rPr>
        <w:t xml:space="preserve"> </w:t>
      </w:r>
      <w:r w:rsidRPr="00385AE0">
        <w:rPr>
          <w:rFonts w:ascii="Times New Roman" w:eastAsia="Times New Roman" w:hAnsi="Times New Roman" w:cs="Times New Roman"/>
          <w:b/>
          <w:snapToGrid w:val="0"/>
          <w:szCs w:val="24"/>
          <w:lang w:eastAsia="x-none"/>
        </w:rPr>
        <w:t xml:space="preserve"> </w:t>
      </w:r>
    </w:p>
    <w:p w14:paraId="20D62AA5"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532EBFAD" w14:textId="17E0A2F9" w:rsidR="00385AE0" w:rsidRPr="00CB2E05" w:rsidRDefault="00385AE0" w:rsidP="00385AE0">
      <w:pPr>
        <w:numPr>
          <w:ilvl w:val="12"/>
          <w:numId w:val="0"/>
        </w:numPr>
        <w:tabs>
          <w:tab w:val="left" w:pos="567"/>
        </w:tabs>
        <w:spacing w:after="0" w:line="260" w:lineRule="exact"/>
        <w:outlineLvl w:val="0"/>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noProof/>
          <w:snapToGrid w:val="0"/>
          <w:szCs w:val="20"/>
        </w:rPr>
        <w:t xml:space="preserve"> vartoti </w:t>
      </w:r>
      <w:r w:rsidR="00506A8E">
        <w:rPr>
          <w:rFonts w:ascii="Times New Roman" w:eastAsia="Times New Roman" w:hAnsi="Times New Roman" w:cs="Times New Roman"/>
          <w:b/>
          <w:noProof/>
          <w:snapToGrid w:val="0"/>
          <w:szCs w:val="20"/>
        </w:rPr>
        <w:t>draudžiama</w:t>
      </w:r>
    </w:p>
    <w:p w14:paraId="437C317B" w14:textId="77777777" w:rsidR="00385AE0" w:rsidRPr="00CB2E05"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CB2E05">
        <w:rPr>
          <w:rFonts w:ascii="Times New Roman" w:eastAsia="Times New Roman" w:hAnsi="Times New Roman" w:cs="Times New Roman"/>
          <w:lang w:eastAsia="en-GB"/>
        </w:rPr>
        <w:t xml:space="preserve">jeigu yra alergija (padidėjęs jautrumas) </w:t>
      </w:r>
      <w:proofErr w:type="spellStart"/>
      <w:r w:rsidRPr="00CB2E05">
        <w:rPr>
          <w:rFonts w:ascii="Times New Roman" w:eastAsia="Times New Roman" w:hAnsi="Times New Roman" w:cs="Times New Roman"/>
          <w:lang w:eastAsia="en-GB"/>
        </w:rPr>
        <w:t>treprostiniliui</w:t>
      </w:r>
      <w:proofErr w:type="spellEnd"/>
      <w:r w:rsidRPr="00CB2E05">
        <w:rPr>
          <w:rFonts w:ascii="Times New Roman" w:eastAsia="Times New Roman" w:hAnsi="Times New Roman" w:cs="Times New Roman"/>
          <w:lang w:eastAsia="en-GB"/>
        </w:rPr>
        <w:t xml:space="preserve"> arba bet kuriai pagalbinei šio vaisto medžiagai (jos išvardytos 6 skyriuje)</w:t>
      </w:r>
    </w:p>
    <w:p w14:paraId="0E83092A" w14:textId="77777777" w:rsidR="00385AE0" w:rsidRPr="00766FC1"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pt-PT" w:eastAsia="en-GB"/>
        </w:rPr>
      </w:pPr>
      <w:r w:rsidRPr="00766FC1">
        <w:rPr>
          <w:rFonts w:ascii="Times New Roman" w:eastAsia="Times New Roman" w:hAnsi="Times New Roman" w:cs="Times New Roman"/>
          <w:lang w:val="pt-PT" w:eastAsia="en-GB"/>
        </w:rPr>
        <w:t>jeigu Jums nustatyta liga, vadinama plaučių venų okliuzine liga. Sergant šia liga išbrinksta ir užsikemša kraujagyslės, kuriomis teka kraujas plaučiuose, ir dėl to pakyla kraujospūdis kraujagyslėse tarp širdies ir plaučių.</w:t>
      </w:r>
    </w:p>
    <w:p w14:paraId="54033CB0"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en-US" w:eastAsia="en-GB"/>
        </w:rPr>
      </w:pPr>
      <w:proofErr w:type="spellStart"/>
      <w:r w:rsidRPr="00385AE0">
        <w:rPr>
          <w:rFonts w:ascii="Times New Roman" w:eastAsia="Times New Roman" w:hAnsi="Times New Roman" w:cs="Times New Roman"/>
          <w:lang w:val="en-US" w:eastAsia="en-GB"/>
        </w:rPr>
        <w:t>jeigu</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sergate</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sunkia</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kepenų</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liga</w:t>
      </w:r>
      <w:proofErr w:type="spellEnd"/>
      <w:r w:rsidRPr="00385AE0">
        <w:rPr>
          <w:rFonts w:ascii="Times New Roman" w:eastAsia="Times New Roman" w:hAnsi="Times New Roman" w:cs="Times New Roman"/>
          <w:lang w:val="en-US" w:eastAsia="en-GB"/>
        </w:rPr>
        <w:t xml:space="preserve"> </w:t>
      </w:r>
    </w:p>
    <w:p w14:paraId="1B3C2121"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en-US" w:eastAsia="en-GB"/>
        </w:rPr>
      </w:pPr>
      <w:proofErr w:type="spellStart"/>
      <w:r w:rsidRPr="00385AE0">
        <w:rPr>
          <w:rFonts w:ascii="Times New Roman" w:eastAsia="Times New Roman" w:hAnsi="Times New Roman" w:cs="Times New Roman"/>
          <w:lang w:val="en-US" w:eastAsia="en-GB"/>
        </w:rPr>
        <w:t>jeigu</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turite</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širdies</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sutrikimų</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pavyzdžiui</w:t>
      </w:r>
      <w:proofErr w:type="spellEnd"/>
      <w:r w:rsidRPr="00385AE0">
        <w:rPr>
          <w:rFonts w:ascii="Times New Roman" w:eastAsia="Times New Roman" w:hAnsi="Times New Roman" w:cs="Times New Roman"/>
          <w:lang w:val="en-US" w:eastAsia="en-GB"/>
        </w:rPr>
        <w:t xml:space="preserve">: </w:t>
      </w:r>
    </w:p>
    <w:p w14:paraId="6CCFA5C2"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per pastaruosius šešis mėnesius Jus buvo ištikęs miokardo infarktas (širdies smūgis) </w:t>
      </w:r>
    </w:p>
    <w:p w14:paraId="7516FB36"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turite sunkių širdies ritmo sutrikimų </w:t>
      </w:r>
    </w:p>
    <w:p w14:paraId="0DB02AA6"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sergate širdies vainikinių kraujagyslių liga arba nestabilia krūtinės angina </w:t>
      </w:r>
    </w:p>
    <w:p w14:paraId="3A60E8AA"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Jums nustatyta širdies yda, pvz., širdies vožtuvo nepakankamumas, dėl ko širdis dirba neefektyviai</w:t>
      </w:r>
    </w:p>
    <w:p w14:paraId="32CA8ABD"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sergate bet kuria kita širdies liga, kuri negydoma arba kurios eigos atidžiai nestebi medikai</w:t>
      </w:r>
    </w:p>
    <w:p w14:paraId="1F394B5B"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priklausote didelės kraujavimo rizikos grupei – pvz., jeigu sergate skrandžio opalige arba kitomis su kraujavimu susijusiomis ligomis</w:t>
      </w:r>
    </w:p>
    <w:p w14:paraId="740C9B9A"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per pastaruosius 3 mėnesius Jus buvo ištikęs insultas arba kitaip buvo sutrikusi galvos smegenų kraujotaka.</w:t>
      </w:r>
    </w:p>
    <w:p w14:paraId="22BA4FF8"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p>
    <w:p w14:paraId="609A9BA8" w14:textId="77777777" w:rsidR="00385AE0" w:rsidRPr="00385AE0" w:rsidRDefault="00385AE0" w:rsidP="00385AE0">
      <w:pPr>
        <w:numPr>
          <w:ilvl w:val="12"/>
          <w:numId w:val="0"/>
        </w:numPr>
        <w:tabs>
          <w:tab w:val="left" w:pos="567"/>
        </w:tabs>
        <w:spacing w:after="0" w:line="260" w:lineRule="exact"/>
        <w:ind w:right="-2"/>
        <w:outlineLvl w:val="0"/>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t>Įspėjimai ir atsargumo priemonės</w:t>
      </w:r>
    </w:p>
    <w:p w14:paraId="26526F93" w14:textId="1FD8EF78"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Pasitarkite su gydytoju, prieš pradėdami vartoti Treprostinil </w:t>
      </w:r>
      <w:r w:rsidR="00613ADE">
        <w:rPr>
          <w:rFonts w:ascii="Times New Roman" w:eastAsia="Times New Roman" w:hAnsi="Times New Roman" w:cs="Times New Roman"/>
          <w:noProof/>
          <w:snapToGrid w:val="0"/>
          <w:szCs w:val="20"/>
        </w:rPr>
        <w:t>Tillomed</w:t>
      </w:r>
    </w:p>
    <w:p w14:paraId="438F1153"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sergate bet kuria kepenų liga </w:t>
      </w:r>
    </w:p>
    <w:p w14:paraId="62987C76"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 sergate inkstų liga</w:t>
      </w:r>
    </w:p>
    <w:p w14:paraId="0EEB9682"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Jums buvo pasakyta, kad turite viršsvorį medicinine prasme (t. y., jeigu Jūsų kūno masės indeksas didesnis nei 30 kg/m2) </w:t>
      </w:r>
    </w:p>
    <w:p w14:paraId="7EF9B252"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esate užsikrėtę žmogaus imunodeficito virusu (ŽIV)</w:t>
      </w:r>
    </w:p>
    <w:p w14:paraId="4C3ADD5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padidėjęs kraujospūdis kepenų venose (vartų venos hipertenzija)</w:t>
      </w:r>
    </w:p>
    <w:p w14:paraId="094B1015"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turite įgimtą širdies ydą, turinčią neigiamos įtakos kraujotakai širdyje.</w:t>
      </w:r>
    </w:p>
    <w:p w14:paraId="6E8C3C37" w14:textId="77777777" w:rsidR="00385AE0" w:rsidRPr="00385AE0" w:rsidRDefault="00385AE0" w:rsidP="00385AE0">
      <w:pPr>
        <w:tabs>
          <w:tab w:val="left" w:pos="9356"/>
        </w:tabs>
        <w:spacing w:after="120" w:line="280" w:lineRule="exact"/>
        <w:ind w:left="360" w:right="4"/>
        <w:contextualSpacing/>
        <w:jc w:val="both"/>
        <w:rPr>
          <w:rFonts w:ascii="Times New Roman" w:eastAsia="Times New Roman" w:hAnsi="Times New Roman" w:cs="Times New Roman"/>
          <w:lang w:eastAsia="en-GB"/>
        </w:rPr>
      </w:pPr>
    </w:p>
    <w:p w14:paraId="14EEF1D6" w14:textId="60678D3B"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Gydymosi vaistu </w:t>
      </w: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metu pasakykite gydytojui,</w:t>
      </w:r>
    </w:p>
    <w:p w14:paraId="2DC048EE"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sumažės Jūsų kraujospūdis (</w:t>
      </w:r>
      <w:proofErr w:type="spellStart"/>
      <w:r w:rsidRPr="00385AE0">
        <w:rPr>
          <w:rFonts w:ascii="Times New Roman" w:eastAsia="Times New Roman" w:hAnsi="Times New Roman" w:cs="Times New Roman"/>
          <w:lang w:eastAsia="en-GB"/>
        </w:rPr>
        <w:t>hipotenzija</w:t>
      </w:r>
      <w:proofErr w:type="spellEnd"/>
      <w:r w:rsidRPr="00385AE0">
        <w:rPr>
          <w:rFonts w:ascii="Times New Roman" w:eastAsia="Times New Roman" w:hAnsi="Times New Roman" w:cs="Times New Roman"/>
          <w:lang w:eastAsia="en-GB"/>
        </w:rPr>
        <w:t>);</w:t>
      </w:r>
    </w:p>
    <w:p w14:paraId="44BA900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staigiai pasunkėja kvėpavimas arba atsiranda nuolatinis kosulys (tai gali būti susiję su plaučių užsikimšimu, astma arba kitomis būklėmis), </w:t>
      </w:r>
      <w:r w:rsidRPr="00385AE0">
        <w:rPr>
          <w:rFonts w:ascii="Times New Roman" w:eastAsia="Times New Roman" w:hAnsi="Times New Roman" w:cs="Times New Roman"/>
          <w:b/>
          <w:bCs/>
          <w:lang w:eastAsia="en-GB"/>
        </w:rPr>
        <w:t>nedelsdami kreipkitės į gydytoją</w:t>
      </w:r>
      <w:r w:rsidRPr="00385AE0">
        <w:rPr>
          <w:rFonts w:ascii="Times New Roman" w:eastAsia="Times New Roman" w:hAnsi="Times New Roman" w:cs="Times New Roman"/>
          <w:lang w:eastAsia="en-GB"/>
        </w:rPr>
        <w:t>.</w:t>
      </w:r>
    </w:p>
    <w:p w14:paraId="44352867"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stipriai kraujuojate, nes nuo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padidėja rizika, kad kraujas blogiau krešės;</w:t>
      </w:r>
    </w:p>
    <w:p w14:paraId="465BBD8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į veną leidžiamos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infuzijos metu imate karščiuoti arba jeigu infuzijos vieta parausta, sutinsta ir (arba) ima skaudėti prisilietus, nes tai gali būti infekcijos požymis;</w:t>
      </w:r>
    </w:p>
    <w:p w14:paraId="4883A4A9" w14:textId="77777777" w:rsidR="00385AE0" w:rsidRPr="00385AE0" w:rsidRDefault="00385AE0" w:rsidP="00385AE0">
      <w:pPr>
        <w:spacing w:after="120" w:line="240" w:lineRule="auto"/>
        <w:ind w:left="360"/>
        <w:contextualSpacing/>
        <w:jc w:val="both"/>
        <w:rPr>
          <w:rFonts w:ascii="Times New Roman" w:eastAsia="Times New Roman" w:hAnsi="Times New Roman" w:cs="Times New Roman"/>
          <w:b/>
          <w:noProof/>
          <w:szCs w:val="20"/>
          <w:lang w:eastAsia="en-GB"/>
        </w:rPr>
      </w:pPr>
    </w:p>
    <w:p w14:paraId="7D50CA72" w14:textId="7FA20AF0"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 xml:space="preserve">Kiti vaistai ir Treprostinil </w:t>
      </w:r>
      <w:r w:rsidR="00613ADE">
        <w:rPr>
          <w:rFonts w:ascii="Times New Roman" w:eastAsia="Times New Roman" w:hAnsi="Times New Roman" w:cs="Times New Roman"/>
          <w:b/>
          <w:noProof/>
          <w:snapToGrid w:val="0"/>
          <w:szCs w:val="20"/>
        </w:rPr>
        <w:t>Tillomed</w:t>
      </w:r>
    </w:p>
    <w:p w14:paraId="1F737C90"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Jeigu vartojate arba neseniai vartojote kitų vaistų arba dėl to nesate tikri, apie tai pasakykite gydytojui.</w:t>
      </w:r>
    </w:p>
    <w:p w14:paraId="2C7E719C"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Pasakykite gydytojui, jeigu vartojate</w:t>
      </w:r>
    </w:p>
    <w:p w14:paraId="09D94A96"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vaistų nuo </w:t>
      </w:r>
      <w:r w:rsidRPr="00385AE0">
        <w:rPr>
          <w:rFonts w:ascii="Times New Roman" w:eastAsia="Times New Roman" w:hAnsi="Times New Roman" w:cs="Times New Roman"/>
          <w:b/>
          <w:snapToGrid w:val="0"/>
          <w:szCs w:val="20"/>
        </w:rPr>
        <w:t>aukšto kraujospūdžio</w:t>
      </w:r>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antihipertenzinių</w:t>
      </w:r>
      <w:proofErr w:type="spellEnd"/>
      <w:r w:rsidRPr="00385AE0">
        <w:rPr>
          <w:rFonts w:ascii="Times New Roman" w:eastAsia="Times New Roman" w:hAnsi="Times New Roman" w:cs="Times New Roman"/>
          <w:snapToGrid w:val="0"/>
          <w:szCs w:val="20"/>
        </w:rPr>
        <w:t xml:space="preserve"> vaistų arba kitų kraujagysles plečiančiųjų vaistų);</w:t>
      </w:r>
    </w:p>
    <w:p w14:paraId="700F18F5"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
          <w:snapToGrid w:val="0"/>
          <w:szCs w:val="20"/>
        </w:rPr>
        <w:t>šlapimą varančiųjų</w:t>
      </w:r>
      <w:r w:rsidRPr="00385AE0">
        <w:rPr>
          <w:rFonts w:ascii="Times New Roman" w:eastAsia="Times New Roman" w:hAnsi="Times New Roman" w:cs="Times New Roman"/>
          <w:snapToGrid w:val="0"/>
          <w:szCs w:val="20"/>
        </w:rPr>
        <w:t xml:space="preserve"> vaistų (diuretikų), įskaitant </w:t>
      </w:r>
      <w:proofErr w:type="spellStart"/>
      <w:r w:rsidRPr="00385AE0">
        <w:rPr>
          <w:rFonts w:ascii="Times New Roman" w:eastAsia="Times New Roman" w:hAnsi="Times New Roman" w:cs="Times New Roman"/>
          <w:snapToGrid w:val="0"/>
          <w:szCs w:val="20"/>
        </w:rPr>
        <w:t>furozemidą</w:t>
      </w:r>
      <w:proofErr w:type="spellEnd"/>
      <w:r w:rsidRPr="00385AE0">
        <w:rPr>
          <w:rFonts w:ascii="Times New Roman" w:eastAsia="Times New Roman" w:hAnsi="Times New Roman" w:cs="Times New Roman"/>
          <w:snapToGrid w:val="0"/>
          <w:szCs w:val="20"/>
        </w:rPr>
        <w:t>;</w:t>
      </w:r>
    </w:p>
    <w:p w14:paraId="0E3D5F40"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
          <w:snapToGrid w:val="0"/>
          <w:szCs w:val="20"/>
        </w:rPr>
        <w:t>kraujo krešumą mažinančių</w:t>
      </w:r>
      <w:r w:rsidRPr="00385AE0">
        <w:rPr>
          <w:rFonts w:ascii="Times New Roman" w:eastAsia="Times New Roman" w:hAnsi="Times New Roman" w:cs="Times New Roman"/>
          <w:snapToGrid w:val="0"/>
          <w:szCs w:val="20"/>
        </w:rPr>
        <w:t xml:space="preserve"> vaistų (antikoaguliantų), pvz., varfarino, heparino arba vaistų su azoto oksidu; </w:t>
      </w:r>
    </w:p>
    <w:p w14:paraId="637BD19F"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bet kokių nesteroidinių vaistų nuo uždegimo (</w:t>
      </w:r>
      <w:r w:rsidRPr="00385AE0">
        <w:rPr>
          <w:rFonts w:ascii="Times New Roman" w:eastAsia="Times New Roman" w:hAnsi="Times New Roman" w:cs="Times New Roman"/>
          <w:b/>
          <w:snapToGrid w:val="0"/>
          <w:szCs w:val="20"/>
        </w:rPr>
        <w:t>NVNU</w:t>
      </w:r>
      <w:r w:rsidRPr="00385AE0">
        <w:rPr>
          <w:rFonts w:ascii="Times New Roman" w:eastAsia="Times New Roman" w:hAnsi="Times New Roman" w:cs="Times New Roman"/>
          <w:snapToGrid w:val="0"/>
          <w:szCs w:val="20"/>
        </w:rPr>
        <w:t xml:space="preserve">), pvz., </w:t>
      </w:r>
      <w:proofErr w:type="spellStart"/>
      <w:r w:rsidRPr="00385AE0">
        <w:rPr>
          <w:rFonts w:ascii="Times New Roman" w:eastAsia="Times New Roman" w:hAnsi="Times New Roman" w:cs="Times New Roman"/>
          <w:snapToGrid w:val="0"/>
          <w:szCs w:val="20"/>
        </w:rPr>
        <w:t>acetilsalicilo</w:t>
      </w:r>
      <w:proofErr w:type="spellEnd"/>
      <w:r w:rsidRPr="00385AE0">
        <w:rPr>
          <w:rFonts w:ascii="Times New Roman" w:eastAsia="Times New Roman" w:hAnsi="Times New Roman" w:cs="Times New Roman"/>
          <w:snapToGrid w:val="0"/>
          <w:szCs w:val="20"/>
        </w:rPr>
        <w:t xml:space="preserve"> rūgšties arba </w:t>
      </w:r>
      <w:proofErr w:type="spellStart"/>
      <w:r w:rsidRPr="00385AE0">
        <w:rPr>
          <w:rFonts w:ascii="Times New Roman" w:eastAsia="Times New Roman" w:hAnsi="Times New Roman" w:cs="Times New Roman"/>
          <w:snapToGrid w:val="0"/>
          <w:szCs w:val="20"/>
        </w:rPr>
        <w:t>ibuprofeno</w:t>
      </w:r>
      <w:proofErr w:type="spellEnd"/>
      <w:r w:rsidRPr="00385AE0">
        <w:rPr>
          <w:rFonts w:ascii="Times New Roman" w:eastAsia="Times New Roman" w:hAnsi="Times New Roman" w:cs="Times New Roman"/>
          <w:snapToGrid w:val="0"/>
          <w:szCs w:val="20"/>
        </w:rPr>
        <w:t>;</w:t>
      </w:r>
    </w:p>
    <w:p w14:paraId="2025A385"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vaistų, kurie gali padidinti ar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szCs w:val="20"/>
        </w:rPr>
        <w:t xml:space="preserve">poveikį (pvz., </w:t>
      </w:r>
      <w:proofErr w:type="spellStart"/>
      <w:r w:rsidRPr="00385AE0">
        <w:rPr>
          <w:rFonts w:ascii="Times New Roman" w:eastAsia="Times New Roman" w:hAnsi="Times New Roman" w:cs="Times New Roman"/>
          <w:snapToGrid w:val="0"/>
          <w:szCs w:val="20"/>
        </w:rPr>
        <w:t>gemfibrozilis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rifampicinas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trimetoprimas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deferasiroksas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fenitoinas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karbamazepinas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fenobarbitalis</w:t>
      </w:r>
      <w:proofErr w:type="spellEnd"/>
      <w:r w:rsidRPr="00385AE0">
        <w:rPr>
          <w:rFonts w:ascii="Times New Roman" w:eastAsia="Times New Roman" w:hAnsi="Times New Roman" w:cs="Times New Roman"/>
          <w:snapToGrid w:val="0"/>
          <w:szCs w:val="20"/>
        </w:rPr>
        <w:t xml:space="preserve">, jonažolė), nes gydytojui galbūt reikės suderinti jūsų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szCs w:val="20"/>
        </w:rPr>
        <w:t>dozę.</w:t>
      </w:r>
    </w:p>
    <w:p w14:paraId="5EFEE83A" w14:textId="77777777" w:rsidR="00385AE0" w:rsidRPr="00385AE0" w:rsidRDefault="00385AE0" w:rsidP="00385AE0">
      <w:pPr>
        <w:tabs>
          <w:tab w:val="left" w:pos="567"/>
        </w:tabs>
        <w:spacing w:after="0" w:line="260" w:lineRule="exact"/>
        <w:ind w:right="-2"/>
        <w:rPr>
          <w:rFonts w:ascii="Times New Roman" w:eastAsia="Times New Roman" w:hAnsi="Times New Roman" w:cs="Times New Roman"/>
          <w:snapToGrid w:val="0"/>
          <w:szCs w:val="20"/>
        </w:rPr>
      </w:pPr>
    </w:p>
    <w:p w14:paraId="741FDAC6" w14:textId="35BA802E" w:rsidR="00385AE0" w:rsidRPr="00385AE0" w:rsidRDefault="00385AE0" w:rsidP="00385AE0">
      <w:pPr>
        <w:numPr>
          <w:ilvl w:val="12"/>
          <w:numId w:val="0"/>
        </w:numPr>
        <w:tabs>
          <w:tab w:val="left" w:pos="567"/>
        </w:tabs>
        <w:spacing w:after="0" w:line="260" w:lineRule="exact"/>
        <w:outlineLvl w:val="0"/>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lastRenderedPageBreak/>
        <w:t>Nėštumas</w:t>
      </w:r>
      <w:r w:rsidR="00771877">
        <w:rPr>
          <w:rFonts w:ascii="Times New Roman" w:eastAsia="Times New Roman" w:hAnsi="Times New Roman" w:cs="Times New Roman"/>
          <w:b/>
          <w:noProof/>
          <w:snapToGrid w:val="0"/>
          <w:szCs w:val="20"/>
        </w:rPr>
        <w:t xml:space="preserve"> ir</w:t>
      </w:r>
      <w:r w:rsidRPr="00385AE0">
        <w:rPr>
          <w:rFonts w:ascii="Times New Roman" w:eastAsia="Times New Roman" w:hAnsi="Times New Roman" w:cs="Times New Roman"/>
          <w:b/>
          <w:noProof/>
          <w:snapToGrid w:val="0"/>
          <w:szCs w:val="20"/>
        </w:rPr>
        <w:t xml:space="preserve"> žindymo laikotarpis</w:t>
      </w:r>
    </w:p>
    <w:p w14:paraId="0518D8BE" w14:textId="4ED442D2"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r w:rsidRPr="00385AE0">
        <w:rPr>
          <w:rFonts w:ascii="Times New Roman" w:eastAsia="Times New Roman" w:hAnsi="Times New Roman" w:cs="Times New Roman"/>
          <w:noProof/>
          <w:snapToGrid w:val="0"/>
          <w:szCs w:val="20"/>
        </w:rPr>
        <w:t>Jeigu vartojate ar neseniai vartojote kitų vaistų arba dėl to nesate tikri, apie tai pasakykite gydytojui.</w:t>
      </w:r>
    </w:p>
    <w:p w14:paraId="253F9969"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nerekomenduojama vartoti, jeigu esate nėščia, planuojate pastoti arba manote, kad galite būti nėščia, išskyrus atvejus, kai gydytojas mano, kad tai Jums būtina. Šio vaisto saugumas nėštumo laikotarpiu nenustatytas. </w:t>
      </w:r>
    </w:p>
    <w:p w14:paraId="13ED2751" w14:textId="068A98B8"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nepatartina vartoti žindymo laikotarpiu, išskyrus atvejus, kai gydytojas mano, kad tai Jums būtina. Jeigu Jums buvo paskirtas </w:t>
      </w: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patariama nustoti žindyti kūdikį, nes nežinoma, ar šio vaisto išsiskiria į motinos pieną.</w:t>
      </w:r>
    </w:p>
    <w:p w14:paraId="0C09FD8F" w14:textId="66885659" w:rsidR="00385AE0" w:rsidRPr="00385AE0" w:rsidRDefault="00771877" w:rsidP="00385AE0">
      <w:pPr>
        <w:tabs>
          <w:tab w:val="left" w:pos="567"/>
          <w:tab w:val="left" w:pos="9356"/>
        </w:tabs>
        <w:spacing w:after="0" w:line="280" w:lineRule="exact"/>
        <w:ind w:right="4"/>
        <w:jc w:val="both"/>
        <w:rPr>
          <w:rFonts w:ascii="Times New Roman" w:eastAsia="Times New Roman" w:hAnsi="Times New Roman" w:cs="Times New Roman"/>
          <w:snapToGrid w:val="0"/>
        </w:rPr>
      </w:pPr>
      <w:r>
        <w:rPr>
          <w:rFonts w:ascii="Times New Roman" w:eastAsia="Times New Roman" w:hAnsi="Times New Roman" w:cs="Times New Roman"/>
          <w:snapToGrid w:val="0"/>
        </w:rPr>
        <w:t>G</w:t>
      </w:r>
      <w:r w:rsidR="00385AE0" w:rsidRPr="00385AE0">
        <w:rPr>
          <w:rFonts w:ascii="Times New Roman" w:eastAsia="Times New Roman" w:hAnsi="Times New Roman" w:cs="Times New Roman"/>
          <w:snapToGrid w:val="0"/>
        </w:rPr>
        <w:t xml:space="preserve">ydantis </w:t>
      </w:r>
      <w:proofErr w:type="spellStart"/>
      <w:r w:rsidR="00385AE0" w:rsidRPr="00385AE0">
        <w:rPr>
          <w:rFonts w:ascii="Times New Roman" w:eastAsia="Times New Roman" w:hAnsi="Times New Roman" w:cs="Times New Roman"/>
          <w:snapToGrid w:val="0"/>
        </w:rPr>
        <w:t>treprostiniliu</w:t>
      </w:r>
      <w:proofErr w:type="spellEnd"/>
      <w:r w:rsidR="00385AE0" w:rsidRPr="00385AE0">
        <w:rPr>
          <w:rFonts w:ascii="Times New Roman" w:eastAsia="Times New Roman" w:hAnsi="Times New Roman" w:cs="Times New Roman"/>
          <w:snapToGrid w:val="0"/>
        </w:rPr>
        <w:t xml:space="preserve"> griežtai rekomenduojama naudotis kontracepcijos priemonėmis.</w:t>
      </w:r>
    </w:p>
    <w:p w14:paraId="76511416"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1F7C9897" w14:textId="77777777"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snapToGrid w:val="0"/>
        </w:rPr>
        <w:t>Vairavimas ir mechanizmų valdymas</w:t>
      </w:r>
    </w:p>
    <w:p w14:paraId="09F6916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Nuo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gali sumažėti kraujospūdis, dėl ko galite justi svaigulį arba apalpti. Tokiu atveju nevairuokite ir nedirbkite su mechanizmais, bei kreipkitės patarimo į gydytoją.</w:t>
      </w:r>
    </w:p>
    <w:p w14:paraId="5335E1C1"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rPr>
      </w:pPr>
    </w:p>
    <w:p w14:paraId="55229D2D" w14:textId="0E118451"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sudėtyje yra natrio</w:t>
      </w:r>
    </w:p>
    <w:p w14:paraId="64EC482F" w14:textId="510DD71D"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1 mg/ml infuzinis tirpalas</w:t>
      </w:r>
    </w:p>
    <w:p w14:paraId="579A1155" w14:textId="623FEC2E"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sidRPr="00A220C6">
        <w:rPr>
          <w:rFonts w:ascii="Times New Roman" w:eastAsia="Times New Roman" w:hAnsi="Times New Roman" w:cs="Times New Roman"/>
          <w:snapToGrid w:val="0"/>
        </w:rPr>
        <w:t>20 ml</w:t>
      </w:r>
      <w:r w:rsidR="00771877">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flakone yra 74,16 mg natrio (valgomosios druskos sudedamosios dalies). Tai atitinka 3,71 % didžiausios rekomenduojamos natrio paros normos suaugusiesiems.</w:t>
      </w:r>
    </w:p>
    <w:p w14:paraId="4C97D70D" w14:textId="1B025C83"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2,5 mg/ml infuzinis tirpalas</w:t>
      </w:r>
    </w:p>
    <w:p w14:paraId="7821DA25" w14:textId="611A3301"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Pr>
          <w:rFonts w:ascii="Times New Roman" w:eastAsia="Times New Roman" w:hAnsi="Times New Roman" w:cs="Times New Roman"/>
          <w:snapToGrid w:val="0"/>
        </w:rPr>
        <w:t xml:space="preserve">20 ml </w:t>
      </w:r>
      <w:r w:rsidRPr="00385AE0">
        <w:rPr>
          <w:rFonts w:ascii="Times New Roman" w:eastAsia="Times New Roman" w:hAnsi="Times New Roman" w:cs="Times New Roman"/>
          <w:snapToGrid w:val="0"/>
        </w:rPr>
        <w:t>flakone yra 75,08 mg natrio (valgomosios druskos sudedamosios dalies). Tai atitinka 3,75 % didžiausios rekomenduojamos natrio paros normos suaugusiesiems.</w:t>
      </w:r>
    </w:p>
    <w:p w14:paraId="45BAC822" w14:textId="44A3D36C"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5 mg/ml infuzinis tirpalas</w:t>
      </w:r>
    </w:p>
    <w:p w14:paraId="299CA296" w14:textId="26C692D0"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Pr>
          <w:rFonts w:ascii="Times New Roman" w:eastAsia="Times New Roman" w:hAnsi="Times New Roman" w:cs="Times New Roman"/>
          <w:snapToGrid w:val="0"/>
        </w:rPr>
        <w:t xml:space="preserve">20 ml </w:t>
      </w:r>
      <w:r w:rsidRPr="00385AE0">
        <w:rPr>
          <w:rFonts w:ascii="Times New Roman" w:eastAsia="Times New Roman" w:hAnsi="Times New Roman" w:cs="Times New Roman"/>
          <w:snapToGrid w:val="0"/>
        </w:rPr>
        <w:t>flakone yra 78,16 mg natrio (valgomosios druskos sudedamosios dalies). Tai atitinka 3,91 % didžiausios rekomenduojamos natrio paros normos suaugusiesiems.</w:t>
      </w:r>
    </w:p>
    <w:p w14:paraId="79160CFC" w14:textId="5BF2BB29"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bookmarkStart w:id="0" w:name="_Hlk43798765"/>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w:t>
      </w:r>
      <w:bookmarkEnd w:id="0"/>
      <w:r w:rsidRPr="00385AE0">
        <w:rPr>
          <w:rFonts w:ascii="Times New Roman" w:eastAsia="Times New Roman" w:hAnsi="Times New Roman" w:cs="Times New Roman"/>
          <w:b/>
          <w:bCs/>
          <w:noProof/>
          <w:snapToGrid w:val="0"/>
        </w:rPr>
        <w:t>10 mg/ml infuzinis tirpalas</w:t>
      </w:r>
    </w:p>
    <w:p w14:paraId="5DFD1E19" w14:textId="5EEC1046"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lang w:eastAsia="x-none"/>
        </w:rPr>
      </w:pPr>
      <w:r w:rsidRPr="00385AE0">
        <w:rPr>
          <w:rFonts w:ascii="Times New Roman" w:eastAsia="Times New Roman" w:hAnsi="Times New Roman" w:cs="Times New Roman"/>
          <w:snapToGrid w:val="0"/>
          <w:lang w:eastAsia="x-none"/>
        </w:rPr>
        <w:t xml:space="preserve">Kiekviename šio vaisto </w:t>
      </w:r>
      <w:r w:rsidR="00771877">
        <w:rPr>
          <w:rFonts w:ascii="Times New Roman" w:eastAsia="Times New Roman" w:hAnsi="Times New Roman" w:cs="Times New Roman"/>
          <w:snapToGrid w:val="0"/>
          <w:lang w:eastAsia="x-none"/>
        </w:rPr>
        <w:t xml:space="preserve">20 ml </w:t>
      </w:r>
      <w:r w:rsidRPr="00385AE0">
        <w:rPr>
          <w:rFonts w:ascii="Times New Roman" w:eastAsia="Times New Roman" w:hAnsi="Times New Roman" w:cs="Times New Roman"/>
          <w:snapToGrid w:val="0"/>
          <w:lang w:eastAsia="x-none"/>
        </w:rPr>
        <w:t>flakone yra 75 mg natrio (valgomosios druskos sudedamosios dalies). Tai atitinka 3,75 % didžiausios rekomenduojamos natrio paros normos suaugusiesiems.</w:t>
      </w:r>
    </w:p>
    <w:p w14:paraId="52789D57"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783900E6"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3DE45FC8" w14:textId="1B73C11D"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 xml:space="preserve">Kaip vartoti </w:t>
      </w:r>
      <w:proofErr w:type="spellStart"/>
      <w:r w:rsidRPr="00385AE0">
        <w:rPr>
          <w:rFonts w:ascii="Times New Roman" w:eastAsia="Times New Roman" w:hAnsi="Times New Roman" w:cs="Times New Roman"/>
          <w:b/>
          <w:bCs/>
          <w:snapToGrid w:val="0"/>
          <w:szCs w:val="26"/>
          <w:lang w:eastAsia="x-none"/>
        </w:rPr>
        <w:t>Treprostinil</w:t>
      </w:r>
      <w:proofErr w:type="spellEnd"/>
      <w:r w:rsidRPr="00385AE0">
        <w:rPr>
          <w:rFonts w:ascii="Times New Roman" w:eastAsia="Times New Roman" w:hAnsi="Times New Roman" w:cs="Times New Roman"/>
          <w:b/>
          <w:bCs/>
          <w:snapToGrid w:val="0"/>
          <w:szCs w:val="26"/>
          <w:lang w:eastAsia="x-none"/>
        </w:rPr>
        <w:t xml:space="preserve"> </w:t>
      </w:r>
      <w:proofErr w:type="spellStart"/>
      <w:r w:rsidR="00613ADE">
        <w:rPr>
          <w:rFonts w:ascii="Times New Roman" w:eastAsia="Times New Roman" w:hAnsi="Times New Roman" w:cs="Times New Roman"/>
          <w:b/>
          <w:bCs/>
          <w:snapToGrid w:val="0"/>
          <w:szCs w:val="26"/>
          <w:lang w:eastAsia="x-none"/>
        </w:rPr>
        <w:t>Tillomed</w:t>
      </w:r>
      <w:proofErr w:type="spellEnd"/>
    </w:p>
    <w:p w14:paraId="7D3B489B"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665D510D" w14:textId="143F7CD2" w:rsidR="00385AE0" w:rsidRPr="00385AE0" w:rsidRDefault="00385AE0" w:rsidP="00385AE0">
      <w:pPr>
        <w:spacing w:after="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Visada vartokite šį vaistą tiksliai, kaip nurodė gydytojas. Jeigu abejojate, kreipkitės į gydytoją.</w:t>
      </w:r>
    </w:p>
    <w:p w14:paraId="24FB4B8C" w14:textId="77777777" w:rsidR="00385AE0" w:rsidRPr="00385AE0" w:rsidRDefault="00385AE0" w:rsidP="00385AE0">
      <w:pPr>
        <w:spacing w:after="0" w:line="240" w:lineRule="auto"/>
        <w:ind w:right="-2"/>
        <w:rPr>
          <w:rFonts w:ascii="Times New Roman" w:eastAsia="Times New Roman" w:hAnsi="Times New Roman" w:cs="Times New Roman"/>
          <w:noProof/>
          <w:szCs w:val="20"/>
          <w:lang w:eastAsia="en-GB"/>
        </w:rPr>
      </w:pPr>
    </w:p>
    <w:p w14:paraId="578DFBF2" w14:textId="42C43453"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skiriama nuolatinės infuzijos būdu, vienu iš šių metodų:</w:t>
      </w:r>
    </w:p>
    <w:p w14:paraId="7D0754B1"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po oda per ploną vamzdelį (kaniulę), įvestą po pilvo arba šlaunies oda;</w:t>
      </w:r>
    </w:p>
    <w:p w14:paraId="1D490C14"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b/>
        <w:t>arba</w:t>
      </w:r>
    </w:p>
    <w:p w14:paraId="166125D2"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į veną per vamzdelį (kateterį), kuris paprastai įvedamas per kaklą, krūtinę arba kirkšnį.</w:t>
      </w:r>
    </w:p>
    <w:p w14:paraId="27F4B8D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7264CC60" w14:textId="62A45296"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Abiem atvejais vaistą </w:t>
      </w:r>
      <w:proofErr w:type="spellStart"/>
      <w:r w:rsidRPr="00385AE0">
        <w:rPr>
          <w:rFonts w:ascii="Times New Roman" w:eastAsia="Times New Roman" w:hAnsi="Times New Roman" w:cs="Times New Roman"/>
          <w:lang w:eastAsia="en-GB"/>
        </w:rPr>
        <w:t>treprostinil</w:t>
      </w:r>
      <w:r w:rsidR="00771877">
        <w:rPr>
          <w:rFonts w:ascii="Times New Roman" w:eastAsia="Times New Roman" w:hAnsi="Times New Roman" w:cs="Times New Roman"/>
          <w:lang w:eastAsia="en-GB"/>
        </w:rPr>
        <w:t>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per vamzdelį tiekia nešiojama pompa</w:t>
      </w:r>
      <w:r w:rsidR="00771877">
        <w:rPr>
          <w:rFonts w:ascii="Times New Roman" w:eastAsia="Times New Roman" w:hAnsi="Times New Roman" w:cs="Times New Roman"/>
          <w:noProof/>
          <w:szCs w:val="20"/>
          <w:lang w:eastAsia="en-GB"/>
        </w:rPr>
        <w:t>, pritvirtinta Jūsų kūno išorėje (išorinė)</w:t>
      </w:r>
      <w:r w:rsidRPr="00385AE0">
        <w:rPr>
          <w:rFonts w:ascii="Times New Roman" w:eastAsia="Times New Roman" w:hAnsi="Times New Roman" w:cs="Times New Roman"/>
          <w:noProof/>
          <w:szCs w:val="20"/>
          <w:lang w:eastAsia="en-GB"/>
        </w:rPr>
        <w:t>.</w:t>
      </w:r>
    </w:p>
    <w:p w14:paraId="200173C4" w14:textId="2BA41EA0"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Prieš išeinant iš ligoninės arba klinikos gydytojas pasakys, kaip paruošti </w:t>
      </w: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ir kokiu greičiu pompa turi tiekti </w:t>
      </w: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Jums. </w:t>
      </w:r>
    </w:p>
    <w:p w14:paraId="72C2E777" w14:textId="036DFCE4" w:rsid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Skalaujant neatjungtą infuzijos liniją galima netyčia perdozuoti vaisto.</w:t>
      </w:r>
    </w:p>
    <w:p w14:paraId="2D8B5EFE" w14:textId="00971C04" w:rsidR="00771877" w:rsidRPr="00385AE0" w:rsidRDefault="00771877"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771877">
        <w:rPr>
          <w:rFonts w:ascii="Times New Roman" w:eastAsia="Times New Roman" w:hAnsi="Times New Roman" w:cs="Times New Roman"/>
          <w:noProof/>
          <w:szCs w:val="20"/>
          <w:lang w:eastAsia="en-GB"/>
        </w:rPr>
        <w:t>Taip pat Jums turi būti suteikta informacija, kaip teisingai naudoti pompą ir ką daryti, jeigu pompa nustoja veikti. Taip pat turite sužinoti, kur turėtumėte kreiptis kritiniu atveju.</w:t>
      </w:r>
    </w:p>
    <w:p w14:paraId="3A36A216" w14:textId="58B838D2"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reikia skiesti, tik jeigu jis leidžiamas</w:t>
      </w:r>
      <w:r w:rsidR="00771877">
        <w:rPr>
          <w:rFonts w:ascii="Times New Roman" w:eastAsia="Times New Roman" w:hAnsi="Times New Roman" w:cs="Times New Roman"/>
          <w:noProof/>
          <w:szCs w:val="20"/>
          <w:lang w:eastAsia="en-GB"/>
        </w:rPr>
        <w:t xml:space="preserve"> nuolatinės infuzijos</w:t>
      </w:r>
      <w:r w:rsidRPr="00385AE0">
        <w:rPr>
          <w:rFonts w:ascii="Times New Roman" w:eastAsia="Times New Roman" w:hAnsi="Times New Roman" w:cs="Times New Roman"/>
          <w:noProof/>
          <w:szCs w:val="20"/>
          <w:lang w:eastAsia="en-GB"/>
        </w:rPr>
        <w:t xml:space="preserve"> į veną</w:t>
      </w:r>
      <w:r w:rsidR="00771877">
        <w:rPr>
          <w:rFonts w:ascii="Times New Roman" w:eastAsia="Times New Roman" w:hAnsi="Times New Roman" w:cs="Times New Roman"/>
          <w:noProof/>
          <w:szCs w:val="20"/>
          <w:lang w:eastAsia="en-GB"/>
        </w:rPr>
        <w:t xml:space="preserve"> būdu</w:t>
      </w:r>
      <w:r w:rsidRPr="00385AE0">
        <w:rPr>
          <w:rFonts w:ascii="Times New Roman" w:eastAsia="Times New Roman" w:hAnsi="Times New Roman" w:cs="Times New Roman"/>
          <w:noProof/>
          <w:szCs w:val="20"/>
          <w:lang w:eastAsia="en-GB"/>
        </w:rPr>
        <w:t>:</w:t>
      </w:r>
    </w:p>
    <w:p w14:paraId="5CF50885" w14:textId="7C18363B"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b/>
          <w:noProof/>
          <w:szCs w:val="20"/>
          <w:lang w:eastAsia="en-GB"/>
        </w:rPr>
        <w:t>Tik infuzijos į veną</w:t>
      </w:r>
      <w:r w:rsidR="00771877">
        <w:rPr>
          <w:rFonts w:ascii="Times New Roman" w:eastAsia="Times New Roman" w:hAnsi="Times New Roman" w:cs="Times New Roman"/>
          <w:b/>
          <w:noProof/>
          <w:szCs w:val="20"/>
          <w:lang w:eastAsia="en-GB"/>
        </w:rPr>
        <w:t>, naudojant išorinę nešiojamąją pompą,</w:t>
      </w:r>
      <w:r w:rsidRPr="00385AE0">
        <w:rPr>
          <w:rFonts w:ascii="Times New Roman" w:eastAsia="Times New Roman" w:hAnsi="Times New Roman" w:cs="Times New Roman"/>
          <w:b/>
          <w:noProof/>
          <w:szCs w:val="20"/>
          <w:lang w:eastAsia="en-GB"/>
        </w:rPr>
        <w:t xml:space="preserve"> atveju:</w:t>
      </w:r>
      <w:r w:rsidRPr="00385AE0">
        <w:rPr>
          <w:rFonts w:ascii="Times New Roman" w:eastAsia="Times New Roman" w:hAnsi="Times New Roman" w:cs="Times New Roman"/>
          <w:noProof/>
          <w:szCs w:val="20"/>
          <w:lang w:eastAsia="en-GB"/>
        </w:rPr>
        <w:t xml:space="preserve">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tirpalą skiesti galima tik steriliu injekciniu vandeniu arba 0,9 % natrio chlorido injekciniu tirpalu (pagal gydytojo nurodymus)</w:t>
      </w:r>
      <w:r w:rsidR="00771877">
        <w:rPr>
          <w:rFonts w:ascii="Times New Roman" w:eastAsia="Times New Roman" w:hAnsi="Times New Roman" w:cs="Times New Roman"/>
          <w:noProof/>
          <w:szCs w:val="20"/>
          <w:lang w:eastAsia="en-GB"/>
        </w:rPr>
        <w:t>.</w:t>
      </w:r>
      <w:r w:rsidRPr="00385AE0">
        <w:rPr>
          <w:rFonts w:ascii="Times New Roman" w:eastAsia="Times New Roman" w:hAnsi="Times New Roman" w:cs="Times New Roman"/>
          <w:noProof/>
          <w:szCs w:val="20"/>
          <w:lang w:eastAsia="en-GB"/>
        </w:rPr>
        <w:t xml:space="preserve"> </w:t>
      </w:r>
    </w:p>
    <w:p w14:paraId="3F54D10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Suaugusiesiems </w:t>
      </w:r>
    </w:p>
    <w:p w14:paraId="33E4A76E" w14:textId="47E56CB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lastRenderedPageBreak/>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tiekiamas 1 mg/ml, 2,5 mg/ml, 5 mg/ml arba 10 mg/ml infuzinių tirpalų forma. Gydytojas nustatys infuzijos greitį ir kokia dozė tinkama Jūsų būklei.</w:t>
      </w:r>
    </w:p>
    <w:p w14:paraId="65F7FA4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Apkūniems pacientams </w:t>
      </w:r>
    </w:p>
    <w:p w14:paraId="75497565"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Jeigu turite viršsvorio (kūno masė 30 % arba daugiau viršija idealią), gydytojas nustatys pradinę ir tolesnes dozes atsižvelgdamas į idealią kūno masę. Dar žr. 2 dalį „Įspėjimai ir atsargumo priemonės“.</w:t>
      </w:r>
    </w:p>
    <w:p w14:paraId="1E298A58"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Senyviems pacientams </w:t>
      </w:r>
    </w:p>
    <w:p w14:paraId="3AAD261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Gydytojas nustatys infuzijos greitį ir kokia dozė tinkama Jūsų būklei.</w:t>
      </w:r>
    </w:p>
    <w:p w14:paraId="1F9BFFB4"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Vartojimas vaikams ir paaugliams</w:t>
      </w:r>
    </w:p>
    <w:p w14:paraId="3EAD55B6"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Apie skyrimą vaikams ir paaugliams yra mažai duomenų.</w:t>
      </w:r>
    </w:p>
    <w:p w14:paraId="1ABDFF3C"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Dozės reguliavimas</w:t>
      </w:r>
    </w:p>
    <w:p w14:paraId="05F56BA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Infuzijos greitį sumažinti arba padidinti pagal individualias savybes galima </w:t>
      </w:r>
      <w:r w:rsidRPr="00385AE0">
        <w:rPr>
          <w:rFonts w:ascii="Times New Roman" w:eastAsia="Times New Roman" w:hAnsi="Times New Roman" w:cs="Times New Roman"/>
          <w:b/>
          <w:noProof/>
          <w:szCs w:val="20"/>
          <w:lang w:eastAsia="en-GB"/>
        </w:rPr>
        <w:t>tik prižiūrint medikams</w:t>
      </w:r>
      <w:r w:rsidRPr="00385AE0">
        <w:rPr>
          <w:rFonts w:ascii="Times New Roman" w:eastAsia="Times New Roman" w:hAnsi="Times New Roman" w:cs="Times New Roman"/>
          <w:noProof/>
          <w:szCs w:val="20"/>
          <w:lang w:eastAsia="en-GB"/>
        </w:rPr>
        <w:t>.</w:t>
      </w:r>
    </w:p>
    <w:p w14:paraId="332FAAC1"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greitis reguliuojamas siekiant nustatyti veiksmingą palaikomąjį greitį, kad gaunamas vaisto kiekis pagerintų PH simptomus bei sukeltų kuo mažesnį šalutinį poveikį</w:t>
      </w:r>
    </w:p>
    <w:p w14:paraId="46B673B9"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lang w:eastAsia="en-GB"/>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sidRPr="00385AE0">
        <w:rPr>
          <w:rFonts w:ascii="Times New Roman" w:eastAsia="Times New Roman" w:hAnsi="Times New Roman" w:cs="Times New Roman"/>
          <w:lang w:eastAsia="en-GB"/>
        </w:rPr>
        <w:t>treprostinilis</w:t>
      </w:r>
      <w:proofErr w:type="spellEnd"/>
      <w:r w:rsidRPr="00385AE0">
        <w:rPr>
          <w:rFonts w:ascii="Times New Roman" w:eastAsia="Times New Roman" w:hAnsi="Times New Roman" w:cs="Times New Roman"/>
          <w:lang w:eastAsia="en-GB"/>
        </w:rPr>
        <w:t xml:space="preserve"> nebėra veiksmingas Jūsų ligai gydyti ir Jums reikia kitokio gydymo.</w:t>
      </w:r>
    </w:p>
    <w:p w14:paraId="024CC0FA" w14:textId="77777777" w:rsidR="00385AE0" w:rsidRPr="00385AE0" w:rsidRDefault="00385AE0" w:rsidP="00A220C6">
      <w:pPr>
        <w:numPr>
          <w:ilvl w:val="12"/>
          <w:numId w:val="0"/>
        </w:numPr>
        <w:spacing w:after="0" w:line="240" w:lineRule="auto"/>
        <w:ind w:right="-2"/>
        <w:rPr>
          <w:rFonts w:ascii="Times New Roman" w:eastAsia="Times New Roman" w:hAnsi="Times New Roman" w:cs="Times New Roman"/>
          <w:noProof/>
          <w:szCs w:val="20"/>
          <w:lang w:eastAsia="en-GB"/>
        </w:rPr>
      </w:pPr>
    </w:p>
    <w:p w14:paraId="5593EC9E" w14:textId="4788AF47" w:rsidR="00385AE0" w:rsidRPr="00385AE0" w:rsidRDefault="00385AE0" w:rsidP="00385AE0">
      <w:pPr>
        <w:numPr>
          <w:ilvl w:val="12"/>
          <w:numId w:val="0"/>
        </w:numPr>
        <w:spacing w:after="120" w:line="240" w:lineRule="auto"/>
        <w:ind w:right="-2"/>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 xml:space="preserve">Kaip išvengti kraujotakos infekcijų gydymo į veną leidžiamu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metu?</w:t>
      </w:r>
    </w:p>
    <w:p w14:paraId="26E9534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Kaip ir visų ilgalaikių į veną leidžiamų vaistų atveju, egzistuoja tam tikra užsikrėtimo kraujotakos infekcija rizika.  Gydytojas išmokys, kaip galima jos išvengti.</w:t>
      </w:r>
    </w:p>
    <w:p w14:paraId="602C8828"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27705DAB" w14:textId="61B907DD" w:rsidR="00385AE0" w:rsidRPr="00385AE0" w:rsidRDefault="00385AE0" w:rsidP="00385AE0">
      <w:pPr>
        <w:numPr>
          <w:ilvl w:val="12"/>
          <w:numId w:val="0"/>
        </w:numPr>
        <w:spacing w:after="120" w:line="240" w:lineRule="auto"/>
        <w:ind w:right="-2"/>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 xml:space="preserve">Pavartojus per didelę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dozę</w:t>
      </w:r>
    </w:p>
    <w:p w14:paraId="1CC63B9F"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Jeigu netyčia pavartojote per didelę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dozę, Jus gali pykinti, galite vemti arba viduriuoti, gali sumažėti kraujospūdis (pasireiškia svaigulys, galvos lengvumo jausmas arba alpimas), rausti oda ir (arba) skaudėti galvą.  </w:t>
      </w:r>
    </w:p>
    <w:p w14:paraId="7BE9F5B6" w14:textId="126F97A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Jeigu šie simptomai labai pasunkėja, turite nedelsdami kreiptis į gydytoją arba ligoninę. Gydytojas gali sumažinti dozę arba nutraukti infuziją, kol išnyks simptomai.  Po to reikės vėl pradėti vartoti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infuzinio tirpalo dozę, kurią nurodys gydytojas.</w:t>
      </w:r>
    </w:p>
    <w:p w14:paraId="598434BC"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3FE8069C" w14:textId="5E19D0DC"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b/>
          <w:noProof/>
          <w:szCs w:val="20"/>
          <w:lang w:eastAsia="en-GB"/>
        </w:rPr>
        <w:t xml:space="preserve">Nustojus vartoti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w:t>
      </w:r>
    </w:p>
    <w:p w14:paraId="4352613E" w14:textId="1F6E770B"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visada vartokite tiksliai taip, kaip nurodė gydytojas arba ligoninės specialistas. Nenustokite vartoti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noProof/>
          <w:szCs w:val="20"/>
          <w:lang w:eastAsia="en-GB"/>
        </w:rPr>
        <w:t xml:space="preserve">, kol nenurodys gydytojas.  </w:t>
      </w:r>
    </w:p>
    <w:p w14:paraId="4A6967CE" w14:textId="6BD9A2C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Staigiai nutraukus vartojimą arba stipriai sumažinus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dozę gali vėl pasireikšti plautinė hipertenzija ir Jūsų būklė gali staigiai ir žymiai pablogėti.</w:t>
      </w:r>
    </w:p>
    <w:p w14:paraId="48C03356" w14:textId="77777777" w:rsidR="00385AE0" w:rsidRPr="00385AE0" w:rsidRDefault="00385AE0" w:rsidP="00385AE0">
      <w:pPr>
        <w:numPr>
          <w:ilvl w:val="12"/>
          <w:numId w:val="0"/>
        </w:numPr>
        <w:spacing w:after="0" w:line="240" w:lineRule="auto"/>
        <w:ind w:right="-29"/>
        <w:rPr>
          <w:rFonts w:ascii="Times New Roman" w:eastAsia="Times New Roman" w:hAnsi="Times New Roman" w:cs="Times New Roman"/>
          <w:snapToGrid w:val="0"/>
          <w:szCs w:val="24"/>
        </w:rPr>
      </w:pPr>
      <w:r w:rsidRPr="00385AE0">
        <w:rPr>
          <w:rFonts w:ascii="Times New Roman" w:eastAsia="Times New Roman" w:hAnsi="Times New Roman" w:cs="Times New Roman"/>
          <w:noProof/>
          <w:szCs w:val="20"/>
          <w:lang w:eastAsia="en-GB"/>
        </w:rPr>
        <w:t>Jeigu kiltų daugiau klausimų dėl šio vaisto vartojimo, kreipkitės į gydytoją.</w:t>
      </w:r>
    </w:p>
    <w:p w14:paraId="107E3A7E"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5596BBDA"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12B1905C"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Galimas šalutinis poveikis</w:t>
      </w:r>
    </w:p>
    <w:p w14:paraId="40FBDE0E"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1982A79D"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Šis vaistas, kaip ir kiti vaistai, gali sukelti šalutinį poveikį, nors jis pasireiškia ne visiems žmonėms.</w:t>
      </w:r>
    </w:p>
    <w:p w14:paraId="4464F46C"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p>
    <w:p w14:paraId="7001AA86" w14:textId="287062B2" w:rsidR="00385AE0" w:rsidRPr="00A220C6" w:rsidRDefault="00385AE0" w:rsidP="00385AE0">
      <w:pPr>
        <w:spacing w:after="0" w:line="276" w:lineRule="auto"/>
        <w:ind w:right="-29"/>
        <w:rPr>
          <w:rFonts w:ascii="Times New Roman" w:eastAsia="Times New Roman" w:hAnsi="Times New Roman" w:cs="Times New Roman"/>
          <w:b/>
          <w:bCs/>
          <w:noProof/>
          <w:szCs w:val="20"/>
          <w:lang w:eastAsia="en-GB"/>
        </w:rPr>
      </w:pPr>
      <w:r w:rsidRPr="00A220C6">
        <w:rPr>
          <w:rFonts w:ascii="Times New Roman" w:eastAsia="Times New Roman" w:hAnsi="Times New Roman" w:cs="Times New Roman"/>
          <w:b/>
          <w:bCs/>
          <w:noProof/>
          <w:szCs w:val="20"/>
          <w:lang w:eastAsia="en-GB"/>
        </w:rPr>
        <w:t>Labai dažn</w:t>
      </w:r>
      <w:r w:rsidR="00506A8E" w:rsidRPr="00A220C6">
        <w:rPr>
          <w:rFonts w:ascii="Times New Roman" w:eastAsia="Times New Roman" w:hAnsi="Times New Roman" w:cs="Times New Roman"/>
          <w:b/>
          <w:bCs/>
          <w:noProof/>
          <w:szCs w:val="20"/>
          <w:lang w:eastAsia="en-GB"/>
        </w:rPr>
        <w:t>i</w:t>
      </w:r>
      <w:r w:rsidRPr="00A220C6">
        <w:rPr>
          <w:rFonts w:ascii="Times New Roman" w:eastAsia="Times New Roman" w:hAnsi="Times New Roman" w:cs="Times New Roman"/>
          <w:b/>
          <w:bCs/>
          <w:noProof/>
          <w:szCs w:val="20"/>
          <w:lang w:eastAsia="en-GB"/>
        </w:rPr>
        <w:t xml:space="preserve"> šalutini</w:t>
      </w:r>
      <w:r w:rsidR="00506A8E" w:rsidRPr="00A220C6">
        <w:rPr>
          <w:rFonts w:ascii="Times New Roman" w:eastAsia="Times New Roman" w:hAnsi="Times New Roman" w:cs="Times New Roman"/>
          <w:b/>
          <w:bCs/>
          <w:noProof/>
          <w:szCs w:val="20"/>
          <w:lang w:eastAsia="en-GB"/>
        </w:rPr>
        <w:t>o</w:t>
      </w:r>
      <w:r w:rsidRPr="00A220C6">
        <w:rPr>
          <w:rFonts w:ascii="Times New Roman" w:eastAsia="Times New Roman" w:hAnsi="Times New Roman" w:cs="Times New Roman"/>
          <w:b/>
          <w:bCs/>
          <w:noProof/>
          <w:szCs w:val="20"/>
          <w:lang w:eastAsia="en-GB"/>
        </w:rPr>
        <w:t xml:space="preserve"> poveiki</w:t>
      </w:r>
      <w:r w:rsidR="00506A8E" w:rsidRPr="00A220C6">
        <w:rPr>
          <w:rFonts w:ascii="Times New Roman" w:eastAsia="Times New Roman" w:hAnsi="Times New Roman" w:cs="Times New Roman"/>
          <w:b/>
          <w:bCs/>
          <w:noProof/>
          <w:szCs w:val="20"/>
          <w:lang w:eastAsia="en-GB"/>
        </w:rPr>
        <w:t xml:space="preserve">o reiškiniai </w:t>
      </w:r>
      <w:r w:rsidRPr="00A220C6">
        <w:rPr>
          <w:rFonts w:ascii="Times New Roman" w:eastAsia="Times New Roman" w:hAnsi="Times New Roman" w:cs="Times New Roman"/>
          <w:b/>
          <w:bCs/>
          <w:noProof/>
          <w:szCs w:val="20"/>
          <w:lang w:eastAsia="en-GB"/>
        </w:rPr>
        <w:t xml:space="preserve">(gali pasireikšti </w:t>
      </w:r>
      <w:r w:rsidR="00506A8E" w:rsidRPr="00A220C6">
        <w:rPr>
          <w:rFonts w:ascii="Times New Roman" w:eastAsia="Times New Roman" w:hAnsi="Times New Roman" w:cs="Times New Roman"/>
          <w:b/>
          <w:bCs/>
          <w:noProof/>
          <w:szCs w:val="20"/>
          <w:lang w:eastAsia="en-GB"/>
        </w:rPr>
        <w:t>ne rečiau</w:t>
      </w:r>
      <w:r w:rsidRPr="00A220C6">
        <w:rPr>
          <w:rFonts w:ascii="Times New Roman" w:eastAsia="Times New Roman" w:hAnsi="Times New Roman" w:cs="Times New Roman"/>
          <w:b/>
          <w:bCs/>
          <w:noProof/>
          <w:szCs w:val="20"/>
          <w:lang w:eastAsia="en-GB"/>
        </w:rPr>
        <w:t xml:space="preserve"> kaip 1 iš 10</w:t>
      </w:r>
      <w:r w:rsidR="00506A8E" w:rsidRPr="00A220C6">
        <w:rPr>
          <w:rFonts w:ascii="Times New Roman" w:eastAsia="Times New Roman" w:hAnsi="Times New Roman" w:cs="Times New Roman"/>
          <w:b/>
          <w:bCs/>
          <w:noProof/>
          <w:szCs w:val="20"/>
          <w:lang w:eastAsia="en-GB"/>
        </w:rPr>
        <w:t xml:space="preserve"> asmenų</w:t>
      </w:r>
      <w:r w:rsidRPr="00A220C6">
        <w:rPr>
          <w:rFonts w:ascii="Times New Roman" w:eastAsia="Times New Roman" w:hAnsi="Times New Roman" w:cs="Times New Roman"/>
          <w:b/>
          <w:bCs/>
          <w:noProof/>
          <w:szCs w:val="20"/>
          <w:lang w:eastAsia="en-GB"/>
        </w:rPr>
        <w:t>):</w:t>
      </w:r>
    </w:p>
    <w:p w14:paraId="0AF7C7F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kraujagyslių išsiplėtimas su odos paraudimu;</w:t>
      </w:r>
    </w:p>
    <w:p w14:paraId="5EBF6782"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skausmas arba padidėjęs jautrumas aplink infuzijos vietą; </w:t>
      </w:r>
    </w:p>
    <w:p w14:paraId="6FF2CE13"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spalvos pasikeitimas arba kraujosruvos aplink infuzijos vietą;</w:t>
      </w:r>
    </w:p>
    <w:p w14:paraId="50D8A5A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lastRenderedPageBreak/>
        <w:t>galvos skausmas;</w:t>
      </w:r>
    </w:p>
    <w:p w14:paraId="225840D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išbėrimas;</w:t>
      </w:r>
    </w:p>
    <w:p w14:paraId="2EBCB9B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pykinimas;</w:t>
      </w:r>
    </w:p>
    <w:p w14:paraId="192DAF7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viduriavimas;</w:t>
      </w:r>
    </w:p>
    <w:p w14:paraId="08B17074"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žandikaulio skausmas.</w:t>
      </w:r>
    </w:p>
    <w:p w14:paraId="1A33CE29" w14:textId="77777777" w:rsidR="00385AE0" w:rsidRPr="00385AE0" w:rsidRDefault="00385AE0" w:rsidP="00385AE0">
      <w:pPr>
        <w:spacing w:after="0" w:line="276" w:lineRule="auto"/>
        <w:ind w:right="-29"/>
        <w:rPr>
          <w:rFonts w:ascii="Times New Roman" w:eastAsia="Times New Roman" w:hAnsi="Times New Roman" w:cs="Times New Roman"/>
          <w:b/>
          <w:noProof/>
          <w:szCs w:val="20"/>
          <w:lang w:val="en-GB" w:eastAsia="en-GB"/>
        </w:rPr>
      </w:pPr>
    </w:p>
    <w:p w14:paraId="5078C154" w14:textId="7DE2C6F1" w:rsidR="00385AE0" w:rsidRPr="00A220C6" w:rsidRDefault="00385AE0" w:rsidP="00385AE0">
      <w:pPr>
        <w:spacing w:after="0" w:line="276" w:lineRule="auto"/>
        <w:ind w:right="-29"/>
        <w:rPr>
          <w:rFonts w:ascii="Times New Roman" w:eastAsia="Times New Roman" w:hAnsi="Times New Roman" w:cs="Times New Roman"/>
          <w:b/>
          <w:noProof/>
          <w:szCs w:val="20"/>
          <w:lang w:val="en-GB" w:eastAsia="en-GB"/>
        </w:rPr>
      </w:pPr>
      <w:r w:rsidRPr="00A220C6">
        <w:rPr>
          <w:rFonts w:ascii="Times New Roman" w:eastAsia="Times New Roman" w:hAnsi="Times New Roman" w:cs="Times New Roman"/>
          <w:b/>
          <w:noProof/>
          <w:szCs w:val="20"/>
          <w:lang w:eastAsia="en-GB"/>
        </w:rPr>
        <w:t>Dažn</w:t>
      </w:r>
      <w:r w:rsidR="00506A8E" w:rsidRPr="00A220C6">
        <w:rPr>
          <w:rFonts w:ascii="Times New Roman" w:eastAsia="Times New Roman" w:hAnsi="Times New Roman" w:cs="Times New Roman"/>
          <w:b/>
          <w:noProof/>
          <w:szCs w:val="20"/>
          <w:lang w:eastAsia="en-GB"/>
        </w:rPr>
        <w:t>i</w:t>
      </w:r>
      <w:r w:rsidRPr="00A220C6">
        <w:rPr>
          <w:rFonts w:ascii="Times New Roman" w:eastAsia="Times New Roman" w:hAnsi="Times New Roman" w:cs="Times New Roman"/>
          <w:b/>
          <w:noProof/>
          <w:szCs w:val="20"/>
          <w:lang w:eastAsia="en-GB"/>
        </w:rPr>
        <w:t xml:space="preserve"> </w:t>
      </w:r>
      <w:r w:rsidRPr="00A220C6">
        <w:rPr>
          <w:rFonts w:ascii="Times New Roman" w:eastAsia="Times New Roman" w:hAnsi="Times New Roman" w:cs="Times New Roman"/>
          <w:b/>
          <w:lang w:eastAsia="en-GB"/>
        </w:rPr>
        <w:t>šalutini</w:t>
      </w:r>
      <w:r w:rsidR="00506A8E" w:rsidRPr="00A220C6">
        <w:rPr>
          <w:rFonts w:ascii="Times New Roman" w:eastAsia="Times New Roman" w:hAnsi="Times New Roman" w:cs="Times New Roman"/>
          <w:b/>
          <w:lang w:eastAsia="en-GB"/>
        </w:rPr>
        <w:t>o</w:t>
      </w:r>
      <w:r w:rsidRPr="00A220C6">
        <w:rPr>
          <w:rFonts w:ascii="Times New Roman" w:eastAsia="Times New Roman" w:hAnsi="Times New Roman" w:cs="Times New Roman"/>
          <w:b/>
          <w:lang w:eastAsia="en-GB"/>
        </w:rPr>
        <w:t xml:space="preserve"> poveiki</w:t>
      </w:r>
      <w:r w:rsidR="00506A8E" w:rsidRPr="00A220C6">
        <w:rPr>
          <w:rFonts w:ascii="Times New Roman" w:eastAsia="Times New Roman" w:hAnsi="Times New Roman" w:cs="Times New Roman"/>
          <w:b/>
          <w:lang w:eastAsia="en-GB"/>
        </w:rPr>
        <w:t>o reiškiniai</w:t>
      </w:r>
      <w:r w:rsidRPr="00A220C6">
        <w:rPr>
          <w:rFonts w:ascii="Times New Roman" w:eastAsia="Times New Roman" w:hAnsi="Times New Roman" w:cs="Times New Roman"/>
          <w:b/>
          <w:lang w:eastAsia="en-GB"/>
        </w:rPr>
        <w:t xml:space="preserve"> </w:t>
      </w:r>
      <w:r w:rsidRPr="00A220C6">
        <w:rPr>
          <w:rFonts w:ascii="Times New Roman" w:eastAsia="Times New Roman" w:hAnsi="Times New Roman" w:cs="Times New Roman"/>
          <w:b/>
          <w:noProof/>
          <w:szCs w:val="20"/>
          <w:lang w:eastAsia="en-GB"/>
        </w:rPr>
        <w:t>(gali pasireikšti rečiau kaip 1 iš 10</w:t>
      </w:r>
      <w:r w:rsidR="00506A8E" w:rsidRPr="00A220C6">
        <w:rPr>
          <w:rFonts w:ascii="Times New Roman" w:eastAsia="Times New Roman" w:hAnsi="Times New Roman" w:cs="Times New Roman"/>
          <w:b/>
          <w:noProof/>
          <w:szCs w:val="20"/>
          <w:lang w:eastAsia="en-GB"/>
        </w:rPr>
        <w:t xml:space="preserve"> asmenų</w:t>
      </w:r>
      <w:r w:rsidRPr="00A220C6">
        <w:rPr>
          <w:rFonts w:ascii="Times New Roman" w:eastAsia="Times New Roman" w:hAnsi="Times New Roman" w:cs="Times New Roman"/>
          <w:b/>
          <w:noProof/>
          <w:szCs w:val="20"/>
          <w:lang w:eastAsia="en-GB"/>
        </w:rPr>
        <w:t>)</w:t>
      </w:r>
      <w:r w:rsidR="00506A8E" w:rsidRPr="00A220C6">
        <w:rPr>
          <w:rFonts w:ascii="Times New Roman" w:eastAsia="Times New Roman" w:hAnsi="Times New Roman" w:cs="Times New Roman"/>
          <w:b/>
          <w:noProof/>
          <w:szCs w:val="20"/>
          <w:lang w:eastAsia="en-GB"/>
        </w:rPr>
        <w:t>:</w:t>
      </w:r>
    </w:p>
    <w:p w14:paraId="439D8377"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svaigulys;</w:t>
      </w:r>
    </w:p>
    <w:p w14:paraId="0CC93ECE"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vėmimas;</w:t>
      </w:r>
    </w:p>
    <w:p w14:paraId="1F7B1EC2"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galvos lengvumo jausmas arba alpimas dėl žemo kraujospūdžio; </w:t>
      </w:r>
    </w:p>
    <w:p w14:paraId="5157BB9D"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niežėjimas arba paraudimas;</w:t>
      </w:r>
    </w:p>
    <w:p w14:paraId="2DC5464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pėdų, kulkšnių, kojų tinimas arba skysčių susilaikymas; </w:t>
      </w:r>
    </w:p>
    <w:p w14:paraId="0426269B"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kraujavimo epizodai, pvz., kraujavimas iš nosies, atsikosėjimas krauju, kraujas šlapime, dantenų kraujavimas, kraujas išmatose;</w:t>
      </w:r>
    </w:p>
    <w:p w14:paraId="46A3B1BE"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sąnarių skausmas;</w:t>
      </w:r>
    </w:p>
    <w:p w14:paraId="10E6B106"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raumenų skausmas;</w:t>
      </w:r>
    </w:p>
    <w:p w14:paraId="7D21F557"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kojų ir (arba) rankų skausmas.</w:t>
      </w:r>
    </w:p>
    <w:p w14:paraId="1ACDF35C" w14:textId="77777777" w:rsidR="00385AE0" w:rsidRPr="00385AE0" w:rsidRDefault="00385AE0" w:rsidP="00385AE0">
      <w:pPr>
        <w:spacing w:after="0" w:line="276" w:lineRule="auto"/>
        <w:ind w:right="-29"/>
        <w:rPr>
          <w:rFonts w:ascii="Times New Roman" w:eastAsia="Times New Roman" w:hAnsi="Times New Roman" w:cs="Times New Roman"/>
          <w:szCs w:val="20"/>
          <w:lang w:val="de-DE" w:eastAsia="en-GB"/>
        </w:rPr>
      </w:pPr>
    </w:p>
    <w:p w14:paraId="69FDC17F" w14:textId="69B939B4" w:rsidR="00385AE0" w:rsidRPr="00A220C6" w:rsidRDefault="004927C8" w:rsidP="00385AE0">
      <w:pPr>
        <w:spacing w:after="0" w:line="276" w:lineRule="auto"/>
        <w:ind w:right="-29"/>
        <w:rPr>
          <w:rFonts w:ascii="Times New Roman" w:eastAsia="Times New Roman" w:hAnsi="Times New Roman" w:cs="Times New Roman"/>
          <w:b/>
          <w:bCs/>
          <w:noProof/>
          <w:szCs w:val="20"/>
          <w:lang w:val="de-DE" w:eastAsia="en-GB"/>
        </w:rPr>
      </w:pPr>
      <w:r w:rsidRPr="00A220C6">
        <w:rPr>
          <w:rFonts w:ascii="Times New Roman" w:eastAsia="Times New Roman" w:hAnsi="Times New Roman" w:cs="Times New Roman"/>
          <w:b/>
          <w:bCs/>
          <w:noProof/>
          <w:szCs w:val="20"/>
          <w:lang w:val="de-DE" w:eastAsia="en-GB"/>
        </w:rPr>
        <w:t>Š</w:t>
      </w:r>
      <w:r w:rsidR="00385AE0" w:rsidRPr="00A220C6">
        <w:rPr>
          <w:rFonts w:ascii="Times New Roman" w:eastAsia="Times New Roman" w:hAnsi="Times New Roman" w:cs="Times New Roman"/>
          <w:b/>
          <w:bCs/>
          <w:noProof/>
          <w:szCs w:val="20"/>
          <w:lang w:val="de-DE" w:eastAsia="en-GB"/>
        </w:rPr>
        <w:t>alutini</w:t>
      </w:r>
      <w:r w:rsidR="00506A8E" w:rsidRPr="00A220C6">
        <w:rPr>
          <w:rFonts w:ascii="Times New Roman" w:eastAsia="Times New Roman" w:hAnsi="Times New Roman" w:cs="Times New Roman"/>
          <w:b/>
          <w:bCs/>
          <w:noProof/>
          <w:szCs w:val="20"/>
          <w:lang w:val="de-DE" w:eastAsia="en-GB"/>
        </w:rPr>
        <w:t>o poveikio</w:t>
      </w:r>
      <w:r w:rsidR="00385AE0" w:rsidRPr="00A220C6">
        <w:rPr>
          <w:rFonts w:ascii="Times New Roman" w:eastAsia="Times New Roman" w:hAnsi="Times New Roman" w:cs="Times New Roman"/>
          <w:b/>
          <w:bCs/>
          <w:noProof/>
          <w:szCs w:val="20"/>
          <w:lang w:val="de-DE" w:eastAsia="en-GB"/>
        </w:rPr>
        <w:t xml:space="preserve"> reiškiniai</w:t>
      </w:r>
      <w:r w:rsidRPr="00A220C6">
        <w:rPr>
          <w:rFonts w:ascii="Times New Roman" w:eastAsia="Times New Roman" w:hAnsi="Times New Roman" w:cs="Times New Roman"/>
          <w:b/>
          <w:bCs/>
          <w:noProof/>
          <w:szCs w:val="20"/>
          <w:lang w:val="de-DE" w:eastAsia="en-GB"/>
        </w:rPr>
        <w:t xml:space="preserve">, kurių </w:t>
      </w:r>
      <w:r w:rsidR="00385AE0" w:rsidRPr="00A220C6">
        <w:rPr>
          <w:rFonts w:ascii="Times New Roman" w:eastAsia="Times New Roman" w:hAnsi="Times New Roman" w:cs="Times New Roman"/>
          <w:b/>
          <w:bCs/>
          <w:noProof/>
          <w:szCs w:val="20"/>
          <w:lang w:val="de-DE" w:eastAsia="en-GB"/>
        </w:rPr>
        <w:t>dažnis nežinomas (negali būti apskaičiuotas pagal turimus duomenis)</w:t>
      </w:r>
      <w:r w:rsidRPr="00A220C6">
        <w:rPr>
          <w:rFonts w:ascii="Times New Roman" w:eastAsia="Times New Roman" w:hAnsi="Times New Roman" w:cs="Times New Roman"/>
          <w:b/>
          <w:bCs/>
          <w:noProof/>
          <w:szCs w:val="20"/>
          <w:lang w:val="de-DE" w:eastAsia="en-GB"/>
        </w:rPr>
        <w:t>:</w:t>
      </w:r>
    </w:p>
    <w:p w14:paraId="46F5245D"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infekcija;</w:t>
      </w:r>
    </w:p>
    <w:p w14:paraId="4580EDF5"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abscesas (pūlinys);</w:t>
      </w:r>
    </w:p>
    <w:p w14:paraId="7E35B89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kraujo krešėjimą sukeliančių ląstelių (plokštelių) kraujyje sumažėjimas (trombocitopenija);</w:t>
      </w:r>
    </w:p>
    <w:p w14:paraId="6DF7DBA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kraujavimas;</w:t>
      </w:r>
    </w:p>
    <w:p w14:paraId="58B2DC01"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kaulų skausmas;</w:t>
      </w:r>
    </w:p>
    <w:p w14:paraId="60AEE4B5"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odos išbėrimas su spalvos pakitimu arba iškiliais gumbeliais;  </w:t>
      </w:r>
    </w:p>
    <w:p w14:paraId="3088E57F"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audinių infekcija po oda (celiulitas);</w:t>
      </w:r>
    </w:p>
    <w:p w14:paraId="0ED908A4"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per didelis kraujo kiekio išstūmimas iš širdies, dėl kurio atsiranda dusulys, nuovargis, kojų ir pilvo patinimas dėl skysčių kaupimosi, nuolatinis kosulys.</w:t>
      </w:r>
    </w:p>
    <w:p w14:paraId="372D2457"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p>
    <w:p w14:paraId="59D7F040" w14:textId="308376E9" w:rsidR="00385AE0" w:rsidRPr="00A220C6" w:rsidRDefault="00385AE0" w:rsidP="00385AE0">
      <w:pPr>
        <w:spacing w:after="0" w:line="276" w:lineRule="auto"/>
        <w:ind w:right="-29"/>
        <w:rPr>
          <w:rFonts w:ascii="Times New Roman" w:eastAsia="Times New Roman" w:hAnsi="Times New Roman" w:cs="Times New Roman"/>
          <w:b/>
          <w:bCs/>
          <w:szCs w:val="20"/>
          <w:lang w:eastAsia="en-GB"/>
        </w:rPr>
      </w:pPr>
      <w:r w:rsidRPr="00A220C6">
        <w:rPr>
          <w:rFonts w:ascii="Times New Roman" w:eastAsia="Times New Roman" w:hAnsi="Times New Roman" w:cs="Times New Roman"/>
          <w:b/>
          <w:bCs/>
          <w:noProof/>
          <w:szCs w:val="20"/>
          <w:lang w:eastAsia="en-GB"/>
        </w:rPr>
        <w:t>Papildomas šalutinis poveikis, susijęs su vaisto leidimu į veną</w:t>
      </w:r>
      <w:r w:rsidR="004927C8">
        <w:rPr>
          <w:rFonts w:ascii="Times New Roman" w:eastAsia="Times New Roman" w:hAnsi="Times New Roman" w:cs="Times New Roman"/>
          <w:b/>
          <w:bCs/>
          <w:noProof/>
          <w:szCs w:val="20"/>
          <w:lang w:eastAsia="en-GB"/>
        </w:rPr>
        <w:t>:</w:t>
      </w:r>
    </w:p>
    <w:p w14:paraId="4C28AE80"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venos uždegimas (tromboflebitas);</w:t>
      </w:r>
    </w:p>
    <w:p w14:paraId="4FBB49E1"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 xml:space="preserve">kraujo bakterinė infekcija (bakteriemija)* (žr. 3 skyrių); </w:t>
      </w:r>
    </w:p>
    <w:p w14:paraId="5F0E0D5C"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septicemija (sunki bakterinė kraujo infekcija, kraujo užkrėtimas).</w:t>
      </w:r>
    </w:p>
    <w:p w14:paraId="39236D58" w14:textId="77777777" w:rsidR="00385AE0" w:rsidRPr="00385AE0" w:rsidRDefault="00385AE0" w:rsidP="00385AE0">
      <w:pPr>
        <w:spacing w:after="0" w:line="276" w:lineRule="auto"/>
        <w:ind w:right="-29"/>
        <w:rPr>
          <w:rFonts w:ascii="Times New Roman" w:eastAsia="Times New Roman" w:hAnsi="Times New Roman" w:cs="Times New Roman"/>
          <w:noProof/>
          <w:szCs w:val="20"/>
          <w:lang w:val="en-GB" w:eastAsia="en-GB"/>
        </w:rPr>
      </w:pPr>
    </w:p>
    <w:p w14:paraId="1F26AA8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lang w:eastAsia="en-GB"/>
        </w:rPr>
        <w:t>* buvo gauta pranešimų apie gyvybei pavojingus ir mirtinus bakterinės kraujo infekcijos atvejus.</w:t>
      </w:r>
    </w:p>
    <w:p w14:paraId="2968C38D" w14:textId="77777777" w:rsidR="00385AE0" w:rsidRPr="00385AE0" w:rsidRDefault="00385AE0" w:rsidP="00385AE0">
      <w:pPr>
        <w:tabs>
          <w:tab w:val="left" w:pos="567"/>
        </w:tabs>
        <w:spacing w:after="0" w:line="240" w:lineRule="auto"/>
        <w:rPr>
          <w:rFonts w:ascii="Times New Roman" w:eastAsia="Times New Roman" w:hAnsi="Times New Roman" w:cs="Times New Roman"/>
          <w:b/>
          <w:snapToGrid w:val="0"/>
          <w:szCs w:val="24"/>
        </w:rPr>
      </w:pPr>
    </w:p>
    <w:p w14:paraId="3322CF24" w14:textId="77777777" w:rsidR="00385AE0" w:rsidRPr="00385AE0" w:rsidRDefault="00385AE0" w:rsidP="00385AE0">
      <w:pPr>
        <w:tabs>
          <w:tab w:val="left" w:pos="567"/>
        </w:tabs>
        <w:spacing w:after="0" w:line="240" w:lineRule="auto"/>
        <w:rPr>
          <w:rFonts w:ascii="Times New Roman" w:eastAsia="Times New Roman" w:hAnsi="Times New Roman" w:cs="Times New Roman"/>
          <w:b/>
          <w:snapToGrid w:val="0"/>
          <w:szCs w:val="24"/>
        </w:rPr>
      </w:pPr>
      <w:r w:rsidRPr="00385AE0">
        <w:rPr>
          <w:rFonts w:ascii="Times New Roman" w:eastAsia="Times New Roman" w:hAnsi="Times New Roman" w:cs="Times New Roman"/>
          <w:b/>
          <w:noProof/>
          <w:snapToGrid w:val="0"/>
          <w:szCs w:val="24"/>
        </w:rPr>
        <w:t>Pranešimas apie šalutinį poveikį</w:t>
      </w:r>
    </w:p>
    <w:p w14:paraId="59716687" w14:textId="7D100075" w:rsidR="00385AE0" w:rsidRPr="00385AE0" w:rsidRDefault="00431296" w:rsidP="00385AE0">
      <w:pPr>
        <w:tabs>
          <w:tab w:val="left" w:pos="567"/>
        </w:tabs>
        <w:spacing w:after="0" w:line="260" w:lineRule="exact"/>
        <w:ind w:right="-449"/>
        <w:rPr>
          <w:rFonts w:ascii="Times New Roman" w:eastAsia="Times New Roman" w:hAnsi="Times New Roman" w:cs="Times New Roman"/>
          <w:noProof/>
          <w:snapToGrid w:val="0"/>
          <w:szCs w:val="24"/>
        </w:rPr>
      </w:pPr>
      <w:r w:rsidRPr="00431296">
        <w:rPr>
          <w:rFonts w:ascii="Times New Roman" w:eastAsia="Times New Roman" w:hAnsi="Times New Roman" w:cs="Times New Roman"/>
          <w:snapToGrid w:val="0"/>
          <w:szCs w:val="20"/>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7" w:history="1">
        <w:r w:rsidRPr="006430E7">
          <w:rPr>
            <w:rStyle w:val="Hipersaitas"/>
            <w:rFonts w:ascii="Times New Roman" w:eastAsia="Times New Roman" w:hAnsi="Times New Roman" w:cs="Times New Roman"/>
            <w:snapToGrid w:val="0"/>
            <w:szCs w:val="20"/>
          </w:rPr>
          <w:t>https://vvkt.lrv.lt/lt/</w:t>
        </w:r>
      </w:hyperlink>
      <w:r>
        <w:rPr>
          <w:rFonts w:ascii="Times New Roman" w:eastAsia="Times New Roman" w:hAnsi="Times New Roman" w:cs="Times New Roman"/>
          <w:snapToGrid w:val="0"/>
          <w:szCs w:val="20"/>
        </w:rPr>
        <w:t xml:space="preserve"> </w:t>
      </w:r>
      <w:r w:rsidRPr="00431296">
        <w:rPr>
          <w:rFonts w:ascii="Times New Roman" w:eastAsia="Times New Roman" w:hAnsi="Times New Roman" w:cs="Times New Roman"/>
          <w:snapToGrid w:val="0"/>
          <w:szCs w:val="20"/>
        </w:rPr>
        <w:t>nurodytais būdais arba paskambinti nemokamu telefonu 8 800 73 568. Pranešdami apie šalutinį poveikį galite mums padėti gauti daugiau informacijos apie šio vaisto saugumą.</w:t>
      </w:r>
    </w:p>
    <w:p w14:paraId="6E7729B3" w14:textId="77777777" w:rsidR="00385AE0" w:rsidRPr="00385AE0" w:rsidRDefault="00385AE0" w:rsidP="00385AE0">
      <w:pPr>
        <w:tabs>
          <w:tab w:val="left" w:pos="567"/>
        </w:tabs>
        <w:spacing w:after="0" w:line="260" w:lineRule="exact"/>
        <w:ind w:right="-449"/>
        <w:rPr>
          <w:rFonts w:ascii="Times New Roman" w:eastAsia="Times New Roman" w:hAnsi="Times New Roman" w:cs="Times New Roman"/>
          <w:noProof/>
          <w:snapToGrid w:val="0"/>
          <w:szCs w:val="24"/>
        </w:rPr>
      </w:pPr>
    </w:p>
    <w:p w14:paraId="6C879E01" w14:textId="77777777" w:rsidR="00385AE0" w:rsidRPr="00385AE0" w:rsidRDefault="00385AE0" w:rsidP="00385AE0">
      <w:pPr>
        <w:tabs>
          <w:tab w:val="left" w:pos="567"/>
        </w:tabs>
        <w:spacing w:after="0" w:line="260" w:lineRule="exact"/>
        <w:ind w:right="-449"/>
        <w:rPr>
          <w:rFonts w:ascii="Times New Roman" w:eastAsia="Times New Roman" w:hAnsi="Times New Roman" w:cs="Times New Roman"/>
          <w:noProof/>
          <w:snapToGrid w:val="0"/>
          <w:szCs w:val="24"/>
        </w:rPr>
      </w:pPr>
    </w:p>
    <w:p w14:paraId="29C56E72" w14:textId="1746BEEE"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 xml:space="preserve">Kaip laikyti </w:t>
      </w:r>
      <w:proofErr w:type="spellStart"/>
      <w:r w:rsidRPr="00385AE0">
        <w:rPr>
          <w:rFonts w:ascii="Times New Roman" w:eastAsia="Times New Roman" w:hAnsi="Times New Roman" w:cs="Times New Roman"/>
          <w:b/>
          <w:bCs/>
          <w:snapToGrid w:val="0"/>
          <w:szCs w:val="26"/>
          <w:lang w:eastAsia="x-none"/>
        </w:rPr>
        <w:t>Treprostinil</w:t>
      </w:r>
      <w:proofErr w:type="spellEnd"/>
      <w:r w:rsidRPr="00385AE0">
        <w:rPr>
          <w:rFonts w:ascii="Times New Roman" w:eastAsia="Times New Roman" w:hAnsi="Times New Roman" w:cs="Times New Roman"/>
          <w:b/>
          <w:bCs/>
          <w:snapToGrid w:val="0"/>
          <w:szCs w:val="26"/>
          <w:lang w:eastAsia="x-none"/>
        </w:rPr>
        <w:t xml:space="preserve"> </w:t>
      </w:r>
      <w:proofErr w:type="spellStart"/>
      <w:r w:rsidR="00613ADE">
        <w:rPr>
          <w:rFonts w:ascii="Times New Roman" w:eastAsia="Times New Roman" w:hAnsi="Times New Roman" w:cs="Times New Roman"/>
          <w:b/>
          <w:bCs/>
          <w:snapToGrid w:val="0"/>
          <w:szCs w:val="26"/>
          <w:lang w:eastAsia="x-none"/>
        </w:rPr>
        <w:t>Tillomed</w:t>
      </w:r>
      <w:proofErr w:type="spellEnd"/>
    </w:p>
    <w:p w14:paraId="162ADC6A"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05568F8D"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Šį vaistą laikykite vaikams nepastebimoje ir nepasiekiamoje vietoje.</w:t>
      </w:r>
    </w:p>
    <w:p w14:paraId="64CDBACF" w14:textId="0533FF9F" w:rsidR="00385AE0" w:rsidRDefault="00385AE0" w:rsidP="00385AE0">
      <w:pPr>
        <w:numPr>
          <w:ilvl w:val="12"/>
          <w:numId w:val="0"/>
        </w:numPr>
        <w:spacing w:after="0" w:line="240" w:lineRule="auto"/>
        <w:ind w:right="-2"/>
        <w:rPr>
          <w:rFonts w:ascii="Times New Roman" w:eastAsia="Times New Roman" w:hAnsi="Times New Roman" w:cs="Times New Roman"/>
          <w:noProof/>
          <w:szCs w:val="20"/>
          <w:lang w:eastAsia="en-GB"/>
        </w:rPr>
      </w:pPr>
    </w:p>
    <w:p w14:paraId="36E23939" w14:textId="36E22E22" w:rsidR="00771877" w:rsidRDefault="00771877" w:rsidP="00385AE0">
      <w:pPr>
        <w:numPr>
          <w:ilvl w:val="12"/>
          <w:numId w:val="0"/>
        </w:numPr>
        <w:spacing w:after="0" w:line="240" w:lineRule="auto"/>
        <w:ind w:right="-2"/>
        <w:rPr>
          <w:rFonts w:ascii="Times New Roman" w:eastAsia="Times New Roman" w:hAnsi="Times New Roman" w:cs="Times New Roman"/>
          <w:noProof/>
          <w:szCs w:val="20"/>
          <w:lang w:eastAsia="en-GB"/>
        </w:rPr>
      </w:pPr>
      <w:r w:rsidRPr="00771877">
        <w:rPr>
          <w:rFonts w:ascii="Times New Roman" w:eastAsia="Times New Roman" w:hAnsi="Times New Roman" w:cs="Times New Roman"/>
          <w:noProof/>
          <w:szCs w:val="20"/>
          <w:lang w:eastAsia="en-GB"/>
        </w:rPr>
        <w:t>Šiam vaist</w:t>
      </w:r>
      <w:r>
        <w:rPr>
          <w:rFonts w:ascii="Times New Roman" w:eastAsia="Times New Roman" w:hAnsi="Times New Roman" w:cs="Times New Roman"/>
          <w:noProof/>
          <w:szCs w:val="20"/>
          <w:lang w:eastAsia="en-GB"/>
        </w:rPr>
        <w:t>ui</w:t>
      </w:r>
      <w:r w:rsidRPr="00771877">
        <w:rPr>
          <w:rFonts w:ascii="Times New Roman" w:eastAsia="Times New Roman" w:hAnsi="Times New Roman" w:cs="Times New Roman"/>
          <w:noProof/>
          <w:szCs w:val="20"/>
          <w:lang w:eastAsia="en-GB"/>
        </w:rPr>
        <w:t xml:space="preserve"> specialių laikymo sąlygų nereikia</w:t>
      </w:r>
      <w:r>
        <w:rPr>
          <w:rFonts w:ascii="Times New Roman" w:eastAsia="Times New Roman" w:hAnsi="Times New Roman" w:cs="Times New Roman"/>
          <w:noProof/>
          <w:szCs w:val="20"/>
          <w:lang w:eastAsia="en-GB"/>
        </w:rPr>
        <w:t>.</w:t>
      </w:r>
    </w:p>
    <w:p w14:paraId="08832358" w14:textId="77777777" w:rsidR="00771877" w:rsidRPr="00385AE0" w:rsidRDefault="00771877" w:rsidP="00385AE0">
      <w:pPr>
        <w:numPr>
          <w:ilvl w:val="12"/>
          <w:numId w:val="0"/>
        </w:numPr>
        <w:spacing w:after="0" w:line="240" w:lineRule="auto"/>
        <w:ind w:right="-2"/>
        <w:rPr>
          <w:rFonts w:ascii="Times New Roman" w:eastAsia="Times New Roman" w:hAnsi="Times New Roman" w:cs="Times New Roman"/>
          <w:noProof/>
          <w:szCs w:val="20"/>
          <w:lang w:eastAsia="en-GB"/>
        </w:rPr>
      </w:pPr>
    </w:p>
    <w:p w14:paraId="438485F1" w14:textId="77777777" w:rsidR="00385AE0" w:rsidRPr="00385AE0" w:rsidRDefault="00385AE0" w:rsidP="00385AE0">
      <w:pPr>
        <w:spacing w:after="0" w:line="240" w:lineRule="auto"/>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Ant kartono dėžutės ir flakono po „EXP“ nurodytam tinkamumo laikui pasibaigus, šio vaisto vartoti negalima. Vaistas tinkamas vartoti iki paskutinės nurodyto mėnesio dienos.</w:t>
      </w:r>
    </w:p>
    <w:p w14:paraId="4E135A39" w14:textId="77777777" w:rsidR="00385AE0" w:rsidRPr="00385AE0" w:rsidRDefault="00385AE0" w:rsidP="00385AE0">
      <w:pPr>
        <w:spacing w:after="0" w:line="240" w:lineRule="auto"/>
        <w:rPr>
          <w:rFonts w:ascii="Times New Roman" w:eastAsia="Times New Roman" w:hAnsi="Times New Roman" w:cs="Times New Roman"/>
          <w:noProof/>
          <w:szCs w:val="20"/>
          <w:lang w:eastAsia="en-GB"/>
        </w:rPr>
      </w:pPr>
    </w:p>
    <w:p w14:paraId="57791738" w14:textId="10177613"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Pastebėjus, kad flakonas pažeistas, jeigu pakitusi tirpalo spalva arba matote kitų sugedimo požymių </w:t>
      </w: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vartoti negalima.</w:t>
      </w:r>
    </w:p>
    <w:p w14:paraId="5B7CA95E" w14:textId="77777777" w:rsidR="00385AE0" w:rsidRPr="00385AE0" w:rsidRDefault="00385AE0" w:rsidP="00385AE0">
      <w:pPr>
        <w:spacing w:after="0" w:line="240" w:lineRule="auto"/>
        <w:rPr>
          <w:rFonts w:ascii="Times New Roman" w:eastAsia="Times New Roman" w:hAnsi="Times New Roman" w:cs="Times New Roman"/>
          <w:lang w:eastAsia="en-GB"/>
        </w:rPr>
      </w:pPr>
    </w:p>
    <w:p w14:paraId="587A55CF" w14:textId="12C2F1C7" w:rsidR="00385AE0" w:rsidRPr="00385AE0" w:rsidRDefault="004D5DA8" w:rsidP="00385AE0">
      <w:pPr>
        <w:spacing w:after="0" w:line="240" w:lineRule="auto"/>
        <w:rPr>
          <w:rFonts w:ascii="Times New Roman" w:eastAsia="Times New Roman" w:hAnsi="Times New Roman" w:cs="Times New Roman"/>
          <w:szCs w:val="20"/>
          <w:lang w:eastAsia="en-GB"/>
        </w:rPr>
      </w:pPr>
      <w:r>
        <w:rPr>
          <w:rFonts w:ascii="Times New Roman" w:eastAsia="Times New Roman" w:hAnsi="Times New Roman" w:cs="Times New Roman"/>
          <w:lang w:eastAsia="en-GB"/>
        </w:rPr>
        <w:t>P</w:t>
      </w:r>
      <w:r w:rsidR="00385AE0" w:rsidRPr="00385AE0">
        <w:rPr>
          <w:rFonts w:ascii="Times New Roman" w:eastAsia="Times New Roman" w:hAnsi="Times New Roman" w:cs="Times New Roman"/>
          <w:lang w:eastAsia="en-GB"/>
        </w:rPr>
        <w:t>o pirmojo atidarymo</w:t>
      </w:r>
      <w:r>
        <w:rPr>
          <w:rFonts w:ascii="Times New Roman" w:eastAsia="Times New Roman" w:hAnsi="Times New Roman" w:cs="Times New Roman"/>
          <w:lang w:eastAsia="en-GB"/>
        </w:rPr>
        <w:t xml:space="preserve"> </w:t>
      </w:r>
      <w:proofErr w:type="spellStart"/>
      <w:r>
        <w:rPr>
          <w:rFonts w:ascii="Times New Roman" w:eastAsia="Times New Roman" w:hAnsi="Times New Roman" w:cs="Times New Roman"/>
          <w:lang w:eastAsia="en-GB"/>
        </w:rPr>
        <w:t>treprostinilio</w:t>
      </w:r>
      <w:proofErr w:type="spellEnd"/>
      <w:r>
        <w:rPr>
          <w:rFonts w:ascii="Times New Roman" w:eastAsia="Times New Roman" w:hAnsi="Times New Roman" w:cs="Times New Roman"/>
          <w:lang w:eastAsia="en-GB"/>
        </w:rPr>
        <w:t xml:space="preserve"> buteliuko turinį reikia suvartoti arba išmesti per</w:t>
      </w:r>
      <w:r w:rsidR="00385AE0" w:rsidRPr="00385AE0">
        <w:rPr>
          <w:rFonts w:ascii="Times New Roman" w:eastAsia="Times New Roman" w:hAnsi="Times New Roman" w:cs="Times New Roman"/>
          <w:lang w:eastAsia="en-GB"/>
        </w:rPr>
        <w:t xml:space="preserve"> 30 dienų.</w:t>
      </w:r>
      <w:r w:rsidR="00385AE0" w:rsidRPr="00385AE0">
        <w:rPr>
          <w:rFonts w:ascii="Times New Roman" w:eastAsia="Times New Roman" w:hAnsi="Times New Roman" w:cs="Times New Roman"/>
          <w:szCs w:val="20"/>
          <w:lang w:eastAsia="en-GB"/>
        </w:rPr>
        <w:t xml:space="preserve"> </w:t>
      </w:r>
    </w:p>
    <w:p w14:paraId="683ADE28"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35699D51" w14:textId="6F19608F"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Nuolatinės po oda leidžiamos infuzijos 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(švirkštą) reikia suvartoti per 72 valandas.</w:t>
      </w:r>
    </w:p>
    <w:p w14:paraId="2FC4FEC6"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422826A7" w14:textId="6359595F"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Nuolatinės intraveninės infuzijos metu, </w:t>
      </w:r>
      <w:r w:rsidR="004D5DA8">
        <w:rPr>
          <w:rFonts w:ascii="Times New Roman" w:eastAsia="Times New Roman" w:hAnsi="Times New Roman" w:cs="Times New Roman"/>
          <w:lang w:eastAsia="en-GB"/>
        </w:rPr>
        <w:t xml:space="preserve">naudojant išorinę nešiojamąją pompą, </w:t>
      </w:r>
      <w:r w:rsidRPr="00385AE0">
        <w:rPr>
          <w:rFonts w:ascii="Times New Roman" w:eastAsia="Times New Roman" w:hAnsi="Times New Roman" w:cs="Times New Roman"/>
          <w:lang w:eastAsia="en-GB"/>
        </w:rPr>
        <w:t>vien</w:t>
      </w:r>
      <w:r w:rsidR="004D5DA8">
        <w:rPr>
          <w:rFonts w:ascii="Times New Roman" w:eastAsia="Times New Roman" w:hAnsi="Times New Roman" w:cs="Times New Roman"/>
          <w:lang w:eastAsia="en-GB"/>
        </w:rPr>
        <w:t>ą</w:t>
      </w:r>
      <w:r w:rsidRPr="00385AE0">
        <w:rPr>
          <w:rFonts w:ascii="Times New Roman" w:eastAsia="Times New Roman" w:hAnsi="Times New Roman" w:cs="Times New Roman"/>
          <w:lang w:eastAsia="en-GB"/>
        </w:rPr>
        <w:t xml:space="preserve"> praskiesto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w:t>
      </w:r>
      <w:proofErr w:type="spellStart"/>
      <w:r w:rsidRPr="00385AE0">
        <w:rPr>
          <w:rFonts w:ascii="Times New Roman" w:eastAsia="Times New Roman" w:hAnsi="Times New Roman" w:cs="Times New Roman"/>
          <w:lang w:eastAsia="en-GB"/>
        </w:rPr>
        <w:t>talpykl</w:t>
      </w:r>
      <w:r w:rsidR="004D5DA8">
        <w:rPr>
          <w:rFonts w:ascii="Times New Roman" w:eastAsia="Times New Roman" w:hAnsi="Times New Roman" w:cs="Times New Roman"/>
          <w:lang w:eastAsia="en-GB"/>
        </w:rPr>
        <w:t>ę</w:t>
      </w:r>
      <w:proofErr w:type="spellEnd"/>
      <w:r w:rsidRPr="00385AE0">
        <w:rPr>
          <w:rFonts w:ascii="Times New Roman" w:eastAsia="Times New Roman" w:hAnsi="Times New Roman" w:cs="Times New Roman"/>
          <w:lang w:eastAsia="en-GB"/>
        </w:rPr>
        <w:t xml:space="preserve"> (švirkšt</w:t>
      </w:r>
      <w:r w:rsidR="004D5DA8">
        <w:rPr>
          <w:rFonts w:ascii="Times New Roman" w:eastAsia="Times New Roman" w:hAnsi="Times New Roman" w:cs="Times New Roman"/>
          <w:lang w:eastAsia="en-GB"/>
        </w:rPr>
        <w:t>ą</w:t>
      </w:r>
      <w:r w:rsidRPr="00385AE0">
        <w:rPr>
          <w:rFonts w:ascii="Times New Roman" w:eastAsia="Times New Roman" w:hAnsi="Times New Roman" w:cs="Times New Roman"/>
          <w:lang w:eastAsia="en-GB"/>
        </w:rPr>
        <w:t xml:space="preserve">) </w:t>
      </w:r>
      <w:r w:rsidR="004D5DA8">
        <w:rPr>
          <w:rFonts w:ascii="Times New Roman" w:eastAsia="Times New Roman" w:hAnsi="Times New Roman" w:cs="Times New Roman"/>
          <w:lang w:eastAsia="en-GB"/>
        </w:rPr>
        <w:t>reikia suvartoti per</w:t>
      </w:r>
      <w:r w:rsidRPr="00385AE0">
        <w:rPr>
          <w:rFonts w:ascii="Times New Roman" w:eastAsia="Times New Roman" w:hAnsi="Times New Roman" w:cs="Times New Roman"/>
          <w:lang w:eastAsia="en-GB"/>
        </w:rPr>
        <w:t xml:space="preserve"> 24 val</w:t>
      </w:r>
      <w:r w:rsidR="004D5DA8">
        <w:rPr>
          <w:rFonts w:ascii="Times New Roman" w:eastAsia="Times New Roman" w:hAnsi="Times New Roman" w:cs="Times New Roman"/>
          <w:lang w:eastAsia="en-GB"/>
        </w:rPr>
        <w:t>andas</w:t>
      </w:r>
      <w:r w:rsidRPr="00385AE0">
        <w:rPr>
          <w:rFonts w:ascii="Times New Roman" w:eastAsia="Times New Roman" w:hAnsi="Times New Roman" w:cs="Times New Roman"/>
          <w:lang w:eastAsia="en-GB"/>
        </w:rPr>
        <w:t>.</w:t>
      </w:r>
    </w:p>
    <w:p w14:paraId="195FA751" w14:textId="77777777" w:rsidR="00385AE0" w:rsidRPr="00385AE0" w:rsidRDefault="00385AE0" w:rsidP="00385AE0">
      <w:pPr>
        <w:spacing w:after="0" w:line="240" w:lineRule="auto"/>
        <w:rPr>
          <w:rFonts w:ascii="Times New Roman" w:eastAsia="Times New Roman" w:hAnsi="Times New Roman" w:cs="Times New Roman"/>
          <w:lang w:eastAsia="en-GB"/>
        </w:rPr>
      </w:pPr>
    </w:p>
    <w:p w14:paraId="45E920AC" w14:textId="6D5F93DA"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Nesuvartotą praskiestą tirpalą reikia išmesti.</w:t>
      </w:r>
    </w:p>
    <w:p w14:paraId="1B975169"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171AE457" w14:textId="3B9A4DDA"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Vartojimo instrukcijas žr. 3 skyriuje „Kaip vartoti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w:t>
      </w:r>
    </w:p>
    <w:p w14:paraId="7DB6A41C"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62C2C373"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i/>
          <w:snapToGrid w:val="0"/>
          <w:szCs w:val="20"/>
        </w:rPr>
      </w:pPr>
      <w:r w:rsidRPr="00385AE0">
        <w:rPr>
          <w:rFonts w:ascii="Times New Roman" w:eastAsia="Times New Roman" w:hAnsi="Times New Roman" w:cs="Times New Roman"/>
          <w:szCs w:val="20"/>
          <w:lang w:eastAsia="en-GB"/>
        </w:rPr>
        <w:t>Vaistų negalima išmesti į kanalizaciją arba su buitinėmis atliekomis. Kaip išmesti nereikalingus vaistus, klauskite vaistininko. Šios priemonės padės apsaugoti aplinką.</w:t>
      </w:r>
    </w:p>
    <w:p w14:paraId="64D10797"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napToGrid w:val="0"/>
          <w:szCs w:val="24"/>
        </w:rPr>
      </w:pPr>
    </w:p>
    <w:p w14:paraId="421D0C83"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napToGrid w:val="0"/>
          <w:szCs w:val="24"/>
        </w:rPr>
      </w:pPr>
    </w:p>
    <w:p w14:paraId="6F75E391"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6.</w:t>
      </w:r>
      <w:r w:rsidRPr="00385AE0">
        <w:rPr>
          <w:rFonts w:ascii="Times New Roman" w:eastAsia="Times New Roman" w:hAnsi="Times New Roman" w:cs="Times New Roman"/>
          <w:bCs/>
          <w:snapToGrid w:val="0"/>
          <w:szCs w:val="26"/>
          <w:lang w:eastAsia="x-none"/>
        </w:rPr>
        <w:tab/>
      </w:r>
      <w:r w:rsidRPr="00385AE0">
        <w:rPr>
          <w:rFonts w:ascii="Times New Roman" w:eastAsia="Times New Roman" w:hAnsi="Times New Roman" w:cs="Times New Roman"/>
          <w:b/>
          <w:bCs/>
          <w:snapToGrid w:val="0"/>
          <w:szCs w:val="26"/>
          <w:lang w:eastAsia="x-none"/>
        </w:rPr>
        <w:t>Pakuotės turinys ir kita informacija</w:t>
      </w:r>
    </w:p>
    <w:p w14:paraId="18A813AF"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0307EA88" w14:textId="29A9806F"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rPr>
      </w:pPr>
      <w:r w:rsidRPr="00385AE0">
        <w:rPr>
          <w:rFonts w:ascii="Times New Roman" w:eastAsia="Times New Roman" w:hAnsi="Times New Roman" w:cs="Times New Roman"/>
          <w:b/>
          <w:bCs/>
          <w:noProof/>
          <w:snapToGrid w:val="0"/>
          <w:szCs w:val="20"/>
        </w:rPr>
        <w:t xml:space="preserve">Treprostinil </w:t>
      </w:r>
      <w:r w:rsidR="00613ADE">
        <w:rPr>
          <w:rFonts w:ascii="Times New Roman" w:eastAsia="Times New Roman" w:hAnsi="Times New Roman" w:cs="Times New Roman"/>
          <w:b/>
          <w:bCs/>
          <w:noProof/>
          <w:snapToGrid w:val="0"/>
          <w:szCs w:val="20"/>
        </w:rPr>
        <w:t>Tillomed</w:t>
      </w:r>
      <w:r w:rsidRPr="00385AE0">
        <w:rPr>
          <w:rFonts w:ascii="Times New Roman" w:eastAsia="Times New Roman" w:hAnsi="Times New Roman" w:cs="Times New Roman"/>
          <w:b/>
          <w:bCs/>
          <w:noProof/>
          <w:snapToGrid w:val="0"/>
          <w:szCs w:val="20"/>
        </w:rPr>
        <w:t xml:space="preserve"> sudėtis</w:t>
      </w:r>
    </w:p>
    <w:p w14:paraId="61BD2198" w14:textId="77777777" w:rsidR="00385AE0" w:rsidRPr="00385AE0" w:rsidRDefault="00385AE0" w:rsidP="00385AE0">
      <w:pPr>
        <w:spacing w:after="0" w:line="276"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Veiklioji medžiaga yra</w:t>
      </w:r>
      <w:r w:rsidRPr="00385AE0">
        <w:rPr>
          <w:rFonts w:ascii="Times New Roman" w:eastAsia="Times New Roman" w:hAnsi="Times New Roman" w:cs="Times New Roman"/>
          <w:b/>
          <w:szCs w:val="20"/>
          <w:lang w:eastAsia="en-GB"/>
        </w:rPr>
        <w:t xml:space="preserve">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1 mg/ml, 2,5 mg/ml, 5 mg/ml arba 10 mg/ml.  </w:t>
      </w:r>
    </w:p>
    <w:p w14:paraId="2FBEBB49" w14:textId="66B0ECCD"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pagalbinės medžiagos:</w:t>
      </w: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rPr>
        <w:t xml:space="preserve">natrio chloridas, </w:t>
      </w:r>
      <w:proofErr w:type="spellStart"/>
      <w:r w:rsidRPr="00385AE0">
        <w:rPr>
          <w:rFonts w:ascii="Times New Roman" w:eastAsia="Times New Roman" w:hAnsi="Times New Roman" w:cs="Times New Roman"/>
          <w:snapToGrid w:val="0"/>
        </w:rPr>
        <w:t>metakrezolis</w:t>
      </w:r>
      <w:proofErr w:type="spellEnd"/>
      <w:r w:rsidRPr="00385AE0">
        <w:rPr>
          <w:rFonts w:ascii="Times New Roman" w:eastAsia="Times New Roman" w:hAnsi="Times New Roman" w:cs="Times New Roman"/>
          <w:snapToGrid w:val="0"/>
        </w:rPr>
        <w:t>, natrio citratas, natrio hidroksidas, koncentruota vandenilio chlorido rūgštis, injekcinis vanduo.</w:t>
      </w:r>
    </w:p>
    <w:p w14:paraId="43239BB0"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4818834E" w14:textId="77777777" w:rsidR="00385AE0" w:rsidRPr="00385AE0" w:rsidRDefault="00385AE0" w:rsidP="00385AE0">
      <w:pPr>
        <w:spacing w:after="0" w:line="276" w:lineRule="auto"/>
        <w:jc w:val="both"/>
        <w:rPr>
          <w:rFonts w:ascii="Times New Roman" w:eastAsia="Times New Roman" w:hAnsi="Times New Roman" w:cs="Times New Roman"/>
          <w:lang w:eastAsia="en-GB"/>
        </w:rPr>
      </w:pPr>
    </w:p>
    <w:p w14:paraId="6F723567" w14:textId="2C796371"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lang w:val="da-DK"/>
        </w:rPr>
      </w:pPr>
      <w:r w:rsidRPr="00385AE0">
        <w:rPr>
          <w:rFonts w:ascii="Times New Roman" w:eastAsia="Times New Roman" w:hAnsi="Times New Roman" w:cs="Times New Roman"/>
          <w:b/>
          <w:bCs/>
          <w:noProof/>
          <w:snapToGrid w:val="0"/>
          <w:szCs w:val="20"/>
        </w:rPr>
        <w:t xml:space="preserve">Treprostinil </w:t>
      </w:r>
      <w:r w:rsidR="00613ADE">
        <w:rPr>
          <w:rFonts w:ascii="Times New Roman" w:eastAsia="Times New Roman" w:hAnsi="Times New Roman" w:cs="Times New Roman"/>
          <w:b/>
          <w:bCs/>
          <w:noProof/>
          <w:snapToGrid w:val="0"/>
          <w:szCs w:val="20"/>
        </w:rPr>
        <w:t>Tillomed</w:t>
      </w:r>
      <w:r w:rsidRPr="00385AE0">
        <w:rPr>
          <w:rFonts w:ascii="Times New Roman" w:eastAsia="Times New Roman" w:hAnsi="Times New Roman" w:cs="Times New Roman"/>
          <w:b/>
          <w:bCs/>
          <w:noProof/>
          <w:snapToGrid w:val="0"/>
          <w:szCs w:val="20"/>
        </w:rPr>
        <w:t xml:space="preserve"> išvaizda ir kiekis pakuotėje</w:t>
      </w:r>
    </w:p>
    <w:p w14:paraId="0B77AA1B" w14:textId="77777777"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lang w:val="da-DK"/>
        </w:rPr>
      </w:pPr>
    </w:p>
    <w:p w14:paraId="08C580B0" w14:textId="47E8C044"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highlight w:val="yellow"/>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1 mg/ml infuzinis tirpalas</w:t>
      </w:r>
    </w:p>
    <w:p w14:paraId="1BE6A03A"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szCs w:val="20"/>
          <w:highlight w:val="yellow"/>
          <w:lang w:val="da-DK" w:eastAsia="en-IN"/>
        </w:rPr>
      </w:pPr>
      <w:bookmarkStart w:id="1" w:name="_Hlk42013104"/>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w:t>
      </w:r>
      <w:bookmarkStart w:id="2" w:name="_Hlk26452775"/>
      <w:r w:rsidRPr="00385AE0">
        <w:rPr>
          <w:rFonts w:ascii="Times New Roman" w:eastAsia="Times New Roman" w:hAnsi="Times New Roman" w:cs="Times New Roman"/>
          <w:snapToGrid w:val="0"/>
          <w:color w:val="000000"/>
        </w:rPr>
        <w:t>su keturiomis žymėmis 90° kampu viena nuo kitos ir apskritimu centre</w:t>
      </w:r>
      <w:bookmarkEnd w:id="2"/>
      <w:r w:rsidRPr="00385AE0">
        <w:rPr>
          <w:rFonts w:ascii="Times New Roman" w:eastAsia="Times New Roman" w:hAnsi="Times New Roman" w:cs="Times New Roman"/>
          <w:snapToGrid w:val="0"/>
          <w:color w:val="000000"/>
        </w:rPr>
        <w:t xml:space="preserve">, apgaubtu 20 mm geltonu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bookmarkEnd w:id="1"/>
    <w:p w14:paraId="799DA510" w14:textId="77777777" w:rsidR="00385AE0" w:rsidRPr="00385AE0" w:rsidRDefault="00385AE0" w:rsidP="00385AE0">
      <w:pPr>
        <w:tabs>
          <w:tab w:val="left" w:pos="567"/>
        </w:tabs>
        <w:spacing w:after="0" w:line="276" w:lineRule="auto"/>
        <w:jc w:val="both"/>
        <w:rPr>
          <w:rFonts w:ascii="Times New Roman" w:eastAsia="Times New Roman" w:hAnsi="Times New Roman" w:cs="Times New Roman"/>
          <w:snapToGrid w:val="0"/>
          <w:color w:val="000000"/>
          <w:szCs w:val="20"/>
          <w:highlight w:val="yellow"/>
          <w:lang w:val="da-DK" w:eastAsia="en-IN"/>
        </w:rPr>
      </w:pPr>
    </w:p>
    <w:p w14:paraId="2FD24868" w14:textId="4724BEDA"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2,5 mg/ml infuzinis tirpalas</w:t>
      </w:r>
    </w:p>
    <w:p w14:paraId="31307F58"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szCs w:val="20"/>
          <w:highlight w:val="green"/>
          <w:lang w:val="da-DK"/>
        </w:rPr>
      </w:pPr>
      <w:r w:rsidRPr="00385AE0">
        <w:rPr>
          <w:rFonts w:ascii="Times New Roman" w:eastAsia="Times New Roman" w:hAnsi="Times New Roman" w:cs="Times New Roman"/>
          <w:snapToGrid w:val="0"/>
          <w:szCs w:val="20"/>
          <w:lang w:val="da-DK"/>
        </w:rPr>
        <w:t>Skaidrus bespalvis arba gelsvos spalvos tirpalas, praktiškai be matomų dalelių 20 ml skaidraus stiklo flakone, užkimštame 20 mm tamsiai pilku brombutilo gumos kamščiu su keturiomis žymėmis 90° kampu viena nuo kitos ir apskritimu centre, apgaubtu 20 mm mėlynu matiniu nuplėšiamuoju apsauginiu gaubteliu.</w:t>
      </w:r>
      <w:r w:rsidRPr="00385AE0">
        <w:rPr>
          <w:rFonts w:ascii="Times New Roman" w:eastAsia="Times New Roman" w:hAnsi="Times New Roman" w:cs="Times New Roman"/>
          <w:snapToGrid w:val="0"/>
          <w:color w:val="000000"/>
          <w:szCs w:val="20"/>
          <w:highlight w:val="green"/>
          <w:lang w:val="da-DK" w:eastAsia="en-IN"/>
        </w:rPr>
        <w:t xml:space="preserve"> </w:t>
      </w:r>
    </w:p>
    <w:p w14:paraId="2C922A56" w14:textId="77777777"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noProof/>
          <w:snapToGrid w:val="0"/>
          <w:szCs w:val="20"/>
          <w:highlight w:val="green"/>
          <w:lang w:val="da-DK"/>
        </w:rPr>
      </w:pPr>
    </w:p>
    <w:p w14:paraId="7E6EF723" w14:textId="67BA9C57"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5 mg/ml infuzinis tirpalas</w:t>
      </w:r>
    </w:p>
    <w:p w14:paraId="020BE803" w14:textId="77777777" w:rsidR="00385AE0" w:rsidRPr="00385AE0" w:rsidRDefault="00385AE0" w:rsidP="00A220C6">
      <w:pPr>
        <w:tabs>
          <w:tab w:val="left" w:pos="0"/>
        </w:tabs>
        <w:spacing w:after="0" w:line="276" w:lineRule="auto"/>
        <w:rPr>
          <w:rFonts w:ascii="Times New Roman" w:eastAsia="Times New Roman" w:hAnsi="Times New Roman" w:cs="Times New Roman"/>
          <w:snapToGrid w:val="0"/>
          <w:color w:val="000000"/>
          <w:szCs w:val="20"/>
          <w:highlight w:val="green"/>
          <w:lang w:val="da-DK" w:eastAsia="en-IN"/>
        </w:rPr>
      </w:pPr>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su keturiomis žymėmis 90° kampu viena nuo kitos ir apskritimu centre, apgaubtu 20 mm žaliu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p w14:paraId="1DD07CF4" w14:textId="77777777" w:rsidR="00385AE0" w:rsidRPr="00385AE0" w:rsidRDefault="00385AE0" w:rsidP="00385AE0">
      <w:pPr>
        <w:autoSpaceDE w:val="0"/>
        <w:autoSpaceDN w:val="0"/>
        <w:adjustRightInd w:val="0"/>
        <w:spacing w:after="0" w:line="240" w:lineRule="auto"/>
        <w:rPr>
          <w:rFonts w:ascii="Times New Roman" w:eastAsia="SimSun" w:hAnsi="Times New Roman" w:cs="Times New Roman"/>
          <w:color w:val="1A1A1A"/>
          <w:highlight w:val="green"/>
          <w:lang w:val="da-DK" w:eastAsia="zh-CN"/>
        </w:rPr>
      </w:pPr>
    </w:p>
    <w:p w14:paraId="62566985" w14:textId="7D0CAC10"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10 mg/ml infuzinis tirpalas</w:t>
      </w:r>
    </w:p>
    <w:p w14:paraId="281AEBBC"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rPr>
      </w:pPr>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su keturiomis žymėmis 90° </w:t>
      </w:r>
      <w:r w:rsidRPr="00385AE0">
        <w:rPr>
          <w:rFonts w:ascii="Times New Roman" w:eastAsia="Times New Roman" w:hAnsi="Times New Roman" w:cs="Times New Roman"/>
          <w:snapToGrid w:val="0"/>
          <w:color w:val="000000"/>
        </w:rPr>
        <w:lastRenderedPageBreak/>
        <w:t xml:space="preserve">kampu viena nuo kitos ir apskritimu centre, apgaubtu 20 mm raudonu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p w14:paraId="2BD24BA9"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szCs w:val="20"/>
          <w:highlight w:val="green"/>
          <w:lang w:val="da-DK" w:eastAsia="en-IN"/>
        </w:rPr>
      </w:pPr>
    </w:p>
    <w:p w14:paraId="3DAD6D5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highlight w:val="green"/>
          <w:lang w:val="da-DK"/>
        </w:rPr>
      </w:pPr>
      <w:r w:rsidRPr="00385AE0">
        <w:rPr>
          <w:rFonts w:ascii="Times New Roman" w:eastAsia="Times New Roman" w:hAnsi="Times New Roman" w:cs="Times New Roman"/>
          <w:snapToGrid w:val="0"/>
          <w:color w:val="000000"/>
          <w:szCs w:val="20"/>
          <w:lang w:val="da-DK" w:eastAsia="en-IN"/>
        </w:rPr>
        <w:t>Flakonai sudėti išorinėje kartoninėje dėžutėje.</w:t>
      </w:r>
    </w:p>
    <w:p w14:paraId="41492987"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lang w:val="da-DK"/>
        </w:rPr>
      </w:pPr>
      <w:r w:rsidRPr="00385AE0">
        <w:rPr>
          <w:rFonts w:ascii="Times New Roman" w:eastAsia="Times New Roman" w:hAnsi="Times New Roman" w:cs="Times New Roman"/>
          <w:snapToGrid w:val="0"/>
        </w:rPr>
        <w:t>Pakuotės dydis: 1 flakonas pakuotėje.</w:t>
      </w:r>
    </w:p>
    <w:p w14:paraId="2ECB0858" w14:textId="77777777" w:rsidR="00385AE0" w:rsidRPr="00385AE0" w:rsidRDefault="00385AE0" w:rsidP="00385AE0">
      <w:pPr>
        <w:autoSpaceDE w:val="0"/>
        <w:autoSpaceDN w:val="0"/>
        <w:adjustRightInd w:val="0"/>
        <w:spacing w:after="0" w:line="240" w:lineRule="auto"/>
        <w:rPr>
          <w:rFonts w:ascii="Times New Roman" w:eastAsia="SimSun" w:hAnsi="Times New Roman" w:cs="Times New Roman"/>
          <w:color w:val="1A1A1A"/>
          <w:lang w:val="da-DK" w:eastAsia="zh-CN"/>
        </w:rPr>
      </w:pPr>
    </w:p>
    <w:p w14:paraId="3E0BEBD0" w14:textId="77777777" w:rsidR="00385AE0" w:rsidRPr="00385AE0" w:rsidRDefault="00385AE0" w:rsidP="00385AE0">
      <w:pPr>
        <w:numPr>
          <w:ilvl w:val="12"/>
          <w:numId w:val="0"/>
        </w:numPr>
        <w:tabs>
          <w:tab w:val="left" w:pos="567"/>
        </w:tabs>
        <w:spacing w:after="0" w:line="240" w:lineRule="auto"/>
        <w:rPr>
          <w:rFonts w:ascii="Times New Roman" w:eastAsia="Times New Roman" w:hAnsi="Times New Roman" w:cs="Times New Roman"/>
          <w:b/>
          <w:bCs/>
          <w:noProof/>
          <w:snapToGrid w:val="0"/>
          <w:szCs w:val="20"/>
          <w:lang w:val="da-DK"/>
        </w:rPr>
      </w:pPr>
      <w:bookmarkStart w:id="3" w:name="_Hlk42008610"/>
      <w:r w:rsidRPr="00385AE0">
        <w:rPr>
          <w:rFonts w:ascii="Times New Roman" w:eastAsia="Times New Roman" w:hAnsi="Times New Roman" w:cs="Times New Roman"/>
          <w:b/>
          <w:bCs/>
          <w:noProof/>
          <w:snapToGrid w:val="0"/>
          <w:szCs w:val="20"/>
        </w:rPr>
        <w:t xml:space="preserve">Registruotojas </w:t>
      </w:r>
      <w:bookmarkEnd w:id="3"/>
      <w:r w:rsidRPr="00385AE0">
        <w:rPr>
          <w:rFonts w:ascii="Times New Roman" w:eastAsia="Times New Roman" w:hAnsi="Times New Roman" w:cs="Times New Roman"/>
          <w:b/>
          <w:bCs/>
          <w:noProof/>
          <w:snapToGrid w:val="0"/>
          <w:szCs w:val="20"/>
        </w:rPr>
        <w:t>ir gamintojas</w:t>
      </w:r>
    </w:p>
    <w:p w14:paraId="6A626E37" w14:textId="77777777" w:rsidR="00385AE0" w:rsidRPr="00385AE0" w:rsidRDefault="00385AE0" w:rsidP="00385AE0">
      <w:pPr>
        <w:tabs>
          <w:tab w:val="left" w:pos="567"/>
        </w:tabs>
        <w:spacing w:after="0" w:line="240" w:lineRule="auto"/>
        <w:jc w:val="both"/>
        <w:rPr>
          <w:rFonts w:ascii="Times New Roman" w:eastAsia="Times New Roman" w:hAnsi="Times New Roman" w:cs="Times New Roman"/>
          <w:b/>
          <w:bCs/>
          <w:noProof/>
          <w:snapToGrid w:val="0"/>
          <w:szCs w:val="20"/>
        </w:rPr>
      </w:pPr>
    </w:p>
    <w:p w14:paraId="5D2B2426" w14:textId="77777777" w:rsidR="00385AE0" w:rsidRPr="00A220C6" w:rsidRDefault="00385AE0" w:rsidP="00385AE0">
      <w:pPr>
        <w:tabs>
          <w:tab w:val="left" w:pos="567"/>
        </w:tabs>
        <w:spacing w:after="0" w:line="240" w:lineRule="auto"/>
        <w:jc w:val="both"/>
        <w:rPr>
          <w:rFonts w:ascii="Times New Roman" w:eastAsia="Times New Roman" w:hAnsi="Times New Roman" w:cs="Times New Roman"/>
          <w:i/>
          <w:iCs/>
          <w:noProof/>
          <w:snapToGrid w:val="0"/>
          <w:szCs w:val="20"/>
          <w:lang w:val="da-DK"/>
        </w:rPr>
      </w:pPr>
      <w:r w:rsidRPr="00A220C6">
        <w:rPr>
          <w:rFonts w:ascii="Times New Roman" w:eastAsia="Times New Roman" w:hAnsi="Times New Roman" w:cs="Times New Roman"/>
          <w:i/>
          <w:iCs/>
          <w:noProof/>
          <w:snapToGrid w:val="0"/>
          <w:szCs w:val="20"/>
        </w:rPr>
        <w:t>Registruotojas</w:t>
      </w:r>
      <w:r w:rsidRPr="00A220C6">
        <w:rPr>
          <w:rFonts w:ascii="Times New Roman" w:eastAsia="Times New Roman" w:hAnsi="Times New Roman" w:cs="Times New Roman"/>
          <w:i/>
          <w:iCs/>
          <w:noProof/>
          <w:snapToGrid w:val="0"/>
          <w:szCs w:val="20"/>
          <w:lang w:val="da-DK"/>
        </w:rPr>
        <w:t xml:space="preserve"> </w:t>
      </w:r>
    </w:p>
    <w:p w14:paraId="57AF0ADC" w14:textId="77777777" w:rsidR="002B1663" w:rsidRDefault="002B1663" w:rsidP="004A04A9">
      <w:pPr>
        <w:tabs>
          <w:tab w:val="left" w:pos="567"/>
        </w:tabs>
        <w:spacing w:after="0" w:line="240" w:lineRule="auto"/>
        <w:rPr>
          <w:rFonts w:ascii="Times New Roman" w:eastAsia="Times New Roman" w:hAnsi="Times New Roman" w:cs="Times New Roman"/>
          <w:bCs/>
          <w:noProof/>
          <w:snapToGrid w:val="0"/>
          <w:szCs w:val="20"/>
        </w:rPr>
      </w:pPr>
      <w:r w:rsidRPr="002B1663">
        <w:rPr>
          <w:rFonts w:ascii="Times New Roman" w:eastAsia="Times New Roman" w:hAnsi="Times New Roman" w:cs="Times New Roman"/>
          <w:bCs/>
          <w:noProof/>
          <w:snapToGrid w:val="0"/>
          <w:szCs w:val="20"/>
        </w:rPr>
        <w:t>Tillomed Malta Ltd</w:t>
      </w:r>
      <w:r w:rsidRPr="002B1663">
        <w:rPr>
          <w:rFonts w:ascii="Times New Roman" w:eastAsia="Times New Roman" w:hAnsi="Times New Roman" w:cs="Times New Roman"/>
          <w:bCs/>
          <w:noProof/>
          <w:snapToGrid w:val="0"/>
          <w:szCs w:val="20"/>
        </w:rPr>
        <w:br/>
        <w:t>Tower Business Centre, 2nd floor Tower Street,</w:t>
      </w:r>
      <w:r w:rsidRPr="002B1663">
        <w:rPr>
          <w:rFonts w:ascii="Times New Roman" w:eastAsia="Times New Roman" w:hAnsi="Times New Roman" w:cs="Times New Roman"/>
          <w:bCs/>
          <w:noProof/>
          <w:snapToGrid w:val="0"/>
          <w:szCs w:val="20"/>
        </w:rPr>
        <w:br/>
        <w:t>Swatar, BIRKIRKARA BKR4013,</w:t>
      </w:r>
      <w:r w:rsidRPr="002B1663">
        <w:rPr>
          <w:rFonts w:ascii="Times New Roman" w:eastAsia="Times New Roman" w:hAnsi="Times New Roman" w:cs="Times New Roman"/>
          <w:bCs/>
          <w:noProof/>
          <w:snapToGrid w:val="0"/>
          <w:szCs w:val="20"/>
        </w:rPr>
        <w:br/>
        <w:t>Malta</w:t>
      </w:r>
    </w:p>
    <w:p w14:paraId="3A23DA8A" w14:textId="10D9B3D8" w:rsidR="003848CA" w:rsidRPr="003848CA" w:rsidRDefault="003848CA" w:rsidP="003848CA">
      <w:pPr>
        <w:tabs>
          <w:tab w:val="left" w:pos="567"/>
        </w:tabs>
        <w:spacing w:after="0" w:line="240" w:lineRule="auto"/>
        <w:rPr>
          <w:rFonts w:ascii="Times New Roman" w:eastAsia="Times New Roman" w:hAnsi="Times New Roman" w:cs="Times New Roman"/>
          <w:bCs/>
          <w:noProof/>
          <w:snapToGrid w:val="0"/>
          <w:szCs w:val="20"/>
        </w:rPr>
      </w:pPr>
    </w:p>
    <w:p w14:paraId="0C83AFC9"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da-DK"/>
        </w:rPr>
      </w:pPr>
    </w:p>
    <w:p w14:paraId="6F3369EA" w14:textId="4F5B52AB" w:rsidR="00FF2D86" w:rsidRPr="00750EE8" w:rsidRDefault="00385AE0" w:rsidP="00750EE8">
      <w:pPr>
        <w:numPr>
          <w:ilvl w:val="12"/>
          <w:numId w:val="0"/>
        </w:numPr>
        <w:tabs>
          <w:tab w:val="left" w:pos="567"/>
        </w:tabs>
        <w:spacing w:after="0" w:line="240" w:lineRule="auto"/>
        <w:rPr>
          <w:rFonts w:ascii="Times New Roman" w:hAnsi="Times New Roman"/>
        </w:rPr>
      </w:pPr>
      <w:r w:rsidRPr="00A220C6">
        <w:rPr>
          <w:rFonts w:ascii="Times New Roman" w:eastAsia="Times New Roman" w:hAnsi="Times New Roman" w:cs="Times New Roman"/>
          <w:i/>
          <w:iCs/>
          <w:noProof/>
          <w:snapToGrid w:val="0"/>
          <w:szCs w:val="20"/>
        </w:rPr>
        <w:t>Gamintojas</w:t>
      </w:r>
      <w:r w:rsidRPr="00A220C6">
        <w:rPr>
          <w:rFonts w:ascii="Times New Roman" w:eastAsia="Times New Roman" w:hAnsi="Times New Roman" w:cs="Times New Roman"/>
          <w:i/>
          <w:iCs/>
          <w:noProof/>
          <w:snapToGrid w:val="0"/>
          <w:szCs w:val="20"/>
          <w:vertAlign w:val="superscript"/>
          <w:lang w:val="da-DK"/>
        </w:rPr>
        <w:t xml:space="preserve"> </w:t>
      </w:r>
    </w:p>
    <w:p w14:paraId="28ACDC2E" w14:textId="77777777" w:rsidR="00FF2D86" w:rsidRPr="00FF2D86" w:rsidRDefault="00FF2D86" w:rsidP="00FF2D86">
      <w:pPr>
        <w:spacing w:after="0" w:line="240" w:lineRule="auto"/>
        <w:rPr>
          <w:rFonts w:ascii="Times New Roman" w:eastAsia="Times New Roman" w:hAnsi="Times New Roman" w:cs="Times New Roman"/>
          <w:lang w:val="en-US" w:eastAsia="en-GB"/>
        </w:rPr>
      </w:pPr>
      <w:proofErr w:type="spellStart"/>
      <w:r w:rsidRPr="00FF2D86">
        <w:rPr>
          <w:rFonts w:ascii="Times New Roman" w:eastAsia="Times New Roman" w:hAnsi="Times New Roman" w:cs="Times New Roman"/>
          <w:lang w:val="en-US" w:eastAsia="en-GB"/>
        </w:rPr>
        <w:t>Tillomed</w:t>
      </w:r>
      <w:proofErr w:type="spellEnd"/>
      <w:r w:rsidRPr="00FF2D86">
        <w:rPr>
          <w:rFonts w:ascii="Times New Roman" w:eastAsia="Times New Roman" w:hAnsi="Times New Roman" w:cs="Times New Roman"/>
          <w:lang w:val="en-US" w:eastAsia="en-GB"/>
        </w:rPr>
        <w:t xml:space="preserve"> Malta Limited,</w:t>
      </w:r>
    </w:p>
    <w:p w14:paraId="0A87A8FB" w14:textId="77777777" w:rsidR="00FF2D86" w:rsidRPr="00FF2D86" w:rsidRDefault="00FF2D86" w:rsidP="00FF2D86">
      <w:pPr>
        <w:spacing w:after="0" w:line="240" w:lineRule="auto"/>
        <w:rPr>
          <w:rFonts w:ascii="Times New Roman" w:eastAsia="Times New Roman" w:hAnsi="Times New Roman" w:cs="Times New Roman"/>
          <w:lang w:val="en-US" w:eastAsia="en-GB"/>
        </w:rPr>
      </w:pPr>
      <w:r w:rsidRPr="00FF2D86">
        <w:rPr>
          <w:rFonts w:ascii="Times New Roman" w:eastAsia="Times New Roman" w:hAnsi="Times New Roman" w:cs="Times New Roman"/>
          <w:lang w:val="en-US" w:eastAsia="en-GB"/>
        </w:rPr>
        <w:t xml:space="preserve">Malta Life Sciences Park, </w:t>
      </w:r>
    </w:p>
    <w:p w14:paraId="116A579D"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LS2.01.06 Industrial Estate, </w:t>
      </w:r>
    </w:p>
    <w:p w14:paraId="37AFDEE1"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San Gwann, SGN 3000, Malta</w:t>
      </w:r>
    </w:p>
    <w:p w14:paraId="0BACB1E6"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3129A146" w14:textId="7694C7AB" w:rsidR="009E3524" w:rsidRPr="00CB2E05" w:rsidRDefault="009E3524" w:rsidP="00FF2D86">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arba</w:t>
      </w:r>
      <w:proofErr w:type="spellEnd"/>
    </w:p>
    <w:p w14:paraId="09E9F434"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580C4400"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SGS Pharma </w:t>
      </w:r>
      <w:proofErr w:type="spellStart"/>
      <w:r w:rsidRPr="00CB2E05">
        <w:rPr>
          <w:rFonts w:ascii="Times New Roman" w:eastAsia="Times New Roman" w:hAnsi="Times New Roman" w:cs="Times New Roman"/>
          <w:lang w:val="en-US" w:eastAsia="en-GB"/>
        </w:rPr>
        <w:t>Magyarorszag</w:t>
      </w:r>
      <w:proofErr w:type="spellEnd"/>
      <w:r w:rsidRPr="00CB2E05">
        <w:rPr>
          <w:rFonts w:ascii="Times New Roman" w:eastAsia="Times New Roman" w:hAnsi="Times New Roman" w:cs="Times New Roman"/>
          <w:lang w:val="en-US" w:eastAsia="en-GB"/>
        </w:rPr>
        <w:t xml:space="preserve"> Kft.</w:t>
      </w:r>
    </w:p>
    <w:p w14:paraId="699987E1"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Derkovits Gyula </w:t>
      </w:r>
      <w:proofErr w:type="spellStart"/>
      <w:r w:rsidRPr="00CB2E05">
        <w:rPr>
          <w:rFonts w:ascii="Times New Roman" w:eastAsia="Times New Roman" w:hAnsi="Times New Roman" w:cs="Times New Roman"/>
          <w:lang w:val="en-US" w:eastAsia="en-GB"/>
        </w:rPr>
        <w:t>Utca</w:t>
      </w:r>
      <w:proofErr w:type="spellEnd"/>
      <w:r w:rsidRPr="00CB2E05">
        <w:rPr>
          <w:rFonts w:ascii="Times New Roman" w:eastAsia="Times New Roman" w:hAnsi="Times New Roman" w:cs="Times New Roman"/>
          <w:lang w:val="en-US" w:eastAsia="en-GB"/>
        </w:rPr>
        <w:t xml:space="preserve"> 53,  </w:t>
      </w:r>
    </w:p>
    <w:p w14:paraId="41FEBD05"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Budapest XIX,1193, </w:t>
      </w:r>
    </w:p>
    <w:p w14:paraId="64A65370" w14:textId="6F978324" w:rsidR="009E3524" w:rsidRPr="00CB2E05" w:rsidRDefault="009E3524" w:rsidP="009E3524">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Vengrija</w:t>
      </w:r>
      <w:proofErr w:type="spellEnd"/>
    </w:p>
    <w:p w14:paraId="3CAAA6A9" w14:textId="77777777" w:rsidR="00385AE0" w:rsidRPr="00CB2E05" w:rsidRDefault="00385AE0" w:rsidP="00385AE0">
      <w:pPr>
        <w:spacing w:after="0" w:line="240" w:lineRule="auto"/>
        <w:rPr>
          <w:rFonts w:ascii="Times New Roman" w:hAnsi="Times New Roman"/>
          <w:lang w:val="en-US"/>
        </w:rPr>
      </w:pPr>
    </w:p>
    <w:p w14:paraId="79C87BD4" w14:textId="06B7FFD2" w:rsidR="00385AE0" w:rsidRDefault="00385AE0" w:rsidP="00A220C6">
      <w:pPr>
        <w:tabs>
          <w:tab w:val="left" w:pos="0"/>
        </w:tabs>
        <w:spacing w:after="0" w:line="260" w:lineRule="exact"/>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Šis vaistas E</w:t>
      </w:r>
      <w:r w:rsidR="00506A8E">
        <w:rPr>
          <w:rFonts w:ascii="Times New Roman" w:eastAsia="Times New Roman" w:hAnsi="Times New Roman" w:cs="Times New Roman"/>
          <w:b/>
          <w:noProof/>
          <w:szCs w:val="20"/>
          <w:lang w:eastAsia="en-GB"/>
        </w:rPr>
        <w:t>uropos ekonominės erdvės</w:t>
      </w:r>
      <w:r w:rsidRPr="00385AE0">
        <w:rPr>
          <w:rFonts w:ascii="Times New Roman" w:eastAsia="Times New Roman" w:hAnsi="Times New Roman" w:cs="Times New Roman"/>
          <w:b/>
          <w:noProof/>
          <w:szCs w:val="20"/>
          <w:lang w:eastAsia="en-GB"/>
        </w:rPr>
        <w:t xml:space="preserve"> valstybėse narėse </w:t>
      </w:r>
      <w:r w:rsidR="00506A8E">
        <w:rPr>
          <w:rFonts w:ascii="Times New Roman" w:eastAsia="Times New Roman" w:hAnsi="Times New Roman" w:cs="Times New Roman"/>
          <w:b/>
          <w:noProof/>
          <w:szCs w:val="20"/>
          <w:lang w:eastAsia="en-GB"/>
        </w:rPr>
        <w:t xml:space="preserve">ir Jungtinėje Karalystėje (Šiaurės Airijoje) </w:t>
      </w:r>
      <w:r w:rsidRPr="00385AE0">
        <w:rPr>
          <w:rFonts w:ascii="Times New Roman" w:eastAsia="Times New Roman" w:hAnsi="Times New Roman" w:cs="Times New Roman"/>
          <w:b/>
          <w:noProof/>
          <w:szCs w:val="20"/>
          <w:lang w:eastAsia="en-GB"/>
        </w:rPr>
        <w:t>registruotas tokiais pavadinimais:</w:t>
      </w:r>
    </w:p>
    <w:p w14:paraId="6BD49B2C" w14:textId="6983BF5B" w:rsidR="00E7192C"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 xml:space="preserve">Čekija, </w:t>
      </w:r>
      <w:r w:rsidR="00E7192C">
        <w:rPr>
          <w:rFonts w:ascii="Times New Roman" w:eastAsia="Times New Roman" w:hAnsi="Times New Roman" w:cs="Times New Roman"/>
          <w:bCs/>
          <w:noProof/>
          <w:snapToGrid w:val="0"/>
          <w:szCs w:val="20"/>
          <w:lang w:eastAsia="en-GB"/>
        </w:rPr>
        <w:t>Slovakija, Vengrija: Treprostinil Tillomed.</w:t>
      </w:r>
    </w:p>
    <w:p w14:paraId="1B437D70" w14:textId="6A31E8AE" w:rsidR="00FB34D8" w:rsidRPr="00FB34D8"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Lenkija, Lietuva</w:t>
      </w:r>
      <w:r w:rsidR="00E7192C">
        <w:rPr>
          <w:rFonts w:ascii="Times New Roman" w:eastAsia="Times New Roman" w:hAnsi="Times New Roman" w:cs="Times New Roman"/>
          <w:bCs/>
          <w:noProof/>
          <w:snapToGrid w:val="0"/>
          <w:szCs w:val="20"/>
          <w:lang w:eastAsia="en-GB"/>
        </w:rPr>
        <w:t>:</w:t>
      </w:r>
      <w:r>
        <w:rPr>
          <w:rFonts w:ascii="Times New Roman" w:eastAsia="Times New Roman" w:hAnsi="Times New Roman" w:cs="Times New Roman"/>
          <w:bCs/>
          <w:noProof/>
          <w:snapToGrid w:val="0"/>
          <w:szCs w:val="20"/>
          <w:lang w:eastAsia="en-GB"/>
        </w:rPr>
        <w:t xml:space="preserve"> Treprostinil </w:t>
      </w:r>
      <w:r w:rsidR="00613ADE">
        <w:rPr>
          <w:rFonts w:ascii="Times New Roman" w:eastAsia="Times New Roman" w:hAnsi="Times New Roman" w:cs="Times New Roman"/>
          <w:bCs/>
          <w:noProof/>
          <w:snapToGrid w:val="0"/>
          <w:szCs w:val="20"/>
          <w:lang w:eastAsia="en-GB"/>
        </w:rPr>
        <w:t>Tillomed</w:t>
      </w:r>
      <w:r>
        <w:rPr>
          <w:rFonts w:ascii="Times New Roman" w:eastAsia="Times New Roman" w:hAnsi="Times New Roman" w:cs="Times New Roman"/>
          <w:bCs/>
          <w:noProof/>
          <w:snapToGrid w:val="0"/>
          <w:szCs w:val="20"/>
          <w:lang w:eastAsia="en-GB"/>
        </w:rPr>
        <w:t>.</w:t>
      </w:r>
    </w:p>
    <w:p w14:paraId="543AC522" w14:textId="62985523" w:rsidR="00FB34D8" w:rsidRDefault="003848CA" w:rsidP="00677F65">
      <w:pPr>
        <w:tabs>
          <w:tab w:val="left" w:pos="567"/>
        </w:tabs>
        <w:spacing w:after="0" w:line="260" w:lineRule="exact"/>
        <w:rPr>
          <w:rFonts w:ascii="Times New Roman" w:eastAsia="Times New Roman" w:hAnsi="Times New Roman" w:cs="Times New Roman"/>
          <w:bCs/>
          <w:noProof/>
          <w:snapToGrid w:val="0"/>
          <w:szCs w:val="20"/>
          <w:lang w:eastAsia="en-GB"/>
        </w:rPr>
      </w:pPr>
      <w:r w:rsidRPr="00E93490">
        <w:rPr>
          <w:rFonts w:ascii="Times New Roman" w:eastAsia="Times New Roman" w:hAnsi="Times New Roman" w:cs="Times New Roman"/>
          <w:bCs/>
          <w:noProof/>
          <w:snapToGrid w:val="0"/>
          <w:szCs w:val="20"/>
          <w:lang w:eastAsia="en-GB"/>
        </w:rPr>
        <w:t>Austrija</w:t>
      </w:r>
      <w:r>
        <w:rPr>
          <w:rFonts w:ascii="Times New Roman" w:eastAsia="Times New Roman" w:hAnsi="Times New Roman" w:cs="Times New Roman"/>
          <w:bCs/>
          <w:noProof/>
          <w:snapToGrid w:val="0"/>
          <w:szCs w:val="20"/>
          <w:lang w:eastAsia="en-GB"/>
        </w:rPr>
        <w:t xml:space="preserve">, Kroatija, Suomija, Prancūzija, </w:t>
      </w:r>
      <w:r w:rsidR="00FB34D8">
        <w:rPr>
          <w:rFonts w:ascii="Times New Roman" w:eastAsia="Times New Roman" w:hAnsi="Times New Roman" w:cs="Times New Roman"/>
          <w:bCs/>
          <w:noProof/>
          <w:snapToGrid w:val="0"/>
          <w:szCs w:val="20"/>
          <w:lang w:eastAsia="en-GB"/>
        </w:rPr>
        <w:t>Vokietija, Norvegija, Portugalija, Švedija, Jungtinė karalystė</w:t>
      </w:r>
      <w:r w:rsidR="000971BF">
        <w:rPr>
          <w:rFonts w:ascii="Times New Roman" w:eastAsia="Times New Roman" w:hAnsi="Times New Roman" w:cs="Times New Roman"/>
          <w:bCs/>
          <w:noProof/>
          <w:snapToGrid w:val="0"/>
          <w:szCs w:val="20"/>
          <w:lang w:eastAsia="en-GB"/>
        </w:rPr>
        <w:t xml:space="preserve"> (Šiaurės Airija)</w:t>
      </w:r>
      <w:r w:rsidR="00FB34D8">
        <w:rPr>
          <w:rFonts w:ascii="Times New Roman" w:eastAsia="Times New Roman" w:hAnsi="Times New Roman" w:cs="Times New Roman"/>
          <w:bCs/>
          <w:noProof/>
          <w:snapToGrid w:val="0"/>
          <w:szCs w:val="20"/>
          <w:lang w:eastAsia="en-GB"/>
        </w:rPr>
        <w:t>:</w:t>
      </w:r>
      <w:r w:rsidR="000971BF">
        <w:rPr>
          <w:rFonts w:ascii="Times New Roman" w:eastAsia="Times New Roman" w:hAnsi="Times New Roman" w:cs="Times New Roman"/>
          <w:bCs/>
          <w:noProof/>
          <w:snapToGrid w:val="0"/>
          <w:szCs w:val="20"/>
          <w:lang w:eastAsia="en-GB"/>
        </w:rPr>
        <w:t xml:space="preserve"> </w:t>
      </w:r>
      <w:r w:rsidR="00FB34D8">
        <w:rPr>
          <w:rFonts w:ascii="Times New Roman" w:eastAsia="Times New Roman" w:hAnsi="Times New Roman" w:cs="Times New Roman"/>
          <w:bCs/>
          <w:noProof/>
          <w:snapToGrid w:val="0"/>
          <w:szCs w:val="20"/>
          <w:lang w:eastAsia="en-GB"/>
        </w:rPr>
        <w:t>Treprostinil Tillomed.</w:t>
      </w:r>
    </w:p>
    <w:p w14:paraId="6DA99D6A" w14:textId="77777777" w:rsidR="00FB34D8"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 xml:space="preserve">Slovėnija: </w:t>
      </w:r>
      <w:r w:rsidRPr="00FB34D8">
        <w:rPr>
          <w:rFonts w:ascii="Times New Roman" w:eastAsia="Times New Roman" w:hAnsi="Times New Roman" w:cs="Times New Roman"/>
          <w:bCs/>
          <w:noProof/>
          <w:snapToGrid w:val="0"/>
          <w:szCs w:val="20"/>
          <w:lang w:eastAsia="en-GB"/>
        </w:rPr>
        <w:t>Treprostinil Tillomed</w:t>
      </w:r>
      <w:r>
        <w:rPr>
          <w:rFonts w:ascii="Times New Roman" w:eastAsia="Times New Roman" w:hAnsi="Times New Roman" w:cs="Times New Roman"/>
          <w:bCs/>
          <w:noProof/>
          <w:snapToGrid w:val="0"/>
          <w:szCs w:val="20"/>
          <w:lang w:eastAsia="en-GB"/>
        </w:rPr>
        <w:t xml:space="preserve"> Pharma.</w:t>
      </w:r>
    </w:p>
    <w:p w14:paraId="1F08D336" w14:textId="77777777" w:rsidR="00FB34D8" w:rsidRDefault="00FB34D8" w:rsidP="00385AE0">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p>
    <w:p w14:paraId="309B8114" w14:textId="06592E15" w:rsidR="00385AE0" w:rsidRPr="00385AE0" w:rsidRDefault="00385AE0" w:rsidP="00385AE0">
      <w:pPr>
        <w:spacing w:after="0" w:line="240" w:lineRule="auto"/>
        <w:rPr>
          <w:rFonts w:ascii="Times New Roman" w:eastAsia="Times New Roman" w:hAnsi="Times New Roman" w:cs="Times New Roman"/>
          <w:b/>
          <w:snapToGrid w:val="0"/>
          <w:szCs w:val="24"/>
          <w:lang w:val="da-DK"/>
        </w:rPr>
      </w:pPr>
      <w:r w:rsidRPr="00385AE0">
        <w:rPr>
          <w:rFonts w:ascii="Times New Roman" w:eastAsia="Times New Roman" w:hAnsi="Times New Roman" w:cs="Times New Roman"/>
          <w:b/>
          <w:bCs/>
          <w:noProof/>
          <w:szCs w:val="20"/>
          <w:lang w:val="da-DK" w:eastAsia="en-GB"/>
        </w:rPr>
        <w:t xml:space="preserve">Šis pakuotės </w:t>
      </w:r>
      <w:r w:rsidRPr="00385AE0">
        <w:rPr>
          <w:rFonts w:ascii="Times New Roman" w:eastAsia="Times New Roman" w:hAnsi="Times New Roman" w:cs="Times New Roman"/>
          <w:b/>
          <w:noProof/>
          <w:szCs w:val="20"/>
          <w:lang w:val="da-DK" w:eastAsia="en-GB"/>
        </w:rPr>
        <w:t>lapelis paskutinį kartą peržiūrėtas</w:t>
      </w:r>
      <w:r w:rsidR="00CB2E05">
        <w:rPr>
          <w:rFonts w:ascii="Times New Roman" w:eastAsia="Times New Roman" w:hAnsi="Times New Roman" w:cs="Times New Roman"/>
          <w:b/>
          <w:noProof/>
          <w:szCs w:val="20"/>
          <w:lang w:val="da-DK" w:eastAsia="en-GB"/>
        </w:rPr>
        <w:t xml:space="preserve"> 2025-12-11</w:t>
      </w:r>
      <w:r w:rsidR="007635C9">
        <w:rPr>
          <w:rFonts w:ascii="Times New Roman" w:eastAsia="Times New Roman" w:hAnsi="Times New Roman" w:cs="Times New Roman"/>
          <w:b/>
          <w:noProof/>
          <w:szCs w:val="20"/>
          <w:lang w:val="da-DK" w:eastAsia="en-GB"/>
        </w:rPr>
        <w:t>.</w:t>
      </w:r>
    </w:p>
    <w:p w14:paraId="58B3BA86" w14:textId="77777777" w:rsidR="00385AE0" w:rsidRPr="00385AE0" w:rsidRDefault="00385AE0" w:rsidP="00385AE0">
      <w:pPr>
        <w:numPr>
          <w:ilvl w:val="12"/>
          <w:numId w:val="0"/>
        </w:numPr>
        <w:tabs>
          <w:tab w:val="left" w:pos="567"/>
        </w:tabs>
        <w:spacing w:after="0" w:line="240" w:lineRule="auto"/>
        <w:rPr>
          <w:rFonts w:ascii="Times New Roman" w:eastAsia="Times New Roman" w:hAnsi="Times New Roman" w:cs="Times New Roman"/>
          <w:i/>
          <w:snapToGrid w:val="0"/>
          <w:szCs w:val="24"/>
        </w:rPr>
      </w:pPr>
    </w:p>
    <w:p w14:paraId="77BFDE9E" w14:textId="199F1E4C" w:rsidR="00385AE0" w:rsidRPr="00B67316" w:rsidRDefault="004F755A" w:rsidP="00385AE0">
      <w:pPr>
        <w:spacing w:after="0" w:line="240" w:lineRule="auto"/>
        <w:rPr>
          <w:rFonts w:ascii="Times New Roman" w:eastAsia="Times New Roman" w:hAnsi="Times New Roman" w:cs="Times New Roman"/>
          <w:snapToGrid w:val="0"/>
          <w:color w:val="008000"/>
          <w:szCs w:val="20"/>
        </w:rPr>
      </w:pPr>
      <w:r w:rsidRPr="004F755A">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hyperlink r:id="rId8" w:history="1">
        <w:r w:rsidRPr="006430E7">
          <w:rPr>
            <w:rStyle w:val="Hipersaitas"/>
            <w:rFonts w:ascii="Times New Roman" w:eastAsia="Times New Roman" w:hAnsi="Times New Roman" w:cs="Times New Roman"/>
            <w:snapToGrid w:val="0"/>
            <w:szCs w:val="20"/>
          </w:rPr>
          <w:t>https://vvkt.lrv.lt/lt/</w:t>
        </w:r>
      </w:hyperlink>
      <w:r>
        <w:rPr>
          <w:rFonts w:ascii="Times New Roman" w:eastAsia="Times New Roman" w:hAnsi="Times New Roman" w:cs="Times New Roman"/>
          <w:snapToGrid w:val="0"/>
          <w:szCs w:val="20"/>
        </w:rPr>
        <w:t xml:space="preserve">. </w:t>
      </w:r>
    </w:p>
    <w:p w14:paraId="16CC5E19" w14:textId="77777777" w:rsidR="00385AE0" w:rsidRPr="00E93490" w:rsidRDefault="00385AE0" w:rsidP="00385AE0">
      <w:pPr>
        <w:tabs>
          <w:tab w:val="left" w:pos="567"/>
        </w:tabs>
        <w:spacing w:after="0" w:line="240" w:lineRule="auto"/>
        <w:rPr>
          <w:rFonts w:ascii="Times New Roman" w:eastAsia="Times New Roman" w:hAnsi="Times New Roman" w:cs="Times New Roman"/>
          <w:snapToGrid w:val="0"/>
          <w:szCs w:val="20"/>
        </w:rPr>
      </w:pPr>
    </w:p>
    <w:p w14:paraId="39429184" w14:textId="77777777" w:rsidR="00946137" w:rsidRDefault="00946137"/>
    <w:sectPr w:rsidR="00946137" w:rsidSect="003848CA">
      <w:headerReference w:type="even" r:id="rId9"/>
      <w:headerReference w:type="firs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2E7E5" w14:textId="77777777" w:rsidR="00DA65CD" w:rsidRDefault="00DA65CD" w:rsidP="00CF0D2E">
      <w:pPr>
        <w:spacing w:after="0" w:line="240" w:lineRule="auto"/>
      </w:pPr>
      <w:r>
        <w:separator/>
      </w:r>
    </w:p>
  </w:endnote>
  <w:endnote w:type="continuationSeparator" w:id="0">
    <w:p w14:paraId="09103132" w14:textId="77777777" w:rsidR="00DA65CD" w:rsidRDefault="00DA65CD" w:rsidP="00CF0D2E">
      <w:pPr>
        <w:spacing w:after="0" w:line="240" w:lineRule="auto"/>
      </w:pPr>
      <w:r>
        <w:continuationSeparator/>
      </w:r>
    </w:p>
  </w:endnote>
  <w:endnote w:type="continuationNotice" w:id="1">
    <w:p w14:paraId="125F82D9" w14:textId="77777777" w:rsidR="00DA65CD" w:rsidRDefault="00DA6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5A17" w14:textId="77777777" w:rsidR="00DA65CD" w:rsidRDefault="00DA65CD" w:rsidP="00CF0D2E">
      <w:pPr>
        <w:spacing w:after="0" w:line="240" w:lineRule="auto"/>
      </w:pPr>
      <w:r>
        <w:separator/>
      </w:r>
    </w:p>
  </w:footnote>
  <w:footnote w:type="continuationSeparator" w:id="0">
    <w:p w14:paraId="350E9BFD" w14:textId="77777777" w:rsidR="00DA65CD" w:rsidRDefault="00DA65CD" w:rsidP="00CF0D2E">
      <w:pPr>
        <w:spacing w:after="0" w:line="240" w:lineRule="auto"/>
      </w:pPr>
      <w:r>
        <w:continuationSeparator/>
      </w:r>
    </w:p>
  </w:footnote>
  <w:footnote w:type="continuationNotice" w:id="1">
    <w:p w14:paraId="1998D6C3" w14:textId="77777777" w:rsidR="00DA65CD" w:rsidRDefault="00DA6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43E4" w14:textId="688F8672" w:rsidR="00272393" w:rsidRDefault="00272393">
    <w:pPr>
      <w:pStyle w:val="Antrats"/>
    </w:pPr>
    <w:r>
      <w:rPr>
        <w:noProof/>
        <w:lang w:val="lt-LT" w:eastAsia="lt-LT"/>
      </w:rPr>
      <mc:AlternateContent>
        <mc:Choice Requires="wps">
          <w:drawing>
            <wp:anchor distT="0" distB="0" distL="0" distR="0" simplePos="0" relativeHeight="251659264" behindDoc="0" locked="0" layoutInCell="1" allowOverlap="1" wp14:anchorId="6525B90D" wp14:editId="30B88B22">
              <wp:simplePos x="635" y="635"/>
              <wp:positionH relativeFrom="page">
                <wp:align>right</wp:align>
              </wp:positionH>
              <wp:positionV relativeFrom="page">
                <wp:align>top</wp:align>
              </wp:positionV>
              <wp:extent cx="830580" cy="357505"/>
              <wp:effectExtent l="0" t="0" r="0" b="4445"/>
              <wp:wrapNone/>
              <wp:docPr id="378772666" name="Text Box 2"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0580" cy="357505"/>
                      </a:xfrm>
                      <a:prstGeom prst="rect">
                        <a:avLst/>
                      </a:prstGeom>
                      <a:noFill/>
                      <a:ln>
                        <a:noFill/>
                      </a:ln>
                    </wps:spPr>
                    <wps:txbx>
                      <w:txbxContent>
                        <w:p w14:paraId="22EF5119" w14:textId="5206F5B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25B90D" id="_x0000_t202" coordsize="21600,21600" o:spt="202" path="m,l,21600r21600,l21600,xe">
              <v:stroke joinstyle="miter"/>
              <v:path gradientshapeok="t" o:connecttype="rect"/>
            </v:shapetype>
            <v:shape id="Text Box 2" o:spid="_x0000_s1098" type="#_x0000_t202" alt="C2-Internal" style="position:absolute;margin-left:14.2pt;margin-top:0;width:65.4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" filled="f" stroked="f">
              <v:textbox style="mso-fit-shape-to-text:t" inset="0,15pt,20pt,0">
                <w:txbxContent>
                  <w:p w14:paraId="22EF5119" w14:textId="5206F5B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6FEE" w14:textId="6B6C1591" w:rsidR="00272393" w:rsidRDefault="00272393">
    <w:pPr>
      <w:pStyle w:val="Antrats"/>
    </w:pPr>
    <w:r>
      <w:rPr>
        <w:noProof/>
        <w:lang w:val="lt-LT" w:eastAsia="lt-LT"/>
      </w:rPr>
      <mc:AlternateContent>
        <mc:Choice Requires="wps">
          <w:drawing>
            <wp:anchor distT="0" distB="0" distL="0" distR="0" simplePos="0" relativeHeight="251658240" behindDoc="0" locked="0" layoutInCell="1" allowOverlap="1" wp14:anchorId="2C843A50" wp14:editId="2BD336F2">
              <wp:simplePos x="635" y="635"/>
              <wp:positionH relativeFrom="page">
                <wp:align>right</wp:align>
              </wp:positionH>
              <wp:positionV relativeFrom="page">
                <wp:align>top</wp:align>
              </wp:positionV>
              <wp:extent cx="830580" cy="357505"/>
              <wp:effectExtent l="0" t="0" r="0" b="4445"/>
              <wp:wrapNone/>
              <wp:docPr id="283705008" name="Text Box 1"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0580" cy="357505"/>
                      </a:xfrm>
                      <a:prstGeom prst="rect">
                        <a:avLst/>
                      </a:prstGeom>
                      <a:noFill/>
                      <a:ln>
                        <a:noFill/>
                      </a:ln>
                    </wps:spPr>
                    <wps:txbx>
                      <w:txbxContent>
                        <w:p w14:paraId="0BB7DE0D" w14:textId="27CE435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843A50" id="_x0000_t202" coordsize="21600,21600" o:spt="202" path="m,l,21600r21600,l21600,xe">
              <v:stroke joinstyle="miter"/>
              <v:path gradientshapeok="t" o:connecttype="rect"/>
            </v:shapetype>
            <v:shape id="Text Box 1" o:spid="_x0000_s1099" type="#_x0000_t202" alt="C2-Internal" style="position:absolute;margin-left:14.2pt;margin-top:0;width:65.4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" filled="f" stroked="f">
              <v:textbox style="mso-fit-shape-to-text:t" inset="0,15pt,20pt,0">
                <w:txbxContent>
                  <w:p w14:paraId="0BB7DE0D" w14:textId="27CE435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3A5CF8"/>
    <w:multiLevelType w:val="hybridMultilevel"/>
    <w:tmpl w:val="A98600B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AF425E"/>
    <w:multiLevelType w:val="hybridMultilevel"/>
    <w:tmpl w:val="93B05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81D3750"/>
    <w:multiLevelType w:val="hybridMultilevel"/>
    <w:tmpl w:val="7EB8EE90"/>
    <w:lvl w:ilvl="0" w:tplc="5060DF7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9A2191"/>
    <w:multiLevelType w:val="hybridMultilevel"/>
    <w:tmpl w:val="8BB40398"/>
    <w:lvl w:ilvl="0" w:tplc="35A0B0A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680EDA"/>
    <w:multiLevelType w:val="hybridMultilevel"/>
    <w:tmpl w:val="A69C31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D75E84"/>
    <w:multiLevelType w:val="hybridMultilevel"/>
    <w:tmpl w:val="962454C6"/>
    <w:lvl w:ilvl="0" w:tplc="35A0B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B7DF5"/>
    <w:multiLevelType w:val="hybridMultilevel"/>
    <w:tmpl w:val="FE5EE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977896"/>
    <w:multiLevelType w:val="multilevel"/>
    <w:tmpl w:val="66900AEC"/>
    <w:lvl w:ilvl="0">
      <w:start w:val="1"/>
      <w:numFmt w:val="decimal"/>
      <w:pStyle w:val="Antrat1"/>
      <w:lvlText w:val="%1."/>
      <w:lvlJc w:val="left"/>
      <w:pPr>
        <w:ind w:left="357" w:hanging="357"/>
      </w:pPr>
      <w:rPr>
        <w:rFonts w:hint="default"/>
      </w:rPr>
    </w:lvl>
    <w:lvl w:ilvl="1">
      <w:start w:val="1"/>
      <w:numFmt w:val="decimal"/>
      <w:pStyle w:val="Antrat2"/>
      <w:lvlText w:val="%1.%2."/>
      <w:lvlJc w:val="left"/>
      <w:pPr>
        <w:ind w:left="0" w:firstLine="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375755E7"/>
    <w:multiLevelType w:val="hybridMultilevel"/>
    <w:tmpl w:val="05642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9C360E"/>
    <w:multiLevelType w:val="multilevel"/>
    <w:tmpl w:val="BE566440"/>
    <w:lvl w:ilvl="0">
      <w:start w:val="1"/>
      <w:numFmt w:val="bullet"/>
      <w:pStyle w:val="BulletList"/>
      <w:lvlText w:val=""/>
      <w:lvlJc w:val="left"/>
      <w:pPr>
        <w:tabs>
          <w:tab w:val="num" w:pos="1843"/>
        </w:tabs>
        <w:ind w:left="1843" w:hanging="425"/>
      </w:pPr>
      <w:rPr>
        <w:rFonts w:ascii="Symbol" w:hAnsi="Symbol" w:hint="default"/>
        <w:sz w:val="22"/>
      </w:rPr>
    </w:lvl>
    <w:lvl w:ilvl="1">
      <w:start w:val="1"/>
      <w:numFmt w:val="bullet"/>
      <w:lvlText w:val="­"/>
      <w:lvlJc w:val="left"/>
      <w:pPr>
        <w:tabs>
          <w:tab w:val="num" w:pos="2268"/>
        </w:tabs>
        <w:ind w:left="2268" w:hanging="425"/>
      </w:pPr>
      <w:rPr>
        <w:rFonts w:ascii="Times New Roman" w:hAnsi="Times New Roman" w:hint="default"/>
        <w:sz w:val="22"/>
      </w:rPr>
    </w:lvl>
    <w:lvl w:ilvl="2">
      <w:start w:val="1"/>
      <w:numFmt w:val="bullet"/>
      <w:lvlText w:val=""/>
      <w:lvlJc w:val="left"/>
      <w:pPr>
        <w:tabs>
          <w:tab w:val="num" w:pos="2693"/>
        </w:tabs>
        <w:ind w:left="2693" w:hanging="425"/>
      </w:pPr>
      <w:rPr>
        <w:rFonts w:ascii="Wingdings" w:hAnsi="Wingding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4E165A6F"/>
    <w:multiLevelType w:val="hybridMultilevel"/>
    <w:tmpl w:val="C5C4833C"/>
    <w:lvl w:ilvl="0" w:tplc="04070011">
      <w:start w:val="1"/>
      <w:numFmt w:val="decimal"/>
      <w:lvlText w:val="%1)"/>
      <w:lvlJc w:val="left"/>
      <w:pPr>
        <w:ind w:left="1480" w:hanging="360"/>
      </w:pPr>
      <w:rPr>
        <w:rFonts w:hint="default"/>
      </w:rPr>
    </w:lvl>
    <w:lvl w:ilvl="1" w:tplc="04070019" w:tentative="1">
      <w:start w:val="1"/>
      <w:numFmt w:val="lowerLetter"/>
      <w:lvlText w:val="%2."/>
      <w:lvlJc w:val="left"/>
      <w:pPr>
        <w:ind w:left="2200" w:hanging="360"/>
      </w:pPr>
    </w:lvl>
    <w:lvl w:ilvl="2" w:tplc="0407001B" w:tentative="1">
      <w:start w:val="1"/>
      <w:numFmt w:val="lowerRoman"/>
      <w:lvlText w:val="%3."/>
      <w:lvlJc w:val="right"/>
      <w:pPr>
        <w:ind w:left="2920" w:hanging="180"/>
      </w:pPr>
    </w:lvl>
    <w:lvl w:ilvl="3" w:tplc="0407000F" w:tentative="1">
      <w:start w:val="1"/>
      <w:numFmt w:val="decimal"/>
      <w:lvlText w:val="%4."/>
      <w:lvlJc w:val="left"/>
      <w:pPr>
        <w:ind w:left="3640" w:hanging="360"/>
      </w:pPr>
    </w:lvl>
    <w:lvl w:ilvl="4" w:tplc="04070019" w:tentative="1">
      <w:start w:val="1"/>
      <w:numFmt w:val="lowerLetter"/>
      <w:lvlText w:val="%5."/>
      <w:lvlJc w:val="left"/>
      <w:pPr>
        <w:ind w:left="4360" w:hanging="360"/>
      </w:pPr>
    </w:lvl>
    <w:lvl w:ilvl="5" w:tplc="0407001B" w:tentative="1">
      <w:start w:val="1"/>
      <w:numFmt w:val="lowerRoman"/>
      <w:lvlText w:val="%6."/>
      <w:lvlJc w:val="right"/>
      <w:pPr>
        <w:ind w:left="5080" w:hanging="180"/>
      </w:pPr>
    </w:lvl>
    <w:lvl w:ilvl="6" w:tplc="0407000F" w:tentative="1">
      <w:start w:val="1"/>
      <w:numFmt w:val="decimal"/>
      <w:lvlText w:val="%7."/>
      <w:lvlJc w:val="left"/>
      <w:pPr>
        <w:ind w:left="5800" w:hanging="360"/>
      </w:pPr>
    </w:lvl>
    <w:lvl w:ilvl="7" w:tplc="04070019" w:tentative="1">
      <w:start w:val="1"/>
      <w:numFmt w:val="lowerLetter"/>
      <w:lvlText w:val="%8."/>
      <w:lvlJc w:val="left"/>
      <w:pPr>
        <w:ind w:left="6520" w:hanging="360"/>
      </w:pPr>
    </w:lvl>
    <w:lvl w:ilvl="8" w:tplc="0407001B" w:tentative="1">
      <w:start w:val="1"/>
      <w:numFmt w:val="lowerRoman"/>
      <w:lvlText w:val="%9."/>
      <w:lvlJc w:val="right"/>
      <w:pPr>
        <w:ind w:left="7240" w:hanging="180"/>
      </w:pPr>
    </w:lvl>
  </w:abstractNum>
  <w:abstractNum w:abstractNumId="14" w15:restartNumberingAfterBreak="0">
    <w:nsid w:val="4ED17CDF"/>
    <w:multiLevelType w:val="hybridMultilevel"/>
    <w:tmpl w:val="B8A42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4A05E1"/>
    <w:multiLevelType w:val="hybridMultilevel"/>
    <w:tmpl w:val="89B6A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F71520"/>
    <w:multiLevelType w:val="hybridMultilevel"/>
    <w:tmpl w:val="76226FBA"/>
    <w:lvl w:ilvl="0" w:tplc="AE9888E4">
      <w:start w:val="5"/>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61C7D77"/>
    <w:multiLevelType w:val="hybridMultilevel"/>
    <w:tmpl w:val="4AB20C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1D2B8A"/>
    <w:multiLevelType w:val="hybridMultilevel"/>
    <w:tmpl w:val="0CC8B4E2"/>
    <w:lvl w:ilvl="0" w:tplc="AE9888E4">
      <w:start w:val="5"/>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F11229"/>
    <w:multiLevelType w:val="hybridMultilevel"/>
    <w:tmpl w:val="BAAE1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1FA54BE"/>
    <w:multiLevelType w:val="hybridMultilevel"/>
    <w:tmpl w:val="A3F09894"/>
    <w:lvl w:ilvl="0" w:tplc="18DAD884">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466447"/>
    <w:multiLevelType w:val="hybridMultilevel"/>
    <w:tmpl w:val="696247EA"/>
    <w:lvl w:ilvl="0" w:tplc="6FE64286">
      <w:start w:val="5"/>
      <w:numFmt w:val="bullet"/>
      <w:lvlText w:val="−"/>
      <w:lvlJc w:val="left"/>
      <w:pPr>
        <w:ind w:left="360" w:hanging="360"/>
      </w:pPr>
      <w:rPr>
        <w:rFonts w:ascii="Times New Roman" w:eastAsia="Arial Unicode M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C279AA"/>
    <w:multiLevelType w:val="hybridMultilevel"/>
    <w:tmpl w:val="7B005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723C24"/>
    <w:multiLevelType w:val="hybridMultilevel"/>
    <w:tmpl w:val="AF0E3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049683">
    <w:abstractNumId w:val="1"/>
  </w:num>
  <w:num w:numId="2" w16cid:durableId="1385449699">
    <w:abstractNumId w:val="19"/>
  </w:num>
  <w:num w:numId="3" w16cid:durableId="370614690">
    <w:abstractNumId w:val="0"/>
    <w:lvlOverride w:ilvl="0">
      <w:lvl w:ilvl="0">
        <w:start w:val="1"/>
        <w:numFmt w:val="bullet"/>
        <w:lvlText w:val="-"/>
        <w:lvlJc w:val="left"/>
        <w:pPr>
          <w:ind w:left="360" w:hanging="360"/>
        </w:pPr>
      </w:lvl>
    </w:lvlOverride>
  </w:num>
  <w:num w:numId="4" w16cid:durableId="881941610">
    <w:abstractNumId w:val="0"/>
    <w:lvlOverride w:ilvl="0">
      <w:lvl w:ilvl="0">
        <w:start w:val="1"/>
        <w:numFmt w:val="bullet"/>
        <w:lvlText w:val=""/>
        <w:lvlJc w:val="left"/>
        <w:pPr>
          <w:ind w:left="360" w:hanging="360"/>
        </w:pPr>
        <w:rPr>
          <w:rFonts w:ascii="Symbol" w:hAnsi="Symbol" w:hint="default"/>
        </w:rPr>
      </w:lvl>
    </w:lvlOverride>
  </w:num>
  <w:num w:numId="5" w16cid:durableId="936668495">
    <w:abstractNumId w:val="0"/>
    <w:lvlOverride w:ilvl="0">
      <w:lvl w:ilvl="0">
        <w:start w:val="1"/>
        <w:numFmt w:val="bullet"/>
        <w:lvlText w:val="-"/>
        <w:lvlJc w:val="left"/>
        <w:pPr>
          <w:ind w:left="360" w:hanging="360"/>
        </w:pPr>
      </w:lvl>
    </w:lvlOverride>
  </w:num>
  <w:num w:numId="6" w16cid:durableId="1318463357">
    <w:abstractNumId w:val="12"/>
  </w:num>
  <w:num w:numId="7" w16cid:durableId="1238634990">
    <w:abstractNumId w:val="9"/>
  </w:num>
  <w:num w:numId="8" w16cid:durableId="644506797">
    <w:abstractNumId w:val="22"/>
  </w:num>
  <w:num w:numId="9" w16cid:durableId="870146967">
    <w:abstractNumId w:val="14"/>
  </w:num>
  <w:num w:numId="10" w16cid:durableId="102186634">
    <w:abstractNumId w:val="23"/>
  </w:num>
  <w:num w:numId="11" w16cid:durableId="82990893">
    <w:abstractNumId w:val="6"/>
  </w:num>
  <w:num w:numId="12" w16cid:durableId="500238966">
    <w:abstractNumId w:val="2"/>
  </w:num>
  <w:num w:numId="13" w16cid:durableId="1613052318">
    <w:abstractNumId w:val="18"/>
  </w:num>
  <w:num w:numId="14" w16cid:durableId="996612240">
    <w:abstractNumId w:val="4"/>
  </w:num>
  <w:num w:numId="15" w16cid:durableId="395862647">
    <w:abstractNumId w:val="16"/>
  </w:num>
  <w:num w:numId="16" w16cid:durableId="531041220">
    <w:abstractNumId w:val="3"/>
  </w:num>
  <w:num w:numId="17" w16cid:durableId="649403401">
    <w:abstractNumId w:val="24"/>
  </w:num>
  <w:num w:numId="18" w16cid:durableId="903104979">
    <w:abstractNumId w:val="17"/>
  </w:num>
  <w:num w:numId="19" w16cid:durableId="343482512">
    <w:abstractNumId w:val="11"/>
  </w:num>
  <w:num w:numId="20" w16cid:durableId="73400546">
    <w:abstractNumId w:val="0"/>
    <w:lvlOverride w:ilvl="0">
      <w:lvl w:ilvl="0">
        <w:start w:val="1"/>
        <w:numFmt w:val="bullet"/>
        <w:lvlText w:val="-"/>
        <w:legacy w:legacy="1" w:legacySpace="0" w:legacyIndent="360"/>
        <w:lvlJc w:val="left"/>
        <w:pPr>
          <w:ind w:left="360" w:hanging="360"/>
        </w:pPr>
      </w:lvl>
    </w:lvlOverride>
  </w:num>
  <w:num w:numId="21" w16cid:durableId="308825971">
    <w:abstractNumId w:val="10"/>
  </w:num>
  <w:num w:numId="22" w16cid:durableId="185367564">
    <w:abstractNumId w:val="15"/>
  </w:num>
  <w:num w:numId="23" w16cid:durableId="1246263975">
    <w:abstractNumId w:val="5"/>
  </w:num>
  <w:num w:numId="24" w16cid:durableId="277420050">
    <w:abstractNumId w:val="13"/>
  </w:num>
  <w:num w:numId="25" w16cid:durableId="1306886020">
    <w:abstractNumId w:val="20"/>
  </w:num>
  <w:num w:numId="26" w16cid:durableId="693119056">
    <w:abstractNumId w:val="8"/>
  </w:num>
  <w:num w:numId="27" w16cid:durableId="630790601">
    <w:abstractNumId w:val="7"/>
  </w:num>
  <w:num w:numId="28" w16cid:durableId="2027243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4C"/>
    <w:rsid w:val="0001027D"/>
    <w:rsid w:val="00020B42"/>
    <w:rsid w:val="0003066F"/>
    <w:rsid w:val="00036D78"/>
    <w:rsid w:val="00037265"/>
    <w:rsid w:val="00053F7F"/>
    <w:rsid w:val="0006141E"/>
    <w:rsid w:val="00065C2C"/>
    <w:rsid w:val="000971BF"/>
    <w:rsid w:val="000C23EB"/>
    <w:rsid w:val="000E15A1"/>
    <w:rsid w:val="001472D0"/>
    <w:rsid w:val="00184702"/>
    <w:rsid w:val="00190CA1"/>
    <w:rsid w:val="001B79DF"/>
    <w:rsid w:val="001D67BB"/>
    <w:rsid w:val="00203D48"/>
    <w:rsid w:val="002677AB"/>
    <w:rsid w:val="00272393"/>
    <w:rsid w:val="002B1663"/>
    <w:rsid w:val="002B2FEF"/>
    <w:rsid w:val="002D6FEA"/>
    <w:rsid w:val="002E1E47"/>
    <w:rsid w:val="00305A42"/>
    <w:rsid w:val="0030683E"/>
    <w:rsid w:val="00312D9F"/>
    <w:rsid w:val="003148FE"/>
    <w:rsid w:val="00323722"/>
    <w:rsid w:val="00376EF4"/>
    <w:rsid w:val="003848CA"/>
    <w:rsid w:val="00385AE0"/>
    <w:rsid w:val="003F1B16"/>
    <w:rsid w:val="004102F6"/>
    <w:rsid w:val="00427EE0"/>
    <w:rsid w:val="00431296"/>
    <w:rsid w:val="00443764"/>
    <w:rsid w:val="0045562C"/>
    <w:rsid w:val="00477BDA"/>
    <w:rsid w:val="00480C4F"/>
    <w:rsid w:val="004927C8"/>
    <w:rsid w:val="004A04A9"/>
    <w:rsid w:val="004A2843"/>
    <w:rsid w:val="004A75BC"/>
    <w:rsid w:val="004C3AC0"/>
    <w:rsid w:val="004D5DA8"/>
    <w:rsid w:val="004F755A"/>
    <w:rsid w:val="00506A8E"/>
    <w:rsid w:val="00550B0A"/>
    <w:rsid w:val="00582CCE"/>
    <w:rsid w:val="005E6CF6"/>
    <w:rsid w:val="00613ADE"/>
    <w:rsid w:val="006439C8"/>
    <w:rsid w:val="0064694B"/>
    <w:rsid w:val="0067761C"/>
    <w:rsid w:val="00677F65"/>
    <w:rsid w:val="00697A4E"/>
    <w:rsid w:val="006A7072"/>
    <w:rsid w:val="006F2C59"/>
    <w:rsid w:val="006F6CF1"/>
    <w:rsid w:val="007450C2"/>
    <w:rsid w:val="00750EE8"/>
    <w:rsid w:val="007635C9"/>
    <w:rsid w:val="00766FC1"/>
    <w:rsid w:val="00771877"/>
    <w:rsid w:val="00782D84"/>
    <w:rsid w:val="007A05E0"/>
    <w:rsid w:val="007A7F9D"/>
    <w:rsid w:val="00875762"/>
    <w:rsid w:val="008A1AA4"/>
    <w:rsid w:val="008F07E0"/>
    <w:rsid w:val="009272DF"/>
    <w:rsid w:val="00937829"/>
    <w:rsid w:val="00946137"/>
    <w:rsid w:val="0094705B"/>
    <w:rsid w:val="00965ACA"/>
    <w:rsid w:val="00985781"/>
    <w:rsid w:val="009C7623"/>
    <w:rsid w:val="009D195E"/>
    <w:rsid w:val="009E3524"/>
    <w:rsid w:val="00A0539F"/>
    <w:rsid w:val="00A15E8A"/>
    <w:rsid w:val="00A220C6"/>
    <w:rsid w:val="00A359F0"/>
    <w:rsid w:val="00A423D1"/>
    <w:rsid w:val="00A42641"/>
    <w:rsid w:val="00AC1E2A"/>
    <w:rsid w:val="00AC3162"/>
    <w:rsid w:val="00AF33E5"/>
    <w:rsid w:val="00B24018"/>
    <w:rsid w:val="00B30C13"/>
    <w:rsid w:val="00B527E5"/>
    <w:rsid w:val="00B54874"/>
    <w:rsid w:val="00B67316"/>
    <w:rsid w:val="00B96513"/>
    <w:rsid w:val="00BA4D48"/>
    <w:rsid w:val="00BB033E"/>
    <w:rsid w:val="00BB6A6F"/>
    <w:rsid w:val="00BD19F0"/>
    <w:rsid w:val="00BD6E4C"/>
    <w:rsid w:val="00C2558A"/>
    <w:rsid w:val="00C25DF2"/>
    <w:rsid w:val="00C266B6"/>
    <w:rsid w:val="00C35D19"/>
    <w:rsid w:val="00C816CE"/>
    <w:rsid w:val="00CA52DF"/>
    <w:rsid w:val="00CB2E05"/>
    <w:rsid w:val="00CE4EF7"/>
    <w:rsid w:val="00CF0D2E"/>
    <w:rsid w:val="00D07E63"/>
    <w:rsid w:val="00D21A7C"/>
    <w:rsid w:val="00D3384A"/>
    <w:rsid w:val="00D4203B"/>
    <w:rsid w:val="00D564EE"/>
    <w:rsid w:val="00D6229B"/>
    <w:rsid w:val="00DA3463"/>
    <w:rsid w:val="00DA5128"/>
    <w:rsid w:val="00DA65CD"/>
    <w:rsid w:val="00DB3D8F"/>
    <w:rsid w:val="00DB7E84"/>
    <w:rsid w:val="00DC73DC"/>
    <w:rsid w:val="00DD65C9"/>
    <w:rsid w:val="00DE758E"/>
    <w:rsid w:val="00E200C6"/>
    <w:rsid w:val="00E31742"/>
    <w:rsid w:val="00E35FCD"/>
    <w:rsid w:val="00E41BEF"/>
    <w:rsid w:val="00E57B69"/>
    <w:rsid w:val="00E7192C"/>
    <w:rsid w:val="00E774C6"/>
    <w:rsid w:val="00E93490"/>
    <w:rsid w:val="00ED74A5"/>
    <w:rsid w:val="00EE0CF9"/>
    <w:rsid w:val="00EF777C"/>
    <w:rsid w:val="00F15E4B"/>
    <w:rsid w:val="00F32B21"/>
    <w:rsid w:val="00F51421"/>
    <w:rsid w:val="00F71333"/>
    <w:rsid w:val="00F862D7"/>
    <w:rsid w:val="00F872BE"/>
    <w:rsid w:val="00FB34D8"/>
    <w:rsid w:val="00FF2D86"/>
    <w:rsid w:val="00FF3D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EE6ED"/>
  <w15:chartTrackingRefBased/>
  <w15:docId w15:val="{F19474A2-5F47-4C8C-B95B-7F376284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85AE0"/>
    <w:pPr>
      <w:numPr>
        <w:numId w:val="7"/>
      </w:numPr>
      <w:tabs>
        <w:tab w:val="left" w:pos="567"/>
      </w:tabs>
      <w:spacing w:before="240" w:after="120" w:line="260" w:lineRule="exact"/>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385AE0"/>
    <w:pPr>
      <w:keepNext/>
      <w:numPr>
        <w:ilvl w:val="1"/>
        <w:numId w:val="7"/>
      </w:numPr>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385AE0"/>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385AE0"/>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85AE0"/>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85AE0"/>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85AE0"/>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85AE0"/>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85AE0"/>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85AE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385AE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385AE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385AE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85AE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85AE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85AE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85AE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85AE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85AE0"/>
  </w:style>
  <w:style w:type="paragraph" w:styleId="Porat">
    <w:name w:val="footer"/>
    <w:basedOn w:val="prastasis"/>
    <w:link w:val="PoratDiagrama"/>
    <w:uiPriority w:val="99"/>
    <w:rsid w:val="00385AE0"/>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85AE0"/>
    <w:rPr>
      <w:rFonts w:ascii="Times New Roman" w:eastAsia="Times New Roman" w:hAnsi="Times New Roman" w:cs="Times New Roman"/>
      <w:snapToGrid w:val="0"/>
      <w:szCs w:val="20"/>
      <w:lang w:val="en-GB" w:eastAsia="x-none"/>
    </w:rPr>
  </w:style>
  <w:style w:type="character" w:customStyle="1" w:styleId="HeaderChar">
    <w:name w:val="Header Char"/>
    <w:aliases w:val="Header Char Char Char Char1,Header Char Char Char Char Char Char Char Char Char Char Char Char Char,Header Char Char Char Char Char Char Char Char1,Header Char Char Char Char Char Char Char1,Header Char Char Char Char Char"/>
    <w:uiPriority w:val="99"/>
    <w:rsid w:val="00385AE0"/>
    <w:rPr>
      <w:snapToGrid w:val="0"/>
      <w:sz w:val="22"/>
      <w:lang w:val="en-GB" w:eastAsia="en-US"/>
    </w:rPr>
  </w:style>
  <w:style w:type="character" w:styleId="Puslapionumeris">
    <w:name w:val="page number"/>
    <w:uiPriority w:val="99"/>
    <w:rsid w:val="00385AE0"/>
    <w:rPr>
      <w:rFonts w:cs="Times New Roman"/>
    </w:rPr>
  </w:style>
  <w:style w:type="character" w:styleId="Hipersaitas">
    <w:name w:val="Hyperlink"/>
    <w:rsid w:val="00385AE0"/>
    <w:rPr>
      <w:color w:val="0000FF"/>
      <w:u w:val="single"/>
    </w:rPr>
  </w:style>
  <w:style w:type="paragraph" w:customStyle="1" w:styleId="BodytextAgency">
    <w:name w:val="Body text (Agency)"/>
    <w:basedOn w:val="prastasis"/>
    <w:link w:val="BodytextAgencyChar"/>
    <w:qFormat/>
    <w:rsid w:val="00385AE0"/>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85AE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link w:val="TabletextrowsAgencyChar"/>
    <w:rsid w:val="00385AE0"/>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85AE0"/>
    <w:rPr>
      <w:rFonts w:ascii="Courier New" w:hAnsi="Courier New"/>
      <w:color w:val="00FF00"/>
      <w:sz w:val="40"/>
    </w:rPr>
  </w:style>
  <w:style w:type="character" w:customStyle="1" w:styleId="tw4winTerm">
    <w:name w:val="tw4winTerm"/>
    <w:uiPriority w:val="99"/>
    <w:rsid w:val="00385AE0"/>
    <w:rPr>
      <w:color w:val="0000FF"/>
    </w:rPr>
  </w:style>
  <w:style w:type="character" w:customStyle="1" w:styleId="tw4winPopup">
    <w:name w:val="tw4winPopup"/>
    <w:uiPriority w:val="99"/>
    <w:rsid w:val="00385AE0"/>
    <w:rPr>
      <w:rFonts w:ascii="Courier New" w:hAnsi="Courier New"/>
      <w:noProof/>
      <w:color w:val="008000"/>
    </w:rPr>
  </w:style>
  <w:style w:type="character" w:customStyle="1" w:styleId="tw4winJump">
    <w:name w:val="tw4winJump"/>
    <w:uiPriority w:val="99"/>
    <w:rsid w:val="00385AE0"/>
    <w:rPr>
      <w:rFonts w:ascii="Courier New" w:hAnsi="Courier New"/>
      <w:noProof/>
      <w:color w:val="008080"/>
    </w:rPr>
  </w:style>
  <w:style w:type="character" w:customStyle="1" w:styleId="tw4winExternal">
    <w:name w:val="tw4winExternal"/>
    <w:uiPriority w:val="99"/>
    <w:rsid w:val="00385AE0"/>
    <w:rPr>
      <w:rFonts w:ascii="Courier New" w:hAnsi="Courier New"/>
      <w:noProof/>
      <w:color w:val="808080"/>
    </w:rPr>
  </w:style>
  <w:style w:type="character" w:customStyle="1" w:styleId="tw4winInternal">
    <w:name w:val="tw4winInternal"/>
    <w:uiPriority w:val="99"/>
    <w:rsid w:val="00385AE0"/>
    <w:rPr>
      <w:rFonts w:ascii="Courier New" w:hAnsi="Courier New"/>
      <w:noProof/>
      <w:color w:val="FF0000"/>
    </w:rPr>
  </w:style>
  <w:style w:type="character" w:customStyle="1" w:styleId="DONOTTRANSLATE">
    <w:name w:val="DO_NOT_TRANSLATE"/>
    <w:uiPriority w:val="99"/>
    <w:rsid w:val="00385AE0"/>
    <w:rPr>
      <w:rFonts w:ascii="Courier New" w:hAnsi="Courier New"/>
      <w:noProof/>
      <w:color w:val="800000"/>
    </w:rPr>
  </w:style>
  <w:style w:type="paragraph" w:styleId="Debesliotekstas">
    <w:name w:val="Balloon Text"/>
    <w:basedOn w:val="prastasis"/>
    <w:link w:val="DebesliotekstasDiagrama"/>
    <w:rsid w:val="00385AE0"/>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385AE0"/>
    <w:rPr>
      <w:rFonts w:ascii="Tahoma" w:eastAsia="Times New Roman" w:hAnsi="Tahoma" w:cs="Times New Roman"/>
      <w:snapToGrid w:val="0"/>
      <w:sz w:val="16"/>
      <w:szCs w:val="16"/>
      <w:lang w:val="en-GB" w:eastAsia="x-none"/>
    </w:rPr>
  </w:style>
  <w:style w:type="character" w:styleId="Komentaronuoroda">
    <w:name w:val="annotation reference"/>
    <w:uiPriority w:val="99"/>
    <w:rsid w:val="00385AE0"/>
    <w:rPr>
      <w:sz w:val="16"/>
      <w:szCs w:val="16"/>
    </w:rPr>
  </w:style>
  <w:style w:type="paragraph" w:styleId="Komentarotekstas">
    <w:name w:val="annotation text"/>
    <w:basedOn w:val="prastasis"/>
    <w:link w:val="KomentarotekstasDiagrama"/>
    <w:rsid w:val="00385AE0"/>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385AE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385AE0"/>
    <w:rPr>
      <w:b/>
      <w:bCs/>
    </w:rPr>
  </w:style>
  <w:style w:type="character" w:customStyle="1" w:styleId="KomentarotemaDiagrama">
    <w:name w:val="Komentaro tema Diagrama"/>
    <w:basedOn w:val="KomentarotekstasDiagrama"/>
    <w:link w:val="Komentarotema"/>
    <w:rsid w:val="00385AE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85AE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385AE0"/>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85AE0"/>
    <w:rPr>
      <w:rFonts w:ascii="Courier New" w:hAnsi="Courier New"/>
      <w:vanish/>
      <w:color w:val="800080"/>
      <w:sz w:val="24"/>
      <w:vertAlign w:val="subscript"/>
    </w:rPr>
  </w:style>
  <w:style w:type="paragraph" w:styleId="Antrats">
    <w:name w:val="header"/>
    <w:aliases w:val="Header Char Char Char,Header Char Char Char Char Char Char Char Char Char Char Char Char,Header Char Char Char Char Char Char Char,Header Char Char Char Char Char Char,Header Char Char Char Char,Header Char Char Char Char Char Char Char Char"/>
    <w:basedOn w:val="prastasis"/>
    <w:link w:val="AntratsDiagrama"/>
    <w:uiPriority w:val="99"/>
    <w:rsid w:val="00385AE0"/>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aliases w:val="Header Char Char Char Diagrama,Header Char Char Char Char Char Char Char Char Char Char Char Char Diagrama,Header Char Char Char Char Char Char Char Diagrama,Header Char Char Char Char Char Char Diagrama"/>
    <w:basedOn w:val="Numatytasispastraiposriftas"/>
    <w:link w:val="Antrats"/>
    <w:uiPriority w:val="99"/>
    <w:rsid w:val="00385AE0"/>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385AE0"/>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385AE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85AE0"/>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85AE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85AE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85AE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85AE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85AE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85AE0"/>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85AE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385AE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385AE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85AE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85AE0"/>
    <w:pPr>
      <w:tabs>
        <w:tab w:val="clear" w:pos="720"/>
        <w:tab w:val="num" w:pos="360"/>
      </w:tabs>
      <w:ind w:left="709" w:hanging="425"/>
    </w:pPr>
    <w:rPr>
      <w:sz w:val="22"/>
    </w:rPr>
  </w:style>
  <w:style w:type="paragraph" w:customStyle="1" w:styleId="AHeader3">
    <w:name w:val="AHeader 3"/>
    <w:basedOn w:val="AHeader2"/>
    <w:uiPriority w:val="99"/>
    <w:rsid w:val="00385AE0"/>
    <w:pPr>
      <w:ind w:left="1276" w:hanging="567"/>
    </w:pPr>
  </w:style>
  <w:style w:type="paragraph" w:customStyle="1" w:styleId="AHeader2abc">
    <w:name w:val="AHeader 2 abc"/>
    <w:basedOn w:val="AHeader3"/>
    <w:uiPriority w:val="99"/>
    <w:rsid w:val="00385AE0"/>
    <w:pPr>
      <w:jc w:val="both"/>
    </w:pPr>
    <w:rPr>
      <w:b w:val="0"/>
      <w:bCs w:val="0"/>
    </w:rPr>
  </w:style>
  <w:style w:type="paragraph" w:customStyle="1" w:styleId="AHeader3abc">
    <w:name w:val="AHeader 3 abc"/>
    <w:basedOn w:val="AHeader2abc"/>
    <w:uiPriority w:val="99"/>
    <w:rsid w:val="00385AE0"/>
    <w:pPr>
      <w:ind w:left="1701" w:hanging="425"/>
    </w:pPr>
  </w:style>
  <w:style w:type="paragraph" w:styleId="Pagrindiniotekstotrauka3">
    <w:name w:val="Body Text Indent 3"/>
    <w:basedOn w:val="prastasis"/>
    <w:link w:val="Pagrindiniotekstotrauka3Diagrama"/>
    <w:uiPriority w:val="99"/>
    <w:rsid w:val="00385AE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85AE0"/>
    <w:rPr>
      <w:rFonts w:ascii="Times New Roman" w:eastAsia="SimSun" w:hAnsi="Times New Roman" w:cs="Times New Roman"/>
      <w:szCs w:val="21"/>
      <w:lang w:val="en-GB"/>
    </w:rPr>
  </w:style>
  <w:style w:type="character" w:styleId="Perirtashipersaitas">
    <w:name w:val="FollowedHyperlink"/>
    <w:uiPriority w:val="99"/>
    <w:rsid w:val="00385AE0"/>
    <w:rPr>
      <w:rFonts w:cs="Times New Roman"/>
      <w:color w:val="800080"/>
      <w:u w:val="single"/>
    </w:rPr>
  </w:style>
  <w:style w:type="character" w:styleId="Grietas">
    <w:name w:val="Strong"/>
    <w:uiPriority w:val="99"/>
    <w:qFormat/>
    <w:rsid w:val="00385AE0"/>
    <w:rPr>
      <w:rFonts w:cs="Times New Roman"/>
      <w:b/>
      <w:bCs/>
    </w:rPr>
  </w:style>
  <w:style w:type="character" w:customStyle="1" w:styleId="BodytextAgencyChar">
    <w:name w:val="Body text (Agency) Char"/>
    <w:link w:val="BodytextAgency"/>
    <w:locked/>
    <w:rsid w:val="00385AE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85AE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5AE0"/>
    <w:pPr>
      <w:keepNext/>
    </w:pPr>
    <w:rPr>
      <w:rFonts w:eastAsia="SimSun" w:cs="Verdana"/>
      <w:b/>
      <w:snapToGrid/>
      <w:szCs w:val="18"/>
      <w:lang w:eastAsia="en-GB"/>
    </w:rPr>
  </w:style>
  <w:style w:type="character" w:customStyle="1" w:styleId="NormalAgencyChar">
    <w:name w:val="Normal (Agency) Char"/>
    <w:link w:val="NormalAgency"/>
    <w:uiPriority w:val="99"/>
    <w:locked/>
    <w:rsid w:val="00385AE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85AE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85AE0"/>
    <w:rPr>
      <w:rFonts w:ascii="Courier New" w:eastAsia="SimSun" w:hAnsi="Courier New" w:cs="Times New Roman"/>
      <w:sz w:val="20"/>
      <w:szCs w:val="20"/>
      <w:lang w:val="en-US"/>
    </w:rPr>
  </w:style>
  <w:style w:type="paragraph" w:customStyle="1" w:styleId="Default">
    <w:name w:val="Default"/>
    <w:rsid w:val="00385AE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385AE0"/>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385AE0"/>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385AE0"/>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385AE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85AE0"/>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85AE0"/>
    <w:rPr>
      <w:rFonts w:ascii="Times New Roman" w:eastAsia="SimSun" w:hAnsi="Times New Roman" w:cs="Times New Roman"/>
      <w:noProof/>
      <w:sz w:val="20"/>
      <w:szCs w:val="20"/>
      <w:lang w:val="x-none" w:eastAsia="x-none"/>
    </w:rPr>
  </w:style>
  <w:style w:type="character" w:customStyle="1" w:styleId="CharChar12">
    <w:name w:val="Char Char12"/>
    <w:locked/>
    <w:rsid w:val="00385AE0"/>
    <w:rPr>
      <w:snapToGrid w:val="0"/>
      <w:lang w:val="en-GB" w:eastAsia="en-US" w:bidi="ar-SA"/>
    </w:rPr>
  </w:style>
  <w:style w:type="numbering" w:customStyle="1" w:styleId="NoList11">
    <w:name w:val="No List11"/>
    <w:next w:val="Sraonra"/>
    <w:uiPriority w:val="99"/>
    <w:semiHidden/>
    <w:unhideWhenUsed/>
    <w:rsid w:val="00385AE0"/>
  </w:style>
  <w:style w:type="paragraph" w:customStyle="1" w:styleId="BulletList">
    <w:name w:val="Bullet List"/>
    <w:basedOn w:val="prastasis"/>
    <w:rsid w:val="00385AE0"/>
    <w:pPr>
      <w:numPr>
        <w:numId w:val="6"/>
      </w:numPr>
      <w:spacing w:after="120" w:line="240" w:lineRule="auto"/>
      <w:jc w:val="both"/>
    </w:pPr>
    <w:rPr>
      <w:rFonts w:ascii="Times New Roman" w:eastAsia="Times New Roman" w:hAnsi="Times New Roman" w:cs="Times New Roman"/>
      <w:szCs w:val="20"/>
      <w:lang w:val="en-GB" w:eastAsia="en-GB"/>
    </w:rPr>
  </w:style>
  <w:style w:type="paragraph" w:customStyle="1" w:styleId="Table">
    <w:name w:val="Table"/>
    <w:basedOn w:val="prastasis"/>
    <w:rsid w:val="00385AE0"/>
    <w:pPr>
      <w:spacing w:before="40" w:after="40" w:line="240" w:lineRule="auto"/>
      <w:jc w:val="both"/>
    </w:pPr>
    <w:rPr>
      <w:rFonts w:ascii="Times New Roman" w:eastAsia="Times New Roman" w:hAnsi="Times New Roman" w:cs="Times New Roman"/>
      <w:szCs w:val="20"/>
      <w:lang w:val="en-GB" w:eastAsia="en-GB"/>
    </w:rPr>
  </w:style>
  <w:style w:type="paragraph" w:customStyle="1" w:styleId="DocumentHeading">
    <w:name w:val="Document Heading"/>
    <w:basedOn w:val="prastasis"/>
    <w:next w:val="prastasis"/>
    <w:rsid w:val="00385AE0"/>
    <w:pPr>
      <w:spacing w:after="120" w:line="240" w:lineRule="auto"/>
      <w:jc w:val="both"/>
    </w:pPr>
    <w:rPr>
      <w:rFonts w:ascii="Times New Roman" w:eastAsia="Times New Roman" w:hAnsi="Times New Roman" w:cs="Times New Roman"/>
      <w:b/>
      <w:sz w:val="28"/>
      <w:szCs w:val="20"/>
      <w:lang w:val="en-GB" w:eastAsia="en-GB"/>
    </w:rPr>
  </w:style>
  <w:style w:type="paragraph" w:customStyle="1" w:styleId="SectionHeading">
    <w:name w:val="Section Heading"/>
    <w:basedOn w:val="prastasis"/>
    <w:next w:val="prastasis"/>
    <w:rsid w:val="00385AE0"/>
    <w:pPr>
      <w:spacing w:after="120" w:line="240" w:lineRule="auto"/>
      <w:jc w:val="both"/>
    </w:pPr>
    <w:rPr>
      <w:rFonts w:ascii="Times New Roman" w:eastAsia="Times New Roman" w:hAnsi="Times New Roman" w:cs="Times New Roman"/>
      <w:b/>
      <w:sz w:val="28"/>
      <w:szCs w:val="20"/>
      <w:lang w:val="en-GB" w:eastAsia="en-GB"/>
    </w:rPr>
  </w:style>
  <w:style w:type="paragraph" w:styleId="Antrat">
    <w:name w:val="caption"/>
    <w:basedOn w:val="prastasis"/>
    <w:next w:val="prastasis"/>
    <w:qFormat/>
    <w:rsid w:val="00385AE0"/>
    <w:pPr>
      <w:spacing w:after="120" w:line="240" w:lineRule="auto"/>
      <w:jc w:val="center"/>
    </w:pPr>
    <w:rPr>
      <w:rFonts w:ascii="Times New Roman" w:eastAsia="Times New Roman" w:hAnsi="Times New Roman" w:cs="Times New Roman"/>
      <w:bCs/>
      <w:i/>
      <w:sz w:val="18"/>
      <w:szCs w:val="20"/>
      <w:lang w:val="en-GB" w:eastAsia="en-GB"/>
    </w:rPr>
  </w:style>
  <w:style w:type="paragraph" w:customStyle="1" w:styleId="CaptionStyle">
    <w:name w:val="Caption Style"/>
    <w:basedOn w:val="Antrat"/>
    <w:rsid w:val="00385AE0"/>
    <w:rPr>
      <w:bCs w:val="0"/>
      <w:iCs/>
    </w:rPr>
  </w:style>
  <w:style w:type="paragraph" w:styleId="prastojitrauka">
    <w:name w:val="Normal Indent"/>
    <w:basedOn w:val="prastasis"/>
    <w:rsid w:val="00385AE0"/>
    <w:pPr>
      <w:spacing w:after="120" w:line="240" w:lineRule="auto"/>
      <w:ind w:left="720"/>
      <w:jc w:val="both"/>
    </w:pPr>
    <w:rPr>
      <w:rFonts w:ascii="Times New Roman" w:eastAsia="Times New Roman" w:hAnsi="Times New Roman" w:cs="Times New Roman"/>
      <w:szCs w:val="20"/>
      <w:lang w:val="en-GB" w:eastAsia="en-GB"/>
    </w:rPr>
  </w:style>
  <w:style w:type="table" w:styleId="Lentelstinklelis">
    <w:name w:val="Table Grid"/>
    <w:basedOn w:val="prastojilentel"/>
    <w:uiPriority w:val="59"/>
    <w:rsid w:val="00385AE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385AE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styleId="Vokoatgalinisadresas">
    <w:name w:val="envelope return"/>
    <w:basedOn w:val="prastasis"/>
    <w:link w:val="VokoatgalinisadresasDiagrama"/>
    <w:rsid w:val="00385AE0"/>
    <w:pPr>
      <w:spacing w:after="120" w:line="240" w:lineRule="auto"/>
      <w:jc w:val="both"/>
    </w:pPr>
    <w:rPr>
      <w:rFonts w:ascii="Arial" w:eastAsia="Times New Roman" w:hAnsi="Arial" w:cs="Arial"/>
      <w:sz w:val="20"/>
      <w:szCs w:val="20"/>
      <w:lang w:val="en-GB" w:eastAsia="en-GB"/>
    </w:rPr>
  </w:style>
  <w:style w:type="character" w:customStyle="1" w:styleId="VokoatgalinisadresasDiagrama">
    <w:name w:val="Voko atgalinis adresas Diagrama"/>
    <w:link w:val="Vokoatgalinisadresas"/>
    <w:rsid w:val="00385AE0"/>
    <w:rPr>
      <w:rFonts w:ascii="Arial" w:eastAsia="Times New Roman" w:hAnsi="Arial" w:cs="Arial"/>
      <w:sz w:val="20"/>
      <w:szCs w:val="20"/>
      <w:lang w:val="en-GB" w:eastAsia="en-GB"/>
    </w:rPr>
  </w:style>
  <w:style w:type="paragraph" w:styleId="Sraopastraipa">
    <w:name w:val="List Paragraph"/>
    <w:basedOn w:val="prastasis"/>
    <w:uiPriority w:val="34"/>
    <w:qFormat/>
    <w:rsid w:val="00385AE0"/>
    <w:pPr>
      <w:spacing w:after="120" w:line="240" w:lineRule="auto"/>
      <w:ind w:left="720"/>
      <w:contextualSpacing/>
      <w:jc w:val="both"/>
    </w:pPr>
    <w:rPr>
      <w:rFonts w:ascii="Times New Roman" w:eastAsia="Times New Roman" w:hAnsi="Times New Roman" w:cs="Times New Roman"/>
      <w:szCs w:val="20"/>
      <w:lang w:val="en-GB" w:eastAsia="en-GB"/>
    </w:rPr>
  </w:style>
  <w:style w:type="character" w:customStyle="1" w:styleId="TabletextrowsAgencyChar">
    <w:name w:val="Table text rows (Agency) Char"/>
    <w:link w:val="TabletextrowsAgency"/>
    <w:rsid w:val="00385AE0"/>
    <w:rPr>
      <w:rFonts w:ascii="Verdana" w:eastAsia="Times New Roman" w:hAnsi="Verdana" w:cs="Times New Roman"/>
      <w:snapToGrid w:val="0"/>
      <w:sz w:val="18"/>
      <w:szCs w:val="20"/>
      <w:lang w:val="en-GB"/>
    </w:rPr>
  </w:style>
  <w:style w:type="paragraph" w:styleId="HTMLiankstoformatuotas">
    <w:name w:val="HTML Preformatted"/>
    <w:basedOn w:val="prastasis"/>
    <w:link w:val="HTMLiankstoformatuotasDiagrama"/>
    <w:uiPriority w:val="99"/>
    <w:semiHidden/>
    <w:unhideWhenUsed/>
    <w:rsid w:val="0038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basedOn w:val="Numatytasispastraiposriftas"/>
    <w:link w:val="HTMLiankstoformatuotas"/>
    <w:uiPriority w:val="99"/>
    <w:semiHidden/>
    <w:rsid w:val="00385AE0"/>
    <w:rPr>
      <w:rFonts w:ascii="Courier New" w:eastAsia="Times New Roman" w:hAnsi="Courier New" w:cs="Courier New"/>
      <w:sz w:val="20"/>
      <w:szCs w:val="20"/>
      <w:lang w:val="en-GB" w:eastAsia="en-GB"/>
    </w:rPr>
  </w:style>
  <w:style w:type="character" w:customStyle="1" w:styleId="apple-converted-space">
    <w:name w:val="apple-converted-space"/>
    <w:rsid w:val="00385AE0"/>
  </w:style>
  <w:style w:type="paragraph" w:customStyle="1" w:styleId="NoSpacing1">
    <w:name w:val="No Spacing1"/>
    <w:next w:val="Betarp"/>
    <w:uiPriority w:val="1"/>
    <w:qFormat/>
    <w:rsid w:val="00385AE0"/>
    <w:pPr>
      <w:spacing w:after="0" w:line="240" w:lineRule="auto"/>
    </w:pPr>
    <w:rPr>
      <w:rFonts w:ascii="Calibri" w:eastAsia="Times New Roman" w:hAnsi="Calibri" w:cs="Times New Roman"/>
      <w:lang w:val="en-US" w:bidi="ta-IN"/>
    </w:rPr>
  </w:style>
  <w:style w:type="table" w:customStyle="1" w:styleId="PlainTable21">
    <w:name w:val="Plain Table 21"/>
    <w:basedOn w:val="prastojilentel"/>
    <w:next w:val="2paprastojilentel"/>
    <w:uiPriority w:val="42"/>
    <w:rsid w:val="00385AE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uiPriority w:val="99"/>
    <w:semiHidden/>
    <w:unhideWhenUsed/>
    <w:rsid w:val="00385AE0"/>
    <w:rPr>
      <w:color w:val="605E5C"/>
      <w:shd w:val="clear" w:color="auto" w:fill="E1DFDD"/>
    </w:rPr>
  </w:style>
  <w:style w:type="paragraph" w:styleId="Betarp">
    <w:name w:val="No Spacing"/>
    <w:uiPriority w:val="1"/>
    <w:qFormat/>
    <w:rsid w:val="00385AE0"/>
    <w:pPr>
      <w:tabs>
        <w:tab w:val="left" w:pos="567"/>
      </w:tabs>
      <w:spacing w:after="0" w:line="240" w:lineRule="auto"/>
    </w:pPr>
    <w:rPr>
      <w:rFonts w:ascii="Times New Roman" w:eastAsia="Times New Roman" w:hAnsi="Times New Roman" w:cs="Times New Roman"/>
      <w:snapToGrid w:val="0"/>
      <w:szCs w:val="20"/>
      <w:lang w:val="en-GB"/>
    </w:rPr>
  </w:style>
  <w:style w:type="table" w:styleId="2paprastojilentel">
    <w:name w:val="Plain Table 2"/>
    <w:basedOn w:val="prastojilentel"/>
    <w:uiPriority w:val="42"/>
    <w:rsid w:val="00385AE0"/>
    <w:pPr>
      <w:spacing w:after="0" w:line="240" w:lineRule="auto"/>
    </w:pPr>
    <w:rPr>
      <w:rFonts w:ascii="Calibri" w:eastAsia="Calibri" w:hAnsi="Calibri" w:cs="Times New Roman"/>
      <w:sz w:val="20"/>
      <w:szCs w:val="20"/>
      <w:lang w:eastAsia="lt-LT"/>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uslapioinaostekstas">
    <w:name w:val="footnote text"/>
    <w:basedOn w:val="prastasis"/>
    <w:link w:val="PuslapioinaostekstasDiagrama"/>
    <w:semiHidden/>
    <w:unhideWhenUsed/>
    <w:rsid w:val="00385AE0"/>
    <w:pPr>
      <w:spacing w:after="0" w:line="240" w:lineRule="auto"/>
    </w:pPr>
    <w:rPr>
      <w:rFonts w:ascii="Times New Roman" w:eastAsia="Times New Roman" w:hAnsi="Times New Roman" w:cs="Times New Roman"/>
      <w:sz w:val="20"/>
      <w:szCs w:val="20"/>
      <w:lang w:val="en-GB" w:eastAsia="en-GB"/>
    </w:rPr>
  </w:style>
  <w:style w:type="character" w:customStyle="1" w:styleId="PuslapioinaostekstasDiagrama">
    <w:name w:val="Puslapio išnašos tekstas Diagrama"/>
    <w:basedOn w:val="Numatytasispastraiposriftas"/>
    <w:link w:val="Puslapioinaostekstas"/>
    <w:semiHidden/>
    <w:rsid w:val="00385AE0"/>
    <w:rPr>
      <w:rFonts w:ascii="Times New Roman" w:eastAsia="Times New Roman" w:hAnsi="Times New Roman" w:cs="Times New Roman"/>
      <w:sz w:val="20"/>
      <w:szCs w:val="20"/>
      <w:lang w:val="en-GB" w:eastAsia="en-GB"/>
    </w:rPr>
  </w:style>
  <w:style w:type="character" w:styleId="Puslapioinaosnuoroda">
    <w:name w:val="footnote reference"/>
    <w:semiHidden/>
    <w:unhideWhenUsed/>
    <w:rsid w:val="00385AE0"/>
    <w:rPr>
      <w:vertAlign w:val="superscript"/>
    </w:rPr>
  </w:style>
  <w:style w:type="character" w:customStyle="1" w:styleId="Neapdorotaspaminjimas1">
    <w:name w:val="Neapdorotas paminėjimas1"/>
    <w:basedOn w:val="Numatytasispastraiposriftas"/>
    <w:uiPriority w:val="99"/>
    <w:semiHidden/>
    <w:unhideWhenUsed/>
    <w:rsid w:val="00427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87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11557</Words>
  <Characters>6589</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Ragele, Daiva /LT</dc:creator>
  <cp:keywords/>
  <dc:description/>
  <cp:lastModifiedBy>Birutė Valkauskaitė</cp:lastModifiedBy>
  <cp:revision>2</cp:revision>
  <cp:lastPrinted>2025-02-12T06:58:00Z</cp:lastPrinted>
  <dcterms:created xsi:type="dcterms:W3CDTF">2025-12-12T06:37:00Z</dcterms:created>
  <dcterms:modified xsi:type="dcterms:W3CDTF">2025-12-12T06:37:00Z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10e8feb0,16939cba,2d414197</vt:lpwstr>
  </property>
  <property fmtid="{D5CDD505-2E9C-101B-9397-08002B2CF9AE}" pid="3" name="ClassificationContentMarkingHeaderFontProps">
    <vt:lpwstr>#000000,10,Calibri</vt:lpwstr>
  </property>
  <property fmtid="{D5CDD505-2E9C-101B-9397-08002B2CF9AE}" pid="4" name="ClassificationContentMarkingHeaderText">
    <vt:lpwstr>C2-Internal</vt:lpwstr>
  </property>
  <property fmtid="{D5CDD505-2E9C-101B-9397-08002B2CF9AE}" pid="5" name="MSIP_Label_e67a70be-9428-4198-8dbd-5dd218ff11f4_Enabled">
    <vt:lpwstr>true</vt:lpwstr>
  </property>
  <property fmtid="{D5CDD505-2E9C-101B-9397-08002B2CF9AE}" pid="6" name="MSIP_Label_e67a70be-9428-4198-8dbd-5dd218ff11f4_SetDate">
    <vt:lpwstr>2024-12-11T07:40:37Z</vt:lpwstr>
  </property>
  <property fmtid="{D5CDD505-2E9C-101B-9397-08002B2CF9AE}" pid="7" name="MSIP_Label_e67a70be-9428-4198-8dbd-5dd218ff11f4_Method">
    <vt:lpwstr>Standard</vt:lpwstr>
  </property>
  <property fmtid="{D5CDD505-2E9C-101B-9397-08002B2CF9AE}" pid="8" name="MSIP_Label_e67a70be-9428-4198-8dbd-5dd218ff11f4_Name">
    <vt:lpwstr>L002S001</vt:lpwstr>
  </property>
  <property fmtid="{D5CDD505-2E9C-101B-9397-08002B2CF9AE}" pid="9" name="MSIP_Label_e67a70be-9428-4198-8dbd-5dd218ff11f4_SiteId">
    <vt:lpwstr>2c0d789f-2311-4d29-83c5-395a89052a25</vt:lpwstr>
  </property>
  <property fmtid="{D5CDD505-2E9C-101B-9397-08002B2CF9AE}" pid="10" name="MSIP_Label_e67a70be-9428-4198-8dbd-5dd218ff11f4_ActionId">
    <vt:lpwstr>8174d391-865f-4bfa-b5e0-9646f9fbf4b6</vt:lpwstr>
  </property>
  <property fmtid="{D5CDD505-2E9C-101B-9397-08002B2CF9AE}" pid="11" name="MSIP_Label_e67a70be-9428-4198-8dbd-5dd218ff11f4_ContentBits">
    <vt:lpwstr>1</vt:lpwstr>
  </property>
</Properties>
</file>