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8727" w14:textId="57EBC377" w:rsidR="00210D1F" w:rsidRPr="00DB4707" w:rsidRDefault="00210D1F" w:rsidP="00210D1F">
      <w:pPr>
        <w:jc w:val="center"/>
        <w:outlineLvl w:val="0"/>
        <w:rPr>
          <w:sz w:val="22"/>
          <w:szCs w:val="22"/>
          <w:lang w:val="lt-LT"/>
        </w:rPr>
      </w:pPr>
      <w:bookmarkStart w:id="0" w:name="_GoBack"/>
      <w:bookmarkEnd w:id="0"/>
      <w:r w:rsidRPr="00DB4707">
        <w:rPr>
          <w:b/>
          <w:sz w:val="22"/>
          <w:szCs w:val="22"/>
          <w:lang w:val="lt-LT"/>
        </w:rPr>
        <w:t>Pakuotės lapelis: informacija pacientui</w:t>
      </w:r>
    </w:p>
    <w:p w14:paraId="6F6DD236" w14:textId="77777777" w:rsidR="00210D1F" w:rsidRPr="00DB4707" w:rsidRDefault="00210D1F" w:rsidP="00210D1F">
      <w:pPr>
        <w:numPr>
          <w:ilvl w:val="12"/>
          <w:numId w:val="0"/>
        </w:numPr>
        <w:shd w:val="clear" w:color="auto" w:fill="FFFFFF"/>
        <w:jc w:val="center"/>
        <w:rPr>
          <w:sz w:val="22"/>
          <w:szCs w:val="22"/>
          <w:lang w:val="lt-LT"/>
        </w:rPr>
      </w:pPr>
    </w:p>
    <w:p w14:paraId="632642F2" w14:textId="77777777" w:rsidR="00210D1F" w:rsidRPr="00DB4707" w:rsidRDefault="00210D1F" w:rsidP="00210D1F">
      <w:pPr>
        <w:tabs>
          <w:tab w:val="left" w:pos="6930"/>
        </w:tabs>
        <w:jc w:val="center"/>
        <w:rPr>
          <w:color w:val="000000"/>
          <w:sz w:val="22"/>
          <w:szCs w:val="22"/>
          <w:lang w:val="lt-LT"/>
        </w:rPr>
      </w:pPr>
      <w:r w:rsidRPr="00DB4707">
        <w:rPr>
          <w:b/>
          <w:color w:val="000000"/>
          <w:sz w:val="22"/>
          <w:szCs w:val="22"/>
          <w:lang w:val="lt-LT"/>
        </w:rPr>
        <w:t xml:space="preserve">Vinpocetine </w:t>
      </w:r>
      <w:r>
        <w:rPr>
          <w:b/>
          <w:color w:val="000000"/>
          <w:sz w:val="22"/>
          <w:szCs w:val="22"/>
          <w:lang w:val="lt-LT"/>
        </w:rPr>
        <w:t>Covex S.A.</w:t>
      </w:r>
      <w:r w:rsidRPr="00DB4707">
        <w:rPr>
          <w:b/>
          <w:color w:val="000000"/>
          <w:sz w:val="22"/>
          <w:szCs w:val="22"/>
          <w:lang w:val="lt-LT"/>
        </w:rPr>
        <w:t> 5 mg tabletės</w:t>
      </w:r>
    </w:p>
    <w:p w14:paraId="4DE33C51" w14:textId="77777777" w:rsidR="00210D1F" w:rsidRPr="00DB4707" w:rsidRDefault="00210D1F" w:rsidP="00210D1F">
      <w:pPr>
        <w:tabs>
          <w:tab w:val="left" w:pos="567"/>
          <w:tab w:val="left" w:pos="6930"/>
        </w:tabs>
        <w:jc w:val="center"/>
        <w:rPr>
          <w:color w:val="000000"/>
          <w:sz w:val="22"/>
          <w:szCs w:val="22"/>
          <w:lang w:val="lt-LT"/>
        </w:rPr>
      </w:pPr>
      <w:r w:rsidRPr="00DB4707">
        <w:rPr>
          <w:b/>
          <w:color w:val="000000"/>
          <w:sz w:val="22"/>
          <w:szCs w:val="22"/>
          <w:lang w:val="lt-LT"/>
        </w:rPr>
        <w:t xml:space="preserve">Vinpocetine </w:t>
      </w:r>
      <w:r>
        <w:rPr>
          <w:b/>
          <w:color w:val="000000"/>
          <w:sz w:val="22"/>
          <w:szCs w:val="22"/>
          <w:lang w:val="lt-LT"/>
        </w:rPr>
        <w:t>Covex S.A.</w:t>
      </w:r>
      <w:r w:rsidRPr="00DB4707">
        <w:rPr>
          <w:b/>
          <w:color w:val="000000"/>
          <w:sz w:val="22"/>
          <w:szCs w:val="22"/>
          <w:lang w:val="lt-LT"/>
        </w:rPr>
        <w:t> 10 mg tabletės</w:t>
      </w:r>
    </w:p>
    <w:p w14:paraId="218DD9AD" w14:textId="77777777" w:rsidR="00210D1F" w:rsidRPr="00DB4707" w:rsidRDefault="00210D1F" w:rsidP="00210D1F">
      <w:pPr>
        <w:jc w:val="center"/>
        <w:rPr>
          <w:b/>
          <w:color w:val="000000"/>
          <w:sz w:val="22"/>
          <w:szCs w:val="22"/>
          <w:lang w:val="lt-LT"/>
        </w:rPr>
      </w:pPr>
      <w:r>
        <w:rPr>
          <w:color w:val="000000"/>
          <w:sz w:val="22"/>
          <w:szCs w:val="22"/>
          <w:lang w:val="lt-LT"/>
        </w:rPr>
        <w:t>v</w:t>
      </w:r>
      <w:r w:rsidRPr="00DB4707">
        <w:rPr>
          <w:color w:val="000000"/>
          <w:sz w:val="22"/>
          <w:szCs w:val="22"/>
          <w:lang w:val="lt-LT"/>
        </w:rPr>
        <w:t>inpocetinas</w:t>
      </w:r>
    </w:p>
    <w:p w14:paraId="59E48B0D" w14:textId="77777777" w:rsidR="00210D1F" w:rsidRPr="00DB4707" w:rsidRDefault="00210D1F" w:rsidP="00210D1F">
      <w:pPr>
        <w:rPr>
          <w:sz w:val="22"/>
          <w:szCs w:val="22"/>
          <w:lang w:val="lt-LT"/>
        </w:rPr>
      </w:pPr>
    </w:p>
    <w:p w14:paraId="2FB75D52" w14:textId="77777777" w:rsidR="00210D1F" w:rsidRPr="00DB4707" w:rsidRDefault="00210D1F" w:rsidP="00210D1F">
      <w:pPr>
        <w:suppressAutoHyphens/>
        <w:ind w:left="142" w:hanging="142"/>
        <w:rPr>
          <w:sz w:val="22"/>
          <w:szCs w:val="22"/>
          <w:lang w:val="lt-LT"/>
        </w:rPr>
      </w:pPr>
      <w:r w:rsidRPr="00DB4707">
        <w:rPr>
          <w:b/>
          <w:sz w:val="22"/>
          <w:szCs w:val="22"/>
          <w:lang w:val="lt-LT"/>
        </w:rPr>
        <w:t>Atidžiai perskaitykite visą šį lapelį, prieš pradėdami vartoti vaistą, nes jame pateikiama Jums svarbi informacija.</w:t>
      </w:r>
    </w:p>
    <w:p w14:paraId="2883E656" w14:textId="77777777" w:rsidR="00210D1F" w:rsidRPr="00DB4707" w:rsidRDefault="00210D1F" w:rsidP="00210D1F">
      <w:pPr>
        <w:numPr>
          <w:ilvl w:val="0"/>
          <w:numId w:val="1"/>
        </w:numPr>
        <w:ind w:left="567" w:right="-2" w:hanging="567"/>
        <w:rPr>
          <w:sz w:val="22"/>
          <w:szCs w:val="22"/>
          <w:lang w:val="lt-LT"/>
        </w:rPr>
      </w:pPr>
      <w:r w:rsidRPr="00DB4707">
        <w:rPr>
          <w:sz w:val="22"/>
          <w:szCs w:val="22"/>
          <w:lang w:val="lt-LT"/>
        </w:rPr>
        <w:t xml:space="preserve">Neišmeskite šio lapelio, nes vėl gali prireikti jį perskaityti. </w:t>
      </w:r>
    </w:p>
    <w:p w14:paraId="67283905" w14:textId="77777777" w:rsidR="00210D1F" w:rsidRPr="00DB4707" w:rsidRDefault="00210D1F" w:rsidP="00210D1F">
      <w:pPr>
        <w:numPr>
          <w:ilvl w:val="0"/>
          <w:numId w:val="1"/>
        </w:numPr>
        <w:ind w:left="567" w:right="-2" w:hanging="567"/>
        <w:rPr>
          <w:sz w:val="22"/>
          <w:szCs w:val="22"/>
          <w:lang w:val="lt-LT"/>
        </w:rPr>
      </w:pPr>
      <w:r w:rsidRPr="00DB4707">
        <w:rPr>
          <w:sz w:val="22"/>
          <w:szCs w:val="22"/>
          <w:lang w:val="lt-LT"/>
        </w:rPr>
        <w:t>Jeigu kiltų daugiau klausimų, kreipkitės į gydytoją arba vaistininką.</w:t>
      </w:r>
    </w:p>
    <w:p w14:paraId="0D207579" w14:textId="77777777" w:rsidR="00210D1F" w:rsidRPr="00DB4707" w:rsidRDefault="00210D1F" w:rsidP="00210D1F">
      <w:pPr>
        <w:ind w:left="567" w:right="-2" w:hanging="567"/>
        <w:rPr>
          <w:sz w:val="22"/>
          <w:szCs w:val="22"/>
          <w:lang w:val="lt-LT"/>
        </w:rPr>
      </w:pPr>
      <w:r w:rsidRPr="00DB4707">
        <w:rPr>
          <w:sz w:val="22"/>
          <w:szCs w:val="22"/>
          <w:lang w:val="lt-LT"/>
        </w:rPr>
        <w:t>-</w:t>
      </w:r>
      <w:r w:rsidRPr="00DB4707">
        <w:rPr>
          <w:sz w:val="22"/>
          <w:szCs w:val="22"/>
          <w:lang w:val="lt-LT"/>
        </w:rPr>
        <w:tab/>
        <w:t>Šis vaistas skirtas tik Jums, todėl kitiems žmonėms jo duoti negalima. Vaistas gali jiems pakenkti (net tiems, kurių ligos požymiai yra tokie patys kaip Jūsų).</w:t>
      </w:r>
      <w:r w:rsidRPr="00DB4707">
        <w:rPr>
          <w:color w:val="008000"/>
          <w:sz w:val="22"/>
          <w:szCs w:val="22"/>
          <w:lang w:val="lt-LT"/>
        </w:rPr>
        <w:t xml:space="preserve"> </w:t>
      </w:r>
    </w:p>
    <w:p w14:paraId="314751B7" w14:textId="77777777" w:rsidR="00210D1F" w:rsidRPr="00DB4707" w:rsidRDefault="00210D1F" w:rsidP="00210D1F">
      <w:pPr>
        <w:numPr>
          <w:ilvl w:val="0"/>
          <w:numId w:val="1"/>
        </w:numPr>
        <w:ind w:left="567" w:hanging="567"/>
        <w:rPr>
          <w:sz w:val="22"/>
          <w:szCs w:val="22"/>
          <w:lang w:val="lt-LT"/>
        </w:rPr>
      </w:pPr>
      <w:r w:rsidRPr="00DB4707">
        <w:rPr>
          <w:sz w:val="22"/>
          <w:szCs w:val="22"/>
          <w:lang w:val="lt-LT"/>
        </w:rPr>
        <w:t>Jeigu pasireiškė šalutinis poveikis (net jeigu jis šiame lapelyje nenurodytas), kreipkitės į gydytoją arba vaistininką. Žr. 4 skyrių.</w:t>
      </w:r>
    </w:p>
    <w:p w14:paraId="18169A25" w14:textId="77777777" w:rsidR="00210D1F" w:rsidRPr="00DB4707" w:rsidRDefault="00210D1F" w:rsidP="00210D1F">
      <w:pPr>
        <w:ind w:right="-2"/>
        <w:rPr>
          <w:sz w:val="22"/>
          <w:szCs w:val="22"/>
          <w:lang w:val="lt-LT"/>
        </w:rPr>
      </w:pPr>
    </w:p>
    <w:p w14:paraId="36244DEA" w14:textId="77777777" w:rsidR="00210D1F" w:rsidRPr="00DB4707" w:rsidRDefault="00210D1F" w:rsidP="00210D1F">
      <w:pPr>
        <w:keepNext/>
        <w:numPr>
          <w:ilvl w:val="12"/>
          <w:numId w:val="0"/>
        </w:numPr>
        <w:ind w:right="-2"/>
        <w:outlineLvl w:val="0"/>
        <w:rPr>
          <w:sz w:val="22"/>
          <w:szCs w:val="22"/>
          <w:lang w:val="lt-LT"/>
        </w:rPr>
      </w:pPr>
      <w:r w:rsidRPr="00DB4707">
        <w:rPr>
          <w:b/>
          <w:sz w:val="22"/>
          <w:szCs w:val="22"/>
          <w:lang w:val="lt-LT"/>
        </w:rPr>
        <w:t>Apie ką rašoma šiame lapelyje?</w:t>
      </w:r>
    </w:p>
    <w:p w14:paraId="29CDE6FF" w14:textId="77777777" w:rsidR="00210D1F" w:rsidRPr="00DB4707" w:rsidRDefault="00210D1F" w:rsidP="00210D1F">
      <w:pPr>
        <w:keepNext/>
        <w:numPr>
          <w:ilvl w:val="12"/>
          <w:numId w:val="0"/>
        </w:numPr>
        <w:ind w:right="-2"/>
        <w:outlineLvl w:val="0"/>
        <w:rPr>
          <w:sz w:val="22"/>
          <w:szCs w:val="22"/>
          <w:lang w:val="lt-LT"/>
        </w:rPr>
      </w:pPr>
    </w:p>
    <w:p w14:paraId="5B238812" w14:textId="77777777" w:rsidR="00210D1F" w:rsidRPr="00DB4707" w:rsidRDefault="00210D1F" w:rsidP="00210D1F">
      <w:pPr>
        <w:pStyle w:val="Sraopastraipa1"/>
        <w:numPr>
          <w:ilvl w:val="0"/>
          <w:numId w:val="7"/>
        </w:numPr>
        <w:tabs>
          <w:tab w:val="left" w:pos="426"/>
        </w:tabs>
        <w:ind w:left="426" w:right="-29"/>
        <w:rPr>
          <w:sz w:val="22"/>
          <w:szCs w:val="22"/>
          <w:lang w:val="lt-LT"/>
        </w:rPr>
      </w:pPr>
      <w:r w:rsidRPr="00DB4707">
        <w:rPr>
          <w:sz w:val="22"/>
          <w:szCs w:val="22"/>
          <w:lang w:val="lt-LT"/>
        </w:rPr>
        <w:t xml:space="preserve">Kas yra Vinpocetine </w:t>
      </w:r>
      <w:r>
        <w:rPr>
          <w:sz w:val="22"/>
          <w:szCs w:val="22"/>
          <w:lang w:val="lt-LT"/>
        </w:rPr>
        <w:t>Covex S.A.</w:t>
      </w:r>
      <w:r w:rsidRPr="00DB4707">
        <w:rPr>
          <w:sz w:val="22"/>
          <w:szCs w:val="22"/>
          <w:lang w:val="lt-LT"/>
        </w:rPr>
        <w:t xml:space="preserve"> ir kam jis vartojamas </w:t>
      </w:r>
    </w:p>
    <w:p w14:paraId="7D2806A8" w14:textId="77777777" w:rsidR="00210D1F" w:rsidRPr="00DB4707" w:rsidRDefault="00210D1F" w:rsidP="00210D1F">
      <w:pPr>
        <w:pStyle w:val="Sraopastraipa1"/>
        <w:numPr>
          <w:ilvl w:val="0"/>
          <w:numId w:val="7"/>
        </w:numPr>
        <w:tabs>
          <w:tab w:val="left" w:pos="426"/>
        </w:tabs>
        <w:ind w:left="426" w:right="-29"/>
        <w:rPr>
          <w:sz w:val="22"/>
          <w:szCs w:val="22"/>
          <w:lang w:val="lt-LT"/>
        </w:rPr>
      </w:pPr>
      <w:r w:rsidRPr="00DB4707">
        <w:rPr>
          <w:sz w:val="22"/>
          <w:szCs w:val="22"/>
          <w:lang w:val="lt-LT"/>
        </w:rPr>
        <w:t xml:space="preserve">Kas žinotina prieš vartojant Vinpocetine </w:t>
      </w:r>
      <w:r>
        <w:rPr>
          <w:sz w:val="22"/>
          <w:szCs w:val="22"/>
          <w:lang w:val="lt-LT"/>
        </w:rPr>
        <w:t>Covex S.A.</w:t>
      </w:r>
      <w:r w:rsidRPr="00DB4707">
        <w:rPr>
          <w:sz w:val="22"/>
          <w:szCs w:val="22"/>
          <w:lang w:val="lt-LT"/>
        </w:rPr>
        <w:t xml:space="preserve"> </w:t>
      </w:r>
    </w:p>
    <w:p w14:paraId="03945F5C" w14:textId="77777777" w:rsidR="00210D1F" w:rsidRPr="00DB4707" w:rsidRDefault="00210D1F" w:rsidP="00210D1F">
      <w:pPr>
        <w:pStyle w:val="Sraopastraipa1"/>
        <w:numPr>
          <w:ilvl w:val="0"/>
          <w:numId w:val="7"/>
        </w:numPr>
        <w:tabs>
          <w:tab w:val="left" w:pos="426"/>
        </w:tabs>
        <w:ind w:left="426" w:right="-29"/>
        <w:rPr>
          <w:sz w:val="22"/>
          <w:szCs w:val="22"/>
          <w:lang w:val="lt-LT"/>
        </w:rPr>
      </w:pPr>
      <w:r w:rsidRPr="00DB4707">
        <w:rPr>
          <w:sz w:val="22"/>
          <w:szCs w:val="22"/>
          <w:lang w:val="lt-LT"/>
        </w:rPr>
        <w:t xml:space="preserve">Kaip vartoti Vinpocetine </w:t>
      </w:r>
      <w:r>
        <w:rPr>
          <w:sz w:val="22"/>
          <w:szCs w:val="22"/>
          <w:lang w:val="lt-LT"/>
        </w:rPr>
        <w:t>Covex S.A.</w:t>
      </w:r>
      <w:r w:rsidRPr="00DB4707">
        <w:rPr>
          <w:sz w:val="22"/>
          <w:szCs w:val="22"/>
          <w:lang w:val="lt-LT"/>
        </w:rPr>
        <w:t xml:space="preserve"> </w:t>
      </w:r>
    </w:p>
    <w:p w14:paraId="6E1AF781" w14:textId="77777777" w:rsidR="00210D1F" w:rsidRPr="00DB4707" w:rsidRDefault="00210D1F" w:rsidP="00210D1F">
      <w:pPr>
        <w:pStyle w:val="Sraopastraipa1"/>
        <w:numPr>
          <w:ilvl w:val="0"/>
          <w:numId w:val="7"/>
        </w:numPr>
        <w:tabs>
          <w:tab w:val="left" w:pos="426"/>
        </w:tabs>
        <w:ind w:left="426" w:right="-29"/>
        <w:rPr>
          <w:sz w:val="22"/>
          <w:szCs w:val="22"/>
          <w:lang w:val="lt-LT"/>
        </w:rPr>
      </w:pPr>
      <w:r w:rsidRPr="00DB4707">
        <w:rPr>
          <w:sz w:val="22"/>
          <w:szCs w:val="22"/>
          <w:lang w:val="lt-LT"/>
        </w:rPr>
        <w:t xml:space="preserve">Galimas šalutinis poveikis </w:t>
      </w:r>
    </w:p>
    <w:p w14:paraId="1B95FAB7" w14:textId="77777777" w:rsidR="00210D1F" w:rsidRPr="00DB4707" w:rsidRDefault="00210D1F" w:rsidP="00210D1F">
      <w:pPr>
        <w:pStyle w:val="Sraopastraipa1"/>
        <w:numPr>
          <w:ilvl w:val="0"/>
          <w:numId w:val="7"/>
        </w:numPr>
        <w:tabs>
          <w:tab w:val="left" w:pos="426"/>
        </w:tabs>
        <w:ind w:left="426" w:right="-29"/>
        <w:rPr>
          <w:sz w:val="22"/>
          <w:szCs w:val="22"/>
          <w:lang w:val="lt-LT"/>
        </w:rPr>
      </w:pPr>
      <w:r w:rsidRPr="00DB4707">
        <w:rPr>
          <w:sz w:val="22"/>
          <w:szCs w:val="22"/>
          <w:lang w:val="lt-LT"/>
        </w:rPr>
        <w:t xml:space="preserve">Kaip laikyti Vinpocetine </w:t>
      </w:r>
      <w:r>
        <w:rPr>
          <w:sz w:val="22"/>
          <w:szCs w:val="22"/>
          <w:lang w:val="lt-LT"/>
        </w:rPr>
        <w:t>Covex S.A.</w:t>
      </w:r>
      <w:r w:rsidRPr="00DB4707">
        <w:rPr>
          <w:sz w:val="22"/>
          <w:szCs w:val="22"/>
          <w:lang w:val="lt-LT"/>
        </w:rPr>
        <w:t xml:space="preserve"> </w:t>
      </w:r>
    </w:p>
    <w:p w14:paraId="63BFF2DA" w14:textId="77777777" w:rsidR="00210D1F" w:rsidRPr="00DB4707" w:rsidRDefault="00210D1F" w:rsidP="00210D1F">
      <w:pPr>
        <w:pStyle w:val="Sraopastraipa1"/>
        <w:numPr>
          <w:ilvl w:val="0"/>
          <w:numId w:val="7"/>
        </w:numPr>
        <w:tabs>
          <w:tab w:val="left" w:pos="426"/>
        </w:tabs>
        <w:ind w:left="426" w:right="-29"/>
        <w:rPr>
          <w:sz w:val="22"/>
          <w:szCs w:val="22"/>
          <w:lang w:val="lt-LT"/>
        </w:rPr>
      </w:pPr>
      <w:r w:rsidRPr="00DB4707">
        <w:rPr>
          <w:sz w:val="22"/>
          <w:szCs w:val="22"/>
          <w:lang w:val="lt-LT"/>
        </w:rPr>
        <w:t>Pakuotės turinys ir kita informacija</w:t>
      </w:r>
    </w:p>
    <w:p w14:paraId="55D4941F" w14:textId="77777777" w:rsidR="00210D1F" w:rsidRPr="00DB4707" w:rsidRDefault="00210D1F" w:rsidP="00210D1F">
      <w:pPr>
        <w:numPr>
          <w:ilvl w:val="12"/>
          <w:numId w:val="0"/>
        </w:numPr>
        <w:ind w:right="-2"/>
        <w:rPr>
          <w:sz w:val="22"/>
          <w:szCs w:val="22"/>
          <w:lang w:val="lt-LT"/>
        </w:rPr>
      </w:pPr>
    </w:p>
    <w:p w14:paraId="57435DED" w14:textId="77777777" w:rsidR="00210D1F" w:rsidRPr="00DB4707" w:rsidRDefault="00210D1F" w:rsidP="00210D1F">
      <w:pPr>
        <w:numPr>
          <w:ilvl w:val="12"/>
          <w:numId w:val="0"/>
        </w:numPr>
        <w:rPr>
          <w:sz w:val="22"/>
          <w:szCs w:val="22"/>
          <w:lang w:val="lt-LT"/>
        </w:rPr>
      </w:pPr>
    </w:p>
    <w:p w14:paraId="4E771FD1" w14:textId="77777777" w:rsidR="00210D1F" w:rsidRPr="00DB4707" w:rsidRDefault="00210D1F" w:rsidP="00210D1F">
      <w:pPr>
        <w:keepNext/>
        <w:numPr>
          <w:ilvl w:val="0"/>
          <w:numId w:val="6"/>
        </w:numPr>
        <w:ind w:left="567" w:right="-2"/>
        <w:rPr>
          <w:b/>
          <w:sz w:val="22"/>
          <w:szCs w:val="22"/>
          <w:lang w:val="lt-LT"/>
        </w:rPr>
      </w:pPr>
      <w:r w:rsidRPr="00DB4707">
        <w:rPr>
          <w:b/>
          <w:sz w:val="22"/>
          <w:szCs w:val="22"/>
          <w:lang w:val="lt-LT"/>
        </w:rPr>
        <w:t xml:space="preserve">Kas yra Vinpocetine </w:t>
      </w:r>
      <w:r>
        <w:rPr>
          <w:b/>
          <w:sz w:val="22"/>
          <w:szCs w:val="22"/>
          <w:lang w:val="lt-LT"/>
        </w:rPr>
        <w:t>Covex S.A.</w:t>
      </w:r>
      <w:r w:rsidRPr="00DB4707">
        <w:rPr>
          <w:b/>
          <w:sz w:val="22"/>
          <w:szCs w:val="22"/>
          <w:lang w:val="lt-LT"/>
        </w:rPr>
        <w:t xml:space="preserve"> ir kam jis vartojamas</w:t>
      </w:r>
    </w:p>
    <w:p w14:paraId="4B0C8325" w14:textId="77777777" w:rsidR="00210D1F" w:rsidRPr="00DB4707" w:rsidRDefault="00210D1F" w:rsidP="00210D1F">
      <w:pPr>
        <w:numPr>
          <w:ilvl w:val="12"/>
          <w:numId w:val="0"/>
        </w:numPr>
        <w:rPr>
          <w:sz w:val="22"/>
          <w:szCs w:val="22"/>
          <w:lang w:val="lt-LT"/>
        </w:rPr>
      </w:pPr>
    </w:p>
    <w:p w14:paraId="3A1003B3" w14:textId="77777777" w:rsidR="00210D1F" w:rsidRPr="00DB4707" w:rsidRDefault="00210D1F" w:rsidP="00210D1F">
      <w:pPr>
        <w:rPr>
          <w:sz w:val="22"/>
          <w:szCs w:val="22"/>
          <w:lang w:val="lt-LT"/>
        </w:rPr>
      </w:pPr>
      <w:r w:rsidRPr="00DB4707">
        <w:rPr>
          <w:sz w:val="22"/>
          <w:szCs w:val="22"/>
          <w:lang w:val="lt-LT"/>
        </w:rPr>
        <w:t xml:space="preserve">Vinpocetine </w:t>
      </w:r>
      <w:r>
        <w:rPr>
          <w:sz w:val="22"/>
          <w:szCs w:val="22"/>
          <w:lang w:val="lt-LT"/>
        </w:rPr>
        <w:t>Covex S.A.</w:t>
      </w:r>
      <w:r w:rsidRPr="00DB4707">
        <w:rPr>
          <w:sz w:val="22"/>
          <w:szCs w:val="22"/>
          <w:lang w:val="lt-LT"/>
        </w:rPr>
        <w:t xml:space="preserve"> yra suaugusiems žmonėms skirtas vaistas simptomams, kuriuos sukelia smegenų kraujotakos sutrikimai, </w:t>
      </w:r>
      <w:r>
        <w:rPr>
          <w:sz w:val="22"/>
          <w:szCs w:val="22"/>
          <w:lang w:val="lt-LT"/>
        </w:rPr>
        <w:t>(</w:t>
      </w:r>
      <w:r w:rsidRPr="00DB4707">
        <w:rPr>
          <w:sz w:val="22"/>
          <w:szCs w:val="22"/>
          <w:lang w:val="lt-LT"/>
        </w:rPr>
        <w:t>išeminei hipoperfuzijai, įvairioms išeminės hipoperfuzijos būklėms</w:t>
      </w:r>
      <w:r>
        <w:rPr>
          <w:sz w:val="22"/>
          <w:szCs w:val="22"/>
          <w:lang w:val="lt-LT"/>
        </w:rPr>
        <w:t>)</w:t>
      </w:r>
      <w:r w:rsidRPr="00C1720D">
        <w:rPr>
          <w:sz w:val="22"/>
          <w:szCs w:val="22"/>
          <w:lang w:val="lt-LT"/>
        </w:rPr>
        <w:t xml:space="preserve"> </w:t>
      </w:r>
      <w:r w:rsidRPr="00DB4707">
        <w:rPr>
          <w:sz w:val="22"/>
          <w:szCs w:val="22"/>
          <w:lang w:val="lt-LT"/>
        </w:rPr>
        <w:t>gydyti.</w:t>
      </w:r>
    </w:p>
    <w:p w14:paraId="136ABB07" w14:textId="77777777" w:rsidR="00210D1F" w:rsidRPr="00DB4707" w:rsidRDefault="00210D1F" w:rsidP="00210D1F">
      <w:pPr>
        <w:ind w:right="-2"/>
        <w:rPr>
          <w:sz w:val="22"/>
          <w:szCs w:val="22"/>
          <w:lang w:val="lt-LT"/>
        </w:rPr>
      </w:pPr>
    </w:p>
    <w:p w14:paraId="0095BC96" w14:textId="77777777" w:rsidR="00210D1F" w:rsidRPr="00DB4707" w:rsidRDefault="00210D1F" w:rsidP="00210D1F">
      <w:pPr>
        <w:ind w:right="-2"/>
        <w:rPr>
          <w:sz w:val="22"/>
          <w:szCs w:val="22"/>
          <w:lang w:val="lt-LT"/>
        </w:rPr>
      </w:pPr>
    </w:p>
    <w:p w14:paraId="0B706D15" w14:textId="77777777" w:rsidR="00210D1F" w:rsidRPr="00DB4707" w:rsidRDefault="00210D1F" w:rsidP="00210D1F">
      <w:pPr>
        <w:keepNext/>
        <w:numPr>
          <w:ilvl w:val="0"/>
          <w:numId w:val="6"/>
        </w:numPr>
        <w:ind w:left="567" w:right="-2"/>
        <w:rPr>
          <w:b/>
          <w:sz w:val="22"/>
          <w:szCs w:val="22"/>
          <w:lang w:val="lt-LT"/>
        </w:rPr>
      </w:pPr>
      <w:r w:rsidRPr="00DB4707">
        <w:rPr>
          <w:b/>
          <w:sz w:val="22"/>
          <w:szCs w:val="22"/>
          <w:lang w:val="lt-LT"/>
        </w:rPr>
        <w:t xml:space="preserve">Kas žinotina prieš vartojant Vinpocetine </w:t>
      </w:r>
      <w:r>
        <w:rPr>
          <w:b/>
          <w:sz w:val="22"/>
          <w:szCs w:val="22"/>
          <w:lang w:val="lt-LT"/>
        </w:rPr>
        <w:t>Covex S.A.</w:t>
      </w:r>
      <w:r w:rsidRPr="00DB4707">
        <w:rPr>
          <w:sz w:val="22"/>
          <w:szCs w:val="22"/>
          <w:lang w:val="lt-LT"/>
        </w:rPr>
        <w:t xml:space="preserve"> </w:t>
      </w:r>
    </w:p>
    <w:p w14:paraId="73158702" w14:textId="77777777" w:rsidR="00210D1F" w:rsidRPr="00DB4707" w:rsidRDefault="00210D1F" w:rsidP="00210D1F">
      <w:pPr>
        <w:keepNext/>
        <w:numPr>
          <w:ilvl w:val="12"/>
          <w:numId w:val="0"/>
        </w:numPr>
        <w:outlineLvl w:val="0"/>
        <w:rPr>
          <w:i/>
          <w:sz w:val="22"/>
          <w:szCs w:val="22"/>
          <w:lang w:val="lt-LT"/>
        </w:rPr>
      </w:pPr>
    </w:p>
    <w:p w14:paraId="1BE94EE7" w14:textId="657B2F19" w:rsidR="00210D1F" w:rsidRPr="00DB4707" w:rsidRDefault="00210D1F" w:rsidP="00210D1F">
      <w:pPr>
        <w:keepNext/>
        <w:numPr>
          <w:ilvl w:val="12"/>
          <w:numId w:val="0"/>
        </w:numPr>
        <w:outlineLvl w:val="0"/>
        <w:rPr>
          <w:sz w:val="22"/>
          <w:szCs w:val="22"/>
          <w:lang w:val="lt-LT"/>
        </w:rPr>
      </w:pPr>
      <w:r w:rsidRPr="00DB4707">
        <w:rPr>
          <w:b/>
          <w:sz w:val="22"/>
          <w:szCs w:val="22"/>
          <w:lang w:val="lt-LT"/>
        </w:rPr>
        <w:t xml:space="preserve">Vinpocetine </w:t>
      </w:r>
      <w:r>
        <w:rPr>
          <w:b/>
          <w:sz w:val="22"/>
          <w:szCs w:val="22"/>
          <w:lang w:val="lt-LT"/>
        </w:rPr>
        <w:t>Covex S.A.</w:t>
      </w:r>
      <w:r w:rsidRPr="00DB4707">
        <w:rPr>
          <w:b/>
          <w:sz w:val="22"/>
          <w:szCs w:val="22"/>
          <w:lang w:val="lt-LT"/>
        </w:rPr>
        <w:t xml:space="preserve"> vartoti </w:t>
      </w:r>
      <w:r w:rsidR="007307AC">
        <w:rPr>
          <w:b/>
          <w:sz w:val="22"/>
          <w:szCs w:val="22"/>
          <w:lang w:val="lt-LT"/>
        </w:rPr>
        <w:t>draudžiama</w:t>
      </w:r>
    </w:p>
    <w:p w14:paraId="6084B6D4" w14:textId="77777777" w:rsidR="00210D1F" w:rsidRPr="00DB4707" w:rsidRDefault="00210D1F" w:rsidP="00210D1F">
      <w:pPr>
        <w:pStyle w:val="Sraopastraipa1"/>
        <w:numPr>
          <w:ilvl w:val="0"/>
          <w:numId w:val="1"/>
        </w:numPr>
        <w:rPr>
          <w:sz w:val="22"/>
          <w:szCs w:val="22"/>
          <w:lang w:val="lt-LT"/>
        </w:rPr>
      </w:pPr>
      <w:r w:rsidRPr="00DB4707">
        <w:rPr>
          <w:sz w:val="22"/>
          <w:szCs w:val="22"/>
          <w:lang w:val="lt-LT"/>
        </w:rPr>
        <w:t>jeigu yra alergija vinpocetinui arba bet kuriai pagalbinei šio vaisto medžiagai (jos išvardytos 6 skyriuje)</w:t>
      </w:r>
      <w:r>
        <w:rPr>
          <w:sz w:val="22"/>
          <w:szCs w:val="22"/>
          <w:lang w:val="lt-LT"/>
        </w:rPr>
        <w:t>;</w:t>
      </w:r>
    </w:p>
    <w:p w14:paraId="5E66C4B8" w14:textId="77777777" w:rsidR="00210D1F" w:rsidRPr="00DB4707" w:rsidRDefault="00210D1F" w:rsidP="00210D1F">
      <w:pPr>
        <w:pStyle w:val="Sraopastraipa1"/>
        <w:numPr>
          <w:ilvl w:val="0"/>
          <w:numId w:val="1"/>
        </w:numPr>
        <w:rPr>
          <w:sz w:val="22"/>
          <w:szCs w:val="22"/>
          <w:lang w:val="lt-LT" w:eastAsia="lt-LT"/>
        </w:rPr>
      </w:pPr>
      <w:r w:rsidRPr="00DB4707">
        <w:rPr>
          <w:sz w:val="22"/>
          <w:szCs w:val="22"/>
          <w:lang w:val="lt-LT"/>
        </w:rPr>
        <w:t>jeigu esate nėščia ar maitinate krūtimi;</w:t>
      </w:r>
    </w:p>
    <w:p w14:paraId="2795C1A7" w14:textId="77777777" w:rsidR="00210D1F" w:rsidRPr="00DB4707" w:rsidRDefault="00210D1F" w:rsidP="00210D1F">
      <w:pPr>
        <w:pStyle w:val="Sraopastraipa1"/>
        <w:numPr>
          <w:ilvl w:val="0"/>
          <w:numId w:val="1"/>
        </w:numPr>
        <w:rPr>
          <w:sz w:val="22"/>
          <w:szCs w:val="22"/>
          <w:lang w:val="lt-LT" w:eastAsia="lt-LT"/>
        </w:rPr>
      </w:pPr>
      <w:r w:rsidRPr="00DB4707">
        <w:rPr>
          <w:sz w:val="22"/>
          <w:szCs w:val="22"/>
          <w:lang w:val="lt-LT"/>
        </w:rPr>
        <w:t>jeigu neseniai įvyko kraujo išsiliejimas į smegenis;</w:t>
      </w:r>
    </w:p>
    <w:p w14:paraId="3732F258" w14:textId="77777777" w:rsidR="00210D1F" w:rsidRPr="00DB4707" w:rsidRDefault="00210D1F" w:rsidP="00210D1F">
      <w:pPr>
        <w:pStyle w:val="Sraopastraipa1"/>
        <w:numPr>
          <w:ilvl w:val="0"/>
          <w:numId w:val="1"/>
        </w:numPr>
        <w:rPr>
          <w:sz w:val="22"/>
          <w:szCs w:val="22"/>
          <w:lang w:val="lt-LT" w:eastAsia="lt-LT"/>
        </w:rPr>
      </w:pPr>
      <w:r w:rsidRPr="00DB4707">
        <w:rPr>
          <w:sz w:val="22"/>
          <w:szCs w:val="22"/>
          <w:lang w:val="lt-LT"/>
        </w:rPr>
        <w:t>jeigu Jums yra ūminė hemoraginio smegenų kraujotakos sutrikimo fazė;</w:t>
      </w:r>
    </w:p>
    <w:p w14:paraId="3887E92B" w14:textId="77777777" w:rsidR="00210D1F" w:rsidRPr="00DB4707" w:rsidRDefault="00210D1F" w:rsidP="00210D1F">
      <w:pPr>
        <w:pStyle w:val="Sraopastraipa1"/>
        <w:numPr>
          <w:ilvl w:val="0"/>
          <w:numId w:val="1"/>
        </w:numPr>
        <w:rPr>
          <w:sz w:val="22"/>
          <w:szCs w:val="22"/>
          <w:lang w:val="lt-LT" w:eastAsia="lt-LT"/>
        </w:rPr>
      </w:pPr>
      <w:r w:rsidRPr="00DB4707">
        <w:rPr>
          <w:sz w:val="22"/>
          <w:szCs w:val="22"/>
          <w:lang w:val="lt-LT"/>
        </w:rPr>
        <w:t>jeigu sergate sunkia koronarine liga (širdies liga);</w:t>
      </w:r>
    </w:p>
    <w:p w14:paraId="5108F03C" w14:textId="77777777" w:rsidR="00210D1F" w:rsidRPr="00DB4707" w:rsidRDefault="00210D1F" w:rsidP="00210D1F">
      <w:pPr>
        <w:pStyle w:val="Sraopastraipa1"/>
        <w:numPr>
          <w:ilvl w:val="0"/>
          <w:numId w:val="1"/>
        </w:numPr>
        <w:rPr>
          <w:sz w:val="22"/>
          <w:szCs w:val="22"/>
          <w:lang w:val="lt-LT" w:eastAsia="lt-LT"/>
        </w:rPr>
      </w:pPr>
      <w:r w:rsidRPr="00DB4707">
        <w:rPr>
          <w:sz w:val="22"/>
          <w:szCs w:val="22"/>
          <w:lang w:val="lt-LT"/>
        </w:rPr>
        <w:t>jeigu Jums yra sunki aritmija (sunkūs širdies ritmo sutrikimai);</w:t>
      </w:r>
    </w:p>
    <w:p w14:paraId="5EF510ED" w14:textId="77777777" w:rsidR="00210D1F" w:rsidRPr="00DB4707" w:rsidRDefault="00210D1F" w:rsidP="00210D1F">
      <w:pPr>
        <w:pStyle w:val="Sraopastraipa1"/>
        <w:numPr>
          <w:ilvl w:val="0"/>
          <w:numId w:val="1"/>
        </w:numPr>
        <w:rPr>
          <w:sz w:val="22"/>
          <w:szCs w:val="22"/>
          <w:lang w:val="lt-LT" w:eastAsia="lt-LT"/>
        </w:rPr>
      </w:pPr>
      <w:r w:rsidRPr="00DB4707">
        <w:rPr>
          <w:sz w:val="22"/>
          <w:szCs w:val="22"/>
          <w:lang w:val="lt-LT"/>
        </w:rPr>
        <w:t>jeigu sergate intrakranijine hipertenzija (padidėjęs slėgis kaukolės viduje).</w:t>
      </w:r>
    </w:p>
    <w:p w14:paraId="7A9739D9" w14:textId="77777777" w:rsidR="00210D1F" w:rsidRPr="00DB4707" w:rsidRDefault="00210D1F" w:rsidP="00210D1F">
      <w:pPr>
        <w:numPr>
          <w:ilvl w:val="12"/>
          <w:numId w:val="0"/>
        </w:numPr>
        <w:rPr>
          <w:sz w:val="22"/>
          <w:szCs w:val="22"/>
          <w:lang w:val="lt-LT"/>
        </w:rPr>
      </w:pPr>
    </w:p>
    <w:p w14:paraId="16932D4D" w14:textId="77777777" w:rsidR="00210D1F" w:rsidRPr="00DB4707" w:rsidRDefault="00210D1F" w:rsidP="00210D1F">
      <w:pPr>
        <w:rPr>
          <w:sz w:val="22"/>
          <w:szCs w:val="22"/>
          <w:lang w:val="lt-LT"/>
        </w:rPr>
      </w:pPr>
      <w:r w:rsidRPr="00DB4707">
        <w:rPr>
          <w:sz w:val="22"/>
          <w:szCs w:val="22"/>
          <w:lang w:val="lt-LT"/>
        </w:rPr>
        <w:t xml:space="preserve">Vinpocetine </w:t>
      </w:r>
      <w:r>
        <w:rPr>
          <w:sz w:val="22"/>
          <w:szCs w:val="22"/>
          <w:lang w:val="lt-LT"/>
        </w:rPr>
        <w:t>Covex S.A.</w:t>
      </w:r>
      <w:r w:rsidRPr="00DB4707">
        <w:rPr>
          <w:sz w:val="22"/>
          <w:szCs w:val="22"/>
          <w:lang w:val="lt-LT"/>
        </w:rPr>
        <w:t xml:space="preserve"> negalima vartoti vaikams ir jaunesniems kaip 18 metų paaugliams, nes nėra pakankamai duomenų apie vartojimą šioje amžiaus grupėje.</w:t>
      </w:r>
    </w:p>
    <w:p w14:paraId="273D9301" w14:textId="77777777" w:rsidR="00210D1F" w:rsidRPr="00DB4707" w:rsidRDefault="00210D1F" w:rsidP="00210D1F">
      <w:pPr>
        <w:numPr>
          <w:ilvl w:val="12"/>
          <w:numId w:val="0"/>
        </w:numPr>
        <w:rPr>
          <w:sz w:val="22"/>
          <w:szCs w:val="22"/>
          <w:lang w:val="lt-LT"/>
        </w:rPr>
      </w:pPr>
    </w:p>
    <w:p w14:paraId="003D5167" w14:textId="77777777" w:rsidR="00210D1F" w:rsidRPr="00DB4707" w:rsidRDefault="00210D1F" w:rsidP="00210D1F">
      <w:pPr>
        <w:numPr>
          <w:ilvl w:val="12"/>
          <w:numId w:val="0"/>
        </w:numPr>
        <w:outlineLvl w:val="0"/>
        <w:rPr>
          <w:b/>
          <w:sz w:val="22"/>
          <w:szCs w:val="22"/>
          <w:lang w:val="lt-LT"/>
        </w:rPr>
      </w:pPr>
      <w:r w:rsidRPr="00DB4707">
        <w:rPr>
          <w:b/>
          <w:sz w:val="22"/>
          <w:szCs w:val="22"/>
          <w:lang w:val="lt-LT"/>
        </w:rPr>
        <w:t xml:space="preserve">Įspėjimai ir atsargumo priemonės </w:t>
      </w:r>
    </w:p>
    <w:p w14:paraId="4B688D32" w14:textId="77777777" w:rsidR="00210D1F" w:rsidRPr="00DB4707" w:rsidRDefault="00210D1F" w:rsidP="00210D1F">
      <w:pPr>
        <w:numPr>
          <w:ilvl w:val="12"/>
          <w:numId w:val="0"/>
        </w:numPr>
        <w:rPr>
          <w:sz w:val="22"/>
          <w:szCs w:val="22"/>
          <w:lang w:val="lt-LT"/>
        </w:rPr>
      </w:pPr>
      <w:r w:rsidRPr="00DB4707">
        <w:rPr>
          <w:sz w:val="22"/>
          <w:szCs w:val="22"/>
          <w:lang w:val="lt-LT"/>
        </w:rPr>
        <w:t xml:space="preserve">Pasitarkite su gydytoju arba vaistininku, prieš pradėdami vartoti Vinpocetine </w:t>
      </w:r>
      <w:r>
        <w:rPr>
          <w:sz w:val="22"/>
          <w:szCs w:val="22"/>
          <w:lang w:val="lt-LT"/>
        </w:rPr>
        <w:t>Covex S.A.</w:t>
      </w:r>
      <w:r w:rsidRPr="00DB4707">
        <w:rPr>
          <w:sz w:val="22"/>
          <w:szCs w:val="22"/>
          <w:lang w:val="lt-LT"/>
        </w:rPr>
        <w:t>:</w:t>
      </w:r>
    </w:p>
    <w:p w14:paraId="04FD9A86"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jeigu sergate širdies aritmija (širdies ritmo sutrikimai);</w:t>
      </w:r>
    </w:p>
    <w:p w14:paraId="101DC300"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 xml:space="preserve">jeigu Jums yra sumažėjęs kraujospūdis nepamirškite, kad ilgai vartojant Vinpocetine </w:t>
      </w:r>
      <w:r>
        <w:rPr>
          <w:sz w:val="22"/>
          <w:szCs w:val="22"/>
          <w:lang w:val="lt-LT" w:eastAsia="en-GB"/>
        </w:rPr>
        <w:t>Covex S.A.</w:t>
      </w:r>
      <w:r w:rsidRPr="00DB4707">
        <w:rPr>
          <w:sz w:val="22"/>
          <w:szCs w:val="22"/>
          <w:lang w:val="lt-LT" w:eastAsia="en-GB"/>
        </w:rPr>
        <w:t>, gali šiek tiek sumažėti sistolinis ir diastolinis kraujospūdis;</w:t>
      </w:r>
    </w:p>
    <w:p w14:paraId="60CE92F1"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jeigu vartojate širdies ritmą reguliuojančių vaistų;</w:t>
      </w:r>
    </w:p>
    <w:p w14:paraId="6FE80D60"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jeigu vartojate kraujospūdį mažinančių vaistų;</w:t>
      </w:r>
    </w:p>
    <w:p w14:paraId="3456164F" w14:textId="77777777" w:rsidR="00210D1F" w:rsidRPr="00DB4707" w:rsidRDefault="00210D1F" w:rsidP="00210D1F">
      <w:pPr>
        <w:pStyle w:val="Sraopastraipa"/>
        <w:numPr>
          <w:ilvl w:val="0"/>
          <w:numId w:val="19"/>
        </w:numPr>
        <w:ind w:left="567" w:hanging="567"/>
        <w:rPr>
          <w:rStyle w:val="tlid-translation"/>
          <w:sz w:val="22"/>
          <w:szCs w:val="22"/>
          <w:lang w:val="lt-LT" w:eastAsia="en-GB"/>
        </w:rPr>
      </w:pPr>
      <w:r w:rsidRPr="00DB4707">
        <w:rPr>
          <w:rStyle w:val="tlid-translation"/>
          <w:sz w:val="22"/>
          <w:szCs w:val="22"/>
          <w:lang w:val="lt-LT"/>
        </w:rPr>
        <w:t>jeigu turite širdies sutrikimų, vadinamų „pailgėjusiu QT intervalu“ (nustatytą užrašius elektrokardiogramą (EKG)) arba vartojate vaistų, apie kuriuos žinoma, kad jie ilgina QT intervalą;</w:t>
      </w:r>
    </w:p>
    <w:p w14:paraId="65A2A70B"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 xml:space="preserve">jeigu netoleruojate, arba anksčiau netoleravote kitų </w:t>
      </w:r>
      <w:r w:rsidRPr="00DB4707">
        <w:rPr>
          <w:i/>
          <w:iCs/>
          <w:sz w:val="22"/>
          <w:szCs w:val="22"/>
          <w:lang w:val="lt-LT" w:eastAsia="en-GB"/>
        </w:rPr>
        <w:t>Vinca</w:t>
      </w:r>
      <w:r w:rsidRPr="00DB4707">
        <w:rPr>
          <w:sz w:val="22"/>
          <w:szCs w:val="22"/>
          <w:lang w:val="lt-LT" w:eastAsia="en-GB"/>
        </w:rPr>
        <w:t xml:space="preserve"> alkaloidų;</w:t>
      </w:r>
    </w:p>
    <w:p w14:paraId="2BEF42BD"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jeigu sergate inkstų arba kepenų nepakankamumu;</w:t>
      </w:r>
    </w:p>
    <w:p w14:paraId="14E01C29"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jeigu sergate akių uždegimu;</w:t>
      </w:r>
    </w:p>
    <w:p w14:paraId="74A52004" w14:textId="77777777" w:rsidR="00210D1F" w:rsidRPr="00DB4707" w:rsidRDefault="00210D1F" w:rsidP="00210D1F">
      <w:pPr>
        <w:pStyle w:val="Sraopastraipa"/>
        <w:numPr>
          <w:ilvl w:val="0"/>
          <w:numId w:val="19"/>
        </w:numPr>
        <w:ind w:left="567" w:hanging="567"/>
        <w:rPr>
          <w:sz w:val="22"/>
          <w:szCs w:val="22"/>
          <w:lang w:val="lt-LT" w:eastAsia="en-GB"/>
        </w:rPr>
      </w:pPr>
      <w:r w:rsidRPr="00DB4707">
        <w:rPr>
          <w:sz w:val="22"/>
          <w:szCs w:val="22"/>
          <w:lang w:val="lt-LT" w:eastAsia="en-GB"/>
        </w:rPr>
        <w:t>jeigu vartojate vaistus, kurie apsaugo nuo kraujo krešėjimo, arba nesteroidinius vaistus nuo uždegimo.</w:t>
      </w:r>
    </w:p>
    <w:p w14:paraId="7DCA3275" w14:textId="77777777" w:rsidR="00210D1F" w:rsidRPr="00DB4707" w:rsidRDefault="00210D1F" w:rsidP="00210D1F">
      <w:pPr>
        <w:numPr>
          <w:ilvl w:val="12"/>
          <w:numId w:val="0"/>
        </w:numPr>
        <w:ind w:right="-2"/>
        <w:rPr>
          <w:sz w:val="22"/>
          <w:szCs w:val="22"/>
          <w:lang w:val="lt-LT"/>
        </w:rPr>
      </w:pPr>
    </w:p>
    <w:p w14:paraId="50FEC031" w14:textId="77777777" w:rsidR="00210D1F" w:rsidRPr="00DB4707" w:rsidRDefault="00210D1F" w:rsidP="00210D1F">
      <w:pPr>
        <w:keepNext/>
        <w:numPr>
          <w:ilvl w:val="12"/>
          <w:numId w:val="0"/>
        </w:numPr>
        <w:rPr>
          <w:b/>
          <w:bCs/>
          <w:sz w:val="22"/>
          <w:szCs w:val="22"/>
          <w:lang w:val="lt-LT"/>
        </w:rPr>
      </w:pPr>
      <w:r w:rsidRPr="00DB4707">
        <w:rPr>
          <w:b/>
          <w:sz w:val="22"/>
          <w:szCs w:val="22"/>
          <w:lang w:val="lt-LT"/>
        </w:rPr>
        <w:t>Vaikams ir paaugliams</w:t>
      </w:r>
    </w:p>
    <w:p w14:paraId="58200439" w14:textId="77777777" w:rsidR="00210D1F" w:rsidRPr="00DB4707" w:rsidRDefault="00210D1F" w:rsidP="00210D1F">
      <w:pPr>
        <w:numPr>
          <w:ilvl w:val="12"/>
          <w:numId w:val="0"/>
        </w:numPr>
        <w:jc w:val="both"/>
        <w:rPr>
          <w:bCs/>
          <w:color w:val="000000"/>
          <w:sz w:val="22"/>
          <w:szCs w:val="22"/>
          <w:lang w:val="lt-LT"/>
        </w:rPr>
      </w:pPr>
      <w:r w:rsidRPr="00DB4707">
        <w:rPr>
          <w:bCs/>
          <w:color w:val="000000"/>
          <w:sz w:val="22"/>
          <w:szCs w:val="22"/>
          <w:lang w:val="lt-LT"/>
        </w:rPr>
        <w:t xml:space="preserve">Vinpocetine </w:t>
      </w:r>
      <w:r>
        <w:rPr>
          <w:bCs/>
          <w:color w:val="000000"/>
          <w:sz w:val="22"/>
          <w:szCs w:val="22"/>
          <w:lang w:val="lt-LT"/>
        </w:rPr>
        <w:t>Covex S.A.</w:t>
      </w:r>
      <w:r w:rsidRPr="00DB4707">
        <w:rPr>
          <w:bCs/>
          <w:color w:val="000000"/>
          <w:sz w:val="22"/>
          <w:szCs w:val="22"/>
          <w:lang w:val="lt-LT"/>
        </w:rPr>
        <w:t xml:space="preserve"> negalima vartoti vaikams ir paaugliams iki 18 metų (žr. 2 skyrių „Vinpocetine </w:t>
      </w:r>
      <w:r>
        <w:rPr>
          <w:bCs/>
          <w:color w:val="000000"/>
          <w:sz w:val="22"/>
          <w:szCs w:val="22"/>
          <w:lang w:val="lt-LT"/>
        </w:rPr>
        <w:t>Covex S.A.</w:t>
      </w:r>
      <w:r w:rsidRPr="00DB4707">
        <w:rPr>
          <w:bCs/>
          <w:color w:val="000000"/>
          <w:sz w:val="22"/>
          <w:szCs w:val="22"/>
          <w:lang w:val="lt-LT"/>
        </w:rPr>
        <w:t xml:space="preserve"> vartoti negalima“).</w:t>
      </w:r>
    </w:p>
    <w:p w14:paraId="5F4ED22D" w14:textId="77777777" w:rsidR="00210D1F" w:rsidRPr="00DB4707" w:rsidRDefault="00210D1F" w:rsidP="00210D1F">
      <w:pPr>
        <w:keepNext/>
        <w:numPr>
          <w:ilvl w:val="12"/>
          <w:numId w:val="0"/>
        </w:numPr>
        <w:rPr>
          <w:b/>
          <w:bCs/>
          <w:sz w:val="22"/>
          <w:szCs w:val="22"/>
          <w:lang w:val="lt-LT"/>
        </w:rPr>
      </w:pPr>
    </w:p>
    <w:p w14:paraId="6DE1EF85" w14:textId="77777777" w:rsidR="00210D1F" w:rsidRPr="00DB4707" w:rsidRDefault="00210D1F" w:rsidP="00210D1F">
      <w:pPr>
        <w:keepNext/>
        <w:numPr>
          <w:ilvl w:val="12"/>
          <w:numId w:val="0"/>
        </w:numPr>
        <w:ind w:right="-2"/>
        <w:rPr>
          <w:sz w:val="22"/>
          <w:szCs w:val="22"/>
          <w:lang w:val="lt-LT"/>
        </w:rPr>
      </w:pPr>
      <w:r w:rsidRPr="00DB4707">
        <w:rPr>
          <w:b/>
          <w:sz w:val="22"/>
          <w:szCs w:val="22"/>
          <w:lang w:val="lt-LT"/>
        </w:rPr>
        <w:t xml:space="preserve">Kiti vaistai ir Vinpocetine </w:t>
      </w:r>
      <w:r>
        <w:rPr>
          <w:b/>
          <w:sz w:val="22"/>
          <w:szCs w:val="22"/>
          <w:lang w:val="lt-LT"/>
        </w:rPr>
        <w:t>Covex S.A.</w:t>
      </w:r>
    </w:p>
    <w:p w14:paraId="0FAEC618" w14:textId="77777777" w:rsidR="00210D1F" w:rsidRPr="00DB4707" w:rsidRDefault="00210D1F" w:rsidP="00210D1F">
      <w:pPr>
        <w:numPr>
          <w:ilvl w:val="12"/>
          <w:numId w:val="0"/>
        </w:numPr>
        <w:ind w:right="-2"/>
        <w:rPr>
          <w:sz w:val="22"/>
          <w:szCs w:val="22"/>
          <w:lang w:val="lt-LT"/>
        </w:rPr>
      </w:pPr>
      <w:r w:rsidRPr="00DB4707">
        <w:rPr>
          <w:sz w:val="22"/>
          <w:szCs w:val="22"/>
          <w:lang w:val="lt-LT"/>
        </w:rPr>
        <w:t>Jeigu vartojate ar neseniai vartojote kitų vaistų arba dėl to nesate tikri, apie tai pasakykite gydytojui arba vaistininkui.</w:t>
      </w:r>
    </w:p>
    <w:p w14:paraId="3EF2351A" w14:textId="77777777" w:rsidR="00210D1F" w:rsidRPr="00DB4707" w:rsidRDefault="00210D1F" w:rsidP="00210D1F">
      <w:pPr>
        <w:numPr>
          <w:ilvl w:val="12"/>
          <w:numId w:val="0"/>
        </w:numPr>
        <w:ind w:right="-2"/>
        <w:rPr>
          <w:sz w:val="22"/>
          <w:szCs w:val="22"/>
          <w:lang w:val="lt-LT"/>
        </w:rPr>
      </w:pPr>
    </w:p>
    <w:p w14:paraId="6CEBEAA1" w14:textId="77777777" w:rsidR="00210D1F" w:rsidRPr="00DB4707" w:rsidRDefault="00210D1F" w:rsidP="00210D1F">
      <w:pPr>
        <w:numPr>
          <w:ilvl w:val="12"/>
          <w:numId w:val="0"/>
        </w:numPr>
        <w:ind w:right="-2"/>
        <w:rPr>
          <w:sz w:val="22"/>
          <w:szCs w:val="22"/>
          <w:lang w:val="lt-LT"/>
        </w:rPr>
      </w:pPr>
      <w:r w:rsidRPr="00DB4707">
        <w:rPr>
          <w:sz w:val="22"/>
          <w:szCs w:val="22"/>
          <w:lang w:val="lt-LT"/>
        </w:rPr>
        <w:t>Visų pirma pasakykite gydytojui, jei vartojate bet kurį iš šių vaistų:</w:t>
      </w:r>
    </w:p>
    <w:p w14:paraId="31950791" w14:textId="77777777" w:rsidR="00210D1F" w:rsidRPr="00DB4707" w:rsidRDefault="00210D1F" w:rsidP="00210D1F">
      <w:pPr>
        <w:pStyle w:val="Sraopastraipa"/>
        <w:numPr>
          <w:ilvl w:val="0"/>
          <w:numId w:val="20"/>
        </w:numPr>
        <w:ind w:left="567" w:right="-2" w:hanging="567"/>
        <w:rPr>
          <w:sz w:val="22"/>
          <w:szCs w:val="22"/>
          <w:lang w:val="lt-LT"/>
        </w:rPr>
      </w:pPr>
      <w:r w:rsidRPr="00DB4707">
        <w:rPr>
          <w:sz w:val="22"/>
          <w:szCs w:val="22"/>
          <w:lang w:val="lt-LT"/>
        </w:rPr>
        <w:t>kraują skystinančių vaistų, kokių kaip aspirinas, klopidogrelis, diklofenakas, ibuprofenas, naproksenas, dalte</w:t>
      </w:r>
      <w:r>
        <w:rPr>
          <w:sz w:val="22"/>
          <w:szCs w:val="22"/>
          <w:lang w:val="lt-LT"/>
        </w:rPr>
        <w:t>p</w:t>
      </w:r>
      <w:r w:rsidRPr="00DB4707">
        <w:rPr>
          <w:sz w:val="22"/>
          <w:szCs w:val="22"/>
          <w:lang w:val="lt-LT"/>
        </w:rPr>
        <w:t>arinas, enoksaparinas, heparinas, varfarinas ir panašių vaistų;</w:t>
      </w:r>
    </w:p>
    <w:p w14:paraId="3D5020DD" w14:textId="77777777" w:rsidR="00210D1F" w:rsidRPr="00DB4707" w:rsidRDefault="00210D1F" w:rsidP="00210D1F">
      <w:pPr>
        <w:pStyle w:val="Sraopastraipa"/>
        <w:numPr>
          <w:ilvl w:val="0"/>
          <w:numId w:val="20"/>
        </w:numPr>
        <w:ind w:left="567" w:right="-2" w:hanging="567"/>
        <w:rPr>
          <w:sz w:val="22"/>
          <w:szCs w:val="22"/>
          <w:lang w:val="lt-LT"/>
        </w:rPr>
      </w:pPr>
      <w:r w:rsidRPr="00DB4707">
        <w:rPr>
          <w:sz w:val="22"/>
          <w:szCs w:val="22"/>
          <w:lang w:val="lt-LT"/>
        </w:rPr>
        <w:t>antiaritminių vaistų (vartojamų širdies ritmo sutrikimams gydyti), antihipertenzinių vaistų (vartojamų padidėjusiam kraujospūdžiui gydyti) arba vaistų, veikiančių centrinę nervų sistemą.</w:t>
      </w:r>
    </w:p>
    <w:p w14:paraId="46099A4C" w14:textId="77777777" w:rsidR="00210D1F" w:rsidRPr="00DB4707" w:rsidRDefault="00210D1F" w:rsidP="00210D1F">
      <w:pPr>
        <w:ind w:right="-2"/>
        <w:rPr>
          <w:sz w:val="22"/>
          <w:szCs w:val="22"/>
          <w:lang w:val="lt-LT"/>
        </w:rPr>
      </w:pPr>
      <w:r w:rsidRPr="00DB4707">
        <w:rPr>
          <w:sz w:val="22"/>
          <w:szCs w:val="22"/>
          <w:lang w:val="lt-LT"/>
        </w:rPr>
        <w:t>Gydytojas gali norėti atidžiai stebėti Jūsų būklę, jei vartojate kurį nors iš minėtų vaistų.</w:t>
      </w:r>
    </w:p>
    <w:p w14:paraId="7971318B" w14:textId="77777777" w:rsidR="00210D1F" w:rsidRPr="00DB4707" w:rsidRDefault="00210D1F" w:rsidP="00210D1F">
      <w:pPr>
        <w:ind w:right="-2"/>
        <w:rPr>
          <w:sz w:val="22"/>
          <w:szCs w:val="22"/>
          <w:lang w:val="lt-LT"/>
        </w:rPr>
      </w:pPr>
    </w:p>
    <w:p w14:paraId="06869CD5" w14:textId="77777777" w:rsidR="00210D1F" w:rsidRPr="00DB4707" w:rsidRDefault="00210D1F" w:rsidP="00210D1F">
      <w:pPr>
        <w:ind w:right="-2"/>
        <w:rPr>
          <w:sz w:val="22"/>
          <w:szCs w:val="22"/>
          <w:lang w:val="lt-LT"/>
        </w:rPr>
      </w:pPr>
      <w:r w:rsidRPr="00DB4707">
        <w:rPr>
          <w:sz w:val="22"/>
          <w:szCs w:val="22"/>
          <w:lang w:val="lt-LT"/>
        </w:rPr>
        <w:t xml:space="preserve"> </w:t>
      </w:r>
      <w:r w:rsidRPr="00DB4707">
        <w:rPr>
          <w:color w:val="000000"/>
          <w:sz w:val="22"/>
          <w:szCs w:val="22"/>
          <w:lang w:val="lt-LT"/>
        </w:rPr>
        <w:t>Vinpocetino negalima vartoti kartu su kraują skystinančiais augalais, toki</w:t>
      </w:r>
      <w:r>
        <w:rPr>
          <w:color w:val="000000"/>
          <w:sz w:val="22"/>
          <w:szCs w:val="22"/>
          <w:lang w:val="lt-LT"/>
        </w:rPr>
        <w:t>ais</w:t>
      </w:r>
      <w:r w:rsidRPr="00DB4707">
        <w:rPr>
          <w:color w:val="000000"/>
          <w:sz w:val="22"/>
          <w:szCs w:val="22"/>
          <w:lang w:val="lt-LT"/>
        </w:rPr>
        <w:t xml:space="preserve"> kaip kajeno pipirai, česnakai, kininis cinamonas (</w:t>
      </w:r>
      <w:r w:rsidRPr="00DB4707">
        <w:rPr>
          <w:i/>
          <w:iCs/>
          <w:color w:val="000000"/>
          <w:sz w:val="22"/>
          <w:szCs w:val="22"/>
          <w:lang w:val="lt-LT"/>
        </w:rPr>
        <w:t>Cassia cinnamon</w:t>
      </w:r>
      <w:r w:rsidRPr="00DB4707">
        <w:rPr>
          <w:color w:val="000000"/>
          <w:sz w:val="22"/>
          <w:szCs w:val="22"/>
          <w:lang w:val="lt-LT"/>
        </w:rPr>
        <w:t>), ginkmedis (</w:t>
      </w:r>
      <w:r w:rsidRPr="00DB4707">
        <w:rPr>
          <w:i/>
          <w:iCs/>
          <w:color w:val="000000"/>
          <w:sz w:val="22"/>
          <w:szCs w:val="22"/>
          <w:lang w:val="lt-LT"/>
        </w:rPr>
        <w:t>Ginkgo biloba</w:t>
      </w:r>
      <w:r w:rsidRPr="00DB4707">
        <w:rPr>
          <w:color w:val="000000"/>
          <w:sz w:val="22"/>
          <w:szCs w:val="22"/>
          <w:lang w:val="lt-LT"/>
        </w:rPr>
        <w:t>), vynuogių sėklų ekstraktas, kininis skudutis (</w:t>
      </w:r>
      <w:r w:rsidRPr="00DB4707">
        <w:rPr>
          <w:i/>
          <w:color w:val="000000"/>
          <w:sz w:val="22"/>
          <w:szCs w:val="22"/>
          <w:lang w:val="lt-LT"/>
        </w:rPr>
        <w:t>Dong quai</w:t>
      </w:r>
      <w:r w:rsidRPr="00DB4707">
        <w:rPr>
          <w:color w:val="000000"/>
          <w:sz w:val="22"/>
          <w:szCs w:val="22"/>
          <w:lang w:val="lt-LT"/>
        </w:rPr>
        <w:t>) ir vaistinis skaistenis.</w:t>
      </w:r>
    </w:p>
    <w:p w14:paraId="753B4A41" w14:textId="77777777" w:rsidR="00210D1F" w:rsidRPr="00DB4707" w:rsidRDefault="00210D1F" w:rsidP="00210D1F">
      <w:pPr>
        <w:numPr>
          <w:ilvl w:val="12"/>
          <w:numId w:val="0"/>
        </w:numPr>
        <w:ind w:right="-2"/>
        <w:rPr>
          <w:sz w:val="22"/>
          <w:szCs w:val="22"/>
          <w:lang w:val="lt-LT"/>
        </w:rPr>
      </w:pPr>
    </w:p>
    <w:p w14:paraId="7E9C8643" w14:textId="77777777" w:rsidR="00210D1F" w:rsidRPr="00DB4707" w:rsidRDefault="00210D1F" w:rsidP="00210D1F">
      <w:pPr>
        <w:numPr>
          <w:ilvl w:val="12"/>
          <w:numId w:val="0"/>
        </w:numPr>
        <w:ind w:right="-2"/>
        <w:rPr>
          <w:b/>
          <w:sz w:val="22"/>
          <w:szCs w:val="22"/>
          <w:lang w:val="lt-LT"/>
        </w:rPr>
      </w:pPr>
      <w:r w:rsidRPr="00DB4707">
        <w:rPr>
          <w:b/>
          <w:sz w:val="22"/>
          <w:szCs w:val="22"/>
          <w:lang w:val="lt-LT"/>
        </w:rPr>
        <w:t xml:space="preserve">Vinpocetine </w:t>
      </w:r>
      <w:r>
        <w:rPr>
          <w:b/>
          <w:sz w:val="22"/>
          <w:szCs w:val="22"/>
          <w:lang w:val="lt-LT"/>
        </w:rPr>
        <w:t>Covex S.A.</w:t>
      </w:r>
      <w:r w:rsidRPr="00DB4707">
        <w:rPr>
          <w:b/>
          <w:sz w:val="22"/>
          <w:szCs w:val="22"/>
          <w:lang w:val="lt-LT"/>
        </w:rPr>
        <w:t xml:space="preserve"> vartojimas su maistu, gėrimais ir alkoholiu</w:t>
      </w:r>
    </w:p>
    <w:p w14:paraId="55D7B2D9" w14:textId="77777777" w:rsidR="00210D1F" w:rsidRPr="00DB4707" w:rsidRDefault="00210D1F" w:rsidP="00210D1F">
      <w:pPr>
        <w:numPr>
          <w:ilvl w:val="12"/>
          <w:numId w:val="0"/>
        </w:numPr>
        <w:tabs>
          <w:tab w:val="left" w:pos="1290"/>
        </w:tabs>
        <w:ind w:right="-2"/>
        <w:rPr>
          <w:sz w:val="22"/>
          <w:szCs w:val="22"/>
          <w:lang w:val="lt-LT"/>
        </w:rPr>
      </w:pPr>
      <w:r w:rsidRPr="00DB4707">
        <w:rPr>
          <w:sz w:val="22"/>
          <w:szCs w:val="22"/>
          <w:lang w:val="lt-LT"/>
        </w:rPr>
        <w:t>Tabletes reikia vartoti po valgio.</w:t>
      </w:r>
    </w:p>
    <w:p w14:paraId="4EF50812" w14:textId="77777777" w:rsidR="00210D1F" w:rsidRPr="00DB4707" w:rsidRDefault="00210D1F" w:rsidP="00210D1F">
      <w:pPr>
        <w:numPr>
          <w:ilvl w:val="12"/>
          <w:numId w:val="0"/>
        </w:numPr>
        <w:tabs>
          <w:tab w:val="left" w:pos="1290"/>
        </w:tabs>
        <w:ind w:right="-2"/>
        <w:rPr>
          <w:sz w:val="22"/>
          <w:szCs w:val="22"/>
          <w:lang w:val="lt-LT"/>
        </w:rPr>
      </w:pPr>
    </w:p>
    <w:p w14:paraId="29438131" w14:textId="77777777" w:rsidR="00210D1F" w:rsidRPr="00DB4707" w:rsidRDefault="00210D1F" w:rsidP="00210D1F">
      <w:pPr>
        <w:numPr>
          <w:ilvl w:val="12"/>
          <w:numId w:val="0"/>
        </w:numPr>
        <w:ind w:right="-2"/>
        <w:outlineLvl w:val="0"/>
        <w:rPr>
          <w:b/>
          <w:sz w:val="22"/>
          <w:szCs w:val="22"/>
          <w:lang w:val="lt-LT"/>
        </w:rPr>
      </w:pPr>
      <w:r w:rsidRPr="00DB4707">
        <w:rPr>
          <w:b/>
          <w:sz w:val="22"/>
          <w:szCs w:val="22"/>
          <w:lang w:val="lt-LT"/>
        </w:rPr>
        <w:t>Nėštumas, žindymo laikotarpis ir vaisingumas</w:t>
      </w:r>
    </w:p>
    <w:p w14:paraId="1DC008CC" w14:textId="77777777" w:rsidR="00210D1F" w:rsidRPr="00DB4707" w:rsidRDefault="00210D1F" w:rsidP="00210D1F">
      <w:pPr>
        <w:numPr>
          <w:ilvl w:val="12"/>
          <w:numId w:val="0"/>
        </w:numPr>
        <w:rPr>
          <w:sz w:val="22"/>
          <w:szCs w:val="22"/>
          <w:lang w:val="lt-LT"/>
        </w:rPr>
      </w:pPr>
      <w:r w:rsidRPr="00DB4707">
        <w:rPr>
          <w:sz w:val="22"/>
          <w:szCs w:val="22"/>
          <w:lang w:val="lt-LT"/>
        </w:rPr>
        <w:t>Jeigu esate nėščia, žindote kūdikį, manote, kad galbūt esate nėščia arba planuojate pastoti, tai prieš vartodama šį vaistą pasitarkite su gydytoju arba vaistininku.</w:t>
      </w:r>
    </w:p>
    <w:p w14:paraId="6B1E4556" w14:textId="77777777" w:rsidR="00210D1F" w:rsidRPr="00DB4707" w:rsidRDefault="00210D1F" w:rsidP="00210D1F">
      <w:pPr>
        <w:numPr>
          <w:ilvl w:val="12"/>
          <w:numId w:val="0"/>
        </w:numPr>
        <w:rPr>
          <w:sz w:val="22"/>
          <w:szCs w:val="22"/>
          <w:lang w:val="lt-LT"/>
        </w:rPr>
      </w:pPr>
    </w:p>
    <w:p w14:paraId="0356DC2C" w14:textId="77777777" w:rsidR="00210D1F" w:rsidRPr="00DB4707" w:rsidRDefault="00210D1F" w:rsidP="00210D1F">
      <w:pPr>
        <w:numPr>
          <w:ilvl w:val="12"/>
          <w:numId w:val="0"/>
        </w:numPr>
        <w:rPr>
          <w:sz w:val="22"/>
          <w:szCs w:val="22"/>
          <w:lang w:val="lt-LT"/>
        </w:rPr>
      </w:pPr>
      <w:r w:rsidRPr="00DB4707">
        <w:rPr>
          <w:rStyle w:val="tlid-translation"/>
          <w:sz w:val="22"/>
          <w:szCs w:val="22"/>
          <w:lang w:val="lt-LT"/>
        </w:rPr>
        <w:t xml:space="preserve">Vinpocetine </w:t>
      </w:r>
      <w:r>
        <w:rPr>
          <w:rStyle w:val="tlid-translation"/>
          <w:sz w:val="22"/>
          <w:szCs w:val="22"/>
          <w:lang w:val="lt-LT"/>
        </w:rPr>
        <w:t>Covex S.A.</w:t>
      </w:r>
      <w:r w:rsidRPr="00DB4707">
        <w:rPr>
          <w:rStyle w:val="tlid-translation"/>
          <w:sz w:val="22"/>
          <w:szCs w:val="22"/>
          <w:lang w:val="lt-LT"/>
        </w:rPr>
        <w:t xml:space="preserve"> negalima skirti nėščioms moterims ir krūtimi maitinančioms motinoms (žr. 2 skyrių „Vinpocetine </w:t>
      </w:r>
      <w:r>
        <w:rPr>
          <w:rStyle w:val="tlid-translation"/>
          <w:sz w:val="22"/>
          <w:szCs w:val="22"/>
          <w:lang w:val="lt-LT"/>
        </w:rPr>
        <w:t>Covex S.A.</w:t>
      </w:r>
      <w:r w:rsidRPr="00DB4707">
        <w:rPr>
          <w:rStyle w:val="tlid-translation"/>
          <w:sz w:val="22"/>
          <w:szCs w:val="22"/>
          <w:lang w:val="lt-LT"/>
        </w:rPr>
        <w:t xml:space="preserve"> vartoti negalima“).</w:t>
      </w:r>
    </w:p>
    <w:p w14:paraId="36493510" w14:textId="77777777" w:rsidR="00210D1F" w:rsidRPr="00DB4707" w:rsidRDefault="00210D1F" w:rsidP="00210D1F">
      <w:pPr>
        <w:numPr>
          <w:ilvl w:val="12"/>
          <w:numId w:val="0"/>
        </w:numPr>
        <w:rPr>
          <w:sz w:val="22"/>
          <w:szCs w:val="22"/>
          <w:lang w:val="lt-LT"/>
        </w:rPr>
      </w:pPr>
    </w:p>
    <w:p w14:paraId="31857FAE" w14:textId="77777777" w:rsidR="00210D1F" w:rsidRPr="00DB4707" w:rsidRDefault="00210D1F" w:rsidP="00210D1F">
      <w:pPr>
        <w:numPr>
          <w:ilvl w:val="12"/>
          <w:numId w:val="0"/>
        </w:numPr>
        <w:ind w:right="-2"/>
        <w:outlineLvl w:val="0"/>
        <w:rPr>
          <w:sz w:val="22"/>
          <w:szCs w:val="22"/>
          <w:lang w:val="lt-LT"/>
        </w:rPr>
      </w:pPr>
      <w:r w:rsidRPr="00DB4707">
        <w:rPr>
          <w:b/>
          <w:sz w:val="22"/>
          <w:szCs w:val="22"/>
          <w:lang w:val="lt-LT"/>
        </w:rPr>
        <w:t>Vairavimas ir mechanizmų valdymas</w:t>
      </w:r>
    </w:p>
    <w:p w14:paraId="697FFA05" w14:textId="77777777" w:rsidR="00210D1F" w:rsidRPr="00DB4707" w:rsidRDefault="00210D1F" w:rsidP="00210D1F">
      <w:pPr>
        <w:tabs>
          <w:tab w:val="left" w:pos="720"/>
        </w:tabs>
        <w:rPr>
          <w:color w:val="000000"/>
          <w:sz w:val="22"/>
          <w:szCs w:val="22"/>
          <w:lang w:val="lt-LT"/>
        </w:rPr>
      </w:pPr>
      <w:r w:rsidRPr="00DB4707">
        <w:rPr>
          <w:color w:val="000000"/>
          <w:sz w:val="22"/>
          <w:szCs w:val="22"/>
          <w:lang w:val="lt-LT"/>
        </w:rPr>
        <w:t xml:space="preserve">Nėra įrodymų, kad Vinpocetine </w:t>
      </w:r>
      <w:r>
        <w:rPr>
          <w:color w:val="000000"/>
          <w:sz w:val="22"/>
          <w:szCs w:val="22"/>
          <w:lang w:val="lt-LT"/>
        </w:rPr>
        <w:t>Covex S.A.</w:t>
      </w:r>
      <w:r w:rsidRPr="00DB4707">
        <w:rPr>
          <w:color w:val="000000"/>
          <w:sz w:val="22"/>
          <w:szCs w:val="22"/>
          <w:lang w:val="lt-LT"/>
        </w:rPr>
        <w:t xml:space="preserve"> galėtų daryti įtaką gebėjimui vairuoti ar valdyti mechanizmus.</w:t>
      </w:r>
    </w:p>
    <w:p w14:paraId="6DA77A6A" w14:textId="77777777" w:rsidR="00210D1F" w:rsidRPr="00DB4707" w:rsidRDefault="00210D1F" w:rsidP="00210D1F">
      <w:pPr>
        <w:numPr>
          <w:ilvl w:val="12"/>
          <w:numId w:val="0"/>
        </w:numPr>
        <w:ind w:right="-2"/>
        <w:rPr>
          <w:sz w:val="22"/>
          <w:szCs w:val="22"/>
          <w:lang w:val="lt-LT"/>
        </w:rPr>
      </w:pPr>
    </w:p>
    <w:p w14:paraId="4D10243A" w14:textId="77777777" w:rsidR="00210D1F" w:rsidRPr="00DB4707" w:rsidRDefault="00210D1F" w:rsidP="00210D1F">
      <w:pPr>
        <w:numPr>
          <w:ilvl w:val="12"/>
          <w:numId w:val="0"/>
        </w:numPr>
        <w:ind w:right="-2"/>
        <w:outlineLvl w:val="0"/>
        <w:rPr>
          <w:b/>
          <w:sz w:val="22"/>
          <w:szCs w:val="22"/>
          <w:lang w:val="lt-LT"/>
        </w:rPr>
      </w:pPr>
      <w:r w:rsidRPr="00DB4707">
        <w:rPr>
          <w:b/>
          <w:sz w:val="22"/>
          <w:szCs w:val="22"/>
          <w:lang w:val="lt-LT"/>
        </w:rPr>
        <w:t xml:space="preserve">Vinpocetine </w:t>
      </w:r>
      <w:r>
        <w:rPr>
          <w:b/>
          <w:sz w:val="22"/>
          <w:szCs w:val="22"/>
          <w:lang w:val="lt-LT"/>
        </w:rPr>
        <w:t>Covex S.A.</w:t>
      </w:r>
      <w:r w:rsidRPr="00DB4707">
        <w:rPr>
          <w:b/>
          <w:sz w:val="22"/>
          <w:szCs w:val="22"/>
          <w:lang w:val="lt-LT"/>
        </w:rPr>
        <w:t xml:space="preserve"> sudėtyje yra laktozės monohidrato</w:t>
      </w:r>
    </w:p>
    <w:p w14:paraId="7F4A9850" w14:textId="77777777" w:rsidR="00210D1F" w:rsidRPr="00DB4707" w:rsidRDefault="00210D1F" w:rsidP="00210D1F">
      <w:pPr>
        <w:autoSpaceDE w:val="0"/>
        <w:autoSpaceDN w:val="0"/>
        <w:adjustRightInd w:val="0"/>
        <w:rPr>
          <w:sz w:val="22"/>
          <w:szCs w:val="22"/>
          <w:lang w:val="lt-LT"/>
        </w:rPr>
      </w:pPr>
      <w:r w:rsidRPr="00DB4707">
        <w:rPr>
          <w:sz w:val="22"/>
          <w:szCs w:val="22"/>
          <w:lang w:val="lt-LT"/>
        </w:rPr>
        <w:t>Jei gydytojas Jums yra sakęs, kad netoleruojate kokių nors angliavandenių, kreipkitės į jį prieš pradėdami vartoti šį vaistą.</w:t>
      </w:r>
    </w:p>
    <w:p w14:paraId="6BC22DB2" w14:textId="77777777" w:rsidR="00210D1F" w:rsidRPr="00DB4707" w:rsidRDefault="00210D1F" w:rsidP="00210D1F">
      <w:pPr>
        <w:numPr>
          <w:ilvl w:val="12"/>
          <w:numId w:val="0"/>
        </w:numPr>
        <w:ind w:right="-2"/>
        <w:rPr>
          <w:sz w:val="22"/>
          <w:szCs w:val="22"/>
          <w:lang w:val="lt-LT"/>
        </w:rPr>
      </w:pPr>
    </w:p>
    <w:p w14:paraId="135FF097" w14:textId="77777777" w:rsidR="00210D1F" w:rsidRPr="00DB4707" w:rsidRDefault="00210D1F" w:rsidP="00210D1F">
      <w:pPr>
        <w:numPr>
          <w:ilvl w:val="12"/>
          <w:numId w:val="0"/>
        </w:numPr>
        <w:ind w:right="-2"/>
        <w:rPr>
          <w:sz w:val="22"/>
          <w:szCs w:val="22"/>
          <w:lang w:val="lt-LT"/>
        </w:rPr>
      </w:pPr>
    </w:p>
    <w:p w14:paraId="629D8C1F" w14:textId="77777777" w:rsidR="00210D1F" w:rsidRPr="00DB4707" w:rsidRDefault="00210D1F" w:rsidP="00210D1F">
      <w:pPr>
        <w:keepNext/>
        <w:numPr>
          <w:ilvl w:val="0"/>
          <w:numId w:val="6"/>
        </w:numPr>
        <w:ind w:left="567" w:right="-2"/>
        <w:rPr>
          <w:b/>
          <w:sz w:val="22"/>
          <w:szCs w:val="22"/>
          <w:lang w:val="lt-LT"/>
        </w:rPr>
      </w:pPr>
      <w:r w:rsidRPr="00DB4707">
        <w:rPr>
          <w:b/>
          <w:sz w:val="22"/>
          <w:szCs w:val="22"/>
          <w:lang w:val="lt-LT"/>
        </w:rPr>
        <w:t xml:space="preserve">Kaip vartoti Vinpocetine </w:t>
      </w:r>
      <w:r>
        <w:rPr>
          <w:b/>
          <w:sz w:val="22"/>
          <w:szCs w:val="22"/>
          <w:lang w:val="lt-LT"/>
        </w:rPr>
        <w:t>Covex S.A.</w:t>
      </w:r>
    </w:p>
    <w:p w14:paraId="5115751A" w14:textId="77777777" w:rsidR="00210D1F" w:rsidRPr="00DB4707" w:rsidRDefault="00210D1F" w:rsidP="00210D1F">
      <w:pPr>
        <w:keepNext/>
        <w:numPr>
          <w:ilvl w:val="12"/>
          <w:numId w:val="0"/>
        </w:numPr>
        <w:ind w:right="-2"/>
        <w:rPr>
          <w:sz w:val="22"/>
          <w:szCs w:val="22"/>
          <w:lang w:val="lt-LT"/>
        </w:rPr>
      </w:pPr>
    </w:p>
    <w:p w14:paraId="3F3A393E" w14:textId="77777777" w:rsidR="00210D1F" w:rsidRPr="00DB4707" w:rsidRDefault="00210D1F" w:rsidP="00210D1F">
      <w:pPr>
        <w:numPr>
          <w:ilvl w:val="12"/>
          <w:numId w:val="0"/>
        </w:numPr>
        <w:ind w:right="-2"/>
        <w:rPr>
          <w:sz w:val="22"/>
          <w:szCs w:val="22"/>
          <w:lang w:val="lt-LT"/>
        </w:rPr>
      </w:pPr>
      <w:r w:rsidRPr="00DB4707">
        <w:rPr>
          <w:sz w:val="22"/>
          <w:szCs w:val="22"/>
          <w:lang w:val="lt-LT"/>
        </w:rPr>
        <w:t xml:space="preserve">Visada vartokite šį vaistą tiksliai kaip nurodė gydytojas arba vaistininkas. Jeigu abejojate, kreipkitės į gydytoją arba vaistininką. </w:t>
      </w:r>
    </w:p>
    <w:p w14:paraId="37B2CE59" w14:textId="77777777" w:rsidR="00210D1F" w:rsidRPr="00DB4707" w:rsidRDefault="00210D1F" w:rsidP="00210D1F">
      <w:pPr>
        <w:numPr>
          <w:ilvl w:val="12"/>
          <w:numId w:val="0"/>
        </w:numPr>
        <w:ind w:right="-2"/>
        <w:rPr>
          <w:sz w:val="22"/>
          <w:szCs w:val="22"/>
          <w:lang w:val="lt-LT"/>
        </w:rPr>
      </w:pPr>
    </w:p>
    <w:p w14:paraId="61A30977" w14:textId="77777777" w:rsidR="00210D1F" w:rsidRPr="00DB4707" w:rsidRDefault="00210D1F" w:rsidP="00210D1F">
      <w:pPr>
        <w:pStyle w:val="Default"/>
        <w:rPr>
          <w:bCs/>
          <w:iCs/>
          <w:sz w:val="22"/>
          <w:szCs w:val="22"/>
          <w:lang w:val="lt-LT"/>
        </w:rPr>
      </w:pPr>
      <w:r w:rsidRPr="00DB4707">
        <w:rPr>
          <w:sz w:val="22"/>
          <w:szCs w:val="22"/>
          <w:lang w:val="lt-LT"/>
        </w:rPr>
        <w:t xml:space="preserve">Rekomenduojama dozė yra </w:t>
      </w:r>
      <w:r w:rsidRPr="00DB4707">
        <w:rPr>
          <w:bCs/>
          <w:iCs/>
          <w:sz w:val="22"/>
          <w:szCs w:val="22"/>
          <w:lang w:val="lt-LT"/>
        </w:rPr>
        <w:t xml:space="preserve">5–10 mg tris kartus per </w:t>
      </w:r>
      <w:r>
        <w:rPr>
          <w:bCs/>
          <w:iCs/>
          <w:sz w:val="22"/>
          <w:szCs w:val="22"/>
          <w:lang w:val="lt-LT"/>
        </w:rPr>
        <w:t>parą</w:t>
      </w:r>
      <w:r w:rsidRPr="00DB4707">
        <w:rPr>
          <w:bCs/>
          <w:iCs/>
          <w:sz w:val="22"/>
          <w:szCs w:val="22"/>
          <w:lang w:val="lt-LT"/>
        </w:rPr>
        <w:t xml:space="preserve"> ne ilgiau kaip mėnesį, po to – 5 mg tris kartus per </w:t>
      </w:r>
      <w:r>
        <w:rPr>
          <w:bCs/>
          <w:iCs/>
          <w:sz w:val="22"/>
          <w:szCs w:val="22"/>
          <w:lang w:val="lt-LT"/>
        </w:rPr>
        <w:t>parą</w:t>
      </w:r>
      <w:r w:rsidRPr="00DB4707">
        <w:rPr>
          <w:bCs/>
          <w:iCs/>
          <w:sz w:val="22"/>
          <w:szCs w:val="22"/>
          <w:lang w:val="lt-LT"/>
        </w:rPr>
        <w:t xml:space="preserve"> du mėnesius. Galima ilgesnio gydymo nauda nėra žinoma.</w:t>
      </w:r>
    </w:p>
    <w:p w14:paraId="46AF11F7" w14:textId="77777777" w:rsidR="00210D1F" w:rsidRPr="00DB4707" w:rsidRDefault="00210D1F" w:rsidP="00210D1F">
      <w:pPr>
        <w:numPr>
          <w:ilvl w:val="12"/>
          <w:numId w:val="0"/>
        </w:numPr>
        <w:jc w:val="both"/>
        <w:rPr>
          <w:i/>
          <w:iCs/>
          <w:color w:val="000000"/>
          <w:sz w:val="22"/>
          <w:szCs w:val="22"/>
          <w:highlight w:val="yellow"/>
          <w:lang w:val="lt-LT"/>
        </w:rPr>
      </w:pPr>
    </w:p>
    <w:p w14:paraId="4551149C" w14:textId="77777777" w:rsidR="00210D1F" w:rsidRPr="00DB4707" w:rsidRDefault="00210D1F" w:rsidP="00210D1F">
      <w:pPr>
        <w:rPr>
          <w:i/>
          <w:iCs/>
          <w:sz w:val="22"/>
          <w:szCs w:val="22"/>
          <w:lang w:val="lt-LT"/>
        </w:rPr>
      </w:pPr>
      <w:r w:rsidRPr="00DB4707">
        <w:rPr>
          <w:rStyle w:val="tlid-translation"/>
          <w:i/>
          <w:iCs/>
          <w:sz w:val="22"/>
          <w:szCs w:val="22"/>
          <w:lang w:val="lt-LT"/>
        </w:rPr>
        <w:t>Pacientai, kurių inkstų ir (arba) kepenų funkcija sutrikusi</w:t>
      </w:r>
    </w:p>
    <w:p w14:paraId="52908361" w14:textId="77777777" w:rsidR="00210D1F" w:rsidRPr="00DB4707" w:rsidRDefault="00210D1F" w:rsidP="00210D1F">
      <w:pPr>
        <w:rPr>
          <w:color w:val="000000"/>
          <w:sz w:val="22"/>
          <w:szCs w:val="22"/>
          <w:lang w:val="lt-LT"/>
        </w:rPr>
      </w:pPr>
      <w:r w:rsidRPr="00DB4707">
        <w:rPr>
          <w:color w:val="000000"/>
          <w:sz w:val="22"/>
          <w:szCs w:val="22"/>
          <w:lang w:val="lt-LT"/>
        </w:rPr>
        <w:t>Pacientams, kurių inkstų ir (arba) kepenų funkcija sutrikusi, dozės koreguoti nereikia; tačiau pacientams, kuriems yra inkstų ar kepenų nepakankamumas, reikia būti atsargiems (žr. 2 skyrių „Įspėjimai ir atsargumo priemonės“).</w:t>
      </w:r>
    </w:p>
    <w:p w14:paraId="0D0D10DC" w14:textId="77777777" w:rsidR="00210D1F" w:rsidRPr="00DB4707" w:rsidRDefault="00210D1F" w:rsidP="00210D1F">
      <w:pPr>
        <w:numPr>
          <w:ilvl w:val="12"/>
          <w:numId w:val="0"/>
        </w:numPr>
        <w:jc w:val="both"/>
        <w:rPr>
          <w:color w:val="000000"/>
          <w:sz w:val="22"/>
          <w:szCs w:val="22"/>
          <w:highlight w:val="yellow"/>
          <w:lang w:val="lt-LT"/>
        </w:rPr>
      </w:pPr>
    </w:p>
    <w:p w14:paraId="494C7B9F" w14:textId="77777777" w:rsidR="00210D1F" w:rsidRPr="00DB4707" w:rsidRDefault="00210D1F" w:rsidP="00210D1F">
      <w:pPr>
        <w:numPr>
          <w:ilvl w:val="12"/>
          <w:numId w:val="0"/>
        </w:numPr>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tabletės yra skirtos vartoti per burną. Tabletes reikia vartoti užgeriant vandeniu, po valgio, nuryti nekramčius.</w:t>
      </w:r>
    </w:p>
    <w:p w14:paraId="162F6957" w14:textId="77777777" w:rsidR="00210D1F" w:rsidRPr="00DB4707" w:rsidRDefault="00210D1F" w:rsidP="00210D1F">
      <w:pPr>
        <w:numPr>
          <w:ilvl w:val="12"/>
          <w:numId w:val="0"/>
        </w:numPr>
        <w:rPr>
          <w:color w:val="000000"/>
          <w:sz w:val="22"/>
          <w:szCs w:val="22"/>
          <w:lang w:val="lt-LT"/>
        </w:rPr>
      </w:pPr>
      <w:r w:rsidRPr="00DB4707">
        <w:rPr>
          <w:sz w:val="22"/>
          <w:szCs w:val="22"/>
          <w:lang w:val="lt-LT"/>
        </w:rPr>
        <w:t>Vagelė skirta tik tabletei perlaužti, jeigu sunku nuryti ją visą.</w:t>
      </w:r>
    </w:p>
    <w:p w14:paraId="33E8FBA2" w14:textId="77777777" w:rsidR="00210D1F" w:rsidRPr="00DB4707" w:rsidRDefault="00210D1F" w:rsidP="00210D1F">
      <w:pPr>
        <w:autoSpaceDE w:val="0"/>
        <w:autoSpaceDN w:val="0"/>
        <w:adjustRightInd w:val="0"/>
        <w:jc w:val="both"/>
        <w:rPr>
          <w:b/>
          <w:color w:val="000000"/>
          <w:sz w:val="22"/>
          <w:szCs w:val="22"/>
          <w:lang w:val="lt-LT"/>
        </w:rPr>
      </w:pPr>
    </w:p>
    <w:p w14:paraId="0C0A4534" w14:textId="41CAAE65" w:rsidR="00210D1F" w:rsidRPr="00DB4707" w:rsidRDefault="00210D1F" w:rsidP="00210D1F">
      <w:pPr>
        <w:numPr>
          <w:ilvl w:val="12"/>
          <w:numId w:val="0"/>
        </w:numPr>
        <w:ind w:right="-2"/>
        <w:outlineLvl w:val="0"/>
        <w:rPr>
          <w:sz w:val="22"/>
          <w:szCs w:val="22"/>
          <w:lang w:val="lt-LT"/>
        </w:rPr>
      </w:pPr>
      <w:r w:rsidRPr="00DB4707">
        <w:rPr>
          <w:b/>
          <w:sz w:val="22"/>
          <w:szCs w:val="22"/>
          <w:lang w:val="lt-LT"/>
        </w:rPr>
        <w:t xml:space="preserve">Ką daryti pavartojus per didelę Vinpocetine </w:t>
      </w:r>
      <w:r>
        <w:rPr>
          <w:b/>
          <w:sz w:val="22"/>
          <w:szCs w:val="22"/>
          <w:lang w:val="lt-LT"/>
        </w:rPr>
        <w:t>Covex S.A.</w:t>
      </w:r>
      <w:r w:rsidRPr="00DB4707">
        <w:rPr>
          <w:b/>
          <w:sz w:val="22"/>
          <w:szCs w:val="22"/>
          <w:lang w:val="lt-LT"/>
        </w:rPr>
        <w:t xml:space="preserve"> dozę</w:t>
      </w:r>
    </w:p>
    <w:p w14:paraId="010D9D15" w14:textId="5032618C" w:rsidR="00210D1F" w:rsidRPr="00DB4707" w:rsidRDefault="00210D1F" w:rsidP="00210D1F">
      <w:pPr>
        <w:rPr>
          <w:sz w:val="22"/>
          <w:szCs w:val="22"/>
          <w:lang w:val="lt-LT"/>
        </w:rPr>
      </w:pPr>
      <w:r w:rsidRPr="00DB4707">
        <w:rPr>
          <w:rStyle w:val="tlid-translation"/>
          <w:sz w:val="22"/>
          <w:szCs w:val="22"/>
          <w:lang w:val="lt-LT"/>
        </w:rPr>
        <w:t xml:space="preserve">Jei </w:t>
      </w:r>
      <w:r>
        <w:rPr>
          <w:rStyle w:val="tlid-translation"/>
          <w:sz w:val="22"/>
          <w:szCs w:val="22"/>
          <w:lang w:val="lt-LT"/>
        </w:rPr>
        <w:t>J</w:t>
      </w:r>
      <w:r w:rsidRPr="00DB4707">
        <w:rPr>
          <w:rStyle w:val="tlid-translation"/>
          <w:sz w:val="22"/>
          <w:szCs w:val="22"/>
          <w:lang w:val="lt-LT"/>
        </w:rPr>
        <w:t>ūs ar kas nors kitas išgėrėte per daug vinpocetino (perdozavote), pasakykite gydytojui, kuris nurodys, kokių priemonių tur</w:t>
      </w:r>
      <w:r>
        <w:rPr>
          <w:rStyle w:val="tlid-translation"/>
          <w:sz w:val="22"/>
          <w:szCs w:val="22"/>
          <w:lang w:val="lt-LT"/>
        </w:rPr>
        <w:t>it</w:t>
      </w:r>
      <w:r w:rsidR="00492E94">
        <w:rPr>
          <w:rStyle w:val="tlid-translation"/>
          <w:sz w:val="22"/>
          <w:szCs w:val="22"/>
          <w:lang w:val="lt-LT"/>
        </w:rPr>
        <w:t>e</w:t>
      </w:r>
      <w:r w:rsidRPr="00DB4707">
        <w:rPr>
          <w:rStyle w:val="tlid-translation"/>
          <w:sz w:val="22"/>
          <w:szCs w:val="22"/>
          <w:lang w:val="lt-LT"/>
        </w:rPr>
        <w:t xml:space="preserve"> imtis, arba </w:t>
      </w:r>
      <w:r>
        <w:rPr>
          <w:rStyle w:val="tlid-translation"/>
          <w:sz w:val="22"/>
          <w:szCs w:val="22"/>
          <w:lang w:val="lt-LT"/>
        </w:rPr>
        <w:t>kreipkit</w:t>
      </w:r>
      <w:r w:rsidR="00492E94">
        <w:rPr>
          <w:rStyle w:val="tlid-translation"/>
          <w:sz w:val="22"/>
          <w:szCs w:val="22"/>
          <w:lang w:val="lt-LT"/>
        </w:rPr>
        <w:t>ė</w:t>
      </w:r>
      <w:r>
        <w:rPr>
          <w:rStyle w:val="tlid-translation"/>
          <w:sz w:val="22"/>
          <w:szCs w:val="22"/>
          <w:lang w:val="lt-LT"/>
        </w:rPr>
        <w:t>s</w:t>
      </w:r>
      <w:r w:rsidRPr="00DB4707">
        <w:rPr>
          <w:rStyle w:val="tlid-translation"/>
          <w:sz w:val="22"/>
          <w:szCs w:val="22"/>
          <w:lang w:val="lt-LT"/>
        </w:rPr>
        <w:t xml:space="preserve"> į artimiausios ligoninės priėmimo skyrių.</w:t>
      </w:r>
    </w:p>
    <w:p w14:paraId="024FE328" w14:textId="77777777" w:rsidR="00210D1F" w:rsidRPr="00DB4707" w:rsidRDefault="00210D1F" w:rsidP="00210D1F">
      <w:pPr>
        <w:numPr>
          <w:ilvl w:val="12"/>
          <w:numId w:val="0"/>
        </w:numPr>
        <w:ind w:right="-2"/>
        <w:outlineLvl w:val="0"/>
        <w:rPr>
          <w:sz w:val="22"/>
          <w:szCs w:val="22"/>
          <w:lang w:val="lt-LT"/>
        </w:rPr>
      </w:pPr>
    </w:p>
    <w:p w14:paraId="4DCA35AC" w14:textId="77777777" w:rsidR="00210D1F" w:rsidRPr="00DB4707" w:rsidRDefault="00210D1F" w:rsidP="00210D1F">
      <w:pPr>
        <w:numPr>
          <w:ilvl w:val="12"/>
          <w:numId w:val="0"/>
        </w:numPr>
        <w:ind w:right="-2"/>
        <w:outlineLvl w:val="0"/>
        <w:rPr>
          <w:sz w:val="22"/>
          <w:szCs w:val="22"/>
          <w:lang w:val="lt-LT"/>
        </w:rPr>
      </w:pPr>
      <w:r w:rsidRPr="00DB4707">
        <w:rPr>
          <w:b/>
          <w:sz w:val="22"/>
          <w:szCs w:val="22"/>
          <w:lang w:val="lt-LT"/>
        </w:rPr>
        <w:t xml:space="preserve">Pamiršus pavartoti Vinpocetine </w:t>
      </w:r>
      <w:r>
        <w:rPr>
          <w:b/>
          <w:sz w:val="22"/>
          <w:szCs w:val="22"/>
          <w:lang w:val="lt-LT"/>
        </w:rPr>
        <w:t>Covex S.A.</w:t>
      </w:r>
    </w:p>
    <w:p w14:paraId="6179D90A" w14:textId="77777777" w:rsidR="00210D1F" w:rsidRPr="00DB4707" w:rsidRDefault="00210D1F" w:rsidP="00210D1F">
      <w:pPr>
        <w:numPr>
          <w:ilvl w:val="12"/>
          <w:numId w:val="0"/>
        </w:numPr>
        <w:ind w:right="-2"/>
        <w:rPr>
          <w:sz w:val="22"/>
          <w:szCs w:val="22"/>
          <w:lang w:val="lt-LT"/>
        </w:rPr>
      </w:pPr>
      <w:r w:rsidRPr="00DB4707">
        <w:rPr>
          <w:sz w:val="22"/>
          <w:szCs w:val="22"/>
          <w:lang w:val="lt-LT"/>
        </w:rPr>
        <w:t>Negalima vartoti dvigubos dozės norint kompensuoti praleistą dozę. Užmirštąją dozę paprasčiausiai praleiskite, o kitą gerkite įprastu laiku.</w:t>
      </w:r>
    </w:p>
    <w:p w14:paraId="1A884627" w14:textId="77777777" w:rsidR="00210D1F" w:rsidRPr="00DB4707" w:rsidRDefault="00210D1F" w:rsidP="00210D1F">
      <w:pPr>
        <w:numPr>
          <w:ilvl w:val="12"/>
          <w:numId w:val="0"/>
        </w:numPr>
        <w:ind w:right="-2"/>
        <w:rPr>
          <w:sz w:val="22"/>
          <w:szCs w:val="22"/>
          <w:lang w:val="lt-LT"/>
        </w:rPr>
      </w:pPr>
    </w:p>
    <w:p w14:paraId="78F800C2" w14:textId="77777777" w:rsidR="00210D1F" w:rsidRPr="00DB4707" w:rsidRDefault="00210D1F" w:rsidP="00210D1F">
      <w:pPr>
        <w:numPr>
          <w:ilvl w:val="12"/>
          <w:numId w:val="0"/>
        </w:numPr>
        <w:ind w:right="-2"/>
        <w:outlineLvl w:val="0"/>
        <w:rPr>
          <w:b/>
          <w:sz w:val="22"/>
          <w:szCs w:val="22"/>
          <w:lang w:val="lt-LT"/>
        </w:rPr>
      </w:pPr>
      <w:r w:rsidRPr="00DB4707">
        <w:rPr>
          <w:b/>
          <w:sz w:val="22"/>
          <w:szCs w:val="22"/>
          <w:lang w:val="lt-LT"/>
        </w:rPr>
        <w:t xml:space="preserve">Nustojus vartoti Vinpocetine </w:t>
      </w:r>
      <w:r>
        <w:rPr>
          <w:b/>
          <w:sz w:val="22"/>
          <w:szCs w:val="22"/>
          <w:lang w:val="lt-LT"/>
        </w:rPr>
        <w:t>Covex S.A.</w:t>
      </w:r>
    </w:p>
    <w:p w14:paraId="5D421453" w14:textId="77777777" w:rsidR="00210D1F" w:rsidRPr="00DB4707" w:rsidRDefault="00210D1F" w:rsidP="00210D1F">
      <w:pPr>
        <w:rPr>
          <w:sz w:val="22"/>
          <w:szCs w:val="22"/>
          <w:lang w:val="lt-LT"/>
        </w:rPr>
      </w:pPr>
      <w:r w:rsidRPr="00DB4707">
        <w:rPr>
          <w:rStyle w:val="tlid-translation"/>
          <w:sz w:val="22"/>
          <w:szCs w:val="22"/>
          <w:lang w:val="lt-LT"/>
        </w:rPr>
        <w:t xml:space="preserve">Nenutraukite gydymo, nebent tai daryti nurodė Jūsų gydytojas. Prieš nutraukdami gydymą Vinpocetine </w:t>
      </w:r>
      <w:r>
        <w:rPr>
          <w:rStyle w:val="tlid-translation"/>
          <w:sz w:val="22"/>
          <w:szCs w:val="22"/>
          <w:lang w:val="lt-LT"/>
        </w:rPr>
        <w:t>Covex S.A.</w:t>
      </w:r>
      <w:r w:rsidRPr="00DB4707">
        <w:rPr>
          <w:rStyle w:val="tlid-translation"/>
          <w:sz w:val="22"/>
          <w:szCs w:val="22"/>
          <w:lang w:val="lt-LT"/>
        </w:rPr>
        <w:t>, kreipkitės į gydytoją arba vaistininką.</w:t>
      </w:r>
    </w:p>
    <w:p w14:paraId="4B12AC1D" w14:textId="77777777" w:rsidR="00210D1F" w:rsidRPr="00DB4707" w:rsidRDefault="00210D1F" w:rsidP="00210D1F">
      <w:pPr>
        <w:numPr>
          <w:ilvl w:val="12"/>
          <w:numId w:val="0"/>
        </w:numPr>
        <w:ind w:right="-29"/>
        <w:rPr>
          <w:sz w:val="22"/>
          <w:szCs w:val="22"/>
          <w:lang w:val="lt-LT"/>
        </w:rPr>
      </w:pPr>
    </w:p>
    <w:p w14:paraId="2661A6F5" w14:textId="77777777" w:rsidR="00210D1F" w:rsidRPr="00DB4707" w:rsidRDefault="00210D1F" w:rsidP="00210D1F">
      <w:pPr>
        <w:numPr>
          <w:ilvl w:val="12"/>
          <w:numId w:val="0"/>
        </w:numPr>
        <w:ind w:right="-29"/>
        <w:rPr>
          <w:sz w:val="22"/>
          <w:szCs w:val="22"/>
          <w:lang w:val="lt-LT"/>
        </w:rPr>
      </w:pPr>
      <w:r w:rsidRPr="00DB4707">
        <w:rPr>
          <w:sz w:val="22"/>
          <w:szCs w:val="22"/>
          <w:lang w:val="lt-LT"/>
        </w:rPr>
        <w:t>Jeigu kiltų daugiau klausimų dėl šio vaisto vartojimo, kreipkitės į gydytoją arba vaistininką.</w:t>
      </w:r>
    </w:p>
    <w:p w14:paraId="0B4ED75B" w14:textId="77777777" w:rsidR="00210D1F" w:rsidRPr="00DB4707" w:rsidRDefault="00210D1F" w:rsidP="00210D1F">
      <w:pPr>
        <w:numPr>
          <w:ilvl w:val="12"/>
          <w:numId w:val="0"/>
        </w:numPr>
        <w:rPr>
          <w:sz w:val="22"/>
          <w:szCs w:val="22"/>
          <w:lang w:val="lt-LT"/>
        </w:rPr>
      </w:pPr>
    </w:p>
    <w:p w14:paraId="6AA86312" w14:textId="77777777" w:rsidR="00210D1F" w:rsidRPr="00DB4707" w:rsidRDefault="00210D1F" w:rsidP="00210D1F">
      <w:pPr>
        <w:numPr>
          <w:ilvl w:val="12"/>
          <w:numId w:val="0"/>
        </w:numPr>
        <w:rPr>
          <w:sz w:val="22"/>
          <w:szCs w:val="22"/>
          <w:lang w:val="lt-LT"/>
        </w:rPr>
      </w:pPr>
    </w:p>
    <w:p w14:paraId="58ED9F66" w14:textId="77777777" w:rsidR="00210D1F" w:rsidRPr="00DB4707" w:rsidRDefault="00210D1F" w:rsidP="00210D1F">
      <w:pPr>
        <w:keepNext/>
        <w:numPr>
          <w:ilvl w:val="0"/>
          <w:numId w:val="6"/>
        </w:numPr>
        <w:ind w:left="567" w:right="-2"/>
        <w:rPr>
          <w:sz w:val="22"/>
          <w:szCs w:val="22"/>
          <w:lang w:val="lt-LT"/>
        </w:rPr>
      </w:pPr>
      <w:r w:rsidRPr="00DB4707">
        <w:rPr>
          <w:b/>
          <w:sz w:val="22"/>
          <w:szCs w:val="22"/>
          <w:lang w:val="lt-LT"/>
        </w:rPr>
        <w:t>Galimas šalutinis poveikis</w:t>
      </w:r>
    </w:p>
    <w:p w14:paraId="2F09018B" w14:textId="77777777" w:rsidR="00210D1F" w:rsidRPr="00DB4707" w:rsidRDefault="00210D1F" w:rsidP="00210D1F">
      <w:pPr>
        <w:keepNext/>
        <w:numPr>
          <w:ilvl w:val="12"/>
          <w:numId w:val="0"/>
        </w:numPr>
        <w:rPr>
          <w:sz w:val="22"/>
          <w:szCs w:val="22"/>
          <w:lang w:val="lt-LT"/>
        </w:rPr>
      </w:pPr>
    </w:p>
    <w:p w14:paraId="078D0425" w14:textId="77777777" w:rsidR="00210D1F" w:rsidRPr="00DB4707" w:rsidRDefault="00210D1F" w:rsidP="00210D1F">
      <w:pPr>
        <w:numPr>
          <w:ilvl w:val="12"/>
          <w:numId w:val="0"/>
        </w:numPr>
        <w:ind w:right="-29"/>
        <w:rPr>
          <w:sz w:val="22"/>
          <w:szCs w:val="22"/>
          <w:lang w:val="lt-LT"/>
        </w:rPr>
      </w:pPr>
      <w:r w:rsidRPr="00DB4707">
        <w:rPr>
          <w:sz w:val="22"/>
          <w:szCs w:val="22"/>
          <w:lang w:val="lt-LT"/>
        </w:rPr>
        <w:t>Šis vaistas, kaip ir visi kiti, gali sukelti šalutinį poveikį, nors jis pasireiškia ne visiems žmonėms.</w:t>
      </w:r>
    </w:p>
    <w:p w14:paraId="47E4C054" w14:textId="77777777" w:rsidR="00210D1F" w:rsidRPr="00DB4707" w:rsidRDefault="00210D1F" w:rsidP="00210D1F">
      <w:pPr>
        <w:numPr>
          <w:ilvl w:val="12"/>
          <w:numId w:val="0"/>
        </w:numPr>
        <w:ind w:right="-29"/>
        <w:rPr>
          <w:sz w:val="22"/>
          <w:szCs w:val="22"/>
          <w:lang w:val="lt-LT"/>
        </w:rPr>
      </w:pPr>
    </w:p>
    <w:p w14:paraId="2DB33BE5" w14:textId="77777777" w:rsidR="00210D1F" w:rsidRPr="00DB4707" w:rsidRDefault="00210D1F" w:rsidP="00210D1F">
      <w:pPr>
        <w:rPr>
          <w:sz w:val="22"/>
          <w:szCs w:val="22"/>
          <w:lang w:val="lt-LT"/>
        </w:rPr>
      </w:pPr>
      <w:r w:rsidRPr="00DB4707">
        <w:rPr>
          <w:rStyle w:val="tlid-translation"/>
          <w:sz w:val="22"/>
          <w:szCs w:val="22"/>
          <w:lang w:val="lt-LT"/>
        </w:rPr>
        <w:t>Šalutiniai poveikiai, apie kuriuos buvo pranešta gydant vinpocetinu, toliau sugrupuoti pagal jų pasireiškimo dažnį:</w:t>
      </w:r>
    </w:p>
    <w:p w14:paraId="500D90D0" w14:textId="77777777" w:rsidR="00210D1F" w:rsidRPr="00DB4707" w:rsidRDefault="00210D1F" w:rsidP="00210D1F">
      <w:pPr>
        <w:numPr>
          <w:ilvl w:val="12"/>
          <w:numId w:val="0"/>
        </w:numPr>
        <w:ind w:right="-29"/>
        <w:rPr>
          <w:sz w:val="22"/>
          <w:szCs w:val="22"/>
          <w:lang w:val="lt-LT"/>
        </w:rPr>
      </w:pPr>
    </w:p>
    <w:p w14:paraId="6CE269DF" w14:textId="39A3663A" w:rsidR="007307AC" w:rsidRPr="00961E89" w:rsidRDefault="007307AC" w:rsidP="00210D1F">
      <w:pPr>
        <w:numPr>
          <w:ilvl w:val="12"/>
          <w:numId w:val="0"/>
        </w:numPr>
        <w:ind w:right="-29"/>
        <w:rPr>
          <w:color w:val="000000" w:themeColor="text1"/>
          <w:sz w:val="22"/>
          <w:szCs w:val="22"/>
          <w:lang w:val="lt-LT"/>
        </w:rPr>
      </w:pPr>
      <w:r w:rsidRPr="002C5919">
        <w:rPr>
          <w:b/>
          <w:bCs/>
          <w:noProof/>
          <w:snapToGrid w:val="0"/>
          <w:sz w:val="22"/>
          <w:szCs w:val="22"/>
          <w:lang w:val="lt-LT"/>
        </w:rPr>
        <w:t>Nedažni šalutinio poveikio reiškiniai</w:t>
      </w:r>
      <w:r w:rsidRPr="002C5919">
        <w:rPr>
          <w:b/>
          <w:sz w:val="22"/>
          <w:lang w:val="lt-LT"/>
        </w:rPr>
        <w:t xml:space="preserve"> (gali pasireikšti rečiau kaip 1 iš 100</w:t>
      </w:r>
      <w:r w:rsidRPr="002C5919">
        <w:rPr>
          <w:b/>
          <w:bCs/>
          <w:noProof/>
          <w:snapToGrid w:val="0"/>
          <w:sz w:val="22"/>
          <w:szCs w:val="22"/>
          <w:lang w:val="lt-LT"/>
        </w:rPr>
        <w:t xml:space="preserve"> asmenų</w:t>
      </w:r>
      <w:r w:rsidRPr="002C5919">
        <w:rPr>
          <w:b/>
          <w:sz w:val="22"/>
          <w:lang w:val="lt-LT"/>
        </w:rPr>
        <w:t>):</w:t>
      </w:r>
    </w:p>
    <w:p w14:paraId="535D849A" w14:textId="77777777" w:rsidR="00210D1F" w:rsidRPr="00DB4707" w:rsidRDefault="00210D1F" w:rsidP="00210D1F">
      <w:pPr>
        <w:pStyle w:val="Sraopastraipa"/>
        <w:numPr>
          <w:ilvl w:val="0"/>
          <w:numId w:val="21"/>
        </w:numPr>
        <w:ind w:left="567" w:hanging="567"/>
        <w:rPr>
          <w:rStyle w:val="tlid-translation"/>
          <w:sz w:val="22"/>
          <w:szCs w:val="22"/>
          <w:lang w:val="lt-LT"/>
        </w:rPr>
      </w:pPr>
      <w:r w:rsidRPr="00DB4707">
        <w:rPr>
          <w:rStyle w:val="tlid-translation"/>
          <w:sz w:val="22"/>
          <w:szCs w:val="22"/>
          <w:lang w:val="lt-LT"/>
        </w:rPr>
        <w:t>neįprastai didelis cholesterolio kiekis kraujyje (hipercholesterinemija);</w:t>
      </w:r>
    </w:p>
    <w:p w14:paraId="45B4F4D1" w14:textId="77777777" w:rsidR="00210D1F" w:rsidRPr="00DB4707" w:rsidRDefault="00210D1F" w:rsidP="00210D1F">
      <w:pPr>
        <w:pStyle w:val="Sraopastraipa"/>
        <w:numPr>
          <w:ilvl w:val="0"/>
          <w:numId w:val="21"/>
        </w:numPr>
        <w:ind w:left="567" w:hanging="567"/>
        <w:rPr>
          <w:rStyle w:val="tlid-translation"/>
          <w:sz w:val="22"/>
          <w:szCs w:val="22"/>
          <w:lang w:val="lt-LT"/>
        </w:rPr>
      </w:pPr>
      <w:r w:rsidRPr="00DB4707">
        <w:rPr>
          <w:rStyle w:val="tlid-translation"/>
          <w:sz w:val="22"/>
          <w:szCs w:val="22"/>
          <w:lang w:val="lt-LT"/>
        </w:rPr>
        <w:t>galvos skausmas;</w:t>
      </w:r>
    </w:p>
    <w:p w14:paraId="4A20CCD8" w14:textId="77777777" w:rsidR="00210D1F" w:rsidRPr="00DB4707" w:rsidRDefault="00210D1F" w:rsidP="00210D1F">
      <w:pPr>
        <w:pStyle w:val="Sraopastraipa"/>
        <w:numPr>
          <w:ilvl w:val="0"/>
          <w:numId w:val="21"/>
        </w:numPr>
        <w:ind w:left="567" w:hanging="567"/>
        <w:rPr>
          <w:rStyle w:val="tlid-translation"/>
          <w:sz w:val="22"/>
          <w:szCs w:val="22"/>
          <w:lang w:val="lt-LT"/>
        </w:rPr>
      </w:pPr>
      <w:r w:rsidRPr="00DB4707">
        <w:rPr>
          <w:rStyle w:val="tlid-translation"/>
          <w:sz w:val="22"/>
          <w:szCs w:val="22"/>
          <w:lang w:val="lt-LT"/>
        </w:rPr>
        <w:t>svaigulys (galvos sukimosi pojūtis);</w:t>
      </w:r>
    </w:p>
    <w:p w14:paraId="675F48EB" w14:textId="77777777" w:rsidR="00210D1F" w:rsidRPr="00DB4707" w:rsidRDefault="00210D1F" w:rsidP="00210D1F">
      <w:pPr>
        <w:pStyle w:val="Sraopastraipa"/>
        <w:numPr>
          <w:ilvl w:val="0"/>
          <w:numId w:val="21"/>
        </w:numPr>
        <w:ind w:left="567" w:hanging="567"/>
        <w:rPr>
          <w:rStyle w:val="tlid-translation"/>
          <w:sz w:val="22"/>
          <w:szCs w:val="22"/>
          <w:lang w:val="lt-LT"/>
        </w:rPr>
      </w:pPr>
      <w:r w:rsidRPr="00DB4707">
        <w:rPr>
          <w:rStyle w:val="tlid-translation"/>
          <w:sz w:val="22"/>
          <w:szCs w:val="22"/>
          <w:lang w:val="lt-LT"/>
        </w:rPr>
        <w:t>žemas kraujospūdis (hipotenzija);</w:t>
      </w:r>
    </w:p>
    <w:p w14:paraId="4D7D4007" w14:textId="77777777" w:rsidR="00210D1F" w:rsidRPr="00DB4707" w:rsidRDefault="00210D1F" w:rsidP="00210D1F">
      <w:pPr>
        <w:pStyle w:val="Sraopastraipa"/>
        <w:numPr>
          <w:ilvl w:val="0"/>
          <w:numId w:val="21"/>
        </w:numPr>
        <w:ind w:left="567" w:hanging="567"/>
        <w:rPr>
          <w:sz w:val="22"/>
          <w:szCs w:val="22"/>
          <w:lang w:val="lt-LT"/>
        </w:rPr>
      </w:pPr>
      <w:r w:rsidRPr="00DB4707">
        <w:rPr>
          <w:color w:val="000000"/>
          <w:sz w:val="22"/>
          <w:szCs w:val="22"/>
          <w:lang w:val="lt-LT"/>
        </w:rPr>
        <w:t>pilvo skausmas, vidurių užkietėjimas, viduriavimas, dispepsija (virškinimo funkcijos sutrikimas), vėmimas.</w:t>
      </w:r>
    </w:p>
    <w:p w14:paraId="590E3285" w14:textId="77777777" w:rsidR="00210D1F" w:rsidRPr="00DB4707" w:rsidRDefault="00210D1F" w:rsidP="00210D1F">
      <w:pPr>
        <w:rPr>
          <w:sz w:val="22"/>
          <w:szCs w:val="22"/>
          <w:lang w:val="lt-LT"/>
        </w:rPr>
      </w:pPr>
    </w:p>
    <w:p w14:paraId="10B4FA53" w14:textId="0FB34BD7" w:rsidR="00210D1F" w:rsidRPr="00961E89" w:rsidRDefault="007307AC" w:rsidP="00210D1F">
      <w:pPr>
        <w:rPr>
          <w:i/>
          <w:iCs/>
          <w:sz w:val="22"/>
          <w:szCs w:val="22"/>
          <w:lang w:val="lt-LT"/>
        </w:rPr>
      </w:pPr>
      <w:r w:rsidRPr="002C5919">
        <w:rPr>
          <w:b/>
          <w:bCs/>
          <w:noProof/>
          <w:snapToGrid w:val="0"/>
          <w:sz w:val="22"/>
          <w:szCs w:val="22"/>
          <w:lang w:val="lt-LT"/>
        </w:rPr>
        <w:t>Reti šalutinio poveikio reiškiniai</w:t>
      </w:r>
      <w:r w:rsidRPr="002C5919">
        <w:rPr>
          <w:b/>
          <w:sz w:val="22"/>
          <w:lang w:val="lt-LT"/>
        </w:rPr>
        <w:t xml:space="preserve"> (gali pasireikšti rečiau kaip 1 iš 1</w:t>
      </w:r>
      <w:r w:rsidRPr="002C5919">
        <w:rPr>
          <w:b/>
          <w:bCs/>
          <w:noProof/>
          <w:snapToGrid w:val="0"/>
          <w:sz w:val="22"/>
          <w:szCs w:val="22"/>
          <w:lang w:val="lt-LT"/>
        </w:rPr>
        <w:t> </w:t>
      </w:r>
      <w:r w:rsidRPr="002C5919">
        <w:rPr>
          <w:b/>
          <w:sz w:val="22"/>
          <w:lang w:val="lt-LT"/>
        </w:rPr>
        <w:t>000</w:t>
      </w:r>
      <w:r w:rsidRPr="002C5919">
        <w:rPr>
          <w:b/>
          <w:bCs/>
          <w:noProof/>
          <w:snapToGrid w:val="0"/>
          <w:sz w:val="22"/>
          <w:szCs w:val="22"/>
          <w:lang w:val="lt-LT"/>
        </w:rPr>
        <w:t xml:space="preserve"> asmenų</w:t>
      </w:r>
      <w:r w:rsidRPr="002C5919">
        <w:rPr>
          <w:b/>
          <w:sz w:val="22"/>
          <w:lang w:val="lt-LT"/>
        </w:rPr>
        <w:t>):</w:t>
      </w:r>
    </w:p>
    <w:p w14:paraId="09F40C1C"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 xml:space="preserve">baltųjų kraujo ląstelių kiekio kraujyje sumažėjimas (leukopenija), </w:t>
      </w:r>
      <w:r>
        <w:rPr>
          <w:rStyle w:val="tlid-translation"/>
          <w:sz w:val="22"/>
          <w:szCs w:val="22"/>
          <w:lang w:val="lt-LT"/>
        </w:rPr>
        <w:t>kraujo plokštelių</w:t>
      </w:r>
      <w:r w:rsidRPr="00DB4707">
        <w:rPr>
          <w:rStyle w:val="tlid-translation"/>
          <w:sz w:val="22"/>
          <w:szCs w:val="22"/>
          <w:lang w:val="lt-LT"/>
        </w:rPr>
        <w:t xml:space="preserve"> kiekio kraujyje sumažėjimas (trombocitopenija);</w:t>
      </w:r>
    </w:p>
    <w:p w14:paraId="72814C5C"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apetito praradimas, apetito stoka (anoreksija), cukrinis diabetas;</w:t>
      </w:r>
    </w:p>
    <w:p w14:paraId="655B5C7B" w14:textId="77777777" w:rsidR="00210D1F" w:rsidRPr="00DB4707" w:rsidRDefault="00210D1F" w:rsidP="00210D1F">
      <w:pPr>
        <w:pStyle w:val="Sraopastraipa"/>
        <w:numPr>
          <w:ilvl w:val="0"/>
          <w:numId w:val="22"/>
        </w:numPr>
        <w:ind w:left="567" w:hanging="567"/>
        <w:rPr>
          <w:sz w:val="22"/>
          <w:szCs w:val="22"/>
          <w:lang w:val="lt-LT"/>
        </w:rPr>
      </w:pPr>
      <w:r w:rsidRPr="00DB4707">
        <w:rPr>
          <w:color w:val="000000"/>
          <w:sz w:val="22"/>
          <w:szCs w:val="22"/>
          <w:lang w:val="lt-LT"/>
        </w:rPr>
        <w:t>nemiga, miego sutrikimai, nerimas;</w:t>
      </w:r>
    </w:p>
    <w:p w14:paraId="7CF7CCA5" w14:textId="77777777" w:rsidR="00210D1F" w:rsidRPr="00DB4707" w:rsidRDefault="00210D1F" w:rsidP="00210D1F">
      <w:pPr>
        <w:pStyle w:val="Sraopastraipa"/>
        <w:numPr>
          <w:ilvl w:val="0"/>
          <w:numId w:val="22"/>
        </w:numPr>
        <w:ind w:left="567" w:hanging="567"/>
        <w:rPr>
          <w:sz w:val="22"/>
          <w:szCs w:val="22"/>
          <w:lang w:val="lt-LT"/>
        </w:rPr>
      </w:pPr>
      <w:r w:rsidRPr="00DB4707">
        <w:rPr>
          <w:color w:val="000000"/>
          <w:sz w:val="22"/>
          <w:szCs w:val="22"/>
          <w:lang w:val="lt-LT"/>
        </w:rPr>
        <w:t>galvos svaigimas, skonio sutrikimai, s</w:t>
      </w:r>
      <w:r>
        <w:rPr>
          <w:color w:val="000000"/>
          <w:sz w:val="22"/>
          <w:szCs w:val="22"/>
          <w:lang w:val="lt-LT"/>
        </w:rPr>
        <w:t>ustingimas</w:t>
      </w:r>
      <w:r w:rsidRPr="00DB4707">
        <w:rPr>
          <w:color w:val="000000"/>
          <w:sz w:val="22"/>
          <w:szCs w:val="22"/>
          <w:lang w:val="lt-LT"/>
        </w:rPr>
        <w:t xml:space="preserve">, </w:t>
      </w:r>
      <w:r w:rsidRPr="00DB4707">
        <w:rPr>
          <w:rStyle w:val="tlid-translation"/>
          <w:sz w:val="22"/>
          <w:szCs w:val="22"/>
          <w:lang w:val="lt-LT"/>
        </w:rPr>
        <w:t xml:space="preserve">visos kairės ar dešinės kūno pusės silpnumas </w:t>
      </w:r>
      <w:r w:rsidRPr="00DB4707">
        <w:rPr>
          <w:color w:val="000000"/>
          <w:sz w:val="22"/>
          <w:szCs w:val="22"/>
          <w:lang w:val="lt-LT"/>
        </w:rPr>
        <w:t>(hemiparezė), mieguistumas, atminties sutrikimai (amnezija);</w:t>
      </w:r>
    </w:p>
    <w:p w14:paraId="4972E0B5" w14:textId="77777777" w:rsidR="00210D1F" w:rsidRPr="00DB4707" w:rsidRDefault="00210D1F" w:rsidP="00210D1F">
      <w:pPr>
        <w:pStyle w:val="Sraopastraipa"/>
        <w:numPr>
          <w:ilvl w:val="0"/>
          <w:numId w:val="22"/>
        </w:numPr>
        <w:ind w:left="567" w:hanging="567"/>
        <w:rPr>
          <w:sz w:val="22"/>
          <w:szCs w:val="22"/>
          <w:lang w:val="lt-LT"/>
        </w:rPr>
      </w:pPr>
      <w:r>
        <w:rPr>
          <w:color w:val="000000"/>
          <w:sz w:val="22"/>
          <w:szCs w:val="22"/>
          <w:lang w:val="lt-LT"/>
        </w:rPr>
        <w:t>regos nervo</w:t>
      </w:r>
      <w:r w:rsidRPr="00DB4707">
        <w:rPr>
          <w:color w:val="000000"/>
          <w:sz w:val="22"/>
          <w:szCs w:val="22"/>
          <w:lang w:val="lt-LT"/>
        </w:rPr>
        <w:t xml:space="preserve"> disko patinimas;</w:t>
      </w:r>
    </w:p>
    <w:p w14:paraId="572368E1" w14:textId="77777777" w:rsidR="00210D1F" w:rsidRPr="00DB4707" w:rsidRDefault="00210D1F" w:rsidP="00210D1F">
      <w:pPr>
        <w:pStyle w:val="Sraopastraipa"/>
        <w:numPr>
          <w:ilvl w:val="0"/>
          <w:numId w:val="22"/>
        </w:numPr>
        <w:ind w:left="567" w:hanging="567"/>
        <w:rPr>
          <w:sz w:val="22"/>
          <w:szCs w:val="22"/>
          <w:lang w:val="lt-LT"/>
        </w:rPr>
      </w:pPr>
      <w:r w:rsidRPr="00DB4707">
        <w:rPr>
          <w:color w:val="000000"/>
          <w:sz w:val="22"/>
          <w:szCs w:val="22"/>
          <w:lang w:val="lt-LT"/>
        </w:rPr>
        <w:t>sustiprėjusi ar susilpnėjusi klausa, klausos praradimas, spengimas ausyse (</w:t>
      </w:r>
      <w:r w:rsidRPr="00DB4707">
        <w:rPr>
          <w:i/>
          <w:iCs/>
          <w:color w:val="000000"/>
          <w:sz w:val="22"/>
          <w:szCs w:val="22"/>
          <w:lang w:val="lt-LT"/>
        </w:rPr>
        <w:t>tinnitus</w:t>
      </w:r>
      <w:r w:rsidRPr="00DB4707">
        <w:rPr>
          <w:color w:val="000000"/>
          <w:sz w:val="22"/>
          <w:szCs w:val="22"/>
          <w:lang w:val="lt-LT"/>
        </w:rPr>
        <w:t>);</w:t>
      </w:r>
    </w:p>
    <w:p w14:paraId="047B5383" w14:textId="77777777" w:rsidR="00210D1F" w:rsidRPr="00DB4707" w:rsidRDefault="00210D1F" w:rsidP="00210D1F">
      <w:pPr>
        <w:pStyle w:val="Sraopastraipa"/>
        <w:numPr>
          <w:ilvl w:val="0"/>
          <w:numId w:val="22"/>
        </w:numPr>
        <w:ind w:left="567" w:hanging="567"/>
        <w:rPr>
          <w:sz w:val="22"/>
          <w:szCs w:val="22"/>
          <w:lang w:val="lt-LT"/>
        </w:rPr>
      </w:pPr>
      <w:r w:rsidRPr="00DB4707">
        <w:rPr>
          <w:rStyle w:val="tlid-translation"/>
          <w:sz w:val="22"/>
          <w:szCs w:val="22"/>
          <w:lang w:val="lt-LT"/>
        </w:rPr>
        <w:t>širdies smūgis (infarktas), skausmas krūtinėje ar diskomfortas (krūtinės angina), lėtas širdies susitraukimų dažnis (bradikardija), padažnėjęs širdies susitraukimų dažnis (tachikardija), širdies funkcijos sutrikimai (ekstrasistolės), pojūčiai, kad Jūsų širdis daužosi (palpitacijos);</w:t>
      </w:r>
    </w:p>
    <w:p w14:paraId="0A3F7EEB" w14:textId="77777777" w:rsidR="00210D1F" w:rsidRPr="00DB4707" w:rsidRDefault="00210D1F" w:rsidP="00210D1F">
      <w:pPr>
        <w:pStyle w:val="Sraopastraipa"/>
        <w:numPr>
          <w:ilvl w:val="0"/>
          <w:numId w:val="22"/>
        </w:numPr>
        <w:ind w:left="567" w:hanging="567"/>
        <w:rPr>
          <w:sz w:val="22"/>
          <w:szCs w:val="22"/>
          <w:lang w:val="lt-LT"/>
        </w:rPr>
      </w:pPr>
      <w:r w:rsidRPr="00DB4707">
        <w:rPr>
          <w:sz w:val="22"/>
          <w:szCs w:val="22"/>
          <w:lang w:val="lt-LT"/>
        </w:rPr>
        <w:t>padidėjęs kraujospūdis (hipertenzija), karščio pylimas, kraujagyslių uždegimas, kurio metu venose formuojasi kraujo krešuliai (tromboflebitas);</w:t>
      </w:r>
    </w:p>
    <w:p w14:paraId="40F4A4EF" w14:textId="77777777" w:rsidR="00210D1F" w:rsidRPr="00DB4707" w:rsidRDefault="00210D1F" w:rsidP="00210D1F">
      <w:pPr>
        <w:pStyle w:val="Sraopastraipa"/>
        <w:numPr>
          <w:ilvl w:val="0"/>
          <w:numId w:val="22"/>
        </w:numPr>
        <w:ind w:left="567" w:hanging="567"/>
        <w:rPr>
          <w:sz w:val="22"/>
          <w:szCs w:val="22"/>
          <w:lang w:val="lt-LT"/>
        </w:rPr>
      </w:pPr>
      <w:r w:rsidRPr="00DB4707">
        <w:rPr>
          <w:sz w:val="22"/>
          <w:szCs w:val="22"/>
          <w:lang w:val="lt-LT"/>
        </w:rPr>
        <w:t xml:space="preserve">burnos džiūvimas, pykinimas, </w:t>
      </w:r>
      <w:r w:rsidRPr="00DB4707">
        <w:rPr>
          <w:color w:val="000000"/>
          <w:sz w:val="22"/>
          <w:szCs w:val="22"/>
          <w:lang w:val="lt-LT"/>
        </w:rPr>
        <w:t>nemalonūs pojūčiai pilve;</w:t>
      </w:r>
    </w:p>
    <w:p w14:paraId="04683B12"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odos ar gleivinių paraudimas su niež</w:t>
      </w:r>
      <w:r>
        <w:rPr>
          <w:rStyle w:val="tlid-translation"/>
          <w:sz w:val="22"/>
          <w:szCs w:val="22"/>
          <w:lang w:val="lt-LT"/>
        </w:rPr>
        <w:t>ėjimu</w:t>
      </w:r>
      <w:r w:rsidRPr="00DB4707">
        <w:rPr>
          <w:rStyle w:val="tlid-translation"/>
          <w:sz w:val="22"/>
          <w:szCs w:val="22"/>
          <w:lang w:val="lt-LT"/>
        </w:rPr>
        <w:t xml:space="preserve"> (eritema), padidėjęs prakaitavimas (hiperhidrozė), dilgėlinė, niežėjimas;</w:t>
      </w:r>
    </w:p>
    <w:p w14:paraId="2DAED7A4" w14:textId="77777777" w:rsidR="00210D1F" w:rsidRPr="00DB4707" w:rsidRDefault="00210D1F" w:rsidP="00210D1F">
      <w:pPr>
        <w:pStyle w:val="Sraopastraipa"/>
        <w:numPr>
          <w:ilvl w:val="0"/>
          <w:numId w:val="22"/>
        </w:numPr>
        <w:ind w:left="567" w:hanging="567"/>
        <w:rPr>
          <w:sz w:val="22"/>
          <w:szCs w:val="22"/>
          <w:lang w:val="lt-LT"/>
        </w:rPr>
      </w:pPr>
      <w:r w:rsidRPr="00DB4707">
        <w:rPr>
          <w:color w:val="000000"/>
          <w:sz w:val="22"/>
          <w:szCs w:val="22"/>
          <w:lang w:val="lt-LT"/>
        </w:rPr>
        <w:t>astenija, negalavimas, nuovargis, šilumos pojūtis;</w:t>
      </w:r>
    </w:p>
    <w:p w14:paraId="2793679A" w14:textId="77777777" w:rsidR="00210D1F" w:rsidRPr="00DB4707" w:rsidRDefault="00210D1F" w:rsidP="00210D1F">
      <w:pPr>
        <w:pStyle w:val="Sraopastraipa"/>
        <w:numPr>
          <w:ilvl w:val="0"/>
          <w:numId w:val="22"/>
        </w:numPr>
        <w:ind w:left="567" w:hanging="567"/>
        <w:rPr>
          <w:sz w:val="22"/>
          <w:szCs w:val="22"/>
          <w:lang w:val="lt-LT"/>
        </w:rPr>
      </w:pPr>
      <w:r w:rsidRPr="00DB4707">
        <w:rPr>
          <w:rStyle w:val="tlid-translation"/>
          <w:sz w:val="22"/>
          <w:szCs w:val="22"/>
          <w:lang w:val="lt-LT"/>
        </w:rPr>
        <w:t xml:space="preserve">padidėjęs trigliceridų kiekis kraujyje (nustatytas atliekant kraujo tyrimus), elektrokardiogramos ST segmento </w:t>
      </w:r>
      <w:r>
        <w:rPr>
          <w:rStyle w:val="tlid-translation"/>
          <w:sz w:val="22"/>
          <w:szCs w:val="22"/>
          <w:lang w:val="lt-LT"/>
        </w:rPr>
        <w:t>nusileidimas</w:t>
      </w:r>
      <w:r w:rsidRPr="00DB4707">
        <w:rPr>
          <w:rStyle w:val="tlid-translation"/>
          <w:sz w:val="22"/>
          <w:szCs w:val="22"/>
          <w:lang w:val="lt-LT"/>
        </w:rPr>
        <w:t xml:space="preserve">, sumažėjęs arba padidėjęs eozinofilų (tam tikrų baltųjų kraujo kūnelių tipas) skaičius, kepenų fermentų </w:t>
      </w:r>
      <w:r>
        <w:rPr>
          <w:rStyle w:val="tlid-translation"/>
          <w:sz w:val="22"/>
          <w:szCs w:val="22"/>
          <w:lang w:val="lt-LT"/>
        </w:rPr>
        <w:t>aktyvumo</w:t>
      </w:r>
      <w:r w:rsidRPr="00DB4707">
        <w:rPr>
          <w:rStyle w:val="tlid-translation"/>
          <w:sz w:val="22"/>
          <w:szCs w:val="22"/>
          <w:lang w:val="lt-LT"/>
        </w:rPr>
        <w:t xml:space="preserve"> pokyčiai (nustatyti atliekant kraujo tyrimus).</w:t>
      </w:r>
    </w:p>
    <w:p w14:paraId="5CFA3B30" w14:textId="77777777" w:rsidR="00210D1F" w:rsidRPr="00DB4707" w:rsidRDefault="00210D1F" w:rsidP="00210D1F">
      <w:pPr>
        <w:rPr>
          <w:sz w:val="22"/>
          <w:szCs w:val="22"/>
          <w:lang w:val="lt-LT"/>
        </w:rPr>
      </w:pPr>
    </w:p>
    <w:p w14:paraId="06BD7BC7" w14:textId="763D6EE4" w:rsidR="00210D1F" w:rsidRPr="00961E89" w:rsidRDefault="007307AC" w:rsidP="00210D1F">
      <w:pPr>
        <w:keepNext/>
        <w:ind w:left="567" w:hanging="567"/>
        <w:outlineLvl w:val="3"/>
        <w:rPr>
          <w:bCs/>
          <w:color w:val="000000" w:themeColor="text1"/>
          <w:sz w:val="22"/>
          <w:szCs w:val="22"/>
          <w:lang w:val="lt-LT" w:eastAsia="x-none"/>
        </w:rPr>
      </w:pPr>
      <w:r w:rsidRPr="002C5919">
        <w:rPr>
          <w:b/>
          <w:sz w:val="22"/>
          <w:lang w:val="lt-LT"/>
        </w:rPr>
        <w:t xml:space="preserve">Labai </w:t>
      </w:r>
      <w:r w:rsidRPr="002C5919">
        <w:rPr>
          <w:b/>
          <w:bCs/>
          <w:noProof/>
          <w:snapToGrid w:val="0"/>
          <w:sz w:val="22"/>
          <w:szCs w:val="22"/>
          <w:lang w:val="lt-LT"/>
        </w:rPr>
        <w:t>reti šalutinio poveikio reiškiniai</w:t>
      </w:r>
      <w:r w:rsidRPr="002C5919">
        <w:rPr>
          <w:b/>
          <w:sz w:val="22"/>
          <w:lang w:val="lt-LT"/>
        </w:rPr>
        <w:t xml:space="preserve"> (gali pasireikšti rečiau kaip 1 iš 10</w:t>
      </w:r>
      <w:r w:rsidRPr="002C5919">
        <w:rPr>
          <w:b/>
          <w:bCs/>
          <w:noProof/>
          <w:snapToGrid w:val="0"/>
          <w:sz w:val="22"/>
          <w:szCs w:val="22"/>
          <w:lang w:val="lt-LT"/>
        </w:rPr>
        <w:t> </w:t>
      </w:r>
      <w:r w:rsidRPr="002C5919">
        <w:rPr>
          <w:b/>
          <w:sz w:val="22"/>
          <w:lang w:val="lt-LT"/>
        </w:rPr>
        <w:t>000</w:t>
      </w:r>
      <w:r w:rsidRPr="002C5919">
        <w:rPr>
          <w:b/>
          <w:bCs/>
          <w:noProof/>
          <w:snapToGrid w:val="0"/>
          <w:sz w:val="22"/>
          <w:szCs w:val="22"/>
          <w:lang w:val="lt-LT"/>
        </w:rPr>
        <w:t xml:space="preserve"> asmenų</w:t>
      </w:r>
      <w:r w:rsidRPr="00961E89">
        <w:rPr>
          <w:b/>
          <w:color w:val="000000" w:themeColor="text1"/>
          <w:sz w:val="22"/>
          <w:lang w:val="lt-LT"/>
        </w:rPr>
        <w:t>):</w:t>
      </w:r>
    </w:p>
    <w:p w14:paraId="2E4244E1"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raudonųjų kraujo ląstelių ar hemoglobino kiekio kraujyje sumažėjimas (anemija), raudonųjų kraujo kūnelių sukibimas (eritrocitų agliutinacija);</w:t>
      </w:r>
    </w:p>
    <w:p w14:paraId="3F593F6F"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padidėjęs jautrumas;</w:t>
      </w:r>
    </w:p>
    <w:p w14:paraId="5DE35B0A"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pakili nuotaika, depresija;</w:t>
      </w:r>
    </w:p>
    <w:p w14:paraId="7628870A"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dreb</w:t>
      </w:r>
      <w:r>
        <w:rPr>
          <w:rStyle w:val="tlid-translation"/>
          <w:sz w:val="22"/>
          <w:szCs w:val="22"/>
          <w:lang w:val="lt-LT"/>
        </w:rPr>
        <w:t>ėjimas</w:t>
      </w:r>
      <w:r w:rsidRPr="00DB4707">
        <w:rPr>
          <w:rStyle w:val="tlid-translation"/>
          <w:sz w:val="22"/>
          <w:szCs w:val="22"/>
          <w:lang w:val="lt-LT"/>
        </w:rPr>
        <w:t>, traukuliai, spazmai;</w:t>
      </w:r>
    </w:p>
    <w:p w14:paraId="0BD186DE"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akies skleros paraudimas (</w:t>
      </w:r>
      <w:r>
        <w:rPr>
          <w:rStyle w:val="tlid-translation"/>
          <w:sz w:val="22"/>
          <w:szCs w:val="22"/>
          <w:lang w:val="lt-LT"/>
        </w:rPr>
        <w:t>junginės</w:t>
      </w:r>
      <w:r w:rsidRPr="00DB4707">
        <w:rPr>
          <w:rStyle w:val="tlid-translation"/>
          <w:sz w:val="22"/>
          <w:szCs w:val="22"/>
          <w:lang w:val="lt-LT"/>
        </w:rPr>
        <w:t xml:space="preserve"> hiperemija);</w:t>
      </w:r>
    </w:p>
    <w:p w14:paraId="002FAC6C"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nereguliarus širdies plakimas (aritmija), nenormalus širdies ritmas, kuriam būdingas greitas ir nereguliarus prieširdžių susitraukimas (prieširdžių virpėjimas);</w:t>
      </w:r>
    </w:p>
    <w:p w14:paraId="3FF6606F"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kraujospūdžio svyravimai;</w:t>
      </w:r>
    </w:p>
    <w:p w14:paraId="69DE5AD0"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 xml:space="preserve">burnos </w:t>
      </w:r>
      <w:r>
        <w:rPr>
          <w:rStyle w:val="tlid-translation"/>
          <w:sz w:val="22"/>
          <w:szCs w:val="22"/>
          <w:lang w:val="lt-LT"/>
        </w:rPr>
        <w:t xml:space="preserve">gleivinės </w:t>
      </w:r>
      <w:r w:rsidRPr="00DB4707">
        <w:rPr>
          <w:rStyle w:val="tlid-translation"/>
          <w:sz w:val="22"/>
          <w:szCs w:val="22"/>
          <w:lang w:val="lt-LT"/>
        </w:rPr>
        <w:t>uždegimas (stomatitas), rijimo pasunkėjimas (disfagija);</w:t>
      </w:r>
    </w:p>
    <w:p w14:paraId="124ED9A6" w14:textId="77777777" w:rsidR="00210D1F" w:rsidRPr="00DB4707" w:rsidRDefault="00210D1F" w:rsidP="00210D1F">
      <w:pPr>
        <w:pStyle w:val="Sraopastraipa"/>
        <w:numPr>
          <w:ilvl w:val="0"/>
          <w:numId w:val="22"/>
        </w:numPr>
        <w:ind w:left="567" w:hanging="567"/>
        <w:rPr>
          <w:rStyle w:val="tlid-translation"/>
          <w:sz w:val="22"/>
          <w:szCs w:val="22"/>
          <w:lang w:val="lt-LT"/>
        </w:rPr>
      </w:pPr>
      <w:r w:rsidRPr="00DB4707">
        <w:rPr>
          <w:rStyle w:val="tlid-translation"/>
          <w:sz w:val="22"/>
          <w:szCs w:val="22"/>
          <w:lang w:val="lt-LT"/>
        </w:rPr>
        <w:t>dermatitas (odos uždegimas);</w:t>
      </w:r>
    </w:p>
    <w:p w14:paraId="760060FC" w14:textId="77777777" w:rsidR="00210D1F" w:rsidRPr="00DB4707" w:rsidRDefault="00210D1F" w:rsidP="00210D1F">
      <w:pPr>
        <w:pStyle w:val="Sraopastraipa"/>
        <w:numPr>
          <w:ilvl w:val="0"/>
          <w:numId w:val="22"/>
        </w:numPr>
        <w:ind w:left="567" w:hanging="567"/>
        <w:rPr>
          <w:sz w:val="22"/>
          <w:szCs w:val="22"/>
          <w:lang w:val="lt-LT"/>
        </w:rPr>
      </w:pPr>
      <w:r w:rsidRPr="00DB4707">
        <w:rPr>
          <w:sz w:val="22"/>
          <w:szCs w:val="22"/>
          <w:lang w:val="lt-LT"/>
        </w:rPr>
        <w:t>nemalonūs pojūčiai krūtinėje, žema kūno temperatūra (hipotermija);</w:t>
      </w:r>
    </w:p>
    <w:p w14:paraId="07959FC8" w14:textId="77777777" w:rsidR="00210D1F" w:rsidRPr="00DB4707" w:rsidRDefault="00210D1F" w:rsidP="00210D1F">
      <w:pPr>
        <w:pStyle w:val="Sraopastraipa"/>
        <w:numPr>
          <w:ilvl w:val="0"/>
          <w:numId w:val="22"/>
        </w:numPr>
        <w:ind w:left="567" w:hanging="567"/>
        <w:rPr>
          <w:sz w:val="22"/>
          <w:szCs w:val="22"/>
          <w:lang w:val="lt-LT"/>
        </w:rPr>
      </w:pPr>
      <w:r w:rsidRPr="00DB4707">
        <w:rPr>
          <w:rStyle w:val="tlid-translation"/>
          <w:sz w:val="22"/>
          <w:szCs w:val="22"/>
          <w:lang w:val="lt-LT"/>
        </w:rPr>
        <w:t>padidėjęs ar sumažėjęs baltųjų kraujo kūnelių skaičius, sumažėjęs raudonųjų kraujo kūnelių skaičius, sumažėjęs protrombino laikas (kraujo krešėjimo parametras), padidėjęs kūno svoris.</w:t>
      </w:r>
    </w:p>
    <w:p w14:paraId="121F756E" w14:textId="77777777" w:rsidR="00210D1F" w:rsidRPr="00DB4707" w:rsidRDefault="00210D1F" w:rsidP="00210D1F">
      <w:pPr>
        <w:numPr>
          <w:ilvl w:val="12"/>
          <w:numId w:val="0"/>
        </w:numPr>
        <w:ind w:right="-2"/>
        <w:rPr>
          <w:b/>
          <w:sz w:val="22"/>
          <w:szCs w:val="22"/>
          <w:lang w:val="lt-LT"/>
        </w:rPr>
      </w:pPr>
    </w:p>
    <w:p w14:paraId="5BE8B229" w14:textId="77777777" w:rsidR="00210D1F" w:rsidRPr="007307AC" w:rsidRDefault="00210D1F" w:rsidP="00210D1F">
      <w:pPr>
        <w:rPr>
          <w:rFonts w:eastAsia="Calibri"/>
          <w:b/>
          <w:snapToGrid w:val="0"/>
          <w:sz w:val="22"/>
          <w:szCs w:val="22"/>
          <w:lang w:val="lt-LT"/>
        </w:rPr>
      </w:pPr>
      <w:r w:rsidRPr="007307AC">
        <w:rPr>
          <w:rFonts w:eastAsia="Calibri"/>
          <w:b/>
          <w:snapToGrid w:val="0"/>
          <w:sz w:val="22"/>
          <w:szCs w:val="22"/>
          <w:lang w:val="lt-LT"/>
        </w:rPr>
        <w:t>Pranešimas apie šalutinį poveikį</w:t>
      </w:r>
    </w:p>
    <w:p w14:paraId="3D311DA5" w14:textId="2D390928" w:rsidR="006109A6" w:rsidRPr="006109A6" w:rsidRDefault="006109A6" w:rsidP="006109A6">
      <w:pPr>
        <w:tabs>
          <w:tab w:val="left" w:pos="567"/>
        </w:tabs>
        <w:spacing w:line="260" w:lineRule="exact"/>
        <w:ind w:right="-1"/>
        <w:rPr>
          <w:rFonts w:eastAsia="Calibri"/>
          <w:sz w:val="22"/>
          <w:szCs w:val="22"/>
          <w:lang w:val="lt-LT" w:eastAsia="en-US"/>
        </w:rPr>
      </w:pPr>
      <w:r w:rsidRPr="006109A6">
        <w:rPr>
          <w:rFonts w:eastAsia="Calibri"/>
          <w:noProof/>
          <w:sz w:val="22"/>
          <w:szCs w:val="22"/>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6109A6">
          <w:rPr>
            <w:rFonts w:eastAsia="Calibri"/>
            <w:noProof/>
            <w:color w:val="0563C1"/>
            <w:sz w:val="22"/>
            <w:szCs w:val="22"/>
            <w:u w:val="single"/>
            <w:lang w:val="lt-LT" w:eastAsia="en-US"/>
          </w:rPr>
          <w:t>https://vvkt.lrv.lt/lt/</w:t>
        </w:r>
      </w:hyperlink>
      <w:r w:rsidRPr="006109A6">
        <w:rPr>
          <w:rFonts w:eastAsia="Calibri"/>
          <w:noProof/>
          <w:sz w:val="22"/>
          <w:szCs w:val="22"/>
          <w:lang w:val="lt-LT" w:eastAsia="en-US"/>
        </w:rPr>
        <w:t xml:space="preserve"> nurodytais būdais arba paskambinti nemokamu telefonu +370 800 73 568. Pranešdami apie šalutinį poveikį galite mums padėti gauti daugiau informacijos apie šio vaisto saugumą.</w:t>
      </w:r>
    </w:p>
    <w:p w14:paraId="05AD484D" w14:textId="77777777" w:rsidR="00210D1F" w:rsidRPr="007307AC" w:rsidRDefault="00210D1F" w:rsidP="00210D1F">
      <w:pPr>
        <w:autoSpaceDE w:val="0"/>
        <w:autoSpaceDN w:val="0"/>
        <w:adjustRightInd w:val="0"/>
        <w:rPr>
          <w:sz w:val="22"/>
          <w:szCs w:val="22"/>
          <w:lang w:val="lt-LT"/>
        </w:rPr>
      </w:pPr>
    </w:p>
    <w:p w14:paraId="63BB6273" w14:textId="77777777" w:rsidR="00210D1F" w:rsidRPr="007307AC" w:rsidRDefault="00210D1F" w:rsidP="00210D1F">
      <w:pPr>
        <w:autoSpaceDE w:val="0"/>
        <w:autoSpaceDN w:val="0"/>
        <w:adjustRightInd w:val="0"/>
        <w:rPr>
          <w:sz w:val="22"/>
          <w:szCs w:val="22"/>
          <w:lang w:val="lt-LT"/>
        </w:rPr>
      </w:pPr>
    </w:p>
    <w:p w14:paraId="26BCC3A0" w14:textId="77777777" w:rsidR="00210D1F" w:rsidRPr="00DB4707" w:rsidRDefault="00210D1F" w:rsidP="00210D1F">
      <w:pPr>
        <w:keepNext/>
        <w:numPr>
          <w:ilvl w:val="0"/>
          <w:numId w:val="6"/>
        </w:numPr>
        <w:ind w:left="567" w:right="-2"/>
        <w:rPr>
          <w:b/>
          <w:sz w:val="22"/>
          <w:szCs w:val="22"/>
          <w:lang w:val="lt-LT"/>
        </w:rPr>
      </w:pPr>
      <w:r w:rsidRPr="00DB4707">
        <w:rPr>
          <w:b/>
          <w:sz w:val="22"/>
          <w:szCs w:val="22"/>
          <w:lang w:val="lt-LT"/>
        </w:rPr>
        <w:t xml:space="preserve">Kaip laikyti Vinpocetine </w:t>
      </w:r>
      <w:r>
        <w:rPr>
          <w:b/>
          <w:sz w:val="22"/>
          <w:szCs w:val="22"/>
          <w:lang w:val="lt-LT"/>
        </w:rPr>
        <w:t>Covex S.A.</w:t>
      </w:r>
    </w:p>
    <w:p w14:paraId="32A98F8B" w14:textId="77777777" w:rsidR="00210D1F" w:rsidRPr="00DB4707" w:rsidRDefault="00210D1F" w:rsidP="00210D1F">
      <w:pPr>
        <w:keepNext/>
        <w:numPr>
          <w:ilvl w:val="12"/>
          <w:numId w:val="0"/>
        </w:numPr>
        <w:ind w:right="-2"/>
        <w:rPr>
          <w:sz w:val="22"/>
          <w:szCs w:val="22"/>
          <w:lang w:val="lt-LT"/>
        </w:rPr>
      </w:pPr>
    </w:p>
    <w:p w14:paraId="2DF486BD" w14:textId="77777777" w:rsidR="00210D1F" w:rsidRPr="00DB4707" w:rsidRDefault="00210D1F" w:rsidP="00210D1F">
      <w:pPr>
        <w:numPr>
          <w:ilvl w:val="12"/>
          <w:numId w:val="0"/>
        </w:numPr>
        <w:ind w:right="-2"/>
        <w:rPr>
          <w:sz w:val="22"/>
          <w:szCs w:val="22"/>
          <w:lang w:val="lt-LT"/>
        </w:rPr>
      </w:pPr>
      <w:r w:rsidRPr="00DB4707">
        <w:rPr>
          <w:sz w:val="22"/>
          <w:szCs w:val="22"/>
          <w:lang w:val="lt-LT"/>
        </w:rPr>
        <w:t>Šį vaistą laikykite vaikams nepastebimoje ir nepasiekiamoje vietoje.</w:t>
      </w:r>
    </w:p>
    <w:p w14:paraId="18E1BFD4" w14:textId="77777777" w:rsidR="00210D1F" w:rsidRPr="00DB4707" w:rsidRDefault="00210D1F" w:rsidP="00210D1F">
      <w:pPr>
        <w:numPr>
          <w:ilvl w:val="12"/>
          <w:numId w:val="0"/>
        </w:numPr>
        <w:ind w:right="-2"/>
        <w:rPr>
          <w:sz w:val="22"/>
          <w:szCs w:val="22"/>
          <w:lang w:val="lt-LT"/>
        </w:rPr>
      </w:pPr>
    </w:p>
    <w:p w14:paraId="2788E037" w14:textId="77777777" w:rsidR="00210D1F" w:rsidRPr="00DB4707" w:rsidRDefault="00210D1F" w:rsidP="00210D1F">
      <w:pPr>
        <w:rPr>
          <w:rFonts w:eastAsia="Calibri"/>
          <w:sz w:val="22"/>
          <w:szCs w:val="22"/>
          <w:lang w:val="lt-LT"/>
        </w:rPr>
      </w:pPr>
      <w:r w:rsidRPr="00DB4707">
        <w:rPr>
          <w:rFonts w:eastAsia="Calibri"/>
          <w:sz w:val="22"/>
          <w:szCs w:val="22"/>
          <w:lang w:val="lt-LT"/>
        </w:rPr>
        <w:t xml:space="preserve">Ant dėžutės ir lizdinės plokštelės po „EXP“ </w:t>
      </w:r>
      <w:r w:rsidRPr="00DB4707">
        <w:rPr>
          <w:rFonts w:eastAsia="Calibri"/>
          <w:bCs/>
          <w:sz w:val="22"/>
          <w:szCs w:val="22"/>
          <w:lang w:val="lt-LT"/>
        </w:rPr>
        <w:t>nurodytam tinkamumo laikui pasibaigus, šio vaisto vartoti negalima. Vaistas tinkamas vartoti iki pask</w:t>
      </w:r>
      <w:r w:rsidRPr="00DB4707">
        <w:rPr>
          <w:rFonts w:eastAsia="Calibri"/>
          <w:sz w:val="22"/>
          <w:szCs w:val="22"/>
          <w:lang w:val="lt-LT"/>
        </w:rPr>
        <w:t xml:space="preserve">utinės nurodyto mėnesio dienos. </w:t>
      </w:r>
    </w:p>
    <w:p w14:paraId="490E5A4C" w14:textId="77777777" w:rsidR="00210D1F" w:rsidRPr="00DB4707" w:rsidRDefault="00210D1F" w:rsidP="00210D1F">
      <w:pPr>
        <w:numPr>
          <w:ilvl w:val="12"/>
          <w:numId w:val="0"/>
        </w:numPr>
        <w:ind w:right="-2"/>
        <w:rPr>
          <w:sz w:val="22"/>
          <w:szCs w:val="22"/>
          <w:lang w:val="lt-LT"/>
        </w:rPr>
      </w:pPr>
    </w:p>
    <w:p w14:paraId="46AAF7EA" w14:textId="77777777" w:rsidR="00210D1F" w:rsidRPr="00DB4707" w:rsidRDefault="00210D1F" w:rsidP="00210D1F">
      <w:pPr>
        <w:ind w:left="567" w:hanging="567"/>
        <w:jc w:val="both"/>
        <w:rPr>
          <w:color w:val="000000" w:themeColor="text1"/>
          <w:sz w:val="22"/>
          <w:szCs w:val="22"/>
          <w:lang w:val="lt-LT"/>
        </w:rPr>
      </w:pPr>
      <w:r w:rsidRPr="00DB4707">
        <w:rPr>
          <w:color w:val="000000" w:themeColor="text1"/>
          <w:sz w:val="22"/>
          <w:szCs w:val="22"/>
          <w:lang w:val="lt-LT"/>
        </w:rPr>
        <w:t>Lizdinę plokštelę laikyti išorinėje pakuotėje, kad vaistas būtų apsaugotas nuo šviesos.</w:t>
      </w:r>
    </w:p>
    <w:p w14:paraId="27F5B1D6" w14:textId="77777777" w:rsidR="00210D1F" w:rsidRPr="00DB4707" w:rsidRDefault="00210D1F" w:rsidP="00210D1F">
      <w:pPr>
        <w:numPr>
          <w:ilvl w:val="12"/>
          <w:numId w:val="0"/>
        </w:numPr>
        <w:ind w:right="-2"/>
        <w:rPr>
          <w:sz w:val="22"/>
          <w:szCs w:val="22"/>
          <w:lang w:val="lt-LT"/>
        </w:rPr>
      </w:pPr>
    </w:p>
    <w:p w14:paraId="17B432D1" w14:textId="77777777" w:rsidR="00210D1F" w:rsidRPr="00DB4707" w:rsidRDefault="00210D1F" w:rsidP="00210D1F">
      <w:pPr>
        <w:numPr>
          <w:ilvl w:val="12"/>
          <w:numId w:val="0"/>
        </w:numPr>
        <w:ind w:right="-2"/>
        <w:rPr>
          <w:i/>
          <w:iCs/>
          <w:sz w:val="22"/>
          <w:szCs w:val="22"/>
          <w:lang w:val="lt-LT"/>
        </w:rPr>
      </w:pPr>
      <w:r w:rsidRPr="00DB4707">
        <w:rPr>
          <w:sz w:val="22"/>
          <w:szCs w:val="22"/>
          <w:lang w:val="lt-LT"/>
        </w:rPr>
        <w:t>Vaistų negalima išmesti į kanalizaciją arba su buitinėmis atliekomis. Kaip išmesti nereikalingus vaistus, klauskite vaistininko. Šios priemonės padės apsaugoti aplinką.</w:t>
      </w:r>
    </w:p>
    <w:p w14:paraId="770E27C1" w14:textId="77777777" w:rsidR="00210D1F" w:rsidRPr="00DB4707" w:rsidRDefault="00210D1F" w:rsidP="00210D1F">
      <w:pPr>
        <w:numPr>
          <w:ilvl w:val="12"/>
          <w:numId w:val="0"/>
        </w:numPr>
        <w:ind w:right="-2"/>
        <w:rPr>
          <w:sz w:val="22"/>
          <w:szCs w:val="22"/>
          <w:lang w:val="lt-LT"/>
        </w:rPr>
      </w:pPr>
    </w:p>
    <w:p w14:paraId="75182147" w14:textId="77777777" w:rsidR="00210D1F" w:rsidRPr="00DB4707" w:rsidRDefault="00210D1F" w:rsidP="00210D1F">
      <w:pPr>
        <w:numPr>
          <w:ilvl w:val="12"/>
          <w:numId w:val="0"/>
        </w:numPr>
        <w:ind w:right="-2"/>
        <w:rPr>
          <w:sz w:val="22"/>
          <w:szCs w:val="22"/>
          <w:lang w:val="lt-LT"/>
        </w:rPr>
      </w:pPr>
    </w:p>
    <w:p w14:paraId="39C19EE6" w14:textId="77777777" w:rsidR="00210D1F" w:rsidRPr="00DB4707" w:rsidRDefault="00210D1F" w:rsidP="00210D1F">
      <w:pPr>
        <w:keepNext/>
        <w:numPr>
          <w:ilvl w:val="0"/>
          <w:numId w:val="6"/>
        </w:numPr>
        <w:ind w:left="567" w:right="-2"/>
        <w:rPr>
          <w:b/>
          <w:sz w:val="22"/>
          <w:szCs w:val="22"/>
          <w:lang w:val="lt-LT"/>
        </w:rPr>
      </w:pPr>
      <w:r w:rsidRPr="00DB4707">
        <w:rPr>
          <w:b/>
          <w:sz w:val="22"/>
          <w:szCs w:val="22"/>
          <w:lang w:val="lt-LT"/>
        </w:rPr>
        <w:t>Pakuotės turinys ir kita informacija</w:t>
      </w:r>
    </w:p>
    <w:p w14:paraId="53F9AC01" w14:textId="77777777" w:rsidR="00210D1F" w:rsidRPr="00DB4707" w:rsidRDefault="00210D1F" w:rsidP="00210D1F">
      <w:pPr>
        <w:keepNext/>
        <w:numPr>
          <w:ilvl w:val="12"/>
          <w:numId w:val="0"/>
        </w:numPr>
        <w:rPr>
          <w:sz w:val="22"/>
          <w:szCs w:val="22"/>
          <w:lang w:val="lt-LT"/>
        </w:rPr>
      </w:pPr>
    </w:p>
    <w:p w14:paraId="2C488306" w14:textId="77777777" w:rsidR="00210D1F" w:rsidRPr="00DB4707" w:rsidRDefault="00210D1F" w:rsidP="00210D1F">
      <w:pPr>
        <w:numPr>
          <w:ilvl w:val="12"/>
          <w:numId w:val="0"/>
        </w:numPr>
        <w:ind w:right="-2"/>
        <w:rPr>
          <w:b/>
          <w:sz w:val="22"/>
          <w:szCs w:val="22"/>
          <w:lang w:val="lt-LT"/>
        </w:rPr>
      </w:pPr>
      <w:r w:rsidRPr="00DB4707">
        <w:rPr>
          <w:b/>
          <w:sz w:val="22"/>
          <w:szCs w:val="22"/>
          <w:lang w:val="lt-LT"/>
        </w:rPr>
        <w:t xml:space="preserve">Vinpocetine </w:t>
      </w:r>
      <w:r>
        <w:rPr>
          <w:b/>
          <w:sz w:val="22"/>
          <w:szCs w:val="22"/>
          <w:lang w:val="lt-LT"/>
        </w:rPr>
        <w:t>Covex S.A.</w:t>
      </w:r>
      <w:r w:rsidRPr="00DB4707">
        <w:rPr>
          <w:b/>
          <w:sz w:val="22"/>
          <w:szCs w:val="22"/>
          <w:lang w:val="lt-LT"/>
        </w:rPr>
        <w:t xml:space="preserve"> sudėtis </w:t>
      </w:r>
    </w:p>
    <w:p w14:paraId="74D73CCA" w14:textId="77777777" w:rsidR="00210D1F" w:rsidRPr="00DB4707" w:rsidRDefault="00210D1F" w:rsidP="00210D1F">
      <w:pPr>
        <w:keepNext/>
        <w:numPr>
          <w:ilvl w:val="0"/>
          <w:numId w:val="2"/>
        </w:numPr>
        <w:ind w:left="567" w:right="-2" w:hanging="567"/>
        <w:rPr>
          <w:i/>
          <w:iCs/>
          <w:sz w:val="22"/>
          <w:szCs w:val="22"/>
          <w:lang w:val="lt-LT"/>
        </w:rPr>
      </w:pPr>
      <w:r w:rsidRPr="00DB4707">
        <w:rPr>
          <w:sz w:val="22"/>
          <w:szCs w:val="22"/>
          <w:lang w:val="lt-LT"/>
        </w:rPr>
        <w:t xml:space="preserve">Veiklioji (-sios) medžiaga (-os) yra vinpocetinas. Kiekvienoje tabletėje yra 5 mg arba 10 mg vinpocetino. </w:t>
      </w:r>
    </w:p>
    <w:p w14:paraId="004419C2" w14:textId="77777777" w:rsidR="00210D1F" w:rsidRPr="00DB4707" w:rsidRDefault="00210D1F" w:rsidP="00210D1F">
      <w:pPr>
        <w:keepNext/>
        <w:numPr>
          <w:ilvl w:val="0"/>
          <w:numId w:val="2"/>
        </w:numPr>
        <w:ind w:left="567" w:right="-2" w:hanging="567"/>
        <w:rPr>
          <w:sz w:val="22"/>
          <w:szCs w:val="22"/>
          <w:lang w:val="lt-LT"/>
        </w:rPr>
      </w:pPr>
      <w:r w:rsidRPr="00DB4707">
        <w:rPr>
          <w:sz w:val="22"/>
          <w:szCs w:val="22"/>
          <w:lang w:val="lt-LT"/>
        </w:rPr>
        <w:t xml:space="preserve">Pagalbinė (-ės) medžiaga (-os) yra magnio stearatas, </w:t>
      </w:r>
      <w:r w:rsidRPr="00DB4707">
        <w:rPr>
          <w:color w:val="000000"/>
          <w:sz w:val="22"/>
          <w:szCs w:val="22"/>
          <w:lang w:val="lt-LT"/>
        </w:rPr>
        <w:t>mažai pakeista hidroksipropilceliuliozė</w:t>
      </w:r>
      <w:r w:rsidRPr="00DB4707">
        <w:rPr>
          <w:rStyle w:val="shorttext"/>
          <w:color w:val="000000"/>
          <w:sz w:val="22"/>
          <w:szCs w:val="22"/>
          <w:lang w:val="lt-LT"/>
        </w:rPr>
        <w:t>, talkas ir laktozė monohidratas.</w:t>
      </w:r>
      <w:r w:rsidRPr="00DB4707">
        <w:rPr>
          <w:sz w:val="22"/>
          <w:szCs w:val="22"/>
          <w:lang w:val="lt-LT"/>
        </w:rPr>
        <w:t xml:space="preserve"> </w:t>
      </w:r>
    </w:p>
    <w:p w14:paraId="4F9CCB11" w14:textId="77777777" w:rsidR="00210D1F" w:rsidRPr="00DB4707" w:rsidRDefault="00210D1F" w:rsidP="00210D1F">
      <w:pPr>
        <w:keepNext/>
        <w:ind w:right="-2"/>
        <w:rPr>
          <w:sz w:val="22"/>
          <w:szCs w:val="22"/>
          <w:lang w:val="lt-LT"/>
        </w:rPr>
      </w:pPr>
    </w:p>
    <w:p w14:paraId="4D272FBB" w14:textId="77777777" w:rsidR="00210D1F" w:rsidRPr="00DB4707" w:rsidRDefault="00210D1F" w:rsidP="00210D1F">
      <w:pPr>
        <w:numPr>
          <w:ilvl w:val="12"/>
          <w:numId w:val="0"/>
        </w:numPr>
        <w:ind w:right="-2"/>
        <w:rPr>
          <w:b/>
          <w:sz w:val="22"/>
          <w:szCs w:val="22"/>
          <w:lang w:val="lt-LT"/>
        </w:rPr>
      </w:pPr>
      <w:r w:rsidRPr="00DB4707">
        <w:rPr>
          <w:b/>
          <w:sz w:val="22"/>
          <w:szCs w:val="22"/>
          <w:lang w:val="lt-LT"/>
        </w:rPr>
        <w:t xml:space="preserve">Vinpocetine </w:t>
      </w:r>
      <w:r>
        <w:rPr>
          <w:b/>
          <w:sz w:val="22"/>
          <w:szCs w:val="22"/>
          <w:lang w:val="lt-LT"/>
        </w:rPr>
        <w:t>Covex S.A.</w:t>
      </w:r>
      <w:r w:rsidRPr="00DB4707">
        <w:rPr>
          <w:b/>
          <w:sz w:val="22"/>
          <w:szCs w:val="22"/>
          <w:lang w:val="lt-LT"/>
        </w:rPr>
        <w:t xml:space="preserve"> išvaizda ir kiekis pakuotėje</w:t>
      </w:r>
    </w:p>
    <w:p w14:paraId="735EF804" w14:textId="77777777" w:rsidR="00210D1F" w:rsidRPr="00DB4707" w:rsidRDefault="00210D1F" w:rsidP="00210D1F">
      <w:pPr>
        <w:rPr>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5 mg tabletės yra </w:t>
      </w:r>
      <w:r w:rsidRPr="00DB4707">
        <w:rPr>
          <w:sz w:val="22"/>
          <w:szCs w:val="22"/>
          <w:lang w:val="lt-LT"/>
        </w:rPr>
        <w:t xml:space="preserve">baltos, lygiu paviršiumi, apvalios tabletės, kurių skersmuo yra 0,6 mm. Vienoje pusėje yra vagelė, o kitoje – įspaustas logotipas </w:t>
      </w:r>
      <w:r w:rsidRPr="00DB4707">
        <w:rPr>
          <w:noProof/>
          <w:color w:val="000000"/>
          <w:sz w:val="22"/>
          <w:szCs w:val="22"/>
          <w:vertAlign w:val="subscript"/>
          <w:lang w:val="lt-LT" w:eastAsia="lt-LT"/>
        </w:rPr>
        <w:drawing>
          <wp:inline distT="0" distB="0" distL="0" distR="0" wp14:anchorId="4EC7CFD9" wp14:editId="627D847B">
            <wp:extent cx="182880" cy="182880"/>
            <wp:effectExtent l="0" t="0" r="0" b="0"/>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B4707">
        <w:rPr>
          <w:sz w:val="22"/>
          <w:szCs w:val="22"/>
          <w:lang w:val="lt-LT"/>
        </w:rPr>
        <w:t>. Vagelė skirta tik tabletei perlaužti, kad būtų lengviau nuryti, bet ne jai padalyti į lygias dozes.</w:t>
      </w:r>
    </w:p>
    <w:p w14:paraId="1D5D9E8D" w14:textId="77777777" w:rsidR="00210D1F" w:rsidRPr="00DB4707" w:rsidRDefault="00210D1F" w:rsidP="00210D1F">
      <w:pPr>
        <w:rPr>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10 mg tabletės yra </w:t>
      </w:r>
      <w:r w:rsidRPr="00DB4707">
        <w:rPr>
          <w:sz w:val="22"/>
          <w:szCs w:val="22"/>
          <w:lang w:val="lt-LT"/>
        </w:rPr>
        <w:t xml:space="preserve">baltos, lygiu paviršiumi, apvalios tabletės, kurių skersmuo yra 0,8 mm. Vienoje pusėje yra vagelė, o kitoje – įspaustas logotipas </w:t>
      </w:r>
      <w:r w:rsidRPr="00DB4707">
        <w:rPr>
          <w:noProof/>
          <w:color w:val="000000"/>
          <w:sz w:val="22"/>
          <w:szCs w:val="22"/>
          <w:vertAlign w:val="subscript"/>
          <w:lang w:val="lt-LT" w:eastAsia="lt-LT"/>
        </w:rPr>
        <w:drawing>
          <wp:inline distT="0" distB="0" distL="0" distR="0" wp14:anchorId="04505BEC" wp14:editId="19E31C2B">
            <wp:extent cx="182880" cy="182880"/>
            <wp:effectExtent l="0" t="0" r="0" b="0"/>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B4707">
        <w:rPr>
          <w:sz w:val="22"/>
          <w:szCs w:val="22"/>
          <w:lang w:val="lt-LT"/>
        </w:rPr>
        <w:t>. Vagelė skirta tik tabletei perlaužti, kad būtų lengviau nuryti, bet ne jai padalyti į lygias dozes.</w:t>
      </w:r>
    </w:p>
    <w:p w14:paraId="2B984CAF" w14:textId="77777777" w:rsidR="00210D1F" w:rsidRPr="00DB4707" w:rsidRDefault="00210D1F" w:rsidP="00210D1F">
      <w:pPr>
        <w:jc w:val="both"/>
        <w:rPr>
          <w:color w:val="000000"/>
          <w:sz w:val="22"/>
          <w:szCs w:val="22"/>
          <w:highlight w:val="yellow"/>
          <w:lang w:val="lt-LT"/>
        </w:rPr>
      </w:pPr>
    </w:p>
    <w:p w14:paraId="0CC297AA" w14:textId="77777777" w:rsidR="00210D1F" w:rsidRPr="00DB4707" w:rsidRDefault="00210D1F" w:rsidP="00210D1F">
      <w:pPr>
        <w:jc w:val="both"/>
        <w:rPr>
          <w:color w:val="000000"/>
          <w:sz w:val="22"/>
          <w:szCs w:val="22"/>
          <w:lang w:val="lt-LT"/>
        </w:rPr>
      </w:pPr>
      <w:r w:rsidRPr="00DB4707">
        <w:rPr>
          <w:color w:val="000000"/>
          <w:sz w:val="22"/>
          <w:szCs w:val="22"/>
          <w:lang w:val="lt-LT"/>
        </w:rPr>
        <w:t>Tabletės yra tiekiamos PVC/Aliuminio lizdinėse plokštelėse.</w:t>
      </w:r>
    </w:p>
    <w:p w14:paraId="2041102E" w14:textId="77777777" w:rsidR="00210D1F" w:rsidRPr="00DB4707" w:rsidRDefault="00210D1F" w:rsidP="00210D1F">
      <w:pPr>
        <w:jc w:val="both"/>
        <w:rPr>
          <w:color w:val="000000"/>
          <w:sz w:val="22"/>
          <w:szCs w:val="22"/>
          <w:lang w:val="lt-LT"/>
        </w:rPr>
      </w:pPr>
    </w:p>
    <w:p w14:paraId="7B1669C2" w14:textId="5D62FC3E" w:rsidR="00210D1F" w:rsidRPr="00DB4707" w:rsidRDefault="00210D1F" w:rsidP="00210D1F">
      <w:pPr>
        <w:rPr>
          <w:color w:val="000000"/>
          <w:sz w:val="22"/>
          <w:szCs w:val="22"/>
          <w:lang w:val="lt-LT"/>
        </w:rPr>
      </w:pPr>
      <w:r w:rsidRPr="00DB4707">
        <w:rPr>
          <w:color w:val="000000"/>
          <w:sz w:val="22"/>
          <w:szCs w:val="22"/>
          <w:u w:val="single"/>
          <w:lang w:val="lt-LT"/>
        </w:rPr>
        <w:t xml:space="preserve">Vinpocetine </w:t>
      </w:r>
      <w:r>
        <w:rPr>
          <w:color w:val="000000"/>
          <w:sz w:val="22"/>
          <w:szCs w:val="22"/>
          <w:u w:val="single"/>
          <w:lang w:val="lt-LT"/>
        </w:rPr>
        <w:t>Covex S.A.</w:t>
      </w:r>
      <w:r w:rsidRPr="00DB4707">
        <w:rPr>
          <w:color w:val="000000"/>
          <w:sz w:val="22"/>
          <w:szCs w:val="22"/>
          <w:u w:val="single"/>
          <w:lang w:val="lt-LT"/>
        </w:rPr>
        <w:t xml:space="preserve"> 5 mg</w:t>
      </w:r>
      <w:r w:rsidRPr="00DB4707">
        <w:rPr>
          <w:color w:val="000000"/>
          <w:sz w:val="22"/>
          <w:szCs w:val="22"/>
          <w:lang w:val="lt-LT"/>
        </w:rPr>
        <w:t xml:space="preserve">: kiekvienoje kartono dėžutėje yra 50 </w:t>
      </w:r>
      <w:r w:rsidR="00FA43A1">
        <w:rPr>
          <w:color w:val="000000"/>
          <w:sz w:val="22"/>
          <w:szCs w:val="22"/>
          <w:lang w:val="lt-LT"/>
        </w:rPr>
        <w:t>arba 60</w:t>
      </w:r>
      <w:r w:rsidR="00FA43A1" w:rsidRPr="00DB4707">
        <w:rPr>
          <w:color w:val="000000"/>
          <w:sz w:val="22"/>
          <w:szCs w:val="22"/>
          <w:lang w:val="lt-LT"/>
        </w:rPr>
        <w:t xml:space="preserve"> </w:t>
      </w:r>
      <w:r w:rsidRPr="00DB4707">
        <w:rPr>
          <w:color w:val="000000"/>
          <w:sz w:val="22"/>
          <w:szCs w:val="22"/>
          <w:lang w:val="lt-LT"/>
        </w:rPr>
        <w:t>tablečių (2 lizdinės plokštelės po 25 tabletes</w:t>
      </w:r>
      <w:r w:rsidR="00FA43A1">
        <w:rPr>
          <w:color w:val="000000"/>
          <w:sz w:val="22"/>
          <w:szCs w:val="22"/>
          <w:lang w:val="lt-LT"/>
        </w:rPr>
        <w:t>, arba atitinkamai 3 lizdinės plokštelės po 20 tablečių</w:t>
      </w:r>
      <w:r w:rsidRPr="00DB4707">
        <w:rPr>
          <w:color w:val="000000"/>
          <w:sz w:val="22"/>
          <w:szCs w:val="22"/>
          <w:lang w:val="lt-LT"/>
        </w:rPr>
        <w:t>).</w:t>
      </w:r>
    </w:p>
    <w:p w14:paraId="25E42865" w14:textId="77777777" w:rsidR="00210D1F" w:rsidRPr="00DB4707" w:rsidRDefault="00210D1F" w:rsidP="00210D1F">
      <w:pPr>
        <w:rPr>
          <w:color w:val="000000"/>
          <w:sz w:val="22"/>
          <w:szCs w:val="22"/>
          <w:lang w:val="lt-LT"/>
        </w:rPr>
      </w:pPr>
      <w:r w:rsidRPr="00DB4707">
        <w:rPr>
          <w:color w:val="000000"/>
          <w:sz w:val="22"/>
          <w:szCs w:val="22"/>
          <w:u w:val="single"/>
          <w:lang w:val="lt-LT"/>
        </w:rPr>
        <w:t xml:space="preserve">Vinpocetine </w:t>
      </w:r>
      <w:r>
        <w:rPr>
          <w:color w:val="000000"/>
          <w:sz w:val="22"/>
          <w:szCs w:val="22"/>
          <w:u w:val="single"/>
          <w:lang w:val="lt-LT"/>
        </w:rPr>
        <w:t>Covex S.A.</w:t>
      </w:r>
      <w:r w:rsidRPr="00DB4707">
        <w:rPr>
          <w:color w:val="000000"/>
          <w:sz w:val="22"/>
          <w:szCs w:val="22"/>
          <w:u w:val="single"/>
          <w:lang w:val="lt-LT"/>
        </w:rPr>
        <w:t xml:space="preserve"> 10 mg</w:t>
      </w:r>
      <w:r w:rsidRPr="00DB4707">
        <w:rPr>
          <w:color w:val="000000"/>
          <w:sz w:val="22"/>
          <w:szCs w:val="22"/>
          <w:lang w:val="lt-LT"/>
        </w:rPr>
        <w:t>: kiekvienoje kartono dėžutėje yra 30, 45, 60 arba 90 tablečių (atitinkamai 2, 3, 4 arba 6 lizdinės plokštelės po 15 tablečių).</w:t>
      </w:r>
    </w:p>
    <w:p w14:paraId="3CEE7A57" w14:textId="77777777" w:rsidR="00210D1F" w:rsidRPr="00DB4707" w:rsidRDefault="00210D1F" w:rsidP="00210D1F">
      <w:pPr>
        <w:rPr>
          <w:color w:val="000000"/>
          <w:sz w:val="22"/>
          <w:szCs w:val="22"/>
          <w:u w:val="single"/>
          <w:lang w:val="lt-LT"/>
        </w:rPr>
      </w:pPr>
    </w:p>
    <w:p w14:paraId="23D838AB" w14:textId="77777777" w:rsidR="00210D1F" w:rsidRPr="00DB4707" w:rsidRDefault="00210D1F" w:rsidP="00210D1F">
      <w:pPr>
        <w:rPr>
          <w:rFonts w:eastAsia="Calibri"/>
          <w:sz w:val="22"/>
          <w:szCs w:val="22"/>
          <w:lang w:val="lt-LT"/>
        </w:rPr>
      </w:pPr>
      <w:r w:rsidRPr="00DB4707">
        <w:rPr>
          <w:rFonts w:eastAsia="Calibri"/>
          <w:sz w:val="22"/>
          <w:szCs w:val="22"/>
          <w:lang w:val="lt-LT"/>
        </w:rPr>
        <w:t>Gali būti tiekiamos ne visų dydžių pakuotės.</w:t>
      </w:r>
    </w:p>
    <w:p w14:paraId="3902C287" w14:textId="77777777" w:rsidR="00210D1F" w:rsidRPr="00DB4707" w:rsidRDefault="00210D1F" w:rsidP="00210D1F">
      <w:pPr>
        <w:numPr>
          <w:ilvl w:val="12"/>
          <w:numId w:val="0"/>
        </w:numPr>
        <w:rPr>
          <w:sz w:val="22"/>
          <w:szCs w:val="22"/>
          <w:lang w:val="lt-LT"/>
        </w:rPr>
      </w:pPr>
    </w:p>
    <w:p w14:paraId="39ED76AE" w14:textId="77777777" w:rsidR="00210D1F" w:rsidRPr="00DB4707" w:rsidRDefault="00210D1F" w:rsidP="00210D1F">
      <w:pPr>
        <w:keepNext/>
        <w:numPr>
          <w:ilvl w:val="12"/>
          <w:numId w:val="0"/>
        </w:numPr>
        <w:ind w:right="-2"/>
        <w:rPr>
          <w:b/>
          <w:sz w:val="22"/>
          <w:szCs w:val="22"/>
          <w:lang w:val="lt-LT"/>
        </w:rPr>
      </w:pPr>
      <w:r w:rsidRPr="00DB4707">
        <w:rPr>
          <w:b/>
          <w:sz w:val="22"/>
          <w:szCs w:val="22"/>
          <w:lang w:val="lt-LT"/>
        </w:rPr>
        <w:t>Registruotojas ir gamintojas</w:t>
      </w:r>
    </w:p>
    <w:p w14:paraId="65EECF8B" w14:textId="77777777" w:rsidR="00210D1F" w:rsidRPr="00DB4707" w:rsidRDefault="00210D1F" w:rsidP="00210D1F">
      <w:pPr>
        <w:tabs>
          <w:tab w:val="left" w:pos="720"/>
        </w:tabs>
        <w:jc w:val="both"/>
        <w:rPr>
          <w:color w:val="000000"/>
          <w:sz w:val="22"/>
          <w:szCs w:val="22"/>
          <w:lang w:val="lt-LT"/>
        </w:rPr>
      </w:pPr>
      <w:r>
        <w:rPr>
          <w:color w:val="000000"/>
          <w:sz w:val="22"/>
          <w:szCs w:val="22"/>
          <w:lang w:val="lt-LT"/>
        </w:rPr>
        <w:t>Covex S.A.</w:t>
      </w:r>
    </w:p>
    <w:p w14:paraId="159CFBA3" w14:textId="77777777" w:rsidR="00210D1F" w:rsidRPr="00DB4707" w:rsidRDefault="00210D1F" w:rsidP="00210D1F">
      <w:pPr>
        <w:tabs>
          <w:tab w:val="left" w:pos="6930"/>
        </w:tabs>
        <w:jc w:val="both"/>
        <w:rPr>
          <w:color w:val="000000"/>
          <w:sz w:val="22"/>
          <w:szCs w:val="22"/>
          <w:lang w:val="lt-LT"/>
        </w:rPr>
      </w:pPr>
      <w:r>
        <w:rPr>
          <w:color w:val="000000"/>
          <w:sz w:val="22"/>
          <w:szCs w:val="22"/>
          <w:lang w:val="lt-LT"/>
        </w:rPr>
        <w:t>Calle Acero 25 Poligono Industrial Sur</w:t>
      </w:r>
    </w:p>
    <w:p w14:paraId="426E6485" w14:textId="77777777" w:rsidR="00210D1F" w:rsidRPr="00DB4707" w:rsidRDefault="00210D1F" w:rsidP="00210D1F">
      <w:pPr>
        <w:tabs>
          <w:tab w:val="left" w:pos="6930"/>
        </w:tabs>
        <w:jc w:val="both"/>
        <w:rPr>
          <w:color w:val="000000"/>
          <w:sz w:val="22"/>
          <w:szCs w:val="22"/>
          <w:lang w:val="lt-LT"/>
        </w:rPr>
      </w:pPr>
      <w:r w:rsidRPr="00DB4707">
        <w:rPr>
          <w:color w:val="000000"/>
          <w:sz w:val="22"/>
          <w:szCs w:val="22"/>
          <w:lang w:val="lt-LT"/>
        </w:rPr>
        <w:t>28</w:t>
      </w:r>
      <w:r>
        <w:rPr>
          <w:color w:val="000000"/>
          <w:sz w:val="22"/>
          <w:szCs w:val="22"/>
          <w:lang w:val="lt-LT"/>
        </w:rPr>
        <w:t>770 Colmenar Viejo</w:t>
      </w:r>
      <w:r w:rsidRPr="00DB4707">
        <w:rPr>
          <w:color w:val="000000"/>
          <w:sz w:val="22"/>
          <w:szCs w:val="22"/>
          <w:lang w:val="lt-LT"/>
        </w:rPr>
        <w:t xml:space="preserve"> </w:t>
      </w:r>
      <w:r>
        <w:rPr>
          <w:color w:val="000000"/>
          <w:sz w:val="22"/>
          <w:szCs w:val="22"/>
          <w:lang w:val="lt-LT"/>
        </w:rPr>
        <w:t>(</w:t>
      </w:r>
      <w:r w:rsidRPr="00DB4707">
        <w:rPr>
          <w:color w:val="000000"/>
          <w:sz w:val="22"/>
          <w:szCs w:val="22"/>
          <w:lang w:val="lt-LT"/>
        </w:rPr>
        <w:t>Madrid</w:t>
      </w:r>
      <w:r>
        <w:rPr>
          <w:color w:val="000000"/>
          <w:sz w:val="22"/>
          <w:szCs w:val="22"/>
          <w:lang w:val="lt-LT"/>
        </w:rPr>
        <w:t>)</w:t>
      </w:r>
    </w:p>
    <w:p w14:paraId="20132706" w14:textId="77777777" w:rsidR="00210D1F" w:rsidRPr="00DB4707" w:rsidRDefault="00210D1F" w:rsidP="00210D1F">
      <w:pPr>
        <w:jc w:val="both"/>
        <w:rPr>
          <w:color w:val="000000"/>
          <w:sz w:val="22"/>
          <w:szCs w:val="22"/>
          <w:lang w:val="lt-LT"/>
        </w:rPr>
      </w:pPr>
      <w:r w:rsidRPr="00DB4707">
        <w:rPr>
          <w:color w:val="000000"/>
          <w:sz w:val="22"/>
          <w:szCs w:val="22"/>
          <w:lang w:val="lt-LT"/>
        </w:rPr>
        <w:t>Ispanija</w:t>
      </w:r>
    </w:p>
    <w:p w14:paraId="19CCC974" w14:textId="77777777" w:rsidR="00210D1F" w:rsidRPr="00DB4707" w:rsidRDefault="00210D1F" w:rsidP="00210D1F">
      <w:pPr>
        <w:jc w:val="both"/>
        <w:rPr>
          <w:sz w:val="22"/>
          <w:szCs w:val="22"/>
          <w:lang w:val="lt-LT"/>
        </w:rPr>
      </w:pPr>
    </w:p>
    <w:p w14:paraId="60592A6D" w14:textId="53DE2071" w:rsidR="00210D1F" w:rsidRPr="00DB4707" w:rsidRDefault="00210D1F" w:rsidP="00210D1F">
      <w:pPr>
        <w:suppressAutoHyphens/>
        <w:spacing w:after="120"/>
        <w:rPr>
          <w:rFonts w:eastAsia="SimSun"/>
          <w:color w:val="000000"/>
          <w:sz w:val="22"/>
          <w:szCs w:val="22"/>
          <w:lang w:val="lt-LT" w:eastAsia="ar-SA"/>
        </w:rPr>
      </w:pPr>
      <w:r w:rsidRPr="00DB4707">
        <w:rPr>
          <w:rFonts w:eastAsia="SimSun"/>
          <w:b/>
          <w:color w:val="000000"/>
          <w:sz w:val="22"/>
          <w:szCs w:val="22"/>
          <w:lang w:val="lt-LT" w:eastAsia="ar-SA"/>
        </w:rPr>
        <w:t>Šis vaistas E</w:t>
      </w:r>
      <w:r w:rsidR="005249FC">
        <w:rPr>
          <w:rFonts w:eastAsia="SimSun"/>
          <w:b/>
          <w:color w:val="000000"/>
          <w:sz w:val="22"/>
          <w:szCs w:val="22"/>
          <w:lang w:val="lt-LT" w:eastAsia="ar-SA"/>
        </w:rPr>
        <w:t>uropos ekonominės erdvės</w:t>
      </w:r>
      <w:r w:rsidRPr="00DB4707">
        <w:rPr>
          <w:rFonts w:eastAsia="SimSun"/>
          <w:b/>
          <w:color w:val="000000"/>
          <w:sz w:val="22"/>
          <w:szCs w:val="22"/>
          <w:lang w:val="lt-LT" w:eastAsia="ar-SA"/>
        </w:rPr>
        <w:t xml:space="preserve"> valstybėse narėse registruotas tokiais pavadinimais</w:t>
      </w:r>
      <w:r w:rsidRPr="00DB4707">
        <w:rPr>
          <w:rFonts w:eastAsia="SimSun"/>
          <w:color w:val="000000"/>
          <w:sz w:val="22"/>
          <w:szCs w:val="22"/>
          <w:lang w:val="lt-LT" w:eastAsia="ar-SA"/>
        </w:rPr>
        <w:t>:</w:t>
      </w:r>
    </w:p>
    <w:p w14:paraId="57BD75C8" w14:textId="77777777" w:rsidR="00210D1F" w:rsidRPr="00DB4707" w:rsidRDefault="00210D1F" w:rsidP="00210D1F">
      <w:pPr>
        <w:jc w:val="both"/>
        <w:rPr>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36"/>
      </w:tblGrid>
      <w:tr w:rsidR="00210D1F" w:rsidRPr="00DB4707" w14:paraId="6112C689" w14:textId="77777777" w:rsidTr="00B9447A">
        <w:tc>
          <w:tcPr>
            <w:tcW w:w="2093" w:type="dxa"/>
            <w:vAlign w:val="center"/>
          </w:tcPr>
          <w:p w14:paraId="1A5C5FDC"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Latvija</w:t>
            </w:r>
          </w:p>
        </w:tc>
        <w:tc>
          <w:tcPr>
            <w:tcW w:w="4536" w:type="dxa"/>
            <w:vAlign w:val="center"/>
          </w:tcPr>
          <w:p w14:paraId="64D64B78"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5 mg tabletes</w:t>
            </w:r>
          </w:p>
          <w:p w14:paraId="0C1A1E8D"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10 mg tabletes</w:t>
            </w:r>
          </w:p>
        </w:tc>
      </w:tr>
      <w:tr w:rsidR="00210D1F" w:rsidRPr="00DB4707" w14:paraId="78E1AC22" w14:textId="77777777" w:rsidTr="00B9447A">
        <w:tc>
          <w:tcPr>
            <w:tcW w:w="2093" w:type="dxa"/>
            <w:vAlign w:val="center"/>
          </w:tcPr>
          <w:p w14:paraId="28576244"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Lietuva</w:t>
            </w:r>
          </w:p>
        </w:tc>
        <w:tc>
          <w:tcPr>
            <w:tcW w:w="4536" w:type="dxa"/>
            <w:vAlign w:val="center"/>
          </w:tcPr>
          <w:p w14:paraId="3B61A524"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5 mg tabletės</w:t>
            </w:r>
          </w:p>
          <w:p w14:paraId="2C093923"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10 mg tabletės</w:t>
            </w:r>
          </w:p>
        </w:tc>
      </w:tr>
      <w:tr w:rsidR="00210D1F" w:rsidRPr="00DB4707" w14:paraId="66EA0B34" w14:textId="77777777" w:rsidTr="00B9447A">
        <w:tc>
          <w:tcPr>
            <w:tcW w:w="2093" w:type="dxa"/>
            <w:vAlign w:val="center"/>
          </w:tcPr>
          <w:p w14:paraId="04958BF1"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Rumunija</w:t>
            </w:r>
          </w:p>
        </w:tc>
        <w:tc>
          <w:tcPr>
            <w:tcW w:w="4536" w:type="dxa"/>
            <w:vAlign w:val="center"/>
          </w:tcPr>
          <w:p w14:paraId="78264C21"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Vinpocetin</w:t>
            </w:r>
            <w:r w:rsidRPr="007C69AC">
              <w:rPr>
                <w:color w:val="000000"/>
                <w:sz w:val="22"/>
                <w:szCs w:val="22"/>
                <w:lang w:val="lt-LT"/>
              </w:rPr>
              <w:t>ă</w:t>
            </w:r>
            <w:r w:rsidRPr="00DB4707">
              <w:rPr>
                <w:color w:val="000000"/>
                <w:sz w:val="22"/>
                <w:szCs w:val="22"/>
                <w:lang w:val="lt-LT"/>
              </w:rPr>
              <w:t xml:space="preserve"> </w:t>
            </w:r>
            <w:r>
              <w:rPr>
                <w:color w:val="000000"/>
                <w:sz w:val="22"/>
                <w:szCs w:val="22"/>
                <w:lang w:val="lt-LT"/>
              </w:rPr>
              <w:t>Covex</w:t>
            </w:r>
            <w:r w:rsidRPr="00DB4707">
              <w:rPr>
                <w:color w:val="000000"/>
                <w:sz w:val="22"/>
                <w:szCs w:val="22"/>
                <w:lang w:val="lt-LT"/>
              </w:rPr>
              <w:t xml:space="preserve"> 5 mg comprimate</w:t>
            </w:r>
          </w:p>
          <w:p w14:paraId="704374F0" w14:textId="77777777" w:rsidR="00210D1F" w:rsidRPr="00DB4707" w:rsidRDefault="00210D1F" w:rsidP="00B9447A">
            <w:pPr>
              <w:tabs>
                <w:tab w:val="center" w:pos="4153"/>
                <w:tab w:val="right" w:pos="8306"/>
              </w:tabs>
              <w:jc w:val="both"/>
              <w:rPr>
                <w:color w:val="000000"/>
                <w:sz w:val="22"/>
                <w:szCs w:val="22"/>
                <w:lang w:val="lt-LT"/>
              </w:rPr>
            </w:pPr>
            <w:r w:rsidRPr="00DB4707">
              <w:rPr>
                <w:color w:val="000000"/>
                <w:sz w:val="22"/>
                <w:szCs w:val="22"/>
                <w:lang w:val="lt-LT"/>
              </w:rPr>
              <w:t>Vinpocetin</w:t>
            </w:r>
            <w:r w:rsidRPr="007C69AC">
              <w:rPr>
                <w:color w:val="000000"/>
                <w:sz w:val="22"/>
                <w:szCs w:val="22"/>
                <w:lang w:val="lt-LT"/>
              </w:rPr>
              <w:t>ă</w:t>
            </w:r>
            <w:r w:rsidRPr="00DB4707">
              <w:rPr>
                <w:color w:val="000000"/>
                <w:sz w:val="22"/>
                <w:szCs w:val="22"/>
                <w:lang w:val="lt-LT"/>
              </w:rPr>
              <w:t xml:space="preserve"> </w:t>
            </w:r>
            <w:r>
              <w:rPr>
                <w:color w:val="000000"/>
                <w:sz w:val="22"/>
                <w:szCs w:val="22"/>
                <w:lang w:val="lt-LT"/>
              </w:rPr>
              <w:t>Covex</w:t>
            </w:r>
            <w:r w:rsidRPr="00DB4707">
              <w:rPr>
                <w:color w:val="000000"/>
                <w:sz w:val="22"/>
                <w:szCs w:val="22"/>
                <w:lang w:val="lt-LT"/>
              </w:rPr>
              <w:t xml:space="preserve"> 10 mg comprimate</w:t>
            </w:r>
          </w:p>
        </w:tc>
      </w:tr>
      <w:tr w:rsidR="00210D1F" w:rsidRPr="005249FC" w14:paraId="40907FD7" w14:textId="77777777" w:rsidTr="00B9447A">
        <w:tc>
          <w:tcPr>
            <w:tcW w:w="2093" w:type="dxa"/>
            <w:vAlign w:val="center"/>
          </w:tcPr>
          <w:p w14:paraId="3BBCB903" w14:textId="77777777" w:rsidR="00210D1F" w:rsidRPr="00DB4707" w:rsidRDefault="00210D1F" w:rsidP="00B9447A">
            <w:pPr>
              <w:tabs>
                <w:tab w:val="center" w:pos="4153"/>
                <w:tab w:val="right" w:pos="8306"/>
              </w:tabs>
              <w:autoSpaceDE w:val="0"/>
              <w:autoSpaceDN w:val="0"/>
              <w:adjustRightInd w:val="0"/>
              <w:jc w:val="both"/>
              <w:rPr>
                <w:color w:val="000000"/>
                <w:sz w:val="22"/>
                <w:szCs w:val="22"/>
                <w:lang w:val="lt-LT"/>
              </w:rPr>
            </w:pPr>
            <w:r w:rsidRPr="00DB4707">
              <w:rPr>
                <w:color w:val="000000"/>
                <w:sz w:val="22"/>
                <w:szCs w:val="22"/>
                <w:lang w:val="lt-LT"/>
              </w:rPr>
              <w:t>Portugalija</w:t>
            </w:r>
          </w:p>
        </w:tc>
        <w:tc>
          <w:tcPr>
            <w:tcW w:w="4536" w:type="dxa"/>
            <w:vAlign w:val="center"/>
          </w:tcPr>
          <w:p w14:paraId="521269E0" w14:textId="2E368AC1" w:rsidR="00210D1F" w:rsidRPr="00DB4707" w:rsidRDefault="00645421" w:rsidP="00B9447A">
            <w:pPr>
              <w:tabs>
                <w:tab w:val="right" w:pos="8306"/>
              </w:tabs>
              <w:autoSpaceDE w:val="0"/>
              <w:autoSpaceDN w:val="0"/>
              <w:adjustRightInd w:val="0"/>
              <w:ind w:left="34"/>
              <w:jc w:val="both"/>
              <w:rPr>
                <w:color w:val="000000"/>
                <w:sz w:val="22"/>
                <w:szCs w:val="22"/>
                <w:lang w:val="lt-LT"/>
              </w:rPr>
            </w:pPr>
            <w:r w:rsidRPr="00645421">
              <w:rPr>
                <w:color w:val="000000"/>
                <w:sz w:val="22"/>
                <w:szCs w:val="22"/>
                <w:lang w:val="lt-LT"/>
              </w:rPr>
              <w:t>C</w:t>
            </w:r>
            <w:r w:rsidR="00121264" w:rsidRPr="00645421">
              <w:rPr>
                <w:color w:val="000000"/>
                <w:sz w:val="22"/>
                <w:szCs w:val="22"/>
                <w:lang w:val="lt-LT"/>
              </w:rPr>
              <w:t>erbiotiv</w:t>
            </w:r>
            <w:r w:rsidR="00210D1F" w:rsidRPr="00DB4707">
              <w:rPr>
                <w:color w:val="000000"/>
                <w:sz w:val="22"/>
                <w:szCs w:val="22"/>
                <w:lang w:val="lt-LT"/>
              </w:rPr>
              <w:t xml:space="preserve"> 5 mg comprimidos</w:t>
            </w:r>
          </w:p>
          <w:p w14:paraId="2774A2A6" w14:textId="2DBAFF8D" w:rsidR="00210D1F" w:rsidRPr="00DB4707" w:rsidRDefault="00645421" w:rsidP="00B9447A">
            <w:pPr>
              <w:tabs>
                <w:tab w:val="right" w:pos="8306"/>
              </w:tabs>
              <w:autoSpaceDE w:val="0"/>
              <w:autoSpaceDN w:val="0"/>
              <w:adjustRightInd w:val="0"/>
              <w:ind w:left="34"/>
              <w:jc w:val="both"/>
              <w:rPr>
                <w:color w:val="000000"/>
                <w:sz w:val="22"/>
                <w:szCs w:val="22"/>
                <w:lang w:val="lt-LT"/>
              </w:rPr>
            </w:pPr>
            <w:r w:rsidRPr="00645421">
              <w:rPr>
                <w:color w:val="000000"/>
                <w:sz w:val="22"/>
                <w:szCs w:val="22"/>
                <w:lang w:val="lt-LT"/>
              </w:rPr>
              <w:t>C</w:t>
            </w:r>
            <w:r w:rsidR="00121264" w:rsidRPr="00645421">
              <w:rPr>
                <w:color w:val="000000"/>
                <w:sz w:val="22"/>
                <w:szCs w:val="22"/>
                <w:lang w:val="lt-LT"/>
              </w:rPr>
              <w:t>erbiotiv</w:t>
            </w:r>
            <w:r w:rsidR="00210D1F" w:rsidRPr="00DB4707">
              <w:rPr>
                <w:color w:val="000000"/>
                <w:sz w:val="22"/>
                <w:szCs w:val="22"/>
                <w:lang w:val="lt-LT"/>
              </w:rPr>
              <w:t xml:space="preserve"> 10 mg comprimidos</w:t>
            </w:r>
          </w:p>
        </w:tc>
      </w:tr>
      <w:tr w:rsidR="00210D1F" w:rsidRPr="00DB4707" w14:paraId="0CD43DEA" w14:textId="77777777" w:rsidTr="00B9447A">
        <w:tc>
          <w:tcPr>
            <w:tcW w:w="2093" w:type="dxa"/>
            <w:vAlign w:val="center"/>
          </w:tcPr>
          <w:p w14:paraId="0285242A" w14:textId="77777777" w:rsidR="00210D1F" w:rsidRPr="00DB4707" w:rsidRDefault="00210D1F" w:rsidP="00B9447A">
            <w:pPr>
              <w:tabs>
                <w:tab w:val="center" w:pos="4153"/>
                <w:tab w:val="right" w:pos="8306"/>
              </w:tabs>
              <w:autoSpaceDE w:val="0"/>
              <w:autoSpaceDN w:val="0"/>
              <w:adjustRightInd w:val="0"/>
              <w:jc w:val="both"/>
              <w:rPr>
                <w:color w:val="000000"/>
                <w:sz w:val="22"/>
                <w:szCs w:val="22"/>
                <w:lang w:val="lt-LT"/>
              </w:rPr>
            </w:pPr>
            <w:r w:rsidRPr="00DB4707">
              <w:rPr>
                <w:color w:val="000000"/>
                <w:sz w:val="22"/>
                <w:szCs w:val="22"/>
                <w:lang w:val="lt-LT"/>
              </w:rPr>
              <w:t>Slovakija</w:t>
            </w:r>
          </w:p>
        </w:tc>
        <w:tc>
          <w:tcPr>
            <w:tcW w:w="4536" w:type="dxa"/>
            <w:vAlign w:val="center"/>
          </w:tcPr>
          <w:p w14:paraId="48C9168E" w14:textId="77777777" w:rsidR="00210D1F" w:rsidRPr="00DB4707" w:rsidRDefault="00210D1F" w:rsidP="00B9447A">
            <w:pPr>
              <w:tabs>
                <w:tab w:val="right" w:pos="8306"/>
              </w:tabs>
              <w:autoSpaceDE w:val="0"/>
              <w:autoSpaceDN w:val="0"/>
              <w:adjustRightInd w:val="0"/>
              <w:ind w:left="34"/>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5 mg tablety</w:t>
            </w:r>
          </w:p>
          <w:p w14:paraId="65732160" w14:textId="77777777" w:rsidR="00210D1F" w:rsidRPr="00DB4707" w:rsidRDefault="00210D1F" w:rsidP="00B9447A">
            <w:pPr>
              <w:tabs>
                <w:tab w:val="right" w:pos="8306"/>
              </w:tabs>
              <w:autoSpaceDE w:val="0"/>
              <w:autoSpaceDN w:val="0"/>
              <w:adjustRightInd w:val="0"/>
              <w:ind w:left="34"/>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10 mg tablety</w:t>
            </w:r>
          </w:p>
        </w:tc>
      </w:tr>
      <w:tr w:rsidR="00210D1F" w:rsidRPr="00DB4707" w14:paraId="2A5F2AC4" w14:textId="77777777" w:rsidTr="00B9447A">
        <w:tc>
          <w:tcPr>
            <w:tcW w:w="2093" w:type="dxa"/>
            <w:vAlign w:val="center"/>
          </w:tcPr>
          <w:p w14:paraId="4557EBE9" w14:textId="77777777" w:rsidR="00210D1F" w:rsidRPr="00DB4707" w:rsidRDefault="00210D1F" w:rsidP="00B9447A">
            <w:pPr>
              <w:tabs>
                <w:tab w:val="center" w:pos="4153"/>
                <w:tab w:val="right" w:pos="8306"/>
              </w:tabs>
              <w:autoSpaceDE w:val="0"/>
              <w:autoSpaceDN w:val="0"/>
              <w:adjustRightInd w:val="0"/>
              <w:jc w:val="both"/>
              <w:rPr>
                <w:color w:val="000000"/>
                <w:sz w:val="22"/>
                <w:szCs w:val="22"/>
                <w:lang w:val="lt-LT"/>
              </w:rPr>
            </w:pPr>
            <w:r w:rsidRPr="00DB4707">
              <w:rPr>
                <w:color w:val="000000"/>
                <w:sz w:val="22"/>
                <w:szCs w:val="22"/>
                <w:lang w:val="lt-LT"/>
              </w:rPr>
              <w:t>Slovėnija</w:t>
            </w:r>
          </w:p>
        </w:tc>
        <w:tc>
          <w:tcPr>
            <w:tcW w:w="4536" w:type="dxa"/>
            <w:vAlign w:val="center"/>
          </w:tcPr>
          <w:p w14:paraId="5902226F" w14:textId="77777777" w:rsidR="00210D1F" w:rsidRPr="00DB4707" w:rsidRDefault="00210D1F" w:rsidP="00B9447A">
            <w:pPr>
              <w:tabs>
                <w:tab w:val="right" w:pos="8306"/>
              </w:tabs>
              <w:autoSpaceDE w:val="0"/>
              <w:autoSpaceDN w:val="0"/>
              <w:adjustRightInd w:val="0"/>
              <w:ind w:left="34"/>
              <w:jc w:val="both"/>
              <w:rPr>
                <w:color w:val="000000"/>
                <w:sz w:val="22"/>
                <w:szCs w:val="22"/>
                <w:lang w:val="lt-LT"/>
              </w:rPr>
            </w:pPr>
            <w:r w:rsidRPr="00DB4707">
              <w:rPr>
                <w:color w:val="000000"/>
                <w:sz w:val="22"/>
                <w:szCs w:val="22"/>
                <w:lang w:val="lt-LT"/>
              </w:rPr>
              <w:t xml:space="preserve">Vinpocetin </w:t>
            </w:r>
            <w:r>
              <w:rPr>
                <w:color w:val="000000"/>
                <w:sz w:val="22"/>
                <w:szCs w:val="22"/>
                <w:lang w:val="lt-LT"/>
              </w:rPr>
              <w:t>Covex</w:t>
            </w:r>
            <w:r w:rsidRPr="00DB4707">
              <w:rPr>
                <w:color w:val="000000"/>
                <w:sz w:val="22"/>
                <w:szCs w:val="22"/>
                <w:lang w:val="lt-LT"/>
              </w:rPr>
              <w:t xml:space="preserve"> 5 mg tablete</w:t>
            </w:r>
          </w:p>
          <w:p w14:paraId="41EFDF88" w14:textId="77777777" w:rsidR="00210D1F" w:rsidRPr="00DB4707" w:rsidRDefault="00210D1F" w:rsidP="00B9447A">
            <w:pPr>
              <w:tabs>
                <w:tab w:val="right" w:pos="8306"/>
              </w:tabs>
              <w:autoSpaceDE w:val="0"/>
              <w:autoSpaceDN w:val="0"/>
              <w:adjustRightInd w:val="0"/>
              <w:ind w:left="34"/>
              <w:jc w:val="both"/>
              <w:rPr>
                <w:color w:val="000000"/>
                <w:sz w:val="22"/>
                <w:szCs w:val="22"/>
                <w:lang w:val="lt-LT"/>
              </w:rPr>
            </w:pPr>
            <w:r w:rsidRPr="00DB4707">
              <w:rPr>
                <w:color w:val="000000"/>
                <w:sz w:val="22"/>
                <w:szCs w:val="22"/>
                <w:lang w:val="lt-LT"/>
              </w:rPr>
              <w:t xml:space="preserve">Vinpocetin </w:t>
            </w:r>
            <w:r>
              <w:rPr>
                <w:color w:val="000000"/>
                <w:sz w:val="22"/>
                <w:szCs w:val="22"/>
                <w:lang w:val="lt-LT"/>
              </w:rPr>
              <w:t>Covex</w:t>
            </w:r>
            <w:r w:rsidRPr="00DB4707">
              <w:rPr>
                <w:color w:val="000000"/>
                <w:sz w:val="22"/>
                <w:szCs w:val="22"/>
                <w:lang w:val="lt-LT"/>
              </w:rPr>
              <w:t xml:space="preserve"> 10 mg tablete</w:t>
            </w:r>
          </w:p>
        </w:tc>
      </w:tr>
      <w:tr w:rsidR="00210D1F" w:rsidRPr="00DB4707" w14:paraId="7B16361C" w14:textId="77777777" w:rsidTr="00B9447A">
        <w:tc>
          <w:tcPr>
            <w:tcW w:w="2093" w:type="dxa"/>
            <w:vAlign w:val="center"/>
          </w:tcPr>
          <w:p w14:paraId="1FF86A30" w14:textId="77777777" w:rsidR="00210D1F" w:rsidRPr="00DB4707" w:rsidRDefault="00210D1F" w:rsidP="00B9447A">
            <w:pPr>
              <w:tabs>
                <w:tab w:val="center" w:pos="4153"/>
                <w:tab w:val="right" w:pos="8306"/>
              </w:tabs>
              <w:autoSpaceDE w:val="0"/>
              <w:autoSpaceDN w:val="0"/>
              <w:adjustRightInd w:val="0"/>
              <w:jc w:val="both"/>
              <w:rPr>
                <w:color w:val="000000"/>
                <w:sz w:val="22"/>
                <w:szCs w:val="22"/>
                <w:lang w:val="lt-LT"/>
              </w:rPr>
            </w:pPr>
            <w:r w:rsidRPr="00DB4707">
              <w:rPr>
                <w:color w:val="000000"/>
                <w:sz w:val="22"/>
                <w:szCs w:val="22"/>
                <w:lang w:val="lt-LT"/>
              </w:rPr>
              <w:t>Čekija</w:t>
            </w:r>
          </w:p>
        </w:tc>
        <w:tc>
          <w:tcPr>
            <w:tcW w:w="4536" w:type="dxa"/>
            <w:vAlign w:val="center"/>
          </w:tcPr>
          <w:p w14:paraId="180E63C5" w14:textId="77777777" w:rsidR="00210D1F" w:rsidRPr="00DB4707" w:rsidRDefault="00210D1F" w:rsidP="00B9447A">
            <w:pPr>
              <w:tabs>
                <w:tab w:val="right" w:pos="8306"/>
              </w:tabs>
              <w:autoSpaceDE w:val="0"/>
              <w:autoSpaceDN w:val="0"/>
              <w:adjustRightInd w:val="0"/>
              <w:ind w:left="34"/>
              <w:jc w:val="both"/>
              <w:rPr>
                <w:color w:val="000000"/>
                <w:sz w:val="22"/>
                <w:szCs w:val="22"/>
                <w:lang w:val="lt-LT"/>
              </w:rPr>
            </w:pPr>
            <w:r w:rsidRPr="00DB4707">
              <w:rPr>
                <w:color w:val="000000"/>
                <w:sz w:val="22"/>
                <w:szCs w:val="22"/>
                <w:lang w:val="lt-LT"/>
              </w:rPr>
              <w:t xml:space="preserve">Vinpocetine </w:t>
            </w:r>
            <w:r>
              <w:rPr>
                <w:color w:val="000000"/>
                <w:sz w:val="22"/>
                <w:szCs w:val="22"/>
                <w:lang w:val="lt-LT"/>
              </w:rPr>
              <w:t>Covex S.A.</w:t>
            </w:r>
            <w:r w:rsidRPr="00DB4707">
              <w:rPr>
                <w:color w:val="000000"/>
                <w:sz w:val="22"/>
                <w:szCs w:val="22"/>
                <w:lang w:val="lt-LT"/>
              </w:rPr>
              <w:t xml:space="preserve"> </w:t>
            </w:r>
          </w:p>
        </w:tc>
      </w:tr>
    </w:tbl>
    <w:p w14:paraId="1E26BD32" w14:textId="77777777" w:rsidR="00210D1F" w:rsidRPr="00DB4707" w:rsidRDefault="00210D1F" w:rsidP="00210D1F">
      <w:pPr>
        <w:numPr>
          <w:ilvl w:val="12"/>
          <w:numId w:val="0"/>
        </w:numPr>
        <w:ind w:right="-2"/>
        <w:rPr>
          <w:sz w:val="22"/>
          <w:szCs w:val="22"/>
          <w:lang w:val="lt-LT"/>
        </w:rPr>
      </w:pPr>
    </w:p>
    <w:p w14:paraId="4F34E5BB" w14:textId="702C295A" w:rsidR="00210D1F" w:rsidRPr="00DB4707" w:rsidRDefault="00210D1F" w:rsidP="00210D1F">
      <w:pPr>
        <w:keepNext/>
        <w:numPr>
          <w:ilvl w:val="12"/>
          <w:numId w:val="0"/>
        </w:numPr>
        <w:ind w:right="-2"/>
        <w:outlineLvl w:val="0"/>
        <w:rPr>
          <w:sz w:val="22"/>
          <w:szCs w:val="22"/>
          <w:lang w:val="lt-LT"/>
        </w:rPr>
      </w:pPr>
      <w:r w:rsidRPr="00DB4707">
        <w:rPr>
          <w:b/>
          <w:sz w:val="22"/>
          <w:szCs w:val="22"/>
          <w:lang w:val="lt-LT"/>
        </w:rPr>
        <w:t>Šis pakuotės lapelis paskutinį kartą peržiūrėtas</w:t>
      </w:r>
      <w:r>
        <w:rPr>
          <w:b/>
          <w:sz w:val="22"/>
          <w:szCs w:val="22"/>
          <w:lang w:val="lt-LT"/>
        </w:rPr>
        <w:t xml:space="preserve"> </w:t>
      </w:r>
      <w:r w:rsidR="00F77603">
        <w:rPr>
          <w:b/>
          <w:sz w:val="22"/>
          <w:szCs w:val="22"/>
          <w:lang w:val="lt-LT"/>
        </w:rPr>
        <w:t>2025-04-24.</w:t>
      </w:r>
    </w:p>
    <w:p w14:paraId="3B5E041C" w14:textId="77777777" w:rsidR="00210D1F" w:rsidRPr="00DB4707" w:rsidRDefault="00210D1F" w:rsidP="00210D1F">
      <w:pPr>
        <w:keepNext/>
        <w:numPr>
          <w:ilvl w:val="12"/>
          <w:numId w:val="0"/>
        </w:numPr>
        <w:ind w:right="-2"/>
        <w:rPr>
          <w:sz w:val="22"/>
          <w:szCs w:val="22"/>
          <w:lang w:val="lt-LT"/>
        </w:rPr>
      </w:pPr>
    </w:p>
    <w:p w14:paraId="7A4FFECF" w14:textId="67342084" w:rsidR="00210D1F" w:rsidRPr="000E1026" w:rsidRDefault="00210D1F" w:rsidP="00210D1F">
      <w:pPr>
        <w:outlineLvl w:val="0"/>
        <w:rPr>
          <w:lang w:val="lt-LT"/>
        </w:rPr>
      </w:pPr>
      <w:r w:rsidRPr="00DB4707">
        <w:rPr>
          <w:snapToGrid w:val="0"/>
          <w:sz w:val="22"/>
          <w:szCs w:val="22"/>
          <w:lang w:val="lt-LT"/>
        </w:rPr>
        <w:t>Išsami informacija apie šį vaistą pateikiama Valstybinės vaistų kontrolės tarnybos prie Lietuvos Respublikos sveikatos apsaugos ministerijos tinklalapyje</w:t>
      </w:r>
      <w:r w:rsidRPr="00DB4707">
        <w:rPr>
          <w:i/>
          <w:snapToGrid w:val="0"/>
          <w:sz w:val="22"/>
          <w:szCs w:val="22"/>
          <w:lang w:val="lt-LT"/>
        </w:rPr>
        <w:t xml:space="preserve"> </w:t>
      </w:r>
      <w:hyperlink r:id="rId10" w:history="1">
        <w:r w:rsidR="0000232F" w:rsidRPr="0000232F">
          <w:rPr>
            <w:rFonts w:eastAsia="Calibri"/>
            <w:color w:val="0563C1"/>
            <w:sz w:val="22"/>
            <w:szCs w:val="22"/>
            <w:u w:val="single"/>
            <w:lang w:val="lt-LT" w:eastAsia="en-US"/>
          </w:rPr>
          <w:t>https://vvkt.lrv.lt/lt/</w:t>
        </w:r>
      </w:hyperlink>
      <w:r w:rsidR="0000232F" w:rsidRPr="0000232F">
        <w:rPr>
          <w:rFonts w:eastAsia="Aptos"/>
          <w:sz w:val="22"/>
          <w:szCs w:val="22"/>
          <w:lang w:val="lt-LT" w:eastAsia="en-US"/>
        </w:rPr>
        <w:t>.</w:t>
      </w:r>
    </w:p>
    <w:p w14:paraId="1CB9699E" w14:textId="77777777" w:rsidR="00A67793" w:rsidRPr="0099407F" w:rsidRDefault="00A67793" w:rsidP="00961E89">
      <w:pPr>
        <w:rPr>
          <w:lang w:val="lt-LT"/>
        </w:rPr>
      </w:pPr>
    </w:p>
    <w:sectPr w:rsidR="00A67793" w:rsidRPr="0099407F" w:rsidSect="007E08F2">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7923" w14:textId="77777777" w:rsidR="000E1026" w:rsidRDefault="000E1026">
      <w:r>
        <w:separator/>
      </w:r>
    </w:p>
  </w:endnote>
  <w:endnote w:type="continuationSeparator" w:id="0">
    <w:p w14:paraId="4FE414A4" w14:textId="77777777" w:rsidR="000E1026" w:rsidRDefault="000E1026">
      <w:r>
        <w:continuationSeparator/>
      </w:r>
    </w:p>
  </w:endnote>
  <w:endnote w:type="continuationNotice" w:id="1">
    <w:p w14:paraId="10F72DCF" w14:textId="77777777" w:rsidR="000E1026" w:rsidRDefault="000E1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5046" w14:textId="0CB3B0D2" w:rsidR="0013439D" w:rsidRDefault="00FA43A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377AD5">
      <w:rPr>
        <w:rStyle w:val="Puslapionumeris1"/>
        <w:rFonts w:cs="Arial"/>
      </w:rPr>
      <w:t>2</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021B5" w14:textId="15883870" w:rsidR="0013439D" w:rsidRDefault="00FA43A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377AD5">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0B69B" w14:textId="77777777" w:rsidR="000E1026" w:rsidRDefault="000E1026">
      <w:r>
        <w:separator/>
      </w:r>
    </w:p>
  </w:footnote>
  <w:footnote w:type="continuationSeparator" w:id="0">
    <w:p w14:paraId="5232CE95" w14:textId="77777777" w:rsidR="000E1026" w:rsidRDefault="000E1026">
      <w:r>
        <w:continuationSeparator/>
      </w:r>
    </w:p>
  </w:footnote>
  <w:footnote w:type="continuationNotice" w:id="1">
    <w:p w14:paraId="706FB26E" w14:textId="77777777" w:rsidR="000E1026" w:rsidRDefault="000E10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04BB" w14:textId="77777777" w:rsidR="00797DFA" w:rsidRDefault="00797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92BD3"/>
    <w:multiLevelType w:val="hybridMultilevel"/>
    <w:tmpl w:val="D876D234"/>
    <w:lvl w:ilvl="0" w:tplc="C0B2239E">
      <w:start w:val="1"/>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A3ED9"/>
    <w:multiLevelType w:val="hybridMultilevel"/>
    <w:tmpl w:val="1BE8EC26"/>
    <w:lvl w:ilvl="0" w:tplc="1CFAF5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12D4D"/>
    <w:multiLevelType w:val="hybridMultilevel"/>
    <w:tmpl w:val="53DEBEE4"/>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43892"/>
    <w:multiLevelType w:val="hybridMultilevel"/>
    <w:tmpl w:val="E71821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12F5"/>
    <w:multiLevelType w:val="hybridMultilevel"/>
    <w:tmpl w:val="07D8516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C6394"/>
    <w:multiLevelType w:val="hybridMultilevel"/>
    <w:tmpl w:val="E39EC936"/>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D5E24"/>
    <w:multiLevelType w:val="hybridMultilevel"/>
    <w:tmpl w:val="BF5CA86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14980"/>
    <w:multiLevelType w:val="hybridMultilevel"/>
    <w:tmpl w:val="0204A856"/>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10"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11" w15:restartNumberingAfterBreak="0">
    <w:nsid w:val="445404B4"/>
    <w:multiLevelType w:val="hybridMultilevel"/>
    <w:tmpl w:val="0DD2703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37C14"/>
    <w:multiLevelType w:val="hybridMultilevel"/>
    <w:tmpl w:val="D5CC9E42"/>
    <w:lvl w:ilvl="0" w:tplc="B478E9D6">
      <w:start w:val="1"/>
      <w:numFmt w:val="bullet"/>
      <w:lvlText w:val=""/>
      <w:lvlJc w:val="left"/>
      <w:pPr>
        <w:ind w:left="720" w:hanging="360"/>
      </w:pPr>
      <w:rPr>
        <w:rFonts w:ascii="Symbol" w:hAnsi="Symbol" w:cs="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1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65826ECD"/>
    <w:multiLevelType w:val="hybridMultilevel"/>
    <w:tmpl w:val="E034E7B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6236B"/>
    <w:multiLevelType w:val="hybridMultilevel"/>
    <w:tmpl w:val="834A33B0"/>
    <w:lvl w:ilvl="0" w:tplc="84B462B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DF22788"/>
    <w:multiLevelType w:val="hybridMultilevel"/>
    <w:tmpl w:val="AE381F0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0B662B"/>
    <w:multiLevelType w:val="hybridMultilevel"/>
    <w:tmpl w:val="9F9CBC3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839FC"/>
    <w:multiLevelType w:val="hybridMultilevel"/>
    <w:tmpl w:val="8EB2E140"/>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4"/>
  </w:num>
  <w:num w:numId="4">
    <w:abstractNumId w:val="13"/>
  </w:num>
  <w:num w:numId="5">
    <w:abstractNumId w:val="20"/>
  </w:num>
  <w:num w:numId="6">
    <w:abstractNumId w:val="10"/>
  </w:num>
  <w:num w:numId="7">
    <w:abstractNumId w:val="9"/>
  </w:num>
  <w:num w:numId="8">
    <w:abstractNumId w:val="4"/>
  </w:num>
  <w:num w:numId="9">
    <w:abstractNumId w:val="6"/>
  </w:num>
  <w:num w:numId="10">
    <w:abstractNumId w:val="8"/>
  </w:num>
  <w:num w:numId="11">
    <w:abstractNumId w:val="2"/>
  </w:num>
  <w:num w:numId="12">
    <w:abstractNumId w:val="15"/>
  </w:num>
  <w:num w:numId="13">
    <w:abstractNumId w:val="19"/>
  </w:num>
  <w:num w:numId="14">
    <w:abstractNumId w:val="18"/>
  </w:num>
  <w:num w:numId="15">
    <w:abstractNumId w:val="1"/>
  </w:num>
  <w:num w:numId="16">
    <w:abstractNumId w:val="16"/>
  </w:num>
  <w:num w:numId="17">
    <w:abstractNumId w:val="12"/>
  </w:num>
  <w:num w:numId="18">
    <w:abstractNumId w:val="3"/>
  </w:num>
  <w:num w:numId="19">
    <w:abstractNumId w:val="17"/>
  </w:num>
  <w:num w:numId="20">
    <w:abstractNumId w:val="5"/>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1F"/>
    <w:rsid w:val="0000232F"/>
    <w:rsid w:val="00075570"/>
    <w:rsid w:val="00093A14"/>
    <w:rsid w:val="000E1026"/>
    <w:rsid w:val="000F045C"/>
    <w:rsid w:val="00121264"/>
    <w:rsid w:val="00121B3A"/>
    <w:rsid w:val="0013439D"/>
    <w:rsid w:val="00145BE5"/>
    <w:rsid w:val="0016333C"/>
    <w:rsid w:val="001809D8"/>
    <w:rsid w:val="001E001A"/>
    <w:rsid w:val="001E0FF3"/>
    <w:rsid w:val="001E7437"/>
    <w:rsid w:val="002073FD"/>
    <w:rsid w:val="00210D1F"/>
    <w:rsid w:val="002137E6"/>
    <w:rsid w:val="00224D52"/>
    <w:rsid w:val="002533EB"/>
    <w:rsid w:val="0025511E"/>
    <w:rsid w:val="00273535"/>
    <w:rsid w:val="00292B2C"/>
    <w:rsid w:val="00294ECD"/>
    <w:rsid w:val="002B773B"/>
    <w:rsid w:val="002C5542"/>
    <w:rsid w:val="002C5919"/>
    <w:rsid w:val="00377AD5"/>
    <w:rsid w:val="003A603A"/>
    <w:rsid w:val="003B647E"/>
    <w:rsid w:val="003C4441"/>
    <w:rsid w:val="003C4F9C"/>
    <w:rsid w:val="003E2D81"/>
    <w:rsid w:val="003E7B72"/>
    <w:rsid w:val="00461DEE"/>
    <w:rsid w:val="00466A30"/>
    <w:rsid w:val="00492E94"/>
    <w:rsid w:val="005249FC"/>
    <w:rsid w:val="005720AB"/>
    <w:rsid w:val="00594E44"/>
    <w:rsid w:val="005F25BF"/>
    <w:rsid w:val="00605DA1"/>
    <w:rsid w:val="006109A6"/>
    <w:rsid w:val="00611338"/>
    <w:rsid w:val="00617E00"/>
    <w:rsid w:val="00645421"/>
    <w:rsid w:val="006500B3"/>
    <w:rsid w:val="00663A64"/>
    <w:rsid w:val="006C5DC7"/>
    <w:rsid w:val="007039B9"/>
    <w:rsid w:val="0072578F"/>
    <w:rsid w:val="007307AC"/>
    <w:rsid w:val="00767F93"/>
    <w:rsid w:val="0079260B"/>
    <w:rsid w:val="00794D24"/>
    <w:rsid w:val="00797DFA"/>
    <w:rsid w:val="007C69AC"/>
    <w:rsid w:val="007E08F2"/>
    <w:rsid w:val="00823986"/>
    <w:rsid w:val="00840A17"/>
    <w:rsid w:val="00842D6C"/>
    <w:rsid w:val="008A1B90"/>
    <w:rsid w:val="008A3A9E"/>
    <w:rsid w:val="008C4532"/>
    <w:rsid w:val="0091145B"/>
    <w:rsid w:val="0091435E"/>
    <w:rsid w:val="0092439B"/>
    <w:rsid w:val="00961E89"/>
    <w:rsid w:val="00985F0A"/>
    <w:rsid w:val="00992C81"/>
    <w:rsid w:val="0099407F"/>
    <w:rsid w:val="009D699F"/>
    <w:rsid w:val="009F621F"/>
    <w:rsid w:val="00A21831"/>
    <w:rsid w:val="00A47CEC"/>
    <w:rsid w:val="00A6007A"/>
    <w:rsid w:val="00A67793"/>
    <w:rsid w:val="00A8357E"/>
    <w:rsid w:val="00A91BA5"/>
    <w:rsid w:val="00AD091D"/>
    <w:rsid w:val="00AE7700"/>
    <w:rsid w:val="00AF3AEF"/>
    <w:rsid w:val="00B1188A"/>
    <w:rsid w:val="00B301C2"/>
    <w:rsid w:val="00B876B9"/>
    <w:rsid w:val="00BB614F"/>
    <w:rsid w:val="00C008BB"/>
    <w:rsid w:val="00C17177"/>
    <w:rsid w:val="00C36E7F"/>
    <w:rsid w:val="00CF0D5F"/>
    <w:rsid w:val="00D105AA"/>
    <w:rsid w:val="00D366AA"/>
    <w:rsid w:val="00D3788E"/>
    <w:rsid w:val="00D86FE7"/>
    <w:rsid w:val="00DA5E17"/>
    <w:rsid w:val="00DE1792"/>
    <w:rsid w:val="00E05136"/>
    <w:rsid w:val="00E22E2E"/>
    <w:rsid w:val="00E35C89"/>
    <w:rsid w:val="00E9095F"/>
    <w:rsid w:val="00E911D9"/>
    <w:rsid w:val="00ED6DDC"/>
    <w:rsid w:val="00F77603"/>
    <w:rsid w:val="00FA43A1"/>
    <w:rsid w:val="00FC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857E"/>
  <w15:chartTrackingRefBased/>
  <w15:docId w15:val="{57189B01-757C-42AC-920C-B37D361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7DFA"/>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rsid w:val="00210D1F"/>
  </w:style>
  <w:style w:type="paragraph" w:customStyle="1" w:styleId="Porat1">
    <w:name w:val="Poraštė1"/>
    <w:basedOn w:val="prastasis"/>
    <w:rsid w:val="00210D1F"/>
    <w:pPr>
      <w:tabs>
        <w:tab w:val="center" w:pos="4536"/>
        <w:tab w:val="right" w:pos="8306"/>
      </w:tabs>
    </w:pPr>
    <w:rPr>
      <w:rFonts w:ascii="Arial" w:hAnsi="Arial"/>
      <w:noProof/>
      <w:sz w:val="16"/>
    </w:rPr>
  </w:style>
  <w:style w:type="paragraph" w:customStyle="1" w:styleId="Antrats1">
    <w:name w:val="Antraštės1"/>
    <w:basedOn w:val="prastasis"/>
    <w:rsid w:val="00210D1F"/>
    <w:pPr>
      <w:tabs>
        <w:tab w:val="center" w:pos="4153"/>
        <w:tab w:val="right" w:pos="8306"/>
      </w:tabs>
    </w:pPr>
    <w:rPr>
      <w:rFonts w:ascii="Arial" w:hAnsi="Arial"/>
      <w:sz w:val="20"/>
    </w:rPr>
  </w:style>
  <w:style w:type="paragraph" w:customStyle="1" w:styleId="MemoHeaderStyle">
    <w:name w:val="MemoHeaderStyle"/>
    <w:basedOn w:val="prastasis"/>
    <w:next w:val="prastasis"/>
    <w:rsid w:val="00210D1F"/>
    <w:pPr>
      <w:spacing w:line="120" w:lineRule="atLeast"/>
      <w:ind w:left="1418"/>
      <w:jc w:val="both"/>
    </w:pPr>
    <w:rPr>
      <w:rFonts w:ascii="Arial" w:hAnsi="Arial"/>
      <w:b/>
      <w:smallCaps/>
    </w:rPr>
  </w:style>
  <w:style w:type="character" w:customStyle="1" w:styleId="Puslapionumeris1">
    <w:name w:val="Puslapio numeris1"/>
    <w:basedOn w:val="Numatytasispastraiposriftas"/>
    <w:rsid w:val="00210D1F"/>
  </w:style>
  <w:style w:type="paragraph" w:customStyle="1" w:styleId="Pagrindinistekstas1">
    <w:name w:val="Pagrindinis tekstas1"/>
    <w:basedOn w:val="prastasis"/>
    <w:rsid w:val="00210D1F"/>
    <w:rPr>
      <w:i/>
      <w:color w:val="008000"/>
    </w:rPr>
  </w:style>
  <w:style w:type="paragraph" w:customStyle="1" w:styleId="Komentarotekstas1">
    <w:name w:val="Komentaro tekstas1"/>
    <w:basedOn w:val="prastasis"/>
    <w:link w:val="KomentarotekstasDiagrama"/>
    <w:uiPriority w:val="99"/>
    <w:semiHidden/>
    <w:unhideWhenUsed/>
    <w:rsid w:val="00210D1F"/>
    <w:rPr>
      <w:sz w:val="20"/>
    </w:rPr>
  </w:style>
  <w:style w:type="character" w:customStyle="1" w:styleId="Hipersaitas1">
    <w:name w:val="Hipersaitas1"/>
    <w:rsid w:val="00210D1F"/>
    <w:rPr>
      <w:color w:val="0000FF"/>
      <w:u w:val="single"/>
    </w:rPr>
  </w:style>
  <w:style w:type="paragraph" w:customStyle="1" w:styleId="EMEAEnBodyText">
    <w:name w:val="EMEA En Body Text"/>
    <w:basedOn w:val="prastasis"/>
    <w:rsid w:val="00210D1F"/>
    <w:pPr>
      <w:spacing w:before="120" w:after="120"/>
      <w:jc w:val="both"/>
    </w:pPr>
  </w:style>
  <w:style w:type="paragraph" w:customStyle="1" w:styleId="Debesliotekstas1">
    <w:name w:val="Debesėlio tekstas1"/>
    <w:basedOn w:val="prastasis"/>
    <w:semiHidden/>
    <w:rsid w:val="00210D1F"/>
    <w:rPr>
      <w:rFonts w:ascii="Tahoma" w:hAnsi="Tahoma" w:cs="Tahoma"/>
      <w:sz w:val="16"/>
      <w:szCs w:val="16"/>
    </w:rPr>
  </w:style>
  <w:style w:type="paragraph" w:customStyle="1" w:styleId="BodytextAgency">
    <w:name w:val="Body text (Agency)"/>
    <w:basedOn w:val="prastasis"/>
    <w:link w:val="BodytextAgencyChar"/>
    <w:rsid w:val="00210D1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10D1F"/>
    <w:rPr>
      <w:rFonts w:ascii="Verdana" w:eastAsia="Verdana" w:hAnsi="Verdana" w:cs="Verdana"/>
      <w:sz w:val="18"/>
      <w:szCs w:val="18"/>
      <w:lang w:val="en-GB" w:eastAsia="en-GB"/>
    </w:rPr>
  </w:style>
  <w:style w:type="paragraph" w:customStyle="1" w:styleId="DraftingNotesAgency">
    <w:name w:val="Drafting Notes (Agency)"/>
    <w:basedOn w:val="prastasis"/>
    <w:next w:val="BodytextAgency"/>
    <w:link w:val="DraftingNotesAgencyChar"/>
    <w:rsid w:val="00210D1F"/>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10D1F"/>
    <w:rPr>
      <w:rFonts w:ascii="Courier New" w:eastAsia="Verdana" w:hAnsi="Courier New" w:cs="Times New Roman"/>
      <w:i/>
      <w:color w:val="339966"/>
      <w:sz w:val="24"/>
      <w:szCs w:val="18"/>
      <w:lang w:val="en-GB" w:eastAsia="en-GB"/>
    </w:rPr>
  </w:style>
  <w:style w:type="paragraph" w:customStyle="1" w:styleId="NormalAgency">
    <w:name w:val="Normal (Agency)"/>
    <w:link w:val="NormalAgencyChar"/>
    <w:rsid w:val="00797DFA"/>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210D1F"/>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10D1F"/>
    <w:pPr>
      <w:keepNext/>
    </w:pPr>
    <w:rPr>
      <w:rFonts w:eastAsia="Times New Roman"/>
      <w:b/>
    </w:rPr>
  </w:style>
  <w:style w:type="paragraph" w:customStyle="1" w:styleId="TabletextrowsAgency">
    <w:name w:val="Table text rows (Agency)"/>
    <w:basedOn w:val="prastasis"/>
    <w:rsid w:val="00210D1F"/>
    <w:pPr>
      <w:spacing w:line="280" w:lineRule="exact"/>
    </w:pPr>
    <w:rPr>
      <w:rFonts w:ascii="Verdana" w:hAnsi="Verdana" w:cs="Verdana"/>
      <w:sz w:val="18"/>
      <w:szCs w:val="18"/>
    </w:rPr>
  </w:style>
  <w:style w:type="character" w:customStyle="1" w:styleId="NormalAgencyChar">
    <w:name w:val="Normal (Agency) Char"/>
    <w:link w:val="NormalAgency"/>
    <w:rsid w:val="00210D1F"/>
    <w:rPr>
      <w:rFonts w:ascii="Verdana" w:eastAsia="Verdana" w:hAnsi="Verdana" w:cs="Verdana"/>
      <w:sz w:val="18"/>
      <w:szCs w:val="18"/>
      <w:lang w:val="lt-LT" w:eastAsia="lt-LT"/>
    </w:rPr>
  </w:style>
  <w:style w:type="character" w:customStyle="1" w:styleId="Komentaronuoroda1">
    <w:name w:val="Komentaro nuoroda1"/>
    <w:uiPriority w:val="99"/>
    <w:semiHidden/>
    <w:unhideWhenUsed/>
    <w:rsid w:val="00210D1F"/>
    <w:rPr>
      <w:sz w:val="16"/>
      <w:szCs w:val="16"/>
    </w:rPr>
  </w:style>
  <w:style w:type="paragraph" w:customStyle="1" w:styleId="Komentarotema1">
    <w:name w:val="Komentaro tema1"/>
    <w:basedOn w:val="Komentarotekstas1"/>
    <w:next w:val="Komentarotekstas1"/>
    <w:link w:val="KomentarotemaDiagrama"/>
    <w:rsid w:val="00210D1F"/>
    <w:rPr>
      <w:b/>
      <w:bCs/>
    </w:rPr>
  </w:style>
  <w:style w:type="character" w:customStyle="1" w:styleId="KomentarotekstasDiagrama">
    <w:name w:val="Komentaro tekstas Diagrama"/>
    <w:link w:val="Komentarotekstas1"/>
    <w:semiHidden/>
    <w:rsid w:val="00210D1F"/>
    <w:rPr>
      <w:rFonts w:ascii="Times New Roman" w:eastAsia="Times New Roman" w:hAnsi="Times New Roman" w:cs="Times New Roman"/>
      <w:sz w:val="20"/>
      <w:szCs w:val="24"/>
      <w:lang w:val="en-GB" w:eastAsia="en-GB"/>
    </w:rPr>
  </w:style>
  <w:style w:type="character" w:customStyle="1" w:styleId="KomentarotemaDiagrama">
    <w:name w:val="Komentaro tema Diagrama"/>
    <w:link w:val="Komentarotema1"/>
    <w:rsid w:val="00210D1F"/>
    <w:rPr>
      <w:rFonts w:ascii="Times New Roman" w:eastAsia="Times New Roman" w:hAnsi="Times New Roman" w:cs="Times New Roman"/>
      <w:b/>
      <w:bCs/>
      <w:sz w:val="20"/>
      <w:szCs w:val="24"/>
      <w:lang w:val="en-GB" w:eastAsia="en-GB"/>
    </w:rPr>
  </w:style>
  <w:style w:type="character" w:customStyle="1" w:styleId="DoNotTranslateExternal1">
    <w:name w:val="DoNotTranslateExternal1"/>
    <w:qFormat/>
    <w:rsid w:val="00210D1F"/>
    <w:rPr>
      <w:b/>
      <w:noProof/>
      <w:szCs w:val="22"/>
    </w:rPr>
  </w:style>
  <w:style w:type="paragraph" w:customStyle="1" w:styleId="Sraopastraipa1">
    <w:name w:val="Sąrašo pastraipa1"/>
    <w:basedOn w:val="prastasis"/>
    <w:uiPriority w:val="34"/>
    <w:qFormat/>
    <w:rsid w:val="00210D1F"/>
    <w:pPr>
      <w:ind w:left="720"/>
      <w:contextualSpacing/>
    </w:pPr>
  </w:style>
  <w:style w:type="paragraph" w:customStyle="1" w:styleId="Default">
    <w:name w:val="Default"/>
    <w:rsid w:val="00797DFA"/>
    <w:pPr>
      <w:autoSpaceDE w:val="0"/>
      <w:autoSpaceDN w:val="0"/>
      <w:adjustRightInd w:val="0"/>
      <w:spacing w:after="0" w:line="240" w:lineRule="auto"/>
    </w:pPr>
    <w:rPr>
      <w:rFonts w:ascii="Times New Roman" w:eastAsia="Times New Roman" w:hAnsi="Times New Roman" w:cs="Times New Roman"/>
      <w:sz w:val="20"/>
      <w:szCs w:val="20"/>
    </w:rPr>
  </w:style>
  <w:style w:type="paragraph" w:styleId="Sraopastraipa">
    <w:name w:val="List Paragraph"/>
    <w:basedOn w:val="prastasis"/>
    <w:uiPriority w:val="34"/>
    <w:qFormat/>
    <w:rsid w:val="00210D1F"/>
    <w:pPr>
      <w:ind w:left="720"/>
      <w:contextualSpacing/>
    </w:pPr>
    <w:rPr>
      <w:lang w:val="es-ES" w:eastAsia="es-ES"/>
    </w:rPr>
  </w:style>
  <w:style w:type="character" w:customStyle="1" w:styleId="shorttext">
    <w:name w:val="short_text"/>
    <w:rsid w:val="00210D1F"/>
  </w:style>
  <w:style w:type="character" w:styleId="Hipersaitas">
    <w:name w:val="Hyperlink"/>
    <w:unhideWhenUsed/>
    <w:rsid w:val="00210D1F"/>
    <w:rPr>
      <w:rFonts w:ascii="Times New Roman" w:hAnsi="Times New Roman" w:cs="Times New Roman" w:hint="default"/>
      <w:color w:val="0000FF"/>
      <w:u w:val="single"/>
    </w:rPr>
  </w:style>
  <w:style w:type="character" w:customStyle="1" w:styleId="tlid-translation">
    <w:name w:val="tlid-translation"/>
    <w:basedOn w:val="Numatytasispastraiposriftas"/>
    <w:rsid w:val="00210D1F"/>
  </w:style>
  <w:style w:type="paragraph" w:styleId="Pagrindinistekstas">
    <w:name w:val="Body Text"/>
    <w:basedOn w:val="prastasis"/>
    <w:link w:val="PagrindinistekstasDiagrama"/>
    <w:uiPriority w:val="99"/>
    <w:rsid w:val="00210D1F"/>
    <w:rPr>
      <w:i/>
      <w:color w:val="008000"/>
      <w:lang w:val="x-none" w:eastAsia="x-none"/>
    </w:rPr>
  </w:style>
  <w:style w:type="character" w:customStyle="1" w:styleId="PagrindinistekstasDiagrama">
    <w:name w:val="Pagrindinis tekstas Diagrama"/>
    <w:basedOn w:val="Numatytasispastraiposriftas"/>
    <w:link w:val="Pagrindinistekstas"/>
    <w:uiPriority w:val="99"/>
    <w:rsid w:val="00210D1F"/>
    <w:rPr>
      <w:rFonts w:ascii="Times New Roman" w:eastAsia="Times New Roman" w:hAnsi="Times New Roman" w:cs="Times New Roman"/>
      <w:i/>
      <w:color w:val="008000"/>
      <w:sz w:val="24"/>
      <w:szCs w:val="24"/>
      <w:lang w:val="x-none" w:eastAsia="x-none"/>
    </w:rPr>
  </w:style>
  <w:style w:type="paragraph" w:customStyle="1" w:styleId="mt-translation">
    <w:name w:val="mt-translation"/>
    <w:basedOn w:val="prastasis"/>
    <w:rsid w:val="00210D1F"/>
    <w:pPr>
      <w:spacing w:before="100" w:beforeAutospacing="1" w:after="100" w:afterAutospacing="1"/>
    </w:pPr>
    <w:rPr>
      <w:lang w:val="en-US" w:eastAsia="en-US"/>
    </w:rPr>
  </w:style>
  <w:style w:type="character" w:customStyle="1" w:styleId="phrase">
    <w:name w:val="phrase"/>
    <w:basedOn w:val="Numatytasispastraiposriftas"/>
    <w:rsid w:val="00210D1F"/>
  </w:style>
  <w:style w:type="character" w:customStyle="1" w:styleId="word">
    <w:name w:val="word"/>
    <w:basedOn w:val="Numatytasispastraiposriftas"/>
    <w:rsid w:val="00210D1F"/>
  </w:style>
  <w:style w:type="paragraph" w:styleId="Debesliotekstas">
    <w:name w:val="Balloon Text"/>
    <w:basedOn w:val="prastasis"/>
    <w:link w:val="DebesliotekstasDiagrama"/>
    <w:semiHidden/>
    <w:unhideWhenUsed/>
    <w:rsid w:val="00210D1F"/>
    <w:rPr>
      <w:sz w:val="18"/>
      <w:szCs w:val="18"/>
    </w:rPr>
  </w:style>
  <w:style w:type="character" w:customStyle="1" w:styleId="DebesliotekstasDiagrama">
    <w:name w:val="Debesėlio tekstas Diagrama"/>
    <w:basedOn w:val="Numatytasispastraiposriftas"/>
    <w:link w:val="Debesliotekstas"/>
    <w:semiHidden/>
    <w:rsid w:val="00210D1F"/>
    <w:rPr>
      <w:rFonts w:ascii="Times New Roman" w:eastAsia="Times New Roman" w:hAnsi="Times New Roman" w:cs="Times New Roman"/>
      <w:sz w:val="18"/>
      <w:szCs w:val="18"/>
      <w:lang w:val="en-GB" w:eastAsia="en-GB"/>
    </w:rPr>
  </w:style>
  <w:style w:type="character" w:styleId="Komentaronuoroda">
    <w:name w:val="annotation reference"/>
    <w:semiHidden/>
    <w:rsid w:val="00210D1F"/>
    <w:rPr>
      <w:sz w:val="16"/>
      <w:szCs w:val="16"/>
    </w:rPr>
  </w:style>
  <w:style w:type="paragraph" w:styleId="Komentarotekstas">
    <w:name w:val="annotation text"/>
    <w:basedOn w:val="prastasis"/>
    <w:link w:val="KomentarotekstasDiagrama1"/>
    <w:semiHidden/>
    <w:rsid w:val="00210D1F"/>
    <w:rPr>
      <w:sz w:val="20"/>
      <w:lang w:eastAsia="en-US"/>
    </w:rPr>
  </w:style>
  <w:style w:type="character" w:customStyle="1" w:styleId="KomentarotekstasDiagrama1">
    <w:name w:val="Komentaro tekstas Diagrama1"/>
    <w:basedOn w:val="Numatytasispastraiposriftas"/>
    <w:link w:val="Komentarotekstas"/>
    <w:semiHidden/>
    <w:rsid w:val="00210D1F"/>
    <w:rPr>
      <w:rFonts w:ascii="Times New Roman" w:eastAsia="Times New Roman" w:hAnsi="Times New Roman" w:cs="Times New Roman"/>
      <w:sz w:val="20"/>
      <w:szCs w:val="24"/>
      <w:lang w:val="en-GB"/>
    </w:rPr>
  </w:style>
  <w:style w:type="paragraph" w:styleId="Antrats">
    <w:name w:val="header"/>
    <w:basedOn w:val="prastasis"/>
    <w:link w:val="AntratsDiagrama"/>
    <w:unhideWhenUsed/>
    <w:rsid w:val="00210D1F"/>
    <w:pPr>
      <w:tabs>
        <w:tab w:val="center" w:pos="4513"/>
        <w:tab w:val="right" w:pos="9026"/>
      </w:tabs>
    </w:pPr>
  </w:style>
  <w:style w:type="character" w:customStyle="1" w:styleId="AntratsDiagrama">
    <w:name w:val="Antraštės Diagrama"/>
    <w:basedOn w:val="Numatytasispastraiposriftas"/>
    <w:link w:val="Antrats"/>
    <w:rsid w:val="00210D1F"/>
    <w:rPr>
      <w:rFonts w:ascii="Times New Roman" w:eastAsia="Times New Roman" w:hAnsi="Times New Roman" w:cs="Times New Roman"/>
      <w:sz w:val="24"/>
      <w:szCs w:val="24"/>
      <w:lang w:val="en-GB" w:eastAsia="en-GB"/>
    </w:rPr>
  </w:style>
  <w:style w:type="paragraph" w:styleId="Porat">
    <w:name w:val="footer"/>
    <w:basedOn w:val="prastasis"/>
    <w:link w:val="PoratDiagrama"/>
    <w:unhideWhenUsed/>
    <w:rsid w:val="00210D1F"/>
    <w:pPr>
      <w:tabs>
        <w:tab w:val="center" w:pos="4513"/>
        <w:tab w:val="right" w:pos="9026"/>
      </w:tabs>
    </w:pPr>
  </w:style>
  <w:style w:type="character" w:customStyle="1" w:styleId="PoratDiagrama">
    <w:name w:val="Poraštė Diagrama"/>
    <w:basedOn w:val="Numatytasispastraiposriftas"/>
    <w:link w:val="Porat"/>
    <w:rsid w:val="00210D1F"/>
    <w:rPr>
      <w:rFonts w:ascii="Times New Roman" w:eastAsia="Times New Roman" w:hAnsi="Times New Roman" w:cs="Times New Roman"/>
      <w:sz w:val="24"/>
      <w:szCs w:val="24"/>
      <w:lang w:val="en-GB" w:eastAsia="en-GB"/>
    </w:rPr>
  </w:style>
  <w:style w:type="paragraph" w:styleId="Pataisymai">
    <w:name w:val="Revision"/>
    <w:hidden/>
    <w:uiPriority w:val="99"/>
    <w:semiHidden/>
    <w:rsid w:val="00797DFA"/>
    <w:pPr>
      <w:spacing w:after="0" w:line="240" w:lineRule="auto"/>
    </w:pPr>
    <w:rPr>
      <w:rFonts w:ascii="Times New Roman" w:eastAsia="Times New Roman" w:hAnsi="Times New Roman" w:cs="Times New Roman"/>
      <w:sz w:val="24"/>
      <w:szCs w:val="24"/>
      <w:lang w:val="en-GB" w:eastAsia="en-GB"/>
    </w:rPr>
  </w:style>
  <w:style w:type="paragraph" w:styleId="Komentarotema">
    <w:name w:val="annotation subject"/>
    <w:basedOn w:val="Komentarotekstas"/>
    <w:next w:val="Komentarotekstas"/>
    <w:link w:val="KomentarotemaDiagrama1"/>
    <w:semiHidden/>
    <w:unhideWhenUsed/>
    <w:rsid w:val="00210D1F"/>
    <w:rPr>
      <w:b/>
      <w:bCs/>
      <w:szCs w:val="20"/>
      <w:lang w:eastAsia="en-GB"/>
    </w:rPr>
  </w:style>
  <w:style w:type="character" w:customStyle="1" w:styleId="KomentarotemaDiagrama1">
    <w:name w:val="Komentaro tema Diagrama1"/>
    <w:basedOn w:val="KomentarotekstasDiagrama1"/>
    <w:link w:val="Komentarotema"/>
    <w:semiHidden/>
    <w:rsid w:val="00210D1F"/>
    <w:rPr>
      <w:rFonts w:ascii="Times New Roman" w:eastAsia="Times New Roman" w:hAnsi="Times New Roman" w:cs="Times New Roman"/>
      <w:b/>
      <w:bCs/>
      <w:sz w:val="20"/>
      <w:szCs w:val="20"/>
      <w:lang w:val="en-GB" w:eastAsia="en-GB"/>
    </w:rPr>
  </w:style>
  <w:style w:type="table" w:styleId="Lentelstinklelis">
    <w:name w:val="Table Grid"/>
    <w:basedOn w:val="prastojilentel"/>
    <w:rsid w:val="00210D1F"/>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0A4F-BE9A-4F5D-9841-A7887587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8122</Words>
  <Characters>4631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2025-04-29T10:20:00Z</dcterms:created>
  <dcterms:modified xsi:type="dcterms:W3CDTF">2025-04-29T10:20:00Z</dcterms:modified>
</cp:coreProperties>
</file>