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AF79F" w14:textId="77777777" w:rsidR="00D77CF6" w:rsidRDefault="00B25D9E">
      <w:pPr>
        <w:pStyle w:val="Betarp"/>
        <w:jc w:val="center"/>
        <w:rPr>
          <w:b/>
          <w:lang w:val="lt-LT"/>
        </w:rPr>
      </w:pPr>
      <w:bookmarkStart w:id="0" w:name="_Toc129243263"/>
      <w:bookmarkStart w:id="1" w:name="_Toc129243138"/>
      <w:bookmarkStart w:id="2" w:name="_GoBack"/>
      <w:bookmarkEnd w:id="2"/>
      <w:r>
        <w:rPr>
          <w:b/>
          <w:lang w:val="lt-LT"/>
        </w:rPr>
        <w:t xml:space="preserve">Pakuotės lapelis: informacija </w:t>
      </w:r>
      <w:bookmarkEnd w:id="0"/>
      <w:bookmarkEnd w:id="1"/>
      <w:r>
        <w:rPr>
          <w:b/>
          <w:lang w:val="lt-LT"/>
        </w:rPr>
        <w:t>pacientui</w:t>
      </w:r>
    </w:p>
    <w:p w14:paraId="099A6AA1" w14:textId="77777777" w:rsidR="00D77CF6" w:rsidRDefault="00D77CF6">
      <w:pPr>
        <w:pStyle w:val="Betarp"/>
        <w:jc w:val="center"/>
        <w:rPr>
          <w:b/>
          <w:lang w:val="lt-LT"/>
        </w:rPr>
      </w:pPr>
    </w:p>
    <w:p w14:paraId="03F94A21" w14:textId="77777777" w:rsidR="00D77CF6" w:rsidRDefault="00B25D9E">
      <w:pPr>
        <w:pStyle w:val="Betarp"/>
        <w:jc w:val="center"/>
        <w:rPr>
          <w:b/>
          <w:lang w:val="lt-LT"/>
        </w:rPr>
      </w:pPr>
      <w:r>
        <w:rPr>
          <w:b/>
          <w:lang w:val="lt-LT"/>
        </w:rPr>
        <w:t>Fixopost 50 mikrogramų/ml + 5 mg/ml akių lašai (tirpalas)</w:t>
      </w:r>
    </w:p>
    <w:p w14:paraId="0D9D8AD7" w14:textId="77777777" w:rsidR="00D77CF6" w:rsidRDefault="00B25D9E">
      <w:pPr>
        <w:pStyle w:val="Betarp"/>
        <w:jc w:val="center"/>
        <w:rPr>
          <w:lang w:val="lt-LT"/>
        </w:rPr>
      </w:pPr>
      <w:r>
        <w:rPr>
          <w:lang w:val="lt-LT"/>
        </w:rPr>
        <w:t>latanoprostas/timololis</w:t>
      </w:r>
    </w:p>
    <w:p w14:paraId="6FE40C14" w14:textId="77777777" w:rsidR="00D77CF6" w:rsidRDefault="00D77CF6">
      <w:pPr>
        <w:pStyle w:val="Betarp"/>
        <w:rPr>
          <w:b/>
          <w:lang w:val="lt-LT"/>
        </w:rPr>
      </w:pPr>
    </w:p>
    <w:p w14:paraId="1AB06164" w14:textId="77777777" w:rsidR="00D77CF6" w:rsidRDefault="00B25D9E">
      <w:pPr>
        <w:pStyle w:val="Betarp"/>
        <w:rPr>
          <w:b/>
          <w:lang w:val="lt-LT"/>
        </w:rPr>
      </w:pPr>
      <w:r>
        <w:rPr>
          <w:b/>
          <w:lang w:val="lt-LT"/>
        </w:rPr>
        <w:t>Atidžiai perskaitykite visą šį lapelį, prieš pradėdami vartoti vaistą, nes jame pateikiama Jums svarbi informacija.</w:t>
      </w:r>
    </w:p>
    <w:p w14:paraId="7B94F232" w14:textId="77777777" w:rsidR="00D77CF6" w:rsidRDefault="00B25D9E">
      <w:pPr>
        <w:pStyle w:val="Betarp"/>
        <w:numPr>
          <w:ilvl w:val="0"/>
          <w:numId w:val="1"/>
        </w:numPr>
        <w:ind w:left="567" w:hanging="567"/>
        <w:rPr>
          <w:lang w:val="lt-LT"/>
        </w:rPr>
      </w:pPr>
      <w:r>
        <w:rPr>
          <w:lang w:val="lt-LT"/>
        </w:rPr>
        <w:t>Neišmeskite šio lapelio, nes vėl gali prireikti jį perskaityti.</w:t>
      </w:r>
    </w:p>
    <w:p w14:paraId="1C1C6333" w14:textId="77777777" w:rsidR="00D77CF6" w:rsidRDefault="00B25D9E">
      <w:pPr>
        <w:pStyle w:val="Betarp"/>
        <w:numPr>
          <w:ilvl w:val="0"/>
          <w:numId w:val="1"/>
        </w:numPr>
        <w:ind w:left="567" w:hanging="567"/>
        <w:rPr>
          <w:lang w:val="lt-LT"/>
        </w:rPr>
      </w:pPr>
      <w:r>
        <w:rPr>
          <w:lang w:val="lt-LT"/>
        </w:rPr>
        <w:t>Jeigu kiltų daugiau klausimų, kreipkitės į gydytoją, vaistininką arba slaugytoją.</w:t>
      </w:r>
    </w:p>
    <w:p w14:paraId="081658E6" w14:textId="77777777" w:rsidR="00D77CF6" w:rsidRDefault="00B25D9E">
      <w:pPr>
        <w:pStyle w:val="Betarp"/>
        <w:numPr>
          <w:ilvl w:val="0"/>
          <w:numId w:val="1"/>
        </w:numPr>
        <w:ind w:left="567" w:hanging="567"/>
        <w:rPr>
          <w:lang w:val="lt-LT"/>
        </w:rPr>
      </w:pPr>
      <w:r>
        <w:rPr>
          <w:lang w:val="lt-LT"/>
        </w:rPr>
        <w:t>Šis vaistas skirtas tik Jums, todėl kitiems žmonėms jo duoti negalima. Vaistas gali jiems pakenkti (net tiems, kurių ligos požymiai yra tokie patys kaip Jūsų).</w:t>
      </w:r>
    </w:p>
    <w:p w14:paraId="5C5D19F6" w14:textId="77777777" w:rsidR="00D77CF6" w:rsidRDefault="00B25D9E">
      <w:pPr>
        <w:pStyle w:val="Betarp"/>
        <w:numPr>
          <w:ilvl w:val="0"/>
          <w:numId w:val="1"/>
        </w:numPr>
        <w:ind w:left="567" w:hanging="567"/>
        <w:rPr>
          <w:lang w:val="lt-LT"/>
        </w:rPr>
      </w:pPr>
      <w:r>
        <w:rPr>
          <w:lang w:val="lt-LT"/>
        </w:rPr>
        <w:t>Jeigu pasireiškė šalutinis poveikis (net jeigu jis šiame lapelyje nenurodytas), kreipkitės į gydytoją, vaistininką arba slaugytoją. Žr. 4 skyrių.</w:t>
      </w:r>
    </w:p>
    <w:p w14:paraId="7AB9EB39" w14:textId="77777777" w:rsidR="00D77CF6" w:rsidRDefault="00D77CF6">
      <w:pPr>
        <w:pStyle w:val="Betarp"/>
        <w:rPr>
          <w:lang w:val="lt-LT"/>
        </w:rPr>
      </w:pPr>
    </w:p>
    <w:p w14:paraId="4981E962" w14:textId="77777777" w:rsidR="00D77CF6" w:rsidRDefault="00D77CF6">
      <w:pPr>
        <w:pStyle w:val="Betarp"/>
        <w:rPr>
          <w:lang w:val="lt-LT"/>
        </w:rPr>
      </w:pPr>
    </w:p>
    <w:p w14:paraId="17E34239" w14:textId="77777777" w:rsidR="00D77CF6" w:rsidRDefault="00B25D9E">
      <w:pPr>
        <w:pStyle w:val="Betarp"/>
        <w:rPr>
          <w:b/>
          <w:lang w:val="lt-LT"/>
        </w:rPr>
      </w:pPr>
      <w:r>
        <w:rPr>
          <w:b/>
          <w:lang w:val="lt-LT"/>
        </w:rPr>
        <w:t>Apie ką rašoma šiame lapelyje?</w:t>
      </w:r>
    </w:p>
    <w:p w14:paraId="04705496" w14:textId="77777777" w:rsidR="00D77CF6" w:rsidRDefault="00B25D9E">
      <w:pPr>
        <w:pStyle w:val="Betarp"/>
        <w:rPr>
          <w:lang w:val="lt-LT"/>
        </w:rPr>
      </w:pPr>
      <w:r>
        <w:rPr>
          <w:lang w:val="lt-LT"/>
        </w:rPr>
        <w:t>1.</w:t>
      </w:r>
      <w:r>
        <w:rPr>
          <w:lang w:val="lt-LT"/>
        </w:rPr>
        <w:tab/>
        <w:t>Kas yra Fixopost ir kam jis vartojamas</w:t>
      </w:r>
    </w:p>
    <w:p w14:paraId="6469A3BB" w14:textId="77777777" w:rsidR="00D77CF6" w:rsidRDefault="00B25D9E">
      <w:pPr>
        <w:pStyle w:val="Betarp"/>
        <w:rPr>
          <w:lang w:val="lt-LT"/>
        </w:rPr>
      </w:pPr>
      <w:r>
        <w:rPr>
          <w:lang w:val="lt-LT"/>
        </w:rPr>
        <w:t>2.</w:t>
      </w:r>
      <w:r>
        <w:rPr>
          <w:lang w:val="lt-LT"/>
        </w:rPr>
        <w:tab/>
        <w:t>Kas žinotina prieš vartojant Fixopost</w:t>
      </w:r>
    </w:p>
    <w:p w14:paraId="43BB2156" w14:textId="77777777" w:rsidR="00D77CF6" w:rsidRDefault="00B25D9E">
      <w:pPr>
        <w:pStyle w:val="Betarp"/>
        <w:rPr>
          <w:lang w:val="lt-LT"/>
        </w:rPr>
      </w:pPr>
      <w:r>
        <w:rPr>
          <w:lang w:val="lt-LT"/>
        </w:rPr>
        <w:t>3.</w:t>
      </w:r>
      <w:r>
        <w:rPr>
          <w:lang w:val="lt-LT"/>
        </w:rPr>
        <w:tab/>
        <w:t xml:space="preserve">Kaip vartoti </w:t>
      </w:r>
      <w:r>
        <w:rPr>
          <w:lang w:val="fr-FR"/>
        </w:rPr>
        <w:t>Fixopost</w:t>
      </w:r>
    </w:p>
    <w:p w14:paraId="7CFAC95D" w14:textId="77777777" w:rsidR="00D77CF6" w:rsidRDefault="00B25D9E">
      <w:pPr>
        <w:pStyle w:val="Betarp"/>
        <w:rPr>
          <w:lang w:val="lt-LT"/>
        </w:rPr>
      </w:pPr>
      <w:r>
        <w:rPr>
          <w:lang w:val="lt-LT"/>
        </w:rPr>
        <w:t>4.</w:t>
      </w:r>
      <w:r>
        <w:rPr>
          <w:lang w:val="lt-LT"/>
        </w:rPr>
        <w:tab/>
        <w:t>Galimas šalutinis poveikis</w:t>
      </w:r>
    </w:p>
    <w:p w14:paraId="3C0BEEEB" w14:textId="77777777" w:rsidR="00D77CF6" w:rsidRDefault="00B25D9E">
      <w:pPr>
        <w:pStyle w:val="Betarp"/>
        <w:rPr>
          <w:lang w:val="lt-LT"/>
        </w:rPr>
      </w:pPr>
      <w:r>
        <w:rPr>
          <w:lang w:val="lt-LT"/>
        </w:rPr>
        <w:t>5.</w:t>
      </w:r>
      <w:r>
        <w:rPr>
          <w:lang w:val="lt-LT"/>
        </w:rPr>
        <w:tab/>
        <w:t>Kaip laikyti Fixopost</w:t>
      </w:r>
    </w:p>
    <w:p w14:paraId="30D98A35" w14:textId="77777777" w:rsidR="00D77CF6" w:rsidRDefault="00B25D9E">
      <w:pPr>
        <w:pStyle w:val="Betarp"/>
        <w:rPr>
          <w:lang w:val="lt-LT"/>
        </w:rPr>
      </w:pPr>
      <w:r>
        <w:rPr>
          <w:lang w:val="lt-LT"/>
        </w:rPr>
        <w:t>6.</w:t>
      </w:r>
      <w:r>
        <w:rPr>
          <w:lang w:val="lt-LT"/>
        </w:rPr>
        <w:tab/>
        <w:t>Pakuotės turinys ir kita informacija</w:t>
      </w:r>
    </w:p>
    <w:p w14:paraId="2497EF1E" w14:textId="77777777" w:rsidR="00D77CF6" w:rsidRDefault="00D77CF6">
      <w:pPr>
        <w:pStyle w:val="Betarp"/>
        <w:rPr>
          <w:lang w:val="lt-LT"/>
        </w:rPr>
      </w:pPr>
    </w:p>
    <w:p w14:paraId="73BD1FE5" w14:textId="77777777" w:rsidR="00D77CF6" w:rsidRDefault="00D77CF6">
      <w:pPr>
        <w:pStyle w:val="Betarp"/>
        <w:rPr>
          <w:b/>
          <w:lang w:val="lt-LT"/>
        </w:rPr>
      </w:pPr>
    </w:p>
    <w:p w14:paraId="397D97C4" w14:textId="77777777" w:rsidR="00D77CF6" w:rsidRDefault="00B25D9E">
      <w:pPr>
        <w:pStyle w:val="Betarp"/>
        <w:rPr>
          <w:b/>
          <w:lang w:val="lt-LT"/>
        </w:rPr>
      </w:pPr>
      <w:bookmarkStart w:id="3" w:name="_Toc129243264"/>
      <w:bookmarkStart w:id="4" w:name="_Toc129243139"/>
      <w:r>
        <w:rPr>
          <w:b/>
          <w:lang w:val="lt-LT"/>
        </w:rPr>
        <w:t>1.</w:t>
      </w:r>
      <w:r>
        <w:rPr>
          <w:b/>
          <w:lang w:val="lt-LT"/>
        </w:rPr>
        <w:tab/>
        <w:t>Kas yra Fixopost ir kam jis vartojamas</w:t>
      </w:r>
      <w:bookmarkEnd w:id="3"/>
      <w:bookmarkEnd w:id="4"/>
    </w:p>
    <w:p w14:paraId="2234128C" w14:textId="77777777" w:rsidR="00D77CF6" w:rsidRDefault="00D77CF6">
      <w:pPr>
        <w:pStyle w:val="Betarp"/>
        <w:rPr>
          <w:lang w:val="lt-LT"/>
        </w:rPr>
      </w:pPr>
    </w:p>
    <w:p w14:paraId="42B83E41" w14:textId="4A032BB9" w:rsidR="00D77CF6" w:rsidRPr="00D7535D" w:rsidRDefault="00B25D9E">
      <w:pPr>
        <w:pStyle w:val="Betarp"/>
        <w:rPr>
          <w:lang w:val="lt-LT"/>
        </w:rPr>
      </w:pPr>
      <w:r>
        <w:rPr>
          <w:lang w:val="fr-FR"/>
        </w:rPr>
        <w:t>Fixopost</w:t>
      </w:r>
      <w:r>
        <w:rPr>
          <w:lang w:val="lt-LT"/>
        </w:rPr>
        <w:t xml:space="preserve"> sudėtyje yra dvi veikliosios medžiagos: latanoprostas ir timololis. </w:t>
      </w:r>
      <w:r>
        <w:rPr>
          <w:rFonts w:eastAsia="Times New Roman"/>
          <w:kern w:val="2"/>
          <w:lang w:val="lt-LT"/>
        </w:rPr>
        <w:t>Latanoprostas priklauso vaistų grupei, kuri vadinama prostaglandinų analogais. Timololis priklauso vaistų grupei, kuri vadinama beta adrenoblokatoriais. Latanoprostas veikia didindamas skysčio iš akies vidaus į kraujotaką natūralų nutekėjimą. Timololis sulėtina skysčio susidarymą akies viduje.</w:t>
      </w:r>
    </w:p>
    <w:p w14:paraId="313922B3" w14:textId="77777777" w:rsidR="00D77CF6" w:rsidRDefault="00D77CF6">
      <w:pPr>
        <w:pStyle w:val="Betarp"/>
        <w:rPr>
          <w:rFonts w:eastAsia="Times New Roman"/>
          <w:kern w:val="2"/>
          <w:lang w:val="lt-LT"/>
        </w:rPr>
      </w:pPr>
    </w:p>
    <w:p w14:paraId="77F4F3C2" w14:textId="091E6DE9" w:rsidR="00D77CF6" w:rsidRPr="00D7535D" w:rsidRDefault="00B25D9E">
      <w:pPr>
        <w:pStyle w:val="Betarp"/>
        <w:rPr>
          <w:lang w:val="lt-LT"/>
        </w:rPr>
      </w:pPr>
      <w:r>
        <w:rPr>
          <w:lang w:val="lt-LT"/>
        </w:rPr>
        <w:t>Fixopost</w:t>
      </w:r>
      <w:r>
        <w:rPr>
          <w:rFonts w:eastAsia="Times New Roman"/>
          <w:kern w:val="2"/>
          <w:lang w:val="lt-LT"/>
        </w:rPr>
        <w:t xml:space="preserve"> vartojamas akispūdžiui Jūsų akyje sumažinti, sergant atviro akies kampo glaukoma arba akies hipertenzija. Šios būklės susijusios su padidėjusiu akispūdžiu Jūsų akyje, dėl ko galimas regėjimo sutrikimas. Gydytojas Jums paskirs vartoti </w:t>
      </w:r>
      <w:r>
        <w:rPr>
          <w:lang w:val="lt-LT"/>
        </w:rPr>
        <w:t>Fixopost</w:t>
      </w:r>
      <w:r>
        <w:rPr>
          <w:rFonts w:eastAsia="Times New Roman"/>
          <w:kern w:val="2"/>
          <w:lang w:val="lt-LT"/>
        </w:rPr>
        <w:t>,</w:t>
      </w:r>
      <w:r>
        <w:rPr>
          <w:rFonts w:eastAsia="Times New Roman"/>
          <w:bCs/>
          <w:kern w:val="2"/>
          <w:lang w:val="lt-LT"/>
        </w:rPr>
        <w:t xml:space="preserve"> kai kiti vaistai yra nepakankamai veiksmingi.</w:t>
      </w:r>
    </w:p>
    <w:p w14:paraId="0B38454D" w14:textId="77777777" w:rsidR="00D77CF6" w:rsidRDefault="00D77CF6">
      <w:pPr>
        <w:pStyle w:val="Betarp"/>
        <w:rPr>
          <w:rFonts w:eastAsia="Times New Roman"/>
          <w:bCs/>
          <w:kern w:val="2"/>
          <w:lang w:val="lt-LT"/>
        </w:rPr>
      </w:pPr>
    </w:p>
    <w:p w14:paraId="08C75D23" w14:textId="77777777" w:rsidR="00D77CF6" w:rsidRDefault="00B25D9E">
      <w:pPr>
        <w:pStyle w:val="Betarp"/>
        <w:rPr>
          <w:rFonts w:eastAsia="Times New Roman"/>
          <w:kern w:val="2"/>
          <w:lang w:val="lt-LT"/>
        </w:rPr>
      </w:pPr>
      <w:r>
        <w:rPr>
          <w:rFonts w:eastAsia="Times New Roman"/>
          <w:kern w:val="2"/>
          <w:lang w:val="lt-LT"/>
        </w:rPr>
        <w:t>Fixopost yra akių lašai (tirpalas) be konservantų.</w:t>
      </w:r>
    </w:p>
    <w:p w14:paraId="634CCA19" w14:textId="77777777" w:rsidR="00D77CF6" w:rsidRDefault="00D77CF6">
      <w:pPr>
        <w:pStyle w:val="Betarp"/>
        <w:rPr>
          <w:lang w:val="lt-LT"/>
        </w:rPr>
      </w:pPr>
    </w:p>
    <w:p w14:paraId="13F21EBD" w14:textId="77777777" w:rsidR="00D77CF6" w:rsidRDefault="00D77CF6">
      <w:pPr>
        <w:pStyle w:val="Betarp"/>
        <w:rPr>
          <w:b/>
          <w:lang w:val="lt-LT"/>
        </w:rPr>
      </w:pPr>
    </w:p>
    <w:p w14:paraId="4A920397" w14:textId="77777777" w:rsidR="00D77CF6" w:rsidRDefault="00B25D9E">
      <w:pPr>
        <w:pStyle w:val="Betarp"/>
        <w:rPr>
          <w:b/>
          <w:lang w:val="lt-LT"/>
        </w:rPr>
      </w:pPr>
      <w:bookmarkStart w:id="5" w:name="_Toc129243265"/>
      <w:bookmarkStart w:id="6" w:name="_Toc129243140"/>
      <w:r>
        <w:rPr>
          <w:b/>
          <w:lang w:val="lt-LT"/>
        </w:rPr>
        <w:t>2.</w:t>
      </w:r>
      <w:r>
        <w:rPr>
          <w:b/>
          <w:lang w:val="lt-LT"/>
        </w:rPr>
        <w:tab/>
        <w:t xml:space="preserve">Kas žinotina prieš vartojant </w:t>
      </w:r>
      <w:bookmarkEnd w:id="5"/>
      <w:bookmarkEnd w:id="6"/>
      <w:r>
        <w:rPr>
          <w:b/>
          <w:lang w:val="lt-LT"/>
        </w:rPr>
        <w:t>Fixopost</w:t>
      </w:r>
    </w:p>
    <w:p w14:paraId="5EA083E8" w14:textId="77777777" w:rsidR="00D77CF6" w:rsidRDefault="00D77CF6">
      <w:pPr>
        <w:pStyle w:val="Betarp"/>
        <w:rPr>
          <w:lang w:val="lt-LT"/>
        </w:rPr>
      </w:pPr>
    </w:p>
    <w:p w14:paraId="4EF14322" w14:textId="77777777" w:rsidR="00D77CF6" w:rsidRDefault="00B25D9E">
      <w:pPr>
        <w:pStyle w:val="Betarp"/>
        <w:rPr>
          <w:lang w:val="lt-LT"/>
        </w:rPr>
      </w:pPr>
      <w:r>
        <w:rPr>
          <w:lang w:val="lt-LT"/>
        </w:rPr>
        <w:t>Fixopost gali vartoti suaugę vyrai ir moterys, bet šio vaisto nerekomenduojama Jums vartoti, jei esate jaunesnis kaip 18 metų.</w:t>
      </w:r>
    </w:p>
    <w:p w14:paraId="18A93FC1" w14:textId="77777777" w:rsidR="00D77CF6" w:rsidRDefault="00D77CF6">
      <w:pPr>
        <w:pStyle w:val="Betarp"/>
        <w:rPr>
          <w:b/>
          <w:lang w:val="lt-LT"/>
        </w:rPr>
      </w:pPr>
    </w:p>
    <w:p w14:paraId="2FFF7EC5" w14:textId="77777777" w:rsidR="00D77CF6" w:rsidRDefault="00B25D9E">
      <w:pPr>
        <w:pStyle w:val="Betarp"/>
        <w:rPr>
          <w:rFonts w:eastAsia="SimSun"/>
          <w:b/>
          <w:bCs/>
          <w:lang w:val="lt-LT"/>
        </w:rPr>
      </w:pPr>
      <w:r>
        <w:rPr>
          <w:b/>
        </w:rPr>
        <w:t>Fixopost</w:t>
      </w:r>
      <w:r>
        <w:rPr>
          <w:rFonts w:eastAsia="SimSun"/>
          <w:b/>
          <w:bCs/>
          <w:lang w:val="lt-LT"/>
        </w:rPr>
        <w:t xml:space="preserve"> vartoti negalima:</w:t>
      </w:r>
    </w:p>
    <w:p w14:paraId="77AF131F" w14:textId="77777777" w:rsidR="00D77CF6" w:rsidRDefault="00B25D9E">
      <w:pPr>
        <w:pStyle w:val="Betarp"/>
        <w:numPr>
          <w:ilvl w:val="0"/>
          <w:numId w:val="2"/>
        </w:numPr>
        <w:ind w:left="567" w:hanging="567"/>
        <w:rPr>
          <w:rFonts w:eastAsia="SimSun"/>
          <w:lang w:val="lt-LT"/>
        </w:rPr>
      </w:pPr>
      <w:r>
        <w:rPr>
          <w:rFonts w:eastAsia="SimSun"/>
          <w:lang w:val="lt-LT"/>
        </w:rPr>
        <w:t xml:space="preserve">jeigu yra alergija </w:t>
      </w:r>
      <w:r>
        <w:rPr>
          <w:lang w:val="lt-LT"/>
        </w:rPr>
        <w:t xml:space="preserve">(padidėjęs jautrumas) </w:t>
      </w:r>
      <w:r>
        <w:rPr>
          <w:rFonts w:eastAsia="SimSun"/>
          <w:lang w:val="lt-LT"/>
        </w:rPr>
        <w:t xml:space="preserve">latanoprostui, timololiui, </w:t>
      </w:r>
      <w:r>
        <w:rPr>
          <w:lang w:val="lt-LT"/>
        </w:rPr>
        <w:t>beta adrenoblokatoriams</w:t>
      </w:r>
      <w:r>
        <w:rPr>
          <w:rFonts w:eastAsia="SimSun"/>
          <w:lang w:val="lt-LT"/>
        </w:rPr>
        <w:t xml:space="preserve"> arba bet kuriai pagalbinei šio vaisto medžiagai (jos išvardytos 6 skyriuje);</w:t>
      </w:r>
    </w:p>
    <w:p w14:paraId="127D7803" w14:textId="6F6B4235" w:rsidR="00D77CF6" w:rsidRPr="00D7535D" w:rsidRDefault="00B25D9E">
      <w:pPr>
        <w:pStyle w:val="Betarp"/>
        <w:numPr>
          <w:ilvl w:val="0"/>
          <w:numId w:val="2"/>
        </w:numPr>
        <w:ind w:left="567" w:hanging="567"/>
        <w:rPr>
          <w:lang w:val="lt-LT"/>
        </w:rPr>
      </w:pPr>
      <w:r>
        <w:rPr>
          <w:rFonts w:eastAsia="SimSun"/>
          <w:lang w:val="lt-LT"/>
        </w:rPr>
        <w:t>jeigu yra ar buvo kvėpavimo sutrikimų, tokių kaip astma ar sunkus lėtinis obstrukcinis bronchitas (sunki plaučių liga, galinti sukelti švokštimą, kvėpavimo pasunkėjimą ir (arba) ilgalaikį kosulį);</w:t>
      </w:r>
    </w:p>
    <w:p w14:paraId="7271C65B" w14:textId="77777777" w:rsidR="00D77CF6" w:rsidRDefault="00B25D9E">
      <w:pPr>
        <w:pStyle w:val="Betarp"/>
        <w:numPr>
          <w:ilvl w:val="0"/>
          <w:numId w:val="2"/>
        </w:numPr>
        <w:ind w:left="567" w:hanging="567"/>
        <w:rPr>
          <w:rFonts w:eastAsia="SimSun"/>
          <w:lang w:val="lt-LT"/>
        </w:rPr>
      </w:pPr>
      <w:r>
        <w:rPr>
          <w:rFonts w:eastAsia="SimSun"/>
          <w:lang w:val="lt-LT"/>
        </w:rPr>
        <w:t>jeigu sergate sunkiomis širdies ligomis arba sutrikęs Jūsų širdies ritmas.</w:t>
      </w:r>
    </w:p>
    <w:p w14:paraId="11D384E7" w14:textId="77777777" w:rsidR="00D77CF6" w:rsidRDefault="00D77CF6">
      <w:pPr>
        <w:pStyle w:val="Betarp"/>
        <w:rPr>
          <w:rFonts w:eastAsia="SimSun"/>
          <w:b/>
          <w:lang w:val="lt-LT"/>
        </w:rPr>
      </w:pPr>
    </w:p>
    <w:p w14:paraId="7A9E3E7F" w14:textId="77777777" w:rsidR="00D77CF6" w:rsidRDefault="00B25D9E">
      <w:pPr>
        <w:pStyle w:val="Betarp"/>
        <w:rPr>
          <w:rFonts w:eastAsia="SimSun"/>
          <w:b/>
          <w:bCs/>
          <w:lang w:val="lt-LT"/>
        </w:rPr>
      </w:pPr>
      <w:r>
        <w:rPr>
          <w:rFonts w:eastAsia="SimSun"/>
          <w:b/>
          <w:bCs/>
          <w:lang w:val="lt-LT"/>
        </w:rPr>
        <w:t>Įspėjimai ir atsargumo priemonės</w:t>
      </w:r>
    </w:p>
    <w:p w14:paraId="23D09143" w14:textId="00D7DECC" w:rsidR="00D77CF6" w:rsidRPr="00D7535D" w:rsidRDefault="00B25D9E">
      <w:pPr>
        <w:pStyle w:val="Betarp"/>
        <w:rPr>
          <w:lang w:val="lt-LT"/>
        </w:rPr>
      </w:pPr>
      <w:r>
        <w:rPr>
          <w:rFonts w:eastAsia="Times New Roman"/>
          <w:color w:val="000000"/>
          <w:lang w:val="lt-LT" w:eastAsia="el-GR"/>
        </w:rPr>
        <w:t xml:space="preserve">Pasitarkite su gydytoju, vaistininku arba slaugytoju, prieš pradėdami vartoti </w:t>
      </w:r>
      <w:r>
        <w:rPr>
          <w:lang w:val="lt-LT"/>
        </w:rPr>
        <w:t>Fixopost</w:t>
      </w:r>
      <w:r>
        <w:rPr>
          <w:rFonts w:eastAsia="Times New Roman"/>
          <w:color w:val="000000"/>
          <w:lang w:val="lt-LT" w:eastAsia="el-GR"/>
        </w:rPr>
        <w:t xml:space="preserve">, </w:t>
      </w:r>
      <w:r>
        <w:rPr>
          <w:lang w:val="lt-LT"/>
        </w:rPr>
        <w:t>jei Jums yra arba praeityje buvo:</w:t>
      </w:r>
    </w:p>
    <w:p w14:paraId="13618C63" w14:textId="1106A4F6" w:rsidR="00D77CF6" w:rsidRPr="00D7535D" w:rsidRDefault="00B25D9E">
      <w:pPr>
        <w:pStyle w:val="Betarp"/>
        <w:numPr>
          <w:ilvl w:val="0"/>
          <w:numId w:val="3"/>
        </w:numPr>
        <w:ind w:left="567" w:hanging="567"/>
        <w:rPr>
          <w:lang w:val="lt-LT"/>
        </w:rPr>
      </w:pPr>
      <w:r>
        <w:rPr>
          <w:rFonts w:eastAsia="SimSun"/>
          <w:lang w:val="lt-LT"/>
        </w:rPr>
        <w:t>koronarinė širdies liga (galimi simptomai yra krūtinės skausmas ar veržimas, dusulys arba oro stoka), širdies nepakankamumas, žemas kraujospūdis;</w:t>
      </w:r>
    </w:p>
    <w:p w14:paraId="20536BA9" w14:textId="46F329F0" w:rsidR="00D77CF6" w:rsidRDefault="00B25D9E">
      <w:pPr>
        <w:pStyle w:val="Betarp"/>
        <w:numPr>
          <w:ilvl w:val="0"/>
          <w:numId w:val="3"/>
        </w:numPr>
        <w:ind w:left="567" w:hanging="567"/>
      </w:pPr>
      <w:r>
        <w:rPr>
          <w:rFonts w:eastAsia="SimSun"/>
          <w:lang w:val="lt-LT"/>
        </w:rPr>
        <w:t>širdies ritmo sutrikimas, pvz., retas širdies plakimas;</w:t>
      </w:r>
    </w:p>
    <w:p w14:paraId="3B5606FD" w14:textId="799CBB58" w:rsidR="00D77CF6" w:rsidRDefault="00B25D9E">
      <w:pPr>
        <w:pStyle w:val="Betarp"/>
        <w:numPr>
          <w:ilvl w:val="0"/>
          <w:numId w:val="3"/>
        </w:numPr>
        <w:ind w:left="567" w:hanging="567"/>
      </w:pPr>
      <w:r>
        <w:rPr>
          <w:rFonts w:eastAsia="SimSun"/>
          <w:lang w:val="lt-LT"/>
        </w:rPr>
        <w:t>kvėpavimo sutrikimai, astma arba lėtinė obstrukcinė plaučių liga;</w:t>
      </w:r>
    </w:p>
    <w:p w14:paraId="6E56F485" w14:textId="0CCC1309" w:rsidR="00D77CF6" w:rsidRDefault="00B25D9E">
      <w:pPr>
        <w:pStyle w:val="Betarp"/>
        <w:numPr>
          <w:ilvl w:val="0"/>
          <w:numId w:val="4"/>
        </w:numPr>
        <w:ind w:left="567" w:hanging="567"/>
      </w:pPr>
      <w:r>
        <w:rPr>
          <w:lang w:val="lt-LT"/>
        </w:rPr>
        <w:t>sutrikusios kraujotakos ligos (pvz., Reino (</w:t>
      </w:r>
      <w:r>
        <w:rPr>
          <w:i/>
          <w:iCs/>
          <w:lang w:val="lt-LT"/>
        </w:rPr>
        <w:t>Raynaud</w:t>
      </w:r>
      <w:r>
        <w:rPr>
          <w:lang w:val="lt-LT"/>
        </w:rPr>
        <w:t>) liga arba Reino (</w:t>
      </w:r>
      <w:r>
        <w:rPr>
          <w:i/>
          <w:lang w:val="lt-LT"/>
        </w:rPr>
        <w:t>Raynaud</w:t>
      </w:r>
      <w:r>
        <w:rPr>
          <w:lang w:val="lt-LT"/>
        </w:rPr>
        <w:t>) sindromas);</w:t>
      </w:r>
    </w:p>
    <w:p w14:paraId="18EF7FA4" w14:textId="0C0301AF" w:rsidR="00D77CF6" w:rsidRDefault="00B25D9E">
      <w:pPr>
        <w:pStyle w:val="Betarp"/>
        <w:numPr>
          <w:ilvl w:val="0"/>
          <w:numId w:val="4"/>
        </w:numPr>
        <w:ind w:left="567" w:hanging="567"/>
      </w:pPr>
      <w:r>
        <w:rPr>
          <w:rFonts w:eastAsia="SimSun"/>
          <w:lang w:val="lt-LT"/>
        </w:rPr>
        <w:t xml:space="preserve">cukrinis diabetas, </w:t>
      </w:r>
      <w:r>
        <w:rPr>
          <w:lang w:val="lt-LT"/>
        </w:rPr>
        <w:t>nes timololis gali slėpti sumažėjusio cukraus kiekio kraujyje požymius ir simptomus;</w:t>
      </w:r>
    </w:p>
    <w:p w14:paraId="37006AA7" w14:textId="6A646000" w:rsidR="00D77CF6" w:rsidRDefault="00B25D9E">
      <w:pPr>
        <w:pStyle w:val="Betarp"/>
        <w:numPr>
          <w:ilvl w:val="0"/>
          <w:numId w:val="4"/>
        </w:numPr>
        <w:ind w:left="567" w:hanging="567"/>
      </w:pPr>
      <w:r>
        <w:rPr>
          <w:rFonts w:eastAsia="SimSun"/>
          <w:lang w:val="lt-LT"/>
        </w:rPr>
        <w:t>padidėjusi skydliaukės funkcija, nes timololis gali slėpti jos požymius ir simptomus;</w:t>
      </w:r>
    </w:p>
    <w:p w14:paraId="26086BBA" w14:textId="27C3E081" w:rsidR="00D77CF6" w:rsidRDefault="00B25D9E">
      <w:pPr>
        <w:pStyle w:val="Betarp"/>
        <w:numPr>
          <w:ilvl w:val="0"/>
          <w:numId w:val="4"/>
        </w:numPr>
        <w:ind w:left="567" w:hanging="567"/>
      </w:pPr>
      <w:r>
        <w:rPr>
          <w:lang w:val="lt-LT"/>
        </w:rPr>
        <w:t>jeigu Jums planuojama atlikti akių operaciją (įskaitant kataraktos operaciją) arba tokia operacija buvo atlikta;</w:t>
      </w:r>
    </w:p>
    <w:p w14:paraId="2C1976FE" w14:textId="20887C0C" w:rsidR="00D77CF6" w:rsidRDefault="00B25D9E">
      <w:pPr>
        <w:pStyle w:val="Betarp"/>
        <w:numPr>
          <w:ilvl w:val="0"/>
          <w:numId w:val="4"/>
        </w:numPr>
        <w:ind w:left="567" w:hanging="567"/>
      </w:pPr>
      <w:r>
        <w:rPr>
          <w:lang w:val="lt-LT"/>
        </w:rPr>
        <w:t>jeigu Jums yra akių sutrikimų (pvz., akių skausmas, akių dirginimas, akių uždegimas arba neryškus matymas);</w:t>
      </w:r>
    </w:p>
    <w:p w14:paraId="67F6BF7E" w14:textId="2F0BA144" w:rsidR="00D77CF6" w:rsidRPr="001A7D1A" w:rsidRDefault="00B25D9E">
      <w:pPr>
        <w:pStyle w:val="Betarp"/>
        <w:numPr>
          <w:ilvl w:val="0"/>
          <w:numId w:val="4"/>
        </w:numPr>
        <w:ind w:left="567" w:hanging="567"/>
      </w:pPr>
      <w:r>
        <w:rPr>
          <w:lang w:val="lt-LT"/>
        </w:rPr>
        <w:t>jeigu Jums yra akių sausumas;</w:t>
      </w:r>
    </w:p>
    <w:p w14:paraId="001D4115" w14:textId="6C367D6D" w:rsidR="00D77CF6" w:rsidRPr="001A7D1A" w:rsidRDefault="00B25D9E">
      <w:pPr>
        <w:pStyle w:val="Betarp"/>
        <w:numPr>
          <w:ilvl w:val="0"/>
          <w:numId w:val="4"/>
        </w:numPr>
        <w:ind w:left="567" w:hanging="567"/>
      </w:pPr>
      <w:r>
        <w:rPr>
          <w:lang w:val="lt-LT"/>
        </w:rPr>
        <w:t>jeigu nešiojate kontaktinius lęšius. Jūs galite vartoti Fixopost, bet turite laikytis nurodymų, kurie taikomi nešiojantiesiems kontaktinius lęšius ir aprašyti 3 skyriuje;</w:t>
      </w:r>
    </w:p>
    <w:p w14:paraId="7D568337" w14:textId="0176A2A2" w:rsidR="00D77CF6" w:rsidRPr="001A7D1A" w:rsidRDefault="00B25D9E">
      <w:pPr>
        <w:pStyle w:val="Betarp"/>
        <w:numPr>
          <w:ilvl w:val="0"/>
          <w:numId w:val="4"/>
        </w:numPr>
        <w:ind w:left="567" w:hanging="567"/>
      </w:pPr>
      <w:r>
        <w:rPr>
          <w:lang w:val="lt-LT"/>
        </w:rPr>
        <w:t>jeigu žinote kad sergate krūtinės angina (žinoma būtent kaip Princmetalo (</w:t>
      </w:r>
      <w:r>
        <w:rPr>
          <w:i/>
          <w:iCs/>
          <w:lang w:val="lt-LT"/>
        </w:rPr>
        <w:t>Prinzmetal</w:t>
      </w:r>
      <w:r>
        <w:rPr>
          <w:lang w:val="lt-LT"/>
        </w:rPr>
        <w:t>) angina);</w:t>
      </w:r>
    </w:p>
    <w:p w14:paraId="7AF4C4D9" w14:textId="3F49C0D9" w:rsidR="00D77CF6" w:rsidRPr="001A7D1A" w:rsidRDefault="00B25D9E">
      <w:pPr>
        <w:pStyle w:val="Betarp"/>
        <w:numPr>
          <w:ilvl w:val="0"/>
          <w:numId w:val="4"/>
        </w:numPr>
        <w:ind w:left="567" w:hanging="567"/>
      </w:pPr>
      <w:r>
        <w:rPr>
          <w:lang w:val="lt-LT"/>
        </w:rPr>
        <w:t>jeigu Jums būna sunkių alerginių reakcijų, kurias būtina gydyti ligoninėje;</w:t>
      </w:r>
    </w:p>
    <w:p w14:paraId="1B30A867" w14:textId="77777777" w:rsidR="00D77CF6" w:rsidRDefault="00B25D9E">
      <w:pPr>
        <w:pStyle w:val="Betarp"/>
        <w:numPr>
          <w:ilvl w:val="0"/>
          <w:numId w:val="4"/>
        </w:numPr>
        <w:ind w:left="567" w:hanging="567"/>
        <w:rPr>
          <w:lang w:val="lt-LT"/>
        </w:rPr>
      </w:pPr>
      <w:r>
        <w:rPr>
          <w:lang w:val="lt-LT"/>
        </w:rPr>
        <w:t>jeigu anksčiau turėjote ar dabar turite pūslelinės (</w:t>
      </w:r>
      <w:r>
        <w:rPr>
          <w:i/>
          <w:lang w:val="lt-LT"/>
        </w:rPr>
        <w:t>Herpes simplex</w:t>
      </w:r>
      <w:r>
        <w:rPr>
          <w:lang w:val="lt-LT"/>
        </w:rPr>
        <w:t>) viruso sukeltą akių infekciją.</w:t>
      </w:r>
    </w:p>
    <w:p w14:paraId="34B93CBA" w14:textId="77777777" w:rsidR="00D77CF6" w:rsidRDefault="00D77CF6">
      <w:pPr>
        <w:pStyle w:val="Betarp"/>
        <w:ind w:left="567" w:hanging="567"/>
        <w:rPr>
          <w:lang w:val="lt-LT"/>
        </w:rPr>
      </w:pPr>
    </w:p>
    <w:p w14:paraId="415B8615" w14:textId="77777777" w:rsidR="00D77CF6" w:rsidRDefault="00B25D9E">
      <w:pPr>
        <w:pStyle w:val="Betarp"/>
        <w:rPr>
          <w:rFonts w:eastAsia="SimSun"/>
          <w:lang w:val="lt-LT"/>
        </w:rPr>
      </w:pPr>
      <w:r>
        <w:rPr>
          <w:lang w:val="lt-LT"/>
        </w:rPr>
        <w:t>Prieš operaciją pasakykite gydytojui, kad vartojate Fixopost, nes timololis gali turėti įtakos kai kurių vaistų, vartojamų anestezijai, poveikiui.</w:t>
      </w:r>
    </w:p>
    <w:p w14:paraId="6F33BDA6" w14:textId="77777777" w:rsidR="00D77CF6" w:rsidRDefault="00D77CF6">
      <w:pPr>
        <w:pStyle w:val="Betarp"/>
        <w:rPr>
          <w:b/>
          <w:lang w:val="lt-LT"/>
        </w:rPr>
      </w:pPr>
    </w:p>
    <w:p w14:paraId="2EFF8A55" w14:textId="77777777" w:rsidR="00D77CF6" w:rsidRDefault="00B25D9E">
      <w:pPr>
        <w:pStyle w:val="Betarp"/>
        <w:rPr>
          <w:b/>
          <w:lang w:val="lt-LT"/>
        </w:rPr>
      </w:pPr>
      <w:r>
        <w:rPr>
          <w:b/>
          <w:lang w:val="lt-LT"/>
        </w:rPr>
        <w:t>Kiti vaistai ir Fixopost</w:t>
      </w:r>
    </w:p>
    <w:p w14:paraId="1C6AB0A1" w14:textId="77777777" w:rsidR="00D77CF6" w:rsidRDefault="00B25D9E">
      <w:pPr>
        <w:pStyle w:val="Betarp"/>
        <w:rPr>
          <w:lang w:val="lt-LT"/>
        </w:rPr>
      </w:pPr>
      <w:r>
        <w:rPr>
          <w:lang w:val="lt-LT"/>
        </w:rPr>
        <w:t>Jeigu vartojate ar neseniai vartojote kitų vaistų, įskaitant akių lašus ir vaistus, įsigytus be recepto, arba dėl to nesate tikri, apie tai pasakykite gydytojui arba vaistininkui.</w:t>
      </w:r>
    </w:p>
    <w:p w14:paraId="4406CA7C" w14:textId="77777777" w:rsidR="00D77CF6" w:rsidRDefault="00B25D9E">
      <w:pPr>
        <w:pStyle w:val="Betarp"/>
        <w:rPr>
          <w:lang w:val="lt-LT"/>
        </w:rPr>
      </w:pPr>
      <w:r>
        <w:rPr>
          <w:lang w:val="lt-LT"/>
        </w:rPr>
        <w:t>Fixopost</w:t>
      </w:r>
      <w:r>
        <w:rPr>
          <w:rFonts w:eastAsia="SimSun"/>
          <w:lang w:val="lt-LT"/>
        </w:rPr>
        <w:t xml:space="preserve"> gali </w:t>
      </w:r>
      <w:r>
        <w:rPr>
          <w:lang w:val="lt-LT"/>
        </w:rPr>
        <w:t>veikti ar patys būti veikiami kitų Jūsų vartojamų vaistų, tame tarpe ir kitų akių lašų, skirtų glaukomai gydyti. Pasakykite gydytojui, jei vartojate ar ketinate vartoti kitų vaistų kraujospūdžiui mažinti, vaistų širdžiai ar vaistų cukriniam diabetui gydyti.</w:t>
      </w:r>
    </w:p>
    <w:p w14:paraId="5392C126" w14:textId="77777777" w:rsidR="00D77CF6" w:rsidRDefault="00D77CF6">
      <w:pPr>
        <w:pStyle w:val="Betarp"/>
        <w:ind w:left="567" w:hanging="567"/>
        <w:rPr>
          <w:rFonts w:eastAsia="SimSun"/>
          <w:lang w:val="lt-LT"/>
        </w:rPr>
      </w:pPr>
    </w:p>
    <w:p w14:paraId="4008C14C" w14:textId="77777777" w:rsidR="00D77CF6" w:rsidRDefault="00B25D9E">
      <w:pPr>
        <w:pStyle w:val="Betarp"/>
        <w:rPr>
          <w:rFonts w:eastAsia="SimSun"/>
          <w:lang w:val="lt-LT"/>
        </w:rPr>
      </w:pPr>
      <w:r>
        <w:rPr>
          <w:rFonts w:eastAsia="SimSun"/>
          <w:lang w:val="lt-LT"/>
        </w:rPr>
        <w:t>Ypač svarbu pasakyti gydytojui arba vaistininkui, jei vartojate bet kurį iš toliau išvardytų vaistų:</w:t>
      </w:r>
    </w:p>
    <w:p w14:paraId="2AEC4911" w14:textId="0B780DD1" w:rsidR="00D77CF6" w:rsidRDefault="00B25D9E">
      <w:pPr>
        <w:pStyle w:val="Betarp"/>
        <w:numPr>
          <w:ilvl w:val="0"/>
          <w:numId w:val="5"/>
        </w:numPr>
        <w:ind w:left="567" w:hanging="567"/>
      </w:pPr>
      <w:r>
        <w:rPr>
          <w:rFonts w:eastAsia="SimSun"/>
          <w:lang w:val="lt-LT"/>
        </w:rPr>
        <w:t>prostagalandinų, prostaglandinų analogų arba prostaglandinių darinių;</w:t>
      </w:r>
    </w:p>
    <w:p w14:paraId="45BBDD74" w14:textId="17B6C6B9" w:rsidR="00D77CF6" w:rsidRDefault="00B25D9E">
      <w:pPr>
        <w:pStyle w:val="Betarp"/>
        <w:numPr>
          <w:ilvl w:val="0"/>
          <w:numId w:val="5"/>
        </w:numPr>
        <w:ind w:left="567" w:hanging="567"/>
      </w:pPr>
      <w:r>
        <w:rPr>
          <w:rFonts w:eastAsia="SimSun"/>
          <w:lang w:val="lt-LT"/>
        </w:rPr>
        <w:t>beta receptorius blokuojančių vaistų;</w:t>
      </w:r>
    </w:p>
    <w:p w14:paraId="532B8188" w14:textId="59F258BC" w:rsidR="00D77CF6" w:rsidRDefault="00B25D9E">
      <w:pPr>
        <w:pStyle w:val="Betarp"/>
        <w:numPr>
          <w:ilvl w:val="0"/>
          <w:numId w:val="5"/>
        </w:numPr>
        <w:ind w:left="567" w:hanging="567"/>
      </w:pPr>
      <w:r>
        <w:rPr>
          <w:rFonts w:eastAsia="SimSun"/>
          <w:lang w:val="lt-LT"/>
        </w:rPr>
        <w:t>epinefrino;</w:t>
      </w:r>
    </w:p>
    <w:p w14:paraId="471528CE" w14:textId="4143009C" w:rsidR="00D77CF6" w:rsidRDefault="00B25D9E">
      <w:pPr>
        <w:pStyle w:val="Betarp"/>
        <w:numPr>
          <w:ilvl w:val="0"/>
          <w:numId w:val="5"/>
        </w:numPr>
        <w:ind w:left="567" w:hanging="567"/>
      </w:pPr>
      <w:r>
        <w:rPr>
          <w:rFonts w:eastAsia="SimSun"/>
          <w:lang w:val="lt-LT"/>
        </w:rPr>
        <w:t>vaistų, skirtų gydyti aukštą kraujo spaudimą, pavyzdžiui, geriamų kalcio kanalų blokatorių,</w:t>
      </w:r>
      <w:r>
        <w:rPr>
          <w:lang w:val="lt-LT"/>
        </w:rPr>
        <w:t xml:space="preserve"> </w:t>
      </w:r>
      <w:r>
        <w:rPr>
          <w:rFonts w:eastAsia="SimSun"/>
          <w:lang w:val="lt-LT"/>
        </w:rPr>
        <w:t>guanetidino, antiaritminių vaistų, širdį veikiančių glikozidų arba parasimpatinę nervų sistemą veikiančių vaistų;</w:t>
      </w:r>
    </w:p>
    <w:p w14:paraId="11CB3DFB" w14:textId="427B321E" w:rsidR="00D77CF6" w:rsidRDefault="00B25D9E">
      <w:pPr>
        <w:pStyle w:val="Betarp"/>
        <w:numPr>
          <w:ilvl w:val="0"/>
          <w:numId w:val="5"/>
        </w:numPr>
        <w:ind w:left="567" w:hanging="567"/>
      </w:pPr>
      <w:r>
        <w:rPr>
          <w:rFonts w:eastAsia="SimSun"/>
          <w:lang w:val="lt-LT"/>
        </w:rPr>
        <w:t>chinidino (juo gydomi širdies sutrikimai ir tam tikro tipo maliarija);</w:t>
      </w:r>
    </w:p>
    <w:p w14:paraId="3D15832D" w14:textId="77777777" w:rsidR="00D77CF6" w:rsidRDefault="00B25D9E">
      <w:pPr>
        <w:pStyle w:val="Betarp"/>
        <w:numPr>
          <w:ilvl w:val="0"/>
          <w:numId w:val="5"/>
        </w:numPr>
        <w:ind w:left="567" w:hanging="567"/>
        <w:rPr>
          <w:rFonts w:eastAsia="SimSun"/>
          <w:lang w:val="lt-LT"/>
        </w:rPr>
      </w:pPr>
      <w:r>
        <w:rPr>
          <w:rFonts w:eastAsia="SimSun"/>
          <w:lang w:val="lt-LT"/>
        </w:rPr>
        <w:t>antidepresantų, tokių kaip fluoksetinas ir paroksetinas.</w:t>
      </w:r>
    </w:p>
    <w:p w14:paraId="7D5629A3" w14:textId="77777777" w:rsidR="00D77CF6" w:rsidRDefault="00D77CF6">
      <w:pPr>
        <w:pStyle w:val="Betarp"/>
        <w:rPr>
          <w:lang w:val="lt-LT"/>
        </w:rPr>
      </w:pPr>
    </w:p>
    <w:p w14:paraId="6D885FAD" w14:textId="77777777" w:rsidR="00D77CF6" w:rsidRDefault="00B25D9E">
      <w:pPr>
        <w:pStyle w:val="Betarp"/>
        <w:rPr>
          <w:bCs/>
          <w:lang w:val="lt-LT"/>
        </w:rPr>
      </w:pPr>
      <w:r>
        <w:rPr>
          <w:b/>
          <w:lang w:val="fr-FR"/>
        </w:rPr>
        <w:t>Fixopost</w:t>
      </w:r>
      <w:r>
        <w:rPr>
          <w:b/>
          <w:bCs/>
          <w:lang w:val="lt-LT"/>
        </w:rPr>
        <w:t xml:space="preserve"> vartojimas su maistu ir gėrimais</w:t>
      </w:r>
    </w:p>
    <w:p w14:paraId="23CB6DA8" w14:textId="77777777" w:rsidR="00D77CF6" w:rsidRDefault="00B25D9E">
      <w:pPr>
        <w:pStyle w:val="Betarp"/>
        <w:rPr>
          <w:lang w:val="lt-LT"/>
        </w:rPr>
      </w:pPr>
      <w:r>
        <w:rPr>
          <w:bCs/>
          <w:lang w:val="lt-LT"/>
        </w:rPr>
        <w:t xml:space="preserve">Įprasti užkandžiai, maistas ar gėrimai įtakos kada ar kaip turite vartoti </w:t>
      </w:r>
      <w:r>
        <w:rPr>
          <w:lang w:val="lt-LT"/>
        </w:rPr>
        <w:t>Fixopost</w:t>
      </w:r>
      <w:r>
        <w:rPr>
          <w:bCs/>
          <w:lang w:val="lt-LT"/>
        </w:rPr>
        <w:t xml:space="preserve"> neturi.</w:t>
      </w:r>
    </w:p>
    <w:p w14:paraId="4E3A789B" w14:textId="77777777" w:rsidR="00D77CF6" w:rsidRDefault="00D77CF6">
      <w:pPr>
        <w:pStyle w:val="Betarp"/>
        <w:rPr>
          <w:b/>
          <w:lang w:val="lt-LT"/>
        </w:rPr>
      </w:pPr>
    </w:p>
    <w:p w14:paraId="3431C374" w14:textId="77777777" w:rsidR="00D77CF6" w:rsidRDefault="00B25D9E">
      <w:pPr>
        <w:pStyle w:val="Betarp"/>
        <w:rPr>
          <w:b/>
          <w:lang w:val="lt-LT"/>
        </w:rPr>
      </w:pPr>
      <w:r>
        <w:rPr>
          <w:b/>
          <w:lang w:val="lt-LT"/>
        </w:rPr>
        <w:t>Nėštumas, žindymo laikotarpis ir vaisingumas</w:t>
      </w:r>
    </w:p>
    <w:p w14:paraId="7423F741" w14:textId="77777777" w:rsidR="00D77CF6" w:rsidRDefault="00B25D9E">
      <w:pPr>
        <w:pStyle w:val="Betarp"/>
        <w:rPr>
          <w:lang w:val="lt-LT"/>
        </w:rPr>
      </w:pPr>
      <w:r>
        <w:rPr>
          <w:b/>
          <w:lang w:val="lt-LT"/>
        </w:rPr>
        <w:t xml:space="preserve">Fixopost </w:t>
      </w:r>
      <w:r>
        <w:rPr>
          <w:lang w:val="lt-LT"/>
        </w:rPr>
        <w:t xml:space="preserve">nėštumo ar žindymo laikotarpiu </w:t>
      </w:r>
      <w:r>
        <w:rPr>
          <w:b/>
          <w:lang w:val="lt-LT"/>
        </w:rPr>
        <w:t>vartoti</w:t>
      </w:r>
      <w:r>
        <w:rPr>
          <w:lang w:val="lt-LT"/>
        </w:rPr>
        <w:t xml:space="preserve"> </w:t>
      </w:r>
      <w:r>
        <w:rPr>
          <w:b/>
          <w:lang w:val="lt-LT"/>
        </w:rPr>
        <w:t>negalima</w:t>
      </w:r>
      <w:r>
        <w:rPr>
          <w:lang w:val="lt-LT"/>
        </w:rPr>
        <w:t xml:space="preserve">. </w:t>
      </w:r>
    </w:p>
    <w:p w14:paraId="22D168B5" w14:textId="77777777" w:rsidR="00D77CF6" w:rsidRDefault="00B25D9E">
      <w:pPr>
        <w:pStyle w:val="Betarp"/>
        <w:rPr>
          <w:lang w:val="lt-LT"/>
        </w:rPr>
      </w:pPr>
      <w:r>
        <w:rPr>
          <w:lang w:val="fr-FR"/>
        </w:rPr>
        <w:t>Fixopost</w:t>
      </w:r>
      <w:r>
        <w:rPr>
          <w:lang w:val="lt-LT"/>
        </w:rPr>
        <w:t xml:space="preserve"> g</w:t>
      </w:r>
      <w:r>
        <w:rPr>
          <w:lang w:val="lt-LT" w:eastAsia="el-GR"/>
        </w:rPr>
        <w:t>ali patekti į Jūsų pieną.</w:t>
      </w:r>
    </w:p>
    <w:p w14:paraId="56AAB767" w14:textId="77777777" w:rsidR="00D77CF6" w:rsidRDefault="00B25D9E">
      <w:pPr>
        <w:pStyle w:val="Betarp"/>
        <w:rPr>
          <w:lang w:val="lt-LT"/>
        </w:rPr>
      </w:pPr>
      <w:r>
        <w:rPr>
          <w:color w:val="000000"/>
          <w:lang w:val="lt-LT" w:eastAsia="el-GR"/>
        </w:rPr>
        <w:t>Tyrimų su gyvūnais metu nustatyta, kad latanoprostas ir timololis neturi įtakos patinų ar patelių vaisingumui.</w:t>
      </w:r>
    </w:p>
    <w:p w14:paraId="6E4AC77A" w14:textId="77777777" w:rsidR="00D77CF6" w:rsidRDefault="00B25D9E">
      <w:pPr>
        <w:pStyle w:val="Betarp"/>
        <w:rPr>
          <w:lang w:val="lt-LT"/>
        </w:rPr>
      </w:pPr>
      <w:r>
        <w:rPr>
          <w:lang w:val="lt-LT"/>
        </w:rPr>
        <w:t>Jeigu esate nėščia, žindote kūdikį, manote, kad galbūt esate nėščia, arba planuojate pastoti, tai prieš vartodama šį vaistą, pasitarkite su gydytoju arba vaistininku.</w:t>
      </w:r>
    </w:p>
    <w:p w14:paraId="45D38416" w14:textId="77777777" w:rsidR="00D77CF6" w:rsidRDefault="00D77CF6">
      <w:pPr>
        <w:pStyle w:val="Betarp"/>
        <w:rPr>
          <w:b/>
          <w:lang w:val="lt-LT"/>
        </w:rPr>
      </w:pPr>
    </w:p>
    <w:p w14:paraId="5E7F2811" w14:textId="77777777" w:rsidR="00D77CF6" w:rsidRDefault="00B25D9E">
      <w:pPr>
        <w:pStyle w:val="Betarp"/>
        <w:rPr>
          <w:b/>
          <w:lang w:val="lt-LT"/>
        </w:rPr>
      </w:pPr>
      <w:r>
        <w:rPr>
          <w:b/>
          <w:lang w:val="lt-LT"/>
        </w:rPr>
        <w:t>Vairavimas ir mechanizmų valdymas</w:t>
      </w:r>
    </w:p>
    <w:p w14:paraId="4F30F97A" w14:textId="77777777" w:rsidR="00D77CF6" w:rsidRDefault="00B25D9E">
      <w:pPr>
        <w:pStyle w:val="Betarp"/>
        <w:rPr>
          <w:lang w:val="lt-LT"/>
        </w:rPr>
      </w:pPr>
      <w:r>
        <w:rPr>
          <w:lang w:val="lt-LT"/>
        </w:rPr>
        <w:t>Vartojant Fixopost, matymas trumpam gali pasidaryti neryškus. Jeigu tai atsitiktų Jums - nevairuokite transporto priemonių, nevaldykite mechanizmų ir įrengimų, kol matymas vėl netaps normalus.</w:t>
      </w:r>
    </w:p>
    <w:p w14:paraId="24DFAD57" w14:textId="77777777" w:rsidR="00D77CF6" w:rsidRDefault="00D77CF6">
      <w:pPr>
        <w:pStyle w:val="Betarp"/>
        <w:rPr>
          <w:b/>
          <w:lang w:val="lt-LT"/>
        </w:rPr>
      </w:pPr>
    </w:p>
    <w:p w14:paraId="3409AB49" w14:textId="77777777" w:rsidR="00D77CF6" w:rsidRDefault="00B25D9E">
      <w:pPr>
        <w:pStyle w:val="Betarp"/>
        <w:rPr>
          <w:lang w:val="lt-LT"/>
        </w:rPr>
      </w:pPr>
      <w:r>
        <w:rPr>
          <w:b/>
          <w:lang w:val="lt-LT"/>
        </w:rPr>
        <w:t>Fixopost sudėtyje yra makrogolglicerolio hidroksistearato</w:t>
      </w:r>
      <w:r>
        <w:rPr>
          <w:lang w:val="lt-LT"/>
        </w:rPr>
        <w:t xml:space="preserve"> (ricinos aliejaus darinys), kuris gali sukelti odos reakcijų.</w:t>
      </w:r>
    </w:p>
    <w:p w14:paraId="71FCF0B3" w14:textId="77777777" w:rsidR="00D77CF6" w:rsidRDefault="00D77CF6">
      <w:pPr>
        <w:pStyle w:val="Betarp"/>
        <w:rPr>
          <w:lang w:val="lt-LT"/>
        </w:rPr>
      </w:pPr>
    </w:p>
    <w:p w14:paraId="0FAAF36C" w14:textId="77777777" w:rsidR="00D77CF6" w:rsidRDefault="00D77CF6">
      <w:pPr>
        <w:pStyle w:val="Betarp"/>
        <w:rPr>
          <w:b/>
          <w:lang w:val="lt-LT"/>
        </w:rPr>
      </w:pPr>
    </w:p>
    <w:p w14:paraId="2C493B65" w14:textId="77777777" w:rsidR="00D77CF6" w:rsidRDefault="00B25D9E">
      <w:pPr>
        <w:pStyle w:val="Betarp"/>
        <w:rPr>
          <w:b/>
          <w:lang w:val="lt-LT"/>
        </w:rPr>
      </w:pPr>
      <w:bookmarkStart w:id="7" w:name="_Toc129243266"/>
      <w:bookmarkStart w:id="8" w:name="_Toc129243141"/>
      <w:r>
        <w:rPr>
          <w:b/>
          <w:lang w:val="lt-LT"/>
        </w:rPr>
        <w:t>3.</w:t>
      </w:r>
      <w:r>
        <w:rPr>
          <w:b/>
          <w:lang w:val="lt-LT"/>
        </w:rPr>
        <w:tab/>
        <w:t xml:space="preserve">Kaip vartoti </w:t>
      </w:r>
      <w:bookmarkEnd w:id="7"/>
      <w:bookmarkEnd w:id="8"/>
      <w:r>
        <w:rPr>
          <w:b/>
          <w:lang w:val="lt-LT"/>
        </w:rPr>
        <w:t>Fixopost</w:t>
      </w:r>
    </w:p>
    <w:p w14:paraId="10785E45" w14:textId="77777777" w:rsidR="00D77CF6" w:rsidRDefault="00D77CF6">
      <w:pPr>
        <w:pStyle w:val="Betarp"/>
        <w:rPr>
          <w:lang w:val="lt-LT"/>
        </w:rPr>
      </w:pPr>
    </w:p>
    <w:p w14:paraId="74C548F7" w14:textId="77777777" w:rsidR="00D77CF6" w:rsidRDefault="00B25D9E">
      <w:pPr>
        <w:pStyle w:val="Betarp"/>
        <w:rPr>
          <w:lang w:val="lt-LT"/>
        </w:rPr>
      </w:pPr>
      <w:r>
        <w:rPr>
          <w:lang w:val="lt-LT"/>
        </w:rPr>
        <w:t>Visada vartokite šį vaistą tiksliai, kaip nurodė gydytojas arba vaistininkas. Jeigu abejojate, kreipkitės į gydytoją arba vaistininką.</w:t>
      </w:r>
    </w:p>
    <w:p w14:paraId="4F8D2C02" w14:textId="77777777" w:rsidR="00D77CF6" w:rsidRDefault="00B25D9E">
      <w:pPr>
        <w:pStyle w:val="Betarp"/>
        <w:rPr>
          <w:lang w:val="lt-LT"/>
        </w:rPr>
      </w:pPr>
      <w:r>
        <w:rPr>
          <w:lang w:val="lt-LT"/>
        </w:rPr>
        <w:t>Rekomenduojama dozė suaugusiesiems (įskaitant senyvus) yra 1 lašas ant pažeistos (-ų) akies (-ių) 1</w:t>
      </w:r>
      <w:r>
        <w:rPr>
          <w:b/>
          <w:lang w:val="lt-LT"/>
        </w:rPr>
        <w:t> </w:t>
      </w:r>
      <w:r>
        <w:rPr>
          <w:lang w:val="lt-LT"/>
        </w:rPr>
        <w:t>kartą per parą.</w:t>
      </w:r>
    </w:p>
    <w:p w14:paraId="75DE215D" w14:textId="77777777" w:rsidR="00D77CF6" w:rsidRDefault="00B25D9E">
      <w:pPr>
        <w:pStyle w:val="Betarp"/>
        <w:rPr>
          <w:lang w:val="lt-LT"/>
        </w:rPr>
      </w:pPr>
      <w:r>
        <w:rPr>
          <w:lang w:val="lt-LT"/>
        </w:rPr>
        <w:t>Nevartokite Fixopost</w:t>
      </w:r>
      <w:r>
        <w:rPr>
          <w:bCs/>
          <w:lang w:val="lt-LT"/>
        </w:rPr>
        <w:t xml:space="preserve"> </w:t>
      </w:r>
      <w:r>
        <w:rPr>
          <w:lang w:val="lt-LT"/>
        </w:rPr>
        <w:t>daugiau kaip 1</w:t>
      </w:r>
      <w:r>
        <w:rPr>
          <w:b/>
          <w:lang w:val="lt-LT"/>
        </w:rPr>
        <w:t> </w:t>
      </w:r>
      <w:r>
        <w:rPr>
          <w:lang w:val="lt-LT"/>
        </w:rPr>
        <w:t>kartą per parą, nes dažniau vartojant gydymo veiksmingumas sumažėja.</w:t>
      </w:r>
    </w:p>
    <w:p w14:paraId="65B2E86A" w14:textId="77777777" w:rsidR="00D77CF6" w:rsidRDefault="00B25D9E">
      <w:pPr>
        <w:pStyle w:val="Betarp"/>
        <w:rPr>
          <w:lang w:val="lt-LT"/>
        </w:rPr>
      </w:pPr>
      <w:r>
        <w:rPr>
          <w:lang w:val="lt-LT"/>
        </w:rPr>
        <w:t>Fixopost</w:t>
      </w:r>
      <w:r>
        <w:rPr>
          <w:bCs/>
          <w:lang w:val="lt-LT"/>
        </w:rPr>
        <w:t xml:space="preserve"> v</w:t>
      </w:r>
      <w:r>
        <w:rPr>
          <w:lang w:val="lt-LT"/>
        </w:rPr>
        <w:t>artokite pagal gydytojo nurodymus tol, kol gydytojas nurodys nutraukti vaisto vartojimą.</w:t>
      </w:r>
    </w:p>
    <w:p w14:paraId="1B8B1FA0" w14:textId="77777777" w:rsidR="00D77CF6" w:rsidRDefault="00B25D9E">
      <w:pPr>
        <w:pStyle w:val="Betarp"/>
        <w:rPr>
          <w:lang w:val="lt-LT"/>
        </w:rPr>
      </w:pPr>
      <w:r>
        <w:rPr>
          <w:lang w:val="lt-LT"/>
        </w:rPr>
        <w:t>Vartojant Fixopost</w:t>
      </w:r>
      <w:r>
        <w:rPr>
          <w:bCs/>
          <w:lang w:val="lt-LT"/>
        </w:rPr>
        <w:t xml:space="preserve"> Jūsų g</w:t>
      </w:r>
      <w:r>
        <w:rPr>
          <w:lang w:val="lt-LT"/>
        </w:rPr>
        <w:t>ydytojas gali nurodyti atlikti papildomus širdies ir kraujotakos tyrimus.</w:t>
      </w:r>
    </w:p>
    <w:p w14:paraId="4348ECEE" w14:textId="77777777" w:rsidR="00D77CF6" w:rsidRDefault="00B25D9E">
      <w:pPr>
        <w:pStyle w:val="Betarp"/>
        <w:rPr>
          <w:lang w:val="lt-LT"/>
        </w:rPr>
      </w:pPr>
      <w:r>
        <w:rPr>
          <w:lang w:val="lt-LT"/>
        </w:rPr>
        <w:t>Šis vaistas yra akių lašai (tirpalas) be konservantų. Venkite buteliuko galiuko sąlyčio su akimis ar sritimis aplink akis. Jis gali užsiteršti bakterijomis, kurios gali sukelti akių infekcijas, galinčias stipriai pažeisti akį, ar net sukelti regėjimo praradimą. Norėdami išvengti galimo buteliuko užteršimo, buteliuko galiuką saugokite nuo sąlyčio su bet kokiu paviršiumi.</w:t>
      </w:r>
    </w:p>
    <w:p w14:paraId="5FB63BF4" w14:textId="77777777" w:rsidR="00D77CF6" w:rsidRDefault="00D77CF6">
      <w:pPr>
        <w:pStyle w:val="Betarp"/>
        <w:rPr>
          <w:lang w:val="lt-LT"/>
        </w:rPr>
      </w:pPr>
    </w:p>
    <w:p w14:paraId="6D26E325" w14:textId="77777777" w:rsidR="00D77CF6" w:rsidRDefault="00B25D9E">
      <w:pPr>
        <w:pStyle w:val="Betarp"/>
        <w:rPr>
          <w:b/>
          <w:lang w:val="lt-LT"/>
        </w:rPr>
      </w:pPr>
      <w:r>
        <w:rPr>
          <w:b/>
          <w:lang w:val="lt-LT"/>
        </w:rPr>
        <w:t>Kontaktinius lęšius nešiojantys žmonės</w:t>
      </w:r>
    </w:p>
    <w:p w14:paraId="07E4E4AD" w14:textId="77777777" w:rsidR="00D77CF6" w:rsidRDefault="00B25D9E">
      <w:pPr>
        <w:pStyle w:val="Betarp"/>
        <w:rPr>
          <w:lang w:val="lt-LT"/>
        </w:rPr>
      </w:pPr>
      <w:r>
        <w:rPr>
          <w:lang w:val="lt-LT"/>
        </w:rPr>
        <w:t>Jeigu nešiojate kontaktinius lęšius, juos reikia išimti prieš Fixopost vartojimą. Pavartojus Fixopost, vėl įsidėti kontaktinius lęšius į akis galima po 15</w:t>
      </w:r>
      <w:r>
        <w:rPr>
          <w:b/>
          <w:lang w:val="lt-LT"/>
        </w:rPr>
        <w:t> </w:t>
      </w:r>
      <w:r>
        <w:rPr>
          <w:lang w:val="lt-LT"/>
        </w:rPr>
        <w:t>minučių.</w:t>
      </w:r>
    </w:p>
    <w:p w14:paraId="7325796A" w14:textId="77777777" w:rsidR="00D77CF6" w:rsidRDefault="00D77CF6">
      <w:pPr>
        <w:pStyle w:val="Betarp"/>
        <w:rPr>
          <w:b/>
          <w:lang w:val="lt-LT"/>
        </w:rPr>
      </w:pPr>
    </w:p>
    <w:p w14:paraId="7FAFDD07" w14:textId="77777777" w:rsidR="00D77CF6" w:rsidRDefault="00B25D9E">
      <w:pPr>
        <w:pStyle w:val="Betarp"/>
        <w:rPr>
          <w:b/>
          <w:lang w:val="lt-LT"/>
        </w:rPr>
      </w:pPr>
      <w:r>
        <w:rPr>
          <w:b/>
          <w:lang w:val="lt-LT"/>
        </w:rPr>
        <w:t>Vartojimo instrukcija</w:t>
      </w:r>
    </w:p>
    <w:p w14:paraId="18BF49C2" w14:textId="77777777" w:rsidR="00D77CF6" w:rsidRDefault="00B25D9E">
      <w:pPr>
        <w:pStyle w:val="Betarp"/>
        <w:rPr>
          <w:lang w:val="lt-LT"/>
        </w:rPr>
      </w:pPr>
      <w:r>
        <w:rPr>
          <w:lang w:val="lt-LT"/>
        </w:rPr>
        <w:t>Šis vaistas skirtas vartoti ant akių.</w:t>
      </w:r>
    </w:p>
    <w:p w14:paraId="7D7D66D2" w14:textId="7AB6E0F9" w:rsidR="00D77CF6" w:rsidRPr="00D7535D" w:rsidRDefault="00B25D9E">
      <w:pPr>
        <w:pStyle w:val="Betarp"/>
        <w:rPr>
          <w:lang w:val="lt-LT"/>
        </w:rPr>
      </w:pPr>
      <w:r>
        <w:rPr>
          <w:lang w:val="lt-LT"/>
        </w:rPr>
        <w:t>Vartojant šį vaistą svarbu laikytis toliau išvardytų nurodymų.</w:t>
      </w:r>
    </w:p>
    <w:p w14:paraId="4EDE9434" w14:textId="77777777" w:rsidR="00D77CF6" w:rsidRDefault="00D77CF6">
      <w:pPr>
        <w:pStyle w:val="Betarp"/>
        <w:rPr>
          <w:lang w:val="lt-LT"/>
        </w:rPr>
      </w:pPr>
    </w:p>
    <w:tbl>
      <w:tblPr>
        <w:tblW w:w="5000" w:type="pct"/>
        <w:jc w:val="center"/>
        <w:tblLook w:val="04A0" w:firstRow="1" w:lastRow="0" w:firstColumn="1" w:lastColumn="0" w:noHBand="0" w:noVBand="1"/>
      </w:tblPr>
      <w:tblGrid>
        <w:gridCol w:w="1803"/>
        <w:gridCol w:w="7257"/>
      </w:tblGrid>
      <w:tr w:rsidR="00D77CF6" w:rsidRPr="00CA1BDC" w14:paraId="02228246" w14:textId="77777777">
        <w:trPr>
          <w:trHeight w:val="2573"/>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BE869EE" w14:textId="77777777" w:rsidR="00D77CF6" w:rsidRDefault="00B25D9E">
            <w:pPr>
              <w:tabs>
                <w:tab w:val="left" w:pos="567"/>
                <w:tab w:val="left" w:pos="708"/>
              </w:tabs>
              <w:spacing w:line="240" w:lineRule="auto"/>
              <w:rPr>
                <w:rFonts w:eastAsia="Times New Roman"/>
                <w:b/>
                <w:szCs w:val="24"/>
                <w:lang w:val="en-GB"/>
              </w:rPr>
            </w:pPr>
            <w:r>
              <w:rPr>
                <w:noProof/>
                <w:lang w:val="lt-LT" w:eastAsia="lt-LT"/>
              </w:rPr>
              <w:drawing>
                <wp:inline distT="0" distB="0" distL="0" distR="0" wp14:anchorId="6F4C1671" wp14:editId="5505E456">
                  <wp:extent cx="692150" cy="1206500"/>
                  <wp:effectExtent l="0" t="0" r="0" b="0"/>
                  <wp:docPr id="1" name="Picture 8" descr="C:\Users\aldebert\AppData\Local\Microsoft\Windows\Temporary Internet Files\Content.Outlook\G8HBPI3V\illu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Users\aldebert\AppData\Local\Microsoft\Windows\Temporary Internet Files\Content.Outlook\G8HBPI3V\illu0.jpg"/>
                          <pic:cNvPicPr>
                            <a:picLocks noChangeAspect="1" noChangeArrowheads="1"/>
                          </pic:cNvPicPr>
                        </pic:nvPicPr>
                        <pic:blipFill>
                          <a:blip r:embed="rId10"/>
                          <a:stretch>
                            <a:fillRect/>
                          </a:stretch>
                        </pic:blipFill>
                        <pic:spPr bwMode="auto">
                          <a:xfrm>
                            <a:off x="0" y="0"/>
                            <a:ext cx="692150" cy="1206500"/>
                          </a:xfrm>
                          <a:prstGeom prst="rect">
                            <a:avLst/>
                          </a:prstGeom>
                        </pic:spPr>
                      </pic:pic>
                    </a:graphicData>
                  </a:graphic>
                </wp:inline>
              </w:drawing>
            </w:r>
          </w:p>
        </w:tc>
        <w:tc>
          <w:tcPr>
            <w:tcW w:w="7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49D8A" w14:textId="77777777" w:rsidR="00D77CF6" w:rsidRDefault="00B25D9E">
            <w:pPr>
              <w:tabs>
                <w:tab w:val="left" w:pos="0"/>
                <w:tab w:val="left" w:pos="567"/>
              </w:tabs>
              <w:spacing w:line="240" w:lineRule="auto"/>
              <w:contextualSpacing/>
              <w:rPr>
                <w:rFonts w:eastAsia="Times New Roman"/>
                <w:b/>
                <w:szCs w:val="24"/>
                <w:lang w:val="fi-FI"/>
              </w:rPr>
            </w:pPr>
            <w:r>
              <w:rPr>
                <w:rFonts w:eastAsia="Times New Roman"/>
                <w:b/>
                <w:szCs w:val="24"/>
                <w:lang w:val="lt-LT"/>
              </w:rPr>
              <w:t>Prieš vartojant vaistą pirmą kartą</w:t>
            </w:r>
            <w:r>
              <w:rPr>
                <w:rFonts w:eastAsia="Times New Roman"/>
                <w:b/>
                <w:szCs w:val="24"/>
                <w:lang w:val="fi-FI"/>
              </w:rPr>
              <w:t>:</w:t>
            </w:r>
          </w:p>
          <w:p w14:paraId="338C74F3" w14:textId="77777777" w:rsidR="00D77CF6" w:rsidRDefault="00B25D9E">
            <w:pPr>
              <w:numPr>
                <w:ilvl w:val="0"/>
                <w:numId w:val="9"/>
              </w:numPr>
              <w:tabs>
                <w:tab w:val="left" w:pos="0"/>
                <w:tab w:val="left" w:pos="567"/>
              </w:tabs>
              <w:spacing w:line="240" w:lineRule="auto"/>
              <w:contextualSpacing/>
              <w:jc w:val="both"/>
              <w:rPr>
                <w:rFonts w:eastAsia="Times New Roman"/>
                <w:b/>
                <w:szCs w:val="24"/>
                <w:lang w:val="lt-LT"/>
              </w:rPr>
            </w:pPr>
            <w:r>
              <w:rPr>
                <w:rFonts w:eastAsia="Times New Roman"/>
                <w:b/>
                <w:szCs w:val="24"/>
                <w:lang w:val="lt-LT"/>
              </w:rPr>
              <w:t>Patikrinkite ar apsauginis dangtelis yra nesulaužytas. Tada tvirtai atsukite apsauginį dangtelį, kad atidarytumėte buteliuką.</w:t>
            </w:r>
          </w:p>
          <w:p w14:paraId="2E6F6280" w14:textId="77777777" w:rsidR="00D77CF6" w:rsidRDefault="00B25D9E">
            <w:pPr>
              <w:numPr>
                <w:ilvl w:val="0"/>
                <w:numId w:val="9"/>
              </w:numPr>
              <w:tabs>
                <w:tab w:val="left" w:pos="0"/>
                <w:tab w:val="left" w:pos="567"/>
              </w:tabs>
              <w:spacing w:line="240" w:lineRule="auto"/>
              <w:contextualSpacing/>
              <w:jc w:val="both"/>
              <w:rPr>
                <w:rFonts w:eastAsia="Times New Roman"/>
                <w:b/>
                <w:szCs w:val="24"/>
                <w:lang w:val="lt-LT"/>
              </w:rPr>
            </w:pPr>
            <w:r>
              <w:rPr>
                <w:rFonts w:eastAsia="Times New Roman"/>
                <w:b/>
                <w:szCs w:val="24"/>
                <w:lang w:val="lt-LT"/>
              </w:rPr>
              <w:t xml:space="preserve">Kruopščiai nusiplaukite rankas ir nuimkite dangtelį nuo buteliuko galiuko. Kad aktyvuotumėte siurbimo mechanizmą kelis kartus paspauskite apverstą žemyn buteliuką, kol pasirodys pirmasis lašas. </w:t>
            </w:r>
            <w:r>
              <w:rPr>
                <w:rFonts w:eastAsia="Times New Roman"/>
                <w:b/>
                <w:szCs w:val="24"/>
                <w:u w:val="single"/>
                <w:lang w:val="lt-LT"/>
              </w:rPr>
              <w:t>Šis procesas skirtas tik pirmajam vartojimui ir jo nereikės sekantiems vartojimams.</w:t>
            </w:r>
          </w:p>
        </w:tc>
      </w:tr>
      <w:tr w:rsidR="00D77CF6" w14:paraId="4DCD5F83" w14:textId="77777777">
        <w:trPr>
          <w:trHeight w:val="2117"/>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0EC6CA2" w14:textId="77777777" w:rsidR="00D77CF6" w:rsidRDefault="00B25D9E">
            <w:pPr>
              <w:tabs>
                <w:tab w:val="left" w:pos="567"/>
                <w:tab w:val="left" w:pos="708"/>
              </w:tabs>
              <w:spacing w:line="240" w:lineRule="auto"/>
              <w:rPr>
                <w:rFonts w:eastAsia="Times New Roman"/>
                <w:szCs w:val="24"/>
              </w:rPr>
            </w:pPr>
            <w:r>
              <w:rPr>
                <w:noProof/>
                <w:lang w:val="lt-LT" w:eastAsia="lt-LT"/>
              </w:rPr>
              <w:drawing>
                <wp:inline distT="0" distB="0" distL="0" distR="0" wp14:anchorId="5E1597AC" wp14:editId="7D6898EB">
                  <wp:extent cx="692150" cy="1200150"/>
                  <wp:effectExtent l="0" t="0" r="0" b="0"/>
                  <wp:docPr id="2" name="Picture 7" descr="C:\Users\aldebert\AppData\Local\Microsoft\Windows\Temporary Internet Files\Content.Outlook\G8HBPI3V\ill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C:\Users\aldebert\AppData\Local\Microsoft\Windows\Temporary Internet Files\Content.Outlook\G8HBPI3V\illu1.jpg"/>
                          <pic:cNvPicPr>
                            <a:picLocks noChangeAspect="1" noChangeArrowheads="1"/>
                          </pic:cNvPicPr>
                        </pic:nvPicPr>
                        <pic:blipFill>
                          <a:blip r:embed="rId11"/>
                          <a:stretch>
                            <a:fillRect/>
                          </a:stretch>
                        </pic:blipFill>
                        <pic:spPr bwMode="auto">
                          <a:xfrm>
                            <a:off x="0" y="0"/>
                            <a:ext cx="692150" cy="1200150"/>
                          </a:xfrm>
                          <a:prstGeom prst="rect">
                            <a:avLst/>
                          </a:prstGeom>
                        </pic:spPr>
                      </pic:pic>
                    </a:graphicData>
                  </a:graphic>
                </wp:inline>
              </w:drawing>
            </w:r>
          </w:p>
        </w:tc>
        <w:tc>
          <w:tcPr>
            <w:tcW w:w="7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034FC" w14:textId="77777777" w:rsidR="00D77CF6" w:rsidRDefault="00B25D9E">
            <w:pPr>
              <w:tabs>
                <w:tab w:val="left" w:pos="357"/>
                <w:tab w:val="left" w:pos="567"/>
              </w:tabs>
              <w:spacing w:line="240" w:lineRule="auto"/>
              <w:ind w:left="212" w:hanging="212"/>
              <w:contextualSpacing/>
              <w:rPr>
                <w:rFonts w:eastAsia="Times New Roman"/>
                <w:szCs w:val="24"/>
              </w:rPr>
            </w:pPr>
            <w:r>
              <w:rPr>
                <w:rFonts w:eastAsia="Times New Roman"/>
                <w:szCs w:val="24"/>
              </w:rPr>
              <w:t xml:space="preserve">1. </w:t>
            </w:r>
            <w:r>
              <w:rPr>
                <w:rFonts w:eastAsia="Times New Roman"/>
                <w:szCs w:val="24"/>
                <w:lang w:val="lt-LT"/>
              </w:rPr>
              <w:t xml:space="preserve">Prieš </w:t>
            </w:r>
            <w:r>
              <w:rPr>
                <w:rFonts w:eastAsia="Times New Roman"/>
                <w:szCs w:val="24"/>
                <w:u w:val="single"/>
                <w:lang w:val="lt-LT"/>
              </w:rPr>
              <w:t>kiekvieną vartojimą</w:t>
            </w:r>
            <w:r>
              <w:rPr>
                <w:rFonts w:eastAsia="Times New Roman"/>
                <w:szCs w:val="24"/>
                <w:lang w:val="lt-LT"/>
              </w:rPr>
              <w:t xml:space="preserve"> kruopščiai nusiplaukite rankas ir nuimkite dangtelį nuo buteliuko galiuko. Venkite bet kokio buteliuko galiuko sąlyčio su pirštais.</w:t>
            </w:r>
          </w:p>
        </w:tc>
      </w:tr>
      <w:tr w:rsidR="00D77CF6" w14:paraId="330D75FA" w14:textId="77777777">
        <w:trPr>
          <w:trHeight w:val="1549"/>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AD6059A" w14:textId="77777777" w:rsidR="00D77CF6" w:rsidRDefault="00B25D9E">
            <w:pPr>
              <w:tabs>
                <w:tab w:val="left" w:pos="357"/>
                <w:tab w:val="left" w:pos="567"/>
              </w:tabs>
              <w:spacing w:line="240" w:lineRule="auto"/>
              <w:rPr>
                <w:rFonts w:eastAsia="Times New Roman"/>
                <w:szCs w:val="24"/>
                <w:lang w:val="en-GB"/>
              </w:rPr>
            </w:pPr>
            <w:r>
              <w:rPr>
                <w:noProof/>
                <w:lang w:val="lt-LT" w:eastAsia="lt-LT"/>
              </w:rPr>
              <w:drawing>
                <wp:inline distT="0" distB="0" distL="0" distR="0" wp14:anchorId="30BF5DBE" wp14:editId="387C0AEE">
                  <wp:extent cx="902335" cy="105473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12"/>
                          <a:stretch>
                            <a:fillRect/>
                          </a:stretch>
                        </pic:blipFill>
                        <pic:spPr bwMode="auto">
                          <a:xfrm>
                            <a:off x="0" y="0"/>
                            <a:ext cx="902335" cy="1054735"/>
                          </a:xfrm>
                          <a:prstGeom prst="rect">
                            <a:avLst/>
                          </a:prstGeom>
                        </pic:spPr>
                      </pic:pic>
                    </a:graphicData>
                  </a:graphic>
                </wp:inline>
              </w:drawing>
            </w:r>
          </w:p>
          <w:p w14:paraId="5FA1CF44" w14:textId="77777777" w:rsidR="00D77CF6" w:rsidRDefault="00D77CF6">
            <w:pPr>
              <w:tabs>
                <w:tab w:val="left" w:pos="567"/>
              </w:tabs>
              <w:spacing w:line="260" w:lineRule="exact"/>
              <w:jc w:val="center"/>
              <w:rPr>
                <w:szCs w:val="24"/>
              </w:rPr>
            </w:pPr>
          </w:p>
          <w:p w14:paraId="5D995A3D" w14:textId="77777777" w:rsidR="00D77CF6" w:rsidRDefault="00D77CF6">
            <w:pPr>
              <w:tabs>
                <w:tab w:val="left" w:pos="567"/>
              </w:tabs>
              <w:spacing w:line="260" w:lineRule="exact"/>
              <w:rPr>
                <w:szCs w:val="24"/>
              </w:rPr>
            </w:pPr>
          </w:p>
        </w:tc>
        <w:tc>
          <w:tcPr>
            <w:tcW w:w="7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7BDA2" w14:textId="77777777" w:rsidR="00D77CF6" w:rsidRDefault="00B25D9E">
            <w:pPr>
              <w:tabs>
                <w:tab w:val="left" w:pos="357"/>
              </w:tabs>
              <w:spacing w:line="240" w:lineRule="auto"/>
              <w:contextualSpacing/>
              <w:rPr>
                <w:rFonts w:eastAsia="Times New Roman"/>
                <w:szCs w:val="24"/>
                <w:lang w:val="lt-LT"/>
              </w:rPr>
            </w:pPr>
            <w:r>
              <w:rPr>
                <w:rFonts w:eastAsia="Times New Roman"/>
                <w:szCs w:val="24"/>
                <w:lang w:val="en-GB"/>
              </w:rPr>
              <w:t xml:space="preserve">2. </w:t>
            </w:r>
            <w:r>
              <w:rPr>
                <w:rFonts w:eastAsia="Times New Roman"/>
                <w:szCs w:val="24"/>
                <w:lang w:val="lt-LT"/>
              </w:rPr>
              <w:t>Uždėkite nykštį ant buteliuko viršuje esančio skirtuko, o rodomąjį pirštą ant buteliuko pagrindo. Tada taip pat uždėkite vidurinį pirštą ant antrojo skirtuko ties buteliuko pagrindu. Laikykite buteliuką apverstą.</w:t>
            </w:r>
          </w:p>
          <w:p w14:paraId="12A2EA23" w14:textId="77777777" w:rsidR="00D77CF6" w:rsidRDefault="00D77CF6">
            <w:pPr>
              <w:tabs>
                <w:tab w:val="left" w:pos="357"/>
              </w:tabs>
              <w:spacing w:line="240" w:lineRule="auto"/>
              <w:contextualSpacing/>
              <w:rPr>
                <w:rFonts w:eastAsia="Times New Roman"/>
                <w:szCs w:val="24"/>
                <w:lang w:val="lt-LT"/>
              </w:rPr>
            </w:pPr>
          </w:p>
          <w:p w14:paraId="0EFD04FA" w14:textId="77777777" w:rsidR="00D77CF6" w:rsidRDefault="00D77CF6">
            <w:pPr>
              <w:tabs>
                <w:tab w:val="left" w:pos="357"/>
              </w:tabs>
              <w:spacing w:line="240" w:lineRule="auto"/>
              <w:contextualSpacing/>
              <w:rPr>
                <w:rFonts w:eastAsia="Times New Roman"/>
                <w:szCs w:val="24"/>
                <w:lang w:val="lt-LT"/>
              </w:rPr>
            </w:pPr>
          </w:p>
          <w:p w14:paraId="1BB4B082" w14:textId="77777777" w:rsidR="00D77CF6" w:rsidRDefault="00D77CF6">
            <w:pPr>
              <w:tabs>
                <w:tab w:val="left" w:pos="357"/>
              </w:tabs>
              <w:spacing w:line="240" w:lineRule="auto"/>
              <w:contextualSpacing/>
              <w:rPr>
                <w:rFonts w:eastAsia="Times New Roman"/>
                <w:szCs w:val="24"/>
                <w:lang w:val="lt-LT"/>
              </w:rPr>
            </w:pPr>
          </w:p>
          <w:p w14:paraId="7DE41BDA" w14:textId="77777777" w:rsidR="00D77CF6" w:rsidRDefault="00D77CF6">
            <w:pPr>
              <w:tabs>
                <w:tab w:val="left" w:pos="357"/>
              </w:tabs>
              <w:spacing w:line="240" w:lineRule="auto"/>
              <w:contextualSpacing/>
              <w:rPr>
                <w:szCs w:val="24"/>
                <w:lang w:val="lt-LT"/>
              </w:rPr>
            </w:pPr>
          </w:p>
        </w:tc>
      </w:tr>
      <w:tr w:rsidR="00D77CF6" w14:paraId="4342A333" w14:textId="77777777">
        <w:trPr>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2673D45C" w14:textId="77777777" w:rsidR="00D77CF6" w:rsidRDefault="00B25D9E">
            <w:pPr>
              <w:tabs>
                <w:tab w:val="left" w:pos="357"/>
                <w:tab w:val="left" w:pos="567"/>
              </w:tabs>
              <w:spacing w:line="240" w:lineRule="auto"/>
              <w:rPr>
                <w:szCs w:val="24"/>
              </w:rPr>
            </w:pPr>
            <w:r>
              <w:rPr>
                <w:noProof/>
                <w:lang w:val="lt-LT" w:eastAsia="lt-LT"/>
              </w:rPr>
              <w:drawing>
                <wp:inline distT="0" distB="0" distL="0" distR="0" wp14:anchorId="09BC1C30" wp14:editId="10921B1B">
                  <wp:extent cx="927100" cy="1187450"/>
                  <wp:effectExtent l="0" t="0" r="0" b="0"/>
                  <wp:docPr id="4" name="Picture 6" descr="C:\Users\aldebert\AppData\Local\Microsoft\Windows\Temporary Internet Files\Content.Outlook\G8HBPI3V\ill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C:\Users\aldebert\AppData\Local\Microsoft\Windows\Temporary Internet Files\Content.Outlook\G8HBPI3V\illu3.jpg"/>
                          <pic:cNvPicPr>
                            <a:picLocks noChangeAspect="1" noChangeArrowheads="1"/>
                          </pic:cNvPicPr>
                        </pic:nvPicPr>
                        <pic:blipFill>
                          <a:blip r:embed="rId13"/>
                          <a:stretch>
                            <a:fillRect/>
                          </a:stretch>
                        </pic:blipFill>
                        <pic:spPr bwMode="auto">
                          <a:xfrm>
                            <a:off x="0" y="0"/>
                            <a:ext cx="927100" cy="1187450"/>
                          </a:xfrm>
                          <a:prstGeom prst="rect">
                            <a:avLst/>
                          </a:prstGeom>
                        </pic:spPr>
                      </pic:pic>
                    </a:graphicData>
                  </a:graphic>
                </wp:inline>
              </w:drawing>
            </w:r>
          </w:p>
        </w:tc>
        <w:tc>
          <w:tcPr>
            <w:tcW w:w="7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68D69" w14:textId="77777777" w:rsidR="00D77CF6" w:rsidRDefault="00B25D9E">
            <w:pPr>
              <w:tabs>
                <w:tab w:val="left" w:pos="357"/>
                <w:tab w:val="left" w:pos="567"/>
              </w:tabs>
              <w:ind w:left="175" w:hanging="175"/>
              <w:contextualSpacing/>
              <w:rPr>
                <w:rFonts w:eastAsia="Times New Roman"/>
                <w:szCs w:val="24"/>
                <w:lang w:val="lt-LT"/>
              </w:rPr>
            </w:pPr>
            <w:r>
              <w:rPr>
                <w:rFonts w:eastAsia="Times New Roman"/>
                <w:szCs w:val="24"/>
                <w:lang w:val="en"/>
              </w:rPr>
              <w:t xml:space="preserve">3. </w:t>
            </w:r>
            <w:r>
              <w:rPr>
                <w:rFonts w:eastAsia="Times New Roman"/>
                <w:szCs w:val="24"/>
                <w:lang w:val="lt-LT"/>
              </w:rPr>
              <w:t>Norėdami vartoti, šiek tiek pakreipkite galvą atgal ir vertikaliai virš akies laikykite buteliuko lašintuvą. Kitos rankos rodomuoju pirštu šiek tiek patraukite žemyn apatinį voką. Sukurta erdvė vadinama apatiniu junginės maišeliu. Venkite buteliuko galiuko sąlyčio su pirštais ar akimis.</w:t>
            </w:r>
          </w:p>
          <w:p w14:paraId="448BD3A1" w14:textId="77777777" w:rsidR="00D77CF6" w:rsidRDefault="00B25D9E">
            <w:pPr>
              <w:tabs>
                <w:tab w:val="left" w:pos="357"/>
                <w:tab w:val="left" w:pos="567"/>
              </w:tabs>
              <w:spacing w:line="240" w:lineRule="auto"/>
              <w:ind w:left="175"/>
              <w:contextualSpacing/>
              <w:rPr>
                <w:rFonts w:eastAsia="Times New Roman"/>
                <w:szCs w:val="24"/>
                <w:lang w:val="lt-LT"/>
              </w:rPr>
            </w:pPr>
            <w:r>
              <w:rPr>
                <w:rFonts w:eastAsia="Times New Roman"/>
                <w:szCs w:val="24"/>
                <w:lang w:val="lt-LT"/>
              </w:rPr>
              <w:t xml:space="preserve">Norėdami įlašinti lašą į pažeistos (-ų) akies (-ių) apatinį junginės maišelį, </w:t>
            </w:r>
            <w:r>
              <w:rPr>
                <w:rFonts w:eastAsia="Times New Roman"/>
                <w:b/>
                <w:bCs/>
                <w:szCs w:val="24"/>
                <w:lang w:val="lt-LT"/>
              </w:rPr>
              <w:t>trumpai ir tvirtai paspauskite</w:t>
            </w:r>
            <w:r>
              <w:rPr>
                <w:rFonts w:eastAsia="Times New Roman"/>
                <w:szCs w:val="24"/>
                <w:lang w:val="lt-LT"/>
              </w:rPr>
              <w:t xml:space="preserve"> buteliuką. Dėl automatinio dozavimo lašas išleidžiamas tiksliai kiekvieno pumpavimo metu.</w:t>
            </w:r>
          </w:p>
        </w:tc>
      </w:tr>
      <w:tr w:rsidR="00D77CF6" w14:paraId="1CCC9319" w14:textId="77777777">
        <w:trPr>
          <w:jc w:val="center"/>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6E7BC1F4" w14:textId="77777777" w:rsidR="00D77CF6" w:rsidRDefault="00B25D9E">
            <w:pPr>
              <w:tabs>
                <w:tab w:val="left" w:pos="357"/>
                <w:tab w:val="left" w:pos="567"/>
              </w:tabs>
              <w:spacing w:line="240" w:lineRule="auto"/>
              <w:contextualSpacing/>
              <w:rPr>
                <w:rFonts w:eastAsia="Times New Roman"/>
                <w:b/>
                <w:szCs w:val="24"/>
                <w:lang w:val="lt-LT"/>
              </w:rPr>
            </w:pPr>
            <w:r>
              <w:rPr>
                <w:rFonts w:eastAsia="Times New Roman"/>
                <w:b/>
                <w:szCs w:val="24"/>
                <w:lang w:val="lt-LT"/>
              </w:rPr>
              <w:t>Jei lašas nenukrenta, atsargiai nupurtykite buteliuką, kad pašalintumėte likusį lašą nuo galiuko. Tokiu atveju pakartokite 3 veiksmą.</w:t>
            </w:r>
          </w:p>
        </w:tc>
      </w:tr>
      <w:tr w:rsidR="00D77CF6" w:rsidRPr="00CA1BDC" w14:paraId="2CB22D75" w14:textId="77777777">
        <w:trPr>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6F33D775" w14:textId="77777777" w:rsidR="00D77CF6" w:rsidRDefault="00B25D9E">
            <w:pPr>
              <w:tabs>
                <w:tab w:val="left" w:pos="357"/>
                <w:tab w:val="left" w:pos="567"/>
              </w:tabs>
              <w:spacing w:line="240" w:lineRule="auto"/>
              <w:rPr>
                <w:szCs w:val="24"/>
              </w:rPr>
            </w:pPr>
            <w:r>
              <w:rPr>
                <w:noProof/>
                <w:lang w:val="lt-LT" w:eastAsia="lt-LT"/>
              </w:rPr>
              <w:drawing>
                <wp:inline distT="0" distB="0" distL="0" distR="0" wp14:anchorId="5026A117" wp14:editId="74FED7BA">
                  <wp:extent cx="787400" cy="1123950"/>
                  <wp:effectExtent l="0" t="0" r="0" b="0"/>
                  <wp:docPr id="5" name="Picture 5" descr="C:\Users\aldebert\AppData\Local\Microsoft\Windows\Temporary Internet Files\Content.Outlook\G8HBPI3V\illu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aldebert\AppData\Local\Microsoft\Windows\Temporary Internet Files\Content.Outlook\G8HBPI3V\illu4.jpg"/>
                          <pic:cNvPicPr>
                            <a:picLocks noChangeAspect="1" noChangeArrowheads="1"/>
                          </pic:cNvPicPr>
                        </pic:nvPicPr>
                        <pic:blipFill>
                          <a:blip r:embed="rId14"/>
                          <a:stretch>
                            <a:fillRect/>
                          </a:stretch>
                        </pic:blipFill>
                        <pic:spPr bwMode="auto">
                          <a:xfrm>
                            <a:off x="0" y="0"/>
                            <a:ext cx="787400" cy="1123950"/>
                          </a:xfrm>
                          <a:prstGeom prst="rect">
                            <a:avLst/>
                          </a:prstGeom>
                        </pic:spPr>
                      </pic:pic>
                    </a:graphicData>
                  </a:graphic>
                </wp:inline>
              </w:drawing>
            </w:r>
            <w:r>
              <w:rPr>
                <w:rFonts w:eastAsia="Times New Roman"/>
                <w:szCs w:val="24"/>
                <w:lang w:val="en"/>
              </w:rPr>
              <w:t xml:space="preserve">  </w:t>
            </w:r>
          </w:p>
        </w:tc>
        <w:tc>
          <w:tcPr>
            <w:tcW w:w="7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D983E" w14:textId="77777777" w:rsidR="00D77CF6" w:rsidRDefault="00B25D9E">
            <w:pPr>
              <w:tabs>
                <w:tab w:val="left" w:pos="357"/>
                <w:tab w:val="left" w:pos="567"/>
              </w:tabs>
              <w:spacing w:line="240" w:lineRule="auto"/>
              <w:ind w:left="175" w:hanging="175"/>
              <w:contextualSpacing/>
              <w:rPr>
                <w:rFonts w:eastAsia="Times New Roman"/>
                <w:szCs w:val="24"/>
                <w:lang w:val="lt-LT"/>
              </w:rPr>
            </w:pPr>
            <w:r>
              <w:rPr>
                <w:rFonts w:eastAsia="Times New Roman"/>
                <w:szCs w:val="24"/>
                <w:lang w:val="fi-FI"/>
              </w:rPr>
              <w:t xml:space="preserve">4. </w:t>
            </w:r>
            <w:r>
              <w:rPr>
                <w:rFonts w:eastAsia="Times New Roman"/>
                <w:szCs w:val="24"/>
                <w:lang w:val="lt-LT"/>
              </w:rPr>
              <w:t>Užmerkite vokus ir pirštu 2 minutes paspauskite vidinį akies kampą šalia nosies. Tai padeda išvengti akių lašų plitimo į kitas kūno vietas.</w:t>
            </w:r>
          </w:p>
          <w:p w14:paraId="7A265C5C" w14:textId="77777777" w:rsidR="00D77CF6" w:rsidRDefault="00D77CF6">
            <w:pPr>
              <w:tabs>
                <w:tab w:val="left" w:pos="357"/>
                <w:tab w:val="left" w:pos="567"/>
              </w:tabs>
              <w:spacing w:line="240" w:lineRule="auto"/>
              <w:ind w:left="175" w:hanging="175"/>
              <w:contextualSpacing/>
              <w:rPr>
                <w:rFonts w:eastAsia="Times New Roman"/>
                <w:szCs w:val="24"/>
                <w:lang w:val="lt-LT"/>
              </w:rPr>
            </w:pPr>
          </w:p>
        </w:tc>
      </w:tr>
      <w:tr w:rsidR="00D77CF6" w:rsidRPr="00CA1BDC" w14:paraId="177BF568" w14:textId="77777777">
        <w:trPr>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A86BB0B" w14:textId="77777777" w:rsidR="00D77CF6" w:rsidRDefault="00D77CF6">
            <w:pPr>
              <w:tabs>
                <w:tab w:val="left" w:pos="357"/>
                <w:tab w:val="left" w:pos="567"/>
              </w:tabs>
              <w:spacing w:line="240" w:lineRule="auto"/>
              <w:rPr>
                <w:szCs w:val="24"/>
                <w:lang w:val="lt-LT"/>
              </w:rPr>
            </w:pP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14:paraId="2DC27129" w14:textId="77777777" w:rsidR="00D77CF6" w:rsidRDefault="00B25D9E">
            <w:pPr>
              <w:tabs>
                <w:tab w:val="left" w:pos="357"/>
                <w:tab w:val="left" w:pos="567"/>
              </w:tabs>
              <w:spacing w:line="240" w:lineRule="auto"/>
              <w:contextualSpacing/>
              <w:rPr>
                <w:szCs w:val="24"/>
                <w:lang w:val="lt-LT"/>
              </w:rPr>
            </w:pPr>
            <w:r>
              <w:rPr>
                <w:rFonts w:eastAsia="Times New Roman"/>
                <w:szCs w:val="24"/>
                <w:lang w:val="lt-LT"/>
              </w:rPr>
              <w:t>5. Iš karto po vartojimo butelio galiuką uždarykite dangteliu.</w:t>
            </w:r>
          </w:p>
        </w:tc>
      </w:tr>
    </w:tbl>
    <w:p w14:paraId="09826383" w14:textId="77777777" w:rsidR="00D77CF6" w:rsidRDefault="00D77CF6">
      <w:pPr>
        <w:pStyle w:val="Betarp"/>
        <w:rPr>
          <w:u w:val="single"/>
          <w:lang w:val="lt-LT"/>
        </w:rPr>
      </w:pPr>
    </w:p>
    <w:p w14:paraId="6A304C10" w14:textId="77777777" w:rsidR="00D77CF6" w:rsidRDefault="00B25D9E">
      <w:pPr>
        <w:pStyle w:val="Betarp"/>
        <w:rPr>
          <w:b/>
          <w:lang w:val="lt-LT"/>
        </w:rPr>
      </w:pPr>
      <w:r>
        <w:rPr>
          <w:b/>
          <w:lang w:val="lt-LT"/>
        </w:rPr>
        <w:t xml:space="preserve">Vartojant </w:t>
      </w:r>
      <w:r>
        <w:rPr>
          <w:b/>
          <w:lang w:val="fr-FR"/>
        </w:rPr>
        <w:t>Fixopost</w:t>
      </w:r>
      <w:r>
        <w:rPr>
          <w:b/>
          <w:lang w:val="lt-LT"/>
        </w:rPr>
        <w:t xml:space="preserve"> su kitais akių lašais</w:t>
      </w:r>
    </w:p>
    <w:p w14:paraId="59E2F9D9" w14:textId="77777777" w:rsidR="00D77CF6" w:rsidRDefault="00B25D9E">
      <w:pPr>
        <w:pStyle w:val="Betarp"/>
        <w:rPr>
          <w:lang w:val="lt-LT"/>
        </w:rPr>
      </w:pPr>
      <w:r>
        <w:rPr>
          <w:lang w:val="lt-LT"/>
        </w:rPr>
        <w:t>Tarp Fixopost ir kitų akių lašų vartojimo turi praeiti ne mažiau kaip 5 minutės.</w:t>
      </w:r>
    </w:p>
    <w:p w14:paraId="7397D338" w14:textId="77777777" w:rsidR="00D77CF6" w:rsidRDefault="00D77CF6">
      <w:pPr>
        <w:pStyle w:val="Betarp"/>
        <w:rPr>
          <w:lang w:val="lt-LT"/>
        </w:rPr>
      </w:pPr>
    </w:p>
    <w:p w14:paraId="228EFFEF" w14:textId="77777777" w:rsidR="00D77CF6" w:rsidRDefault="00B25D9E">
      <w:pPr>
        <w:pStyle w:val="Betarp"/>
        <w:rPr>
          <w:b/>
          <w:lang w:val="lt-LT"/>
        </w:rPr>
      </w:pPr>
      <w:r>
        <w:rPr>
          <w:b/>
          <w:lang w:val="lt-LT"/>
        </w:rPr>
        <w:t>Ką daryti pavartojus per didelę Fixopost dozę?</w:t>
      </w:r>
    </w:p>
    <w:p w14:paraId="62FD3F93" w14:textId="54E1A173" w:rsidR="00D77CF6" w:rsidRPr="00D7535D" w:rsidRDefault="00B25D9E">
      <w:pPr>
        <w:pStyle w:val="Betarp"/>
        <w:rPr>
          <w:lang w:val="lt-LT"/>
        </w:rPr>
      </w:pPr>
      <w:r>
        <w:rPr>
          <w:lang w:val="lt-LT"/>
        </w:rPr>
        <w:t>Jeigu į akį įlašinote per daug lašų, tai gali sukelti nedidelį akies dirginimą, akis gali pradėti ašaroti ir parausti. Tai turi praeiti, bet jeigu nerimaujate, kreipkitės patarimo į gydytoją.</w:t>
      </w:r>
    </w:p>
    <w:p w14:paraId="287CDCBF" w14:textId="77777777" w:rsidR="00D77CF6" w:rsidRDefault="00D77CF6">
      <w:pPr>
        <w:pStyle w:val="Betarp"/>
        <w:rPr>
          <w:lang w:val="lt-LT"/>
        </w:rPr>
      </w:pPr>
    </w:p>
    <w:p w14:paraId="592D45E8" w14:textId="77777777" w:rsidR="00D77CF6" w:rsidRDefault="00B25D9E">
      <w:pPr>
        <w:pStyle w:val="Betarp"/>
        <w:rPr>
          <w:rFonts w:eastAsia="Times New Roman"/>
          <w:kern w:val="2"/>
          <w:lang w:val="lt-LT"/>
        </w:rPr>
      </w:pPr>
      <w:r>
        <w:rPr>
          <w:rFonts w:eastAsia="Times New Roman"/>
          <w:b/>
          <w:kern w:val="2"/>
          <w:lang w:val="lt-LT"/>
        </w:rPr>
        <w:t xml:space="preserve">Nurijus </w:t>
      </w:r>
      <w:r>
        <w:rPr>
          <w:b/>
          <w:lang w:val="lt-LT"/>
        </w:rPr>
        <w:t>Fixopost</w:t>
      </w:r>
    </w:p>
    <w:p w14:paraId="38DFA9CD" w14:textId="77777777" w:rsidR="00D77CF6" w:rsidRDefault="00B25D9E">
      <w:pPr>
        <w:pStyle w:val="Betarp"/>
        <w:rPr>
          <w:lang w:val="lt-LT"/>
        </w:rPr>
      </w:pPr>
      <w:r>
        <w:rPr>
          <w:rFonts w:eastAsia="Times New Roman"/>
          <w:kern w:val="2"/>
          <w:lang w:val="lt-LT"/>
        </w:rPr>
        <w:t xml:space="preserve">Pasitarkite su gydytoju, jeigu Jūs netyčia nurijote </w:t>
      </w:r>
      <w:r>
        <w:rPr>
          <w:lang w:val="lt-LT"/>
        </w:rPr>
        <w:t>Fixopost</w:t>
      </w:r>
      <w:r>
        <w:rPr>
          <w:rFonts w:eastAsia="Times New Roman"/>
          <w:kern w:val="2"/>
          <w:lang w:val="lt-LT"/>
        </w:rPr>
        <w:t xml:space="preserve">. Nurijus didelį kiekį </w:t>
      </w:r>
      <w:r>
        <w:rPr>
          <w:lang w:val="lt-LT"/>
        </w:rPr>
        <w:t>Fixopost</w:t>
      </w:r>
      <w:r>
        <w:rPr>
          <w:rFonts w:eastAsia="Times New Roman"/>
          <w:bCs/>
          <w:kern w:val="2"/>
          <w:lang w:val="lt-LT"/>
        </w:rPr>
        <w:t xml:space="preserve"> gali atsirasti pykinimas, skrandžio skausmas, nuovargio pojūtis, paraudimas ir svaigulys ir prasidėti prakaitavimas.</w:t>
      </w:r>
    </w:p>
    <w:p w14:paraId="7781F31D" w14:textId="77777777" w:rsidR="00D77CF6" w:rsidRDefault="00D77CF6">
      <w:pPr>
        <w:pStyle w:val="Betarp"/>
        <w:rPr>
          <w:b/>
          <w:lang w:val="lt-LT"/>
        </w:rPr>
      </w:pPr>
    </w:p>
    <w:p w14:paraId="4F5890FA" w14:textId="77777777" w:rsidR="00D77CF6" w:rsidRDefault="00B25D9E">
      <w:pPr>
        <w:pStyle w:val="Betarp"/>
        <w:rPr>
          <w:b/>
          <w:lang w:val="lt-LT"/>
        </w:rPr>
      </w:pPr>
      <w:r>
        <w:rPr>
          <w:b/>
          <w:lang w:val="lt-LT"/>
        </w:rPr>
        <w:t>Pamiršus pavartoti Fixopost</w:t>
      </w:r>
    </w:p>
    <w:p w14:paraId="13BEA0F6" w14:textId="77777777" w:rsidR="00D77CF6" w:rsidRDefault="00B25D9E">
      <w:pPr>
        <w:pStyle w:val="Betarp"/>
        <w:rPr>
          <w:lang w:val="lt-LT"/>
        </w:rPr>
      </w:pPr>
      <w:r>
        <w:rPr>
          <w:lang w:val="lt-LT"/>
        </w:rPr>
        <w:t>Pamiršus įsilašinti, kitą dozę reikia lašinti įprastu laiku. Negalima vartoti dvigubos dozės norint kompensuoti praleistą dozę. Jeigu abejojate, kreipkitės į gydytoją arba vaistininką.</w:t>
      </w:r>
    </w:p>
    <w:p w14:paraId="1331C48D" w14:textId="77777777" w:rsidR="00D77CF6" w:rsidRDefault="00D77CF6">
      <w:pPr>
        <w:pStyle w:val="Betarp"/>
        <w:rPr>
          <w:lang w:val="lt-LT"/>
        </w:rPr>
      </w:pPr>
    </w:p>
    <w:p w14:paraId="774E1E20" w14:textId="77777777" w:rsidR="00D77CF6" w:rsidRDefault="00B25D9E">
      <w:pPr>
        <w:pStyle w:val="Betarp"/>
        <w:rPr>
          <w:b/>
          <w:lang w:val="lt-LT"/>
        </w:rPr>
      </w:pPr>
      <w:r>
        <w:rPr>
          <w:b/>
          <w:lang w:val="lt-LT"/>
        </w:rPr>
        <w:t>Nustojus vartoti Fixopost</w:t>
      </w:r>
    </w:p>
    <w:p w14:paraId="0AE6A7B7" w14:textId="77777777" w:rsidR="00D77CF6" w:rsidRDefault="00B25D9E">
      <w:pPr>
        <w:pStyle w:val="Betarp"/>
        <w:rPr>
          <w:lang w:val="lt-LT"/>
        </w:rPr>
      </w:pPr>
      <w:r>
        <w:rPr>
          <w:lang w:val="lt-LT"/>
        </w:rPr>
        <w:t>Fixopost vartokite taip, kaip nurodė gydytojas, kol gydytojas lieps nutraukti vartojimą. Nenutraukite Fixopost vartojimo nepasitarę su gydytoju.</w:t>
      </w:r>
    </w:p>
    <w:p w14:paraId="4DBCD525" w14:textId="77777777" w:rsidR="00D77CF6" w:rsidRDefault="00D77CF6">
      <w:pPr>
        <w:pStyle w:val="Betarp"/>
        <w:rPr>
          <w:lang w:val="lt-LT"/>
        </w:rPr>
      </w:pPr>
    </w:p>
    <w:p w14:paraId="6049D916" w14:textId="77777777" w:rsidR="00D77CF6" w:rsidRDefault="00B25D9E">
      <w:pPr>
        <w:pStyle w:val="Betarp"/>
        <w:rPr>
          <w:lang w:val="lt-LT"/>
        </w:rPr>
      </w:pPr>
      <w:r>
        <w:rPr>
          <w:rFonts w:eastAsia="Times New Roman"/>
          <w:szCs w:val="20"/>
          <w:lang w:val="lt-LT" w:eastAsia="lt-LT"/>
        </w:rPr>
        <w:t>Jeigu kiltų daugiau klausimų dėl šio vaisto vartojimo, kreipkitės į gydytoją, vaistininką arba slaugytoją.</w:t>
      </w:r>
    </w:p>
    <w:p w14:paraId="0C1A095F" w14:textId="77777777" w:rsidR="00D77CF6" w:rsidRDefault="00D77CF6">
      <w:pPr>
        <w:pStyle w:val="Betarp"/>
        <w:rPr>
          <w:lang w:val="lt-LT"/>
        </w:rPr>
      </w:pPr>
    </w:p>
    <w:p w14:paraId="5DE635F6" w14:textId="77777777" w:rsidR="00D77CF6" w:rsidRDefault="00D77CF6">
      <w:pPr>
        <w:pStyle w:val="Betarp"/>
        <w:rPr>
          <w:lang w:val="lt-LT"/>
        </w:rPr>
      </w:pPr>
    </w:p>
    <w:p w14:paraId="63B0FDE6" w14:textId="77777777" w:rsidR="00D77CF6" w:rsidRDefault="00B25D9E">
      <w:pPr>
        <w:pStyle w:val="Betarp"/>
        <w:rPr>
          <w:b/>
          <w:lang w:val="lt-LT"/>
        </w:rPr>
      </w:pPr>
      <w:bookmarkStart w:id="9" w:name="_Toc129243267"/>
      <w:bookmarkStart w:id="10" w:name="_Toc129243142"/>
      <w:r>
        <w:rPr>
          <w:b/>
          <w:lang w:val="lt-LT"/>
        </w:rPr>
        <w:t>4.</w:t>
      </w:r>
      <w:r>
        <w:rPr>
          <w:b/>
          <w:lang w:val="lt-LT"/>
        </w:rPr>
        <w:tab/>
        <w:t>Galimas šalutinis poveikis</w:t>
      </w:r>
      <w:bookmarkEnd w:id="9"/>
      <w:bookmarkEnd w:id="10"/>
    </w:p>
    <w:p w14:paraId="1809511A" w14:textId="77777777" w:rsidR="00D77CF6" w:rsidRDefault="00D77CF6">
      <w:pPr>
        <w:pStyle w:val="Betarp"/>
        <w:rPr>
          <w:lang w:val="lt-LT"/>
        </w:rPr>
      </w:pPr>
    </w:p>
    <w:p w14:paraId="3878FF2E" w14:textId="77777777" w:rsidR="00D77CF6" w:rsidRDefault="00B25D9E">
      <w:pPr>
        <w:pStyle w:val="Betarp"/>
        <w:rPr>
          <w:lang w:val="lt-LT"/>
        </w:rPr>
      </w:pPr>
      <w:r>
        <w:rPr>
          <w:lang w:val="lt-LT"/>
        </w:rPr>
        <w:t>Šis vaistas, kaip ir visi kiti vaistai, gali sukelti šalutinį poveikį, nors jis pasireiškia ne visiems žmonėms.</w:t>
      </w:r>
    </w:p>
    <w:p w14:paraId="14E24C0C" w14:textId="77777777" w:rsidR="00D77CF6" w:rsidRDefault="00B25D9E">
      <w:pPr>
        <w:pStyle w:val="Betarp"/>
        <w:rPr>
          <w:lang w:val="lt-LT"/>
        </w:rPr>
      </w:pPr>
      <w:r>
        <w:rPr>
          <w:lang w:val="lt-LT"/>
        </w:rPr>
        <w:t>Paprastai lašų vartojimą galima tęsti, nebent pasireiškia sunkus poveikis. Jei Jums neramu, pasitarkite su gydytoju arba vaistininku. Nenutraukite Fixopost vartojimo nepasitarę su gydytoju.</w:t>
      </w:r>
    </w:p>
    <w:p w14:paraId="488C3503" w14:textId="77777777" w:rsidR="00D77CF6" w:rsidRDefault="00D77CF6">
      <w:pPr>
        <w:pStyle w:val="BTEMEASMCA"/>
      </w:pPr>
    </w:p>
    <w:p w14:paraId="45DA86F6" w14:textId="77777777" w:rsidR="00D77CF6" w:rsidRDefault="00B25D9E">
      <w:pPr>
        <w:pStyle w:val="Betarp"/>
        <w:rPr>
          <w:lang w:val="lt-LT"/>
        </w:rPr>
      </w:pPr>
      <w:r>
        <w:rPr>
          <w:lang w:val="lt-LT"/>
        </w:rPr>
        <w:t>Toliau išvardytas šalutinis poveikis nustatytas tuomet, kai buvo vartojamas Fixopost. Svarbiausias šalutinis poveikis yra galimas laipsniškas, neišnykstantis akių spalvos pokytis. Taip pat, Fixopost gali sukelti sunkių širdies funkcijos sutrikimų. Jei pastebėjote širdies ritmo ar širdies funkcijos sutrikimus, pasitarkite su gydytoju ir pasakykite jam arba jai, kad vartojate Fixopost.</w:t>
      </w:r>
    </w:p>
    <w:p w14:paraId="6B786128" w14:textId="77777777" w:rsidR="00D77CF6" w:rsidRDefault="00D77CF6">
      <w:pPr>
        <w:pStyle w:val="Betarp"/>
        <w:rPr>
          <w:u w:val="single"/>
          <w:lang w:val="lt-LT"/>
        </w:rPr>
      </w:pPr>
    </w:p>
    <w:p w14:paraId="04343AEA" w14:textId="77777777" w:rsidR="00D77CF6" w:rsidRDefault="00B25D9E">
      <w:pPr>
        <w:pStyle w:val="Betarp"/>
        <w:rPr>
          <w:u w:val="single"/>
          <w:lang w:val="lt-LT"/>
        </w:rPr>
      </w:pPr>
      <w:r>
        <w:rPr>
          <w:u w:val="single"/>
          <w:lang w:val="lt-LT"/>
        </w:rPr>
        <w:t>Fixopost būdingas šalutinis poveikis</w:t>
      </w:r>
    </w:p>
    <w:p w14:paraId="62C4CE64" w14:textId="77777777" w:rsidR="00D77CF6" w:rsidRDefault="00B25D9E">
      <w:pPr>
        <w:pStyle w:val="Betarp"/>
        <w:rPr>
          <w:b/>
          <w:lang w:val="lt-LT"/>
        </w:rPr>
      </w:pPr>
      <w:r>
        <w:rPr>
          <w:b/>
          <w:lang w:val="lt-LT"/>
        </w:rPr>
        <w:t>Labai dažnas (gali pasitaikyti daugiau kaip 1 iš 10 žmonių):</w:t>
      </w:r>
    </w:p>
    <w:p w14:paraId="332EB2B0" w14:textId="6EFB8F51" w:rsidR="00D77CF6" w:rsidRPr="00D7535D" w:rsidRDefault="00B25D9E">
      <w:pPr>
        <w:pStyle w:val="Betarp"/>
        <w:ind w:left="567" w:hanging="567"/>
        <w:rPr>
          <w:lang w:val="lt-LT"/>
        </w:rPr>
      </w:pPr>
      <w:r>
        <w:rPr>
          <w:lang w:val="lt-LT"/>
        </w:rPr>
        <w:t>-</w:t>
      </w:r>
      <w:r>
        <w:rPr>
          <w:lang w:val="lt-LT"/>
        </w:rPr>
        <w:tab/>
        <w:t>laipsniškas Jūsų akies spalvos pokytis dėl padidėjusio rudo pigmento kiekio spalvotoje akies dalyje, kuri vadinama akies rainele. Jei Jūsų akių spalva mišri (melsvai ruda, pilkšvai ruda, gelsvai ruda ar žalsvai ruda), spalvos pokyčius pastebėsite labiau negu tais atvejais, kai akys yra vienspalvės (mėlynos, pilkos, žalios ar rudos). Bet kokiam akių spalvos pakitimui reikia kelerių metų. Spalvos pokyčiai gali būti pastovūs ir labiau pastebimi, kai Fixopost lašinamas tik į vieną akį. Jokių kitų sutrikimų, susijusių su akių spalvos pakitimu, nepasitaikė. Nutraukus Fixopost vartojimą akių spalvos kitimas nebesitęsia.</w:t>
      </w:r>
    </w:p>
    <w:p w14:paraId="2189D40B" w14:textId="77777777" w:rsidR="00D77CF6" w:rsidRDefault="00D77CF6">
      <w:pPr>
        <w:pStyle w:val="Betarp"/>
        <w:rPr>
          <w:b/>
          <w:lang w:val="lt-LT"/>
        </w:rPr>
      </w:pPr>
    </w:p>
    <w:p w14:paraId="3F987620" w14:textId="43B60EC3" w:rsidR="00D77CF6" w:rsidRPr="00D7535D" w:rsidRDefault="00B25D9E">
      <w:pPr>
        <w:pStyle w:val="Betarp"/>
        <w:rPr>
          <w:lang w:val="lt-LT"/>
        </w:rPr>
      </w:pPr>
      <w:r>
        <w:rPr>
          <w:b/>
          <w:lang w:val="lt-LT"/>
        </w:rPr>
        <w:t>Dažnas (gali pasitaikyti rečiau kaip 1 iš 10 žmonių):</w:t>
      </w:r>
    </w:p>
    <w:p w14:paraId="56F87214" w14:textId="3AC47F82" w:rsidR="00D77CF6" w:rsidRPr="00B85156" w:rsidRDefault="00B25D9E">
      <w:pPr>
        <w:pStyle w:val="Betarp"/>
        <w:ind w:left="567" w:hanging="567"/>
        <w:rPr>
          <w:lang w:val="lt-LT"/>
        </w:rPr>
      </w:pPr>
      <w:r>
        <w:rPr>
          <w:lang w:val="lt-LT"/>
        </w:rPr>
        <w:t>-</w:t>
      </w:r>
      <w:r>
        <w:rPr>
          <w:lang w:val="lt-LT"/>
        </w:rPr>
        <w:tab/>
        <w:t>akies dirginimas (deginimo, smėlio buvimo pojūtis, niežėjimas, gėlimas arba svetimkūnio akyje pojūtis) ir akies skausmas.</w:t>
      </w:r>
    </w:p>
    <w:p w14:paraId="143D5BE9" w14:textId="77777777" w:rsidR="00D77CF6" w:rsidRDefault="00D77CF6">
      <w:pPr>
        <w:pStyle w:val="Betarp"/>
        <w:rPr>
          <w:b/>
          <w:lang w:val="lt-LT"/>
        </w:rPr>
      </w:pPr>
    </w:p>
    <w:p w14:paraId="10FBA9AD" w14:textId="1F5C633D" w:rsidR="00D77CF6" w:rsidRPr="00B85156" w:rsidRDefault="00B25D9E">
      <w:pPr>
        <w:pStyle w:val="Betarp"/>
        <w:rPr>
          <w:lang w:val="lt-LT"/>
        </w:rPr>
      </w:pPr>
      <w:r>
        <w:rPr>
          <w:b/>
          <w:lang w:val="lt-LT"/>
        </w:rPr>
        <w:t>Nedažnas (gali pasitaikyti rečiau kaip 1 iš 100 žmonių):</w:t>
      </w:r>
    </w:p>
    <w:p w14:paraId="21A915E2" w14:textId="634B619E" w:rsidR="00D77CF6" w:rsidRPr="00B85156" w:rsidRDefault="00B25D9E">
      <w:pPr>
        <w:pStyle w:val="Betarp"/>
        <w:ind w:left="567" w:hanging="567"/>
        <w:rPr>
          <w:lang w:val="lt-LT"/>
        </w:rPr>
      </w:pPr>
      <w:r>
        <w:rPr>
          <w:lang w:val="lt-LT"/>
        </w:rPr>
        <w:t>-</w:t>
      </w:r>
      <w:r>
        <w:rPr>
          <w:lang w:val="lt-LT"/>
        </w:rPr>
        <w:tab/>
        <w:t>galvos skausmas;</w:t>
      </w:r>
    </w:p>
    <w:p w14:paraId="6EB9563E" w14:textId="21B4E6F8" w:rsidR="00D77CF6" w:rsidRPr="00B85156" w:rsidRDefault="00B25D9E">
      <w:pPr>
        <w:pStyle w:val="Betarp"/>
        <w:ind w:left="567" w:hanging="567"/>
        <w:rPr>
          <w:lang w:val="lt-LT"/>
        </w:rPr>
      </w:pPr>
      <w:r>
        <w:rPr>
          <w:lang w:val="lt-LT"/>
        </w:rPr>
        <w:t>-</w:t>
      </w:r>
      <w:r>
        <w:rPr>
          <w:lang w:val="lt-LT"/>
        </w:rPr>
        <w:tab/>
        <w:t>akies paraudimas, akies infekcija (konjunktyvitas), neryškus matymas, ašarojimas, vokų uždegimas, akies paviršiaus dirginimas arba irimas;</w:t>
      </w:r>
    </w:p>
    <w:p w14:paraId="572E6BE1" w14:textId="5CFEF3F4" w:rsidR="00D77CF6" w:rsidRDefault="00B25D9E">
      <w:pPr>
        <w:pStyle w:val="Betarp"/>
        <w:ind w:left="567" w:hanging="567"/>
        <w:rPr>
          <w:lang w:val="lt-LT"/>
        </w:rPr>
      </w:pPr>
      <w:r>
        <w:rPr>
          <w:lang w:val="lt-LT"/>
        </w:rPr>
        <w:t>-</w:t>
      </w:r>
      <w:r>
        <w:rPr>
          <w:lang w:val="lt-LT"/>
        </w:rPr>
        <w:tab/>
        <w:t>odos išbėrimas arba niežėjimas</w:t>
      </w:r>
      <w:r w:rsidR="007019D8">
        <w:rPr>
          <w:lang w:val="lt-LT"/>
        </w:rPr>
        <w:t>;</w:t>
      </w:r>
    </w:p>
    <w:p w14:paraId="02CADF2B" w14:textId="60058B93" w:rsidR="00050816" w:rsidRPr="00B85156" w:rsidRDefault="00050816">
      <w:pPr>
        <w:pStyle w:val="Betarp"/>
        <w:ind w:left="567" w:hanging="567"/>
        <w:rPr>
          <w:lang w:val="fi-FI"/>
        </w:rPr>
      </w:pPr>
      <w:r w:rsidRPr="00050816">
        <w:rPr>
          <w:lang w:val="fi-FI"/>
        </w:rPr>
        <w:t>-</w:t>
      </w:r>
      <w:r w:rsidRPr="00050816">
        <w:rPr>
          <w:lang w:val="fi-FI"/>
        </w:rPr>
        <w:tab/>
      </w:r>
      <w:r>
        <w:rPr>
          <w:lang w:val="fi-FI"/>
        </w:rPr>
        <w:t>pykinimas, v</w:t>
      </w:r>
      <w:r w:rsidRPr="00050816">
        <w:rPr>
          <w:lang w:val="fi-FI"/>
        </w:rPr>
        <w:t>ėmimas.</w:t>
      </w:r>
    </w:p>
    <w:p w14:paraId="2AED6B2F" w14:textId="77777777" w:rsidR="00D77CF6" w:rsidRDefault="00D77CF6">
      <w:pPr>
        <w:pStyle w:val="Betarp"/>
        <w:rPr>
          <w:b/>
          <w:lang w:val="lt-LT"/>
        </w:rPr>
      </w:pPr>
    </w:p>
    <w:p w14:paraId="7135B8BF" w14:textId="77777777" w:rsidR="00D77CF6" w:rsidRDefault="00B25D9E">
      <w:pPr>
        <w:pStyle w:val="Betarp"/>
        <w:rPr>
          <w:b/>
          <w:lang w:val="lt-LT"/>
        </w:rPr>
      </w:pPr>
      <w:r>
        <w:rPr>
          <w:b/>
          <w:lang w:val="lt-LT"/>
        </w:rPr>
        <w:t>Kitas šalutinis poveikis</w:t>
      </w:r>
    </w:p>
    <w:p w14:paraId="34FD6CF3" w14:textId="77777777" w:rsidR="00D77CF6" w:rsidRDefault="00D77CF6">
      <w:pPr>
        <w:pStyle w:val="Betarp"/>
        <w:rPr>
          <w:lang w:val="lt-LT"/>
        </w:rPr>
      </w:pPr>
    </w:p>
    <w:p w14:paraId="79497FF7" w14:textId="77777777" w:rsidR="00D77CF6" w:rsidRDefault="00B25D9E">
      <w:pPr>
        <w:pStyle w:val="Betarp"/>
        <w:rPr>
          <w:lang w:val="lt-LT"/>
        </w:rPr>
      </w:pPr>
      <w:r>
        <w:rPr>
          <w:lang w:val="lt-LT"/>
        </w:rPr>
        <w:t>Kaip ir kiti vaistai, vartojami ant akių, Fixopost (latanoprostas ir timololis) patenka į kraują. Vartojamų akių lašų šalutinių poveikių dažnis yra mažesnis, lyginant su vaistais, kurie yra, pavyzdžiui, geriami arba leidžiami.</w:t>
      </w:r>
    </w:p>
    <w:p w14:paraId="13BF10D5" w14:textId="5EDE051A" w:rsidR="00D77CF6" w:rsidRPr="00B85156" w:rsidRDefault="00B25D9E">
      <w:pPr>
        <w:pStyle w:val="Betarp"/>
        <w:rPr>
          <w:lang w:val="lt-LT"/>
        </w:rPr>
      </w:pPr>
      <w:r>
        <w:rPr>
          <w:lang w:val="lt-LT"/>
        </w:rPr>
        <w:t>Nors vartojant Fixopost toliau išvardytų šalutinių poveikių nepasitaikė, jie pastebėti vartojant panašius į Fixopost vaistus, kurių sudėtyje yra latanoproso ir timololio, todėl gali pasitaikyti ir vartojant Fixopost. Toliau išvardytas šalutinis poveikis apima reakcijas, kurios buvo nustatytos vartojusiems akims skirtų beta adrenoblokatorių klasės vaistų:</w:t>
      </w:r>
    </w:p>
    <w:p w14:paraId="23F576A6" w14:textId="0DE60E0E" w:rsidR="00D77CF6" w:rsidRPr="00B85156" w:rsidRDefault="00B25D9E">
      <w:pPr>
        <w:pStyle w:val="Betarp"/>
        <w:numPr>
          <w:ilvl w:val="0"/>
          <w:numId w:val="6"/>
        </w:numPr>
        <w:ind w:left="567" w:hanging="567"/>
        <w:rPr>
          <w:lang w:val="lt-LT"/>
        </w:rPr>
      </w:pPr>
      <w:r>
        <w:rPr>
          <w:lang w:val="lt-LT"/>
        </w:rPr>
        <w:t>paprastosios pūslelinės viruso (</w:t>
      </w:r>
      <w:r>
        <w:rPr>
          <w:i/>
          <w:iCs/>
          <w:lang w:val="lt-LT"/>
        </w:rPr>
        <w:t>Herpes simples</w:t>
      </w:r>
      <w:r>
        <w:rPr>
          <w:lang w:val="lt-LT"/>
        </w:rPr>
        <w:t>, HSV) suketa akių virusinė infekcija;</w:t>
      </w:r>
    </w:p>
    <w:p w14:paraId="1AD58BC8" w14:textId="74E8651A" w:rsidR="00D77CF6" w:rsidRPr="00B85156" w:rsidRDefault="00B25D9E">
      <w:pPr>
        <w:pStyle w:val="Betarp"/>
        <w:numPr>
          <w:ilvl w:val="0"/>
          <w:numId w:val="6"/>
        </w:numPr>
        <w:ind w:left="567" w:hanging="567"/>
        <w:rPr>
          <w:lang w:val="lt-LT"/>
        </w:rPr>
      </w:pPr>
      <w:r>
        <w:rPr>
          <w:lang w:val="lt-LT"/>
        </w:rPr>
        <w:t>išplitusios alerginės reakcijos, įskaitant poodžio patinimą, kuris atsiranda tokiose vietose kaip veidas, galūnės ir dėl kurių gali užsikišti kvėpavimo takai, dėl ko gali pasunkėti rijimas ir kvėpavimas, atsirasti dilgelinė ir niežtintys išbėrimai, vietinis ir išplitęs išbėrimas, niežėjimas, sunki staigi gyvybei pavojinga alerginė reakcija;</w:t>
      </w:r>
    </w:p>
    <w:p w14:paraId="0D604A75" w14:textId="27277478" w:rsidR="00D77CF6" w:rsidRDefault="00B25D9E">
      <w:pPr>
        <w:pStyle w:val="Betarp"/>
        <w:numPr>
          <w:ilvl w:val="0"/>
          <w:numId w:val="6"/>
        </w:numPr>
        <w:ind w:left="567" w:hanging="567"/>
      </w:pPr>
      <w:r>
        <w:rPr>
          <w:lang w:val="lt-LT"/>
        </w:rPr>
        <w:t>mažas gliukozės kiekis kraujyje,</w:t>
      </w:r>
    </w:p>
    <w:p w14:paraId="421512F7" w14:textId="77777777" w:rsidR="00D77CF6" w:rsidRDefault="00B25D9E">
      <w:pPr>
        <w:pStyle w:val="Betarp"/>
        <w:numPr>
          <w:ilvl w:val="0"/>
          <w:numId w:val="6"/>
        </w:numPr>
        <w:ind w:left="567" w:hanging="567"/>
      </w:pPr>
      <w:r>
        <w:rPr>
          <w:lang w:val="lt-LT"/>
        </w:rPr>
        <w:t>svaigulys;</w:t>
      </w:r>
    </w:p>
    <w:p w14:paraId="3D856ADE" w14:textId="68A34FF0" w:rsidR="00D77CF6" w:rsidRDefault="00B25D9E">
      <w:pPr>
        <w:pStyle w:val="Betarp"/>
        <w:numPr>
          <w:ilvl w:val="0"/>
          <w:numId w:val="6"/>
        </w:numPr>
        <w:ind w:left="567" w:hanging="567"/>
      </w:pPr>
      <w:r>
        <w:rPr>
          <w:lang w:val="lt-LT"/>
        </w:rPr>
        <w:t>sutrikęs miegas (nemiga), depresija, košmariški sapnai, atminties praradimas, haliucinacijos;</w:t>
      </w:r>
    </w:p>
    <w:p w14:paraId="42619805" w14:textId="678F38DD" w:rsidR="00D77CF6" w:rsidRDefault="00B25D9E">
      <w:pPr>
        <w:pStyle w:val="Betarp"/>
        <w:numPr>
          <w:ilvl w:val="0"/>
          <w:numId w:val="6"/>
        </w:numPr>
        <w:ind w:left="567" w:hanging="567"/>
      </w:pPr>
      <w:r>
        <w:rPr>
          <w:lang w:val="lt-LT"/>
        </w:rPr>
        <w:t>alpulys, insultas, sumažėjęs kraujo tiekimas smegenims, pasunkėję generalizuotos miastenijos (raumenų susirgimo) požymiai ir simptomai, neįprastas pojūtis – lyg badymas adatėlėmis ir galvos skausmas;</w:t>
      </w:r>
    </w:p>
    <w:p w14:paraId="3511DBB2" w14:textId="26BDAF7B" w:rsidR="00D77CF6" w:rsidRDefault="00B25D9E">
      <w:pPr>
        <w:pStyle w:val="Betarp"/>
        <w:numPr>
          <w:ilvl w:val="0"/>
          <w:numId w:val="6"/>
        </w:numPr>
        <w:ind w:left="567" w:hanging="567"/>
      </w:pPr>
      <w:r>
        <w:rPr>
          <w:lang w:val="lt-LT"/>
        </w:rPr>
        <w:t>užpakalinės akių srities patinimas (geltonosios dėmės edema), skysčiu užpildytos cistos spalvotoje akies dalyje (rainelės cistos), jautrumas šviesai (fotofobija), akių įdubimas (vokų plyšio pagilėjimas);</w:t>
      </w:r>
    </w:p>
    <w:p w14:paraId="09261A61" w14:textId="1E3E8D26" w:rsidR="00D77CF6" w:rsidRDefault="00B25D9E">
      <w:pPr>
        <w:pStyle w:val="Betarp"/>
        <w:numPr>
          <w:ilvl w:val="0"/>
          <w:numId w:val="6"/>
        </w:numPr>
        <w:ind w:left="567" w:hanging="567"/>
      </w:pPr>
      <w:r>
        <w:rPr>
          <w:lang w:val="lt-LT"/>
        </w:rPr>
        <w:t>akies sudirginimo požymiai ir simptomai (pvz., deginimas, gėlimas, niežėjimas, ašarojimas, paraudimas), akies voko uždegimas, ragenos uždegimas, neryškus matymas ir už tinklainės esančio audinio, kuriame yra kraujagyslės, atsisluoksniavimas po filtruojamosios  operacijos, dėl ko gali atsirasti regos sutrikimų, sumažėjęs ragenos jautrumas, akių sausumas, ragenos erozija (akies obuolio priekinės dalies pakenkimas), viršutinio voko nukritimas (akis atrodo pusiau užsimerkusi), dvejinimasis akyse;</w:t>
      </w:r>
    </w:p>
    <w:p w14:paraId="15CE9F22" w14:textId="504F8FE8" w:rsidR="00D77CF6" w:rsidRDefault="00B25D9E">
      <w:pPr>
        <w:pStyle w:val="Betarp"/>
        <w:numPr>
          <w:ilvl w:val="0"/>
          <w:numId w:val="6"/>
        </w:numPr>
        <w:ind w:left="567" w:hanging="567"/>
      </w:pPr>
      <w:r>
        <w:rPr>
          <w:lang w:val="lt-LT"/>
        </w:rPr>
        <w:t>odos aplink akis patamsėjimas, blakstienų ir smulkių plaukelių  aplink akis pokytis (kiekio padidėjimas pailgėjimas, pastorėjimas ir patamsėjimas), blakstienų augimas netinkama kryptimi, patinimas aplink akis, spalvotosios akių dalies patinimas (iritas/uveitas), akies paviršiaus randėjimas;</w:t>
      </w:r>
    </w:p>
    <w:p w14:paraId="32BB8F0E" w14:textId="0BDE8147" w:rsidR="00D77CF6" w:rsidRDefault="00B25D9E">
      <w:pPr>
        <w:pStyle w:val="Betarp"/>
        <w:numPr>
          <w:ilvl w:val="0"/>
          <w:numId w:val="7"/>
        </w:numPr>
        <w:ind w:left="567" w:hanging="567"/>
      </w:pPr>
      <w:r>
        <w:rPr>
          <w:lang w:val="lt-LT"/>
        </w:rPr>
        <w:t>švilpimas/ skambėjimas ausyse (</w:t>
      </w:r>
      <w:r>
        <w:rPr>
          <w:i/>
          <w:lang w:val="lt-LT"/>
        </w:rPr>
        <w:t>tinnitus</w:t>
      </w:r>
      <w:r>
        <w:rPr>
          <w:lang w:val="lt-LT"/>
        </w:rPr>
        <w:t>);</w:t>
      </w:r>
    </w:p>
    <w:p w14:paraId="606BCC4C" w14:textId="72123BE9" w:rsidR="00D77CF6" w:rsidRDefault="00B25D9E">
      <w:pPr>
        <w:pStyle w:val="Betarp"/>
        <w:numPr>
          <w:ilvl w:val="0"/>
          <w:numId w:val="7"/>
        </w:numPr>
        <w:ind w:left="567" w:hanging="567"/>
      </w:pPr>
      <w:r>
        <w:rPr>
          <w:lang w:val="lt-LT"/>
        </w:rPr>
        <w:t>krūtinės angina, krūtinės anginos pasunkėjimas širdies ligomis sergantiems pacientams.</w:t>
      </w:r>
    </w:p>
    <w:p w14:paraId="22897300" w14:textId="1F3FB8E6" w:rsidR="00D77CF6" w:rsidRDefault="00B25D9E">
      <w:pPr>
        <w:pStyle w:val="Betarp"/>
        <w:numPr>
          <w:ilvl w:val="0"/>
          <w:numId w:val="7"/>
        </w:numPr>
        <w:ind w:left="567" w:hanging="567"/>
      </w:pPr>
      <w:r>
        <w:rPr>
          <w:lang w:val="lt-LT"/>
        </w:rPr>
        <w:t>retas širdies ritmas, krūtinės skausmas, palpitacijos (juntamas širdies ritmas), edema (skysčio kaupimasis), širdies ritmo ir dažnio pokyčiai, stazinis širdies nepakankamumas (širdies liga, pasireiškianti  skysčių kaupimosi sukeltu dusuliu ir pėdų bei kojų tinimu), tam tikri širdies ritmo sutrikimai, infarktas, širdies nepakankamumas;</w:t>
      </w:r>
    </w:p>
    <w:p w14:paraId="0E0D965A" w14:textId="5B6E8DAB" w:rsidR="00D77CF6" w:rsidRDefault="00B25D9E">
      <w:pPr>
        <w:pStyle w:val="Betarp"/>
        <w:numPr>
          <w:ilvl w:val="0"/>
          <w:numId w:val="7"/>
        </w:numPr>
        <w:ind w:left="567" w:hanging="567"/>
      </w:pPr>
      <w:r>
        <w:rPr>
          <w:lang w:val="lt-LT"/>
        </w:rPr>
        <w:t>žemas kraujospūdis, blogos kraujotakos sukeltas rankų ir kojų pirštų tirpimas ir blyškumas, šaltos rankos ir pėdos;</w:t>
      </w:r>
    </w:p>
    <w:p w14:paraId="3A4DBBE2" w14:textId="43986B33" w:rsidR="00D77CF6" w:rsidRDefault="00B25D9E">
      <w:pPr>
        <w:pStyle w:val="Betarp"/>
        <w:numPr>
          <w:ilvl w:val="0"/>
          <w:numId w:val="7"/>
        </w:numPr>
        <w:ind w:left="567" w:hanging="567"/>
      </w:pPr>
      <w:r>
        <w:rPr>
          <w:lang w:val="lt-LT"/>
        </w:rPr>
        <w:t xml:space="preserve">dusulys, </w:t>
      </w:r>
      <w:r>
        <w:rPr>
          <w:lang w:val="lt-LT" w:eastAsia="et-EE"/>
        </w:rPr>
        <w:t>plaučiuose esančių kvėpavimo takų susiaurėjimas (daugiausia pasireiškia pacientams, jau sergantiems kvėpavimo takų liga), apsunkintas kvėpavimas,</w:t>
      </w:r>
      <w:r>
        <w:rPr>
          <w:lang w:val="lt-LT"/>
        </w:rPr>
        <w:t xml:space="preserve">  kosulys, astma, astmos pasunkėjimas;</w:t>
      </w:r>
    </w:p>
    <w:p w14:paraId="532DA7FD" w14:textId="77418093" w:rsidR="00D77CF6" w:rsidRPr="001A7D1A" w:rsidRDefault="00B25D9E">
      <w:pPr>
        <w:pStyle w:val="Betarp"/>
        <w:numPr>
          <w:ilvl w:val="0"/>
          <w:numId w:val="7"/>
        </w:numPr>
        <w:ind w:left="567" w:hanging="567"/>
      </w:pPr>
      <w:r>
        <w:rPr>
          <w:lang w:val="lt-LT"/>
        </w:rPr>
        <w:t>skonio sutrikimai, pykinimas, nevirškinimas, viduriavimas, burnos džiūvimas, pilvo skausmas, vėmimas;</w:t>
      </w:r>
    </w:p>
    <w:p w14:paraId="19927B6A" w14:textId="58494D70" w:rsidR="00D77CF6" w:rsidRPr="001A7D1A" w:rsidRDefault="00B25D9E">
      <w:pPr>
        <w:pStyle w:val="Betarp"/>
        <w:numPr>
          <w:ilvl w:val="0"/>
          <w:numId w:val="7"/>
        </w:numPr>
        <w:ind w:left="567" w:hanging="567"/>
      </w:pPr>
      <w:r>
        <w:rPr>
          <w:lang w:val="lt-LT"/>
        </w:rPr>
        <w:t>plaukų slinkimas, pilkai sidabrinės spalvos odos išbėrimas (į žv</w:t>
      </w:r>
      <w:r w:rsidR="001A7D1A">
        <w:rPr>
          <w:lang w:val="lt-LT"/>
        </w:rPr>
        <w:t>y</w:t>
      </w:r>
      <w:r>
        <w:rPr>
          <w:lang w:val="lt-LT"/>
        </w:rPr>
        <w:t>nelinę panašus išbėrimas) ar pasunkėjusi žvynelinė, odos išbėrimas;</w:t>
      </w:r>
    </w:p>
    <w:p w14:paraId="23955791" w14:textId="3F5CC470" w:rsidR="00D77CF6" w:rsidRPr="001A7D1A" w:rsidRDefault="00B25D9E">
      <w:pPr>
        <w:pStyle w:val="Betarp"/>
        <w:numPr>
          <w:ilvl w:val="0"/>
          <w:numId w:val="7"/>
        </w:numPr>
        <w:ind w:left="567" w:hanging="567"/>
      </w:pPr>
      <w:r>
        <w:rPr>
          <w:lang w:val="lt-LT"/>
        </w:rPr>
        <w:t>sąnarių skausmas, raumenų skausmas ne dėl mankštos, raumenų silpnumas, nuovargis;</w:t>
      </w:r>
    </w:p>
    <w:p w14:paraId="334D2926" w14:textId="64E8C930" w:rsidR="00D77CF6" w:rsidRDefault="00B25D9E">
      <w:pPr>
        <w:pStyle w:val="Betarp"/>
        <w:numPr>
          <w:ilvl w:val="0"/>
          <w:numId w:val="7"/>
        </w:numPr>
        <w:ind w:left="567" w:hanging="567"/>
        <w:rPr>
          <w:lang w:val="lt-LT"/>
        </w:rPr>
      </w:pPr>
      <w:r>
        <w:rPr>
          <w:lang w:val="lt-LT"/>
        </w:rPr>
        <w:t>lytinės funkcijos sutrikimas, sumažėjęs lytinis potraukis.</w:t>
      </w:r>
    </w:p>
    <w:p w14:paraId="3230579E" w14:textId="77777777" w:rsidR="00D77CF6" w:rsidRDefault="00D77CF6">
      <w:pPr>
        <w:pStyle w:val="Betarp"/>
        <w:rPr>
          <w:rFonts w:eastAsia="Times New Roman"/>
          <w:b/>
          <w:iCs/>
          <w:lang w:val="lt-LT" w:eastAsia="lt-LT"/>
        </w:rPr>
      </w:pPr>
    </w:p>
    <w:p w14:paraId="039E26D0" w14:textId="77777777" w:rsidR="00D77CF6" w:rsidRDefault="00B25D9E">
      <w:pPr>
        <w:pStyle w:val="Betarp"/>
        <w:rPr>
          <w:b/>
          <w:lang w:val="lt-LT"/>
        </w:rPr>
      </w:pPr>
      <w:r>
        <w:rPr>
          <w:b/>
          <w:lang w:val="lt-LT"/>
        </w:rPr>
        <w:t>Pranešimas apie šalutinį poveikį</w:t>
      </w:r>
    </w:p>
    <w:p w14:paraId="6543A7F1" w14:textId="77777777" w:rsidR="00D77CF6" w:rsidRPr="00D7535D" w:rsidRDefault="00B25D9E">
      <w:pPr>
        <w:pStyle w:val="Betarp"/>
        <w:rPr>
          <w:lang w:val="lt-LT"/>
        </w:rPr>
      </w:pPr>
      <w:r>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lang w:val="lt-LT" w:eastAsia="zh-CN"/>
        </w:rPr>
        <w:t>elefonu 8 800 73568</w:t>
      </w:r>
      <w:r>
        <w:rPr>
          <w:lang w:val="lt-LT"/>
        </w:rPr>
        <w:t xml:space="preserve"> arba užpildyti interneto svetainėje </w:t>
      </w:r>
      <w:hyperlink r:id="rId15">
        <w:r>
          <w:rPr>
            <w:rStyle w:val="Internetosaitas"/>
            <w:rFonts w:eastAsia="SimSun"/>
            <w:lang w:val="lt-LT"/>
          </w:rPr>
          <w:t>www.vvkt.lt</w:t>
        </w:r>
      </w:hyperlink>
      <w:r>
        <w:rPr>
          <w:lang w:val="lt-LT"/>
        </w:rPr>
        <w:t xml:space="preserve"> esančią formą ir pateikti ją Valstybinei vaistų kontrolės tarnybai prie Lietuvos Respublikos sveikatos apsaugos ministerijos vienu iš šių būdų: raštu (adresu Žirmūnų g. 139A, LT-09120 Vilnius), </w:t>
      </w:r>
      <w:r>
        <w:rPr>
          <w:lang w:val="lt-LT" w:eastAsia="zh-CN"/>
        </w:rPr>
        <w:t xml:space="preserve">nemokamu </w:t>
      </w:r>
      <w:r>
        <w:rPr>
          <w:lang w:val="lt-LT"/>
        </w:rPr>
        <w:t>fakso numeriu 8 800 20131</w:t>
      </w:r>
      <w:r>
        <w:rPr>
          <w:lang w:val="lt-LT" w:eastAsia="zh-CN"/>
        </w:rPr>
        <w:t xml:space="preserve">, </w:t>
      </w:r>
      <w:r>
        <w:rPr>
          <w:lang w:val="lt-LT"/>
        </w:rPr>
        <w:t xml:space="preserve">el. paštu </w:t>
      </w:r>
      <w:hyperlink r:id="rId16">
        <w:r>
          <w:rPr>
            <w:rStyle w:val="Internetosaitas"/>
            <w:rFonts w:eastAsia="SimSun"/>
            <w:lang w:val="lt-LT"/>
          </w:rPr>
          <w:t>NepageidaujamaR@vvkt.lt</w:t>
        </w:r>
      </w:hyperlink>
      <w:r>
        <w:rPr>
          <w:lang w:val="lt-LT"/>
        </w:rPr>
        <w:t xml:space="preserve">, taip pat per Valstybinės vaistų kontrolės tarnybos prie Lietuvos Respublikos sveikatos apsaugos ministerijos interneto svetainę (adresu </w:t>
      </w:r>
      <w:hyperlink r:id="rId17">
        <w:r>
          <w:rPr>
            <w:rStyle w:val="Internetosaitas"/>
            <w:rFonts w:eastAsia="SimSun"/>
            <w:lang w:val="lt-LT"/>
          </w:rPr>
          <w:t>http://www.vvkt.lt</w:t>
        </w:r>
      </w:hyperlink>
      <w:r>
        <w:rPr>
          <w:lang w:val="lt-LT"/>
        </w:rPr>
        <w:t>). Pranešdami apie šalutinį poveikį galite mums padėti gauti daugiau informacijos apie šio vaisto saugumą.</w:t>
      </w:r>
    </w:p>
    <w:p w14:paraId="6F8EB319" w14:textId="77777777" w:rsidR="00D77CF6" w:rsidRDefault="00D77CF6">
      <w:pPr>
        <w:pStyle w:val="Betarp"/>
        <w:rPr>
          <w:lang w:val="lt-LT"/>
        </w:rPr>
      </w:pPr>
    </w:p>
    <w:p w14:paraId="5079AB29" w14:textId="77777777" w:rsidR="00D77CF6" w:rsidRDefault="00D77CF6">
      <w:pPr>
        <w:pStyle w:val="Betarp"/>
        <w:rPr>
          <w:bCs/>
          <w:lang w:val="lt-LT"/>
        </w:rPr>
      </w:pPr>
    </w:p>
    <w:p w14:paraId="66A81F15" w14:textId="77777777" w:rsidR="00D77CF6" w:rsidRDefault="00B25D9E">
      <w:pPr>
        <w:pStyle w:val="Betarp"/>
        <w:rPr>
          <w:b/>
          <w:lang w:val="lt-LT"/>
        </w:rPr>
      </w:pPr>
      <w:bookmarkStart w:id="11" w:name="_Toc129243268"/>
      <w:bookmarkStart w:id="12" w:name="_Toc129243143"/>
      <w:r>
        <w:rPr>
          <w:b/>
          <w:lang w:val="lt-LT"/>
        </w:rPr>
        <w:t>5.</w:t>
      </w:r>
      <w:r>
        <w:rPr>
          <w:b/>
          <w:lang w:val="lt-LT"/>
        </w:rPr>
        <w:tab/>
        <w:t xml:space="preserve">Kaip laikyti </w:t>
      </w:r>
      <w:bookmarkEnd w:id="11"/>
      <w:bookmarkEnd w:id="12"/>
      <w:r>
        <w:rPr>
          <w:b/>
          <w:lang w:val="lt-LT"/>
        </w:rPr>
        <w:t>Fixopost</w:t>
      </w:r>
    </w:p>
    <w:p w14:paraId="5ABD44A4" w14:textId="77777777" w:rsidR="00D77CF6" w:rsidRDefault="00D77CF6">
      <w:pPr>
        <w:pStyle w:val="Betarp"/>
        <w:rPr>
          <w:lang w:val="lt-LT"/>
        </w:rPr>
      </w:pPr>
    </w:p>
    <w:p w14:paraId="29FF2384" w14:textId="77777777" w:rsidR="00D77CF6" w:rsidRDefault="00B25D9E">
      <w:pPr>
        <w:pStyle w:val="Betarp"/>
        <w:rPr>
          <w:lang w:val="lt-LT"/>
        </w:rPr>
      </w:pPr>
      <w:r>
        <w:rPr>
          <w:lang w:val="lt-LT"/>
        </w:rPr>
        <w:t>Šį vaistą laikykite vaikams nepastebimoje ir nepasiekiamoje vietoje.</w:t>
      </w:r>
    </w:p>
    <w:p w14:paraId="3C0253EC" w14:textId="77777777" w:rsidR="00D77CF6" w:rsidRDefault="00D77CF6">
      <w:pPr>
        <w:pStyle w:val="Betarp"/>
        <w:rPr>
          <w:lang w:val="lt-LT"/>
        </w:rPr>
      </w:pPr>
    </w:p>
    <w:p w14:paraId="405A5DD3" w14:textId="77777777" w:rsidR="00D77CF6" w:rsidRDefault="00B25D9E">
      <w:pPr>
        <w:pStyle w:val="Betarp"/>
        <w:rPr>
          <w:lang w:val="lt-LT"/>
        </w:rPr>
      </w:pPr>
      <w:r>
        <w:rPr>
          <w:lang w:val="lt-LT"/>
        </w:rPr>
        <w:t>Ant dėžutės ir buteliuko po ,,EXP“ nurodytam tinkamumo laikui pasibaigus, šio vaisto vartoti negalima. Vaistas tinkamas vartoti iki paskutinės nurodyto mėnesio dienos.</w:t>
      </w:r>
    </w:p>
    <w:p w14:paraId="65CE405E" w14:textId="77777777" w:rsidR="00D77CF6" w:rsidRDefault="00B25D9E">
      <w:pPr>
        <w:pStyle w:val="Betarp"/>
        <w:rPr>
          <w:lang w:val="lt-LT"/>
        </w:rPr>
      </w:pPr>
      <w:r>
        <w:rPr>
          <w:u w:val="single"/>
          <w:lang w:val="lt-LT"/>
        </w:rPr>
        <w:t>Prieš pirmąjį atidarymą</w:t>
      </w:r>
      <w:r>
        <w:rPr>
          <w:lang w:val="lt-LT"/>
        </w:rPr>
        <w:t xml:space="preserve">: </w:t>
      </w:r>
      <w:r>
        <w:rPr>
          <w:rFonts w:eastAsia="Times New Roman"/>
          <w:lang w:val="lt-LT"/>
        </w:rPr>
        <w:t>š</w:t>
      </w:r>
      <w:r>
        <w:rPr>
          <w:lang w:val="lt-LT"/>
        </w:rPr>
        <w:t>iam vaistui specialių laikymo sąlygų nereikia.</w:t>
      </w:r>
    </w:p>
    <w:p w14:paraId="34883263" w14:textId="77777777" w:rsidR="00D77CF6" w:rsidRDefault="00B25D9E">
      <w:pPr>
        <w:pStyle w:val="Betarp"/>
        <w:rPr>
          <w:lang w:val="lt-LT"/>
        </w:rPr>
      </w:pPr>
      <w:r>
        <w:rPr>
          <w:u w:val="single"/>
          <w:lang w:val="lt-LT"/>
        </w:rPr>
        <w:t>Po pirmojo atidarymo</w:t>
      </w:r>
      <w:r>
        <w:rPr>
          <w:lang w:val="lt-LT"/>
        </w:rPr>
        <w:t>: 2,5 ml Fixopost buteliuką galima vartoti iki 4 savaičių ir 6 ml buteliuką iki 3 mėnesių, be jokių specialių laikymo sąlygų.</w:t>
      </w:r>
    </w:p>
    <w:p w14:paraId="6801CA71" w14:textId="77777777" w:rsidR="00D77CF6" w:rsidRDefault="00B25D9E">
      <w:pPr>
        <w:pStyle w:val="Betarp"/>
        <w:rPr>
          <w:lang w:val="lt-LT"/>
        </w:rPr>
      </w:pPr>
      <w:r>
        <w:rPr>
          <w:lang w:val="lt-LT"/>
        </w:rPr>
        <w:t>Ant dėžutės užrašykite pirmojo atidarymo datą.</w:t>
      </w:r>
    </w:p>
    <w:p w14:paraId="27C04005" w14:textId="77777777" w:rsidR="00D77CF6" w:rsidRDefault="00D77CF6">
      <w:pPr>
        <w:pStyle w:val="Betarp"/>
        <w:rPr>
          <w:lang w:val="lt-LT"/>
        </w:rPr>
      </w:pPr>
    </w:p>
    <w:p w14:paraId="1564DA08" w14:textId="77777777" w:rsidR="00D77CF6" w:rsidRDefault="00B25D9E">
      <w:pPr>
        <w:pStyle w:val="Betarp"/>
        <w:rPr>
          <w:lang w:val="lt-LT"/>
        </w:rPr>
      </w:pPr>
      <w:r>
        <w:rPr>
          <w:lang w:val="lt-LT"/>
        </w:rPr>
        <w:t>Vaistų negalima išmesti į kanalizaciją arba su buitinėmis atliekomis. Kaip išmesti nereikalingus vaistus, klauskite vaistininko. Šios priemonės padės apsaugoti aplinką.</w:t>
      </w:r>
    </w:p>
    <w:p w14:paraId="590D330E" w14:textId="77777777" w:rsidR="00D77CF6" w:rsidRDefault="00D77CF6">
      <w:pPr>
        <w:pStyle w:val="Betarp"/>
        <w:rPr>
          <w:lang w:val="lt-LT"/>
        </w:rPr>
      </w:pPr>
    </w:p>
    <w:p w14:paraId="6A6C8B3B" w14:textId="77777777" w:rsidR="00D77CF6" w:rsidRDefault="00D77CF6">
      <w:pPr>
        <w:pStyle w:val="Betarp"/>
        <w:rPr>
          <w:bCs/>
          <w:lang w:val="lt-LT"/>
        </w:rPr>
      </w:pPr>
    </w:p>
    <w:p w14:paraId="61264CE5" w14:textId="77777777" w:rsidR="00D77CF6" w:rsidRDefault="00B25D9E">
      <w:pPr>
        <w:pStyle w:val="Betarp"/>
        <w:rPr>
          <w:b/>
          <w:lang w:val="lt-LT"/>
        </w:rPr>
      </w:pPr>
      <w:bookmarkStart w:id="13" w:name="_Toc129243269"/>
      <w:bookmarkStart w:id="14" w:name="_Toc129243144"/>
      <w:r>
        <w:rPr>
          <w:b/>
          <w:lang w:val="lt-LT"/>
        </w:rPr>
        <w:t>6.</w:t>
      </w:r>
      <w:r>
        <w:rPr>
          <w:b/>
          <w:lang w:val="lt-LT"/>
        </w:rPr>
        <w:tab/>
        <w:t>Pakuotės turinys ir kita informacija</w:t>
      </w:r>
      <w:bookmarkEnd w:id="13"/>
      <w:bookmarkEnd w:id="14"/>
    </w:p>
    <w:p w14:paraId="1560CDB4" w14:textId="77777777" w:rsidR="00D77CF6" w:rsidRDefault="00D77CF6">
      <w:pPr>
        <w:pStyle w:val="Betarp"/>
        <w:rPr>
          <w:b/>
          <w:lang w:val="lt-LT"/>
        </w:rPr>
      </w:pPr>
    </w:p>
    <w:p w14:paraId="3DC02412" w14:textId="77777777" w:rsidR="00D77CF6" w:rsidRDefault="00B25D9E">
      <w:pPr>
        <w:pStyle w:val="Betarp"/>
        <w:rPr>
          <w:b/>
          <w:lang w:val="lt-LT"/>
        </w:rPr>
      </w:pPr>
      <w:r>
        <w:rPr>
          <w:b/>
          <w:lang w:val="lt-LT"/>
        </w:rPr>
        <w:t>Fixopost sudėtis</w:t>
      </w:r>
    </w:p>
    <w:p w14:paraId="0F348A6D" w14:textId="77777777" w:rsidR="00D77CF6" w:rsidRDefault="00B25D9E">
      <w:pPr>
        <w:pStyle w:val="Betarp"/>
        <w:ind w:left="705" w:hanging="705"/>
        <w:rPr>
          <w:lang w:val="lt-LT"/>
        </w:rPr>
      </w:pPr>
      <w:r>
        <w:rPr>
          <w:lang w:val="lt-LT"/>
        </w:rPr>
        <w:t>-</w:t>
      </w:r>
      <w:r>
        <w:rPr>
          <w:lang w:val="lt-LT"/>
        </w:rPr>
        <w:tab/>
        <w:t>Veikliosios medžiagos yra 50 mikrogramų/ml latanoprosto ir 5 mg/ml timololio (timololio maleato pavidalu).</w:t>
      </w:r>
    </w:p>
    <w:p w14:paraId="6DAF40CD" w14:textId="77777777" w:rsidR="00D77CF6" w:rsidRDefault="00B25D9E">
      <w:pPr>
        <w:pStyle w:val="Betarp"/>
        <w:ind w:left="705" w:hanging="705"/>
        <w:rPr>
          <w:lang w:val="lt-LT"/>
        </w:rPr>
      </w:pPr>
      <w:r>
        <w:rPr>
          <w:lang w:val="lt-LT"/>
        </w:rPr>
        <w:t>-</w:t>
      </w:r>
      <w:r>
        <w:rPr>
          <w:lang w:val="lt-LT"/>
        </w:rPr>
        <w:tab/>
        <w:t>Pagalbinės medžiagos yra makrogolglicerolio hidroksistearatas, sorbitolis, makrogolis, karbomeras, dinatrio edetatas, natrio hidroksidas (pH koreguoti), vanduo.</w:t>
      </w:r>
    </w:p>
    <w:p w14:paraId="7755E411" w14:textId="77777777" w:rsidR="00D77CF6" w:rsidRDefault="00D77CF6">
      <w:pPr>
        <w:pStyle w:val="Betarp"/>
        <w:rPr>
          <w:b/>
          <w:lang w:val="lt-LT"/>
        </w:rPr>
      </w:pPr>
    </w:p>
    <w:p w14:paraId="351B5A16" w14:textId="77777777" w:rsidR="00D77CF6" w:rsidRDefault="00B25D9E">
      <w:pPr>
        <w:pStyle w:val="Betarp"/>
        <w:keepNext/>
        <w:rPr>
          <w:b/>
          <w:lang w:val="lt-LT"/>
        </w:rPr>
      </w:pPr>
      <w:r>
        <w:rPr>
          <w:b/>
          <w:lang w:val="lt-LT"/>
        </w:rPr>
        <w:t>Fixopost išvaizda ir kiekis pakuotėje</w:t>
      </w:r>
    </w:p>
    <w:p w14:paraId="755BC5D8" w14:textId="517B21BC" w:rsidR="00D77CF6" w:rsidRDefault="00B25D9E">
      <w:pPr>
        <w:pStyle w:val="Betarp"/>
        <w:keepNext/>
        <w:rPr>
          <w:lang w:val="lt-LT"/>
        </w:rPr>
      </w:pPr>
      <w:r>
        <w:rPr>
          <w:lang w:val="lt-LT"/>
        </w:rPr>
        <w:t>Fixopost akių lašai (tirpalas) yra šviesiai geltonas, opalinis tirpalas, beveik be dalelių.</w:t>
      </w:r>
    </w:p>
    <w:p w14:paraId="5CC1F716" w14:textId="77777777" w:rsidR="00D77CF6" w:rsidRDefault="00D77CF6">
      <w:pPr>
        <w:pStyle w:val="Betarp"/>
        <w:keepNext/>
        <w:rPr>
          <w:lang w:val="lt-LT"/>
        </w:rPr>
      </w:pPr>
    </w:p>
    <w:p w14:paraId="1830FE81" w14:textId="77777777" w:rsidR="00D77CF6" w:rsidRDefault="00B25D9E">
      <w:pPr>
        <w:pStyle w:val="Betarp"/>
        <w:keepNext/>
        <w:rPr>
          <w:lang w:val="lt-LT"/>
        </w:rPr>
      </w:pPr>
      <w:r>
        <w:rPr>
          <w:lang w:val="lt-LT"/>
        </w:rPr>
        <w:t>Yra šių dydžių Fixopost pakuotės:</w:t>
      </w:r>
    </w:p>
    <w:p w14:paraId="2AA069D7" w14:textId="77777777" w:rsidR="00D77CF6" w:rsidRDefault="00B25D9E">
      <w:pPr>
        <w:numPr>
          <w:ilvl w:val="0"/>
          <w:numId w:val="9"/>
        </w:numPr>
        <w:tabs>
          <w:tab w:val="left" w:pos="567"/>
        </w:tabs>
        <w:spacing w:line="240" w:lineRule="auto"/>
        <w:jc w:val="both"/>
        <w:rPr>
          <w:rFonts w:eastAsia="Times New Roman"/>
          <w:lang w:val="lt-LT"/>
        </w:rPr>
      </w:pPr>
      <w:r>
        <w:rPr>
          <w:rFonts w:eastAsia="Times New Roman"/>
          <w:lang w:val="lt-LT"/>
        </w:rPr>
        <w:t>Vienas 2,5 ml buteliukas (ne mažiau kaip 80 lašų be konservantų), skirtas 4 savaičių gydymui, su pompa ir „Easygrip“ prietaisu su ergonomiškomis atramomis.</w:t>
      </w:r>
      <w:bookmarkStart w:id="15" w:name="_Hlk50710713"/>
      <w:bookmarkEnd w:id="15"/>
    </w:p>
    <w:p w14:paraId="670921D0" w14:textId="77777777" w:rsidR="00D77CF6" w:rsidRDefault="00B25D9E">
      <w:pPr>
        <w:pStyle w:val="Sraopastraipa"/>
        <w:numPr>
          <w:ilvl w:val="0"/>
          <w:numId w:val="9"/>
        </w:numPr>
        <w:spacing w:after="0" w:line="240" w:lineRule="auto"/>
        <w:rPr>
          <w:rFonts w:ascii="Times New Roman" w:eastAsia="Times New Roman" w:hAnsi="Times New Roman"/>
        </w:rPr>
      </w:pPr>
      <w:r>
        <w:rPr>
          <w:rFonts w:ascii="Times New Roman" w:eastAsia="Times New Roman" w:hAnsi="Times New Roman"/>
        </w:rPr>
        <w:t>Vienas 6 ml buteliukas (ne mažiau kaip 190 lašų be konservantų), skirtas 3 mėnesių gydymui, su pompa ir „Easygrip“ prietaisu su ergonomiškomis atramomis.</w:t>
      </w:r>
    </w:p>
    <w:p w14:paraId="6463180E" w14:textId="77777777" w:rsidR="00D77CF6" w:rsidRDefault="00D77CF6">
      <w:pPr>
        <w:pStyle w:val="Betarp"/>
        <w:keepNext/>
        <w:rPr>
          <w:lang w:val="lt-LT"/>
        </w:rPr>
      </w:pPr>
    </w:p>
    <w:p w14:paraId="489EB5B7" w14:textId="77777777" w:rsidR="00D77CF6" w:rsidRDefault="00B25D9E">
      <w:pPr>
        <w:pStyle w:val="Betarp"/>
        <w:rPr>
          <w:lang w:val="lt-LT"/>
        </w:rPr>
      </w:pPr>
      <w:r>
        <w:rPr>
          <w:lang w:val="lt-LT"/>
        </w:rPr>
        <w:t>Gali būti tiekiamos ne visų dydžių pakuotės.</w:t>
      </w:r>
    </w:p>
    <w:p w14:paraId="0BAE0526" w14:textId="77777777" w:rsidR="00D77CF6" w:rsidRDefault="00D77CF6">
      <w:pPr>
        <w:pStyle w:val="Betarp"/>
        <w:rPr>
          <w:b/>
          <w:lang w:val="lt-LT"/>
        </w:rPr>
      </w:pPr>
    </w:p>
    <w:p w14:paraId="2E084A36" w14:textId="77777777" w:rsidR="00D77CF6" w:rsidRDefault="00B25D9E">
      <w:pPr>
        <w:pStyle w:val="Betarp"/>
        <w:rPr>
          <w:b/>
          <w:lang w:val="lt-LT"/>
        </w:rPr>
      </w:pPr>
      <w:r>
        <w:rPr>
          <w:b/>
          <w:lang w:val="lt-LT"/>
        </w:rPr>
        <w:t>Registruotojas ir gamintojas</w:t>
      </w:r>
    </w:p>
    <w:p w14:paraId="0F13D76E" w14:textId="77777777" w:rsidR="00D77CF6" w:rsidRDefault="00D77CF6">
      <w:pPr>
        <w:pStyle w:val="Betarp"/>
        <w:rPr>
          <w:u w:val="single"/>
          <w:lang w:val="lt-LT"/>
        </w:rPr>
      </w:pPr>
    </w:p>
    <w:p w14:paraId="073C5A53" w14:textId="77777777" w:rsidR="00D77CF6" w:rsidRDefault="00B25D9E">
      <w:pPr>
        <w:pStyle w:val="Betarp"/>
        <w:rPr>
          <w:bCs/>
          <w:u w:val="single"/>
          <w:lang w:val="lt-LT"/>
        </w:rPr>
      </w:pPr>
      <w:r>
        <w:rPr>
          <w:u w:val="single"/>
          <w:lang w:val="lt-LT"/>
        </w:rPr>
        <w:t>Registruotojas</w:t>
      </w:r>
    </w:p>
    <w:p w14:paraId="3161E0F2" w14:textId="77777777" w:rsidR="00D77CF6" w:rsidRDefault="00B25D9E">
      <w:pPr>
        <w:pStyle w:val="Betarp"/>
        <w:rPr>
          <w:lang w:val="lt-LT"/>
        </w:rPr>
      </w:pPr>
      <w:r>
        <w:rPr>
          <w:lang w:val="lt-LT"/>
        </w:rPr>
        <w:t>Laboratoires THEA</w:t>
      </w:r>
    </w:p>
    <w:p w14:paraId="12FF5FA3" w14:textId="77777777" w:rsidR="00D77CF6" w:rsidRDefault="00B25D9E">
      <w:pPr>
        <w:pStyle w:val="Betarp"/>
        <w:rPr>
          <w:lang w:val="lt-LT"/>
        </w:rPr>
      </w:pPr>
      <w:r>
        <w:rPr>
          <w:lang w:val="lt-LT"/>
        </w:rPr>
        <w:t>12 rue Louis Bleriot</w:t>
      </w:r>
    </w:p>
    <w:p w14:paraId="6A049AC6" w14:textId="77777777" w:rsidR="00D77CF6" w:rsidRDefault="00B25D9E">
      <w:pPr>
        <w:pStyle w:val="Betarp"/>
        <w:rPr>
          <w:lang w:val="lt-LT"/>
        </w:rPr>
      </w:pPr>
      <w:r>
        <w:rPr>
          <w:lang w:val="lt-LT"/>
        </w:rPr>
        <w:t>63017 Clermont-Ferrand Cedex 2</w:t>
      </w:r>
    </w:p>
    <w:p w14:paraId="4DB27E5D" w14:textId="77777777" w:rsidR="00D77CF6" w:rsidRDefault="00B25D9E">
      <w:pPr>
        <w:pStyle w:val="Betarp"/>
        <w:rPr>
          <w:caps/>
          <w:lang w:val="lt-LT"/>
        </w:rPr>
      </w:pPr>
      <w:r>
        <w:rPr>
          <w:lang w:val="lt-LT"/>
        </w:rPr>
        <w:t>Prancūzija</w:t>
      </w:r>
    </w:p>
    <w:p w14:paraId="53A686DB" w14:textId="77777777" w:rsidR="00D77CF6" w:rsidRDefault="00D77CF6">
      <w:pPr>
        <w:pStyle w:val="Betarp"/>
        <w:rPr>
          <w:u w:val="single"/>
          <w:lang w:val="lt-LT"/>
        </w:rPr>
      </w:pPr>
    </w:p>
    <w:p w14:paraId="36906DEE" w14:textId="77777777" w:rsidR="00D77CF6" w:rsidRDefault="00B25D9E">
      <w:pPr>
        <w:pStyle w:val="Betarp"/>
        <w:rPr>
          <w:u w:val="single"/>
          <w:lang w:val="lt-LT"/>
        </w:rPr>
      </w:pPr>
      <w:r>
        <w:rPr>
          <w:u w:val="single"/>
          <w:lang w:val="lt-LT"/>
        </w:rPr>
        <w:t>Gamintojas</w:t>
      </w:r>
    </w:p>
    <w:p w14:paraId="5DD60C4A" w14:textId="77777777" w:rsidR="00D77CF6" w:rsidRDefault="00B25D9E">
      <w:pPr>
        <w:pStyle w:val="Betarp"/>
        <w:rPr>
          <w:lang w:val="fr-FR"/>
        </w:rPr>
      </w:pPr>
      <w:r>
        <w:rPr>
          <w:lang w:val="fr-FR"/>
        </w:rPr>
        <w:t>DELPHARM TOURS</w:t>
      </w:r>
    </w:p>
    <w:p w14:paraId="77A26200" w14:textId="77777777" w:rsidR="00D77CF6" w:rsidRDefault="00B25D9E">
      <w:pPr>
        <w:pStyle w:val="Betarp"/>
        <w:rPr>
          <w:lang w:val="fr-FR"/>
        </w:rPr>
      </w:pPr>
      <w:r>
        <w:rPr>
          <w:lang w:val="fr-FR"/>
        </w:rPr>
        <w:t>Rue Paul Langevin</w:t>
      </w:r>
    </w:p>
    <w:p w14:paraId="2B968227" w14:textId="77777777" w:rsidR="00D77CF6" w:rsidRDefault="00B25D9E">
      <w:pPr>
        <w:pStyle w:val="Betarp"/>
        <w:rPr>
          <w:lang w:val="lt-LT"/>
        </w:rPr>
      </w:pPr>
      <w:r>
        <w:rPr>
          <w:lang w:val="fr-FR"/>
        </w:rPr>
        <w:t>37170 Chambray Les Tours</w:t>
      </w:r>
    </w:p>
    <w:p w14:paraId="480BD83A" w14:textId="77777777" w:rsidR="00D77CF6" w:rsidRDefault="00B25D9E">
      <w:pPr>
        <w:pStyle w:val="Betarp"/>
        <w:rPr>
          <w:lang w:val="lt-LT"/>
        </w:rPr>
      </w:pPr>
      <w:r>
        <w:rPr>
          <w:lang w:val="lt-LT"/>
        </w:rPr>
        <w:t>Prancūzija</w:t>
      </w:r>
    </w:p>
    <w:p w14:paraId="0972FC8B" w14:textId="77777777" w:rsidR="00D77CF6" w:rsidRDefault="00D77CF6">
      <w:pPr>
        <w:pStyle w:val="Betarp"/>
        <w:rPr>
          <w:lang w:val="lt-LT"/>
        </w:rPr>
      </w:pPr>
    </w:p>
    <w:p w14:paraId="1B4F2150" w14:textId="77777777" w:rsidR="00D77CF6" w:rsidRDefault="00B25D9E">
      <w:pPr>
        <w:pStyle w:val="Betarp"/>
        <w:rPr>
          <w:lang w:val="lt-LT"/>
        </w:rPr>
      </w:pPr>
      <w:r>
        <w:rPr>
          <w:lang w:val="lt-LT"/>
        </w:rPr>
        <w:t>arba</w:t>
      </w:r>
    </w:p>
    <w:p w14:paraId="45BDB21C" w14:textId="77777777" w:rsidR="00D77CF6" w:rsidRDefault="00D77CF6">
      <w:pPr>
        <w:pStyle w:val="Betarp"/>
        <w:rPr>
          <w:lang w:val="lt-LT"/>
        </w:rPr>
      </w:pPr>
    </w:p>
    <w:p w14:paraId="1966B0EB" w14:textId="77777777" w:rsidR="00D77CF6" w:rsidRDefault="00B25D9E">
      <w:pPr>
        <w:pStyle w:val="Betarp"/>
        <w:rPr>
          <w:lang w:val="lt-LT"/>
        </w:rPr>
      </w:pPr>
      <w:r>
        <w:rPr>
          <w:lang w:val="lt-LT"/>
        </w:rPr>
        <w:t>Laboratoires THEA</w:t>
      </w:r>
    </w:p>
    <w:p w14:paraId="139DEB8F" w14:textId="77777777" w:rsidR="00D77CF6" w:rsidRDefault="00B25D9E">
      <w:pPr>
        <w:pStyle w:val="Betarp"/>
        <w:rPr>
          <w:lang w:val="lt-LT"/>
        </w:rPr>
      </w:pPr>
      <w:r>
        <w:rPr>
          <w:lang w:val="lt-LT"/>
        </w:rPr>
        <w:t>12 rue Louis Blériot</w:t>
      </w:r>
    </w:p>
    <w:p w14:paraId="2C628BAA" w14:textId="77777777" w:rsidR="00D77CF6" w:rsidRDefault="00B25D9E">
      <w:pPr>
        <w:pStyle w:val="Betarp"/>
        <w:rPr>
          <w:lang w:val="lt-LT"/>
        </w:rPr>
      </w:pPr>
      <w:r>
        <w:rPr>
          <w:lang w:val="lt-LT"/>
        </w:rPr>
        <w:t>63017 Clermont-Ferrand Cedex 2</w:t>
      </w:r>
    </w:p>
    <w:p w14:paraId="5B94D3DF" w14:textId="77777777" w:rsidR="00D77CF6" w:rsidRDefault="00B25D9E">
      <w:pPr>
        <w:pStyle w:val="Betarp"/>
        <w:rPr>
          <w:lang w:val="lt-LT"/>
        </w:rPr>
      </w:pPr>
      <w:r>
        <w:rPr>
          <w:lang w:val="lt-LT"/>
        </w:rPr>
        <w:t>Prancūzija</w:t>
      </w:r>
    </w:p>
    <w:p w14:paraId="7790E70D" w14:textId="77777777" w:rsidR="00D77CF6" w:rsidRDefault="00D77CF6">
      <w:pPr>
        <w:pStyle w:val="Betarp"/>
        <w:rPr>
          <w:iCs/>
          <w:lang w:val="lt-LT"/>
        </w:rPr>
      </w:pPr>
    </w:p>
    <w:p w14:paraId="0CFCE426" w14:textId="77777777" w:rsidR="00D77CF6" w:rsidRDefault="00B25D9E">
      <w:pPr>
        <w:ind w:right="-2"/>
        <w:rPr>
          <w:lang w:val="lt-LT"/>
        </w:rPr>
      </w:pPr>
      <w:r>
        <w:rPr>
          <w:b/>
          <w:lang w:val="lt-LT"/>
        </w:rPr>
        <w:t>Šis vaistas EEE valstybėse narėse registruotas tokiais pavadinimais</w:t>
      </w:r>
      <w:r>
        <w:rPr>
          <w:lang w:val="lt-LT"/>
        </w:rPr>
        <w:t>:</w:t>
      </w:r>
    </w:p>
    <w:p w14:paraId="5CC9342F" w14:textId="77777777" w:rsidR="00D77CF6" w:rsidRDefault="00D77CF6">
      <w:pPr>
        <w:ind w:right="-2"/>
        <w:rPr>
          <w:lang w:val="lt-LT"/>
        </w:rPr>
      </w:pPr>
    </w:p>
    <w:tbl>
      <w:tblPr>
        <w:tblStyle w:val="Lentelstinklelis"/>
        <w:tblW w:w="9061" w:type="dxa"/>
        <w:tblLook w:val="04A0" w:firstRow="1" w:lastRow="0" w:firstColumn="1" w:lastColumn="0" w:noHBand="0" w:noVBand="1"/>
      </w:tblPr>
      <w:tblGrid>
        <w:gridCol w:w="3395"/>
        <w:gridCol w:w="5666"/>
      </w:tblGrid>
      <w:tr w:rsidR="00D77CF6" w:rsidRPr="00CA1BDC" w14:paraId="10EE4C39" w14:textId="77777777">
        <w:tc>
          <w:tcPr>
            <w:tcW w:w="3395" w:type="dxa"/>
            <w:tcBorders>
              <w:top w:val="nil"/>
              <w:left w:val="nil"/>
              <w:bottom w:val="nil"/>
              <w:right w:val="nil"/>
            </w:tcBorders>
            <w:shd w:val="clear" w:color="auto" w:fill="auto"/>
          </w:tcPr>
          <w:p w14:paraId="2DE3D9A0" w14:textId="77777777" w:rsidR="00D77CF6" w:rsidRPr="00736097" w:rsidRDefault="00B25D9E">
            <w:pPr>
              <w:spacing w:line="240" w:lineRule="auto"/>
              <w:ind w:right="-2"/>
              <w:rPr>
                <w:lang w:val="lt-LT"/>
              </w:rPr>
            </w:pPr>
            <w:r w:rsidRPr="00736097">
              <w:rPr>
                <w:rFonts w:eastAsia="Calibri"/>
                <w:bCs/>
                <w:sz w:val="20"/>
                <w:lang w:val="lt-LT"/>
              </w:rPr>
              <w:t>Austrija</w:t>
            </w:r>
          </w:p>
        </w:tc>
        <w:tc>
          <w:tcPr>
            <w:tcW w:w="5665" w:type="dxa"/>
            <w:tcBorders>
              <w:top w:val="nil"/>
              <w:left w:val="nil"/>
              <w:bottom w:val="nil"/>
              <w:right w:val="nil"/>
            </w:tcBorders>
            <w:shd w:val="clear" w:color="auto" w:fill="auto"/>
          </w:tcPr>
          <w:p w14:paraId="19208DD8" w14:textId="10882026" w:rsidR="00D77CF6" w:rsidRPr="00736097" w:rsidRDefault="00B25D9E">
            <w:pPr>
              <w:spacing w:line="240" w:lineRule="auto"/>
              <w:ind w:right="-2"/>
              <w:rPr>
                <w:lang w:val="lt-LT"/>
              </w:rPr>
            </w:pPr>
            <w:r w:rsidRPr="00736097">
              <w:rPr>
                <w:rFonts w:eastAsia="Calibri"/>
                <w:bCs/>
                <w:sz w:val="20"/>
                <w:lang w:val="lt-LT"/>
              </w:rPr>
              <w:t>Fixapost 50 Mikrogramm/ml + 5 mg/ml Augentropfen, Lösung</w:t>
            </w:r>
          </w:p>
        </w:tc>
      </w:tr>
      <w:tr w:rsidR="00D77CF6" w14:paraId="2AE915C6" w14:textId="77777777">
        <w:tc>
          <w:tcPr>
            <w:tcW w:w="3395" w:type="dxa"/>
            <w:tcBorders>
              <w:top w:val="nil"/>
              <w:left w:val="nil"/>
              <w:bottom w:val="nil"/>
              <w:right w:val="nil"/>
            </w:tcBorders>
            <w:shd w:val="clear" w:color="auto" w:fill="auto"/>
          </w:tcPr>
          <w:p w14:paraId="20EED564" w14:textId="77777777" w:rsidR="00D77CF6" w:rsidRPr="00736097" w:rsidRDefault="00B25D9E">
            <w:pPr>
              <w:spacing w:line="240" w:lineRule="auto"/>
              <w:ind w:right="-2"/>
              <w:rPr>
                <w:lang w:val="lt-LT"/>
              </w:rPr>
            </w:pPr>
            <w:r w:rsidRPr="00736097">
              <w:rPr>
                <w:rFonts w:eastAsia="Calibri"/>
                <w:bCs/>
                <w:sz w:val="20"/>
                <w:lang w:val="lt-LT"/>
              </w:rPr>
              <w:t>Belgija</w:t>
            </w:r>
          </w:p>
        </w:tc>
        <w:tc>
          <w:tcPr>
            <w:tcW w:w="5665" w:type="dxa"/>
            <w:tcBorders>
              <w:top w:val="nil"/>
              <w:left w:val="nil"/>
              <w:bottom w:val="nil"/>
              <w:right w:val="nil"/>
            </w:tcBorders>
            <w:shd w:val="clear" w:color="auto" w:fill="auto"/>
          </w:tcPr>
          <w:p w14:paraId="057D1707" w14:textId="0622EE62" w:rsidR="00D77CF6" w:rsidRPr="00736097" w:rsidRDefault="00B25D9E">
            <w:pPr>
              <w:spacing w:line="240" w:lineRule="auto"/>
              <w:ind w:right="-2"/>
              <w:rPr>
                <w:lang w:val="lt-LT"/>
              </w:rPr>
            </w:pPr>
            <w:r w:rsidRPr="00736097">
              <w:rPr>
                <w:rFonts w:eastAsia="Calibri"/>
                <w:bCs/>
                <w:sz w:val="20"/>
                <w:lang w:val="lt-LT"/>
              </w:rPr>
              <w:t>Fixaprost 50 microgrammes/ml + 5 mg/ml, collyre en solution</w:t>
            </w:r>
          </w:p>
        </w:tc>
      </w:tr>
      <w:tr w:rsidR="00D77CF6" w14:paraId="6417BC81" w14:textId="77777777">
        <w:tc>
          <w:tcPr>
            <w:tcW w:w="3395" w:type="dxa"/>
            <w:tcBorders>
              <w:top w:val="nil"/>
              <w:left w:val="nil"/>
              <w:bottom w:val="nil"/>
              <w:right w:val="nil"/>
            </w:tcBorders>
            <w:shd w:val="clear" w:color="auto" w:fill="auto"/>
          </w:tcPr>
          <w:p w14:paraId="4AF5298A" w14:textId="77777777" w:rsidR="00D77CF6" w:rsidRPr="00736097" w:rsidRDefault="00B25D9E">
            <w:pPr>
              <w:spacing w:line="240" w:lineRule="auto"/>
              <w:ind w:right="-2"/>
              <w:rPr>
                <w:lang w:val="lt-LT"/>
              </w:rPr>
            </w:pPr>
            <w:r w:rsidRPr="00736097">
              <w:rPr>
                <w:rFonts w:eastAsia="Calibri"/>
                <w:bCs/>
                <w:sz w:val="20"/>
                <w:lang w:val="lt-LT"/>
              </w:rPr>
              <w:t>Bulgarija, Nyderlandai, Graikija, Kipras, Liuksemburgas</w:t>
            </w:r>
          </w:p>
        </w:tc>
        <w:tc>
          <w:tcPr>
            <w:tcW w:w="5665" w:type="dxa"/>
            <w:tcBorders>
              <w:top w:val="nil"/>
              <w:left w:val="nil"/>
              <w:bottom w:val="nil"/>
              <w:right w:val="nil"/>
            </w:tcBorders>
            <w:shd w:val="clear" w:color="auto" w:fill="auto"/>
          </w:tcPr>
          <w:p w14:paraId="3A478074" w14:textId="77777777" w:rsidR="00D77CF6" w:rsidRPr="00736097" w:rsidRDefault="00B25D9E">
            <w:pPr>
              <w:spacing w:line="240" w:lineRule="auto"/>
              <w:ind w:right="-2"/>
              <w:rPr>
                <w:lang w:val="lt-LT"/>
              </w:rPr>
            </w:pPr>
            <w:r w:rsidRPr="00736097">
              <w:rPr>
                <w:rFonts w:eastAsia="Calibri"/>
                <w:bCs/>
                <w:sz w:val="20"/>
                <w:lang w:val="et-EE"/>
              </w:rPr>
              <w:t>FIXAPROST</w:t>
            </w:r>
          </w:p>
        </w:tc>
      </w:tr>
      <w:tr w:rsidR="00D77CF6" w:rsidRPr="00CA1BDC" w14:paraId="207730ED" w14:textId="77777777">
        <w:tc>
          <w:tcPr>
            <w:tcW w:w="3395" w:type="dxa"/>
            <w:tcBorders>
              <w:top w:val="nil"/>
              <w:left w:val="nil"/>
              <w:bottom w:val="nil"/>
              <w:right w:val="nil"/>
            </w:tcBorders>
            <w:shd w:val="clear" w:color="auto" w:fill="auto"/>
          </w:tcPr>
          <w:p w14:paraId="7DA77CF2" w14:textId="77777777" w:rsidR="00D77CF6" w:rsidRPr="00736097" w:rsidRDefault="00B25D9E">
            <w:pPr>
              <w:spacing w:line="240" w:lineRule="auto"/>
              <w:ind w:right="-2"/>
              <w:rPr>
                <w:lang w:val="lt-LT"/>
              </w:rPr>
            </w:pPr>
            <w:r w:rsidRPr="00736097">
              <w:rPr>
                <w:rFonts w:eastAsia="Calibri"/>
                <w:bCs/>
                <w:sz w:val="20"/>
                <w:lang w:val="et-EE"/>
              </w:rPr>
              <w:t>Kroatija</w:t>
            </w:r>
          </w:p>
        </w:tc>
        <w:tc>
          <w:tcPr>
            <w:tcW w:w="5665" w:type="dxa"/>
            <w:tcBorders>
              <w:top w:val="nil"/>
              <w:left w:val="nil"/>
              <w:bottom w:val="nil"/>
              <w:right w:val="nil"/>
            </w:tcBorders>
            <w:shd w:val="clear" w:color="auto" w:fill="auto"/>
          </w:tcPr>
          <w:p w14:paraId="1D71592F" w14:textId="336FD393" w:rsidR="00D77CF6" w:rsidRPr="00736097" w:rsidRDefault="00B25D9E">
            <w:pPr>
              <w:spacing w:line="240" w:lineRule="auto"/>
              <w:ind w:right="-2"/>
              <w:rPr>
                <w:lang w:val="lt-LT"/>
              </w:rPr>
            </w:pPr>
            <w:r w:rsidRPr="00736097">
              <w:rPr>
                <w:rFonts w:eastAsia="Calibri"/>
                <w:bCs/>
                <w:sz w:val="20"/>
                <w:lang w:val="et-EE"/>
              </w:rPr>
              <w:t>Fixalpost 50 mikrograma/ml + 5 mg/ml kapi za oko, otopina</w:t>
            </w:r>
          </w:p>
        </w:tc>
      </w:tr>
      <w:tr w:rsidR="00D77CF6" w14:paraId="45D894D7" w14:textId="77777777">
        <w:tc>
          <w:tcPr>
            <w:tcW w:w="3395" w:type="dxa"/>
            <w:tcBorders>
              <w:top w:val="nil"/>
              <w:left w:val="nil"/>
              <w:bottom w:val="nil"/>
              <w:right w:val="nil"/>
            </w:tcBorders>
            <w:shd w:val="clear" w:color="auto" w:fill="auto"/>
          </w:tcPr>
          <w:p w14:paraId="179CA734" w14:textId="77777777" w:rsidR="00D77CF6" w:rsidRPr="00736097" w:rsidRDefault="00B25D9E">
            <w:pPr>
              <w:spacing w:line="240" w:lineRule="auto"/>
              <w:ind w:right="-2"/>
              <w:rPr>
                <w:lang w:val="lt-LT"/>
              </w:rPr>
            </w:pPr>
            <w:r w:rsidRPr="00736097">
              <w:rPr>
                <w:rFonts w:eastAsia="Calibri"/>
                <w:bCs/>
                <w:sz w:val="20"/>
                <w:lang w:val="et-EE"/>
              </w:rPr>
              <w:t>Čekija</w:t>
            </w:r>
          </w:p>
        </w:tc>
        <w:tc>
          <w:tcPr>
            <w:tcW w:w="5665" w:type="dxa"/>
            <w:tcBorders>
              <w:top w:val="nil"/>
              <w:left w:val="nil"/>
              <w:bottom w:val="nil"/>
              <w:right w:val="nil"/>
            </w:tcBorders>
            <w:shd w:val="clear" w:color="auto" w:fill="auto"/>
          </w:tcPr>
          <w:p w14:paraId="6FC724B8" w14:textId="77777777" w:rsidR="00D77CF6" w:rsidRPr="00736097" w:rsidRDefault="00B25D9E">
            <w:pPr>
              <w:spacing w:line="240" w:lineRule="auto"/>
              <w:ind w:right="-2"/>
              <w:rPr>
                <w:lang w:val="lt-LT"/>
              </w:rPr>
            </w:pPr>
            <w:r w:rsidRPr="00736097">
              <w:rPr>
                <w:rFonts w:eastAsia="Calibri"/>
                <w:bCs/>
                <w:sz w:val="20"/>
                <w:lang w:val="lv-LV"/>
              </w:rPr>
              <w:t>Fixapost</w:t>
            </w:r>
          </w:p>
        </w:tc>
      </w:tr>
      <w:tr w:rsidR="00D77CF6" w:rsidRPr="001B506B" w14:paraId="135DBD91" w14:textId="77777777">
        <w:tc>
          <w:tcPr>
            <w:tcW w:w="3395" w:type="dxa"/>
            <w:tcBorders>
              <w:top w:val="nil"/>
              <w:left w:val="nil"/>
              <w:bottom w:val="nil"/>
              <w:right w:val="nil"/>
            </w:tcBorders>
            <w:shd w:val="clear" w:color="auto" w:fill="auto"/>
          </w:tcPr>
          <w:p w14:paraId="20D2C876" w14:textId="77777777" w:rsidR="00D77CF6" w:rsidRPr="00736097" w:rsidRDefault="00B25D9E">
            <w:pPr>
              <w:spacing w:line="240" w:lineRule="auto"/>
              <w:ind w:right="-2"/>
              <w:rPr>
                <w:lang w:val="lt-LT"/>
              </w:rPr>
            </w:pPr>
            <w:r w:rsidRPr="00736097">
              <w:rPr>
                <w:rFonts w:eastAsia="Calibri"/>
                <w:bCs/>
                <w:sz w:val="20"/>
                <w:lang w:val="et-EE"/>
              </w:rPr>
              <w:t>Vokietija</w:t>
            </w:r>
          </w:p>
        </w:tc>
        <w:tc>
          <w:tcPr>
            <w:tcW w:w="5665" w:type="dxa"/>
            <w:tcBorders>
              <w:top w:val="nil"/>
              <w:left w:val="nil"/>
              <w:bottom w:val="nil"/>
              <w:right w:val="nil"/>
            </w:tcBorders>
            <w:shd w:val="clear" w:color="auto" w:fill="auto"/>
          </w:tcPr>
          <w:p w14:paraId="51610DDD" w14:textId="64147E0D" w:rsidR="00D77CF6" w:rsidRPr="00736097" w:rsidRDefault="00B25D9E">
            <w:pPr>
              <w:spacing w:line="240" w:lineRule="auto"/>
              <w:ind w:right="-2"/>
              <w:rPr>
                <w:lang w:val="lt-LT"/>
              </w:rPr>
            </w:pPr>
            <w:r w:rsidRPr="00736097">
              <w:rPr>
                <w:rFonts w:eastAsia="Calibri"/>
                <w:bCs/>
                <w:sz w:val="20"/>
                <w:lang w:val="lv-LV"/>
              </w:rPr>
              <w:t>Fixaprost 50 Mikrogramm/ml + 5 mg/ml Augentropfen, Lösung</w:t>
            </w:r>
          </w:p>
        </w:tc>
      </w:tr>
      <w:tr w:rsidR="00D77CF6" w14:paraId="0A3EB2E3" w14:textId="77777777">
        <w:tc>
          <w:tcPr>
            <w:tcW w:w="3395" w:type="dxa"/>
            <w:tcBorders>
              <w:top w:val="nil"/>
              <w:left w:val="nil"/>
              <w:bottom w:val="nil"/>
              <w:right w:val="nil"/>
            </w:tcBorders>
            <w:shd w:val="clear" w:color="auto" w:fill="auto"/>
          </w:tcPr>
          <w:p w14:paraId="0E3E14D5" w14:textId="77777777" w:rsidR="00D77CF6" w:rsidRPr="00736097" w:rsidRDefault="00B25D9E">
            <w:pPr>
              <w:spacing w:line="240" w:lineRule="auto"/>
              <w:ind w:right="-2"/>
              <w:rPr>
                <w:lang w:val="lt-LT"/>
              </w:rPr>
            </w:pPr>
            <w:r w:rsidRPr="00736097">
              <w:rPr>
                <w:rFonts w:eastAsia="Calibri"/>
                <w:bCs/>
                <w:sz w:val="20"/>
                <w:lang w:val="lv-LV"/>
              </w:rPr>
              <w:t>Švedija, Danija, Suomija, Islandija, Norvegija</w:t>
            </w:r>
          </w:p>
        </w:tc>
        <w:tc>
          <w:tcPr>
            <w:tcW w:w="5665" w:type="dxa"/>
            <w:tcBorders>
              <w:top w:val="nil"/>
              <w:left w:val="nil"/>
              <w:bottom w:val="nil"/>
              <w:right w:val="nil"/>
            </w:tcBorders>
            <w:shd w:val="clear" w:color="auto" w:fill="auto"/>
          </w:tcPr>
          <w:p w14:paraId="7EB1E8D8" w14:textId="77777777" w:rsidR="00D77CF6" w:rsidRPr="00736097" w:rsidRDefault="00B25D9E">
            <w:pPr>
              <w:spacing w:line="240" w:lineRule="auto"/>
              <w:ind w:right="-2"/>
              <w:rPr>
                <w:lang w:val="lt-LT"/>
              </w:rPr>
            </w:pPr>
            <w:r w:rsidRPr="00736097">
              <w:rPr>
                <w:rFonts w:eastAsia="Calibri"/>
                <w:bCs/>
                <w:sz w:val="20"/>
                <w:lang w:val="lv-LV"/>
              </w:rPr>
              <w:t>Fixopost</w:t>
            </w:r>
          </w:p>
        </w:tc>
      </w:tr>
      <w:tr w:rsidR="00D77CF6" w14:paraId="6184C1CA" w14:textId="77777777">
        <w:tc>
          <w:tcPr>
            <w:tcW w:w="3395" w:type="dxa"/>
            <w:tcBorders>
              <w:top w:val="nil"/>
              <w:left w:val="nil"/>
              <w:bottom w:val="nil"/>
              <w:right w:val="nil"/>
            </w:tcBorders>
            <w:shd w:val="clear" w:color="auto" w:fill="auto"/>
          </w:tcPr>
          <w:p w14:paraId="2261713A" w14:textId="77777777" w:rsidR="00D77CF6" w:rsidRPr="00736097" w:rsidRDefault="00B25D9E">
            <w:pPr>
              <w:spacing w:line="240" w:lineRule="auto"/>
              <w:ind w:right="-2"/>
              <w:rPr>
                <w:lang w:val="lt-LT"/>
              </w:rPr>
            </w:pPr>
            <w:r w:rsidRPr="00736097">
              <w:rPr>
                <w:rFonts w:eastAsia="Calibri"/>
                <w:bCs/>
                <w:sz w:val="20"/>
                <w:lang w:val="et-EE"/>
              </w:rPr>
              <w:t>Estija</w:t>
            </w:r>
          </w:p>
        </w:tc>
        <w:tc>
          <w:tcPr>
            <w:tcW w:w="5665" w:type="dxa"/>
            <w:tcBorders>
              <w:top w:val="nil"/>
              <w:left w:val="nil"/>
              <w:bottom w:val="nil"/>
              <w:right w:val="nil"/>
            </w:tcBorders>
            <w:shd w:val="clear" w:color="auto" w:fill="auto"/>
          </w:tcPr>
          <w:p w14:paraId="0F4191D8" w14:textId="77777777" w:rsidR="00D77CF6" w:rsidRPr="00736097" w:rsidRDefault="00B25D9E">
            <w:pPr>
              <w:spacing w:line="240" w:lineRule="auto"/>
              <w:ind w:right="-2"/>
              <w:rPr>
                <w:lang w:val="lt-LT"/>
              </w:rPr>
            </w:pPr>
            <w:r w:rsidRPr="00736097">
              <w:rPr>
                <w:rFonts w:eastAsia="Calibri"/>
                <w:bCs/>
                <w:sz w:val="20"/>
                <w:lang w:val="et-EE"/>
              </w:rPr>
              <w:t>FIXOPOST</w:t>
            </w:r>
          </w:p>
        </w:tc>
      </w:tr>
      <w:tr w:rsidR="00D77CF6" w14:paraId="29BBEE09" w14:textId="77777777">
        <w:tc>
          <w:tcPr>
            <w:tcW w:w="3395" w:type="dxa"/>
            <w:tcBorders>
              <w:top w:val="nil"/>
              <w:left w:val="nil"/>
              <w:bottom w:val="nil"/>
              <w:right w:val="nil"/>
            </w:tcBorders>
            <w:shd w:val="clear" w:color="auto" w:fill="auto"/>
          </w:tcPr>
          <w:p w14:paraId="3D0B56AC" w14:textId="77777777" w:rsidR="00D77CF6" w:rsidRPr="00736097" w:rsidRDefault="00B25D9E">
            <w:pPr>
              <w:spacing w:line="240" w:lineRule="auto"/>
              <w:ind w:right="-2"/>
              <w:rPr>
                <w:lang w:val="lt-LT"/>
              </w:rPr>
            </w:pPr>
            <w:r w:rsidRPr="00736097">
              <w:rPr>
                <w:rFonts w:eastAsia="Calibri"/>
                <w:bCs/>
                <w:sz w:val="20"/>
                <w:lang w:val="et-EE"/>
              </w:rPr>
              <w:t>Ispanija</w:t>
            </w:r>
          </w:p>
        </w:tc>
        <w:tc>
          <w:tcPr>
            <w:tcW w:w="5665" w:type="dxa"/>
            <w:tcBorders>
              <w:top w:val="nil"/>
              <w:left w:val="nil"/>
              <w:bottom w:val="nil"/>
              <w:right w:val="nil"/>
            </w:tcBorders>
            <w:shd w:val="clear" w:color="auto" w:fill="auto"/>
          </w:tcPr>
          <w:p w14:paraId="7708DAB9" w14:textId="77777777" w:rsidR="00D77CF6" w:rsidRPr="00736097" w:rsidRDefault="00B25D9E">
            <w:pPr>
              <w:spacing w:line="240" w:lineRule="auto"/>
              <w:ind w:right="-2"/>
              <w:rPr>
                <w:lang w:val="lt-LT"/>
              </w:rPr>
            </w:pPr>
            <w:r w:rsidRPr="00736097">
              <w:rPr>
                <w:rFonts w:eastAsia="Calibri"/>
                <w:bCs/>
                <w:sz w:val="20"/>
                <w:lang w:val="lv-LV"/>
              </w:rPr>
              <w:t>FIXAPROST 50 microgramos/ml + 5 mg/ml, colirio en solución</w:t>
            </w:r>
          </w:p>
        </w:tc>
      </w:tr>
      <w:tr w:rsidR="00D77CF6" w14:paraId="3A49A788" w14:textId="77777777">
        <w:tc>
          <w:tcPr>
            <w:tcW w:w="3395" w:type="dxa"/>
            <w:tcBorders>
              <w:top w:val="nil"/>
              <w:left w:val="nil"/>
              <w:bottom w:val="nil"/>
              <w:right w:val="nil"/>
            </w:tcBorders>
            <w:shd w:val="clear" w:color="auto" w:fill="auto"/>
          </w:tcPr>
          <w:p w14:paraId="29A78871" w14:textId="77777777" w:rsidR="00D77CF6" w:rsidRPr="00736097" w:rsidRDefault="00B25D9E">
            <w:pPr>
              <w:spacing w:line="240" w:lineRule="auto"/>
              <w:ind w:right="-2"/>
              <w:rPr>
                <w:lang w:val="lt-LT"/>
              </w:rPr>
            </w:pPr>
            <w:r w:rsidRPr="00736097">
              <w:rPr>
                <w:rFonts w:eastAsia="Calibri"/>
                <w:bCs/>
                <w:sz w:val="20"/>
                <w:lang w:val="lt-LT"/>
              </w:rPr>
              <w:t>Prancūzija</w:t>
            </w:r>
          </w:p>
        </w:tc>
        <w:tc>
          <w:tcPr>
            <w:tcW w:w="5665" w:type="dxa"/>
            <w:tcBorders>
              <w:top w:val="nil"/>
              <w:left w:val="nil"/>
              <w:bottom w:val="nil"/>
              <w:right w:val="nil"/>
            </w:tcBorders>
            <w:shd w:val="clear" w:color="auto" w:fill="auto"/>
          </w:tcPr>
          <w:p w14:paraId="1B2A213B" w14:textId="77777777" w:rsidR="00D77CF6" w:rsidRPr="00736097" w:rsidRDefault="00B25D9E">
            <w:pPr>
              <w:spacing w:line="240" w:lineRule="auto"/>
              <w:ind w:right="-2"/>
              <w:rPr>
                <w:lang w:val="lt-LT"/>
              </w:rPr>
            </w:pPr>
            <w:r w:rsidRPr="00736097">
              <w:rPr>
                <w:rFonts w:eastAsia="Calibri"/>
                <w:bCs/>
                <w:sz w:val="20"/>
                <w:lang w:val="lv-LV"/>
              </w:rPr>
              <w:t>FIXAPOST 50 microgrammes/ml + 5 mg/ml, collyre en solution</w:t>
            </w:r>
          </w:p>
        </w:tc>
      </w:tr>
      <w:tr w:rsidR="00D77CF6" w14:paraId="4CA220B8" w14:textId="77777777">
        <w:tc>
          <w:tcPr>
            <w:tcW w:w="3395" w:type="dxa"/>
            <w:tcBorders>
              <w:top w:val="nil"/>
              <w:left w:val="nil"/>
              <w:bottom w:val="nil"/>
              <w:right w:val="nil"/>
            </w:tcBorders>
            <w:shd w:val="clear" w:color="auto" w:fill="auto"/>
          </w:tcPr>
          <w:p w14:paraId="36ACD0BE" w14:textId="77777777" w:rsidR="00D77CF6" w:rsidRPr="00736097" w:rsidRDefault="00B25D9E">
            <w:pPr>
              <w:spacing w:line="240" w:lineRule="auto"/>
              <w:ind w:right="-2"/>
              <w:rPr>
                <w:lang w:val="lt-LT"/>
              </w:rPr>
            </w:pPr>
            <w:r w:rsidRPr="00736097">
              <w:rPr>
                <w:rFonts w:eastAsia="Calibri"/>
                <w:bCs/>
                <w:sz w:val="20"/>
                <w:lang w:val="lv-LV"/>
              </w:rPr>
              <w:t>Italija, Lenkija, Slovakija</w:t>
            </w:r>
          </w:p>
        </w:tc>
        <w:tc>
          <w:tcPr>
            <w:tcW w:w="5665" w:type="dxa"/>
            <w:tcBorders>
              <w:top w:val="nil"/>
              <w:left w:val="nil"/>
              <w:bottom w:val="nil"/>
              <w:right w:val="nil"/>
            </w:tcBorders>
            <w:shd w:val="clear" w:color="auto" w:fill="auto"/>
          </w:tcPr>
          <w:p w14:paraId="1ED0D5AD" w14:textId="77777777" w:rsidR="00D77CF6" w:rsidRPr="00736097" w:rsidRDefault="00B25D9E">
            <w:pPr>
              <w:spacing w:line="240" w:lineRule="auto"/>
              <w:ind w:right="-2"/>
              <w:rPr>
                <w:lang w:val="lt-LT"/>
              </w:rPr>
            </w:pPr>
            <w:r w:rsidRPr="00736097">
              <w:rPr>
                <w:rFonts w:eastAsia="Calibri"/>
                <w:bCs/>
                <w:sz w:val="20"/>
                <w:lang w:val="lv-LV"/>
              </w:rPr>
              <w:t>FIXAPOST</w:t>
            </w:r>
          </w:p>
        </w:tc>
      </w:tr>
      <w:tr w:rsidR="00D77CF6" w:rsidRPr="00CA1BDC" w14:paraId="47B05F2F" w14:textId="77777777">
        <w:tc>
          <w:tcPr>
            <w:tcW w:w="3395" w:type="dxa"/>
            <w:tcBorders>
              <w:top w:val="nil"/>
              <w:left w:val="nil"/>
              <w:bottom w:val="nil"/>
              <w:right w:val="nil"/>
            </w:tcBorders>
            <w:shd w:val="clear" w:color="auto" w:fill="auto"/>
          </w:tcPr>
          <w:p w14:paraId="02CE08A4" w14:textId="77777777" w:rsidR="00D77CF6" w:rsidRPr="00736097" w:rsidRDefault="00B25D9E">
            <w:pPr>
              <w:spacing w:line="240" w:lineRule="auto"/>
              <w:ind w:right="-2"/>
              <w:rPr>
                <w:lang w:val="lt-LT"/>
              </w:rPr>
            </w:pPr>
            <w:r w:rsidRPr="00736097">
              <w:rPr>
                <w:rFonts w:eastAsia="Calibri"/>
                <w:bCs/>
                <w:sz w:val="20"/>
                <w:lang w:val="lv-LV"/>
              </w:rPr>
              <w:t>Lietuva</w:t>
            </w:r>
          </w:p>
        </w:tc>
        <w:tc>
          <w:tcPr>
            <w:tcW w:w="5665" w:type="dxa"/>
            <w:tcBorders>
              <w:top w:val="nil"/>
              <w:left w:val="nil"/>
              <w:bottom w:val="nil"/>
              <w:right w:val="nil"/>
            </w:tcBorders>
            <w:shd w:val="clear" w:color="auto" w:fill="auto"/>
          </w:tcPr>
          <w:p w14:paraId="352E2E3B" w14:textId="77777777" w:rsidR="00D77CF6" w:rsidRPr="00736097" w:rsidRDefault="00B25D9E">
            <w:pPr>
              <w:spacing w:line="240" w:lineRule="auto"/>
              <w:ind w:right="-2"/>
              <w:rPr>
                <w:lang w:val="lt-LT"/>
              </w:rPr>
            </w:pPr>
            <w:r w:rsidRPr="00736097">
              <w:rPr>
                <w:rFonts w:eastAsia="Calibri"/>
                <w:bCs/>
                <w:sz w:val="20"/>
                <w:lang w:val="lv-LV"/>
              </w:rPr>
              <w:t>Fixopost 50 mikrogramų/5 mg/ml akių lašai (tirpalas)</w:t>
            </w:r>
          </w:p>
        </w:tc>
      </w:tr>
      <w:tr w:rsidR="00D77CF6" w14:paraId="4E3F1680" w14:textId="77777777">
        <w:tc>
          <w:tcPr>
            <w:tcW w:w="3395" w:type="dxa"/>
            <w:tcBorders>
              <w:top w:val="nil"/>
              <w:left w:val="nil"/>
              <w:bottom w:val="nil"/>
              <w:right w:val="nil"/>
            </w:tcBorders>
            <w:shd w:val="clear" w:color="auto" w:fill="auto"/>
          </w:tcPr>
          <w:p w14:paraId="54405F12" w14:textId="77777777" w:rsidR="00D77CF6" w:rsidRPr="00736097" w:rsidRDefault="00B25D9E">
            <w:pPr>
              <w:spacing w:line="240" w:lineRule="auto"/>
              <w:ind w:right="-2"/>
              <w:rPr>
                <w:lang w:val="lt-LT"/>
              </w:rPr>
            </w:pPr>
            <w:r w:rsidRPr="00736097">
              <w:rPr>
                <w:rFonts w:eastAsia="Calibri"/>
                <w:bCs/>
                <w:sz w:val="20"/>
                <w:lang w:val="lv-LV"/>
              </w:rPr>
              <w:t>Latvija</w:t>
            </w:r>
          </w:p>
        </w:tc>
        <w:tc>
          <w:tcPr>
            <w:tcW w:w="5665" w:type="dxa"/>
            <w:tcBorders>
              <w:top w:val="nil"/>
              <w:left w:val="nil"/>
              <w:bottom w:val="nil"/>
              <w:right w:val="nil"/>
            </w:tcBorders>
            <w:shd w:val="clear" w:color="auto" w:fill="auto"/>
          </w:tcPr>
          <w:p w14:paraId="448C1CF1" w14:textId="77777777" w:rsidR="00D77CF6" w:rsidRPr="00736097" w:rsidRDefault="00B25D9E">
            <w:pPr>
              <w:spacing w:line="240" w:lineRule="auto"/>
              <w:ind w:right="-2"/>
              <w:rPr>
                <w:lang w:val="lt-LT"/>
              </w:rPr>
            </w:pPr>
            <w:r w:rsidRPr="00736097">
              <w:rPr>
                <w:rFonts w:eastAsia="Calibri"/>
                <w:bCs/>
                <w:sz w:val="20"/>
                <w:lang w:val="lv-LV"/>
              </w:rPr>
              <w:t>Fixopost 50 mikrogrami/5 mg/ml acu pilieni, šķīdums</w:t>
            </w:r>
          </w:p>
        </w:tc>
      </w:tr>
      <w:tr w:rsidR="00D77CF6" w14:paraId="553529AD" w14:textId="77777777">
        <w:tc>
          <w:tcPr>
            <w:tcW w:w="3395" w:type="dxa"/>
            <w:tcBorders>
              <w:top w:val="nil"/>
              <w:left w:val="nil"/>
              <w:bottom w:val="nil"/>
              <w:right w:val="nil"/>
            </w:tcBorders>
            <w:shd w:val="clear" w:color="auto" w:fill="auto"/>
          </w:tcPr>
          <w:p w14:paraId="654F1B3E" w14:textId="77777777" w:rsidR="00D77CF6" w:rsidRPr="00736097" w:rsidRDefault="00B25D9E">
            <w:pPr>
              <w:spacing w:line="240" w:lineRule="auto"/>
              <w:ind w:right="-2"/>
              <w:rPr>
                <w:lang w:val="lt-LT"/>
              </w:rPr>
            </w:pPr>
            <w:r w:rsidRPr="00736097">
              <w:rPr>
                <w:rFonts w:eastAsia="Calibri"/>
                <w:bCs/>
                <w:sz w:val="20"/>
                <w:lang w:val="lv-LV"/>
              </w:rPr>
              <w:t>Portugalija</w:t>
            </w:r>
          </w:p>
        </w:tc>
        <w:tc>
          <w:tcPr>
            <w:tcW w:w="5665" w:type="dxa"/>
            <w:tcBorders>
              <w:top w:val="nil"/>
              <w:left w:val="nil"/>
              <w:bottom w:val="nil"/>
              <w:right w:val="nil"/>
            </w:tcBorders>
            <w:shd w:val="clear" w:color="auto" w:fill="auto"/>
          </w:tcPr>
          <w:p w14:paraId="26D50532" w14:textId="77777777" w:rsidR="00D77CF6" w:rsidRPr="00736097" w:rsidRDefault="00B25D9E">
            <w:pPr>
              <w:spacing w:line="240" w:lineRule="auto"/>
              <w:ind w:right="-2"/>
              <w:rPr>
                <w:lang w:val="lt-LT"/>
              </w:rPr>
            </w:pPr>
            <w:r w:rsidRPr="00736097">
              <w:rPr>
                <w:rFonts w:eastAsia="Calibri"/>
                <w:bCs/>
                <w:sz w:val="20"/>
                <w:lang w:val="lv-LV"/>
              </w:rPr>
              <w:t>Monoprost Duo</w:t>
            </w:r>
          </w:p>
        </w:tc>
      </w:tr>
      <w:tr w:rsidR="00D77CF6" w14:paraId="7DC1A297" w14:textId="77777777">
        <w:tc>
          <w:tcPr>
            <w:tcW w:w="3395" w:type="dxa"/>
            <w:tcBorders>
              <w:top w:val="nil"/>
              <w:left w:val="nil"/>
              <w:bottom w:val="nil"/>
              <w:right w:val="nil"/>
            </w:tcBorders>
            <w:shd w:val="clear" w:color="auto" w:fill="auto"/>
          </w:tcPr>
          <w:p w14:paraId="738CBBDE" w14:textId="77777777" w:rsidR="00D77CF6" w:rsidRPr="00736097" w:rsidRDefault="00B25D9E">
            <w:pPr>
              <w:spacing w:line="240" w:lineRule="auto"/>
              <w:ind w:right="-2"/>
              <w:rPr>
                <w:lang w:val="lt-LT"/>
              </w:rPr>
            </w:pPr>
            <w:r w:rsidRPr="00736097">
              <w:rPr>
                <w:rFonts w:eastAsia="Calibri"/>
                <w:bCs/>
                <w:sz w:val="20"/>
                <w:lang w:val="lv-LV"/>
              </w:rPr>
              <w:t>Rumunija</w:t>
            </w:r>
          </w:p>
        </w:tc>
        <w:tc>
          <w:tcPr>
            <w:tcW w:w="5665" w:type="dxa"/>
            <w:tcBorders>
              <w:top w:val="nil"/>
              <w:left w:val="nil"/>
              <w:bottom w:val="nil"/>
              <w:right w:val="nil"/>
            </w:tcBorders>
            <w:shd w:val="clear" w:color="auto" w:fill="auto"/>
          </w:tcPr>
          <w:p w14:paraId="791034AC" w14:textId="77777777" w:rsidR="00D77CF6" w:rsidRPr="00736097" w:rsidRDefault="00B25D9E">
            <w:pPr>
              <w:spacing w:line="240" w:lineRule="auto"/>
              <w:ind w:right="-2"/>
              <w:rPr>
                <w:lang w:val="lt-LT"/>
              </w:rPr>
            </w:pPr>
            <w:r w:rsidRPr="00736097">
              <w:rPr>
                <w:rFonts w:eastAsia="Calibri"/>
                <w:bCs/>
                <w:sz w:val="20"/>
                <w:lang w:val="lv-LV"/>
              </w:rPr>
              <w:t>Fixanpost 50 micrograme/ml + 5 mg/ml Picǎturi oftalmice, soluție</w:t>
            </w:r>
          </w:p>
        </w:tc>
      </w:tr>
      <w:tr w:rsidR="00D77CF6" w:rsidRPr="00CA1BDC" w14:paraId="117684E7" w14:textId="77777777">
        <w:tc>
          <w:tcPr>
            <w:tcW w:w="3395" w:type="dxa"/>
            <w:tcBorders>
              <w:top w:val="nil"/>
              <w:left w:val="nil"/>
              <w:bottom w:val="nil"/>
              <w:right w:val="nil"/>
            </w:tcBorders>
            <w:shd w:val="clear" w:color="auto" w:fill="auto"/>
          </w:tcPr>
          <w:p w14:paraId="088781A8" w14:textId="77777777" w:rsidR="00D77CF6" w:rsidRPr="00736097" w:rsidRDefault="00B25D9E">
            <w:pPr>
              <w:spacing w:line="240" w:lineRule="auto"/>
              <w:ind w:right="-2"/>
              <w:rPr>
                <w:lang w:val="lt-LT"/>
              </w:rPr>
            </w:pPr>
            <w:r w:rsidRPr="00736097">
              <w:rPr>
                <w:rFonts w:eastAsia="Calibri"/>
                <w:bCs/>
                <w:sz w:val="20"/>
                <w:lang w:val="lv-LV"/>
              </w:rPr>
              <w:t>Slovėnija</w:t>
            </w:r>
          </w:p>
        </w:tc>
        <w:tc>
          <w:tcPr>
            <w:tcW w:w="5665" w:type="dxa"/>
            <w:tcBorders>
              <w:top w:val="nil"/>
              <w:left w:val="nil"/>
              <w:bottom w:val="nil"/>
              <w:right w:val="nil"/>
            </w:tcBorders>
            <w:shd w:val="clear" w:color="auto" w:fill="auto"/>
          </w:tcPr>
          <w:p w14:paraId="5185B4D1" w14:textId="77777777" w:rsidR="00D77CF6" w:rsidRPr="00736097" w:rsidRDefault="00B25D9E">
            <w:pPr>
              <w:spacing w:line="240" w:lineRule="auto"/>
              <w:ind w:right="-2"/>
              <w:rPr>
                <w:lang w:val="lt-LT"/>
              </w:rPr>
            </w:pPr>
            <w:r w:rsidRPr="00736097">
              <w:rPr>
                <w:rFonts w:eastAsia="Calibri"/>
                <w:bCs/>
                <w:sz w:val="20"/>
                <w:lang w:val="lv-LV"/>
              </w:rPr>
              <w:t>Fixalpost 50 mikrogramov/ml + 5 mg/ml, kapljice za oko, raztopina</w:t>
            </w:r>
          </w:p>
        </w:tc>
      </w:tr>
    </w:tbl>
    <w:p w14:paraId="0AD556A1" w14:textId="77777777" w:rsidR="00D77CF6" w:rsidRDefault="00D77CF6">
      <w:pPr>
        <w:ind w:right="-2"/>
        <w:rPr>
          <w:lang w:val="lt-LT"/>
        </w:rPr>
      </w:pPr>
    </w:p>
    <w:p w14:paraId="3569279F" w14:textId="77777777" w:rsidR="00D77CF6" w:rsidRDefault="00D77CF6">
      <w:pPr>
        <w:pStyle w:val="Betarp"/>
        <w:rPr>
          <w:b/>
          <w:lang w:val="lt-LT"/>
        </w:rPr>
      </w:pPr>
    </w:p>
    <w:p w14:paraId="1E21BD08" w14:textId="400D81F0" w:rsidR="00D77CF6" w:rsidRDefault="00B25D9E">
      <w:pPr>
        <w:pStyle w:val="Betarp"/>
        <w:rPr>
          <w:b/>
          <w:lang w:val="lt-LT"/>
        </w:rPr>
      </w:pPr>
      <w:r>
        <w:rPr>
          <w:b/>
          <w:bCs/>
          <w:lang w:val="lt-LT"/>
        </w:rPr>
        <w:t xml:space="preserve">Šis pakuotės </w:t>
      </w:r>
      <w:r>
        <w:rPr>
          <w:b/>
          <w:lang w:val="lt-LT"/>
        </w:rPr>
        <w:t>lapelis paskutinį kartą peržiūrėtas</w:t>
      </w:r>
      <w:r w:rsidR="00602534">
        <w:rPr>
          <w:b/>
          <w:lang w:val="lt-LT"/>
        </w:rPr>
        <w:t xml:space="preserve"> 2023-06-21</w:t>
      </w:r>
      <w:r>
        <w:rPr>
          <w:b/>
          <w:lang w:val="lt-LT"/>
        </w:rPr>
        <w:t>.</w:t>
      </w:r>
    </w:p>
    <w:p w14:paraId="0F5D8D36" w14:textId="77777777" w:rsidR="00D77CF6" w:rsidRDefault="00D77CF6">
      <w:pPr>
        <w:pStyle w:val="Betarp"/>
        <w:rPr>
          <w:lang w:val="lt-LT"/>
        </w:rPr>
      </w:pPr>
    </w:p>
    <w:p w14:paraId="12FF1807" w14:textId="77777777" w:rsidR="00D77CF6" w:rsidRPr="00D7535D" w:rsidRDefault="00B25D9E">
      <w:pPr>
        <w:pStyle w:val="Betarp"/>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18">
        <w:r>
          <w:rPr>
            <w:rStyle w:val="Internetosaitas"/>
            <w:rFonts w:eastAsia="SimSun"/>
            <w:lang w:val="lt-LT"/>
          </w:rPr>
          <w:t>http://www.vvkt.lt/</w:t>
        </w:r>
      </w:hyperlink>
      <w:r>
        <w:rPr>
          <w:lang w:val="lt-LT"/>
        </w:rPr>
        <w:t>.</w:t>
      </w:r>
    </w:p>
    <w:p w14:paraId="5F497BFD" w14:textId="77777777" w:rsidR="00D77CF6" w:rsidRDefault="00D77CF6">
      <w:pPr>
        <w:pStyle w:val="Betarp"/>
        <w:rPr>
          <w:lang w:val="lt-LT"/>
        </w:rPr>
      </w:pPr>
    </w:p>
    <w:p w14:paraId="212682A3" w14:textId="77777777" w:rsidR="00D77CF6" w:rsidRDefault="00D77CF6">
      <w:pPr>
        <w:pStyle w:val="Betarp"/>
        <w:rPr>
          <w:lang w:val="lt-LT"/>
        </w:rPr>
      </w:pPr>
    </w:p>
    <w:p w14:paraId="5D6E6601" w14:textId="77777777" w:rsidR="00D77CF6" w:rsidRPr="00D7535D" w:rsidRDefault="00D77CF6">
      <w:pPr>
        <w:rPr>
          <w:lang w:val="lt-LT"/>
        </w:rPr>
      </w:pPr>
    </w:p>
    <w:sectPr w:rsidR="00D77CF6" w:rsidRPr="00D7535D">
      <w:footerReference w:type="default" r:id="rId19"/>
      <w:pgSz w:w="11906" w:h="16838"/>
      <w:pgMar w:top="1134" w:right="1418" w:bottom="1134" w:left="1418" w:header="0" w:footer="737" w:gutter="0"/>
      <w:cols w:space="1296"/>
      <w:formProt w:val="0"/>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1B66" w14:textId="77777777" w:rsidR="00602534" w:rsidRDefault="00602534">
      <w:pPr>
        <w:spacing w:line="240" w:lineRule="auto"/>
      </w:pPr>
      <w:r>
        <w:separator/>
      </w:r>
    </w:p>
  </w:endnote>
  <w:endnote w:type="continuationSeparator" w:id="0">
    <w:p w14:paraId="682A0D68" w14:textId="77777777" w:rsidR="00602534" w:rsidRDefault="006025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0948" w14:textId="77777777" w:rsidR="00602534" w:rsidRDefault="00602534">
    <w:pPr>
      <w:pStyle w:val="Porat"/>
      <w:ind w:right="360"/>
      <w:jc w:val="center"/>
    </w:pPr>
    <w:r>
      <w:rPr>
        <w:noProof/>
        <w:lang w:eastAsia="lt-LT"/>
      </w:rPr>
      <mc:AlternateContent>
        <mc:Choice Requires="wps">
          <w:drawing>
            <wp:anchor distT="0" distB="0" distL="0" distR="0" simplePos="0" relativeHeight="34" behindDoc="1" locked="0" layoutInCell="1" allowOverlap="1" wp14:anchorId="2A69CCF8" wp14:editId="37E90FE6">
              <wp:simplePos x="0" y="0"/>
              <wp:positionH relativeFrom="margin">
                <wp:align>right</wp:align>
              </wp:positionH>
              <wp:positionV relativeFrom="paragraph">
                <wp:posOffset>635</wp:posOffset>
              </wp:positionV>
              <wp:extent cx="141605" cy="160020"/>
              <wp:effectExtent l="0" t="0" r="0" b="0"/>
              <wp:wrapSquare wrapText="largest"/>
              <wp:docPr id="6" name="Kadras1"/>
              <wp:cNvGraphicFramePr/>
              <a:graphic xmlns:a="http://schemas.openxmlformats.org/drawingml/2006/main">
                <a:graphicData uri="http://schemas.microsoft.com/office/word/2010/wordprocessingShape">
                  <wps:wsp>
                    <wps:cNvSpPr/>
                    <wps:spPr>
                      <a:xfrm>
                        <a:off x="0" y="0"/>
                        <a:ext cx="141120" cy="159480"/>
                      </a:xfrm>
                      <a:prstGeom prst="rect">
                        <a:avLst/>
                      </a:prstGeom>
                      <a:noFill/>
                      <a:ln>
                        <a:noFill/>
                      </a:ln>
                    </wps:spPr>
                    <wps:style>
                      <a:lnRef idx="0">
                        <a:scrgbClr r="0" g="0" b="0"/>
                      </a:lnRef>
                      <a:fillRef idx="0">
                        <a:scrgbClr r="0" g="0" b="0"/>
                      </a:fillRef>
                      <a:effectRef idx="0">
                        <a:scrgbClr r="0" g="0" b="0"/>
                      </a:effectRef>
                      <a:fontRef idx="minor"/>
                    </wps:style>
                    <wps:txbx>
                      <w:txbxContent>
                        <w:p w14:paraId="0313C12D" w14:textId="7EA735FA" w:rsidR="00602534" w:rsidRDefault="00602534">
                          <w:pPr>
                            <w:pStyle w:val="Porat"/>
                          </w:pPr>
                          <w:r>
                            <w:rPr>
                              <w:rStyle w:val="Puslapionumeris"/>
                              <w:color w:val="000000"/>
                            </w:rPr>
                            <w:fldChar w:fldCharType="begin"/>
                          </w:r>
                          <w:r>
                            <w:rPr>
                              <w:rStyle w:val="Puslapionumeris"/>
                            </w:rPr>
                            <w:instrText>PAGE</w:instrText>
                          </w:r>
                          <w:r>
                            <w:rPr>
                              <w:rStyle w:val="Puslapionumeris"/>
                            </w:rPr>
                            <w:fldChar w:fldCharType="separate"/>
                          </w:r>
                          <w:r w:rsidR="00CE0E6E">
                            <w:rPr>
                              <w:rStyle w:val="Puslapionumeris"/>
                              <w:noProof/>
                            </w:rPr>
                            <w:t>1</w:t>
                          </w:r>
                          <w:r>
                            <w:rPr>
                              <w:rStyle w:val="Puslapionumeris"/>
                            </w:rPr>
                            <w:fldChar w:fldCharType="end"/>
                          </w:r>
                        </w:p>
                      </w:txbxContent>
                    </wps:txbx>
                    <wps:bodyPr lIns="0" tIns="0" rIns="0" bIns="0">
                      <a:spAutoFit/>
                    </wps:bodyPr>
                  </wps:wsp>
                </a:graphicData>
              </a:graphic>
            </wp:anchor>
          </w:drawing>
        </mc:Choice>
        <mc:Fallback>
          <w:pict>
            <v:rect w14:anchorId="2A69CCF8" id="Kadras1" o:spid="_x0000_s1026" style="position:absolute;left:0;text-align:left;margin-left:-40.05pt;margin-top:.05pt;width:11.15pt;height:12.6pt;z-index:-50331644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" filled="f" stroked="f">
              <v:textbox style="mso-fit-shape-to-text:t" inset="0,0,0,0">
                <w:txbxContent>
                  <w:p w14:paraId="0313C12D" w14:textId="7EA735FA" w:rsidR="00602534" w:rsidRDefault="00602534">
                    <w:pPr>
                      <w:pStyle w:val="Porat"/>
                    </w:pPr>
                    <w:r>
                      <w:rPr>
                        <w:rStyle w:val="Puslapionumeris"/>
                        <w:color w:val="000000"/>
                      </w:rPr>
                      <w:fldChar w:fldCharType="begin"/>
                    </w:r>
                    <w:r>
                      <w:rPr>
                        <w:rStyle w:val="Puslapionumeris"/>
                      </w:rPr>
                      <w:instrText>PAGE</w:instrText>
                    </w:r>
                    <w:r>
                      <w:rPr>
                        <w:rStyle w:val="Puslapionumeris"/>
                      </w:rPr>
                      <w:fldChar w:fldCharType="separate"/>
                    </w:r>
                    <w:r w:rsidR="00CE0E6E">
                      <w:rPr>
                        <w:rStyle w:val="Puslapionumeris"/>
                        <w:noProof/>
                      </w:rPr>
                      <w:t>1</w:t>
                    </w:r>
                    <w:r>
                      <w:rPr>
                        <w:rStyle w:val="Puslapionumeris"/>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E3962" w14:textId="77777777" w:rsidR="00602534" w:rsidRDefault="00602534">
      <w:pPr>
        <w:spacing w:line="240" w:lineRule="auto"/>
      </w:pPr>
      <w:r>
        <w:separator/>
      </w:r>
    </w:p>
  </w:footnote>
  <w:footnote w:type="continuationSeparator" w:id="0">
    <w:p w14:paraId="78C22FD8" w14:textId="77777777" w:rsidR="00602534" w:rsidRDefault="006025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804BF"/>
    <w:multiLevelType w:val="multilevel"/>
    <w:tmpl w:val="A7E8D9A0"/>
    <w:lvl w:ilvl="0">
      <w:start w:val="1"/>
      <w:numFmt w:val="bullet"/>
      <w:lvlText w:val="-"/>
      <w:lvlJc w:val="left"/>
      <w:pPr>
        <w:ind w:left="360" w:hanging="360"/>
      </w:pPr>
      <w:rPr>
        <w:rFonts w:ascii="OpenSymbol" w:hAnsi="OpenSymbol"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965811"/>
    <w:multiLevelType w:val="multilevel"/>
    <w:tmpl w:val="B98494E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483CE2"/>
    <w:multiLevelType w:val="multilevel"/>
    <w:tmpl w:val="F6A82ACC"/>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A96687B"/>
    <w:multiLevelType w:val="multilevel"/>
    <w:tmpl w:val="0A1052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D2F2AC2"/>
    <w:multiLevelType w:val="multilevel"/>
    <w:tmpl w:val="1302B2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BE3E9F"/>
    <w:multiLevelType w:val="multilevel"/>
    <w:tmpl w:val="42A2B52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01B4094"/>
    <w:multiLevelType w:val="multilevel"/>
    <w:tmpl w:val="4C48EBE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4EA10EF"/>
    <w:multiLevelType w:val="multilevel"/>
    <w:tmpl w:val="A57283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6E91002"/>
    <w:multiLevelType w:val="multilevel"/>
    <w:tmpl w:val="B2A276A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DA6188C"/>
    <w:multiLevelType w:val="multilevel"/>
    <w:tmpl w:val="D8A838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9"/>
  </w:num>
  <w:num w:numId="3">
    <w:abstractNumId w:val="8"/>
  </w:num>
  <w:num w:numId="4">
    <w:abstractNumId w:val="3"/>
  </w:num>
  <w:num w:numId="5">
    <w:abstractNumId w:val="1"/>
  </w:num>
  <w:num w:numId="6">
    <w:abstractNumId w:val="4"/>
  </w:num>
  <w:num w:numId="7">
    <w:abstractNumId w:val="6"/>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F6"/>
    <w:rsid w:val="00050816"/>
    <w:rsid w:val="00155CBC"/>
    <w:rsid w:val="001A7D1A"/>
    <w:rsid w:val="001B506B"/>
    <w:rsid w:val="002316D0"/>
    <w:rsid w:val="004F0B63"/>
    <w:rsid w:val="005F6371"/>
    <w:rsid w:val="00602534"/>
    <w:rsid w:val="006151F2"/>
    <w:rsid w:val="007019D8"/>
    <w:rsid w:val="00736097"/>
    <w:rsid w:val="00970BA1"/>
    <w:rsid w:val="00A81BF8"/>
    <w:rsid w:val="00B25D9E"/>
    <w:rsid w:val="00B5615B"/>
    <w:rsid w:val="00B85156"/>
    <w:rsid w:val="00BE1FF4"/>
    <w:rsid w:val="00CA1BDC"/>
    <w:rsid w:val="00CE0E6E"/>
    <w:rsid w:val="00D7535D"/>
    <w:rsid w:val="00D77CF6"/>
    <w:rsid w:val="00DE409F"/>
    <w:rsid w:val="00E90443"/>
    <w:rsid w:val="00E9108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9396"/>
  <w15:docId w15:val="{2D11F346-0524-4A23-AD3D-055E5942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8A4"/>
    <w:pPr>
      <w:spacing w:line="276" w:lineRule="auto"/>
    </w:pPr>
    <w:rPr>
      <w:rFonts w:ascii="Times New Roman" w:hAnsi="Times New Roman" w:cs="Times New Roman"/>
      <w:sz w:val="22"/>
      <w:lang w:val="en-US"/>
    </w:rPr>
  </w:style>
  <w:style w:type="paragraph" w:styleId="Antrat1">
    <w:name w:val="heading 1"/>
    <w:basedOn w:val="prastasis"/>
    <w:next w:val="prastasis"/>
    <w:link w:val="Antrat1Diagrama"/>
    <w:uiPriority w:val="9"/>
    <w:qFormat/>
    <w:rsid w:val="007C68A4"/>
    <w:pPr>
      <w:keepNext/>
      <w:keepLines/>
      <w:spacing w:before="240"/>
      <w:outlineLvl w:val="0"/>
    </w:pPr>
    <w:rPr>
      <w:rFonts w:ascii="Calibri Light" w:eastAsia="Times New Roman" w:hAnsi="Calibri Light"/>
      <w:color w:val="2E74B5"/>
      <w:sz w:val="32"/>
      <w:szCs w:val="32"/>
    </w:rPr>
  </w:style>
  <w:style w:type="paragraph" w:styleId="Antrat2">
    <w:name w:val="heading 2"/>
    <w:basedOn w:val="prastasis"/>
    <w:next w:val="prastasis"/>
    <w:link w:val="Antrat2Diagrama"/>
    <w:uiPriority w:val="9"/>
    <w:semiHidden/>
    <w:unhideWhenUsed/>
    <w:qFormat/>
    <w:rsid w:val="007C68A4"/>
    <w:pPr>
      <w:keepNext/>
      <w:keepLines/>
      <w:spacing w:before="40"/>
      <w:outlineLvl w:val="1"/>
    </w:pPr>
    <w:rPr>
      <w:rFonts w:ascii="Calibri Light" w:eastAsia="Times New Roman" w:hAnsi="Calibri Light"/>
      <w:color w:val="2E74B5"/>
      <w:sz w:val="26"/>
      <w:szCs w:val="26"/>
    </w:rPr>
  </w:style>
  <w:style w:type="paragraph" w:styleId="Antrat3">
    <w:name w:val="heading 3"/>
    <w:basedOn w:val="prastasis"/>
    <w:next w:val="prastasis"/>
    <w:link w:val="Antrat3Diagrama"/>
    <w:uiPriority w:val="9"/>
    <w:semiHidden/>
    <w:unhideWhenUsed/>
    <w:qFormat/>
    <w:rsid w:val="007C68A4"/>
    <w:pPr>
      <w:keepNext/>
      <w:keepLines/>
      <w:spacing w:before="40"/>
      <w:outlineLvl w:val="2"/>
    </w:pPr>
    <w:rPr>
      <w:rFonts w:ascii="Calibri Light" w:eastAsia="Times New Roman" w:hAnsi="Calibri Light"/>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C68A4"/>
    <w:rPr>
      <w:rFonts w:ascii="Calibri Light" w:eastAsia="Times New Roman" w:hAnsi="Calibri Light" w:cs="Times New Roman"/>
      <w:color w:val="2E74B5"/>
      <w:sz w:val="32"/>
      <w:szCs w:val="32"/>
      <w:lang w:val="en-US"/>
    </w:rPr>
  </w:style>
  <w:style w:type="character" w:customStyle="1" w:styleId="Antrat2Diagrama">
    <w:name w:val="Antraštė 2 Diagrama"/>
    <w:basedOn w:val="Numatytasispastraiposriftas"/>
    <w:link w:val="Antrat2"/>
    <w:uiPriority w:val="9"/>
    <w:semiHidden/>
    <w:qFormat/>
    <w:rsid w:val="007C68A4"/>
    <w:rPr>
      <w:rFonts w:ascii="Calibri Light" w:eastAsia="Times New Roman" w:hAnsi="Calibri Light" w:cs="Times New Roman"/>
      <w:color w:val="2E74B5"/>
      <w:sz w:val="26"/>
      <w:szCs w:val="26"/>
      <w:lang w:val="en-US"/>
    </w:rPr>
  </w:style>
  <w:style w:type="character" w:customStyle="1" w:styleId="Antrat3Diagrama">
    <w:name w:val="Antraštė 3 Diagrama"/>
    <w:basedOn w:val="Numatytasispastraiposriftas"/>
    <w:link w:val="Antrat3"/>
    <w:uiPriority w:val="9"/>
    <w:semiHidden/>
    <w:qFormat/>
    <w:rsid w:val="007C68A4"/>
    <w:rPr>
      <w:rFonts w:ascii="Calibri Light" w:eastAsia="Times New Roman" w:hAnsi="Calibri Light" w:cs="Times New Roman"/>
      <w:color w:val="1F4D78"/>
      <w:sz w:val="24"/>
      <w:szCs w:val="24"/>
      <w:lang w:val="en-US"/>
    </w:rPr>
  </w:style>
  <w:style w:type="character" w:customStyle="1" w:styleId="AntratsDiagrama">
    <w:name w:val="Antraštės Diagrama"/>
    <w:basedOn w:val="Numatytasispastraiposriftas"/>
    <w:link w:val="Antrats"/>
    <w:qFormat/>
    <w:rsid w:val="007C68A4"/>
    <w:rPr>
      <w:rFonts w:ascii="Times New Roman" w:eastAsia="Times New Roman" w:hAnsi="Times New Roman" w:cs="Times New Roman"/>
      <w:szCs w:val="24"/>
      <w:lang w:val="lt-LT" w:eastAsia="x-none"/>
    </w:rPr>
  </w:style>
  <w:style w:type="character" w:customStyle="1" w:styleId="PoratDiagrama">
    <w:name w:val="Poraštė Diagrama"/>
    <w:basedOn w:val="Numatytasispastraiposriftas"/>
    <w:link w:val="Porat"/>
    <w:qFormat/>
    <w:rsid w:val="007C68A4"/>
    <w:rPr>
      <w:rFonts w:ascii="Times New Roman" w:eastAsia="Times New Roman" w:hAnsi="Times New Roman" w:cs="Times New Roman"/>
      <w:szCs w:val="24"/>
      <w:lang w:val="lt-LT" w:eastAsia="x-none"/>
    </w:rPr>
  </w:style>
  <w:style w:type="character" w:styleId="Puslapionumeris">
    <w:name w:val="page number"/>
    <w:qFormat/>
    <w:rsid w:val="007C68A4"/>
  </w:style>
  <w:style w:type="character" w:customStyle="1" w:styleId="Internetosaitas">
    <w:name w:val="Interneto saitas"/>
    <w:uiPriority w:val="99"/>
    <w:rsid w:val="007C68A4"/>
    <w:rPr>
      <w:color w:val="0000FF"/>
      <w:u w:val="single"/>
    </w:rPr>
  </w:style>
  <w:style w:type="character" w:customStyle="1" w:styleId="KomentarotekstasDiagrama">
    <w:name w:val="Komentaro tekstas Diagrama"/>
    <w:basedOn w:val="Numatytasispastraiposriftas"/>
    <w:link w:val="Komentarotekstas"/>
    <w:semiHidden/>
    <w:qFormat/>
    <w:rsid w:val="007C68A4"/>
    <w:rPr>
      <w:rFonts w:ascii="Times New Roman" w:eastAsia="Times New Roman" w:hAnsi="Times New Roman" w:cs="Times New Roman"/>
      <w:sz w:val="20"/>
      <w:szCs w:val="24"/>
      <w:lang w:eastAsia="x-none"/>
    </w:rPr>
  </w:style>
  <w:style w:type="character" w:customStyle="1" w:styleId="PagrindinistekstasDiagrama">
    <w:name w:val="Pagrindinis tekstas Diagrama"/>
    <w:basedOn w:val="Numatytasispastraiposriftas"/>
    <w:link w:val="Pagrindinistekstas"/>
    <w:qFormat/>
    <w:rsid w:val="007C68A4"/>
    <w:rPr>
      <w:rFonts w:ascii="Times New Roman" w:eastAsia="Times New Roman" w:hAnsi="Times New Roman" w:cs="Times New Roman"/>
      <w:szCs w:val="24"/>
      <w:lang w:val="x-none" w:eastAsia="x-none"/>
    </w:rPr>
  </w:style>
  <w:style w:type="character" w:customStyle="1" w:styleId="PI-1labEMEASMCAChar">
    <w:name w:val="PI-1_lab EMEA_SMCA Char"/>
    <w:qFormat/>
    <w:rsid w:val="007C68A4"/>
    <w:rPr>
      <w:rFonts w:ascii="Times New Roman" w:eastAsia="Times New Roman" w:hAnsi="Times New Roman" w:cs="Times New Roman"/>
      <w:b/>
      <w:lang w:val="lt-LT" w:eastAsia="x-none"/>
    </w:rPr>
  </w:style>
  <w:style w:type="character" w:customStyle="1" w:styleId="TTEMEASMCAChar">
    <w:name w:val="TT EMEA_SMCA Char"/>
    <w:link w:val="TTEMEASMCA"/>
    <w:qFormat/>
    <w:rsid w:val="007C68A4"/>
    <w:rPr>
      <w:rFonts w:ascii="Times New Roman" w:eastAsia="Times New Roman" w:hAnsi="Times New Roman" w:cs="Times New Roman"/>
      <w:b/>
      <w:caps/>
      <w:lang w:val="lt-LT" w:eastAsia="x-none"/>
    </w:rPr>
  </w:style>
  <w:style w:type="character" w:customStyle="1" w:styleId="BTEMEASMCAChar">
    <w:name w:val="BT EMEA_SMCA Char"/>
    <w:link w:val="BTEMEASMCA"/>
    <w:uiPriority w:val="99"/>
    <w:qFormat/>
    <w:rsid w:val="007C68A4"/>
    <w:rPr>
      <w:rFonts w:ascii="Times New Roman" w:eastAsia="SimSun" w:hAnsi="Times New Roman" w:cs="Times New Roman"/>
      <w:lang w:val="lt-LT" w:eastAsia="x-none"/>
    </w:rPr>
  </w:style>
  <w:style w:type="character" w:customStyle="1" w:styleId="apple-style-span">
    <w:name w:val="apple-style-span"/>
    <w:qFormat/>
    <w:rsid w:val="007C68A4"/>
  </w:style>
  <w:style w:type="character" w:customStyle="1" w:styleId="PaprastasistekstasDiagrama">
    <w:name w:val="Paprastasis tekstas Diagrama"/>
    <w:basedOn w:val="Numatytasispastraiposriftas"/>
    <w:link w:val="Paprastasistekstas"/>
    <w:uiPriority w:val="99"/>
    <w:qFormat/>
    <w:rsid w:val="007C68A4"/>
    <w:rPr>
      <w:rFonts w:ascii="Courier New" w:eastAsia="SimSun" w:hAnsi="Courier New" w:cs="Times New Roman"/>
      <w:sz w:val="20"/>
      <w:szCs w:val="20"/>
      <w:lang w:val="en-US"/>
    </w:rPr>
  </w:style>
  <w:style w:type="character" w:customStyle="1" w:styleId="Iskyrimas">
    <w:name w:val="Išskyrimas"/>
    <w:uiPriority w:val="20"/>
    <w:qFormat/>
    <w:rsid w:val="007C68A4"/>
    <w:rPr>
      <w:b/>
      <w:bCs/>
      <w:i w:val="0"/>
      <w:iCs w:val="0"/>
    </w:rPr>
  </w:style>
  <w:style w:type="character" w:customStyle="1" w:styleId="st1">
    <w:name w:val="st1"/>
    <w:qFormat/>
    <w:rsid w:val="007C68A4"/>
  </w:style>
  <w:style w:type="character" w:customStyle="1" w:styleId="DebesliotekstasDiagrama">
    <w:name w:val="Debesėlio tekstas Diagrama"/>
    <w:basedOn w:val="Numatytasispastraiposriftas"/>
    <w:link w:val="Debesliotekstas"/>
    <w:uiPriority w:val="99"/>
    <w:semiHidden/>
    <w:qFormat/>
    <w:rsid w:val="007C68A4"/>
    <w:rPr>
      <w:rFonts w:ascii="Segoe UI" w:eastAsia="Calibri" w:hAnsi="Segoe UI" w:cs="Segoe UI"/>
      <w:sz w:val="18"/>
      <w:szCs w:val="18"/>
      <w:lang w:val="en-US"/>
    </w:rPr>
  </w:style>
  <w:style w:type="character" w:styleId="Komentaronuoroda">
    <w:name w:val="annotation reference"/>
    <w:uiPriority w:val="99"/>
    <w:semiHidden/>
    <w:unhideWhenUsed/>
    <w:qFormat/>
    <w:rsid w:val="007C68A4"/>
    <w:rPr>
      <w:sz w:val="16"/>
      <w:szCs w:val="16"/>
    </w:rPr>
  </w:style>
  <w:style w:type="character" w:customStyle="1" w:styleId="KomentarotemaDiagrama">
    <w:name w:val="Komentaro tema Diagrama"/>
    <w:basedOn w:val="KomentarotekstasDiagrama"/>
    <w:link w:val="Komentarotema"/>
    <w:uiPriority w:val="99"/>
    <w:semiHidden/>
    <w:qFormat/>
    <w:rsid w:val="007C68A4"/>
    <w:rPr>
      <w:rFonts w:ascii="Times New Roman" w:eastAsia="Calibri" w:hAnsi="Times New Roman" w:cs="Times New Roman"/>
      <w:b/>
      <w:bCs/>
      <w:sz w:val="20"/>
      <w:szCs w:val="20"/>
      <w:lang w:val="en-US" w:eastAsia="x-none"/>
    </w:rPr>
  </w:style>
  <w:style w:type="character" w:styleId="Grietas">
    <w:name w:val="Strong"/>
    <w:uiPriority w:val="22"/>
    <w:qFormat/>
    <w:rsid w:val="007C68A4"/>
    <w:rPr>
      <w:b/>
      <w:bCs/>
    </w:rPr>
  </w:style>
  <w:style w:type="character" w:customStyle="1" w:styleId="UnresolvedMention1">
    <w:name w:val="Unresolved Mention1"/>
    <w:uiPriority w:val="99"/>
    <w:semiHidden/>
    <w:unhideWhenUsed/>
    <w:qFormat/>
    <w:rsid w:val="007C68A4"/>
    <w:rPr>
      <w:color w:val="808080"/>
      <w:shd w:val="clear" w:color="auto" w:fill="E6E6E6"/>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7C68A4"/>
    <w:pPr>
      <w:spacing w:after="120" w:line="240" w:lineRule="auto"/>
    </w:pPr>
    <w:rPr>
      <w:rFonts w:eastAsia="Times New Roman"/>
      <w:szCs w:val="24"/>
      <w:lang w:val="x-none" w:eastAsia="x-none"/>
    </w:rPr>
  </w:style>
  <w:style w:type="paragraph" w:styleId="Sraas">
    <w:name w:val="List"/>
    <w:basedOn w:val="Pagrindinistekstas"/>
    <w:rPr>
      <w:rFonts w:cs="Arial"/>
    </w:rPr>
  </w:style>
  <w:style w:type="paragraph" w:styleId="Antrat">
    <w:name w:val="caption"/>
    <w:basedOn w:val="prastasis"/>
    <w:next w:val="Pagrindinisteksta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rsid w:val="007C68A4"/>
    <w:pPr>
      <w:tabs>
        <w:tab w:val="center" w:pos="4986"/>
        <w:tab w:val="right" w:pos="9972"/>
      </w:tabs>
      <w:spacing w:line="240" w:lineRule="auto"/>
    </w:pPr>
    <w:rPr>
      <w:rFonts w:eastAsia="Times New Roman"/>
      <w:szCs w:val="24"/>
      <w:lang w:val="lt-LT" w:eastAsia="x-none"/>
    </w:rPr>
  </w:style>
  <w:style w:type="paragraph" w:styleId="Porat">
    <w:name w:val="footer"/>
    <w:basedOn w:val="prastasis"/>
    <w:link w:val="PoratDiagrama"/>
    <w:rsid w:val="007C68A4"/>
    <w:pPr>
      <w:tabs>
        <w:tab w:val="center" w:pos="4986"/>
        <w:tab w:val="right" w:pos="9972"/>
      </w:tabs>
      <w:spacing w:line="240" w:lineRule="auto"/>
    </w:pPr>
    <w:rPr>
      <w:rFonts w:eastAsia="Times New Roman"/>
      <w:szCs w:val="24"/>
      <w:lang w:val="lt-LT" w:eastAsia="x-none"/>
    </w:rPr>
  </w:style>
  <w:style w:type="paragraph" w:styleId="Komentarotekstas">
    <w:name w:val="annotation text"/>
    <w:basedOn w:val="prastasis"/>
    <w:link w:val="KomentarotekstasDiagrama"/>
    <w:semiHidden/>
    <w:qFormat/>
    <w:rsid w:val="007C68A4"/>
    <w:pPr>
      <w:spacing w:line="240" w:lineRule="auto"/>
    </w:pPr>
    <w:rPr>
      <w:rFonts w:eastAsia="Times New Roman"/>
      <w:sz w:val="20"/>
      <w:szCs w:val="24"/>
      <w:lang w:val="en-GB" w:eastAsia="x-none"/>
    </w:rPr>
  </w:style>
  <w:style w:type="paragraph" w:customStyle="1" w:styleId="PI-1EMEASMCA">
    <w:name w:val="PI-1 EMEA_SMCA"/>
    <w:basedOn w:val="Antrat2"/>
    <w:autoRedefine/>
    <w:qFormat/>
    <w:rsid w:val="007C68A4"/>
    <w:pPr>
      <w:keepNext w:val="0"/>
      <w:keepLines w:val="0"/>
      <w:tabs>
        <w:tab w:val="left" w:pos="567"/>
      </w:tabs>
      <w:spacing w:before="0" w:line="240" w:lineRule="auto"/>
      <w:ind w:left="567" w:hanging="567"/>
    </w:pPr>
    <w:rPr>
      <w:rFonts w:ascii="Times New Roman" w:hAnsi="Times New Roman"/>
      <w:b/>
      <w:color w:val="auto"/>
      <w:sz w:val="22"/>
      <w:szCs w:val="22"/>
      <w:lang w:val="lt-LT" w:eastAsia="x-none"/>
    </w:rPr>
  </w:style>
  <w:style w:type="paragraph" w:customStyle="1" w:styleId="PI-1labEMEASMCA">
    <w:name w:val="PI-1_lab EMEA_SMCA"/>
    <w:basedOn w:val="prastasis"/>
    <w:autoRedefine/>
    <w:qFormat/>
    <w:rsid w:val="007C68A4"/>
    <w:pPr>
      <w:pBdr>
        <w:top w:val="single" w:sz="4" w:space="1" w:color="000000"/>
        <w:left w:val="single" w:sz="4" w:space="4" w:color="000000"/>
        <w:bottom w:val="single" w:sz="4" w:space="1" w:color="000000"/>
        <w:right w:val="single" w:sz="4" w:space="4" w:color="000000"/>
      </w:pBdr>
      <w:tabs>
        <w:tab w:val="left" w:pos="567"/>
      </w:tabs>
      <w:spacing w:line="240" w:lineRule="auto"/>
      <w:ind w:left="567" w:hanging="567"/>
    </w:pPr>
    <w:rPr>
      <w:rFonts w:eastAsia="Times New Roman"/>
      <w:b/>
      <w:lang w:val="lt-LT" w:eastAsia="x-none"/>
    </w:rPr>
  </w:style>
  <w:style w:type="paragraph" w:customStyle="1" w:styleId="PI-2EMEASMCA">
    <w:name w:val="PI-2 EMEA_SMCA"/>
    <w:basedOn w:val="Antrat3"/>
    <w:autoRedefine/>
    <w:qFormat/>
    <w:rsid w:val="007C68A4"/>
    <w:pPr>
      <w:spacing w:before="0" w:line="240" w:lineRule="auto"/>
      <w:ind w:left="567" w:hanging="567"/>
    </w:pPr>
    <w:rPr>
      <w:rFonts w:ascii="Times New Roman" w:hAnsi="Times New Roman"/>
      <w:b/>
      <w:color w:val="auto"/>
      <w:kern w:val="2"/>
      <w:sz w:val="22"/>
      <w:szCs w:val="22"/>
      <w:lang w:val="lt-LT" w:eastAsia="x-none"/>
    </w:rPr>
  </w:style>
  <w:style w:type="paragraph" w:customStyle="1" w:styleId="BTEMEASMCA">
    <w:name w:val="BT EMEA_SMCA"/>
    <w:basedOn w:val="prastasis"/>
    <w:link w:val="BTEMEASMCAChar"/>
    <w:autoRedefine/>
    <w:uiPriority w:val="99"/>
    <w:qFormat/>
    <w:rsid w:val="007C68A4"/>
    <w:pPr>
      <w:tabs>
        <w:tab w:val="left" w:pos="567"/>
      </w:tabs>
      <w:spacing w:line="240" w:lineRule="auto"/>
    </w:pPr>
    <w:rPr>
      <w:rFonts w:eastAsia="SimSun"/>
      <w:lang w:val="lt-LT" w:eastAsia="x-none"/>
    </w:rPr>
  </w:style>
  <w:style w:type="paragraph" w:customStyle="1" w:styleId="TTEMEASMCA">
    <w:name w:val="TT EMEA_SMCA"/>
    <w:basedOn w:val="Antrat1"/>
    <w:link w:val="TTEMEASMCAChar"/>
    <w:autoRedefine/>
    <w:qFormat/>
    <w:rsid w:val="007C68A4"/>
    <w:pPr>
      <w:keepNext w:val="0"/>
      <w:keepLines w:val="0"/>
      <w:tabs>
        <w:tab w:val="left" w:pos="567"/>
      </w:tabs>
      <w:spacing w:before="0" w:line="240" w:lineRule="auto"/>
      <w:jc w:val="center"/>
    </w:pPr>
    <w:rPr>
      <w:rFonts w:ascii="Times New Roman" w:hAnsi="Times New Roman"/>
      <w:b/>
      <w:caps/>
      <w:color w:val="auto"/>
      <w:sz w:val="22"/>
      <w:szCs w:val="22"/>
      <w:lang w:val="lt-LT" w:eastAsia="x-none"/>
    </w:rPr>
  </w:style>
  <w:style w:type="paragraph" w:customStyle="1" w:styleId="BTAnIIEMEASMCA">
    <w:name w:val="BT(AnII) EMEA_SMCA"/>
    <w:basedOn w:val="Pagrindinistekstas"/>
    <w:autoRedefine/>
    <w:qFormat/>
    <w:rsid w:val="007C68A4"/>
    <w:pPr>
      <w:tabs>
        <w:tab w:val="left" w:pos="1701"/>
      </w:tabs>
      <w:spacing w:after="0"/>
      <w:ind w:left="1701" w:hanging="567"/>
    </w:pPr>
    <w:rPr>
      <w:rFonts w:cs="Tahoma"/>
      <w:b/>
      <w:szCs w:val="22"/>
      <w:lang w:val="en-GB"/>
    </w:rPr>
  </w:style>
  <w:style w:type="paragraph" w:customStyle="1" w:styleId="BT-EMEASMCA">
    <w:name w:val="BT- EMEA_SMCA"/>
    <w:basedOn w:val="BTEMEASMCA"/>
    <w:autoRedefine/>
    <w:qFormat/>
    <w:rsid w:val="007C68A4"/>
    <w:pPr>
      <w:tabs>
        <w:tab w:val="left" w:pos="360"/>
      </w:tabs>
      <w:ind w:left="567" w:hanging="283"/>
    </w:pPr>
  </w:style>
  <w:style w:type="paragraph" w:customStyle="1" w:styleId="PI-3EMEASMCA">
    <w:name w:val="PI-3 EMEA_SMCA"/>
    <w:basedOn w:val="prastasis"/>
    <w:autoRedefine/>
    <w:uiPriority w:val="99"/>
    <w:qFormat/>
    <w:rsid w:val="007C68A4"/>
    <w:pPr>
      <w:tabs>
        <w:tab w:val="left" w:pos="567"/>
      </w:tabs>
      <w:spacing w:line="240" w:lineRule="auto"/>
      <w:jc w:val="center"/>
    </w:pPr>
    <w:rPr>
      <w:rFonts w:eastAsia="Times New Roman"/>
      <w:b/>
      <w:bCs/>
      <w:lang w:val="lt-LT"/>
    </w:rPr>
  </w:style>
  <w:style w:type="paragraph" w:customStyle="1" w:styleId="BTbEMEASMCA">
    <w:name w:val="BT(b) EMEA_SMCA"/>
    <w:basedOn w:val="BTEMEASMCA"/>
    <w:autoRedefine/>
    <w:qFormat/>
    <w:rsid w:val="007C68A4"/>
    <w:rPr>
      <w:b/>
    </w:rPr>
  </w:style>
  <w:style w:type="paragraph" w:customStyle="1" w:styleId="BTeEMEASMCA">
    <w:name w:val="BT(e) EMEA_SMCA"/>
    <w:basedOn w:val="BTEMEASMCA"/>
    <w:autoRedefine/>
    <w:qFormat/>
    <w:rsid w:val="007C68A4"/>
    <w:pPr>
      <w:jc w:val="center"/>
    </w:pPr>
  </w:style>
  <w:style w:type="paragraph" w:customStyle="1" w:styleId="BTuEMEASMCA">
    <w:name w:val="BT(u) EMEA_SMCA"/>
    <w:basedOn w:val="BTEMEASMCA"/>
    <w:autoRedefine/>
    <w:qFormat/>
    <w:rsid w:val="007C68A4"/>
    <w:rPr>
      <w:u w:val="single"/>
    </w:rPr>
  </w:style>
  <w:style w:type="paragraph" w:styleId="Sraassuenkleliais">
    <w:name w:val="List Bullet"/>
    <w:qFormat/>
    <w:rsid w:val="007C68A4"/>
    <w:pPr>
      <w:spacing w:after="120"/>
    </w:pPr>
    <w:rPr>
      <w:rFonts w:ascii="Times New Roman" w:eastAsia="Times New Roman" w:hAnsi="Times New Roman" w:cs="Times New Roman"/>
      <w:sz w:val="24"/>
      <w:szCs w:val="24"/>
      <w:lang w:val="en-US"/>
    </w:rPr>
  </w:style>
  <w:style w:type="paragraph" w:customStyle="1" w:styleId="Paragraph">
    <w:name w:val="Paragraph"/>
    <w:qFormat/>
    <w:rsid w:val="007C68A4"/>
    <w:pPr>
      <w:spacing w:after="240"/>
    </w:pPr>
    <w:rPr>
      <w:rFonts w:ascii="Times New Roman" w:eastAsia="Times New Roman" w:hAnsi="Times New Roman" w:cs="Times New Roman"/>
      <w:sz w:val="24"/>
      <w:szCs w:val="24"/>
      <w:lang w:val="en-US"/>
    </w:rPr>
  </w:style>
  <w:style w:type="paragraph" w:customStyle="1" w:styleId="Default">
    <w:name w:val="Default"/>
    <w:qFormat/>
    <w:rsid w:val="007C68A4"/>
    <w:rPr>
      <w:rFonts w:ascii="Times New Roman" w:eastAsia="Times New Roman" w:hAnsi="Times New Roman" w:cs="Times New Roman"/>
      <w:color w:val="000000"/>
      <w:sz w:val="24"/>
      <w:szCs w:val="24"/>
      <w:lang w:val="sl-SI" w:eastAsia="sl-SI"/>
    </w:rPr>
  </w:style>
  <w:style w:type="paragraph" w:customStyle="1" w:styleId="Paragraphedeliste1">
    <w:name w:val="Paragraphe de liste1"/>
    <w:basedOn w:val="prastasis"/>
    <w:uiPriority w:val="99"/>
    <w:qFormat/>
    <w:rsid w:val="007C68A4"/>
    <w:pPr>
      <w:spacing w:line="240" w:lineRule="auto"/>
      <w:ind w:left="720"/>
      <w:contextualSpacing/>
    </w:pPr>
    <w:rPr>
      <w:rFonts w:eastAsia="Times New Roman"/>
      <w:szCs w:val="24"/>
      <w:lang w:val="en-GB"/>
    </w:rPr>
  </w:style>
  <w:style w:type="paragraph" w:styleId="Betarp">
    <w:name w:val="No Spacing"/>
    <w:uiPriority w:val="1"/>
    <w:qFormat/>
    <w:rsid w:val="007C68A4"/>
    <w:rPr>
      <w:rFonts w:ascii="Times New Roman" w:hAnsi="Times New Roman" w:cs="Times New Roman"/>
      <w:sz w:val="22"/>
      <w:lang w:val="en-US"/>
    </w:rPr>
  </w:style>
  <w:style w:type="paragraph" w:styleId="Paprastasistekstas">
    <w:name w:val="Plain Text"/>
    <w:basedOn w:val="prastasis"/>
    <w:link w:val="PaprastasistekstasDiagrama"/>
    <w:uiPriority w:val="99"/>
    <w:qFormat/>
    <w:rsid w:val="007C68A4"/>
    <w:pPr>
      <w:spacing w:line="240" w:lineRule="auto"/>
    </w:pPr>
    <w:rPr>
      <w:rFonts w:ascii="Courier New" w:eastAsia="SimSun" w:hAnsi="Courier New"/>
      <w:sz w:val="20"/>
      <w:szCs w:val="20"/>
    </w:rPr>
  </w:style>
  <w:style w:type="paragraph" w:styleId="Sraopastraipa">
    <w:name w:val="List Paragraph"/>
    <w:basedOn w:val="prastasis"/>
    <w:uiPriority w:val="99"/>
    <w:qFormat/>
    <w:rsid w:val="007C68A4"/>
    <w:pPr>
      <w:spacing w:after="200"/>
      <w:ind w:left="720"/>
      <w:contextualSpacing/>
    </w:pPr>
    <w:rPr>
      <w:rFonts w:ascii="Calibri" w:hAnsi="Calibri"/>
      <w:lang w:val="lt-LT"/>
    </w:rPr>
  </w:style>
  <w:style w:type="paragraph" w:styleId="Debesliotekstas">
    <w:name w:val="Balloon Text"/>
    <w:basedOn w:val="prastasis"/>
    <w:link w:val="DebesliotekstasDiagrama"/>
    <w:uiPriority w:val="99"/>
    <w:semiHidden/>
    <w:unhideWhenUsed/>
    <w:qFormat/>
    <w:rsid w:val="007C68A4"/>
    <w:pPr>
      <w:spacing w:line="240" w:lineRule="auto"/>
    </w:pPr>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7C68A4"/>
    <w:pPr>
      <w:spacing w:line="276" w:lineRule="auto"/>
    </w:pPr>
    <w:rPr>
      <w:rFonts w:eastAsia="Calibri"/>
      <w:b/>
      <w:bCs/>
      <w:szCs w:val="20"/>
      <w:lang w:val="en-US" w:eastAsia="en-US"/>
    </w:rPr>
  </w:style>
  <w:style w:type="paragraph" w:styleId="Pataisymai">
    <w:name w:val="Revision"/>
    <w:uiPriority w:val="99"/>
    <w:semiHidden/>
    <w:qFormat/>
    <w:rsid w:val="007C68A4"/>
    <w:rPr>
      <w:rFonts w:ascii="Times New Roman" w:hAnsi="Times New Roman" w:cs="Times New Roman"/>
      <w:sz w:val="22"/>
      <w:lang w:val="en-US"/>
    </w:rPr>
  </w:style>
  <w:style w:type="paragraph" w:customStyle="1" w:styleId="Kadroturinys">
    <w:name w:val="Kadro turinys"/>
    <w:basedOn w:val="prastasis"/>
    <w:qFormat/>
  </w:style>
  <w:style w:type="table" w:styleId="Lentelstinklelis">
    <w:name w:val="Table Grid"/>
    <w:basedOn w:val="prastojilentel"/>
    <w:uiPriority w:val="39"/>
    <w:rsid w:val="007C68A4"/>
    <w:rPr>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5026EEFAE054E9B170EC789B66F8F" ma:contentTypeVersion="12" ma:contentTypeDescription="Create a new document." ma:contentTypeScope="" ma:versionID="2d7f7be117280532ee5da0f58d3757fc">
  <xsd:schema xmlns:xsd="http://www.w3.org/2001/XMLSchema" xmlns:xs="http://www.w3.org/2001/XMLSchema" xmlns:p="http://schemas.microsoft.com/office/2006/metadata/properties" xmlns:ns2="fddf08dd-6a38-48bf-b611-77e78e78cc06" xmlns:ns3="ab16fc0d-af72-4ed7-9e11-1299b1ee6143" targetNamespace="http://schemas.microsoft.com/office/2006/metadata/properties" ma:root="true" ma:fieldsID="7ba2a6fbf83abaf9ec4062af07630759" ns2:_="" ns3:_="">
    <xsd:import namespace="fddf08dd-6a38-48bf-b611-77e78e78cc06"/>
    <xsd:import namespace="ab16fc0d-af72-4ed7-9e11-1299b1ee6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f08dd-6a38-48bf-b611-77e78e78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6fc0d-af72-4ed7-9e11-1299b1ee6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C53AE-AE0D-4B80-B26F-630111A32E10}">
  <ds:schemaRefs>
    <ds:schemaRef ds:uri="http://schemas.microsoft.com/sharepoint/v3/contenttype/forms"/>
  </ds:schemaRefs>
</ds:datastoreItem>
</file>

<file path=customXml/itemProps2.xml><?xml version="1.0" encoding="utf-8"?>
<ds:datastoreItem xmlns:ds="http://schemas.openxmlformats.org/officeDocument/2006/customXml" ds:itemID="{8900DA65-B406-4958-9605-6A4B4CE0810D}">
  <ds:schemaRefs>
    <ds:schemaRef ds:uri="http://schemas.microsoft.com/office/2006/metadata/properties"/>
    <ds:schemaRef ds:uri="http://schemas.microsoft.com/office/infopath/2007/PartnerControls"/>
    <ds:schemaRef ds:uri="http://www.w3.org/XML/1998/namespace"/>
    <ds:schemaRef ds:uri="http://purl.org/dc/elements/1.1/"/>
    <ds:schemaRef ds:uri="fddf08dd-6a38-48bf-b611-77e78e78cc06"/>
    <ds:schemaRef ds:uri="http://purl.org/dc/terms/"/>
    <ds:schemaRef ds:uri="http://purl.org/dc/dcmitype/"/>
    <ds:schemaRef ds:uri="ab16fc0d-af72-4ed7-9e11-1299b1ee6143"/>
    <ds:schemaRef ds:uri="http://schemas.openxmlformats.org/package/2006/metadata/core-properties"/>
    <ds:schemaRef ds:uri="http://schemas.microsoft.com/office/2006/documentManagement/types"/>
  </ds:schemaRefs>
</ds:datastoreItem>
</file>

<file path=customXml/itemProps3.xml><?xml version="1.0" encoding="utf-8"?>
<ds:datastoreItem xmlns:ds="http://schemas.openxmlformats.org/officeDocument/2006/customXml" ds:itemID="{E72B6A37-3D49-40F1-AE24-4D7BD31B4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f08dd-6a38-48bf-b611-77e78e78cc06"/>
    <ds:schemaRef ds:uri="ab16fc0d-af72-4ed7-9e11-1299b1ee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12371</Words>
  <Characters>7053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Laine</dc:creator>
  <dc:description/>
  <cp:lastModifiedBy>Birutė Valkauskaitė</cp:lastModifiedBy>
  <cp:revision>2</cp:revision>
  <dcterms:created xsi:type="dcterms:W3CDTF">2023-06-22T10:37:00Z</dcterms:created>
  <dcterms:modified xsi:type="dcterms:W3CDTF">2023-06-22T10:37:00Z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0x010100FB25026EEFAE054E9B170EC789B66F8F</vt:lpwstr>
  </property>
</Properties>
</file>