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F2E16" w14:textId="77777777" w:rsidR="00A019C0" w:rsidRPr="00CD4A84" w:rsidRDefault="00A019C0" w:rsidP="00A019C0">
      <w:pPr>
        <w:spacing w:after="0" w:line="240" w:lineRule="auto"/>
        <w:ind w:left="567" w:hanging="567"/>
        <w:rPr>
          <w:rFonts w:ascii="Times New Roman" w:hAnsi="Times New Roman"/>
          <w:kern w:val="2"/>
        </w:rPr>
      </w:pPr>
    </w:p>
    <w:p w14:paraId="6447BF0F" w14:textId="77777777" w:rsidR="00A019C0" w:rsidRPr="00CD4A84" w:rsidRDefault="00A019C0" w:rsidP="00A019C0">
      <w:pPr>
        <w:spacing w:after="0" w:line="240" w:lineRule="auto"/>
        <w:ind w:left="567" w:hanging="567"/>
        <w:rPr>
          <w:rFonts w:ascii="Times New Roman" w:hAnsi="Times New Roman"/>
          <w:kern w:val="2"/>
        </w:rPr>
      </w:pPr>
    </w:p>
    <w:p w14:paraId="2F797DB7" w14:textId="77777777" w:rsidR="00A019C0" w:rsidRPr="00CD4A84" w:rsidRDefault="00A019C0" w:rsidP="00A019C0">
      <w:pPr>
        <w:spacing w:after="0" w:line="240" w:lineRule="auto"/>
        <w:ind w:left="567" w:hanging="567"/>
        <w:rPr>
          <w:rFonts w:ascii="Times New Roman" w:hAnsi="Times New Roman"/>
          <w:kern w:val="2"/>
        </w:rPr>
      </w:pPr>
    </w:p>
    <w:p w14:paraId="62D89218" w14:textId="77777777" w:rsidR="00A019C0" w:rsidRPr="00CD4A84" w:rsidRDefault="00A019C0" w:rsidP="00A019C0">
      <w:pPr>
        <w:spacing w:after="0" w:line="240" w:lineRule="auto"/>
        <w:ind w:left="567" w:hanging="567"/>
        <w:rPr>
          <w:rFonts w:ascii="Times New Roman" w:hAnsi="Times New Roman"/>
          <w:kern w:val="2"/>
        </w:rPr>
      </w:pPr>
    </w:p>
    <w:p w14:paraId="2969A0E6" w14:textId="77777777" w:rsidR="00A019C0" w:rsidRPr="00CD4A84" w:rsidRDefault="00A019C0" w:rsidP="00A019C0">
      <w:pPr>
        <w:spacing w:after="0" w:line="240" w:lineRule="auto"/>
        <w:ind w:left="567" w:hanging="567"/>
        <w:rPr>
          <w:rFonts w:ascii="Times New Roman" w:hAnsi="Times New Roman"/>
          <w:kern w:val="2"/>
        </w:rPr>
      </w:pPr>
    </w:p>
    <w:p w14:paraId="544E6CE6" w14:textId="77777777" w:rsidR="00A019C0" w:rsidRPr="00CD4A84" w:rsidRDefault="00A019C0" w:rsidP="00A019C0">
      <w:pPr>
        <w:spacing w:after="0" w:line="240" w:lineRule="auto"/>
        <w:ind w:left="567" w:hanging="567"/>
        <w:rPr>
          <w:rFonts w:ascii="Times New Roman" w:hAnsi="Times New Roman"/>
          <w:kern w:val="2"/>
        </w:rPr>
      </w:pPr>
    </w:p>
    <w:p w14:paraId="5FB4891F" w14:textId="77777777" w:rsidR="00A019C0" w:rsidRPr="00CD4A84" w:rsidRDefault="00A019C0" w:rsidP="00A019C0">
      <w:pPr>
        <w:spacing w:after="0" w:line="240" w:lineRule="auto"/>
        <w:ind w:left="567" w:hanging="567"/>
        <w:rPr>
          <w:rFonts w:ascii="Times New Roman" w:hAnsi="Times New Roman"/>
          <w:kern w:val="2"/>
        </w:rPr>
      </w:pPr>
    </w:p>
    <w:p w14:paraId="2BFD54BD" w14:textId="77777777" w:rsidR="00A019C0" w:rsidRPr="00CD4A84" w:rsidRDefault="00A019C0" w:rsidP="00A019C0">
      <w:pPr>
        <w:spacing w:after="0" w:line="240" w:lineRule="auto"/>
        <w:ind w:left="567" w:hanging="567"/>
        <w:rPr>
          <w:rFonts w:ascii="Times New Roman" w:hAnsi="Times New Roman"/>
          <w:kern w:val="2"/>
        </w:rPr>
      </w:pPr>
    </w:p>
    <w:p w14:paraId="30A88E68" w14:textId="77777777" w:rsidR="00A019C0" w:rsidRPr="00CD4A84" w:rsidRDefault="00A019C0" w:rsidP="00A019C0">
      <w:pPr>
        <w:spacing w:after="0" w:line="240" w:lineRule="auto"/>
        <w:ind w:left="567" w:hanging="567"/>
        <w:rPr>
          <w:rFonts w:ascii="Times New Roman" w:hAnsi="Times New Roman"/>
          <w:kern w:val="2"/>
        </w:rPr>
      </w:pPr>
    </w:p>
    <w:p w14:paraId="4D6C0B04" w14:textId="77777777" w:rsidR="00A019C0" w:rsidRPr="00CD4A84" w:rsidRDefault="00A019C0" w:rsidP="00A019C0">
      <w:pPr>
        <w:spacing w:after="0" w:line="240" w:lineRule="auto"/>
        <w:ind w:left="567" w:hanging="567"/>
        <w:rPr>
          <w:rFonts w:ascii="Times New Roman" w:hAnsi="Times New Roman"/>
          <w:kern w:val="2"/>
        </w:rPr>
      </w:pPr>
    </w:p>
    <w:p w14:paraId="44EF6D1F" w14:textId="77777777" w:rsidR="00A019C0" w:rsidRPr="00CD4A84" w:rsidRDefault="00A019C0" w:rsidP="00A019C0">
      <w:pPr>
        <w:spacing w:after="0" w:line="240" w:lineRule="auto"/>
        <w:ind w:left="567" w:hanging="567"/>
        <w:rPr>
          <w:rFonts w:ascii="Times New Roman" w:hAnsi="Times New Roman"/>
          <w:kern w:val="2"/>
        </w:rPr>
      </w:pPr>
    </w:p>
    <w:p w14:paraId="303A21D8" w14:textId="77777777" w:rsidR="00A019C0" w:rsidRPr="00CD4A84" w:rsidRDefault="00A019C0" w:rsidP="00A019C0">
      <w:pPr>
        <w:spacing w:after="0" w:line="240" w:lineRule="auto"/>
        <w:ind w:left="567" w:hanging="567"/>
        <w:rPr>
          <w:rFonts w:ascii="Times New Roman" w:hAnsi="Times New Roman"/>
          <w:kern w:val="2"/>
        </w:rPr>
      </w:pPr>
    </w:p>
    <w:p w14:paraId="41311E4E" w14:textId="77777777" w:rsidR="00A019C0" w:rsidRPr="00CD4A84" w:rsidRDefault="00A019C0" w:rsidP="00A019C0">
      <w:pPr>
        <w:spacing w:after="0" w:line="240" w:lineRule="auto"/>
        <w:ind w:left="567" w:hanging="567"/>
        <w:rPr>
          <w:rFonts w:ascii="Times New Roman" w:hAnsi="Times New Roman"/>
          <w:kern w:val="2"/>
        </w:rPr>
      </w:pPr>
    </w:p>
    <w:p w14:paraId="14647114" w14:textId="77777777" w:rsidR="00A019C0" w:rsidRPr="00CD4A84" w:rsidRDefault="00A019C0" w:rsidP="00A019C0">
      <w:pPr>
        <w:spacing w:after="0" w:line="240" w:lineRule="auto"/>
        <w:ind w:left="567" w:hanging="567"/>
        <w:rPr>
          <w:rFonts w:ascii="Times New Roman" w:hAnsi="Times New Roman"/>
          <w:kern w:val="2"/>
        </w:rPr>
      </w:pPr>
    </w:p>
    <w:p w14:paraId="6C52BE77" w14:textId="77777777" w:rsidR="00A019C0" w:rsidRPr="00CD4A84" w:rsidRDefault="00A019C0" w:rsidP="00A019C0">
      <w:pPr>
        <w:spacing w:after="0" w:line="240" w:lineRule="auto"/>
        <w:ind w:left="567" w:hanging="567"/>
        <w:rPr>
          <w:rFonts w:ascii="Times New Roman" w:hAnsi="Times New Roman"/>
          <w:kern w:val="2"/>
        </w:rPr>
      </w:pPr>
    </w:p>
    <w:p w14:paraId="3D61CFE5" w14:textId="77777777" w:rsidR="00A019C0" w:rsidRPr="00CD4A84" w:rsidRDefault="00A019C0" w:rsidP="00A019C0">
      <w:pPr>
        <w:spacing w:after="0" w:line="240" w:lineRule="auto"/>
        <w:ind w:left="567" w:hanging="567"/>
        <w:rPr>
          <w:rFonts w:ascii="Times New Roman" w:hAnsi="Times New Roman"/>
          <w:kern w:val="2"/>
        </w:rPr>
      </w:pPr>
    </w:p>
    <w:p w14:paraId="6C7156FC" w14:textId="77777777" w:rsidR="00A019C0" w:rsidRPr="00CD4A84" w:rsidRDefault="00A019C0" w:rsidP="00A019C0">
      <w:pPr>
        <w:spacing w:after="0" w:line="240" w:lineRule="auto"/>
        <w:ind w:left="567" w:hanging="567"/>
        <w:rPr>
          <w:rFonts w:ascii="Times New Roman" w:hAnsi="Times New Roman"/>
          <w:kern w:val="2"/>
        </w:rPr>
      </w:pPr>
    </w:p>
    <w:p w14:paraId="5322F6BC" w14:textId="77777777" w:rsidR="00A019C0" w:rsidRPr="00CD4A84" w:rsidRDefault="00A019C0" w:rsidP="00A019C0">
      <w:pPr>
        <w:spacing w:after="0" w:line="240" w:lineRule="auto"/>
        <w:ind w:left="567" w:hanging="567"/>
        <w:rPr>
          <w:rFonts w:ascii="Times New Roman" w:hAnsi="Times New Roman"/>
          <w:kern w:val="2"/>
        </w:rPr>
      </w:pPr>
    </w:p>
    <w:p w14:paraId="7F60676E" w14:textId="77777777" w:rsidR="00A019C0" w:rsidRPr="00CD4A84" w:rsidRDefault="00A019C0" w:rsidP="00A019C0">
      <w:pPr>
        <w:spacing w:after="0" w:line="240" w:lineRule="auto"/>
        <w:ind w:left="567" w:hanging="567"/>
        <w:rPr>
          <w:rFonts w:ascii="Times New Roman" w:hAnsi="Times New Roman"/>
          <w:kern w:val="2"/>
        </w:rPr>
      </w:pPr>
    </w:p>
    <w:p w14:paraId="306CDEB3" w14:textId="77777777" w:rsidR="00A019C0" w:rsidRPr="00CD4A84" w:rsidRDefault="00A019C0" w:rsidP="00A019C0">
      <w:pPr>
        <w:spacing w:after="0" w:line="240" w:lineRule="auto"/>
        <w:ind w:left="567" w:hanging="567"/>
        <w:rPr>
          <w:rFonts w:ascii="Times New Roman" w:hAnsi="Times New Roman"/>
          <w:kern w:val="2"/>
        </w:rPr>
      </w:pPr>
    </w:p>
    <w:p w14:paraId="5BA836B1" w14:textId="77777777" w:rsidR="00A019C0" w:rsidRPr="00CD4A84" w:rsidRDefault="00A019C0" w:rsidP="00A019C0">
      <w:pPr>
        <w:spacing w:after="0" w:line="240" w:lineRule="auto"/>
        <w:ind w:left="567" w:hanging="567"/>
        <w:rPr>
          <w:rFonts w:ascii="Times New Roman" w:hAnsi="Times New Roman"/>
          <w:kern w:val="2"/>
        </w:rPr>
      </w:pPr>
    </w:p>
    <w:p w14:paraId="5F4710F2" w14:textId="77777777" w:rsidR="00A019C0" w:rsidRPr="00CD4A84" w:rsidRDefault="00A019C0" w:rsidP="00A019C0">
      <w:pPr>
        <w:spacing w:after="0" w:line="240" w:lineRule="auto"/>
        <w:ind w:left="567" w:hanging="567"/>
        <w:rPr>
          <w:rFonts w:ascii="Times New Roman" w:hAnsi="Times New Roman"/>
          <w:kern w:val="2"/>
        </w:rPr>
      </w:pPr>
    </w:p>
    <w:p w14:paraId="4461FC4A" w14:textId="77777777" w:rsidR="00A019C0" w:rsidRPr="00CD4A84" w:rsidRDefault="00A019C0" w:rsidP="00A019C0">
      <w:pPr>
        <w:spacing w:after="0" w:line="240" w:lineRule="auto"/>
        <w:ind w:left="567" w:hanging="567"/>
        <w:rPr>
          <w:rFonts w:ascii="Times New Roman" w:hAnsi="Times New Roman"/>
          <w:kern w:val="2"/>
        </w:rPr>
      </w:pPr>
    </w:p>
    <w:p w14:paraId="7E187DB1" w14:textId="77777777" w:rsidR="00A019C0" w:rsidRPr="00CD4A84" w:rsidRDefault="00A019C0" w:rsidP="00A019C0">
      <w:pPr>
        <w:spacing w:after="0" w:line="240" w:lineRule="auto"/>
        <w:ind w:left="567" w:hanging="567"/>
        <w:jc w:val="center"/>
        <w:rPr>
          <w:rFonts w:ascii="Times New Roman" w:hAnsi="Times New Roman"/>
          <w:kern w:val="2"/>
        </w:rPr>
      </w:pPr>
      <w:r w:rsidRPr="00CD4A84">
        <w:rPr>
          <w:rFonts w:ascii="Times New Roman" w:hAnsi="Times New Roman"/>
          <w:b/>
          <w:kern w:val="2"/>
        </w:rPr>
        <w:t>I PRIEDAS</w:t>
      </w:r>
    </w:p>
    <w:p w14:paraId="0C9AF533" w14:textId="77777777" w:rsidR="00A019C0" w:rsidRPr="00CD4A84" w:rsidRDefault="00A019C0" w:rsidP="00A019C0">
      <w:pPr>
        <w:spacing w:after="0" w:line="240" w:lineRule="auto"/>
        <w:ind w:left="567" w:hanging="567"/>
        <w:jc w:val="center"/>
        <w:rPr>
          <w:rFonts w:ascii="Times New Roman" w:hAnsi="Times New Roman"/>
          <w:b/>
          <w:kern w:val="2"/>
        </w:rPr>
      </w:pPr>
    </w:p>
    <w:p w14:paraId="2FBD6FC8" w14:textId="77777777" w:rsidR="00A019C0" w:rsidRPr="00CD4A84" w:rsidRDefault="00A019C0" w:rsidP="00A019C0">
      <w:pPr>
        <w:spacing w:after="0" w:line="240" w:lineRule="auto"/>
        <w:jc w:val="center"/>
        <w:rPr>
          <w:rFonts w:ascii="Times New Roman" w:hAnsi="Times New Roman"/>
          <w:b/>
          <w:kern w:val="2"/>
        </w:rPr>
      </w:pPr>
      <w:r w:rsidRPr="00CD4A84">
        <w:rPr>
          <w:rFonts w:ascii="Times New Roman" w:hAnsi="Times New Roman"/>
          <w:b/>
          <w:kern w:val="2"/>
        </w:rPr>
        <w:t>PREPARATO CHARAKTERISTIKŲ SANTRAUKA</w:t>
      </w:r>
    </w:p>
    <w:p w14:paraId="117625B9"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kern w:val="2"/>
        </w:rPr>
        <w:br w:type="page"/>
      </w:r>
      <w:r w:rsidRPr="00CD4A84">
        <w:rPr>
          <w:rFonts w:ascii="Times New Roman" w:hAnsi="Times New Roman"/>
          <w:b/>
          <w:kern w:val="2"/>
        </w:rPr>
        <w:lastRenderedPageBreak/>
        <w:t>1.</w:t>
      </w:r>
      <w:r w:rsidRPr="00CD4A84">
        <w:rPr>
          <w:rFonts w:ascii="Times New Roman" w:hAnsi="Times New Roman"/>
          <w:b/>
          <w:kern w:val="2"/>
        </w:rPr>
        <w:tab/>
      </w:r>
      <w:r w:rsidRPr="00CD4A84">
        <w:rPr>
          <w:rFonts w:ascii="Times New Roman" w:hAnsi="Times New Roman"/>
          <w:b/>
          <w:caps/>
          <w:kern w:val="2"/>
        </w:rPr>
        <w:t>VAISTINIO</w:t>
      </w:r>
      <w:r w:rsidRPr="00CD4A84">
        <w:rPr>
          <w:rFonts w:ascii="Times New Roman" w:hAnsi="Times New Roman"/>
          <w:b/>
          <w:kern w:val="2"/>
        </w:rPr>
        <w:t xml:space="preserve"> PREPARATO PAVADINIMAS</w:t>
      </w:r>
    </w:p>
    <w:p w14:paraId="7C91EA6B" w14:textId="77777777" w:rsidR="00A019C0" w:rsidRPr="00CD4A84" w:rsidRDefault="00A019C0" w:rsidP="00A019C0">
      <w:pPr>
        <w:spacing w:after="0" w:line="240" w:lineRule="auto"/>
        <w:ind w:left="567" w:hanging="567"/>
        <w:rPr>
          <w:rFonts w:ascii="Times New Roman" w:hAnsi="Times New Roman"/>
          <w:kern w:val="2"/>
        </w:rPr>
      </w:pPr>
    </w:p>
    <w:p w14:paraId="04DAFE44"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Everolimus Norameda 2,5 mg tabletės</w:t>
      </w:r>
    </w:p>
    <w:p w14:paraId="60591FB0"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rPr>
      </w:pPr>
      <w:r w:rsidRPr="00CD4A84">
        <w:rPr>
          <w:rFonts w:ascii="Times New Roman" w:hAnsi="Times New Roman"/>
          <w:kern w:val="2"/>
          <w:highlight w:val="lightGray"/>
        </w:rPr>
        <w:t>Everolimus Norameda 5 mg tabletės</w:t>
      </w:r>
    </w:p>
    <w:p w14:paraId="56218A7D" w14:textId="77777777" w:rsidR="00A019C0" w:rsidRPr="00CD4A84" w:rsidRDefault="00A019C0" w:rsidP="00A019C0">
      <w:pPr>
        <w:shd w:val="clear" w:color="auto" w:fill="FFFFFF"/>
        <w:spacing w:after="0" w:line="240" w:lineRule="auto"/>
        <w:ind w:left="567" w:hanging="567"/>
        <w:rPr>
          <w:rFonts w:ascii="Times New Roman" w:hAnsi="Times New Roman"/>
          <w:kern w:val="2"/>
        </w:rPr>
      </w:pPr>
      <w:r w:rsidRPr="00CD4A84">
        <w:rPr>
          <w:rFonts w:ascii="Times New Roman" w:hAnsi="Times New Roman"/>
          <w:kern w:val="2"/>
          <w:highlight w:val="lightGray"/>
        </w:rPr>
        <w:t>Everolimus Norameda 10 mg tabletės</w:t>
      </w:r>
    </w:p>
    <w:p w14:paraId="5FCAB84C" w14:textId="77777777" w:rsidR="00A019C0" w:rsidRPr="00CD4A84" w:rsidRDefault="00A019C0" w:rsidP="00A019C0">
      <w:pPr>
        <w:spacing w:after="0" w:line="240" w:lineRule="auto"/>
        <w:ind w:left="567" w:hanging="567"/>
        <w:rPr>
          <w:rFonts w:ascii="Times New Roman" w:hAnsi="Times New Roman"/>
          <w:kern w:val="2"/>
        </w:rPr>
      </w:pPr>
    </w:p>
    <w:p w14:paraId="7F0D221C" w14:textId="77777777" w:rsidR="00A019C0" w:rsidRPr="00CD4A84" w:rsidRDefault="00A019C0" w:rsidP="00A019C0">
      <w:pPr>
        <w:spacing w:after="0" w:line="240" w:lineRule="auto"/>
        <w:ind w:left="567" w:hanging="567"/>
        <w:rPr>
          <w:rFonts w:ascii="Times New Roman" w:hAnsi="Times New Roman"/>
          <w:kern w:val="2"/>
        </w:rPr>
      </w:pPr>
    </w:p>
    <w:p w14:paraId="35E27898"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2.</w:t>
      </w:r>
      <w:r w:rsidRPr="00CD4A84">
        <w:rPr>
          <w:rFonts w:ascii="Times New Roman" w:hAnsi="Times New Roman"/>
          <w:b/>
          <w:caps/>
          <w:kern w:val="2"/>
        </w:rPr>
        <w:tab/>
        <w:t>kokybinė ir kiekybinė sudėtis</w:t>
      </w:r>
    </w:p>
    <w:p w14:paraId="4C3932C3" w14:textId="77777777" w:rsidR="00A019C0" w:rsidRPr="00CD4A84" w:rsidRDefault="00A019C0" w:rsidP="00A019C0">
      <w:pPr>
        <w:spacing w:after="0" w:line="240" w:lineRule="auto"/>
        <w:ind w:left="567" w:hanging="567"/>
        <w:rPr>
          <w:rFonts w:ascii="Times New Roman" w:hAnsi="Times New Roman"/>
          <w:kern w:val="2"/>
        </w:rPr>
      </w:pPr>
    </w:p>
    <w:p w14:paraId="495D50FC" w14:textId="77777777" w:rsidR="00A019C0" w:rsidRPr="00CD4A84" w:rsidRDefault="00A019C0" w:rsidP="00A019C0">
      <w:pPr>
        <w:spacing w:after="0" w:line="240" w:lineRule="auto"/>
        <w:ind w:left="567" w:hanging="567"/>
        <w:rPr>
          <w:rFonts w:ascii="Times New Roman" w:hAnsi="Times New Roman"/>
          <w:kern w:val="2"/>
          <w:u w:val="single"/>
        </w:rPr>
      </w:pPr>
      <w:r w:rsidRPr="00CD4A84">
        <w:rPr>
          <w:rFonts w:ascii="Times New Roman" w:hAnsi="Times New Roman"/>
          <w:kern w:val="2"/>
          <w:u w:val="single"/>
        </w:rPr>
        <w:t>Everolimus Norameda 2,5 mg tabletės</w:t>
      </w:r>
    </w:p>
    <w:p w14:paraId="1BF8ADD7"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Kiekvienoje tabletėje yra 2,5 mg everolimuzo.</w:t>
      </w:r>
    </w:p>
    <w:p w14:paraId="2E31BFDD" w14:textId="77777777" w:rsidR="00A019C0" w:rsidRPr="00CD4A84" w:rsidRDefault="00A019C0" w:rsidP="00A019C0">
      <w:pPr>
        <w:spacing w:after="0" w:line="240" w:lineRule="auto"/>
        <w:ind w:left="567" w:hanging="567"/>
        <w:rPr>
          <w:rFonts w:ascii="Times New Roman" w:hAnsi="Times New Roman"/>
          <w:kern w:val="2"/>
        </w:rPr>
      </w:pPr>
    </w:p>
    <w:p w14:paraId="459A41F3" w14:textId="77777777" w:rsidR="00A019C0" w:rsidRPr="00CD4A84" w:rsidRDefault="00A019C0" w:rsidP="00A019C0">
      <w:pPr>
        <w:spacing w:after="0" w:line="240" w:lineRule="auto"/>
        <w:ind w:left="567" w:hanging="567"/>
        <w:rPr>
          <w:rFonts w:ascii="Times New Roman" w:hAnsi="Times New Roman"/>
          <w:kern w:val="2"/>
          <w:u w:val="single"/>
        </w:rPr>
      </w:pPr>
      <w:r w:rsidRPr="00CD4A84">
        <w:rPr>
          <w:rFonts w:ascii="Times New Roman" w:hAnsi="Times New Roman"/>
          <w:kern w:val="2"/>
          <w:u w:val="single"/>
        </w:rPr>
        <w:t>Pagalbinė medžiaga, kurios poveikis žinomas</w:t>
      </w:r>
    </w:p>
    <w:p w14:paraId="49E0D7C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Kiekvienoje tabletėje yra 74,3 mg laktozės.</w:t>
      </w:r>
    </w:p>
    <w:p w14:paraId="51C1BDBC" w14:textId="77777777" w:rsidR="00A019C0" w:rsidRPr="00CD4A84" w:rsidRDefault="00A019C0" w:rsidP="00A019C0">
      <w:pPr>
        <w:spacing w:after="0" w:line="240" w:lineRule="auto"/>
        <w:ind w:left="567" w:hanging="567"/>
        <w:rPr>
          <w:rFonts w:ascii="Times New Roman" w:hAnsi="Times New Roman"/>
          <w:kern w:val="2"/>
        </w:rPr>
      </w:pPr>
    </w:p>
    <w:p w14:paraId="1098BF19"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u w:val="single"/>
        </w:rPr>
      </w:pPr>
      <w:r w:rsidRPr="00CD4A84">
        <w:rPr>
          <w:rFonts w:ascii="Times New Roman" w:hAnsi="Times New Roman"/>
          <w:kern w:val="2"/>
          <w:highlight w:val="lightGray"/>
          <w:u w:val="single"/>
        </w:rPr>
        <w:t>Everolimus Norameda 5 mg tabletės</w:t>
      </w:r>
    </w:p>
    <w:p w14:paraId="4EE7E7D7"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rPr>
      </w:pPr>
      <w:r w:rsidRPr="00CD4A84">
        <w:rPr>
          <w:rFonts w:ascii="Times New Roman" w:hAnsi="Times New Roman"/>
          <w:kern w:val="2"/>
          <w:highlight w:val="lightGray"/>
        </w:rPr>
        <w:t>Kiekvienoje tabletėje yra 5 mg everolimuzo.</w:t>
      </w:r>
    </w:p>
    <w:p w14:paraId="31B60111"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rPr>
      </w:pPr>
    </w:p>
    <w:p w14:paraId="2E53BA79"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u w:val="single"/>
        </w:rPr>
      </w:pPr>
      <w:r w:rsidRPr="00CD4A84">
        <w:rPr>
          <w:rFonts w:ascii="Times New Roman" w:hAnsi="Times New Roman"/>
          <w:kern w:val="2"/>
          <w:highlight w:val="lightGray"/>
          <w:u w:val="single"/>
        </w:rPr>
        <w:t>Pagalbinė medžiaga, kurios poveikis žinomas</w:t>
      </w:r>
    </w:p>
    <w:p w14:paraId="5D2590DE" w14:textId="77777777" w:rsidR="00A019C0" w:rsidRPr="00CD4A84" w:rsidRDefault="00A019C0" w:rsidP="00A019C0">
      <w:pPr>
        <w:shd w:val="clear" w:color="auto" w:fill="FFFFFF"/>
        <w:spacing w:after="0" w:line="240" w:lineRule="auto"/>
        <w:rPr>
          <w:rFonts w:ascii="Times New Roman" w:hAnsi="Times New Roman"/>
          <w:kern w:val="2"/>
          <w:highlight w:val="lightGray"/>
        </w:rPr>
      </w:pPr>
      <w:r w:rsidRPr="00CD4A84">
        <w:rPr>
          <w:rFonts w:ascii="Times New Roman" w:hAnsi="Times New Roman"/>
          <w:kern w:val="2"/>
          <w:highlight w:val="lightGray"/>
        </w:rPr>
        <w:t>Kiekvienoje tabletėje yra 148,5 mg laktozės.</w:t>
      </w:r>
    </w:p>
    <w:p w14:paraId="0533777C"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rPr>
      </w:pPr>
    </w:p>
    <w:p w14:paraId="227B7391"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u w:val="single"/>
        </w:rPr>
      </w:pPr>
      <w:r w:rsidRPr="00CD4A84">
        <w:rPr>
          <w:rFonts w:ascii="Times New Roman" w:hAnsi="Times New Roman"/>
          <w:kern w:val="2"/>
          <w:highlight w:val="lightGray"/>
          <w:u w:val="single"/>
        </w:rPr>
        <w:t>Everolimus Norameda 10 mg tabletės</w:t>
      </w:r>
    </w:p>
    <w:p w14:paraId="750D38E5"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rPr>
      </w:pPr>
      <w:r w:rsidRPr="00CD4A84">
        <w:rPr>
          <w:rFonts w:ascii="Times New Roman" w:hAnsi="Times New Roman"/>
          <w:kern w:val="2"/>
          <w:highlight w:val="lightGray"/>
        </w:rPr>
        <w:t>Kiekvienoje tabletėje yra 10 mg everolimuzo.</w:t>
      </w:r>
    </w:p>
    <w:p w14:paraId="174CA460"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rPr>
      </w:pPr>
    </w:p>
    <w:p w14:paraId="724AC206" w14:textId="77777777" w:rsidR="00A019C0" w:rsidRPr="00CD4A84" w:rsidRDefault="00A019C0" w:rsidP="00A019C0">
      <w:pPr>
        <w:shd w:val="clear" w:color="auto" w:fill="FFFFFF"/>
        <w:spacing w:after="0" w:line="240" w:lineRule="auto"/>
        <w:ind w:left="567" w:hanging="567"/>
        <w:rPr>
          <w:rFonts w:ascii="Times New Roman" w:hAnsi="Times New Roman"/>
          <w:kern w:val="2"/>
          <w:highlight w:val="lightGray"/>
          <w:u w:val="single"/>
        </w:rPr>
      </w:pPr>
      <w:r w:rsidRPr="00CD4A84">
        <w:rPr>
          <w:rFonts w:ascii="Times New Roman" w:hAnsi="Times New Roman"/>
          <w:kern w:val="2"/>
          <w:highlight w:val="lightGray"/>
          <w:u w:val="single"/>
        </w:rPr>
        <w:t>Pagalbinė medžiaga, kurios poveikis žinomas</w:t>
      </w:r>
    </w:p>
    <w:p w14:paraId="39026780" w14:textId="77777777" w:rsidR="00A019C0" w:rsidRPr="00CD4A84" w:rsidRDefault="00A019C0" w:rsidP="00A019C0">
      <w:pPr>
        <w:shd w:val="clear" w:color="auto" w:fill="FFFFFF"/>
        <w:spacing w:after="0" w:line="240" w:lineRule="auto"/>
        <w:rPr>
          <w:rFonts w:ascii="Times New Roman" w:hAnsi="Times New Roman"/>
          <w:kern w:val="2"/>
        </w:rPr>
      </w:pPr>
      <w:r w:rsidRPr="00CD4A84">
        <w:rPr>
          <w:rFonts w:ascii="Times New Roman" w:hAnsi="Times New Roman"/>
          <w:kern w:val="2"/>
          <w:highlight w:val="lightGray"/>
        </w:rPr>
        <w:t>Kiekvienoje tabletėje yra 297 mg laktozės.</w:t>
      </w:r>
    </w:p>
    <w:p w14:paraId="2C497524" w14:textId="77777777" w:rsidR="00A019C0" w:rsidRPr="00CD4A84" w:rsidRDefault="00A019C0" w:rsidP="00A019C0">
      <w:pPr>
        <w:shd w:val="clear" w:color="auto" w:fill="FFFFFF"/>
        <w:spacing w:after="0" w:line="240" w:lineRule="auto"/>
        <w:ind w:left="567" w:hanging="567"/>
        <w:rPr>
          <w:rFonts w:ascii="Times New Roman" w:hAnsi="Times New Roman"/>
          <w:kern w:val="2"/>
        </w:rPr>
      </w:pPr>
    </w:p>
    <w:p w14:paraId="191F9F2D" w14:textId="77777777" w:rsidR="00A019C0" w:rsidRPr="00CD4A84" w:rsidRDefault="00A019C0" w:rsidP="00A019C0">
      <w:pPr>
        <w:shd w:val="clear" w:color="auto" w:fill="FFFFFF"/>
        <w:spacing w:after="0" w:line="240" w:lineRule="auto"/>
        <w:ind w:left="567" w:hanging="567"/>
        <w:rPr>
          <w:rFonts w:ascii="Times New Roman" w:hAnsi="Times New Roman"/>
          <w:kern w:val="2"/>
        </w:rPr>
      </w:pPr>
      <w:r w:rsidRPr="00CD4A84">
        <w:rPr>
          <w:rFonts w:ascii="Times New Roman" w:hAnsi="Times New Roman"/>
          <w:kern w:val="2"/>
        </w:rPr>
        <w:t>Visos pagalbinės medžiagos išvardytos 6.1 skyriuje.</w:t>
      </w:r>
    </w:p>
    <w:p w14:paraId="6D2A448E" w14:textId="77777777" w:rsidR="00A019C0" w:rsidRPr="00CD4A84" w:rsidRDefault="00A019C0" w:rsidP="00A019C0">
      <w:pPr>
        <w:shd w:val="clear" w:color="auto" w:fill="FFFFFF"/>
        <w:spacing w:after="0" w:line="240" w:lineRule="auto"/>
        <w:ind w:left="567" w:hanging="567"/>
        <w:rPr>
          <w:rFonts w:ascii="Times New Roman" w:hAnsi="Times New Roman"/>
          <w:kern w:val="2"/>
        </w:rPr>
      </w:pPr>
    </w:p>
    <w:p w14:paraId="0994F92B" w14:textId="77777777" w:rsidR="00A019C0" w:rsidRPr="00CD4A84" w:rsidRDefault="00A019C0" w:rsidP="00A019C0">
      <w:pPr>
        <w:shd w:val="clear" w:color="auto" w:fill="FFFFFF"/>
        <w:spacing w:after="0" w:line="240" w:lineRule="auto"/>
        <w:ind w:left="567" w:hanging="567"/>
        <w:rPr>
          <w:rFonts w:ascii="Times New Roman" w:hAnsi="Times New Roman"/>
          <w:kern w:val="2"/>
        </w:rPr>
      </w:pPr>
    </w:p>
    <w:p w14:paraId="3327AA95" w14:textId="77777777" w:rsidR="00A019C0" w:rsidRPr="00CD4A84" w:rsidRDefault="00A019C0" w:rsidP="00A019C0">
      <w:pPr>
        <w:shd w:val="clear" w:color="auto" w:fill="FFFFFF"/>
        <w:spacing w:after="0" w:line="240" w:lineRule="auto"/>
        <w:ind w:left="567" w:hanging="567"/>
        <w:rPr>
          <w:rFonts w:ascii="Times New Roman" w:hAnsi="Times New Roman"/>
          <w:b/>
          <w:caps/>
          <w:kern w:val="2"/>
        </w:rPr>
      </w:pPr>
      <w:r w:rsidRPr="00CD4A84">
        <w:rPr>
          <w:rFonts w:ascii="Times New Roman" w:hAnsi="Times New Roman"/>
          <w:b/>
          <w:caps/>
          <w:kern w:val="2"/>
        </w:rPr>
        <w:t>3.</w:t>
      </w:r>
      <w:r w:rsidRPr="00CD4A84">
        <w:rPr>
          <w:rFonts w:ascii="Times New Roman" w:hAnsi="Times New Roman"/>
          <w:b/>
          <w:caps/>
          <w:kern w:val="2"/>
        </w:rPr>
        <w:tab/>
        <w:t>FARMACINĖ forma</w:t>
      </w:r>
    </w:p>
    <w:p w14:paraId="13C7E64E" w14:textId="77777777" w:rsidR="00A019C0" w:rsidRPr="00CD4A84" w:rsidRDefault="00A019C0" w:rsidP="00A019C0">
      <w:pPr>
        <w:shd w:val="clear" w:color="auto" w:fill="FFFFFF"/>
        <w:spacing w:after="0" w:line="240" w:lineRule="auto"/>
        <w:ind w:left="567" w:hanging="567"/>
        <w:rPr>
          <w:rFonts w:ascii="Times New Roman" w:hAnsi="Times New Roman"/>
          <w:kern w:val="2"/>
        </w:rPr>
      </w:pPr>
    </w:p>
    <w:p w14:paraId="76DAFF72" w14:textId="77777777" w:rsidR="00A019C0" w:rsidRPr="00CD4A84" w:rsidRDefault="00A019C0" w:rsidP="00A019C0">
      <w:pPr>
        <w:shd w:val="clear" w:color="auto" w:fill="FFFFFF"/>
        <w:spacing w:after="0" w:line="240" w:lineRule="auto"/>
        <w:ind w:left="567" w:hanging="567"/>
        <w:rPr>
          <w:rFonts w:ascii="Times New Roman" w:hAnsi="Times New Roman"/>
          <w:kern w:val="2"/>
        </w:rPr>
      </w:pPr>
      <w:r w:rsidRPr="00CD4A84">
        <w:rPr>
          <w:rFonts w:ascii="Times New Roman" w:hAnsi="Times New Roman"/>
          <w:kern w:val="2"/>
        </w:rPr>
        <w:t>Tabletė.</w:t>
      </w:r>
    </w:p>
    <w:p w14:paraId="4A86B2B2" w14:textId="77777777" w:rsidR="00A019C0" w:rsidRPr="00CD4A84" w:rsidRDefault="00A019C0" w:rsidP="00A019C0">
      <w:pPr>
        <w:shd w:val="clear" w:color="auto" w:fill="FFFFFF"/>
        <w:spacing w:after="0" w:line="240" w:lineRule="auto"/>
        <w:ind w:left="567" w:hanging="567"/>
        <w:rPr>
          <w:rFonts w:ascii="Times New Roman" w:hAnsi="Times New Roman"/>
          <w:b/>
          <w:kern w:val="2"/>
        </w:rPr>
      </w:pPr>
    </w:p>
    <w:p w14:paraId="2C82414A" w14:textId="77777777" w:rsidR="00A019C0" w:rsidRPr="00CD4A84" w:rsidRDefault="00A019C0" w:rsidP="00A019C0">
      <w:pPr>
        <w:shd w:val="clear" w:color="auto" w:fill="FFFFFF"/>
        <w:spacing w:after="0" w:line="240" w:lineRule="auto"/>
        <w:rPr>
          <w:rFonts w:ascii="Times New Roman" w:hAnsi="Times New Roman"/>
          <w:kern w:val="2"/>
        </w:rPr>
      </w:pPr>
      <w:bookmarkStart w:id="0" w:name="_Hlk8218919"/>
      <w:r w:rsidRPr="00CD4A84">
        <w:rPr>
          <w:rFonts w:ascii="Times New Roman" w:hAnsi="Times New Roman"/>
          <w:kern w:val="2"/>
        </w:rPr>
        <w:t xml:space="preserve">2,5 mg tabletė: </w:t>
      </w:r>
      <w:bookmarkStart w:id="1" w:name="_Hlk5802865"/>
      <w:r w:rsidRPr="00CD4A84">
        <w:rPr>
          <w:rFonts w:ascii="Times New Roman" w:hAnsi="Times New Roman"/>
          <w:kern w:val="2"/>
        </w:rPr>
        <w:t>balta ar beveik balta, ovali, abipus išgaubta (apytiksliai 10 x 5 mm dydžio) tabletė, kurios vienoje pusėje įspausta „E9VS”, kitoje  – „2.5”.</w:t>
      </w:r>
    </w:p>
    <w:bookmarkEnd w:id="1"/>
    <w:p w14:paraId="1C0F7992" w14:textId="77777777" w:rsidR="00A019C0" w:rsidRPr="00CD4A84" w:rsidRDefault="00A019C0" w:rsidP="00A019C0">
      <w:pPr>
        <w:shd w:val="clear" w:color="auto" w:fill="FFFFFF"/>
        <w:spacing w:after="0" w:line="240" w:lineRule="auto"/>
        <w:rPr>
          <w:rFonts w:ascii="Times New Roman" w:hAnsi="Times New Roman"/>
          <w:kern w:val="2"/>
        </w:rPr>
      </w:pPr>
    </w:p>
    <w:p w14:paraId="18B786AC" w14:textId="77777777" w:rsidR="00A019C0" w:rsidRPr="00CD4A84" w:rsidRDefault="00A019C0" w:rsidP="00A019C0">
      <w:pPr>
        <w:shd w:val="clear" w:color="auto" w:fill="FFFFFF"/>
        <w:spacing w:after="0" w:line="240" w:lineRule="auto"/>
        <w:rPr>
          <w:rFonts w:ascii="Times New Roman" w:hAnsi="Times New Roman"/>
          <w:kern w:val="2"/>
          <w:highlight w:val="lightGray"/>
        </w:rPr>
      </w:pPr>
      <w:r w:rsidRPr="00CD4A84">
        <w:rPr>
          <w:rFonts w:ascii="Times New Roman" w:hAnsi="Times New Roman"/>
          <w:kern w:val="2"/>
          <w:highlight w:val="lightGray"/>
        </w:rPr>
        <w:t>5 mg tabletė: balta ar beveik balta, ovali, abipus išgaubta (apytiksliai 13 x 6 mm dydžio) tabletė, kurios vienoje pusėje įspausta „E9VS 5”.</w:t>
      </w:r>
    </w:p>
    <w:p w14:paraId="53B6238A" w14:textId="77777777" w:rsidR="00A019C0" w:rsidRPr="00CD4A84" w:rsidRDefault="00A019C0" w:rsidP="00A019C0">
      <w:pPr>
        <w:shd w:val="clear" w:color="auto" w:fill="FFFFFF"/>
        <w:spacing w:after="0" w:line="240" w:lineRule="auto"/>
        <w:rPr>
          <w:rFonts w:ascii="Times New Roman" w:hAnsi="Times New Roman"/>
          <w:kern w:val="2"/>
          <w:highlight w:val="lightGray"/>
        </w:rPr>
      </w:pPr>
    </w:p>
    <w:p w14:paraId="0D7E41AC" w14:textId="77777777" w:rsidR="00A019C0" w:rsidRPr="00CD4A84" w:rsidRDefault="00A019C0" w:rsidP="00A019C0">
      <w:pPr>
        <w:shd w:val="clear" w:color="auto" w:fill="FFFFFF"/>
        <w:spacing w:after="0" w:line="240" w:lineRule="auto"/>
        <w:rPr>
          <w:rFonts w:ascii="Times New Roman" w:hAnsi="Times New Roman"/>
          <w:kern w:val="2"/>
        </w:rPr>
      </w:pPr>
      <w:r w:rsidRPr="00CD4A84">
        <w:rPr>
          <w:rFonts w:ascii="Times New Roman" w:hAnsi="Times New Roman"/>
          <w:kern w:val="2"/>
          <w:highlight w:val="lightGray"/>
        </w:rPr>
        <w:t>10 mg tabletė:</w:t>
      </w:r>
      <w:r w:rsidRPr="00CD4A84">
        <w:rPr>
          <w:rFonts w:ascii="Times New Roman" w:hAnsi="Times New Roman"/>
          <w:b/>
          <w:kern w:val="2"/>
          <w:highlight w:val="lightGray"/>
        </w:rPr>
        <w:t xml:space="preserve"> </w:t>
      </w:r>
      <w:r w:rsidRPr="00CD4A84">
        <w:rPr>
          <w:rFonts w:ascii="Times New Roman" w:hAnsi="Times New Roman"/>
          <w:kern w:val="2"/>
          <w:highlight w:val="lightGray"/>
        </w:rPr>
        <w:t>balta ar beveik balta, ovali, abipus išgaubta (apytiksliai 16 x 8 mm dydžio) tabletė, kurios vienoje pusėje įspausta „E9VS 10”.</w:t>
      </w:r>
    </w:p>
    <w:bookmarkEnd w:id="0"/>
    <w:p w14:paraId="3FAA2379" w14:textId="77777777" w:rsidR="00A019C0" w:rsidRPr="00CD4A84" w:rsidRDefault="00A019C0" w:rsidP="00A019C0">
      <w:pPr>
        <w:shd w:val="clear" w:color="auto" w:fill="FFFFFF"/>
        <w:spacing w:after="0" w:line="240" w:lineRule="auto"/>
        <w:ind w:left="567" w:hanging="567"/>
        <w:rPr>
          <w:rFonts w:ascii="Times New Roman" w:hAnsi="Times New Roman"/>
          <w:b/>
          <w:caps/>
          <w:kern w:val="2"/>
        </w:rPr>
      </w:pPr>
    </w:p>
    <w:p w14:paraId="7D1FB770" w14:textId="77777777" w:rsidR="00A019C0" w:rsidRPr="00CD4A84" w:rsidRDefault="00A019C0" w:rsidP="00A019C0">
      <w:pPr>
        <w:spacing w:after="0" w:line="240" w:lineRule="auto"/>
        <w:rPr>
          <w:rFonts w:ascii="Times New Roman" w:hAnsi="Times New Roman"/>
          <w:b/>
          <w:caps/>
          <w:kern w:val="2"/>
        </w:rPr>
      </w:pPr>
    </w:p>
    <w:p w14:paraId="44CD45C3"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4.</w:t>
      </w:r>
      <w:r w:rsidRPr="00CD4A84">
        <w:rPr>
          <w:rFonts w:ascii="Times New Roman" w:hAnsi="Times New Roman"/>
          <w:b/>
          <w:caps/>
          <w:kern w:val="2"/>
        </w:rPr>
        <w:tab/>
        <w:t>klinikinĖ informacija</w:t>
      </w:r>
    </w:p>
    <w:p w14:paraId="11FA3045" w14:textId="77777777" w:rsidR="00A019C0" w:rsidRPr="00CD4A84" w:rsidRDefault="00A019C0" w:rsidP="00A019C0">
      <w:pPr>
        <w:spacing w:after="0" w:line="240" w:lineRule="auto"/>
        <w:ind w:left="567" w:hanging="567"/>
        <w:rPr>
          <w:rFonts w:ascii="Times New Roman" w:hAnsi="Times New Roman"/>
          <w:kern w:val="2"/>
        </w:rPr>
      </w:pPr>
    </w:p>
    <w:p w14:paraId="461A8628"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4.1</w:t>
      </w:r>
      <w:r w:rsidRPr="00CD4A84">
        <w:rPr>
          <w:rFonts w:ascii="Times New Roman" w:hAnsi="Times New Roman"/>
          <w:b/>
          <w:kern w:val="2"/>
        </w:rPr>
        <w:tab/>
        <w:t>Terapinės indikacijos</w:t>
      </w:r>
    </w:p>
    <w:p w14:paraId="02998420" w14:textId="77777777" w:rsidR="00A019C0" w:rsidRPr="00CD4A84" w:rsidRDefault="00A019C0" w:rsidP="00A019C0">
      <w:pPr>
        <w:spacing w:after="0" w:line="240" w:lineRule="auto"/>
        <w:ind w:left="567" w:hanging="567"/>
        <w:rPr>
          <w:rFonts w:ascii="Times New Roman" w:hAnsi="Times New Roman"/>
          <w:kern w:val="2"/>
        </w:rPr>
      </w:pPr>
    </w:p>
    <w:p w14:paraId="566E8010" w14:textId="77777777" w:rsidR="00A019C0" w:rsidRPr="00565EA5" w:rsidRDefault="00A019C0" w:rsidP="00A019C0">
      <w:pPr>
        <w:spacing w:after="0" w:line="240" w:lineRule="auto"/>
        <w:ind w:left="567" w:hanging="567"/>
        <w:rPr>
          <w:rFonts w:ascii="Times New Roman" w:hAnsi="Times New Roman"/>
          <w:u w:val="single"/>
        </w:rPr>
      </w:pPr>
      <w:r w:rsidRPr="00565EA5">
        <w:rPr>
          <w:rFonts w:ascii="Times New Roman" w:hAnsi="Times New Roman"/>
          <w:u w:val="single"/>
        </w:rPr>
        <w:t>Išplitęs krūties vėžys, kai teigiamas hormono receptorių rodiklis</w:t>
      </w:r>
    </w:p>
    <w:p w14:paraId="6833C7BE" w14:textId="77777777" w:rsidR="00A019C0" w:rsidRDefault="00A019C0" w:rsidP="00A019C0">
      <w:pPr>
        <w:spacing w:after="0" w:line="240" w:lineRule="auto"/>
        <w:rPr>
          <w:rFonts w:ascii="Times New Roman" w:hAnsi="Times New Roman"/>
        </w:rPr>
      </w:pPr>
      <w:bookmarkStart w:id="2" w:name="_Hlk6583952"/>
      <w:r w:rsidRPr="00565EA5">
        <w:rPr>
          <w:rFonts w:ascii="Times New Roman" w:hAnsi="Times New Roman"/>
        </w:rPr>
        <w:t xml:space="preserve">Everolimus Norameda kartu su eksemestanu </w:t>
      </w:r>
      <w:r>
        <w:rPr>
          <w:rFonts w:ascii="Times New Roman" w:hAnsi="Times New Roman"/>
        </w:rPr>
        <w:t>skirtas</w:t>
      </w:r>
      <w:r w:rsidRPr="00565EA5">
        <w:rPr>
          <w:rFonts w:ascii="Times New Roman" w:hAnsi="Times New Roman"/>
        </w:rPr>
        <w:t xml:space="preserve"> gydyti moteris po menopauzės, kurioms nustatytas išplitęs</w:t>
      </w:r>
      <w:r>
        <w:rPr>
          <w:rFonts w:ascii="Times New Roman" w:hAnsi="Times New Roman"/>
        </w:rPr>
        <w:t xml:space="preserve"> </w:t>
      </w:r>
      <w:r w:rsidRPr="00565EA5">
        <w:rPr>
          <w:rFonts w:ascii="Times New Roman" w:hAnsi="Times New Roman"/>
        </w:rPr>
        <w:t>krūties vėžys ir teigiamas hormono receptorių rodiklis bei neigiamas HER2/neu rodiklis, kai nėra</w:t>
      </w:r>
      <w:r>
        <w:rPr>
          <w:rFonts w:ascii="Times New Roman" w:hAnsi="Times New Roman"/>
        </w:rPr>
        <w:t xml:space="preserve"> </w:t>
      </w:r>
      <w:r w:rsidRPr="00565EA5">
        <w:rPr>
          <w:rFonts w:ascii="Times New Roman" w:hAnsi="Times New Roman"/>
        </w:rPr>
        <w:t>simptomus sukeliančios ligos vidaus organuose, po to, kai pasireiškė ligos recidyvas ar progresavimas</w:t>
      </w:r>
      <w:r>
        <w:rPr>
          <w:rFonts w:ascii="Times New Roman" w:hAnsi="Times New Roman"/>
        </w:rPr>
        <w:t xml:space="preserve"> </w:t>
      </w:r>
      <w:r w:rsidRPr="00565EA5">
        <w:rPr>
          <w:rFonts w:ascii="Times New Roman" w:hAnsi="Times New Roman"/>
        </w:rPr>
        <w:t>gydant nesteroidiniais aromatazės inhibitoriais.</w:t>
      </w:r>
      <w:bookmarkEnd w:id="2"/>
    </w:p>
    <w:p w14:paraId="2582C461" w14:textId="77777777" w:rsidR="00A019C0" w:rsidRDefault="00A019C0" w:rsidP="00A019C0">
      <w:pPr>
        <w:spacing w:after="0" w:line="240" w:lineRule="auto"/>
        <w:rPr>
          <w:rFonts w:ascii="Times New Roman" w:hAnsi="Times New Roman"/>
        </w:rPr>
      </w:pPr>
    </w:p>
    <w:p w14:paraId="24B4767C"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Kasos kilmės neuroendokrininiai navikai</w:t>
      </w:r>
    </w:p>
    <w:p w14:paraId="3A324432" w14:textId="77777777" w:rsidR="00A019C0" w:rsidRPr="00CD4A84" w:rsidRDefault="00A019C0" w:rsidP="00A019C0">
      <w:pPr>
        <w:spacing w:after="0" w:line="240" w:lineRule="auto"/>
        <w:rPr>
          <w:rFonts w:ascii="Times New Roman" w:hAnsi="Times New Roman"/>
          <w:kern w:val="2"/>
        </w:rPr>
      </w:pPr>
      <w:bookmarkStart w:id="3" w:name="_Hlk5803392"/>
      <w:r w:rsidRPr="00CD4A84">
        <w:rPr>
          <w:rFonts w:ascii="Times New Roman" w:hAnsi="Times New Roman"/>
          <w:kern w:val="2"/>
        </w:rPr>
        <w:lastRenderedPageBreak/>
        <w:t xml:space="preserve">Everolimus Norameda </w:t>
      </w:r>
      <w:bookmarkEnd w:id="3"/>
      <w:r>
        <w:rPr>
          <w:rFonts w:ascii="Times New Roman" w:hAnsi="Times New Roman"/>
          <w:kern w:val="2"/>
        </w:rPr>
        <w:t>skir</w:t>
      </w:r>
      <w:r w:rsidRPr="00CD4A84">
        <w:rPr>
          <w:rFonts w:ascii="Times New Roman" w:hAnsi="Times New Roman"/>
          <w:kern w:val="2"/>
        </w:rPr>
        <w:t>tas gydyti suaugusiuosius, kuriems nustatyti nerezekuotini arba metastazavę, gerai arba vidutiniškai diferencijuoti kasos kilmės neuroendokrininiai navikai, kai liga progresuoja.</w:t>
      </w:r>
    </w:p>
    <w:p w14:paraId="356F0124" w14:textId="77777777" w:rsidR="00A019C0" w:rsidRPr="00CD4A84" w:rsidRDefault="00A019C0" w:rsidP="00A019C0">
      <w:pPr>
        <w:spacing w:after="0" w:line="240" w:lineRule="auto"/>
        <w:ind w:left="567" w:hanging="567"/>
        <w:rPr>
          <w:rFonts w:ascii="Times New Roman" w:hAnsi="Times New Roman"/>
          <w:kern w:val="2"/>
        </w:rPr>
      </w:pPr>
    </w:p>
    <w:p w14:paraId="7E8B86C9" w14:textId="77777777" w:rsidR="00A019C0" w:rsidRPr="00565EA5" w:rsidRDefault="00A019C0" w:rsidP="00A019C0">
      <w:pPr>
        <w:spacing w:after="0" w:line="240" w:lineRule="auto"/>
        <w:ind w:left="567" w:hanging="567"/>
        <w:rPr>
          <w:rFonts w:ascii="Times New Roman" w:hAnsi="Times New Roman"/>
          <w:u w:val="single"/>
        </w:rPr>
      </w:pPr>
      <w:r w:rsidRPr="00565EA5">
        <w:rPr>
          <w:rFonts w:ascii="Times New Roman" w:hAnsi="Times New Roman"/>
          <w:u w:val="single"/>
        </w:rPr>
        <w:t>Virškinimo trakto ar plaučių</w:t>
      </w:r>
      <w:r>
        <w:rPr>
          <w:rFonts w:ascii="Times New Roman" w:hAnsi="Times New Roman"/>
          <w:u w:val="single"/>
        </w:rPr>
        <w:t xml:space="preserve"> kilmės</w:t>
      </w:r>
      <w:r w:rsidRPr="00565EA5">
        <w:rPr>
          <w:rFonts w:ascii="Times New Roman" w:hAnsi="Times New Roman"/>
          <w:u w:val="single"/>
        </w:rPr>
        <w:t xml:space="preserve"> neuroendokrininiai navikai</w:t>
      </w:r>
    </w:p>
    <w:p w14:paraId="49BEBC83" w14:textId="77777777" w:rsidR="00A019C0" w:rsidRPr="00565EA5" w:rsidRDefault="00A019C0" w:rsidP="00A019C0">
      <w:pPr>
        <w:spacing w:after="0" w:line="240" w:lineRule="auto"/>
        <w:rPr>
          <w:rFonts w:ascii="Times New Roman" w:hAnsi="Times New Roman"/>
        </w:rPr>
      </w:pPr>
      <w:r w:rsidRPr="00965D45">
        <w:rPr>
          <w:rFonts w:ascii="Times New Roman" w:hAnsi="Times New Roman"/>
        </w:rPr>
        <w:t>Everolimus Norameda</w:t>
      </w:r>
      <w:r w:rsidRPr="00565EA5">
        <w:rPr>
          <w:rFonts w:ascii="Times New Roman" w:hAnsi="Times New Roman"/>
        </w:rPr>
        <w:t xml:space="preserve"> </w:t>
      </w:r>
      <w:r>
        <w:rPr>
          <w:rFonts w:ascii="Times New Roman" w:hAnsi="Times New Roman"/>
        </w:rPr>
        <w:t>skirtas</w:t>
      </w:r>
      <w:r w:rsidRPr="00565EA5">
        <w:rPr>
          <w:rFonts w:ascii="Times New Roman" w:hAnsi="Times New Roman"/>
        </w:rPr>
        <w:t xml:space="preserve"> gydyti suaugusiuosius, kuriems nustatyti nerezekuotini arba metastazavę, gerai</w:t>
      </w:r>
      <w:r>
        <w:rPr>
          <w:rFonts w:ascii="Times New Roman" w:hAnsi="Times New Roman"/>
        </w:rPr>
        <w:t xml:space="preserve"> </w:t>
      </w:r>
      <w:r w:rsidRPr="00565EA5">
        <w:rPr>
          <w:rFonts w:ascii="Times New Roman" w:hAnsi="Times New Roman"/>
        </w:rPr>
        <w:t>diferencijuoti (1-ojo laipsnio ar 2-ojo laipsnio) ne funkciniai virškinimo trakto ar plaučių</w:t>
      </w:r>
      <w:r>
        <w:rPr>
          <w:rFonts w:ascii="Times New Roman" w:hAnsi="Times New Roman"/>
        </w:rPr>
        <w:t xml:space="preserve"> kilmės </w:t>
      </w:r>
      <w:r w:rsidRPr="00565EA5">
        <w:rPr>
          <w:rFonts w:ascii="Times New Roman" w:hAnsi="Times New Roman"/>
        </w:rPr>
        <w:t>neuroendokrininiai navikai, kai liga progresuoja (žr. 4.4 ir 5.1 skyrius).</w:t>
      </w:r>
    </w:p>
    <w:p w14:paraId="3552D238" w14:textId="77777777" w:rsidR="00A019C0" w:rsidRDefault="00A019C0" w:rsidP="00A019C0">
      <w:pPr>
        <w:spacing w:after="0" w:line="240" w:lineRule="auto"/>
        <w:ind w:left="567" w:hanging="567"/>
        <w:rPr>
          <w:rFonts w:ascii="Times New Roman" w:hAnsi="Times New Roman"/>
        </w:rPr>
      </w:pPr>
    </w:p>
    <w:p w14:paraId="45578603" w14:textId="77777777" w:rsidR="00A019C0" w:rsidRPr="00565EA5" w:rsidRDefault="00A019C0" w:rsidP="00A019C0">
      <w:pPr>
        <w:spacing w:after="0" w:line="240" w:lineRule="auto"/>
        <w:ind w:left="567" w:hanging="567"/>
        <w:rPr>
          <w:rFonts w:ascii="Times New Roman" w:hAnsi="Times New Roman"/>
          <w:u w:val="single"/>
        </w:rPr>
      </w:pPr>
      <w:r w:rsidRPr="00565EA5">
        <w:rPr>
          <w:rFonts w:ascii="Times New Roman" w:hAnsi="Times New Roman"/>
          <w:u w:val="single"/>
        </w:rPr>
        <w:t>Inkstų ląstelių karcinoma</w:t>
      </w:r>
    </w:p>
    <w:p w14:paraId="49BCE87F" w14:textId="77777777" w:rsidR="00A019C0" w:rsidRDefault="00A019C0" w:rsidP="00A019C0">
      <w:pPr>
        <w:spacing w:after="0" w:line="240" w:lineRule="auto"/>
        <w:rPr>
          <w:rFonts w:ascii="Times New Roman" w:hAnsi="Times New Roman"/>
        </w:rPr>
      </w:pPr>
      <w:r w:rsidRPr="00965D45">
        <w:rPr>
          <w:rFonts w:ascii="Times New Roman" w:hAnsi="Times New Roman"/>
        </w:rPr>
        <w:t>Everolimus Norameda</w:t>
      </w:r>
      <w:r w:rsidRPr="00565EA5">
        <w:rPr>
          <w:rFonts w:ascii="Times New Roman" w:hAnsi="Times New Roman"/>
        </w:rPr>
        <w:t xml:space="preserve"> </w:t>
      </w:r>
      <w:r>
        <w:rPr>
          <w:rFonts w:ascii="Times New Roman" w:hAnsi="Times New Roman"/>
        </w:rPr>
        <w:t>skirtas</w:t>
      </w:r>
      <w:r w:rsidRPr="00565EA5">
        <w:rPr>
          <w:rFonts w:ascii="Times New Roman" w:hAnsi="Times New Roman"/>
        </w:rPr>
        <w:t xml:space="preserve"> gydyti progresavusia inkstų ląstelių karcinoma sergančius pacientus, kurių liga</w:t>
      </w:r>
      <w:r>
        <w:rPr>
          <w:rFonts w:ascii="Times New Roman" w:hAnsi="Times New Roman"/>
        </w:rPr>
        <w:t xml:space="preserve"> </w:t>
      </w:r>
      <w:r w:rsidRPr="00565EA5">
        <w:rPr>
          <w:rFonts w:ascii="Times New Roman" w:hAnsi="Times New Roman"/>
        </w:rPr>
        <w:t>progresavo gydant arba po prieš KEAF nukreipto gydymo.</w:t>
      </w:r>
    </w:p>
    <w:p w14:paraId="6F302DF2" w14:textId="77777777" w:rsidR="00A019C0" w:rsidRDefault="00A019C0" w:rsidP="00A019C0">
      <w:pPr>
        <w:spacing w:after="0" w:line="240" w:lineRule="auto"/>
        <w:rPr>
          <w:rFonts w:ascii="Times New Roman" w:hAnsi="Times New Roman"/>
          <w:kern w:val="2"/>
        </w:rPr>
      </w:pPr>
    </w:p>
    <w:p w14:paraId="265F86A4" w14:textId="77777777" w:rsidR="00A019C0" w:rsidRPr="00CD4A84" w:rsidRDefault="00A019C0" w:rsidP="00A019C0">
      <w:pPr>
        <w:spacing w:after="0" w:line="240" w:lineRule="auto"/>
        <w:rPr>
          <w:rFonts w:ascii="Times New Roman" w:hAnsi="Times New Roman"/>
          <w:kern w:val="2"/>
        </w:rPr>
      </w:pPr>
    </w:p>
    <w:p w14:paraId="39BD0072"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4.2</w:t>
      </w:r>
      <w:r w:rsidRPr="00CD4A84">
        <w:rPr>
          <w:rFonts w:ascii="Times New Roman" w:hAnsi="Times New Roman"/>
          <w:b/>
          <w:kern w:val="2"/>
        </w:rPr>
        <w:tab/>
        <w:t>Dozavimas ir vartojimo metodas</w:t>
      </w:r>
    </w:p>
    <w:p w14:paraId="22C6D81A" w14:textId="77777777" w:rsidR="00A019C0" w:rsidRPr="00CD4A84" w:rsidRDefault="00A019C0" w:rsidP="00A019C0">
      <w:pPr>
        <w:spacing w:after="0" w:line="240" w:lineRule="auto"/>
        <w:rPr>
          <w:rFonts w:ascii="Times New Roman" w:hAnsi="Times New Roman"/>
          <w:kern w:val="2"/>
        </w:rPr>
      </w:pPr>
    </w:p>
    <w:p w14:paraId="415D2A3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Gydymą Everolimus Norameda turi pradėti ir prižiūrėti gydytojas, turintis priešvėžinio gydymo taikymo patirties.</w:t>
      </w:r>
    </w:p>
    <w:p w14:paraId="2E2A93B2" w14:textId="77777777" w:rsidR="00A019C0" w:rsidRPr="00CD4A84" w:rsidRDefault="00A019C0" w:rsidP="00A019C0">
      <w:pPr>
        <w:spacing w:after="0" w:line="240" w:lineRule="auto"/>
        <w:rPr>
          <w:rFonts w:ascii="Times New Roman" w:hAnsi="Times New Roman"/>
          <w:kern w:val="2"/>
        </w:rPr>
      </w:pPr>
    </w:p>
    <w:p w14:paraId="3270E137"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Dozavimas</w:t>
      </w:r>
    </w:p>
    <w:p w14:paraId="2F7CD4B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Skirtingiems dozavimo režimams yra tiekiamos Everolimus Norameda 2,5 mg, 5 mg ir 10 mg tabletės.</w:t>
      </w:r>
    </w:p>
    <w:p w14:paraId="62FA6E17" w14:textId="77777777" w:rsidR="00A019C0" w:rsidRPr="00CD4A84" w:rsidRDefault="00A019C0" w:rsidP="00A019C0">
      <w:pPr>
        <w:spacing w:after="0" w:line="240" w:lineRule="auto"/>
        <w:rPr>
          <w:rFonts w:ascii="Times New Roman" w:hAnsi="Times New Roman"/>
          <w:kern w:val="2"/>
        </w:rPr>
      </w:pPr>
    </w:p>
    <w:p w14:paraId="3C5E45D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Rekomenduojama dozė yra 10 mg everolimuzo kartą per parą. Gydymą būtina tęsti tol, kol išlieka klinikinė nauda arba kol pasireiškia nepriimtinas toksinis poveikis.</w:t>
      </w:r>
    </w:p>
    <w:p w14:paraId="07AB2381" w14:textId="77777777" w:rsidR="00A019C0" w:rsidRPr="00CD4A84" w:rsidRDefault="00A019C0" w:rsidP="00A019C0">
      <w:pPr>
        <w:spacing w:after="0" w:line="240" w:lineRule="auto"/>
        <w:rPr>
          <w:rFonts w:ascii="Times New Roman" w:hAnsi="Times New Roman"/>
          <w:kern w:val="2"/>
        </w:rPr>
      </w:pPr>
    </w:p>
    <w:p w14:paraId="4B7DB4C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Praleidus dozę, pacientas papildomos dozės neturi gerti, bet kitą paskirtą dozę išgerti įprastu laiku.</w:t>
      </w:r>
    </w:p>
    <w:p w14:paraId="308CF083" w14:textId="77777777" w:rsidR="00A019C0" w:rsidRPr="00CD4A84" w:rsidRDefault="00A019C0" w:rsidP="00A019C0">
      <w:pPr>
        <w:spacing w:after="0" w:line="240" w:lineRule="auto"/>
        <w:rPr>
          <w:rFonts w:ascii="Times New Roman" w:hAnsi="Times New Roman"/>
          <w:kern w:val="2"/>
        </w:rPr>
      </w:pPr>
    </w:p>
    <w:p w14:paraId="29F3B09A"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Dozės keitimas dėl nepageidaujamų reakcijų</w:t>
      </w:r>
    </w:p>
    <w:p w14:paraId="04CAC3B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Sunkioms ir (arba) netoleruojamoms įtariamoms nepageidaujamoms reakcijoms kontroliuoti gali reikėti sumažinti dozę ir (arba) laikinai nutraukti gydymą Everolimus Norameda. Esant 1</w:t>
      </w:r>
      <w:r w:rsidRPr="00CD4A84">
        <w:rPr>
          <w:rFonts w:ascii="Times New Roman" w:hAnsi="Times New Roman"/>
          <w:kern w:val="2"/>
        </w:rPr>
        <w:noBreakHyphen/>
        <w:t>ojo laipsnio nepageidaujamoms reakcijoms, paprastai dozės keisti nereikia. Jei reikia mažinti dozę, rekomenduojama per parą vartoti 5 mg dozę ir ji turi būti ne mažesnė kaip 5 mg per parą.</w:t>
      </w:r>
    </w:p>
    <w:p w14:paraId="71C2E6B2" w14:textId="77777777" w:rsidR="00A019C0" w:rsidRPr="00CD4A84" w:rsidRDefault="00A019C0" w:rsidP="00A019C0">
      <w:pPr>
        <w:spacing w:after="0" w:line="240" w:lineRule="auto"/>
        <w:rPr>
          <w:rFonts w:ascii="Times New Roman" w:hAnsi="Times New Roman"/>
          <w:kern w:val="2"/>
        </w:rPr>
      </w:pPr>
    </w:p>
    <w:p w14:paraId="5D1922B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1 lentelėje apibendrintos dozės keitimo rekomendacijos esant konkrečioms nepageidaujamoms reakcijoms (taip pat žr. 4.4 skyrių).</w:t>
      </w:r>
    </w:p>
    <w:p w14:paraId="2856920A" w14:textId="77777777" w:rsidR="00A019C0" w:rsidRPr="00CD4A84" w:rsidRDefault="00A019C0" w:rsidP="00A019C0">
      <w:pPr>
        <w:spacing w:after="0" w:line="240" w:lineRule="auto"/>
        <w:rPr>
          <w:rFonts w:ascii="Times New Roman" w:hAnsi="Times New Roman"/>
          <w:kern w:val="2"/>
        </w:rPr>
      </w:pPr>
    </w:p>
    <w:p w14:paraId="1C2D5A42" w14:textId="77777777" w:rsidR="00A019C0" w:rsidRPr="00CD4A84" w:rsidRDefault="00A019C0" w:rsidP="00A019C0">
      <w:pPr>
        <w:keepNext/>
        <w:spacing w:after="0" w:line="240" w:lineRule="auto"/>
        <w:rPr>
          <w:rFonts w:ascii="Times New Roman" w:hAnsi="Times New Roman"/>
          <w:b/>
          <w:kern w:val="2"/>
        </w:rPr>
      </w:pPr>
      <w:r w:rsidRPr="00CD4A84">
        <w:rPr>
          <w:rFonts w:ascii="Times New Roman" w:hAnsi="Times New Roman"/>
          <w:b/>
          <w:kern w:val="2"/>
        </w:rPr>
        <w:t>1 lentelė. Everolimus Norameda dozės keitimo rekomendacijos</w:t>
      </w:r>
    </w:p>
    <w:p w14:paraId="12EC5A8A" w14:textId="77777777" w:rsidR="00A019C0" w:rsidRPr="00CD4A84" w:rsidRDefault="00A019C0" w:rsidP="00A019C0">
      <w:pPr>
        <w:keepNext/>
        <w:spacing w:after="0" w:line="240" w:lineRule="auto"/>
        <w:rPr>
          <w:rFonts w:ascii="Times New Roman" w:hAnsi="Times New Roman"/>
          <w:kern w:val="2"/>
        </w:rPr>
      </w:pPr>
    </w:p>
    <w:tbl>
      <w:tblPr>
        <w:tblW w:w="9072" w:type="dxa"/>
        <w:tblInd w:w="107" w:type="dxa"/>
        <w:tblCellMar>
          <w:top w:w="14" w:type="dxa"/>
          <w:left w:w="107" w:type="dxa"/>
          <w:right w:w="55" w:type="dxa"/>
        </w:tblCellMar>
        <w:tblLook w:val="04A0" w:firstRow="1" w:lastRow="0" w:firstColumn="1" w:lastColumn="0" w:noHBand="0" w:noVBand="1"/>
      </w:tblPr>
      <w:tblGrid>
        <w:gridCol w:w="1849"/>
        <w:gridCol w:w="2149"/>
        <w:gridCol w:w="5074"/>
      </w:tblGrid>
      <w:tr w:rsidR="00A019C0" w:rsidRPr="003C51E7" w14:paraId="5489C288" w14:textId="77777777" w:rsidTr="00C8432D">
        <w:trPr>
          <w:trHeight w:val="269"/>
        </w:trPr>
        <w:tc>
          <w:tcPr>
            <w:tcW w:w="1849" w:type="dxa"/>
            <w:tcBorders>
              <w:top w:val="single" w:sz="4" w:space="0" w:color="000000"/>
              <w:left w:val="single" w:sz="5" w:space="0" w:color="000000"/>
              <w:bottom w:val="single" w:sz="4" w:space="0" w:color="000000"/>
              <w:right w:val="single" w:sz="4" w:space="0" w:color="000000"/>
            </w:tcBorders>
            <w:shd w:val="clear" w:color="auto" w:fill="auto"/>
            <w:vAlign w:val="center"/>
          </w:tcPr>
          <w:p w14:paraId="105A1B54" w14:textId="77777777" w:rsidR="00A019C0" w:rsidRPr="00CD4A84" w:rsidRDefault="00A019C0" w:rsidP="00C8432D">
            <w:pPr>
              <w:spacing w:after="0" w:line="259" w:lineRule="auto"/>
              <w:jc w:val="center"/>
              <w:rPr>
                <w:rFonts w:ascii="Times New Roman" w:eastAsia="Times New Roman" w:hAnsi="Times New Roman"/>
                <w:kern w:val="2"/>
              </w:rPr>
            </w:pPr>
            <w:r w:rsidRPr="00CD4A84">
              <w:rPr>
                <w:rFonts w:ascii="Times New Roman" w:eastAsia="Times New Roman" w:hAnsi="Times New Roman"/>
                <w:b/>
                <w:kern w:val="2"/>
              </w:rPr>
              <w:t>Nepageidaujama reakcija</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72C05" w14:textId="77777777" w:rsidR="00A019C0" w:rsidRPr="00CD4A84" w:rsidRDefault="00A019C0" w:rsidP="00C8432D">
            <w:pPr>
              <w:spacing w:after="0" w:line="259" w:lineRule="auto"/>
              <w:ind w:right="51"/>
              <w:jc w:val="center"/>
              <w:rPr>
                <w:rFonts w:ascii="Times New Roman" w:eastAsia="Times New Roman" w:hAnsi="Times New Roman"/>
                <w:kern w:val="2"/>
              </w:rPr>
            </w:pPr>
            <w:r w:rsidRPr="00CD4A84">
              <w:rPr>
                <w:rFonts w:ascii="Times New Roman" w:eastAsia="Times New Roman" w:hAnsi="Times New Roman"/>
                <w:b/>
                <w:kern w:val="2"/>
              </w:rPr>
              <w:t>Sunkumas</w:t>
            </w:r>
            <w:r w:rsidRPr="00CD4A84">
              <w:rPr>
                <w:rFonts w:ascii="Times New Roman" w:eastAsia="Times New Roman" w:hAnsi="Times New Roman"/>
                <w:kern w:val="2"/>
                <w:vertAlign w:val="superscript"/>
              </w:rPr>
              <w:t>1</w:t>
            </w:r>
          </w:p>
        </w:tc>
        <w:tc>
          <w:tcPr>
            <w:tcW w:w="5074"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8C0B919" w14:textId="77777777" w:rsidR="00A019C0" w:rsidRPr="00CD4A84" w:rsidRDefault="00A019C0" w:rsidP="00C8432D">
            <w:pPr>
              <w:spacing w:after="0" w:line="259" w:lineRule="auto"/>
              <w:ind w:left="1"/>
              <w:jc w:val="center"/>
              <w:rPr>
                <w:rFonts w:ascii="Times New Roman" w:eastAsia="Times New Roman" w:hAnsi="Times New Roman"/>
                <w:kern w:val="2"/>
              </w:rPr>
            </w:pPr>
            <w:r w:rsidRPr="00CD4A84">
              <w:rPr>
                <w:rFonts w:ascii="Times New Roman" w:eastAsia="Times New Roman" w:hAnsi="Times New Roman"/>
                <w:b/>
                <w:kern w:val="2"/>
              </w:rPr>
              <w:t>Everolimus Norameda dozės keitimas</w:t>
            </w:r>
          </w:p>
        </w:tc>
      </w:tr>
      <w:tr w:rsidR="00A019C0" w:rsidRPr="003C51E7" w14:paraId="5BE4ACC2" w14:textId="77777777" w:rsidTr="00C8432D">
        <w:trPr>
          <w:trHeight w:val="1061"/>
        </w:trPr>
        <w:tc>
          <w:tcPr>
            <w:tcW w:w="1849"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43F8BC1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Neinfekcinis pneumonitas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385397C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2</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79F3026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Apsvarstyti laikin</w:t>
            </w:r>
            <w:r>
              <w:rPr>
                <w:rFonts w:ascii="Times New Roman" w:eastAsia="Times New Roman" w:hAnsi="Times New Roman"/>
                <w:color w:val="000000"/>
                <w:kern w:val="2"/>
              </w:rPr>
              <w:t>ą</w:t>
            </w:r>
            <w:r w:rsidRPr="00CD4A84">
              <w:rPr>
                <w:rFonts w:ascii="Times New Roman" w:eastAsia="Times New Roman" w:hAnsi="Times New Roman"/>
                <w:color w:val="000000"/>
                <w:kern w:val="2"/>
              </w:rPr>
              <w:t xml:space="preserve"> </w:t>
            </w:r>
            <w:r>
              <w:rPr>
                <w:rFonts w:ascii="Times New Roman" w:eastAsia="Times New Roman" w:hAnsi="Times New Roman"/>
                <w:color w:val="000000"/>
                <w:kern w:val="2"/>
              </w:rPr>
              <w:t>gydym</w:t>
            </w:r>
            <w:r w:rsidRPr="00CD4A84">
              <w:rPr>
                <w:rFonts w:ascii="Times New Roman" w:eastAsia="Times New Roman" w:hAnsi="Times New Roman"/>
                <w:color w:val="000000"/>
                <w:kern w:val="2"/>
              </w:rPr>
              <w:t>o nutraukim</w:t>
            </w:r>
            <w:r>
              <w:rPr>
                <w:rFonts w:ascii="Times New Roman" w:eastAsia="Times New Roman" w:hAnsi="Times New Roman"/>
                <w:color w:val="000000"/>
                <w:kern w:val="2"/>
              </w:rPr>
              <w:t>ą</w:t>
            </w:r>
            <w:r w:rsidRPr="00CD4A84">
              <w:rPr>
                <w:rFonts w:ascii="Times New Roman" w:eastAsia="Times New Roman" w:hAnsi="Times New Roman"/>
                <w:color w:val="000000"/>
                <w:kern w:val="2"/>
              </w:rPr>
              <w:t>, kol simptomai palengvės iki ≤ 1</w:t>
            </w:r>
            <w:r w:rsidRPr="00CD4A84">
              <w:rPr>
                <w:rFonts w:ascii="Times New Roman" w:eastAsia="Times New Roman" w:hAnsi="Times New Roman"/>
                <w:color w:val="000000"/>
                <w:kern w:val="2"/>
              </w:rPr>
              <w:noBreakHyphen/>
              <w:t>ojo laipsnio.</w:t>
            </w:r>
          </w:p>
          <w:p w14:paraId="7AAF8047"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Vėl pradėti gydyti 5 mg per parą.</w:t>
            </w:r>
          </w:p>
          <w:p w14:paraId="39D92EC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Visam laikui nutraukti gydymą, jei simptomai neišnyksta per 4 savaites.</w:t>
            </w:r>
          </w:p>
        </w:tc>
      </w:tr>
      <w:tr w:rsidR="00A019C0" w:rsidRPr="003C51E7" w14:paraId="584CE5D8" w14:textId="77777777" w:rsidTr="00C8432D">
        <w:trPr>
          <w:trHeight w:val="802"/>
        </w:trPr>
        <w:tc>
          <w:tcPr>
            <w:tcW w:w="1849" w:type="dxa"/>
            <w:vMerge/>
            <w:tcBorders>
              <w:top w:val="nil"/>
              <w:left w:val="single" w:sz="5" w:space="0" w:color="000000"/>
              <w:bottom w:val="nil"/>
              <w:right w:val="single" w:sz="4" w:space="0" w:color="000000"/>
            </w:tcBorders>
            <w:shd w:val="clear" w:color="auto" w:fill="auto"/>
          </w:tcPr>
          <w:p w14:paraId="6EC4833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03EAAEA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5D3BC04B"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gydymą, kol simptomai palengvės iki ≤ 1</w:t>
            </w:r>
            <w:r w:rsidRPr="00CD4A84">
              <w:rPr>
                <w:rFonts w:ascii="Times New Roman" w:eastAsia="Times New Roman" w:hAnsi="Times New Roman"/>
                <w:color w:val="000000"/>
                <w:kern w:val="2"/>
              </w:rPr>
              <w:noBreakHyphen/>
              <w:t>ojo sunkumo laipsnio. Apsvarstyti gydymo atnaujinimą, skiriant 5 mg dozę per parą. Jei pasikartoja 3</w:t>
            </w:r>
            <w:r w:rsidRPr="00CD4A84">
              <w:rPr>
                <w:rFonts w:ascii="Times New Roman" w:eastAsia="Times New Roman" w:hAnsi="Times New Roman"/>
                <w:color w:val="000000"/>
                <w:kern w:val="2"/>
              </w:rPr>
              <w:noBreakHyphen/>
              <w:t>iojo laipsnio toksiškumas, apgalvoti nutraukimą.</w:t>
            </w:r>
          </w:p>
        </w:tc>
      </w:tr>
      <w:tr w:rsidR="00A019C0" w:rsidRPr="003C51E7" w14:paraId="391F7D5A" w14:textId="77777777" w:rsidTr="00C8432D">
        <w:trPr>
          <w:trHeight w:val="269"/>
        </w:trPr>
        <w:tc>
          <w:tcPr>
            <w:tcW w:w="1849" w:type="dxa"/>
            <w:vMerge/>
            <w:tcBorders>
              <w:top w:val="nil"/>
              <w:left w:val="single" w:sz="5" w:space="0" w:color="000000"/>
              <w:bottom w:val="single" w:sz="4" w:space="0" w:color="000000"/>
              <w:right w:val="single" w:sz="4" w:space="0" w:color="000000"/>
            </w:tcBorders>
            <w:shd w:val="clear" w:color="auto" w:fill="auto"/>
          </w:tcPr>
          <w:p w14:paraId="191A7F3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288E279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4</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709256F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Nutraukti gydymą.</w:t>
            </w:r>
          </w:p>
        </w:tc>
      </w:tr>
      <w:tr w:rsidR="00A019C0" w:rsidRPr="003C51E7" w14:paraId="1DE4E326" w14:textId="77777777" w:rsidTr="00C8432D">
        <w:trPr>
          <w:trHeight w:val="260"/>
        </w:trPr>
        <w:tc>
          <w:tcPr>
            <w:tcW w:w="1849"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0818B8F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Stomatitas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377BC7D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2</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22ADAE10" w14:textId="77777777" w:rsidR="00A019C0" w:rsidRPr="00CD4A84" w:rsidRDefault="00A019C0" w:rsidP="00C8432D">
            <w:pPr>
              <w:autoSpaceDE w:val="0"/>
              <w:autoSpaceDN w:val="0"/>
              <w:adjustRightInd w:val="0"/>
              <w:spacing w:after="0" w:line="240" w:lineRule="auto"/>
              <w:rPr>
                <w:rFonts w:ascii="Times New Roman" w:hAnsi="Times New Roman"/>
                <w:color w:val="000000"/>
                <w:kern w:val="2"/>
              </w:rPr>
            </w:pPr>
            <w:r w:rsidRPr="00CD4A84">
              <w:rPr>
                <w:rFonts w:ascii="Times New Roman" w:hAnsi="Times New Roman"/>
                <w:color w:val="000000"/>
                <w:kern w:val="2"/>
              </w:rPr>
              <w:t>Laikinai nutraukti dozės vartojimą, kol simptomai palengvės iki ≤ 1</w:t>
            </w:r>
            <w:r w:rsidRPr="00CD4A84">
              <w:rPr>
                <w:rFonts w:ascii="Times New Roman" w:hAnsi="Times New Roman"/>
                <w:color w:val="000000"/>
                <w:kern w:val="2"/>
              </w:rPr>
              <w:noBreakHyphen/>
              <w:t>ojo sunkumo laipsnio.</w:t>
            </w:r>
          </w:p>
          <w:p w14:paraId="7BFB6F6E" w14:textId="77777777" w:rsidR="00A019C0" w:rsidRPr="00CD4A84" w:rsidRDefault="00A019C0" w:rsidP="00C8432D">
            <w:pPr>
              <w:autoSpaceDE w:val="0"/>
              <w:autoSpaceDN w:val="0"/>
              <w:adjustRightInd w:val="0"/>
              <w:spacing w:after="0" w:line="240" w:lineRule="auto"/>
              <w:rPr>
                <w:rFonts w:ascii="Times New Roman" w:hAnsi="Times New Roman"/>
                <w:color w:val="000000"/>
                <w:kern w:val="2"/>
              </w:rPr>
            </w:pPr>
            <w:r w:rsidRPr="00CD4A84">
              <w:rPr>
                <w:rFonts w:ascii="Times New Roman" w:hAnsi="Times New Roman"/>
                <w:color w:val="000000"/>
                <w:kern w:val="2"/>
              </w:rPr>
              <w:t>Vėl pradėti gydyti tokia pat doze.</w:t>
            </w:r>
          </w:p>
          <w:p w14:paraId="77EEC41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color w:val="000000"/>
                <w:kern w:val="2"/>
              </w:rPr>
              <w:t>Jeigu pakartotinai pasireiškia 2</w:t>
            </w:r>
            <w:r w:rsidRPr="00CD4A84">
              <w:rPr>
                <w:rFonts w:ascii="Times New Roman" w:hAnsi="Times New Roman"/>
                <w:color w:val="000000"/>
                <w:kern w:val="2"/>
              </w:rPr>
              <w:noBreakHyphen/>
              <w:t>ojo sunkumo laipsnio stomatitas, laikinai nutraukti dozės vartojimą, kol simptomai palengvės iki ≤ 1</w:t>
            </w:r>
            <w:r w:rsidRPr="00CD4A84">
              <w:rPr>
                <w:rFonts w:ascii="Times New Roman" w:hAnsi="Times New Roman"/>
                <w:color w:val="000000"/>
                <w:kern w:val="2"/>
              </w:rPr>
              <w:noBreakHyphen/>
              <w:t>ojo sunkumo laipsnio. Vėl pradėti gydyti 5 mg per parą.</w:t>
            </w:r>
          </w:p>
        </w:tc>
      </w:tr>
      <w:tr w:rsidR="00A019C0" w:rsidRPr="003C51E7" w14:paraId="6CF4D01F" w14:textId="77777777" w:rsidTr="00C8432D">
        <w:trPr>
          <w:trHeight w:val="543"/>
        </w:trPr>
        <w:tc>
          <w:tcPr>
            <w:tcW w:w="1849" w:type="dxa"/>
            <w:vMerge/>
            <w:tcBorders>
              <w:top w:val="nil"/>
              <w:left w:val="single" w:sz="5" w:space="0" w:color="000000"/>
              <w:bottom w:val="nil"/>
              <w:right w:val="single" w:sz="4" w:space="0" w:color="000000"/>
            </w:tcBorders>
            <w:shd w:val="clear" w:color="auto" w:fill="auto"/>
          </w:tcPr>
          <w:p w14:paraId="70EADEF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7D79032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267B8D9F"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color w:val="000000"/>
                <w:kern w:val="2"/>
              </w:rPr>
              <w:t>Laikinai nutraukti dozės vartojimą, kol simptomai palengvės iki ≤ 1</w:t>
            </w:r>
            <w:r w:rsidRPr="00CD4A84">
              <w:rPr>
                <w:rFonts w:ascii="Times New Roman" w:hAnsi="Times New Roman"/>
                <w:color w:val="000000"/>
                <w:kern w:val="2"/>
              </w:rPr>
              <w:noBreakHyphen/>
              <w:t>ojo sunkumo laipsnio. Vėl pradėti gydyti 5 mg per parą.</w:t>
            </w:r>
          </w:p>
        </w:tc>
      </w:tr>
      <w:tr w:rsidR="00A019C0" w:rsidRPr="003C51E7" w14:paraId="455CF982" w14:textId="77777777" w:rsidTr="00C8432D">
        <w:trPr>
          <w:trHeight w:val="269"/>
        </w:trPr>
        <w:tc>
          <w:tcPr>
            <w:tcW w:w="1849" w:type="dxa"/>
            <w:vMerge/>
            <w:tcBorders>
              <w:top w:val="nil"/>
              <w:left w:val="single" w:sz="5" w:space="0" w:color="000000"/>
              <w:bottom w:val="single" w:sz="4" w:space="0" w:color="000000"/>
              <w:right w:val="single" w:sz="4" w:space="0" w:color="000000"/>
            </w:tcBorders>
            <w:shd w:val="clear" w:color="auto" w:fill="auto"/>
          </w:tcPr>
          <w:p w14:paraId="06E11A6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04BF36B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4</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36A3CF85"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Nutraukti gydymą.</w:t>
            </w:r>
          </w:p>
        </w:tc>
      </w:tr>
      <w:tr w:rsidR="00A019C0" w:rsidRPr="003C51E7" w14:paraId="45FA6BA0" w14:textId="77777777" w:rsidTr="00C8432D">
        <w:trPr>
          <w:trHeight w:val="401"/>
        </w:trPr>
        <w:tc>
          <w:tcPr>
            <w:tcW w:w="1849"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1ADCC20D"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color w:val="000000"/>
                <w:kern w:val="2"/>
              </w:rPr>
              <w:t>Kitoks nehematologinis toksinis poveikis (išskyrus metabolinius nepageidaujamus reiškinius)</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220D2DB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2</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6E9E7EEB"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Jeigu toksinis poveikis toleruojamas, dozės keisti nereikia.</w:t>
            </w:r>
          </w:p>
          <w:p w14:paraId="5177F03C"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Jeigu toksinis poveikis tampa netoleruojamas, laikinai nutraukti dozės vartojimą, kol simptomai palengvės iki ≤ 1</w:t>
            </w:r>
            <w:r w:rsidRPr="00CD4A84">
              <w:rPr>
                <w:rFonts w:ascii="Times New Roman" w:eastAsia="Times New Roman" w:hAnsi="Times New Roman"/>
                <w:color w:val="000000"/>
                <w:kern w:val="2"/>
              </w:rPr>
              <w:noBreakHyphen/>
              <w:t>ojo sunkumo laipsnio. Vėl pradėti gydymą tokia pačia doze.</w:t>
            </w:r>
          </w:p>
          <w:p w14:paraId="0148192C"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Jeigu pakartotinai pasireiškia 2</w:t>
            </w:r>
            <w:r w:rsidRPr="00CD4A84">
              <w:rPr>
                <w:rFonts w:ascii="Times New Roman" w:eastAsia="Times New Roman" w:hAnsi="Times New Roman"/>
                <w:color w:val="000000"/>
                <w:kern w:val="2"/>
              </w:rPr>
              <w:noBreakHyphen/>
              <w:t xml:space="preserve">ojo sunkumo laipsnio toksinis poveikis, laikinai nutraukti </w:t>
            </w:r>
            <w:r>
              <w:rPr>
                <w:rFonts w:ascii="Times New Roman" w:eastAsia="Times New Roman" w:hAnsi="Times New Roman"/>
                <w:color w:val="000000"/>
                <w:kern w:val="2"/>
              </w:rPr>
              <w:t>gydy</w:t>
            </w:r>
            <w:r w:rsidRPr="00CD4A84">
              <w:rPr>
                <w:rFonts w:ascii="Times New Roman" w:eastAsia="Times New Roman" w:hAnsi="Times New Roman"/>
                <w:color w:val="000000"/>
                <w:kern w:val="2"/>
              </w:rPr>
              <w:t>mą, kol simptomai palengvės iki ≤ 1</w:t>
            </w:r>
            <w:r w:rsidRPr="00CD4A84">
              <w:rPr>
                <w:rFonts w:ascii="Times New Roman" w:eastAsia="Times New Roman" w:hAnsi="Times New Roman"/>
                <w:color w:val="000000"/>
                <w:kern w:val="2"/>
              </w:rPr>
              <w:noBreakHyphen/>
              <w:t>ojo sunkumo laipsnio. Vėl pradėti gydymą 5 mg per parą.</w:t>
            </w:r>
          </w:p>
        </w:tc>
      </w:tr>
      <w:tr w:rsidR="00A019C0" w:rsidRPr="003C51E7" w14:paraId="1BFF2C4A" w14:textId="77777777" w:rsidTr="00C8432D">
        <w:trPr>
          <w:trHeight w:val="802"/>
        </w:trPr>
        <w:tc>
          <w:tcPr>
            <w:tcW w:w="1849" w:type="dxa"/>
            <w:vMerge/>
            <w:tcBorders>
              <w:top w:val="nil"/>
              <w:left w:val="single" w:sz="5" w:space="0" w:color="000000"/>
              <w:bottom w:val="nil"/>
              <w:right w:val="single" w:sz="4" w:space="0" w:color="000000"/>
            </w:tcBorders>
            <w:shd w:val="clear" w:color="auto" w:fill="auto"/>
          </w:tcPr>
          <w:p w14:paraId="32FFAD4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15A714B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45D1C855"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color w:val="000000"/>
                <w:kern w:val="2"/>
              </w:rPr>
              <w:t>Laikinai nutraukti dozės vartojimą, kol simptomai palengvės iki ≤ 1</w:t>
            </w:r>
            <w:r w:rsidRPr="00CD4A84">
              <w:rPr>
                <w:rFonts w:ascii="Times New Roman" w:hAnsi="Times New Roman"/>
                <w:color w:val="000000"/>
                <w:kern w:val="2"/>
              </w:rPr>
              <w:noBreakHyphen/>
              <w:t>ojo sunkumo laipsnio. Vėl pradėti gydyti 5 mg per parą.</w:t>
            </w:r>
            <w:r w:rsidRPr="00CD4A84">
              <w:rPr>
                <w:rFonts w:ascii="Times New Roman" w:eastAsia="Times New Roman" w:hAnsi="Times New Roman"/>
                <w:color w:val="000000"/>
                <w:kern w:val="2"/>
              </w:rPr>
              <w:t xml:space="preserve"> Jei pasikartoja 3</w:t>
            </w:r>
            <w:r w:rsidRPr="00CD4A84">
              <w:rPr>
                <w:rFonts w:ascii="Times New Roman" w:eastAsia="Times New Roman" w:hAnsi="Times New Roman"/>
                <w:color w:val="000000"/>
                <w:kern w:val="2"/>
              </w:rPr>
              <w:noBreakHyphen/>
              <w:t>iojo laipsnio toksiškumas, apgalvoti nutraukimą.</w:t>
            </w:r>
          </w:p>
        </w:tc>
      </w:tr>
      <w:tr w:rsidR="00A019C0" w:rsidRPr="003C51E7" w14:paraId="42639625" w14:textId="77777777" w:rsidTr="00C8432D">
        <w:trPr>
          <w:trHeight w:val="162"/>
        </w:trPr>
        <w:tc>
          <w:tcPr>
            <w:tcW w:w="1849" w:type="dxa"/>
            <w:vMerge/>
            <w:tcBorders>
              <w:top w:val="nil"/>
              <w:left w:val="single" w:sz="5" w:space="0" w:color="000000"/>
              <w:bottom w:val="single" w:sz="4" w:space="0" w:color="000000"/>
              <w:right w:val="single" w:sz="4" w:space="0" w:color="000000"/>
            </w:tcBorders>
            <w:shd w:val="clear" w:color="auto" w:fill="auto"/>
          </w:tcPr>
          <w:p w14:paraId="2752CA5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2E28E23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4</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717C235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Nutraukti gydymą.</w:t>
            </w:r>
          </w:p>
        </w:tc>
      </w:tr>
      <w:tr w:rsidR="00A019C0" w:rsidRPr="003C51E7" w14:paraId="167BFF8C" w14:textId="77777777" w:rsidTr="00C8432D">
        <w:trPr>
          <w:trHeight w:val="242"/>
        </w:trPr>
        <w:tc>
          <w:tcPr>
            <w:tcW w:w="1849"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0183DA71"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color w:val="000000"/>
                <w:kern w:val="2"/>
              </w:rPr>
              <w:t>Metaboliniai nepageidaujami reiškiniai</w:t>
            </w:r>
            <w:r w:rsidRPr="00CD4A84">
              <w:rPr>
                <w:rFonts w:ascii="Times New Roman" w:eastAsia="Times New Roman" w:hAnsi="Times New Roman"/>
                <w:color w:val="000000"/>
                <w:kern w:val="2"/>
              </w:rPr>
              <w:t xml:space="preserve"> (pvz., hiperglikemija, dislipidemija)</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3A5FE21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2</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0B71595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Dozės keisti nereikia.</w:t>
            </w:r>
          </w:p>
        </w:tc>
      </w:tr>
      <w:tr w:rsidR="00A019C0" w:rsidRPr="003C51E7" w14:paraId="7015853F" w14:textId="77777777" w:rsidTr="00C8432D">
        <w:trPr>
          <w:trHeight w:val="528"/>
        </w:trPr>
        <w:tc>
          <w:tcPr>
            <w:tcW w:w="1849" w:type="dxa"/>
            <w:vMerge/>
            <w:tcBorders>
              <w:top w:val="nil"/>
              <w:left w:val="single" w:sz="5" w:space="0" w:color="000000"/>
              <w:bottom w:val="nil"/>
              <w:right w:val="single" w:sz="4" w:space="0" w:color="000000"/>
            </w:tcBorders>
            <w:shd w:val="clear" w:color="auto" w:fill="auto"/>
          </w:tcPr>
          <w:p w14:paraId="2E075B2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6B40B0F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2BD2171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dozės vartojimą.</w:t>
            </w:r>
          </w:p>
          <w:p w14:paraId="35CC0CD8"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color w:val="000000"/>
                <w:kern w:val="2"/>
              </w:rPr>
              <w:t>Vėl pradėti gydyti 5 mg per parą.</w:t>
            </w:r>
          </w:p>
        </w:tc>
      </w:tr>
      <w:tr w:rsidR="00A019C0" w:rsidRPr="003C51E7" w14:paraId="23FB7CEB" w14:textId="77777777" w:rsidTr="00C8432D">
        <w:trPr>
          <w:trHeight w:val="269"/>
        </w:trPr>
        <w:tc>
          <w:tcPr>
            <w:tcW w:w="1849" w:type="dxa"/>
            <w:vMerge/>
            <w:tcBorders>
              <w:top w:val="nil"/>
              <w:left w:val="single" w:sz="5" w:space="0" w:color="000000"/>
              <w:bottom w:val="single" w:sz="4" w:space="0" w:color="000000"/>
              <w:right w:val="single" w:sz="4" w:space="0" w:color="000000"/>
            </w:tcBorders>
            <w:shd w:val="clear" w:color="auto" w:fill="auto"/>
          </w:tcPr>
          <w:p w14:paraId="04A5A65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61EC2DF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4</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3CABC04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Nutraukti gydymą.</w:t>
            </w:r>
          </w:p>
        </w:tc>
      </w:tr>
      <w:tr w:rsidR="00A019C0" w:rsidRPr="003C51E7" w14:paraId="1149E4E7" w14:textId="77777777" w:rsidTr="00C8432D">
        <w:trPr>
          <w:trHeight w:val="542"/>
        </w:trPr>
        <w:tc>
          <w:tcPr>
            <w:tcW w:w="1849"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01F40E27"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Thrombocitopenija</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0ACFAC4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2</w:t>
            </w:r>
            <w:r w:rsidRPr="00CD4A84">
              <w:rPr>
                <w:rFonts w:ascii="Times New Roman" w:eastAsia="Times New Roman" w:hAnsi="Times New Roman"/>
                <w:color w:val="000000"/>
                <w:kern w:val="2"/>
              </w:rPr>
              <w:noBreakHyphen/>
              <w:t>ojo laipsnio</w:t>
            </w:r>
          </w:p>
          <w:p w14:paraId="5C11364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(&lt; 75, ≥ 50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1B5B1BE5"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dozės vartojimą, kol simptomai palengvės iki ≤ 1</w:t>
            </w:r>
            <w:r w:rsidRPr="00CD4A84">
              <w:rPr>
                <w:rFonts w:ascii="Times New Roman" w:eastAsia="Times New Roman" w:hAnsi="Times New Roman"/>
                <w:color w:val="000000"/>
                <w:kern w:val="2"/>
              </w:rPr>
              <w:noBreakHyphen/>
              <w:t>ojo sunkumo laipsnio (≥ 75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 Vėl pradėti gydymą tokia pačia doze.</w:t>
            </w:r>
          </w:p>
        </w:tc>
      </w:tr>
      <w:tr w:rsidR="00A019C0" w:rsidRPr="003C51E7" w14:paraId="6B409ACB" w14:textId="77777777" w:rsidTr="00C8432D">
        <w:trPr>
          <w:trHeight w:val="542"/>
        </w:trPr>
        <w:tc>
          <w:tcPr>
            <w:tcW w:w="1849" w:type="dxa"/>
            <w:vMerge/>
            <w:tcBorders>
              <w:top w:val="nil"/>
              <w:left w:val="single" w:sz="5" w:space="0" w:color="000000"/>
              <w:bottom w:val="single" w:sz="4" w:space="0" w:color="000000"/>
              <w:right w:val="single" w:sz="4" w:space="0" w:color="000000"/>
            </w:tcBorders>
            <w:shd w:val="clear" w:color="auto" w:fill="auto"/>
          </w:tcPr>
          <w:p w14:paraId="5ADF3B0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40E91FFD"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ir 4</w:t>
            </w:r>
            <w:r w:rsidRPr="00CD4A84">
              <w:rPr>
                <w:rFonts w:ascii="Times New Roman" w:eastAsia="Times New Roman" w:hAnsi="Times New Roman"/>
                <w:color w:val="000000"/>
                <w:kern w:val="2"/>
              </w:rPr>
              <w:noBreakHyphen/>
              <w:t>ojo laipsnių</w:t>
            </w:r>
          </w:p>
          <w:p w14:paraId="4A7D049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(&lt; 50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3925692C"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dozės vartojimą, kol simptomai palengvės iki ≤ 1</w:t>
            </w:r>
            <w:r w:rsidRPr="00CD4A84">
              <w:rPr>
                <w:rFonts w:ascii="Times New Roman" w:eastAsia="Times New Roman" w:hAnsi="Times New Roman"/>
                <w:color w:val="000000"/>
                <w:kern w:val="2"/>
              </w:rPr>
              <w:noBreakHyphen/>
              <w:t>ojo sunkumo laipsnio (≥ 75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 Vėl pradėti gydymą 5 mg doze.</w:t>
            </w:r>
          </w:p>
        </w:tc>
      </w:tr>
      <w:tr w:rsidR="00A019C0" w:rsidRPr="003C51E7" w14:paraId="2DCCB497" w14:textId="77777777" w:rsidTr="00C8432D">
        <w:trPr>
          <w:trHeight w:val="528"/>
        </w:trPr>
        <w:tc>
          <w:tcPr>
            <w:tcW w:w="1849"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287F477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Neutropenija</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35E5ABD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2</w:t>
            </w:r>
            <w:r w:rsidRPr="00CD4A84">
              <w:rPr>
                <w:rFonts w:ascii="Times New Roman" w:eastAsia="Times New Roman" w:hAnsi="Times New Roman"/>
                <w:color w:val="000000"/>
                <w:kern w:val="2"/>
              </w:rPr>
              <w:noBreakHyphen/>
              <w:t>ojo laipsnio</w:t>
            </w:r>
          </w:p>
          <w:p w14:paraId="46FD8057"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 1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0631566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Dozės keisti nereikia.</w:t>
            </w:r>
          </w:p>
        </w:tc>
      </w:tr>
      <w:tr w:rsidR="00A019C0" w:rsidRPr="003C51E7" w14:paraId="4191C381" w14:textId="77777777" w:rsidTr="00C8432D">
        <w:trPr>
          <w:trHeight w:val="543"/>
        </w:trPr>
        <w:tc>
          <w:tcPr>
            <w:tcW w:w="1849" w:type="dxa"/>
            <w:vMerge/>
            <w:tcBorders>
              <w:top w:val="nil"/>
              <w:left w:val="single" w:sz="5" w:space="0" w:color="000000"/>
              <w:bottom w:val="nil"/>
              <w:right w:val="single" w:sz="4" w:space="0" w:color="000000"/>
            </w:tcBorders>
            <w:shd w:val="clear" w:color="auto" w:fill="auto"/>
          </w:tcPr>
          <w:p w14:paraId="2138D26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1BECB98C"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laipsnio</w:t>
            </w:r>
          </w:p>
          <w:p w14:paraId="6396FA9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(&lt; 1, ≥ 0,5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321743D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dozės vartojimą, kol simptomai palengvės iki ≤ 2</w:t>
            </w:r>
            <w:r w:rsidRPr="00CD4A84">
              <w:rPr>
                <w:rFonts w:ascii="Times New Roman" w:eastAsia="Times New Roman" w:hAnsi="Times New Roman"/>
                <w:color w:val="000000"/>
                <w:kern w:val="2"/>
              </w:rPr>
              <w:noBreakHyphen/>
              <w:t>ojo sunkumo laipsnio (≥ 1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 Vėl pradėti gydymą tokia pačia doze.</w:t>
            </w:r>
          </w:p>
        </w:tc>
      </w:tr>
      <w:tr w:rsidR="00A019C0" w:rsidRPr="003C51E7" w14:paraId="2D13CB87" w14:textId="77777777" w:rsidTr="00C8432D">
        <w:trPr>
          <w:trHeight w:val="542"/>
        </w:trPr>
        <w:tc>
          <w:tcPr>
            <w:tcW w:w="1849" w:type="dxa"/>
            <w:vMerge/>
            <w:tcBorders>
              <w:top w:val="nil"/>
              <w:left w:val="single" w:sz="5" w:space="0" w:color="000000"/>
              <w:bottom w:val="single" w:sz="4" w:space="0" w:color="000000"/>
              <w:right w:val="single" w:sz="4" w:space="0" w:color="000000"/>
            </w:tcBorders>
            <w:shd w:val="clear" w:color="auto" w:fill="auto"/>
          </w:tcPr>
          <w:p w14:paraId="1005FB2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50804E4C"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4</w:t>
            </w:r>
            <w:r w:rsidRPr="00CD4A84">
              <w:rPr>
                <w:rFonts w:ascii="Times New Roman" w:eastAsia="Times New Roman" w:hAnsi="Times New Roman"/>
                <w:color w:val="000000"/>
                <w:kern w:val="2"/>
              </w:rPr>
              <w:noBreakHyphen/>
              <w:t>ojo laipsnio (&lt; 0,5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6548989E"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dozės vartojimą, kol simptomai palengvės iki ≤ 2</w:t>
            </w:r>
            <w:r w:rsidRPr="00CD4A84">
              <w:rPr>
                <w:rFonts w:ascii="Times New Roman" w:eastAsia="Times New Roman" w:hAnsi="Times New Roman"/>
                <w:color w:val="000000"/>
                <w:kern w:val="2"/>
              </w:rPr>
              <w:noBreakHyphen/>
              <w:t>ojo sunkumo laipsnio (≥ 1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 Vėl pradėti gydymą 5 mg doze.</w:t>
            </w:r>
          </w:p>
        </w:tc>
      </w:tr>
      <w:tr w:rsidR="00A019C0" w:rsidRPr="003C51E7" w14:paraId="61541306" w14:textId="77777777" w:rsidTr="00C8432D">
        <w:trPr>
          <w:trHeight w:val="719"/>
        </w:trPr>
        <w:tc>
          <w:tcPr>
            <w:tcW w:w="1849" w:type="dxa"/>
            <w:vMerge w:val="restart"/>
            <w:tcBorders>
              <w:top w:val="single" w:sz="4" w:space="0" w:color="000000"/>
              <w:left w:val="single" w:sz="5" w:space="0" w:color="000000"/>
              <w:right w:val="single" w:sz="4" w:space="0" w:color="000000"/>
            </w:tcBorders>
            <w:shd w:val="clear" w:color="auto" w:fill="auto"/>
          </w:tcPr>
          <w:p w14:paraId="6B73C39F"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Neutropenija su karščiavimu</w:t>
            </w: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532492D6"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3</w:t>
            </w:r>
            <w:r w:rsidRPr="00CD4A84">
              <w:rPr>
                <w:rFonts w:ascii="Times New Roman" w:eastAsia="Times New Roman" w:hAnsi="Times New Roman"/>
                <w:color w:val="000000"/>
                <w:kern w:val="2"/>
              </w:rPr>
              <w:noBreakHyphen/>
            </w:r>
            <w:r>
              <w:rPr>
                <w:rFonts w:ascii="Times New Roman" w:eastAsia="Times New Roman" w:hAnsi="Times New Roman"/>
                <w:color w:val="000000"/>
                <w:kern w:val="2"/>
              </w:rPr>
              <w:t>i</w:t>
            </w:r>
            <w:r w:rsidRPr="00CD4A84">
              <w:rPr>
                <w:rFonts w:ascii="Times New Roman" w:eastAsia="Times New Roman" w:hAnsi="Times New Roman"/>
                <w:color w:val="000000"/>
                <w:kern w:val="2"/>
              </w:rPr>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3D22011F" w14:textId="77777777" w:rsidR="00A019C0"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Laikinai nutraukti dozės vartojimą, kol simptomai palengvės iki ≤ 2</w:t>
            </w:r>
            <w:r w:rsidRPr="00CD4A84">
              <w:rPr>
                <w:rFonts w:ascii="Times New Roman" w:eastAsia="Times New Roman" w:hAnsi="Times New Roman"/>
                <w:color w:val="000000"/>
                <w:kern w:val="2"/>
              </w:rPr>
              <w:noBreakHyphen/>
              <w:t>ojo sunkumo laipsnio (≥ 1,25 x 10</w:t>
            </w:r>
            <w:r w:rsidRPr="00CD4A84">
              <w:rPr>
                <w:rFonts w:ascii="Times New Roman" w:eastAsia="Times New Roman" w:hAnsi="Times New Roman"/>
                <w:color w:val="000000"/>
                <w:kern w:val="2"/>
                <w:vertAlign w:val="superscript"/>
              </w:rPr>
              <w:t>9</w:t>
            </w:r>
            <w:r w:rsidRPr="00CD4A84">
              <w:rPr>
                <w:rFonts w:ascii="Times New Roman" w:eastAsia="Times New Roman" w:hAnsi="Times New Roman"/>
                <w:color w:val="000000"/>
                <w:kern w:val="2"/>
              </w:rPr>
              <w:t>/l)</w:t>
            </w:r>
            <w:r>
              <w:rPr>
                <w:rFonts w:ascii="Times New Roman" w:eastAsia="Times New Roman" w:hAnsi="Times New Roman"/>
                <w:color w:val="000000"/>
                <w:kern w:val="2"/>
              </w:rPr>
              <w:t xml:space="preserve"> ir nebebus karščiavimo</w:t>
            </w:r>
            <w:r w:rsidRPr="00CD4A84">
              <w:rPr>
                <w:rFonts w:ascii="Times New Roman" w:eastAsia="Times New Roman" w:hAnsi="Times New Roman"/>
                <w:color w:val="000000"/>
                <w:kern w:val="2"/>
              </w:rPr>
              <w:t>.</w:t>
            </w:r>
          </w:p>
          <w:p w14:paraId="5C91D2E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Vėl pradėti gydymą 5 mg doze.</w:t>
            </w:r>
          </w:p>
        </w:tc>
      </w:tr>
      <w:tr w:rsidR="00A019C0" w:rsidRPr="003C51E7" w14:paraId="18948B75" w14:textId="77777777" w:rsidTr="00C8432D">
        <w:trPr>
          <w:trHeight w:val="269"/>
        </w:trPr>
        <w:tc>
          <w:tcPr>
            <w:tcW w:w="1849" w:type="dxa"/>
            <w:vMerge/>
            <w:tcBorders>
              <w:left w:val="single" w:sz="5" w:space="0" w:color="000000"/>
              <w:bottom w:val="single" w:sz="4" w:space="0" w:color="000000"/>
              <w:right w:val="single" w:sz="4" w:space="0" w:color="000000"/>
            </w:tcBorders>
            <w:shd w:val="clear" w:color="auto" w:fill="auto"/>
          </w:tcPr>
          <w:p w14:paraId="716AAEB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24BE4F2B"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4</w:t>
            </w:r>
            <w:r w:rsidRPr="00CD4A84">
              <w:rPr>
                <w:rFonts w:ascii="Times New Roman" w:eastAsia="Times New Roman" w:hAnsi="Times New Roman"/>
                <w:color w:val="000000"/>
                <w:kern w:val="2"/>
              </w:rPr>
              <w:noBreakHyphen/>
              <w:t>ojo laipsnio</w:t>
            </w:r>
          </w:p>
        </w:tc>
        <w:tc>
          <w:tcPr>
            <w:tcW w:w="5074" w:type="dxa"/>
            <w:tcBorders>
              <w:top w:val="single" w:sz="4" w:space="0" w:color="000000"/>
              <w:left w:val="single" w:sz="4" w:space="0" w:color="000000"/>
              <w:bottom w:val="single" w:sz="4" w:space="0" w:color="000000"/>
              <w:right w:val="single" w:sz="6" w:space="0" w:color="000000"/>
            </w:tcBorders>
            <w:shd w:val="clear" w:color="auto" w:fill="auto"/>
          </w:tcPr>
          <w:p w14:paraId="33EFFB9D"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Nutraukti gydymą.</w:t>
            </w:r>
          </w:p>
        </w:tc>
      </w:tr>
      <w:tr w:rsidR="00A019C0" w:rsidRPr="00CD4A84" w14:paraId="1E977C34" w14:textId="77777777" w:rsidTr="00C8432D">
        <w:trPr>
          <w:trHeight w:val="437"/>
        </w:trPr>
        <w:tc>
          <w:tcPr>
            <w:tcW w:w="9072" w:type="dxa"/>
            <w:gridSpan w:val="3"/>
            <w:tcBorders>
              <w:top w:val="single" w:sz="4" w:space="0" w:color="000000"/>
              <w:left w:val="single" w:sz="5" w:space="0" w:color="000000"/>
              <w:bottom w:val="single" w:sz="4" w:space="0" w:color="000000"/>
              <w:right w:val="single" w:sz="6" w:space="0" w:color="000000"/>
            </w:tcBorders>
            <w:shd w:val="clear" w:color="auto" w:fill="auto"/>
          </w:tcPr>
          <w:p w14:paraId="15B6BDAE" w14:textId="77777777" w:rsidR="00A019C0" w:rsidRPr="00CD4A84" w:rsidRDefault="00A019C0" w:rsidP="00C8432D">
            <w:pPr>
              <w:autoSpaceDE w:val="0"/>
              <w:autoSpaceDN w:val="0"/>
              <w:adjustRightInd w:val="0"/>
              <w:spacing w:after="0" w:line="240" w:lineRule="auto"/>
              <w:ind w:left="177" w:hanging="177"/>
              <w:rPr>
                <w:rFonts w:ascii="Times New Roman" w:eastAsia="Times New Roman" w:hAnsi="Times New Roman"/>
                <w:color w:val="000000"/>
                <w:kern w:val="2"/>
              </w:rPr>
            </w:pPr>
            <w:r w:rsidRPr="00CD4A84">
              <w:rPr>
                <w:rFonts w:ascii="Times New Roman" w:eastAsia="Times New Roman" w:hAnsi="Times New Roman"/>
                <w:color w:val="000000"/>
                <w:kern w:val="2"/>
                <w:vertAlign w:val="superscript"/>
              </w:rPr>
              <w:t>1</w:t>
            </w:r>
            <w:r w:rsidRPr="00CD4A84">
              <w:rPr>
                <w:rFonts w:ascii="Times New Roman" w:eastAsia="Times New Roman" w:hAnsi="Times New Roman"/>
                <w:color w:val="000000"/>
                <w:kern w:val="2"/>
              </w:rPr>
              <w:tab/>
              <w:t>Nepageidaujamų reakcijų sunkumo klasifikacija pagal laipsnius pagrįsta Nacionalinio vėžio instituto (NVI) nepageidaujamų reiškinių bendros terminologijos kriterijais (</w:t>
            </w:r>
            <w:r>
              <w:rPr>
                <w:rFonts w:ascii="Times New Roman" w:eastAsia="Times New Roman" w:hAnsi="Times New Roman"/>
                <w:color w:val="000000"/>
                <w:kern w:val="2"/>
              </w:rPr>
              <w:t xml:space="preserve">angl. </w:t>
            </w:r>
            <w:r>
              <w:rPr>
                <w:rFonts w:ascii="Times New Roman" w:eastAsia="Times New Roman" w:hAnsi="Times New Roman"/>
                <w:i/>
                <w:color w:val="000000"/>
                <w:kern w:val="2"/>
              </w:rPr>
              <w:t xml:space="preserve">Common Terminology Criteria for Adverse </w:t>
            </w:r>
            <w:r w:rsidRPr="00CA2F29">
              <w:rPr>
                <w:rFonts w:ascii="Times New Roman" w:eastAsia="Times New Roman" w:hAnsi="Times New Roman"/>
                <w:i/>
                <w:color w:val="000000"/>
                <w:kern w:val="2"/>
              </w:rPr>
              <w:t>Events</w:t>
            </w:r>
            <w:r>
              <w:rPr>
                <w:rFonts w:ascii="Times New Roman" w:eastAsia="Times New Roman" w:hAnsi="Times New Roman"/>
                <w:color w:val="000000"/>
                <w:kern w:val="2"/>
              </w:rPr>
              <w:t xml:space="preserve">, CTCAE, </w:t>
            </w:r>
            <w:r w:rsidRPr="00CD4A84">
              <w:rPr>
                <w:rFonts w:ascii="Times New Roman" w:eastAsia="Times New Roman" w:hAnsi="Times New Roman"/>
                <w:color w:val="000000"/>
                <w:kern w:val="2"/>
              </w:rPr>
              <w:t>3.0 versija).</w:t>
            </w:r>
          </w:p>
        </w:tc>
      </w:tr>
    </w:tbl>
    <w:p w14:paraId="34848F03" w14:textId="77777777" w:rsidR="00A019C0" w:rsidRPr="00CD4A84" w:rsidRDefault="00A019C0" w:rsidP="00A019C0">
      <w:pPr>
        <w:spacing w:after="0" w:line="240" w:lineRule="auto"/>
        <w:rPr>
          <w:rFonts w:ascii="Times New Roman" w:hAnsi="Times New Roman"/>
          <w:i/>
          <w:kern w:val="2"/>
        </w:rPr>
      </w:pPr>
    </w:p>
    <w:p w14:paraId="5C6F41CD"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u w:val="single"/>
        </w:rPr>
        <w:t>Ypatingos populiacijos</w:t>
      </w:r>
    </w:p>
    <w:p w14:paraId="333C3BE7"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Senyviems (&gt; 65 metų) pacientams</w:t>
      </w:r>
    </w:p>
    <w:p w14:paraId="28D2CC0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Dozės keisti nereikia (žr. 5.2 skyrių).</w:t>
      </w:r>
    </w:p>
    <w:p w14:paraId="39E94052" w14:textId="77777777" w:rsidR="00A019C0" w:rsidRPr="00CD4A84" w:rsidRDefault="00A019C0" w:rsidP="00A019C0">
      <w:pPr>
        <w:spacing w:after="0" w:line="240" w:lineRule="auto"/>
        <w:rPr>
          <w:rFonts w:ascii="Times New Roman" w:hAnsi="Times New Roman"/>
          <w:kern w:val="2"/>
        </w:rPr>
      </w:pPr>
    </w:p>
    <w:p w14:paraId="44554A3A" w14:textId="77777777" w:rsidR="00A019C0" w:rsidRPr="00CD4A84" w:rsidRDefault="00A019C0" w:rsidP="00A019C0">
      <w:pPr>
        <w:keepNext/>
        <w:spacing w:after="0" w:line="240" w:lineRule="auto"/>
        <w:rPr>
          <w:rFonts w:ascii="Times New Roman" w:hAnsi="Times New Roman"/>
          <w:i/>
          <w:kern w:val="2"/>
        </w:rPr>
      </w:pPr>
      <w:r w:rsidRPr="00CD4A84">
        <w:rPr>
          <w:rFonts w:ascii="Times New Roman" w:hAnsi="Times New Roman"/>
          <w:i/>
          <w:kern w:val="2"/>
        </w:rPr>
        <w:t>Pacientams, kurių inkstų funkcija sutrikusi</w:t>
      </w:r>
    </w:p>
    <w:p w14:paraId="170D750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Dozės keisti nereikia (žr. 5.2 skyrių).</w:t>
      </w:r>
    </w:p>
    <w:p w14:paraId="7A4E6A59" w14:textId="77777777" w:rsidR="00A019C0" w:rsidRPr="00CD4A84" w:rsidRDefault="00A019C0" w:rsidP="00A019C0">
      <w:pPr>
        <w:spacing w:after="0" w:line="240" w:lineRule="auto"/>
        <w:rPr>
          <w:rFonts w:ascii="Times New Roman" w:hAnsi="Times New Roman"/>
          <w:kern w:val="2"/>
        </w:rPr>
      </w:pPr>
    </w:p>
    <w:p w14:paraId="2D52C102"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Pacientams, kurių kepenų funkcija sutrikusi</w:t>
      </w:r>
    </w:p>
    <w:p w14:paraId="5AC33A20" w14:textId="77777777" w:rsidR="00A019C0" w:rsidRPr="00CD4A84" w:rsidRDefault="00A019C0" w:rsidP="00A019C0">
      <w:pPr>
        <w:numPr>
          <w:ilvl w:val="0"/>
          <w:numId w:val="26"/>
        </w:numPr>
        <w:spacing w:after="0" w:line="240" w:lineRule="auto"/>
        <w:contextualSpacing/>
        <w:rPr>
          <w:rFonts w:ascii="Times New Roman" w:hAnsi="Times New Roman"/>
          <w:kern w:val="2"/>
        </w:rPr>
      </w:pPr>
      <w:r w:rsidRPr="00CD4A84">
        <w:rPr>
          <w:rFonts w:ascii="Times New Roman" w:hAnsi="Times New Roman"/>
          <w:kern w:val="2"/>
        </w:rPr>
        <w:t xml:space="preserve">Lengvas kepenų funkcijos sutrikimas (A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 rekomenduojama paros dozė 7,5 mg.</w:t>
      </w:r>
    </w:p>
    <w:p w14:paraId="0E99B3A5" w14:textId="77777777" w:rsidR="00A019C0" w:rsidRPr="00CD4A84" w:rsidRDefault="00A019C0" w:rsidP="00A019C0">
      <w:pPr>
        <w:numPr>
          <w:ilvl w:val="0"/>
          <w:numId w:val="26"/>
        </w:numPr>
        <w:spacing w:after="0" w:line="240" w:lineRule="auto"/>
        <w:contextualSpacing/>
        <w:rPr>
          <w:rFonts w:ascii="Times New Roman" w:hAnsi="Times New Roman"/>
          <w:kern w:val="2"/>
        </w:rPr>
      </w:pPr>
      <w:r w:rsidRPr="00CD4A84">
        <w:rPr>
          <w:rFonts w:ascii="Times New Roman" w:hAnsi="Times New Roman"/>
          <w:kern w:val="2"/>
        </w:rPr>
        <w:t xml:space="preserve">Vidutinio sunkumo kepenų funkcijos sutrikimas (B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 rekomenduojama paros dozė 5 mg.</w:t>
      </w:r>
    </w:p>
    <w:p w14:paraId="398D8880" w14:textId="77777777" w:rsidR="00A019C0" w:rsidRPr="00CD4A84" w:rsidRDefault="00A019C0" w:rsidP="00A019C0">
      <w:pPr>
        <w:numPr>
          <w:ilvl w:val="0"/>
          <w:numId w:val="26"/>
        </w:numPr>
        <w:spacing w:after="0" w:line="240" w:lineRule="auto"/>
        <w:contextualSpacing/>
        <w:rPr>
          <w:rFonts w:ascii="Times New Roman" w:hAnsi="Times New Roman"/>
          <w:kern w:val="2"/>
        </w:rPr>
      </w:pPr>
      <w:r w:rsidRPr="00CD4A84">
        <w:rPr>
          <w:rFonts w:ascii="Times New Roman" w:hAnsi="Times New Roman"/>
          <w:kern w:val="2"/>
        </w:rPr>
        <w:t xml:space="preserve">Sunkus kepenų funkcijos sutrikimas (C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xml:space="preserve">) – </w:t>
      </w:r>
      <w:bookmarkStart w:id="4" w:name="_Hlk531851256"/>
      <w:r w:rsidRPr="00CD4A84">
        <w:rPr>
          <w:rFonts w:ascii="Times New Roman" w:eastAsia="Times New Roman" w:hAnsi="Times New Roman"/>
          <w:kern w:val="2"/>
        </w:rPr>
        <w:t>Everolimus Norameda</w:t>
      </w:r>
      <w:r w:rsidRPr="00CD4A84">
        <w:rPr>
          <w:rFonts w:ascii="Times New Roman" w:hAnsi="Times New Roman"/>
          <w:kern w:val="2"/>
        </w:rPr>
        <w:t xml:space="preserve"> </w:t>
      </w:r>
      <w:bookmarkEnd w:id="4"/>
      <w:r w:rsidRPr="00CD4A84">
        <w:rPr>
          <w:rFonts w:ascii="Times New Roman" w:hAnsi="Times New Roman"/>
          <w:kern w:val="2"/>
        </w:rPr>
        <w:t>yra rekomenduojamas tik jeigu laukiama nauda viršija riziką. Tokiu atveju turi būti neviršyta 2,5 mg paros dozė.</w:t>
      </w:r>
    </w:p>
    <w:p w14:paraId="05BA5BE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Pacientams, kuriems gydymo metu pasikeičia kepenų funkcijos sutrikimo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klasė, turi būti priderinta dozė (taip pat žr. 4.4 ir 5.2 skyrius).</w:t>
      </w:r>
    </w:p>
    <w:p w14:paraId="5963CE95" w14:textId="77777777" w:rsidR="00A019C0" w:rsidRPr="00CD4A84" w:rsidRDefault="00A019C0" w:rsidP="00A019C0">
      <w:pPr>
        <w:spacing w:after="0" w:line="240" w:lineRule="auto"/>
        <w:rPr>
          <w:rFonts w:ascii="Times New Roman" w:hAnsi="Times New Roman"/>
          <w:kern w:val="2"/>
        </w:rPr>
      </w:pPr>
    </w:p>
    <w:p w14:paraId="64F91008"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Vaikų populiacija</w:t>
      </w:r>
    </w:p>
    <w:p w14:paraId="41E8DDF2" w14:textId="77777777" w:rsidR="00A019C0" w:rsidRPr="00CD4A84" w:rsidRDefault="00A019C0" w:rsidP="00A019C0">
      <w:pPr>
        <w:spacing w:after="0" w:line="240" w:lineRule="auto"/>
        <w:rPr>
          <w:rFonts w:ascii="Times New Roman" w:hAnsi="Times New Roman"/>
          <w:kern w:val="2"/>
        </w:rPr>
      </w:pPr>
      <w:r w:rsidRPr="00CD4A84">
        <w:rPr>
          <w:rFonts w:ascii="Times New Roman" w:eastAsia="Times New Roman" w:hAnsi="Times New Roman"/>
          <w:kern w:val="2"/>
        </w:rPr>
        <w:t>Everolimus Norameda</w:t>
      </w:r>
      <w:r w:rsidRPr="00CD4A84">
        <w:rPr>
          <w:rFonts w:ascii="Times New Roman" w:hAnsi="Times New Roman"/>
          <w:kern w:val="2"/>
        </w:rPr>
        <w:t xml:space="preserve"> saugumas ir veiksmingumas vaikams nuo 0 iki 18 metų neištirti. Duomenų nėra.</w:t>
      </w:r>
    </w:p>
    <w:p w14:paraId="1D975AFE" w14:textId="77777777" w:rsidR="00A019C0" w:rsidRPr="00CD4A84" w:rsidRDefault="00A019C0" w:rsidP="00A019C0">
      <w:pPr>
        <w:spacing w:after="0" w:line="240" w:lineRule="auto"/>
        <w:rPr>
          <w:rFonts w:ascii="Times New Roman" w:hAnsi="Times New Roman"/>
          <w:kern w:val="2"/>
        </w:rPr>
      </w:pPr>
    </w:p>
    <w:p w14:paraId="528A8017"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Vartojimo metodas</w:t>
      </w:r>
    </w:p>
    <w:p w14:paraId="2660C694" w14:textId="77777777" w:rsidR="00A019C0" w:rsidRPr="00CD4A84" w:rsidRDefault="00A019C0" w:rsidP="00A019C0">
      <w:pPr>
        <w:spacing w:after="0" w:line="240" w:lineRule="auto"/>
        <w:rPr>
          <w:rFonts w:ascii="Times New Roman" w:hAnsi="Times New Roman"/>
          <w:kern w:val="2"/>
        </w:rPr>
      </w:pPr>
      <w:r w:rsidRPr="00CD4A84">
        <w:rPr>
          <w:rFonts w:ascii="Times New Roman" w:eastAsia="Times New Roman" w:hAnsi="Times New Roman"/>
          <w:kern w:val="2"/>
        </w:rPr>
        <w:t>Everolimus Norameda</w:t>
      </w:r>
      <w:r w:rsidRPr="00CD4A84">
        <w:rPr>
          <w:rFonts w:ascii="Times New Roman" w:hAnsi="Times New Roman"/>
          <w:kern w:val="2"/>
        </w:rPr>
        <w:t xml:space="preserve"> turi būti vartojamas</w:t>
      </w:r>
      <w:r>
        <w:rPr>
          <w:rFonts w:ascii="Times New Roman" w:hAnsi="Times New Roman"/>
          <w:kern w:val="2"/>
        </w:rPr>
        <w:t xml:space="preserve"> per burną</w:t>
      </w:r>
      <w:r w:rsidRPr="00CD4A84">
        <w:rPr>
          <w:rFonts w:ascii="Times New Roman" w:hAnsi="Times New Roman"/>
          <w:kern w:val="2"/>
        </w:rPr>
        <w:t xml:space="preserve"> kartą per parą, kasdien tuo pačiu metu, valgant arba nevalgant (žr. 5.2 skyrių). </w:t>
      </w:r>
      <w:bookmarkStart w:id="5" w:name="_Hlk531854379"/>
      <w:r w:rsidRPr="00CD4A84">
        <w:rPr>
          <w:rFonts w:ascii="Times New Roman" w:eastAsia="Times New Roman" w:hAnsi="Times New Roman"/>
          <w:kern w:val="2"/>
        </w:rPr>
        <w:t>Everolimus Norameda</w:t>
      </w:r>
      <w:r w:rsidRPr="00CD4A84">
        <w:rPr>
          <w:rFonts w:ascii="Times New Roman" w:hAnsi="Times New Roman"/>
          <w:kern w:val="2"/>
        </w:rPr>
        <w:t xml:space="preserve"> </w:t>
      </w:r>
      <w:bookmarkEnd w:id="5"/>
      <w:r w:rsidRPr="00CD4A84">
        <w:rPr>
          <w:rFonts w:ascii="Times New Roman" w:hAnsi="Times New Roman"/>
          <w:kern w:val="2"/>
        </w:rPr>
        <w:t>tabletę reikia nuryti visą, užgeriant stikline vandens. Tablečių negalima kramtyti arba smulkinti.</w:t>
      </w:r>
    </w:p>
    <w:p w14:paraId="69AED588" w14:textId="77777777" w:rsidR="00A019C0" w:rsidRPr="00CD4A84" w:rsidRDefault="00A019C0" w:rsidP="00A019C0">
      <w:pPr>
        <w:spacing w:after="0" w:line="240" w:lineRule="auto"/>
        <w:rPr>
          <w:rFonts w:ascii="Times New Roman" w:hAnsi="Times New Roman"/>
          <w:kern w:val="2"/>
        </w:rPr>
      </w:pPr>
    </w:p>
    <w:p w14:paraId="7342C454" w14:textId="77777777" w:rsidR="00A019C0" w:rsidRPr="00CD4A84" w:rsidRDefault="00A019C0" w:rsidP="00A019C0">
      <w:pPr>
        <w:spacing w:after="0" w:line="240" w:lineRule="auto"/>
        <w:ind w:left="720" w:hanging="720"/>
        <w:rPr>
          <w:rFonts w:ascii="Times New Roman" w:hAnsi="Times New Roman"/>
          <w:b/>
          <w:kern w:val="2"/>
        </w:rPr>
      </w:pPr>
      <w:r w:rsidRPr="00CD4A84">
        <w:rPr>
          <w:rFonts w:ascii="Times New Roman" w:hAnsi="Times New Roman"/>
          <w:b/>
          <w:kern w:val="2"/>
        </w:rPr>
        <w:t>4.3</w:t>
      </w:r>
      <w:r w:rsidRPr="00CD4A84">
        <w:rPr>
          <w:rFonts w:ascii="Times New Roman" w:hAnsi="Times New Roman"/>
          <w:b/>
          <w:kern w:val="2"/>
        </w:rPr>
        <w:tab/>
        <w:t>Kontraindikacijos</w:t>
      </w:r>
    </w:p>
    <w:p w14:paraId="6372C95E" w14:textId="77777777" w:rsidR="00A019C0" w:rsidRPr="00CD4A84" w:rsidRDefault="00A019C0" w:rsidP="00A019C0">
      <w:pPr>
        <w:spacing w:after="0" w:line="240" w:lineRule="auto"/>
        <w:rPr>
          <w:rFonts w:ascii="Times New Roman" w:hAnsi="Times New Roman"/>
          <w:kern w:val="2"/>
        </w:rPr>
      </w:pPr>
    </w:p>
    <w:p w14:paraId="45A408E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Padidėjęs jautrumas veikliajai medžiagai, kitiems rapamicino dariniams arba bet kuriai 6.1 skyriuje nurodytai pagalbinei medžiagai.</w:t>
      </w:r>
    </w:p>
    <w:p w14:paraId="40F6FD2E" w14:textId="77777777" w:rsidR="00A019C0" w:rsidRPr="00CD4A84" w:rsidRDefault="00A019C0" w:rsidP="00A019C0">
      <w:pPr>
        <w:spacing w:after="0" w:line="240" w:lineRule="auto"/>
        <w:rPr>
          <w:rFonts w:ascii="Times New Roman" w:hAnsi="Times New Roman"/>
          <w:kern w:val="2"/>
        </w:rPr>
      </w:pPr>
    </w:p>
    <w:p w14:paraId="5E5BB76F" w14:textId="77777777" w:rsidR="00A019C0" w:rsidRPr="00CD4A84" w:rsidRDefault="00A019C0" w:rsidP="00A019C0">
      <w:pPr>
        <w:spacing w:after="0" w:line="240" w:lineRule="auto"/>
        <w:ind w:left="720" w:hanging="720"/>
        <w:rPr>
          <w:rFonts w:ascii="Times New Roman" w:hAnsi="Times New Roman"/>
          <w:b/>
          <w:kern w:val="2"/>
        </w:rPr>
      </w:pPr>
      <w:r w:rsidRPr="00CD4A84">
        <w:rPr>
          <w:rFonts w:ascii="Times New Roman" w:hAnsi="Times New Roman"/>
          <w:b/>
          <w:kern w:val="2"/>
        </w:rPr>
        <w:t>4.4</w:t>
      </w:r>
      <w:r w:rsidRPr="00CD4A84">
        <w:rPr>
          <w:rFonts w:ascii="Times New Roman" w:hAnsi="Times New Roman"/>
          <w:b/>
          <w:kern w:val="2"/>
        </w:rPr>
        <w:tab/>
        <w:t>Specialūs įspėjimai ir atsargumo priemonės</w:t>
      </w:r>
    </w:p>
    <w:p w14:paraId="7F990279" w14:textId="77777777" w:rsidR="00A019C0" w:rsidRPr="00CD4A84" w:rsidRDefault="00A019C0" w:rsidP="00A019C0">
      <w:pPr>
        <w:spacing w:after="0" w:line="240" w:lineRule="auto"/>
        <w:rPr>
          <w:rFonts w:ascii="Times New Roman" w:hAnsi="Times New Roman"/>
          <w:kern w:val="2"/>
        </w:rPr>
      </w:pPr>
    </w:p>
    <w:p w14:paraId="2C00E467"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Neinfekcinis pneumonitas</w:t>
      </w:r>
    </w:p>
    <w:p w14:paraId="3947146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Rapamicino darinių, įskaitant everolimuzą, klasei būdingas poveikis yra neinfekcinis pneumonitas. Dažnai gauta pranešimų apie neinfekcinio pneumonito atvejus (įskaitant intersticinę plaučių ligą) Everolimus Norameda vartojusiems pacientams (žr. 4.8 skyrių). Kai kurie atvejai buvo sunkūs ir, labai retai, pasibaigė mirtimi. Apie neinfekcinio pneumonito diagnozę turi būti pagalvota, jeigu atsiranda nespecifinių kvėpavimo sistemos sutrikimų požymių ir simptomų, pvz., hipoksija, skystis pleuros ertmėje, kosulys ar dusulys, bei tuo atveju, jei tinkamais tyrimais paneigtos infekcinės, vėžinės ar nemedicininės priežastys. Diferencijuojant neinfekcinio pneumonito diagnozę reikia atmesti oportunistinių infekcijų, pavyzdžiui, </w:t>
      </w:r>
      <w:r w:rsidRPr="00CD4A84">
        <w:rPr>
          <w:rFonts w:ascii="Times New Roman" w:hAnsi="Times New Roman"/>
          <w:i/>
          <w:kern w:val="2"/>
        </w:rPr>
        <w:t>Pneumocystis jirovecii (carinii)</w:t>
      </w:r>
      <w:r w:rsidRPr="00CD4A84">
        <w:rPr>
          <w:rFonts w:ascii="Times New Roman" w:hAnsi="Times New Roman"/>
          <w:kern w:val="2"/>
        </w:rPr>
        <w:t xml:space="preserve"> sukeltos pneumonijos (PJP</w:t>
      </w:r>
      <w:r>
        <w:rPr>
          <w:rFonts w:ascii="Times New Roman" w:hAnsi="Times New Roman"/>
          <w:kern w:val="2"/>
        </w:rPr>
        <w:t>/</w:t>
      </w:r>
      <w:r w:rsidRPr="00CD4A84">
        <w:rPr>
          <w:rFonts w:ascii="Times New Roman" w:hAnsi="Times New Roman"/>
          <w:kern w:val="2"/>
        </w:rPr>
        <w:t>PCP), galimybę (žr. toliau poskyrį „Infekcijos“). Pacientai turi būti informuoti nedelsiant pranešti apie bet kokius naujus ar pasunkėjusius su kvėpavimu susijusius simptomus.</w:t>
      </w:r>
    </w:p>
    <w:p w14:paraId="76E70DE8" w14:textId="77777777" w:rsidR="00A019C0" w:rsidRPr="00CD4A84" w:rsidRDefault="00A019C0" w:rsidP="00A019C0">
      <w:pPr>
        <w:spacing w:after="0" w:line="240" w:lineRule="auto"/>
        <w:rPr>
          <w:rFonts w:ascii="Times New Roman" w:hAnsi="Times New Roman"/>
          <w:kern w:val="2"/>
        </w:rPr>
      </w:pPr>
    </w:p>
    <w:p w14:paraId="190D709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Jeigu pacientui atsirado radiologinių pokyčių, rodančių, kad yra neinfekcinis pneumonitas, tačiau simptomų yra nedaug arba jų nėra, gydymą Everolimus Norameda galima tęsti nekeičiant dozės. Jei simptomai yra vidutinio sunkumo (2</w:t>
      </w:r>
      <w:r w:rsidRPr="00CD4A84">
        <w:rPr>
          <w:rFonts w:ascii="Times New Roman" w:hAnsi="Times New Roman"/>
          <w:kern w:val="2"/>
        </w:rPr>
        <w:noBreakHyphen/>
        <w:t>ojo laipsnio) ar sunkūs (3</w:t>
      </w:r>
      <w:r w:rsidRPr="00CD4A84">
        <w:rPr>
          <w:rFonts w:ascii="Times New Roman" w:hAnsi="Times New Roman"/>
          <w:kern w:val="2"/>
        </w:rPr>
        <w:noBreakHyphen/>
        <w:t>iojo laipsnio) gali reikėti vartoti kortikosteroidų, kol išnyks klinikiniai simptomai.</w:t>
      </w:r>
    </w:p>
    <w:p w14:paraId="33A5660A" w14:textId="77777777" w:rsidR="00A019C0" w:rsidRPr="00CD4A84" w:rsidRDefault="00A019C0" w:rsidP="00A019C0">
      <w:pPr>
        <w:spacing w:after="0" w:line="240" w:lineRule="auto"/>
        <w:rPr>
          <w:rFonts w:ascii="Times New Roman" w:hAnsi="Times New Roman"/>
          <w:kern w:val="2"/>
        </w:rPr>
      </w:pPr>
    </w:p>
    <w:p w14:paraId="6B4859E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Pacientams, kuriems pasireiškus neinfekciniam pneumonitui prireikia skirti kortikosteroidų, gali būti apsvarstytas profilaktikos nuo PJP</w:t>
      </w:r>
      <w:r>
        <w:rPr>
          <w:rFonts w:ascii="Times New Roman" w:hAnsi="Times New Roman"/>
          <w:kern w:val="2"/>
        </w:rPr>
        <w:t>/</w:t>
      </w:r>
      <w:r w:rsidRPr="00CD4A84">
        <w:rPr>
          <w:rFonts w:ascii="Times New Roman" w:hAnsi="Times New Roman"/>
          <w:kern w:val="2"/>
        </w:rPr>
        <w:t>PCP taikymas.</w:t>
      </w:r>
    </w:p>
    <w:p w14:paraId="51AE1609" w14:textId="77777777" w:rsidR="00A019C0" w:rsidRPr="00CD4A84" w:rsidRDefault="00A019C0" w:rsidP="00A019C0">
      <w:pPr>
        <w:spacing w:after="0" w:line="240" w:lineRule="auto"/>
        <w:rPr>
          <w:rFonts w:ascii="Times New Roman" w:hAnsi="Times New Roman"/>
          <w:kern w:val="2"/>
        </w:rPr>
      </w:pPr>
    </w:p>
    <w:p w14:paraId="1E9041BF"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Infekcijos</w:t>
      </w:r>
    </w:p>
    <w:p w14:paraId="1F36F42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Everolimuzas turi imuninę sistemą slopinančių savybių ir gali didinti paciento imlumą bakterinėms, grybelinėms, virusinėms ir pirmuonių sukeltoms infekcijoms, taip pat infekcijoms, kurias sukelia oportunistiniai patogenai (žr. 4.8 skyrių). Everolimuzo vartojantiems pacientams buvo lokalios ir sisteminės infekcinės ligos, įskaitant pneumoniją, kitokias bakterines infekcines ligas, invazines grybelines infekcines ligas, pvz., aspergiliozę, kandidozę ar PJP</w:t>
      </w:r>
      <w:r>
        <w:rPr>
          <w:rFonts w:ascii="Times New Roman" w:hAnsi="Times New Roman"/>
          <w:kern w:val="2"/>
        </w:rPr>
        <w:t>/</w:t>
      </w:r>
      <w:r w:rsidRPr="00CD4A84">
        <w:rPr>
          <w:rFonts w:ascii="Times New Roman" w:hAnsi="Times New Roman"/>
          <w:kern w:val="2"/>
        </w:rPr>
        <w:t>PCP ir virusines infekcijas, įskaitant hepatito B viruso suaktyvėjimą, atvejų. Kai kurios iš šių infekcinių ligų buvo sunkios (pvz., pasireiškė sepsis, kvėpavimo ar kepenų nepakankamumas), ir pavieniais atvejais pasibaigė mirtimi.</w:t>
      </w:r>
    </w:p>
    <w:p w14:paraId="1A409B97" w14:textId="77777777" w:rsidR="00A019C0" w:rsidRPr="00CD4A84" w:rsidRDefault="00A019C0" w:rsidP="00A019C0">
      <w:pPr>
        <w:spacing w:after="0" w:line="240" w:lineRule="auto"/>
        <w:rPr>
          <w:rFonts w:ascii="Times New Roman" w:hAnsi="Times New Roman"/>
          <w:kern w:val="2"/>
        </w:rPr>
      </w:pPr>
    </w:p>
    <w:p w14:paraId="3B9D9E2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Gydytojai ir pacientai turi žinoti, kad vartojant Everolimus Norameda infekcijos rizika padidėja. Jeigu jau yra infekcija, liga turi būti tinkamai gydoma ir turi būti visiškai išgydyta prieš Everolimus Norameda vartojimą. Kol vartojama Everolimus Norameda, reikia atidžiai stebėti, ar neatsiranda infekcinės ligos simptomų bei požymių. Jei infekcija pasireiškia, gydytojas turi nedelsdamas pradėti reikiamą gydymą ir nuspręsti nutraukti ar sustabdyti tolesnį Everolimus Norameda vartojimą.</w:t>
      </w:r>
    </w:p>
    <w:p w14:paraId="28C96E7A" w14:textId="77777777" w:rsidR="00A019C0" w:rsidRPr="00CD4A84" w:rsidRDefault="00A019C0" w:rsidP="00A019C0">
      <w:pPr>
        <w:spacing w:after="0" w:line="240" w:lineRule="auto"/>
        <w:rPr>
          <w:rFonts w:ascii="Times New Roman" w:hAnsi="Times New Roman"/>
          <w:kern w:val="2"/>
        </w:rPr>
      </w:pPr>
    </w:p>
    <w:p w14:paraId="52A0012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Jei diagnozuojama invazinė sisteminė grybeli</w:t>
      </w:r>
      <w:r>
        <w:rPr>
          <w:rFonts w:ascii="Times New Roman" w:hAnsi="Times New Roman"/>
          <w:kern w:val="2"/>
        </w:rPr>
        <w:t>nė</w:t>
      </w:r>
      <w:r w:rsidRPr="00CD4A84">
        <w:rPr>
          <w:rFonts w:ascii="Times New Roman" w:hAnsi="Times New Roman"/>
          <w:kern w:val="2"/>
        </w:rPr>
        <w:t xml:space="preserve"> infekcija, </w:t>
      </w:r>
      <w:bookmarkStart w:id="6" w:name="_Hlk531857887"/>
      <w:r w:rsidRPr="00CD4A84">
        <w:rPr>
          <w:rFonts w:ascii="Times New Roman" w:hAnsi="Times New Roman"/>
          <w:kern w:val="2"/>
        </w:rPr>
        <w:t xml:space="preserve">Everolimus Norameda </w:t>
      </w:r>
      <w:bookmarkEnd w:id="6"/>
      <w:r w:rsidRPr="00CD4A84">
        <w:rPr>
          <w:rFonts w:ascii="Times New Roman" w:hAnsi="Times New Roman"/>
          <w:kern w:val="2"/>
        </w:rPr>
        <w:t>vartojimą būtina nedelsiant ir visam laikui nutraukti bei pacientui taikyti reikiamą priešgrybelinį gydymą.</w:t>
      </w:r>
    </w:p>
    <w:p w14:paraId="5F593645" w14:textId="77777777" w:rsidR="00A019C0" w:rsidRPr="00CD4A84" w:rsidRDefault="00A019C0" w:rsidP="00A019C0">
      <w:pPr>
        <w:spacing w:after="0" w:line="240" w:lineRule="auto"/>
        <w:rPr>
          <w:rFonts w:ascii="Times New Roman" w:hAnsi="Times New Roman"/>
          <w:kern w:val="2"/>
        </w:rPr>
      </w:pPr>
    </w:p>
    <w:p w14:paraId="7C83CDA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vartojusiems pacientams nustatyta PJP</w:t>
      </w:r>
      <w:r>
        <w:rPr>
          <w:rFonts w:ascii="Times New Roman" w:hAnsi="Times New Roman"/>
          <w:kern w:val="2"/>
        </w:rPr>
        <w:t>/</w:t>
      </w:r>
      <w:r w:rsidRPr="00CD4A84">
        <w:rPr>
          <w:rFonts w:ascii="Times New Roman" w:hAnsi="Times New Roman"/>
          <w:kern w:val="2"/>
        </w:rPr>
        <w:t>PCP pasireiškimo atvejų, kai kurie iš jų baigėsi paciento mirtimi. PJP ar PCP atvejai gali būti susiję su kortikosteroidų ar kitų imunitetą slopinančių medžiagų vartojimu tuo pačiu metu. Jeigu reikia vartoti tuo pačiu metu kortikosteroidų ar kitų imunitetą slopinančių medžiagų, turi būti apsvarstytas profilaktikos nuo PJP ar PCP taikymas.</w:t>
      </w:r>
    </w:p>
    <w:p w14:paraId="67748E26" w14:textId="77777777" w:rsidR="00A019C0" w:rsidRPr="00CD4A84" w:rsidRDefault="00A019C0" w:rsidP="00A019C0">
      <w:pPr>
        <w:spacing w:after="0" w:line="240" w:lineRule="auto"/>
        <w:rPr>
          <w:rFonts w:ascii="Times New Roman" w:hAnsi="Times New Roman"/>
          <w:kern w:val="2"/>
        </w:rPr>
      </w:pPr>
    </w:p>
    <w:p w14:paraId="7D7E40F6"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Padidėjusio jautrumo reakcijos</w:t>
      </w:r>
    </w:p>
    <w:p w14:paraId="6F8F128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vartojantiems pacientams pastebėta padidėjusio jautrumo reakcijų, kurios pasireiškė įvairiais simptomais (jų sąrašas nėra baigtinis), įskaitant anafilaksiją, dusulį, paraudimą, krūtinės skausmą ar angioneurozinę edemą (pvz., kvėpavimo takų ar liežuvio pabrinkim</w:t>
      </w:r>
      <w:r>
        <w:rPr>
          <w:rFonts w:ascii="Times New Roman" w:hAnsi="Times New Roman"/>
          <w:kern w:val="2"/>
        </w:rPr>
        <w:t>as</w:t>
      </w:r>
      <w:r w:rsidRPr="00CD4A84">
        <w:rPr>
          <w:rFonts w:ascii="Times New Roman" w:hAnsi="Times New Roman"/>
          <w:kern w:val="2"/>
        </w:rPr>
        <w:t xml:space="preserve"> su kvėpavimo sutrikimu ar be jo) (žr. 4.3 skyrių).</w:t>
      </w:r>
    </w:p>
    <w:p w14:paraId="5EC7AEB8" w14:textId="77777777" w:rsidR="00A019C0" w:rsidRPr="00CD4A84" w:rsidRDefault="00A019C0" w:rsidP="00A019C0">
      <w:pPr>
        <w:spacing w:after="0" w:line="240" w:lineRule="auto"/>
        <w:rPr>
          <w:rFonts w:ascii="Times New Roman" w:hAnsi="Times New Roman"/>
          <w:kern w:val="2"/>
        </w:rPr>
      </w:pPr>
    </w:p>
    <w:p w14:paraId="2D86C0A8"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Vartojimas kartu su angiotenziną konvertuojančio fermento (AKF) inhibitoriais</w:t>
      </w:r>
    </w:p>
    <w:p w14:paraId="2599B185"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Pacientams, tuo pačiu metu vartojantiems AKF inhibitorių (pvz., ramiprilio), gali būti didesnė angioneurozinės edemos atsiradimo rizika (pvz., kvėpavimo takų ar liežuvio pabrinkimas su kvėpavimo sutrikimu ar be jo) (žr. 4.5 skyrių).</w:t>
      </w:r>
    </w:p>
    <w:p w14:paraId="143BEF8B" w14:textId="77777777" w:rsidR="00A019C0" w:rsidRPr="00CD4A84" w:rsidRDefault="00A019C0" w:rsidP="00A019C0">
      <w:pPr>
        <w:spacing w:after="0" w:line="240" w:lineRule="auto"/>
        <w:rPr>
          <w:rFonts w:ascii="Times New Roman" w:hAnsi="Times New Roman"/>
          <w:kern w:val="2"/>
        </w:rPr>
      </w:pPr>
    </w:p>
    <w:p w14:paraId="5A617220"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Stomatitas</w:t>
      </w:r>
    </w:p>
    <w:p w14:paraId="67640C2A"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Stomatitas, įskaitant burnos išopėjimą ir burnos gleivinės uždegimą, yra dažniausiai pasireiškianti nepageidaujama reakcija everolimuzu gydomiems pacientams (žr. 4.8 skyrių). Stomatitas dažniausiai pasireiškia per pirmąsias 8 gydymo savaites</w:t>
      </w:r>
      <w:r>
        <w:rPr>
          <w:rFonts w:ascii="Times New Roman" w:hAnsi="Times New Roman"/>
          <w:kern w:val="2"/>
        </w:rPr>
        <w:t xml:space="preserve">. </w:t>
      </w:r>
      <w:r w:rsidRPr="007826FB">
        <w:rPr>
          <w:rFonts w:ascii="Times New Roman" w:hAnsi="Times New Roman"/>
          <w:kern w:val="2"/>
        </w:rPr>
        <w:t>Vienos grupės tyrimo su krūties vėžiu sergančiomis moterimis po menopauzės, gydytomis everolimuzu kartu su eksemestanu, d</w:t>
      </w:r>
      <w:r>
        <w:rPr>
          <w:rFonts w:ascii="Times New Roman" w:hAnsi="Times New Roman"/>
          <w:kern w:val="2"/>
        </w:rPr>
        <w:t>u</w:t>
      </w:r>
      <w:r w:rsidRPr="007826FB">
        <w:rPr>
          <w:rFonts w:ascii="Times New Roman" w:hAnsi="Times New Roman"/>
          <w:kern w:val="2"/>
        </w:rPr>
        <w:t xml:space="preserve">omenys rodo, kad  nealkoholinis kortikosteroidinis geriamasis tirpalas, vartojamas kaip burnos skalavimo priemonė pirmąsias 8 gydymo savaites, gali sumažinti stomatito pasireiškimo dažnį ir sunkumą (žr. 5.1 skyrių). </w:t>
      </w:r>
      <w:r w:rsidRPr="00CD4A84">
        <w:rPr>
          <w:rFonts w:ascii="Times New Roman" w:hAnsi="Times New Roman"/>
          <w:kern w:val="2"/>
        </w:rPr>
        <w:t xml:space="preserve">Taigi, stomatito profilaktikai ir (arba) lokaliam gydymui galima vartoti, pvz., kortikosteroidinio nealkoholinio geriamojo tirpalo, kaip burnos skalavimo priemonės. Tačiau reikia vengti vartoti vaistinių preparatų, kuriuose yra alkoholio, vandenilio peroksido, jodo ir čiobrelio darinių, kadangi jie gali pasunkinti būklę. Rekomenduojama stebėti ir gydyti grybelinę infekciją, ypač pacientams, kurie gydomi vaistiniais preparatais, kurių pagrindinė veiklioji medžiaga yra steroidas. Priešgrybelinių vaistinių preparatų </w:t>
      </w:r>
      <w:r>
        <w:rPr>
          <w:rFonts w:ascii="Times New Roman" w:hAnsi="Times New Roman"/>
          <w:kern w:val="2"/>
        </w:rPr>
        <w:t>ne</w:t>
      </w:r>
      <w:r w:rsidRPr="00CD4A84">
        <w:rPr>
          <w:rFonts w:ascii="Times New Roman" w:hAnsi="Times New Roman"/>
          <w:kern w:val="2"/>
        </w:rPr>
        <w:t>turi būti vartojama, nebent būtų diagnozuota grybelinė infekcija (žr. 4.5 skyrių).</w:t>
      </w:r>
    </w:p>
    <w:p w14:paraId="04339F99" w14:textId="77777777" w:rsidR="00A019C0" w:rsidRPr="00CD4A84" w:rsidRDefault="00A019C0" w:rsidP="00A019C0">
      <w:pPr>
        <w:spacing w:after="0" w:line="240" w:lineRule="auto"/>
        <w:rPr>
          <w:rFonts w:ascii="Times New Roman" w:hAnsi="Times New Roman"/>
          <w:kern w:val="2"/>
        </w:rPr>
      </w:pPr>
    </w:p>
    <w:p w14:paraId="4B7E591E"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Inkstų nepakankamumo atvejai</w:t>
      </w:r>
    </w:p>
    <w:p w14:paraId="492DB80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Everolimuzu gydytiems pacientams pastebėta inkstų nepakankamumo (įskaitant ūminį inkstų nepakankamumą) atvejų, iš kurių keletas baigėsi mirtimi (žr. 4.8 skyrių). Turi būti stebima inkstų funkcija, ypač tiems pacientams, kuriems yra papildomų rizikos veiksnių, kurie gali toliau bloginti inkstų funkciją.</w:t>
      </w:r>
    </w:p>
    <w:p w14:paraId="79F8CB9C" w14:textId="77777777" w:rsidR="00A019C0" w:rsidRPr="00CD4A84" w:rsidRDefault="00A019C0" w:rsidP="00A019C0">
      <w:pPr>
        <w:spacing w:after="0" w:line="240" w:lineRule="auto"/>
        <w:rPr>
          <w:rFonts w:ascii="Times New Roman" w:hAnsi="Times New Roman"/>
          <w:kern w:val="2"/>
        </w:rPr>
      </w:pPr>
    </w:p>
    <w:p w14:paraId="58A82A4A"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Laboratoriniai tyrimai ir stebėjimas</w:t>
      </w:r>
    </w:p>
    <w:p w14:paraId="466B3438"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Inkstų funkcija</w:t>
      </w:r>
    </w:p>
    <w:p w14:paraId="19BF324C"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Pastebėta kreatinino koncentracijos serume padidėjimo (paprastai nedidelio) ir proteinurijos atvejų (žr. 4.8 skyrių). Prieš gydymo Everolimus Norameda pradžią bei periodiškai jo metu rekomenduojama stebėti inkstų funkciją, įskaitant šlapalo koncentracijos, baltymo koncentracijos šlapime ar kreatinino koncentracijos serume matavimą.</w:t>
      </w:r>
    </w:p>
    <w:p w14:paraId="56F93AF1" w14:textId="77777777" w:rsidR="00A019C0" w:rsidRPr="00CD4A84" w:rsidRDefault="00A019C0" w:rsidP="00A019C0">
      <w:pPr>
        <w:spacing w:after="0" w:line="240" w:lineRule="auto"/>
        <w:rPr>
          <w:rFonts w:ascii="Times New Roman" w:hAnsi="Times New Roman"/>
          <w:kern w:val="2"/>
        </w:rPr>
      </w:pPr>
    </w:p>
    <w:p w14:paraId="32570545" w14:textId="77777777" w:rsidR="00A019C0" w:rsidRPr="00CD4A84" w:rsidRDefault="00A019C0" w:rsidP="00A019C0">
      <w:pPr>
        <w:keepNext/>
        <w:spacing w:after="0" w:line="240" w:lineRule="auto"/>
        <w:rPr>
          <w:rFonts w:ascii="Times New Roman" w:hAnsi="Times New Roman"/>
          <w:i/>
          <w:kern w:val="2"/>
        </w:rPr>
      </w:pPr>
      <w:r w:rsidRPr="00CD4A84">
        <w:rPr>
          <w:rFonts w:ascii="Times New Roman" w:hAnsi="Times New Roman"/>
          <w:i/>
          <w:kern w:val="2"/>
        </w:rPr>
        <w:t>Gliukozės koncentracija kraujyje</w:t>
      </w:r>
    </w:p>
    <w:p w14:paraId="4F71FA1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Pastebėta hiperglikemijos atvejų (žr. 4.8 skyrių). Prieš gydymą Everolimus Norameda bei periodiškai jo metu rekomenduojama tikrinti gliukozės koncentraciją serume nevalgius. Šį rodiklį rekomenduojama tikrinti dažniau tais atvejais, kai Everolimus Norameda skiriama kartu su kitais hiperglikemiją galinčiais sukelti vaistiniais preparatais. Jeigu įmanoma, prieš pacientui pradedant vartoti Everolimus Norameda turi būti pasiekta optimali glikemijos kontrolė.</w:t>
      </w:r>
    </w:p>
    <w:p w14:paraId="62950067" w14:textId="77777777" w:rsidR="00A019C0" w:rsidRPr="00CD4A84" w:rsidRDefault="00A019C0" w:rsidP="00A019C0">
      <w:pPr>
        <w:spacing w:after="0" w:line="240" w:lineRule="auto"/>
        <w:rPr>
          <w:rFonts w:ascii="Times New Roman" w:hAnsi="Times New Roman"/>
          <w:kern w:val="2"/>
        </w:rPr>
      </w:pPr>
    </w:p>
    <w:p w14:paraId="093D4F68"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Lipidų koncentracija kraujyje</w:t>
      </w:r>
    </w:p>
    <w:p w14:paraId="101BF00C"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Pastebėta dislipidemijos, įskaitant hipercholesterolemiją ir hipertrigliceridemiją, atvejų. Prieš pradedant gydyti Everolimus Norameda bei periodiškai gydymo metu rekomenduojama tikrinti cholesterolio ir trigliceridų koncentraciją kraujyje, o nustačius pokyčių – skirti tinkamą gydymą vaistiniais preparatais.</w:t>
      </w:r>
    </w:p>
    <w:p w14:paraId="1AD4B6BB" w14:textId="77777777" w:rsidR="00A019C0" w:rsidRPr="00CD4A84" w:rsidRDefault="00A019C0" w:rsidP="00A019C0">
      <w:pPr>
        <w:spacing w:after="0" w:line="240" w:lineRule="auto"/>
        <w:rPr>
          <w:rFonts w:ascii="Times New Roman" w:hAnsi="Times New Roman"/>
          <w:kern w:val="2"/>
        </w:rPr>
      </w:pPr>
    </w:p>
    <w:p w14:paraId="6D72EA83"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Kraujo rodikliai</w:t>
      </w:r>
    </w:p>
    <w:p w14:paraId="6C9BA7D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Pastebėta hemoglobino koncentracijos, limfocitų, neutrofilų bei trombocitų kiekio sumažėjimo atvejų (žr. 4.8 skyrių). Prieš gydymą Everolimus Norameda bei periodiškai jo metu rekomenduojama atlikti bendrą kraujo tyrimą.</w:t>
      </w:r>
    </w:p>
    <w:p w14:paraId="2A82AD83" w14:textId="77777777" w:rsidR="00A019C0" w:rsidRPr="00CD4A84" w:rsidRDefault="00A019C0" w:rsidP="00A019C0">
      <w:pPr>
        <w:spacing w:after="0" w:line="240" w:lineRule="auto"/>
        <w:rPr>
          <w:rFonts w:ascii="Times New Roman" w:hAnsi="Times New Roman"/>
          <w:kern w:val="2"/>
        </w:rPr>
      </w:pPr>
    </w:p>
    <w:p w14:paraId="72473C4D"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Funkciniai karcinoidiniai navikai</w:t>
      </w:r>
    </w:p>
    <w:p w14:paraId="31E13B4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Atsitiktinių imčių, dvigubai</w:t>
      </w:r>
      <w:r>
        <w:rPr>
          <w:rFonts w:ascii="Times New Roman" w:hAnsi="Times New Roman"/>
          <w:kern w:val="2"/>
        </w:rPr>
        <w:t> </w:t>
      </w:r>
      <w:r w:rsidRPr="00CD4A84">
        <w:rPr>
          <w:rFonts w:ascii="Times New Roman" w:hAnsi="Times New Roman"/>
          <w:kern w:val="2"/>
        </w:rPr>
        <w:t>koduoto, daugiacentrio tyrimo, kuriame dalyvavusiems pacientams buvo funkcinių karcinoidinių navikų, metu buvo lygintas everolimuzo, skiriamo kartu su oktreotido depą sudarančia farmacine forma, poveikis su poveikiu, kurį sukelia placebas ir oktreotido depą sudaranti farmacinė forma. Šio tyrimo metu pagrindinė veiksmingumo vertinamoji baigtis išgyvenamumo be ligos progresavimo trukmė</w:t>
      </w:r>
      <w:r>
        <w:rPr>
          <w:rFonts w:ascii="Times New Roman" w:hAnsi="Times New Roman"/>
          <w:kern w:val="2"/>
        </w:rPr>
        <w:t xml:space="preserve"> (angl. </w:t>
      </w:r>
      <w:r>
        <w:rPr>
          <w:rFonts w:ascii="Times New Roman" w:hAnsi="Times New Roman"/>
          <w:i/>
          <w:kern w:val="2"/>
        </w:rPr>
        <w:t>progression</w:t>
      </w:r>
      <w:r>
        <w:rPr>
          <w:rFonts w:ascii="Times New Roman" w:hAnsi="Times New Roman"/>
          <w:i/>
          <w:kern w:val="2"/>
        </w:rPr>
        <w:noBreakHyphen/>
        <w:t>free survival</w:t>
      </w:r>
      <w:r>
        <w:rPr>
          <w:rFonts w:ascii="Times New Roman" w:hAnsi="Times New Roman"/>
          <w:kern w:val="2"/>
        </w:rPr>
        <w:t>, PFS</w:t>
      </w:r>
      <w:r w:rsidRPr="00CD4A84">
        <w:rPr>
          <w:rFonts w:ascii="Times New Roman" w:hAnsi="Times New Roman"/>
          <w:kern w:val="2"/>
        </w:rPr>
        <w:t>) nebuvo pasiekta, o tarpinės bendrojo išgyvenamumo</w:t>
      </w:r>
      <w:r>
        <w:rPr>
          <w:rFonts w:ascii="Times New Roman" w:hAnsi="Times New Roman"/>
          <w:kern w:val="2"/>
        </w:rPr>
        <w:t xml:space="preserve"> (angl. </w:t>
      </w:r>
      <w:r>
        <w:rPr>
          <w:rFonts w:ascii="Times New Roman" w:hAnsi="Times New Roman"/>
          <w:i/>
          <w:kern w:val="2"/>
        </w:rPr>
        <w:t>overall survival</w:t>
      </w:r>
      <w:r>
        <w:rPr>
          <w:rFonts w:ascii="Times New Roman" w:hAnsi="Times New Roman"/>
          <w:kern w:val="2"/>
        </w:rPr>
        <w:t>, OS)</w:t>
      </w:r>
      <w:r w:rsidRPr="00CD4A84">
        <w:rPr>
          <w:rFonts w:ascii="Times New Roman" w:hAnsi="Times New Roman"/>
          <w:kern w:val="2"/>
        </w:rPr>
        <w:t xml:space="preserve"> analizės duomenimis nustatytas absoliučiais skaičiais geresnis placebo ir oktreotido depą sudarančios farmacinės formos poveikis. Taigi, everolimuzo saugumas ir veiksmingumas pacientams, kuriems yra funkcinių karcinoidinių navikų, nenustatytas.</w:t>
      </w:r>
    </w:p>
    <w:p w14:paraId="28ABDC73" w14:textId="77777777" w:rsidR="00A019C0" w:rsidRPr="00CD4A84" w:rsidRDefault="00A019C0" w:rsidP="00A019C0">
      <w:pPr>
        <w:spacing w:after="0" w:line="240" w:lineRule="auto"/>
        <w:rPr>
          <w:rFonts w:ascii="Times New Roman" w:hAnsi="Times New Roman"/>
          <w:kern w:val="2"/>
          <w:u w:val="single"/>
        </w:rPr>
      </w:pPr>
    </w:p>
    <w:p w14:paraId="6434F075" w14:textId="77777777" w:rsidR="00A019C0" w:rsidRPr="007826FB" w:rsidRDefault="00A019C0" w:rsidP="00A019C0">
      <w:pPr>
        <w:spacing w:after="0" w:line="260" w:lineRule="exact"/>
        <w:rPr>
          <w:rFonts w:ascii="Times New Roman" w:eastAsia="Times New Roman" w:hAnsi="Times New Roman"/>
          <w:kern w:val="2"/>
          <w:u w:val="single"/>
          <w:lang w:eastAsia="en-GB"/>
        </w:rPr>
      </w:pPr>
      <w:r w:rsidRPr="007826FB">
        <w:rPr>
          <w:rFonts w:ascii="Times New Roman" w:eastAsia="Times New Roman" w:hAnsi="Times New Roman"/>
          <w:kern w:val="2"/>
          <w:u w:val="single"/>
          <w:lang w:eastAsia="en-GB"/>
        </w:rPr>
        <w:t>Virškinimo trakto ar plaučių kilmės neuroendokrininių navikų prognostiniai veiksniai</w:t>
      </w:r>
    </w:p>
    <w:p w14:paraId="5DF999AF" w14:textId="77777777" w:rsidR="00A019C0" w:rsidRPr="007826FB" w:rsidRDefault="00A019C0" w:rsidP="00A019C0">
      <w:pPr>
        <w:spacing w:after="0" w:line="260" w:lineRule="exact"/>
        <w:rPr>
          <w:rFonts w:ascii="Times New Roman" w:eastAsia="Times New Roman" w:hAnsi="Times New Roman"/>
          <w:kern w:val="2"/>
          <w:lang w:eastAsia="en-GB"/>
        </w:rPr>
      </w:pPr>
      <w:r w:rsidRPr="007826FB">
        <w:rPr>
          <w:rFonts w:ascii="Times New Roman" w:eastAsia="Times New Roman" w:hAnsi="Times New Roman"/>
          <w:kern w:val="2"/>
          <w:lang w:eastAsia="en-GB"/>
        </w:rPr>
        <w:t xml:space="preserve">Pacientams, kurie serga nefunkciniais virškinimo trakto ar plaučių neuroendokrininiais navikais ir kurių pradiniai prognostiniai veiksniai yra geri, pvz., pirminis  navikas atsirado klubinėje žarnoje ir chromogranino  A kiekis yra normalus arba nėra kaulų pakenkimo, individualus naudos ir rizikos vertinimas turi būti atliktas prieš gydymo Everolimus Norameda pradžią. Gautas nedidelis kiekis pranešimų apie palankų poveikį išgyvenamumui be ligos progresavimo (angl. </w:t>
      </w:r>
      <w:r w:rsidRPr="007826FB">
        <w:rPr>
          <w:rFonts w:ascii="Times New Roman" w:eastAsia="Times New Roman" w:hAnsi="Times New Roman"/>
          <w:i/>
          <w:kern w:val="2"/>
          <w:lang w:eastAsia="en-GB"/>
        </w:rPr>
        <w:t>progression-free survival</w:t>
      </w:r>
      <w:r w:rsidRPr="007826FB">
        <w:rPr>
          <w:rFonts w:ascii="Times New Roman" w:eastAsia="Times New Roman" w:hAnsi="Times New Roman"/>
          <w:kern w:val="2"/>
          <w:lang w:eastAsia="en-GB"/>
        </w:rPr>
        <w:t>, PFS) pacientų, kuriems pirminis  navikas atsirado klubinėje žarnoje, pogrupyje (žr.  5.1 skyrių).</w:t>
      </w:r>
    </w:p>
    <w:p w14:paraId="4B89BEF7" w14:textId="77777777" w:rsidR="00A019C0" w:rsidRDefault="00A019C0" w:rsidP="00A019C0">
      <w:pPr>
        <w:spacing w:after="0" w:line="240" w:lineRule="auto"/>
        <w:rPr>
          <w:rFonts w:ascii="Times New Roman" w:hAnsi="Times New Roman"/>
          <w:kern w:val="2"/>
          <w:u w:val="single"/>
        </w:rPr>
      </w:pPr>
    </w:p>
    <w:p w14:paraId="7E6FF540"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Sąveikos</w:t>
      </w:r>
    </w:p>
    <w:p w14:paraId="28208B31" w14:textId="13DB6636"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nerekomenduojama vartoti kartu su CYP3A4 ir</w:t>
      </w:r>
      <w:r>
        <w:rPr>
          <w:rFonts w:ascii="Times New Roman" w:hAnsi="Times New Roman"/>
          <w:kern w:val="2"/>
        </w:rPr>
        <w:t> </w:t>
      </w:r>
      <w:r w:rsidRPr="00CD4A84">
        <w:rPr>
          <w:rFonts w:ascii="Times New Roman" w:hAnsi="Times New Roman"/>
          <w:kern w:val="2"/>
        </w:rPr>
        <w:t>(arba) daugelio vaistinių preparatų šalinimo iš ląstelės siurblio P</w:t>
      </w:r>
      <w:r w:rsidRPr="00CD4A84">
        <w:rPr>
          <w:rFonts w:ascii="Times New Roman" w:hAnsi="Times New Roman"/>
          <w:kern w:val="2"/>
        </w:rPr>
        <w:noBreakHyphen/>
        <w:t xml:space="preserve">glikoproteino (PgP) inhibitoriais ir induktoriais. Jeigu </w:t>
      </w:r>
      <w:r w:rsidRPr="00E05B59">
        <w:rPr>
          <w:rFonts w:ascii="Times New Roman" w:hAnsi="Times New Roman"/>
          <w:b/>
          <w:bCs/>
          <w:kern w:val="2"/>
        </w:rPr>
        <w:t>vidutinio stiprumo</w:t>
      </w:r>
      <w:r w:rsidRPr="00CD4A84">
        <w:rPr>
          <w:rFonts w:ascii="Times New Roman" w:hAnsi="Times New Roman"/>
          <w:kern w:val="2"/>
        </w:rPr>
        <w:t xml:space="preserve"> CYP3A4 ir</w:t>
      </w:r>
      <w:r>
        <w:rPr>
          <w:rFonts w:ascii="Times New Roman" w:hAnsi="Times New Roman"/>
          <w:kern w:val="2"/>
        </w:rPr>
        <w:t> </w:t>
      </w:r>
      <w:r w:rsidRPr="00CD4A84">
        <w:rPr>
          <w:rFonts w:ascii="Times New Roman" w:hAnsi="Times New Roman"/>
          <w:kern w:val="2"/>
        </w:rPr>
        <w:t xml:space="preserve">(arba) PgP inhibitoriaus arba induktoriaus skyrimo kartu išvengti negalima, </w:t>
      </w:r>
      <w:r w:rsidR="00A57F6F" w:rsidRPr="00C44EB0">
        <w:rPr>
          <w:rFonts w:ascii="Times New Roman" w:hAnsi="Times New Roman"/>
          <w:kern w:val="2"/>
        </w:rPr>
        <w:t>reikia atidžiai stebėti paciento klinikinę būklę</w:t>
      </w:r>
      <w:r w:rsidR="00A57F6F" w:rsidRPr="00A57F6F">
        <w:rPr>
          <w:rFonts w:ascii="Times New Roman" w:hAnsi="Times New Roman"/>
          <w:kern w:val="2"/>
        </w:rPr>
        <w:t>.</w:t>
      </w:r>
      <w:r w:rsidR="00853AC3">
        <w:rPr>
          <w:rFonts w:ascii="Times New Roman" w:hAnsi="Times New Roman"/>
          <w:kern w:val="2"/>
        </w:rPr>
        <w:t xml:space="preserve"> R</w:t>
      </w:r>
      <w:r w:rsidRPr="00CD4A84">
        <w:rPr>
          <w:rFonts w:ascii="Times New Roman" w:hAnsi="Times New Roman"/>
          <w:kern w:val="2"/>
        </w:rPr>
        <w:t>eik</w:t>
      </w:r>
      <w:r>
        <w:rPr>
          <w:rFonts w:ascii="Times New Roman" w:hAnsi="Times New Roman"/>
          <w:kern w:val="2"/>
        </w:rPr>
        <w:t>ia</w:t>
      </w:r>
      <w:r w:rsidRPr="00CD4A84">
        <w:rPr>
          <w:rFonts w:ascii="Times New Roman" w:hAnsi="Times New Roman"/>
          <w:kern w:val="2"/>
        </w:rPr>
        <w:t xml:space="preserve"> apgalvoti Everolimus Norameda dozės priderinimą, remiantis tikėtinu</w:t>
      </w:r>
      <w:r>
        <w:rPr>
          <w:rFonts w:ascii="Times New Roman" w:hAnsi="Times New Roman"/>
          <w:kern w:val="2"/>
        </w:rPr>
        <w:t> </w:t>
      </w:r>
      <w:r w:rsidRPr="00CD4A84">
        <w:rPr>
          <w:rFonts w:ascii="Times New Roman" w:hAnsi="Times New Roman"/>
          <w:kern w:val="2"/>
        </w:rPr>
        <w:t>AUC (žr. 4.5 skyrių).</w:t>
      </w:r>
    </w:p>
    <w:p w14:paraId="0388A2DB" w14:textId="77777777" w:rsidR="00A019C0" w:rsidRPr="00CD4A84" w:rsidRDefault="00A019C0" w:rsidP="00A019C0">
      <w:pPr>
        <w:spacing w:after="0" w:line="240" w:lineRule="auto"/>
        <w:rPr>
          <w:rFonts w:ascii="Times New Roman" w:hAnsi="Times New Roman"/>
          <w:kern w:val="2"/>
        </w:rPr>
      </w:pPr>
    </w:p>
    <w:p w14:paraId="2BDC6D0C" w14:textId="5BD3911D"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Dėl kartu vartojamo </w:t>
      </w:r>
      <w:r w:rsidRPr="00E05B59">
        <w:rPr>
          <w:rFonts w:ascii="Times New Roman" w:hAnsi="Times New Roman"/>
          <w:b/>
          <w:bCs/>
          <w:kern w:val="2"/>
        </w:rPr>
        <w:t>stipraus</w:t>
      </w:r>
      <w:r w:rsidRPr="00CD4A84">
        <w:rPr>
          <w:rFonts w:ascii="Times New Roman" w:hAnsi="Times New Roman"/>
          <w:kern w:val="2"/>
        </w:rPr>
        <w:t xml:space="preserve"> CYP3A4 inhibitoriaus labai padidėja everolimuzo koncentracija kraujo plazmoje (žr. 4.5 skyrių). Šiuo metu turimų duomenų nepakanka dozavimo rekomendacijoms pateikti, todėl Everolimus Norameda ir </w:t>
      </w:r>
      <w:r w:rsidRPr="00E05B59">
        <w:rPr>
          <w:rFonts w:ascii="Times New Roman" w:hAnsi="Times New Roman"/>
          <w:b/>
          <w:bCs/>
          <w:kern w:val="2"/>
        </w:rPr>
        <w:t>stiprių</w:t>
      </w:r>
      <w:r w:rsidRPr="00CD4A84">
        <w:rPr>
          <w:rFonts w:ascii="Times New Roman" w:hAnsi="Times New Roman"/>
          <w:kern w:val="2"/>
        </w:rPr>
        <w:t xml:space="preserve"> inhibitorių kartu vartoti nerekomenduojama.</w:t>
      </w:r>
    </w:p>
    <w:p w14:paraId="425035C2" w14:textId="77777777" w:rsidR="00A019C0" w:rsidRPr="00CD4A84" w:rsidRDefault="00A019C0" w:rsidP="00A019C0">
      <w:pPr>
        <w:spacing w:after="0" w:line="240" w:lineRule="auto"/>
        <w:rPr>
          <w:rFonts w:ascii="Times New Roman" w:hAnsi="Times New Roman"/>
          <w:kern w:val="2"/>
        </w:rPr>
      </w:pPr>
    </w:p>
    <w:p w14:paraId="1A2B297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Dėl galimos vaistinių preparatų sąveikos reikia laikytis atsargumo priemonių, jeigu Everolimus Norameda vartojamas kartu su per burną vartojamais CYP3A4 substratais, kuriems būdingas siauras terapinis indeksas. Jeigu Everolimus Norameda vartojama kartu su per burną vartojamais CYP3A4 substratais, kuriems būdingas siauras terapinis indeksas (pvz., pimozidu, terfenadinu, astemizolu, cisapridu, chinidinu ar skalsių alkaloidų dariniais), reikia stebėti paciento būklę dėl galimo per burną vartojamų CYP3A4 substratų pr</w:t>
      </w:r>
      <w:r>
        <w:rPr>
          <w:rFonts w:ascii="Times New Roman" w:hAnsi="Times New Roman"/>
          <w:kern w:val="2"/>
        </w:rPr>
        <w:t>epara</w:t>
      </w:r>
      <w:r w:rsidRPr="00CD4A84">
        <w:rPr>
          <w:rFonts w:ascii="Times New Roman" w:hAnsi="Times New Roman"/>
          <w:kern w:val="2"/>
        </w:rPr>
        <w:t>t</w:t>
      </w:r>
      <w:r>
        <w:rPr>
          <w:rFonts w:ascii="Times New Roman" w:hAnsi="Times New Roman"/>
          <w:kern w:val="2"/>
        </w:rPr>
        <w:t>ų</w:t>
      </w:r>
      <w:r w:rsidRPr="00CD4A84">
        <w:rPr>
          <w:rFonts w:ascii="Times New Roman" w:hAnsi="Times New Roman"/>
          <w:kern w:val="2"/>
        </w:rPr>
        <w:t xml:space="preserve"> charakteristikų santrauko</w:t>
      </w:r>
      <w:r>
        <w:rPr>
          <w:rFonts w:ascii="Times New Roman" w:hAnsi="Times New Roman"/>
          <w:kern w:val="2"/>
        </w:rPr>
        <w:t>s</w:t>
      </w:r>
      <w:r w:rsidRPr="00CD4A84">
        <w:rPr>
          <w:rFonts w:ascii="Times New Roman" w:hAnsi="Times New Roman"/>
          <w:kern w:val="2"/>
        </w:rPr>
        <w:t>e aprašyto nepageidaujamo poveikio (žr. 4.5 skyrių).</w:t>
      </w:r>
    </w:p>
    <w:p w14:paraId="04E3B4B2" w14:textId="77777777" w:rsidR="00A019C0" w:rsidRPr="00CD4A84" w:rsidRDefault="00A019C0" w:rsidP="00A019C0">
      <w:pPr>
        <w:spacing w:after="0" w:line="240" w:lineRule="auto"/>
        <w:rPr>
          <w:rFonts w:ascii="Times New Roman" w:hAnsi="Times New Roman"/>
          <w:kern w:val="2"/>
        </w:rPr>
      </w:pPr>
    </w:p>
    <w:p w14:paraId="2E97D60D" w14:textId="77777777" w:rsidR="00A019C0" w:rsidRPr="00CD4A84" w:rsidRDefault="00A019C0" w:rsidP="00A019C0">
      <w:pPr>
        <w:keepNext/>
        <w:spacing w:after="0" w:line="240" w:lineRule="auto"/>
        <w:rPr>
          <w:rFonts w:ascii="Times New Roman" w:hAnsi="Times New Roman"/>
          <w:kern w:val="2"/>
          <w:u w:val="single"/>
        </w:rPr>
      </w:pPr>
      <w:r w:rsidRPr="00CD4A84">
        <w:rPr>
          <w:rFonts w:ascii="Times New Roman" w:hAnsi="Times New Roman"/>
          <w:kern w:val="2"/>
          <w:u w:val="single"/>
        </w:rPr>
        <w:t>Kepenų funkcijos sutrikimas</w:t>
      </w:r>
    </w:p>
    <w:p w14:paraId="11FB6BD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Everolimuzo ekspozicija buvo didesnė pacientams, kuriems yra lengvas (A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xml:space="preserve">), vidutinio sunkumo (B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xml:space="preserve">) ir sunkus (C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kepenų funkcijos sutrikimas (žr. 5.2 skyrių).</w:t>
      </w:r>
    </w:p>
    <w:p w14:paraId="7564FD01" w14:textId="77777777" w:rsidR="00A019C0" w:rsidRPr="00CD4A84" w:rsidRDefault="00A019C0" w:rsidP="00A019C0">
      <w:pPr>
        <w:spacing w:after="0" w:line="240" w:lineRule="auto"/>
        <w:rPr>
          <w:rFonts w:ascii="Times New Roman" w:hAnsi="Times New Roman"/>
          <w:kern w:val="2"/>
        </w:rPr>
      </w:pPr>
    </w:p>
    <w:p w14:paraId="3E4B10C4" w14:textId="77777777" w:rsidR="00A019C0" w:rsidRPr="00CD4A84" w:rsidRDefault="00A019C0" w:rsidP="00A019C0">
      <w:pPr>
        <w:spacing w:after="0" w:line="240" w:lineRule="auto"/>
        <w:rPr>
          <w:rFonts w:ascii="Times New Roman" w:hAnsi="Times New Roman"/>
          <w:kern w:val="2"/>
        </w:rPr>
      </w:pPr>
      <w:bookmarkStart w:id="7" w:name="_Hlk531869657"/>
      <w:r w:rsidRPr="00CD4A84">
        <w:rPr>
          <w:rFonts w:ascii="Times New Roman" w:hAnsi="Times New Roman"/>
          <w:kern w:val="2"/>
        </w:rPr>
        <w:t xml:space="preserve">Everolimus Norameda </w:t>
      </w:r>
      <w:bookmarkEnd w:id="7"/>
      <w:r w:rsidRPr="00CD4A84">
        <w:rPr>
          <w:rFonts w:ascii="Times New Roman" w:hAnsi="Times New Roman"/>
          <w:kern w:val="2"/>
        </w:rPr>
        <w:t xml:space="preserve">vartoti pacientams, kuriems yra sunkus kepenų funkcijos sutrikimas (C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rekomenduojama tik tokiu atveju, kai laukiama nauda yra didesnė už galimą riziką (žr. 4.2 ir 5.2 skyrius).</w:t>
      </w:r>
    </w:p>
    <w:p w14:paraId="60CEFD5A" w14:textId="77777777" w:rsidR="00A019C0" w:rsidRPr="00CD4A84" w:rsidRDefault="00A019C0" w:rsidP="00A019C0">
      <w:pPr>
        <w:spacing w:after="0" w:line="240" w:lineRule="auto"/>
        <w:rPr>
          <w:rFonts w:ascii="Times New Roman" w:hAnsi="Times New Roman"/>
          <w:kern w:val="2"/>
        </w:rPr>
      </w:pPr>
    </w:p>
    <w:p w14:paraId="7FDA50D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Šiuo metu nėra duomenų apie klinikinį saugumą ir veiksmingumą, kuriais galima remtis dėl dozės keitimo rekomendacijų, kad būtų suvaldytos nepageidaujamos reakcijos pacientams, kuriems yra kepenų funkcijos sutrikimas.</w:t>
      </w:r>
    </w:p>
    <w:p w14:paraId="755C3E90" w14:textId="77777777" w:rsidR="00A019C0" w:rsidRPr="00CD4A84" w:rsidRDefault="00A019C0" w:rsidP="00A019C0">
      <w:pPr>
        <w:spacing w:after="0" w:line="240" w:lineRule="auto"/>
        <w:rPr>
          <w:rFonts w:ascii="Times New Roman" w:hAnsi="Times New Roman"/>
          <w:kern w:val="2"/>
        </w:rPr>
      </w:pPr>
    </w:p>
    <w:p w14:paraId="6ED92141"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Vakcinavimas</w:t>
      </w:r>
    </w:p>
    <w:p w14:paraId="1ADDC01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Gydymo Everolimus Norameda metu turi būti vengiama skiepyti gyvomis vakcinomis (žr. 4.5 skyrių).</w:t>
      </w:r>
    </w:p>
    <w:p w14:paraId="481DEC9F" w14:textId="77777777" w:rsidR="00A019C0" w:rsidRPr="00CD4A84" w:rsidRDefault="00A019C0" w:rsidP="00A019C0">
      <w:pPr>
        <w:spacing w:after="0" w:line="240" w:lineRule="auto"/>
        <w:rPr>
          <w:rFonts w:ascii="Times New Roman" w:hAnsi="Times New Roman"/>
          <w:kern w:val="2"/>
        </w:rPr>
      </w:pPr>
    </w:p>
    <w:p w14:paraId="3F0B5C30"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Žaizdų gijimo komplikacijos</w:t>
      </w:r>
    </w:p>
    <w:p w14:paraId="31DC81C5" w14:textId="27263B57" w:rsidR="00A019C0" w:rsidRDefault="00A019C0" w:rsidP="00A019C0">
      <w:pPr>
        <w:spacing w:after="0" w:line="240" w:lineRule="auto"/>
        <w:rPr>
          <w:rFonts w:ascii="Times New Roman" w:hAnsi="Times New Roman"/>
          <w:kern w:val="2"/>
        </w:rPr>
      </w:pPr>
      <w:r w:rsidRPr="00CD4A84">
        <w:rPr>
          <w:rFonts w:ascii="Times New Roman" w:hAnsi="Times New Roman"/>
          <w:kern w:val="2"/>
        </w:rPr>
        <w:t>Rapamicino darinių, įskaitant everolimuzą, grupei būdingas poveikis yra pablogėjęs žaizdų gijimas, todėl vartojant Everolimus Norameda perioperaciniu periodu reikalingas atsargumas.</w:t>
      </w:r>
    </w:p>
    <w:p w14:paraId="00BF43C3" w14:textId="09B7F006" w:rsidR="00A83820" w:rsidRDefault="00A83820" w:rsidP="00A019C0">
      <w:pPr>
        <w:spacing w:after="0" w:line="240" w:lineRule="auto"/>
        <w:rPr>
          <w:rFonts w:ascii="Times New Roman" w:hAnsi="Times New Roman"/>
          <w:kern w:val="2"/>
        </w:rPr>
      </w:pPr>
    </w:p>
    <w:p w14:paraId="4B7B6234" w14:textId="77777777" w:rsidR="003108BB" w:rsidRPr="00DE6579" w:rsidRDefault="003108BB" w:rsidP="003108BB">
      <w:pPr>
        <w:spacing w:after="0" w:line="240" w:lineRule="auto"/>
        <w:rPr>
          <w:rFonts w:ascii="Times New Roman" w:hAnsi="Times New Roman"/>
          <w:kern w:val="2"/>
          <w:u w:val="single"/>
        </w:rPr>
      </w:pPr>
      <w:r w:rsidRPr="00DE6579">
        <w:rPr>
          <w:rFonts w:ascii="Times New Roman" w:hAnsi="Times New Roman"/>
          <w:kern w:val="2"/>
          <w:u w:val="single"/>
        </w:rPr>
        <w:t>Spindulinės terapijos komplikacijos</w:t>
      </w:r>
    </w:p>
    <w:p w14:paraId="2CEABA3F" w14:textId="42208841" w:rsidR="003108BB" w:rsidRPr="003108BB" w:rsidRDefault="003108BB" w:rsidP="003108BB">
      <w:pPr>
        <w:spacing w:after="0" w:line="240" w:lineRule="auto"/>
        <w:rPr>
          <w:rFonts w:ascii="Times New Roman" w:hAnsi="Times New Roman"/>
          <w:kern w:val="2"/>
        </w:rPr>
      </w:pPr>
      <w:r w:rsidRPr="003108BB">
        <w:rPr>
          <w:rFonts w:ascii="Times New Roman" w:hAnsi="Times New Roman"/>
          <w:kern w:val="2"/>
        </w:rPr>
        <w:t>Gauta pranešimų apie pavojingas ir sunkias spindulines reakcijas (kaip radiacinį ezofagitą, radiacinį</w:t>
      </w:r>
      <w:r w:rsidR="00294DB0">
        <w:rPr>
          <w:rFonts w:ascii="Times New Roman" w:hAnsi="Times New Roman"/>
          <w:kern w:val="2"/>
        </w:rPr>
        <w:t xml:space="preserve"> </w:t>
      </w:r>
      <w:r w:rsidRPr="003108BB">
        <w:rPr>
          <w:rFonts w:ascii="Times New Roman" w:hAnsi="Times New Roman"/>
          <w:kern w:val="2"/>
        </w:rPr>
        <w:t>pneumonitą ir odos radiacijos sužalojimus), įskaitant mirtinus atvejus, kai everolimuzo buvo</w:t>
      </w:r>
      <w:r w:rsidR="00294DB0">
        <w:rPr>
          <w:rFonts w:ascii="Times New Roman" w:hAnsi="Times New Roman"/>
          <w:kern w:val="2"/>
        </w:rPr>
        <w:t xml:space="preserve"> </w:t>
      </w:r>
      <w:r w:rsidRPr="003108BB">
        <w:rPr>
          <w:rFonts w:ascii="Times New Roman" w:hAnsi="Times New Roman"/>
          <w:kern w:val="2"/>
        </w:rPr>
        <w:t>vartojama radioterapijos metu arba netrukus po jos. Todėl, dėl radioterapinio toksiškumo sustiprėjimo</w:t>
      </w:r>
      <w:r w:rsidR="00294DB0">
        <w:rPr>
          <w:rFonts w:ascii="Times New Roman" w:hAnsi="Times New Roman"/>
          <w:kern w:val="2"/>
        </w:rPr>
        <w:t xml:space="preserve"> </w:t>
      </w:r>
      <w:r w:rsidRPr="003108BB">
        <w:rPr>
          <w:rFonts w:ascii="Times New Roman" w:hAnsi="Times New Roman"/>
          <w:kern w:val="2"/>
        </w:rPr>
        <w:t>pacientams, vartojantiems everolimuzo, kuris yra glaudžiai susijęs su radioterapija, pastarojo reikia</w:t>
      </w:r>
      <w:r w:rsidR="00294DB0">
        <w:rPr>
          <w:rFonts w:ascii="Times New Roman" w:hAnsi="Times New Roman"/>
          <w:kern w:val="2"/>
        </w:rPr>
        <w:t xml:space="preserve"> </w:t>
      </w:r>
      <w:r w:rsidRPr="003108BB">
        <w:rPr>
          <w:rFonts w:ascii="Times New Roman" w:hAnsi="Times New Roman"/>
          <w:kern w:val="2"/>
        </w:rPr>
        <w:t>vartoti atsargiai.</w:t>
      </w:r>
    </w:p>
    <w:p w14:paraId="707FC17C" w14:textId="33B5C211" w:rsidR="00A83820" w:rsidRDefault="003108BB" w:rsidP="003108BB">
      <w:pPr>
        <w:spacing w:after="0" w:line="240" w:lineRule="auto"/>
        <w:rPr>
          <w:rFonts w:ascii="Times New Roman" w:hAnsi="Times New Roman"/>
          <w:kern w:val="2"/>
        </w:rPr>
      </w:pPr>
      <w:r w:rsidRPr="003108BB">
        <w:rPr>
          <w:rFonts w:ascii="Times New Roman" w:hAnsi="Times New Roman"/>
          <w:kern w:val="2"/>
        </w:rPr>
        <w:t>Be to, gauta pranešimų apie radiacijos sugrįžimo sindromo (</w:t>
      </w:r>
      <w:r w:rsidRPr="00DE6579">
        <w:rPr>
          <w:rFonts w:ascii="Times New Roman" w:hAnsi="Times New Roman"/>
          <w:i/>
          <w:iCs/>
          <w:kern w:val="2"/>
        </w:rPr>
        <w:t>angl. radiation recall syndrome</w:t>
      </w:r>
      <w:r w:rsidRPr="003108BB">
        <w:rPr>
          <w:rFonts w:ascii="Times New Roman" w:hAnsi="Times New Roman"/>
          <w:kern w:val="2"/>
        </w:rPr>
        <w:t>, RRS)</w:t>
      </w:r>
      <w:r w:rsidR="00294DB0">
        <w:rPr>
          <w:rFonts w:ascii="Times New Roman" w:hAnsi="Times New Roman"/>
          <w:kern w:val="2"/>
        </w:rPr>
        <w:t xml:space="preserve"> </w:t>
      </w:r>
      <w:r w:rsidRPr="003108BB">
        <w:rPr>
          <w:rFonts w:ascii="Times New Roman" w:hAnsi="Times New Roman"/>
          <w:kern w:val="2"/>
        </w:rPr>
        <w:t>atvejus everolimuzo vartojusiems pacientams, kuriems anksčiau buvo taikoma radioterapija. RRS</w:t>
      </w:r>
      <w:r w:rsidR="00294DB0">
        <w:rPr>
          <w:rFonts w:ascii="Times New Roman" w:hAnsi="Times New Roman"/>
          <w:kern w:val="2"/>
        </w:rPr>
        <w:t xml:space="preserve"> </w:t>
      </w:r>
      <w:r w:rsidRPr="003108BB">
        <w:rPr>
          <w:rFonts w:ascii="Times New Roman" w:hAnsi="Times New Roman"/>
          <w:kern w:val="2"/>
        </w:rPr>
        <w:t>atveju reikia apsvarstyti galimybę visiškai nutraukti ar laikinai sustabdyti everolimuzo vartojimą.</w:t>
      </w:r>
    </w:p>
    <w:p w14:paraId="736B1E5B" w14:textId="77777777" w:rsidR="00A019C0" w:rsidRPr="00CD4A84" w:rsidRDefault="00A019C0" w:rsidP="00A019C0">
      <w:pPr>
        <w:spacing w:after="0" w:line="240" w:lineRule="auto"/>
        <w:rPr>
          <w:rFonts w:ascii="Times New Roman" w:hAnsi="Times New Roman"/>
          <w:kern w:val="2"/>
        </w:rPr>
      </w:pPr>
    </w:p>
    <w:p w14:paraId="6F78874F"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Su pagalbinėmis medžiagomis susiję įspėjimai</w:t>
      </w:r>
    </w:p>
    <w:p w14:paraId="7DEBE47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Šio vaistinio preparato negalima vartoti pacientams, kuriems nustatytas retas paveldimas sutrikimas – galaktozės netoleravimas, visiškas laktazės stygius arba gliukozės ir galaktozės malabsorbcija.</w:t>
      </w:r>
    </w:p>
    <w:p w14:paraId="5DA7E844" w14:textId="77777777" w:rsidR="00A019C0" w:rsidRPr="00CD4A84" w:rsidRDefault="00A019C0" w:rsidP="00A019C0">
      <w:pPr>
        <w:spacing w:after="0" w:line="240" w:lineRule="auto"/>
        <w:rPr>
          <w:rFonts w:ascii="Times New Roman" w:hAnsi="Times New Roman"/>
          <w:kern w:val="2"/>
        </w:rPr>
      </w:pPr>
    </w:p>
    <w:p w14:paraId="0D86667A"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4.5</w:t>
      </w:r>
      <w:r w:rsidRPr="00CD4A84">
        <w:rPr>
          <w:rFonts w:ascii="Times New Roman" w:hAnsi="Times New Roman"/>
          <w:b/>
          <w:kern w:val="2"/>
        </w:rPr>
        <w:tab/>
        <w:t>Sąveika su kitais vaistiniais preparatais ir kitokia sąveika</w:t>
      </w:r>
    </w:p>
    <w:p w14:paraId="78160DC4" w14:textId="77777777" w:rsidR="00A019C0" w:rsidRPr="00CD4A84" w:rsidRDefault="00A019C0" w:rsidP="00A019C0">
      <w:pPr>
        <w:spacing w:after="0" w:line="240" w:lineRule="auto"/>
        <w:rPr>
          <w:rFonts w:ascii="Times New Roman" w:hAnsi="Times New Roman"/>
          <w:kern w:val="2"/>
        </w:rPr>
      </w:pPr>
    </w:p>
    <w:p w14:paraId="011B01E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Everolimuzas yra CYP3A4 substratas bei PgP substratas ir vidutinio stiprumo inhibitorius. Vadinasi, everolimuzo absorbcijai ir po to eliminacijai gali daryti įtaką vaistiniai preparatai, veikiantys CYP3A4 ir</w:t>
      </w:r>
      <w:r>
        <w:rPr>
          <w:rFonts w:ascii="Times New Roman" w:hAnsi="Times New Roman"/>
          <w:kern w:val="2"/>
        </w:rPr>
        <w:t> </w:t>
      </w:r>
      <w:r w:rsidRPr="00CD4A84">
        <w:rPr>
          <w:rFonts w:ascii="Times New Roman" w:hAnsi="Times New Roman"/>
          <w:kern w:val="2"/>
        </w:rPr>
        <w:t xml:space="preserve">(arba) PgP. </w:t>
      </w:r>
      <w:r w:rsidRPr="00CD4A84">
        <w:rPr>
          <w:rFonts w:ascii="Times New Roman" w:hAnsi="Times New Roman"/>
          <w:i/>
          <w:kern w:val="2"/>
        </w:rPr>
        <w:t>In vitro</w:t>
      </w:r>
      <w:r w:rsidRPr="00CD4A84">
        <w:rPr>
          <w:rFonts w:ascii="Times New Roman" w:hAnsi="Times New Roman"/>
          <w:kern w:val="2"/>
        </w:rPr>
        <w:t xml:space="preserve"> everolimuzas yra konkurencinis CYP3A4 ir mišrus CYP2D6 inhibitorius.</w:t>
      </w:r>
    </w:p>
    <w:p w14:paraId="0425C654" w14:textId="77777777" w:rsidR="00A019C0" w:rsidRPr="00CD4A84" w:rsidRDefault="00A019C0" w:rsidP="00A019C0">
      <w:pPr>
        <w:spacing w:after="0" w:line="240" w:lineRule="auto"/>
        <w:rPr>
          <w:rFonts w:ascii="Times New Roman" w:hAnsi="Times New Roman"/>
          <w:kern w:val="2"/>
        </w:rPr>
      </w:pPr>
    </w:p>
    <w:p w14:paraId="3836473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Žinomos ir teoriškai galimos everolimuzo sąveikos su atrinktais CYP3A4 ir PgP inhibitoriais bei induktoriais išvardytos toliau pateiktoje 2 lentelėje.</w:t>
      </w:r>
    </w:p>
    <w:p w14:paraId="15566E31" w14:textId="77777777" w:rsidR="00A019C0" w:rsidRPr="00CD4A84" w:rsidRDefault="00A019C0" w:rsidP="00A019C0">
      <w:pPr>
        <w:spacing w:after="0" w:line="240" w:lineRule="auto"/>
        <w:rPr>
          <w:rFonts w:ascii="Times New Roman" w:hAnsi="Times New Roman"/>
          <w:kern w:val="2"/>
        </w:rPr>
      </w:pPr>
    </w:p>
    <w:p w14:paraId="2FCE0F4A"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CYP3A4 ir PgP inhibitoriai, didinantys everolimuzo koncentraciją</w:t>
      </w:r>
    </w:p>
    <w:p w14:paraId="0F2D5A4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Medžiagos, kurios yra CYP3A4 ar PgP inhibitoriai, gali slopinti everolimuzo metabolizmą arba mažinti jo srautą iš žarnų ląstelių ir tokiu būdu padidinti everolimuzo koncentraciją kraujyje.</w:t>
      </w:r>
    </w:p>
    <w:p w14:paraId="59ED522C" w14:textId="77777777" w:rsidR="00A019C0" w:rsidRPr="00CD4A84" w:rsidRDefault="00A019C0" w:rsidP="00A019C0">
      <w:pPr>
        <w:spacing w:after="0" w:line="240" w:lineRule="auto"/>
        <w:rPr>
          <w:rFonts w:ascii="Times New Roman" w:hAnsi="Times New Roman"/>
          <w:kern w:val="2"/>
        </w:rPr>
      </w:pPr>
    </w:p>
    <w:p w14:paraId="00764FE9"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CYP3A4 ir PgP induktoriai, mažinantys everolimuzo koncentraciją</w:t>
      </w:r>
    </w:p>
    <w:p w14:paraId="55E43CAA"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Medžiagos, kurios yra CYP3A4 ar PgP induktoriai, gali skatinti everolimuzo metabolizmą arba didinti jo srautą iš žarnų ląstelių ir tokiu būdu mažinti everolimuzo koncentraciją kraujyje.</w:t>
      </w:r>
    </w:p>
    <w:p w14:paraId="2FF8273E" w14:textId="77777777" w:rsidR="00A019C0" w:rsidRPr="00CD4A84" w:rsidRDefault="00A019C0" w:rsidP="00A019C0">
      <w:pPr>
        <w:spacing w:after="0" w:line="240" w:lineRule="auto"/>
        <w:rPr>
          <w:rFonts w:ascii="Times New Roman" w:hAnsi="Times New Roman"/>
          <w:kern w:val="2"/>
        </w:rPr>
      </w:pPr>
    </w:p>
    <w:p w14:paraId="5E064086" w14:textId="77777777" w:rsidR="00A019C0" w:rsidRPr="00CD4A84" w:rsidRDefault="00A019C0" w:rsidP="00A019C0">
      <w:pPr>
        <w:keepNext/>
        <w:spacing w:after="0" w:line="240" w:lineRule="auto"/>
        <w:rPr>
          <w:rFonts w:ascii="Times New Roman" w:hAnsi="Times New Roman"/>
          <w:b/>
          <w:kern w:val="2"/>
        </w:rPr>
      </w:pPr>
      <w:r w:rsidRPr="00CD4A84">
        <w:rPr>
          <w:rFonts w:ascii="Times New Roman" w:hAnsi="Times New Roman"/>
          <w:b/>
          <w:kern w:val="2"/>
        </w:rPr>
        <w:t>2 lentelė. Kitų veikliųjų medžiagų poveikis everolimuzui</w:t>
      </w:r>
    </w:p>
    <w:p w14:paraId="30E64E11" w14:textId="77777777" w:rsidR="00A019C0" w:rsidRPr="00CD4A84" w:rsidRDefault="00A019C0" w:rsidP="00A019C0">
      <w:pPr>
        <w:keepNext/>
        <w:widowControl w:val="0"/>
        <w:spacing w:after="0" w:line="240" w:lineRule="auto"/>
        <w:contextualSpacing/>
        <w:rPr>
          <w:rFonts w:ascii="Times New Roman" w:hAnsi="Times New Roman"/>
          <w:b/>
          <w:kern w:val="2"/>
        </w:rPr>
      </w:pPr>
    </w:p>
    <w:tbl>
      <w:tblPr>
        <w:tblW w:w="9071" w:type="dxa"/>
        <w:tblInd w:w="108" w:type="dxa"/>
        <w:tblLayout w:type="fixed"/>
        <w:tblCellMar>
          <w:top w:w="11" w:type="dxa"/>
          <w:right w:w="57" w:type="dxa"/>
        </w:tblCellMar>
        <w:tblLook w:val="01E0" w:firstRow="1" w:lastRow="1" w:firstColumn="1" w:lastColumn="1" w:noHBand="0" w:noVBand="0"/>
      </w:tblPr>
      <w:tblGrid>
        <w:gridCol w:w="2311"/>
        <w:gridCol w:w="2245"/>
        <w:gridCol w:w="4515"/>
      </w:tblGrid>
      <w:tr w:rsidR="00A019C0" w:rsidRPr="003C51E7" w14:paraId="2030B9BF" w14:textId="77777777" w:rsidTr="00C8432D">
        <w:trPr>
          <w:trHeight w:hRule="exact" w:val="1531"/>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9F8C" w14:textId="77777777" w:rsidR="00A019C0" w:rsidRPr="00CD4A84" w:rsidRDefault="00A019C0" w:rsidP="00C8432D">
            <w:pPr>
              <w:spacing w:after="0" w:line="245" w:lineRule="auto"/>
              <w:jc w:val="center"/>
              <w:rPr>
                <w:rFonts w:ascii="Times New Roman" w:hAnsi="Times New Roman"/>
                <w:b/>
                <w:bCs/>
                <w:kern w:val="2"/>
              </w:rPr>
            </w:pPr>
            <w:r w:rsidRPr="00CD4A84">
              <w:rPr>
                <w:rFonts w:ascii="Times New Roman" w:hAnsi="Times New Roman"/>
                <w:b/>
                <w:bCs/>
                <w:kern w:val="2"/>
              </w:rPr>
              <w:t>Sąveikoje dalyvaujanti veiklioji medžiaga</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E6845" w14:textId="77777777" w:rsidR="00A019C0" w:rsidRPr="00CD4A84" w:rsidRDefault="00A019C0" w:rsidP="00C8432D">
            <w:pPr>
              <w:spacing w:after="0" w:line="242" w:lineRule="auto"/>
              <w:jc w:val="center"/>
              <w:rPr>
                <w:rFonts w:ascii="Times New Roman" w:hAnsi="Times New Roman"/>
                <w:b/>
                <w:bCs/>
                <w:kern w:val="2"/>
              </w:rPr>
            </w:pPr>
            <w:r w:rsidRPr="00CD4A84">
              <w:rPr>
                <w:rFonts w:ascii="Times New Roman" w:hAnsi="Times New Roman"/>
                <w:b/>
                <w:bCs/>
                <w:kern w:val="2"/>
              </w:rPr>
              <w:t>Sąveika – everolimuzo AUC/C</w:t>
            </w:r>
            <w:r w:rsidRPr="00CD4A84">
              <w:rPr>
                <w:rFonts w:ascii="Times New Roman" w:hAnsi="Times New Roman"/>
                <w:b/>
                <w:bCs/>
                <w:kern w:val="2"/>
                <w:vertAlign w:val="subscript"/>
              </w:rPr>
              <w:t>max</w:t>
            </w:r>
            <w:r w:rsidRPr="006C5C35">
              <w:rPr>
                <w:rFonts w:ascii="Times New Roman" w:hAnsi="Times New Roman"/>
                <w:b/>
                <w:bCs/>
                <w:kern w:val="2"/>
              </w:rPr>
              <w:t> </w:t>
            </w:r>
            <w:r w:rsidRPr="00CD4A84">
              <w:rPr>
                <w:rFonts w:ascii="Times New Roman" w:hAnsi="Times New Roman"/>
                <w:b/>
                <w:bCs/>
                <w:kern w:val="2"/>
              </w:rPr>
              <w:t>pokytis</w:t>
            </w:r>
          </w:p>
          <w:p w14:paraId="1F22F191" w14:textId="77777777" w:rsidR="00A019C0" w:rsidRPr="00CD4A84" w:rsidRDefault="00A019C0" w:rsidP="00C8432D">
            <w:pPr>
              <w:spacing w:after="0" w:line="242" w:lineRule="auto"/>
              <w:jc w:val="center"/>
              <w:rPr>
                <w:rFonts w:ascii="Times New Roman" w:hAnsi="Times New Roman"/>
                <w:b/>
                <w:bCs/>
                <w:kern w:val="2"/>
              </w:rPr>
            </w:pPr>
            <w:r w:rsidRPr="00CD4A84">
              <w:rPr>
                <w:rFonts w:ascii="Times New Roman" w:hAnsi="Times New Roman"/>
                <w:b/>
                <w:bCs/>
                <w:kern w:val="2"/>
              </w:rPr>
              <w:t>Geometrinių vidurkių santykis (stebėtas intervalas)</w:t>
            </w:r>
          </w:p>
        </w:tc>
        <w:tc>
          <w:tcPr>
            <w:tcW w:w="4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FAA1" w14:textId="77777777" w:rsidR="00A019C0" w:rsidRPr="00CD4A84" w:rsidRDefault="00A019C0" w:rsidP="00C8432D">
            <w:pPr>
              <w:spacing w:after="0" w:line="245" w:lineRule="auto"/>
              <w:jc w:val="center"/>
              <w:rPr>
                <w:rFonts w:ascii="Times New Roman" w:hAnsi="Times New Roman"/>
                <w:b/>
                <w:bCs/>
                <w:kern w:val="2"/>
              </w:rPr>
            </w:pPr>
            <w:r w:rsidRPr="00CD4A84">
              <w:rPr>
                <w:rFonts w:ascii="Times New Roman" w:hAnsi="Times New Roman"/>
                <w:b/>
                <w:bCs/>
                <w:kern w:val="2"/>
              </w:rPr>
              <w:t>Rekomendacijos dėl vartojimo kartu</w:t>
            </w:r>
          </w:p>
        </w:tc>
      </w:tr>
      <w:tr w:rsidR="00A019C0" w:rsidRPr="003C51E7" w14:paraId="657469F1" w14:textId="77777777" w:rsidTr="00C8432D">
        <w:tblPrEx>
          <w:tblLook w:val="04A0" w:firstRow="1" w:lastRow="0" w:firstColumn="1" w:lastColumn="0" w:noHBand="0" w:noVBand="1"/>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Pr>
          <w:p w14:paraId="0852A444" w14:textId="77777777" w:rsidR="00A019C0" w:rsidRPr="00CD4A84" w:rsidRDefault="00A019C0" w:rsidP="00C8432D">
            <w:pPr>
              <w:spacing w:after="0" w:line="259" w:lineRule="auto"/>
              <w:rPr>
                <w:rFonts w:eastAsia="Times New Roman"/>
                <w:i/>
                <w:kern w:val="2"/>
              </w:rPr>
            </w:pPr>
            <w:r w:rsidRPr="00CD4A84">
              <w:rPr>
                <w:rFonts w:ascii="Times New Roman" w:eastAsia="Times New Roman" w:hAnsi="Times New Roman"/>
                <w:b/>
                <w:i/>
                <w:color w:val="000000"/>
                <w:kern w:val="2"/>
              </w:rPr>
              <w:t>Stiprūs CYP3A4</w:t>
            </w:r>
            <w:r>
              <w:rPr>
                <w:rFonts w:ascii="Times New Roman" w:eastAsia="Times New Roman" w:hAnsi="Times New Roman"/>
                <w:b/>
                <w:i/>
                <w:color w:val="000000"/>
                <w:kern w:val="2"/>
              </w:rPr>
              <w:t xml:space="preserve"> ar </w:t>
            </w:r>
            <w:r w:rsidRPr="00CD4A84">
              <w:rPr>
                <w:rFonts w:ascii="Times New Roman" w:eastAsia="Times New Roman" w:hAnsi="Times New Roman"/>
                <w:b/>
                <w:i/>
                <w:color w:val="000000"/>
                <w:kern w:val="2"/>
              </w:rPr>
              <w:t>PgP inhibitoriai</w:t>
            </w:r>
          </w:p>
        </w:tc>
      </w:tr>
      <w:tr w:rsidR="00A019C0" w:rsidRPr="003C51E7" w14:paraId="5CF1E3DD"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E1126F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Ketokonazolas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31047C4" w14:textId="77777777" w:rsidR="00A019C0" w:rsidRPr="006C5C35" w:rsidRDefault="00A019C0" w:rsidP="00C8432D">
            <w:pPr>
              <w:pStyle w:val="Default"/>
              <w:rPr>
                <w:kern w:val="2"/>
                <w:sz w:val="22"/>
                <w:szCs w:val="22"/>
                <w:lang w:val="lt-LT"/>
              </w:rPr>
            </w:pPr>
            <w:r w:rsidRPr="00CD4A84">
              <w:rPr>
                <w:kern w:val="2"/>
                <w:sz w:val="22"/>
                <w:szCs w:val="22"/>
                <w:lang w:val="lt-LT"/>
              </w:rPr>
              <w:t>AUC ↑ 15,3 karto</w:t>
            </w:r>
          </w:p>
          <w:p w14:paraId="129DFDFA" w14:textId="77777777" w:rsidR="00A019C0" w:rsidRPr="00CD4A84" w:rsidRDefault="00A019C0" w:rsidP="00C8432D">
            <w:pPr>
              <w:pStyle w:val="Default"/>
              <w:rPr>
                <w:kern w:val="2"/>
                <w:sz w:val="22"/>
                <w:szCs w:val="22"/>
                <w:lang w:val="lt-LT"/>
              </w:rPr>
            </w:pPr>
            <w:r w:rsidRPr="00CD4A84">
              <w:rPr>
                <w:kern w:val="2"/>
                <w:sz w:val="22"/>
                <w:szCs w:val="22"/>
                <w:lang w:val="lt-LT"/>
              </w:rPr>
              <w:t>(intervalas 11,2</w:t>
            </w:r>
            <w:r w:rsidRPr="00CD4A84">
              <w:rPr>
                <w:kern w:val="2"/>
                <w:sz w:val="22"/>
                <w:szCs w:val="22"/>
                <w:lang w:val="lt-LT"/>
              </w:rPr>
              <w:noBreakHyphen/>
              <w:t>22,5)</w:t>
            </w:r>
          </w:p>
          <w:p w14:paraId="52251624" w14:textId="77777777" w:rsidR="00A019C0" w:rsidRPr="006C5C35" w:rsidRDefault="00A019C0" w:rsidP="00C8432D">
            <w:pPr>
              <w:autoSpaceDE w:val="0"/>
              <w:autoSpaceDN w:val="0"/>
              <w:adjustRightInd w:val="0"/>
              <w:spacing w:after="0" w:line="240" w:lineRule="auto"/>
              <w:rPr>
                <w:rFonts w:ascii="Times New Roman" w:hAnsi="Times New Roman"/>
                <w:kern w:val="2"/>
              </w:rPr>
            </w:pPr>
            <w:r w:rsidRPr="00CD4A84">
              <w:rPr>
                <w:rFonts w:ascii="Times New Roman" w:hAnsi="Times New Roman"/>
                <w:kern w:val="2"/>
              </w:rPr>
              <w:t>C</w:t>
            </w:r>
            <w:r w:rsidRPr="00CD4A84">
              <w:rPr>
                <w:rFonts w:ascii="Times New Roman" w:hAnsi="Times New Roman"/>
                <w:kern w:val="2"/>
                <w:vertAlign w:val="subscript"/>
              </w:rPr>
              <w:t>max</w:t>
            </w:r>
            <w:r w:rsidRPr="00CD4A84">
              <w:rPr>
                <w:rFonts w:ascii="Times New Roman" w:hAnsi="Times New Roman"/>
                <w:kern w:val="2"/>
              </w:rPr>
              <w:t xml:space="preserve"> ↑ 4,1 karto</w:t>
            </w:r>
          </w:p>
          <w:p w14:paraId="73CF575D"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kern w:val="2"/>
              </w:rPr>
              <w:t>(intervalas 2,6</w:t>
            </w:r>
            <w:r w:rsidRPr="00CD4A84">
              <w:rPr>
                <w:rFonts w:ascii="Times New Roman" w:hAnsi="Times New Roman"/>
                <w:kern w:val="2"/>
              </w:rPr>
              <w:noBreakHyphen/>
              <w:t>7,0)</w:t>
            </w:r>
          </w:p>
        </w:tc>
        <w:tc>
          <w:tcPr>
            <w:tcW w:w="4515" w:type="dxa"/>
            <w:vMerge w:val="restart"/>
            <w:tcBorders>
              <w:top w:val="single" w:sz="4" w:space="0" w:color="000000"/>
              <w:left w:val="single" w:sz="4" w:space="0" w:color="000000"/>
              <w:right w:val="single" w:sz="4" w:space="0" w:color="000000"/>
            </w:tcBorders>
            <w:shd w:val="clear" w:color="auto" w:fill="auto"/>
          </w:tcPr>
          <w:p w14:paraId="7457876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hAnsi="Times New Roman"/>
                <w:kern w:val="2"/>
              </w:rPr>
              <w:t>Taikyti gydymą Everolimus Norameda</w:t>
            </w:r>
            <w:r w:rsidRPr="00CD4A84">
              <w:rPr>
                <w:rFonts w:ascii="Times New Roman" w:eastAsia="Times New Roman" w:hAnsi="Times New Roman"/>
                <w:color w:val="000000"/>
                <w:kern w:val="2"/>
              </w:rPr>
              <w:t xml:space="preserve"> kartu su stipriais inhibitoriais nerekomenduojama.</w:t>
            </w:r>
          </w:p>
        </w:tc>
      </w:tr>
      <w:tr w:rsidR="00A019C0" w:rsidRPr="003C51E7" w14:paraId="0830094B"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6BF7BB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Itrakonazolas, pozakonazolas, vorikonazolas</w:t>
            </w:r>
          </w:p>
        </w:tc>
        <w:tc>
          <w:tcPr>
            <w:tcW w:w="2245" w:type="dxa"/>
            <w:vMerge w:val="restart"/>
            <w:tcBorders>
              <w:top w:val="single" w:sz="4" w:space="0" w:color="000000"/>
              <w:left w:val="single" w:sz="4" w:space="0" w:color="000000"/>
              <w:right w:val="single" w:sz="4" w:space="0" w:color="000000"/>
            </w:tcBorders>
            <w:shd w:val="clear" w:color="auto" w:fill="auto"/>
          </w:tcPr>
          <w:p w14:paraId="3AF9DA9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kad reikšmingai padidės everolimuzo koncentracija.</w:t>
            </w:r>
          </w:p>
        </w:tc>
        <w:tc>
          <w:tcPr>
            <w:tcW w:w="4515" w:type="dxa"/>
            <w:vMerge/>
            <w:tcBorders>
              <w:left w:val="single" w:sz="4" w:space="0" w:color="000000"/>
              <w:right w:val="single" w:sz="4" w:space="0" w:color="000000"/>
            </w:tcBorders>
            <w:shd w:val="clear" w:color="auto" w:fill="auto"/>
          </w:tcPr>
          <w:p w14:paraId="1E42EAA2"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2D38A61D"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E13DD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Telitromicinas, klaritromicinas</w:t>
            </w:r>
          </w:p>
        </w:tc>
        <w:tc>
          <w:tcPr>
            <w:tcW w:w="2245" w:type="dxa"/>
            <w:vMerge/>
            <w:tcBorders>
              <w:left w:val="single" w:sz="4" w:space="0" w:color="000000"/>
              <w:right w:val="single" w:sz="4" w:space="0" w:color="000000"/>
            </w:tcBorders>
            <w:shd w:val="clear" w:color="auto" w:fill="auto"/>
          </w:tcPr>
          <w:p w14:paraId="1D0D3DE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4515" w:type="dxa"/>
            <w:vMerge/>
            <w:tcBorders>
              <w:left w:val="single" w:sz="4" w:space="0" w:color="000000"/>
              <w:right w:val="single" w:sz="4" w:space="0" w:color="000000"/>
            </w:tcBorders>
            <w:shd w:val="clear" w:color="auto" w:fill="auto"/>
          </w:tcPr>
          <w:p w14:paraId="200CFC52"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6D206004"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149759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Nefazodonas</w:t>
            </w:r>
          </w:p>
        </w:tc>
        <w:tc>
          <w:tcPr>
            <w:tcW w:w="2245" w:type="dxa"/>
            <w:vMerge/>
            <w:tcBorders>
              <w:left w:val="single" w:sz="4" w:space="0" w:color="000000"/>
              <w:right w:val="single" w:sz="4" w:space="0" w:color="000000"/>
            </w:tcBorders>
            <w:shd w:val="clear" w:color="auto" w:fill="auto"/>
          </w:tcPr>
          <w:p w14:paraId="2A30C72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4515" w:type="dxa"/>
            <w:vMerge/>
            <w:tcBorders>
              <w:left w:val="single" w:sz="4" w:space="0" w:color="000000"/>
              <w:right w:val="single" w:sz="4" w:space="0" w:color="000000"/>
            </w:tcBorders>
            <w:shd w:val="clear" w:color="auto" w:fill="auto"/>
          </w:tcPr>
          <w:p w14:paraId="2C55A82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29D7000F"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06BB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Ritonaviras, atazanaviras, sakvinaviras, darunaviras, indinaviras, nelfinaviras</w:t>
            </w:r>
          </w:p>
        </w:tc>
        <w:tc>
          <w:tcPr>
            <w:tcW w:w="2245" w:type="dxa"/>
            <w:vMerge/>
            <w:tcBorders>
              <w:left w:val="single" w:sz="4" w:space="0" w:color="000000"/>
              <w:bottom w:val="single" w:sz="4" w:space="0" w:color="000000"/>
              <w:right w:val="single" w:sz="4" w:space="0" w:color="000000"/>
            </w:tcBorders>
            <w:shd w:val="clear" w:color="auto" w:fill="auto"/>
          </w:tcPr>
          <w:p w14:paraId="27014BD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4515" w:type="dxa"/>
            <w:vMerge/>
            <w:tcBorders>
              <w:left w:val="single" w:sz="4" w:space="0" w:color="000000"/>
              <w:bottom w:val="single" w:sz="4" w:space="0" w:color="000000"/>
              <w:right w:val="single" w:sz="4" w:space="0" w:color="000000"/>
            </w:tcBorders>
            <w:shd w:val="clear" w:color="auto" w:fill="auto"/>
          </w:tcPr>
          <w:p w14:paraId="77C709F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407B102E" w14:textId="77777777" w:rsidTr="00C8432D">
        <w:tblPrEx>
          <w:tblLook w:val="04A0" w:firstRow="1" w:lastRow="0" w:firstColumn="1" w:lastColumn="0" w:noHBand="0" w:noVBand="1"/>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Pr>
          <w:p w14:paraId="382A0E8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i/>
                <w:color w:val="000000"/>
                <w:kern w:val="2"/>
              </w:rPr>
            </w:pPr>
            <w:r w:rsidRPr="00CD4A84">
              <w:rPr>
                <w:rFonts w:ascii="Times New Roman" w:eastAsia="Times New Roman" w:hAnsi="Times New Roman"/>
                <w:b/>
                <w:i/>
                <w:color w:val="000000"/>
                <w:kern w:val="2"/>
              </w:rPr>
              <w:t>Vidutinio stiprumo CYP3A4</w:t>
            </w:r>
            <w:r>
              <w:rPr>
                <w:rFonts w:ascii="Times New Roman" w:eastAsia="Times New Roman" w:hAnsi="Times New Roman"/>
                <w:b/>
                <w:i/>
                <w:color w:val="000000"/>
                <w:kern w:val="2"/>
              </w:rPr>
              <w:t xml:space="preserve"> ar </w:t>
            </w:r>
            <w:r w:rsidRPr="00CD4A84">
              <w:rPr>
                <w:rFonts w:ascii="Times New Roman" w:eastAsia="Times New Roman" w:hAnsi="Times New Roman"/>
                <w:b/>
                <w:i/>
                <w:color w:val="000000"/>
                <w:kern w:val="2"/>
              </w:rPr>
              <w:t>PgP inhibitoriai</w:t>
            </w:r>
          </w:p>
        </w:tc>
      </w:tr>
      <w:tr w:rsidR="00A019C0" w:rsidRPr="003C51E7" w14:paraId="2EE0ACDC"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C2879B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Eritromicinas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7D26CD9" w14:textId="77777777" w:rsidR="00A019C0" w:rsidRPr="006C5C35"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AUC ↑ 4,4 karto</w:t>
            </w:r>
          </w:p>
          <w:p w14:paraId="6EA694F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2,0</w:t>
            </w:r>
            <w:r w:rsidRPr="00CD4A84">
              <w:rPr>
                <w:rFonts w:ascii="Times New Roman" w:eastAsia="Times New Roman" w:hAnsi="Times New Roman"/>
                <w:color w:val="000000"/>
                <w:kern w:val="2"/>
              </w:rPr>
              <w:noBreakHyphen/>
              <w:t>12,6)</w:t>
            </w:r>
          </w:p>
          <w:p w14:paraId="07AE13FD" w14:textId="77777777" w:rsidR="00A019C0" w:rsidRPr="006C5C35"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C</w:t>
            </w:r>
            <w:r w:rsidRPr="00CD4A84">
              <w:rPr>
                <w:rFonts w:ascii="Times New Roman" w:eastAsia="Times New Roman" w:hAnsi="Times New Roman"/>
                <w:color w:val="000000"/>
                <w:kern w:val="2"/>
                <w:vertAlign w:val="subscript"/>
              </w:rPr>
              <w:t>max</w:t>
            </w:r>
            <w:r w:rsidRPr="00CD4A84">
              <w:rPr>
                <w:rFonts w:ascii="Times New Roman" w:eastAsia="Times New Roman" w:hAnsi="Times New Roman"/>
                <w:color w:val="000000"/>
                <w:kern w:val="2"/>
              </w:rPr>
              <w:t xml:space="preserve"> ↑ 2,0 karto</w:t>
            </w:r>
          </w:p>
          <w:p w14:paraId="3C418A61"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0,9</w:t>
            </w:r>
            <w:r w:rsidRPr="00CD4A84">
              <w:rPr>
                <w:rFonts w:ascii="Times New Roman" w:eastAsia="Times New Roman" w:hAnsi="Times New Roman"/>
                <w:color w:val="000000"/>
                <w:kern w:val="2"/>
              </w:rPr>
              <w:noBreakHyphen/>
              <w:t>3,5)</w:t>
            </w:r>
          </w:p>
        </w:tc>
        <w:tc>
          <w:tcPr>
            <w:tcW w:w="45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66914B" w14:textId="219AAEDA"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 xml:space="preserve">Jeigu negalima išvengti vartojimo kartu su vidutinio stiprumo CYP3A4 inhibitoriais arba PgP inhibitoriais, reikia laikytis atsargumo. Jeigu pacientams reikia tuo pačiu metu vartoti vidutinio stiprumo CYP3A4 ar PgP inhibitoriaus, gali būti apsvarstytas everolimuzo paros dozės sumažinimas iki 5 mg arba 2,5 mg. Vis dėlto klinikinių duomenų, kad tokiu būdu būtų priderinama dozė, nėra. Dėl esamų skirtumų tarp tiriamųjų rekomenduojamas dozės koregavimas gali nebūti optimalus visiems, todėl rekomenduojama atidžiai stebėti, ar nepasireiškia nepageidaujamas </w:t>
            </w:r>
            <w:r w:rsidRPr="00A513B2">
              <w:rPr>
                <w:rFonts w:ascii="Times New Roman" w:eastAsia="Times New Roman" w:hAnsi="Times New Roman"/>
                <w:color w:val="000000"/>
                <w:kern w:val="2"/>
              </w:rPr>
              <w:t xml:space="preserve">poveikis. </w:t>
            </w:r>
            <w:r w:rsidR="008F399D" w:rsidRPr="00A513B2">
              <w:rPr>
                <w:rFonts w:ascii="Times New Roman" w:eastAsia="Times New Roman" w:hAnsi="Times New Roman"/>
                <w:color w:val="000000"/>
                <w:kern w:val="2"/>
              </w:rPr>
              <w:t xml:space="preserve">(žr. 4.2 ir 4.4 skyrius). </w:t>
            </w:r>
            <w:r w:rsidRPr="00A513B2">
              <w:rPr>
                <w:rFonts w:ascii="Times New Roman" w:eastAsia="Times New Roman" w:hAnsi="Times New Roman"/>
                <w:color w:val="000000"/>
                <w:kern w:val="2"/>
              </w:rPr>
              <w:t>Jeigu vidutinio stiprumo inhibitoriaus vartojimas yra nutraukiamas,</w:t>
            </w:r>
            <w:r w:rsidRPr="00CD4A84">
              <w:rPr>
                <w:rFonts w:ascii="Times New Roman" w:eastAsia="Times New Roman" w:hAnsi="Times New Roman"/>
                <w:color w:val="000000"/>
                <w:kern w:val="2"/>
              </w:rPr>
              <w:t xml:space="preserve"> tai prieš Everolimus Norameda dozės padidinimą iki tokios dozės, kuri buvo skiriama prieš vartojimo kartu pradžią, reikia atsižvelgti į išplovimo (pašalinimo iš organizmo) laiką, kuris trunka bent 2</w:t>
            </w:r>
            <w:r w:rsidRPr="00CD4A84">
              <w:rPr>
                <w:rFonts w:ascii="Times New Roman" w:eastAsia="Times New Roman" w:hAnsi="Times New Roman"/>
                <w:color w:val="000000"/>
                <w:kern w:val="2"/>
              </w:rPr>
              <w:noBreakHyphen/>
              <w:t>3 paras (dažniausiai vartojamų vidutinio stiprumo inhibitorių vidutinis pusinės eliminacijos laikas).</w:t>
            </w:r>
          </w:p>
        </w:tc>
      </w:tr>
      <w:tr w:rsidR="00A019C0" w:rsidRPr="003C51E7" w14:paraId="72D70A44"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C5439C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Imatinibas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638860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AUC ↑ 3,7 karto</w:t>
            </w:r>
          </w:p>
          <w:p w14:paraId="017B214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C</w:t>
            </w:r>
            <w:r w:rsidRPr="00CD4A84">
              <w:rPr>
                <w:rFonts w:ascii="Times New Roman" w:eastAsia="Times New Roman" w:hAnsi="Times New Roman"/>
                <w:color w:val="000000"/>
                <w:kern w:val="2"/>
                <w:vertAlign w:val="subscript"/>
              </w:rPr>
              <w:t>max</w:t>
            </w:r>
            <w:r w:rsidRPr="00CD4A84">
              <w:rPr>
                <w:rFonts w:ascii="Times New Roman" w:eastAsia="Times New Roman" w:hAnsi="Times New Roman"/>
                <w:color w:val="000000"/>
                <w:kern w:val="2"/>
              </w:rPr>
              <w:t xml:space="preserve"> ↑ 2,2 karto</w:t>
            </w:r>
          </w:p>
        </w:tc>
        <w:tc>
          <w:tcPr>
            <w:tcW w:w="4515" w:type="dxa"/>
            <w:vMerge/>
            <w:tcBorders>
              <w:top w:val="nil"/>
              <w:left w:val="single" w:sz="4" w:space="0" w:color="000000"/>
              <w:bottom w:val="nil"/>
              <w:right w:val="single" w:sz="4" w:space="0" w:color="000000"/>
            </w:tcBorders>
            <w:shd w:val="clear" w:color="auto" w:fill="auto"/>
          </w:tcPr>
          <w:p w14:paraId="6BB7522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3D2B9B0A"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EB1BA5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Verapamilis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3460A72" w14:textId="77777777" w:rsidR="00A019C0" w:rsidRPr="006C5C35"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AUC ↑ 3,5 karto</w:t>
            </w:r>
          </w:p>
          <w:p w14:paraId="710BA0C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2,2</w:t>
            </w:r>
            <w:r w:rsidRPr="00CD4A84">
              <w:rPr>
                <w:rFonts w:ascii="Times New Roman" w:eastAsia="Times New Roman" w:hAnsi="Times New Roman"/>
                <w:color w:val="000000"/>
                <w:kern w:val="2"/>
              </w:rPr>
              <w:noBreakHyphen/>
              <w:t>6,3)</w:t>
            </w:r>
          </w:p>
          <w:p w14:paraId="66234183" w14:textId="77777777" w:rsidR="00A019C0" w:rsidRPr="006C5C35"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C</w:t>
            </w:r>
            <w:r w:rsidRPr="00CD4A84">
              <w:rPr>
                <w:rFonts w:ascii="Times New Roman" w:eastAsia="Times New Roman" w:hAnsi="Times New Roman"/>
                <w:color w:val="000000"/>
                <w:kern w:val="2"/>
                <w:vertAlign w:val="subscript"/>
              </w:rPr>
              <w:t>max</w:t>
            </w:r>
            <w:r w:rsidRPr="00CD4A84">
              <w:rPr>
                <w:rFonts w:ascii="Times New Roman" w:eastAsia="Times New Roman" w:hAnsi="Times New Roman"/>
                <w:color w:val="000000"/>
                <w:kern w:val="2"/>
              </w:rPr>
              <w:t xml:space="preserve"> ↑ 2,3 karto</w:t>
            </w:r>
          </w:p>
          <w:p w14:paraId="7195355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1,3</w:t>
            </w:r>
            <w:r w:rsidRPr="00CD4A84">
              <w:rPr>
                <w:rFonts w:ascii="Times New Roman" w:eastAsia="Times New Roman" w:hAnsi="Times New Roman"/>
                <w:color w:val="000000"/>
                <w:kern w:val="2"/>
              </w:rPr>
              <w:noBreakHyphen/>
              <w:t>3,8)</w:t>
            </w:r>
          </w:p>
        </w:tc>
        <w:tc>
          <w:tcPr>
            <w:tcW w:w="4515" w:type="dxa"/>
            <w:vMerge/>
            <w:tcBorders>
              <w:top w:val="nil"/>
              <w:left w:val="single" w:sz="4" w:space="0" w:color="000000"/>
              <w:bottom w:val="nil"/>
              <w:right w:val="single" w:sz="4" w:space="0" w:color="000000"/>
            </w:tcBorders>
            <w:shd w:val="clear" w:color="auto" w:fill="auto"/>
          </w:tcPr>
          <w:p w14:paraId="042C93B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1910E1E6"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CE7940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Geriamasis ciklosporinas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6B263EEF" w14:textId="77777777" w:rsidR="00A019C0" w:rsidRPr="006C5C35"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AUC ↑ 2,7 karto</w:t>
            </w:r>
          </w:p>
          <w:p w14:paraId="35493CBA"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1,5</w:t>
            </w:r>
            <w:r w:rsidRPr="00CD4A84">
              <w:rPr>
                <w:rFonts w:ascii="Times New Roman" w:eastAsia="Times New Roman" w:hAnsi="Times New Roman"/>
                <w:color w:val="000000"/>
                <w:kern w:val="2"/>
              </w:rPr>
              <w:noBreakHyphen/>
              <w:t>4,7)</w:t>
            </w:r>
          </w:p>
          <w:p w14:paraId="55AB869B" w14:textId="77777777" w:rsidR="00A019C0" w:rsidRPr="006C5C35"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C</w:t>
            </w:r>
            <w:r w:rsidRPr="00CD4A84">
              <w:rPr>
                <w:rFonts w:ascii="Times New Roman" w:eastAsia="Times New Roman" w:hAnsi="Times New Roman"/>
                <w:color w:val="000000"/>
                <w:kern w:val="2"/>
                <w:vertAlign w:val="subscript"/>
              </w:rPr>
              <w:t>max</w:t>
            </w:r>
            <w:r w:rsidRPr="00CD4A84">
              <w:rPr>
                <w:rFonts w:ascii="Times New Roman" w:eastAsia="Times New Roman" w:hAnsi="Times New Roman"/>
                <w:color w:val="000000"/>
                <w:kern w:val="2"/>
              </w:rPr>
              <w:t xml:space="preserve"> ↑ 1,8 karto</w:t>
            </w:r>
          </w:p>
          <w:p w14:paraId="3057DCC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1,3</w:t>
            </w:r>
            <w:r w:rsidRPr="00CD4A84">
              <w:rPr>
                <w:rFonts w:ascii="Times New Roman" w:eastAsia="Times New Roman" w:hAnsi="Times New Roman"/>
                <w:color w:val="000000"/>
                <w:kern w:val="2"/>
              </w:rPr>
              <w:noBreakHyphen/>
              <w:t>2,6)</w:t>
            </w:r>
          </w:p>
        </w:tc>
        <w:tc>
          <w:tcPr>
            <w:tcW w:w="4515" w:type="dxa"/>
            <w:vMerge/>
            <w:tcBorders>
              <w:top w:val="nil"/>
              <w:left w:val="single" w:sz="4" w:space="0" w:color="000000"/>
              <w:bottom w:val="nil"/>
              <w:right w:val="single" w:sz="4" w:space="0" w:color="000000"/>
            </w:tcBorders>
            <w:shd w:val="clear" w:color="auto" w:fill="auto"/>
          </w:tcPr>
          <w:p w14:paraId="35BC6F9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7D3B9C" w:rsidRPr="003C51E7" w14:paraId="4D12F9DE"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FFBD226" w14:textId="6D93BDE6" w:rsidR="007D3B9C" w:rsidRPr="00A513B2" w:rsidRDefault="005E4A20" w:rsidP="00C8432D">
            <w:pPr>
              <w:autoSpaceDE w:val="0"/>
              <w:autoSpaceDN w:val="0"/>
              <w:adjustRightInd w:val="0"/>
              <w:spacing w:after="0" w:line="240" w:lineRule="auto"/>
              <w:jc w:val="both"/>
              <w:rPr>
                <w:rFonts w:ascii="Times New Roman" w:eastAsia="Times New Roman" w:hAnsi="Times New Roman"/>
                <w:b/>
                <w:color w:val="000000"/>
                <w:kern w:val="2"/>
              </w:rPr>
            </w:pPr>
            <w:r w:rsidRPr="00A513B2">
              <w:rPr>
                <w:rFonts w:ascii="Times New Roman" w:eastAsia="Times New Roman" w:hAnsi="Times New Roman"/>
                <w:b/>
                <w:color w:val="000000"/>
                <w:kern w:val="2"/>
              </w:rPr>
              <w:t>Kanabidiolis (P-gp inhibitorius)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4BC214B" w14:textId="22A4F87F" w:rsidR="005B1D63" w:rsidRPr="00A513B2" w:rsidRDefault="005B1D63" w:rsidP="005B1D63">
            <w:pPr>
              <w:autoSpaceDE w:val="0"/>
              <w:autoSpaceDN w:val="0"/>
              <w:adjustRightInd w:val="0"/>
              <w:spacing w:after="0" w:line="240" w:lineRule="auto"/>
              <w:rPr>
                <w:rFonts w:ascii="Times New Roman" w:eastAsia="Times New Roman" w:hAnsi="Times New Roman"/>
                <w:color w:val="000000"/>
                <w:kern w:val="2"/>
              </w:rPr>
            </w:pPr>
            <w:r w:rsidRPr="00A513B2">
              <w:rPr>
                <w:rFonts w:ascii="Times New Roman" w:eastAsia="Times New Roman" w:hAnsi="Times New Roman"/>
                <w:color w:val="000000"/>
                <w:kern w:val="2"/>
              </w:rPr>
              <w:t>AUC ↑ 2</w:t>
            </w:r>
            <w:r w:rsidR="008F399D" w:rsidRPr="00A513B2">
              <w:rPr>
                <w:rFonts w:ascii="Times New Roman" w:eastAsia="Times New Roman" w:hAnsi="Times New Roman"/>
                <w:color w:val="000000"/>
                <w:kern w:val="2"/>
              </w:rPr>
              <w:t>,</w:t>
            </w:r>
            <w:r w:rsidRPr="00A513B2">
              <w:rPr>
                <w:rFonts w:ascii="Times New Roman" w:eastAsia="Times New Roman" w:hAnsi="Times New Roman"/>
                <w:color w:val="000000"/>
                <w:kern w:val="2"/>
              </w:rPr>
              <w:t>5 karto</w:t>
            </w:r>
          </w:p>
          <w:p w14:paraId="7ABA0B70" w14:textId="718B14FB" w:rsidR="007D3B9C" w:rsidRPr="00A513B2" w:rsidRDefault="005B1D63" w:rsidP="005B1D63">
            <w:pPr>
              <w:autoSpaceDE w:val="0"/>
              <w:autoSpaceDN w:val="0"/>
              <w:adjustRightInd w:val="0"/>
              <w:spacing w:after="0" w:line="240" w:lineRule="auto"/>
              <w:rPr>
                <w:rFonts w:ascii="Times New Roman" w:eastAsia="Times New Roman" w:hAnsi="Times New Roman"/>
                <w:color w:val="000000"/>
                <w:kern w:val="2"/>
              </w:rPr>
            </w:pPr>
            <w:r w:rsidRPr="00A513B2">
              <w:rPr>
                <w:rFonts w:ascii="Times New Roman" w:eastAsia="Times New Roman" w:hAnsi="Times New Roman"/>
                <w:color w:val="000000"/>
                <w:kern w:val="2"/>
              </w:rPr>
              <w:t>C</w:t>
            </w:r>
            <w:r w:rsidRPr="00A513B2">
              <w:rPr>
                <w:rFonts w:ascii="Times New Roman" w:eastAsia="Times New Roman" w:hAnsi="Times New Roman"/>
                <w:color w:val="000000"/>
                <w:kern w:val="2"/>
                <w:vertAlign w:val="subscript"/>
              </w:rPr>
              <w:t>max</w:t>
            </w:r>
            <w:r w:rsidRPr="00A513B2">
              <w:rPr>
                <w:rFonts w:ascii="Times New Roman" w:eastAsia="Times New Roman" w:hAnsi="Times New Roman"/>
                <w:color w:val="000000"/>
                <w:kern w:val="2"/>
              </w:rPr>
              <w:t xml:space="preserve"> ↑ 2</w:t>
            </w:r>
            <w:r w:rsidR="008F399D" w:rsidRPr="00A513B2">
              <w:rPr>
                <w:rFonts w:ascii="Times New Roman" w:eastAsia="Times New Roman" w:hAnsi="Times New Roman"/>
                <w:color w:val="000000"/>
                <w:kern w:val="2"/>
              </w:rPr>
              <w:t>,</w:t>
            </w:r>
            <w:r w:rsidRPr="00A513B2">
              <w:rPr>
                <w:rFonts w:ascii="Times New Roman" w:eastAsia="Times New Roman" w:hAnsi="Times New Roman"/>
                <w:color w:val="000000"/>
                <w:kern w:val="2"/>
              </w:rPr>
              <w:t>5 karto</w:t>
            </w:r>
          </w:p>
        </w:tc>
        <w:tc>
          <w:tcPr>
            <w:tcW w:w="4515" w:type="dxa"/>
            <w:vMerge/>
            <w:tcBorders>
              <w:top w:val="nil"/>
              <w:left w:val="single" w:sz="4" w:space="0" w:color="000000"/>
              <w:bottom w:val="nil"/>
              <w:right w:val="single" w:sz="4" w:space="0" w:color="000000"/>
            </w:tcBorders>
            <w:shd w:val="clear" w:color="auto" w:fill="auto"/>
          </w:tcPr>
          <w:p w14:paraId="4E55CFD5" w14:textId="77777777" w:rsidR="007D3B9C" w:rsidRPr="00CD4A84" w:rsidRDefault="007D3B9C"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05A854DE"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7B6EE5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Flukonazolas</w:t>
            </w:r>
          </w:p>
        </w:tc>
        <w:tc>
          <w:tcPr>
            <w:tcW w:w="22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E1C1B6"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padidėjusi ekspozicija.</w:t>
            </w:r>
          </w:p>
        </w:tc>
        <w:tc>
          <w:tcPr>
            <w:tcW w:w="4515" w:type="dxa"/>
            <w:vMerge/>
            <w:tcBorders>
              <w:top w:val="nil"/>
              <w:left w:val="single" w:sz="4" w:space="0" w:color="000000"/>
              <w:bottom w:val="nil"/>
              <w:right w:val="single" w:sz="4" w:space="0" w:color="000000"/>
            </w:tcBorders>
            <w:shd w:val="clear" w:color="auto" w:fill="auto"/>
          </w:tcPr>
          <w:p w14:paraId="12D161F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515142F9"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CC801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Diltiazemas</w:t>
            </w:r>
          </w:p>
        </w:tc>
        <w:tc>
          <w:tcPr>
            <w:tcW w:w="2245" w:type="dxa"/>
            <w:vMerge/>
            <w:tcBorders>
              <w:top w:val="nil"/>
              <w:left w:val="single" w:sz="4" w:space="0" w:color="000000"/>
              <w:bottom w:val="single" w:sz="4" w:space="0" w:color="000000"/>
              <w:right w:val="single" w:sz="4" w:space="0" w:color="000000"/>
            </w:tcBorders>
            <w:shd w:val="clear" w:color="auto" w:fill="auto"/>
          </w:tcPr>
          <w:p w14:paraId="315B0272"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c>
          <w:tcPr>
            <w:tcW w:w="4515" w:type="dxa"/>
            <w:vMerge/>
            <w:tcBorders>
              <w:top w:val="nil"/>
              <w:left w:val="single" w:sz="4" w:space="0" w:color="000000"/>
              <w:bottom w:val="nil"/>
              <w:right w:val="single" w:sz="4" w:space="0" w:color="000000"/>
            </w:tcBorders>
            <w:shd w:val="clear" w:color="auto" w:fill="auto"/>
          </w:tcPr>
          <w:p w14:paraId="0B798E3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484308F5"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831B6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Dronedaronas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1BE38AD"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padidėjusi ekspozicija.</w:t>
            </w:r>
          </w:p>
        </w:tc>
        <w:tc>
          <w:tcPr>
            <w:tcW w:w="4515" w:type="dxa"/>
            <w:vMerge/>
            <w:tcBorders>
              <w:top w:val="nil"/>
              <w:left w:val="single" w:sz="4" w:space="0" w:color="000000"/>
              <w:bottom w:val="nil"/>
              <w:right w:val="single" w:sz="4" w:space="0" w:color="000000"/>
            </w:tcBorders>
            <w:shd w:val="clear" w:color="auto" w:fill="auto"/>
          </w:tcPr>
          <w:p w14:paraId="7990EF8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1820680B"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EBB7ED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Amprenaviras, fosamprenaviras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9FDBDCC"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padidėjusi ekspozicija.</w:t>
            </w:r>
          </w:p>
        </w:tc>
        <w:tc>
          <w:tcPr>
            <w:tcW w:w="4515" w:type="dxa"/>
            <w:vMerge/>
            <w:tcBorders>
              <w:top w:val="nil"/>
              <w:left w:val="single" w:sz="4" w:space="0" w:color="000000"/>
              <w:bottom w:val="single" w:sz="4" w:space="0" w:color="000000"/>
              <w:right w:val="single" w:sz="4" w:space="0" w:color="000000"/>
            </w:tcBorders>
            <w:shd w:val="clear" w:color="auto" w:fill="auto"/>
          </w:tcPr>
          <w:p w14:paraId="6666FDB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p>
        </w:tc>
      </w:tr>
      <w:tr w:rsidR="00A019C0" w:rsidRPr="003C51E7" w14:paraId="2281C8FA"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E442C9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b/>
                <w:color w:val="000000"/>
                <w:kern w:val="2"/>
              </w:rPr>
              <w:t>Greipfrutų sultys arba kitos maisto medžiagos, keičiančios CYP3A4</w:t>
            </w:r>
            <w:r>
              <w:rPr>
                <w:rFonts w:ascii="Times New Roman" w:eastAsia="Times New Roman" w:hAnsi="Times New Roman"/>
                <w:b/>
                <w:color w:val="000000"/>
                <w:kern w:val="2"/>
              </w:rPr>
              <w:t xml:space="preserve"> ar </w:t>
            </w:r>
            <w:r w:rsidRPr="00CD4A84">
              <w:rPr>
                <w:rFonts w:ascii="Times New Roman" w:eastAsia="Times New Roman" w:hAnsi="Times New Roman"/>
                <w:b/>
                <w:color w:val="000000"/>
                <w:kern w:val="2"/>
              </w:rPr>
              <w:t>PgP</w:t>
            </w:r>
            <w:r w:rsidRPr="006C5C35">
              <w:rPr>
                <w:rFonts w:ascii="Times New Roman" w:eastAsia="Times New Roman" w:hAnsi="Times New Roman"/>
                <w:b/>
                <w:color w:val="000000"/>
                <w:kern w:val="2"/>
              </w:rPr>
              <w:t> </w:t>
            </w:r>
            <w:r w:rsidRPr="00CD4A84">
              <w:rPr>
                <w:rFonts w:ascii="Times New Roman" w:eastAsia="Times New Roman" w:hAnsi="Times New Roman"/>
                <w:b/>
                <w:color w:val="000000"/>
                <w:kern w:val="2"/>
              </w:rPr>
              <w:t>aktyvumą</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86E5D7E"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padidėjusi ekspozicija (poveikis svyruoja plačiose ribose).</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14:paraId="0D0561B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Derinio turi būti vengiama.</w:t>
            </w:r>
          </w:p>
        </w:tc>
      </w:tr>
      <w:tr w:rsidR="00A019C0" w:rsidRPr="003C51E7" w14:paraId="0F607C2E" w14:textId="77777777" w:rsidTr="00C8432D">
        <w:tblPrEx>
          <w:tblLook w:val="04A0" w:firstRow="1" w:lastRow="0" w:firstColumn="1" w:lastColumn="0" w:noHBand="0" w:noVBand="1"/>
        </w:tblPrEx>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tcPr>
          <w:p w14:paraId="6807D41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i/>
                <w:color w:val="000000"/>
                <w:kern w:val="2"/>
              </w:rPr>
            </w:pPr>
            <w:r w:rsidRPr="00CD4A84">
              <w:rPr>
                <w:rFonts w:ascii="Times New Roman" w:eastAsia="Times New Roman" w:hAnsi="Times New Roman"/>
                <w:b/>
                <w:i/>
                <w:color w:val="000000"/>
                <w:kern w:val="2"/>
              </w:rPr>
              <w:t>Stiprūs ir vidutinio stiprumo CYP3A4 induktoriai</w:t>
            </w:r>
          </w:p>
        </w:tc>
      </w:tr>
      <w:tr w:rsidR="00A019C0" w:rsidRPr="003C51E7" w14:paraId="17F2B917"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388B3ED"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Rifampicinas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E6B3BF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AUC ↓ 63 %</w:t>
            </w:r>
          </w:p>
          <w:p w14:paraId="62E7C39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(intervalas 0</w:t>
            </w:r>
            <w:r w:rsidRPr="00CD4A84">
              <w:rPr>
                <w:rFonts w:ascii="Times New Roman" w:eastAsia="Times New Roman" w:hAnsi="Times New Roman"/>
                <w:color w:val="000000"/>
                <w:kern w:val="2"/>
              </w:rPr>
              <w:noBreakHyphen/>
              <w:t>80 %)</w:t>
            </w:r>
          </w:p>
          <w:p w14:paraId="7047BB1E"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C</w:t>
            </w:r>
            <w:r w:rsidRPr="00CD4A84">
              <w:rPr>
                <w:rFonts w:ascii="Times New Roman" w:eastAsia="Times New Roman" w:hAnsi="Times New Roman"/>
                <w:color w:val="000000"/>
                <w:kern w:val="2"/>
                <w:vertAlign w:val="subscript"/>
              </w:rPr>
              <w:t>max</w:t>
            </w:r>
            <w:r w:rsidRPr="00CD4A84">
              <w:rPr>
                <w:rFonts w:ascii="Times New Roman" w:eastAsia="Times New Roman" w:hAnsi="Times New Roman"/>
                <w:color w:val="000000"/>
                <w:kern w:val="2"/>
              </w:rPr>
              <w:t xml:space="preserve"> ↓ 58 %</w:t>
            </w:r>
          </w:p>
          <w:p w14:paraId="0AE2556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(intervalas 10</w:t>
            </w:r>
            <w:r w:rsidRPr="00CD4A84">
              <w:rPr>
                <w:rFonts w:ascii="Times New Roman" w:eastAsia="Times New Roman" w:hAnsi="Times New Roman"/>
                <w:color w:val="000000"/>
                <w:kern w:val="2"/>
              </w:rPr>
              <w:noBreakHyphen/>
              <w:t>70 %)</w:t>
            </w:r>
          </w:p>
        </w:tc>
        <w:tc>
          <w:tcPr>
            <w:tcW w:w="45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F217DF"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Reikia vengti vartojimo kartu su stipriais CYP3A4 induktoriais. Kai pacientui Everolimus Norameda reikia skirti kartu su stipriu CYP3A4 induktoriumi, vaistinio preparato paros dozę galima didinti nuo 10 mg iki 20 mg (dozę reikia didinti po 5 mg arba mažiau 4</w:t>
            </w:r>
            <w:r w:rsidRPr="00CD4A84">
              <w:rPr>
                <w:rFonts w:ascii="Times New Roman" w:eastAsia="Times New Roman" w:hAnsi="Times New Roman"/>
                <w:color w:val="000000"/>
                <w:kern w:val="2"/>
              </w:rPr>
              <w:noBreakHyphen/>
              <w:t>ąją ir 8</w:t>
            </w:r>
            <w:r w:rsidRPr="00CD4A84">
              <w:rPr>
                <w:rFonts w:ascii="Times New Roman" w:eastAsia="Times New Roman" w:hAnsi="Times New Roman"/>
                <w:color w:val="000000"/>
                <w:kern w:val="2"/>
              </w:rPr>
              <w:noBreakHyphen/>
              <w:t>ają parą, skaičiuojant nuo induktoriaus vartojimo pradžios). Manoma, kad vartojant tokią Everolimus Norameda dozę, jo AUC bus a</w:t>
            </w:r>
            <w:r>
              <w:rPr>
                <w:rFonts w:ascii="Times New Roman" w:eastAsia="Times New Roman" w:hAnsi="Times New Roman"/>
                <w:color w:val="000000"/>
                <w:kern w:val="2"/>
              </w:rPr>
              <w:t>pytiklsi</w:t>
            </w:r>
            <w:r w:rsidRPr="00CD4A84">
              <w:rPr>
                <w:rFonts w:ascii="Times New Roman" w:eastAsia="Times New Roman" w:hAnsi="Times New Roman"/>
                <w:color w:val="000000"/>
                <w:kern w:val="2"/>
              </w:rPr>
              <w:t>a</w:t>
            </w:r>
            <w:r>
              <w:rPr>
                <w:rFonts w:ascii="Times New Roman" w:eastAsia="Times New Roman" w:hAnsi="Times New Roman"/>
                <w:color w:val="000000"/>
                <w:kern w:val="2"/>
              </w:rPr>
              <w:t>i</w:t>
            </w:r>
            <w:r w:rsidRPr="00CD4A84">
              <w:rPr>
                <w:rFonts w:ascii="Times New Roman" w:eastAsia="Times New Roman" w:hAnsi="Times New Roman"/>
                <w:color w:val="000000"/>
                <w:kern w:val="2"/>
              </w:rPr>
              <w:t xml:space="preserve"> lygus šiam rodikliui, kai vaistinio preparato skiriama be induktoriaus.</w:t>
            </w:r>
          </w:p>
          <w:p w14:paraId="0D8A913E"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Vis dėlto klinikinių duomenų, kai stiprių CYP3A4 induktorių vartojantiems pacientams tokiu būdu būtų priderinama dozė, nėra. Jeigu induktoriaus vartojimas nutraukiamas, Everolimus Norameda dozė sumažinama iki tokios dozės, kuri buvo skiriama prieš vartojimo kartu pradžią, atsižvelgiant į išplovimo (pašalinimo iš organizmo) laiką, kuris trunka bent 3</w:t>
            </w:r>
            <w:r w:rsidRPr="00CD4A84">
              <w:rPr>
                <w:rFonts w:ascii="Times New Roman" w:eastAsia="Times New Roman" w:hAnsi="Times New Roman"/>
                <w:color w:val="000000"/>
                <w:kern w:val="2"/>
              </w:rPr>
              <w:noBreakHyphen/>
              <w:t>5 paras (pagrįstas laikotarpis, kol reikšmingai sumažėja fermentų aktyvumas).</w:t>
            </w:r>
          </w:p>
        </w:tc>
      </w:tr>
      <w:tr w:rsidR="00A019C0" w:rsidRPr="003C51E7" w14:paraId="0E5D1313"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5B3585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Deksametazonas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C519351"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sumažėjusi ekspozicija.</w:t>
            </w:r>
          </w:p>
        </w:tc>
        <w:tc>
          <w:tcPr>
            <w:tcW w:w="4513" w:type="dxa"/>
            <w:vMerge/>
            <w:tcBorders>
              <w:top w:val="nil"/>
              <w:left w:val="single" w:sz="4" w:space="0" w:color="000000"/>
              <w:bottom w:val="nil"/>
              <w:right w:val="single" w:sz="4" w:space="0" w:color="000000"/>
            </w:tcBorders>
            <w:shd w:val="clear" w:color="auto" w:fill="auto"/>
          </w:tcPr>
          <w:p w14:paraId="408D78B8" w14:textId="77777777" w:rsidR="00A019C0" w:rsidRPr="00CD4A84" w:rsidRDefault="00A019C0" w:rsidP="00C8432D">
            <w:pPr>
              <w:spacing w:after="160" w:line="259" w:lineRule="auto"/>
              <w:rPr>
                <w:rFonts w:eastAsia="Times New Roman"/>
                <w:kern w:val="2"/>
              </w:rPr>
            </w:pPr>
          </w:p>
        </w:tc>
      </w:tr>
      <w:tr w:rsidR="00A019C0" w:rsidRPr="003C51E7" w14:paraId="1529116B"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3B1666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Karbamazepinas, fenobarbitalis, fenitoinas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67B2D848"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sumažėjusi ekspozicija.</w:t>
            </w:r>
          </w:p>
        </w:tc>
        <w:tc>
          <w:tcPr>
            <w:tcW w:w="4513" w:type="dxa"/>
            <w:vMerge/>
            <w:tcBorders>
              <w:top w:val="nil"/>
              <w:left w:val="single" w:sz="4" w:space="0" w:color="000000"/>
              <w:bottom w:val="nil"/>
              <w:right w:val="single" w:sz="4" w:space="0" w:color="000000"/>
            </w:tcBorders>
            <w:shd w:val="clear" w:color="auto" w:fill="auto"/>
          </w:tcPr>
          <w:p w14:paraId="532031F3" w14:textId="77777777" w:rsidR="00A019C0" w:rsidRPr="00CD4A84" w:rsidRDefault="00A019C0" w:rsidP="00C8432D">
            <w:pPr>
              <w:spacing w:after="160" w:line="259" w:lineRule="auto"/>
              <w:rPr>
                <w:rFonts w:eastAsia="Times New Roman"/>
                <w:kern w:val="2"/>
              </w:rPr>
            </w:pPr>
          </w:p>
        </w:tc>
      </w:tr>
      <w:tr w:rsidR="00A019C0" w:rsidRPr="003C51E7" w14:paraId="0A01B7AB"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38DFD0D"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Efavirenzas, nevirapinas</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931CAFD"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sumažėjusi ekspozicija.</w:t>
            </w:r>
          </w:p>
        </w:tc>
        <w:tc>
          <w:tcPr>
            <w:tcW w:w="4513" w:type="dxa"/>
            <w:vMerge/>
            <w:tcBorders>
              <w:top w:val="nil"/>
              <w:left w:val="single" w:sz="4" w:space="0" w:color="000000"/>
              <w:bottom w:val="single" w:sz="4" w:space="0" w:color="000000"/>
              <w:right w:val="single" w:sz="4" w:space="0" w:color="000000"/>
            </w:tcBorders>
            <w:shd w:val="clear" w:color="auto" w:fill="auto"/>
          </w:tcPr>
          <w:p w14:paraId="664541FF" w14:textId="77777777" w:rsidR="00A019C0" w:rsidRPr="00CD4A84" w:rsidRDefault="00A019C0" w:rsidP="00C8432D">
            <w:pPr>
              <w:spacing w:after="160" w:line="259" w:lineRule="auto"/>
              <w:rPr>
                <w:rFonts w:eastAsia="Times New Roman"/>
                <w:kern w:val="2"/>
              </w:rPr>
            </w:pPr>
          </w:p>
        </w:tc>
      </w:tr>
      <w:tr w:rsidR="00A019C0" w:rsidRPr="003C51E7" w14:paraId="5A344F5A" w14:textId="77777777" w:rsidTr="00C8432D">
        <w:tblPrEx>
          <w:tblLook w:val="04A0" w:firstRow="1" w:lastRow="0" w:firstColumn="1" w:lastColumn="0" w:noHBand="0" w:noVBand="1"/>
        </w:tblPrEx>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EEFE166"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b/>
                <w:color w:val="000000"/>
                <w:kern w:val="2"/>
              </w:rPr>
              <w:t>Jonažolė (</w:t>
            </w:r>
            <w:r w:rsidRPr="006C5C35">
              <w:rPr>
                <w:rFonts w:ascii="Times New Roman" w:eastAsia="Times New Roman" w:hAnsi="Times New Roman"/>
                <w:b/>
                <w:color w:val="000000"/>
                <w:kern w:val="2"/>
              </w:rPr>
              <w:t xml:space="preserve">lot. </w:t>
            </w:r>
            <w:r w:rsidRPr="00CD4A84">
              <w:rPr>
                <w:rFonts w:ascii="Times New Roman" w:eastAsia="Times New Roman" w:hAnsi="Times New Roman"/>
                <w:b/>
                <w:i/>
                <w:color w:val="000000"/>
                <w:kern w:val="2"/>
              </w:rPr>
              <w:t>Hypericum perforatum</w:t>
            </w:r>
            <w:r w:rsidRPr="00CD4A84">
              <w:rPr>
                <w:rFonts w:ascii="Times New Roman" w:eastAsia="Times New Roman" w:hAnsi="Times New Roman"/>
                <w:b/>
                <w:color w:val="000000"/>
                <w:kern w:val="2"/>
              </w:rPr>
              <w:t>)</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3A714CB"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Sąveikos tyrimų neatlikta. Tikėtina labai sumažėjusi ekspozicija.</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4BD58AA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 xml:space="preserve">Gydymo everolimuzu metu vaistinių preparatų, kurių sudėtyje yra jonažolės, </w:t>
            </w:r>
            <w:r w:rsidRPr="006C5C35">
              <w:rPr>
                <w:rFonts w:ascii="Times New Roman" w:eastAsia="Times New Roman" w:hAnsi="Times New Roman"/>
                <w:color w:val="000000"/>
                <w:kern w:val="2"/>
              </w:rPr>
              <w:t>ne</w:t>
            </w:r>
            <w:r w:rsidRPr="00CD4A84">
              <w:rPr>
                <w:rFonts w:ascii="Times New Roman" w:eastAsia="Times New Roman" w:hAnsi="Times New Roman"/>
                <w:color w:val="000000"/>
                <w:kern w:val="2"/>
              </w:rPr>
              <w:t>turi būti vartojama.</w:t>
            </w:r>
          </w:p>
        </w:tc>
      </w:tr>
    </w:tbl>
    <w:p w14:paraId="23D51C1E" w14:textId="77777777" w:rsidR="00A019C0" w:rsidRPr="00CD4A84" w:rsidRDefault="00A019C0" w:rsidP="00A019C0">
      <w:pPr>
        <w:spacing w:after="0" w:line="240" w:lineRule="auto"/>
        <w:rPr>
          <w:rFonts w:ascii="Times New Roman" w:hAnsi="Times New Roman"/>
          <w:kern w:val="2"/>
        </w:rPr>
      </w:pPr>
    </w:p>
    <w:p w14:paraId="41A47E5E"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Medžiagos, kurių koncentraciją plazmoje gali keisti everolimuzas</w:t>
      </w:r>
    </w:p>
    <w:p w14:paraId="5E90C35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Remiantis </w:t>
      </w:r>
      <w:r w:rsidRPr="00CD4A84">
        <w:rPr>
          <w:rFonts w:ascii="Times New Roman" w:hAnsi="Times New Roman"/>
          <w:i/>
          <w:kern w:val="2"/>
        </w:rPr>
        <w:t>in vitro</w:t>
      </w:r>
      <w:r w:rsidRPr="00CD4A84">
        <w:rPr>
          <w:rFonts w:ascii="Times New Roman" w:hAnsi="Times New Roman"/>
          <w:kern w:val="2"/>
        </w:rPr>
        <w:t xml:space="preserve"> atliktų tyrimų duomenimis, mažai tikėtina, kad po kartotinių 10 mg geriamojo everolimuzo paros dozių vartojimo nusistovėjusi sisteminė koncentracija slopintų PgP, CYP3A4 ir CYP2D6. Vis dėlto negalima paneigti CYP3A4 ir PgP</w:t>
      </w:r>
      <w:r>
        <w:rPr>
          <w:rFonts w:ascii="Times New Roman" w:hAnsi="Times New Roman"/>
          <w:kern w:val="2"/>
        </w:rPr>
        <w:t> </w:t>
      </w:r>
      <w:r w:rsidRPr="00CD4A84">
        <w:rPr>
          <w:rFonts w:ascii="Times New Roman" w:hAnsi="Times New Roman"/>
          <w:kern w:val="2"/>
        </w:rPr>
        <w:t>slopinimo žarnose. Su sveikais savanoriais atlikto sąveikos tyrimo duomenimis, everolimuzo skiriant kartu su per burną vartojamo midazolamo (jautraus CYP3A substrato bandiniu) doze, 25 % padidėjo midazolamo C</w:t>
      </w:r>
      <w:r w:rsidRPr="00CD4A84">
        <w:rPr>
          <w:rFonts w:ascii="Times New Roman" w:hAnsi="Times New Roman"/>
          <w:kern w:val="2"/>
          <w:vertAlign w:val="subscript"/>
        </w:rPr>
        <w:t>max</w:t>
      </w:r>
      <w:r w:rsidRPr="00CD4A84">
        <w:rPr>
          <w:rFonts w:ascii="Times New Roman" w:hAnsi="Times New Roman"/>
          <w:kern w:val="2"/>
        </w:rPr>
        <w:t xml:space="preserve"> ir 30 % padidėjo midazolamo AUC</w:t>
      </w:r>
      <w:r w:rsidRPr="00CD4A84">
        <w:rPr>
          <w:rFonts w:ascii="Times New Roman" w:hAnsi="Times New Roman"/>
          <w:kern w:val="2"/>
          <w:vertAlign w:val="subscript"/>
        </w:rPr>
        <w:t>0-</w:t>
      </w:r>
      <w:r w:rsidRPr="00CD4A84">
        <w:rPr>
          <w:rFonts w:ascii="Times New Roman" w:eastAsia="Times New Roman" w:hAnsi="Times New Roman"/>
          <w:vertAlign w:val="subscript"/>
          <w:lang w:eastAsia="en-IN"/>
        </w:rPr>
        <w:t>∞</w:t>
      </w:r>
      <w:r w:rsidRPr="00CD4A84">
        <w:rPr>
          <w:rFonts w:ascii="Times New Roman" w:hAnsi="Times New Roman"/>
          <w:kern w:val="2"/>
        </w:rPr>
        <w:t>. Tikėtina, kad šis poveikis pasireiškė dėl everolimuzo sukelto žarnų</w:t>
      </w:r>
      <w:r>
        <w:rPr>
          <w:rFonts w:ascii="Times New Roman" w:hAnsi="Times New Roman"/>
          <w:kern w:val="2"/>
        </w:rPr>
        <w:t> </w:t>
      </w:r>
      <w:r w:rsidRPr="00CD4A84">
        <w:rPr>
          <w:rFonts w:ascii="Times New Roman" w:hAnsi="Times New Roman"/>
          <w:kern w:val="2"/>
        </w:rPr>
        <w:t>CYP3A4 slopinimo. Taigi, everolimuzas gali keisti kartu per burną vartojamų CYP3A4 substratų biologinį prieinamumą. Vis dėlto kliniškai reikšmingo poveikio sisteminiu būdu vartojamų CYP3A4 substratų ekspozicijai nesitikima (žr. 4.4 skyrių).</w:t>
      </w:r>
    </w:p>
    <w:p w14:paraId="72A2258F" w14:textId="77777777" w:rsidR="00A019C0" w:rsidRPr="00CD4A84" w:rsidRDefault="00A019C0" w:rsidP="00A019C0">
      <w:pPr>
        <w:spacing w:after="0" w:line="240" w:lineRule="auto"/>
        <w:rPr>
          <w:rFonts w:ascii="Times New Roman" w:hAnsi="Times New Roman"/>
          <w:kern w:val="2"/>
        </w:rPr>
      </w:pPr>
    </w:p>
    <w:p w14:paraId="5187DA0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skiriant kartu su oktreotido depą sudarančia farmacine forma, padidėjo oktreotido C</w:t>
      </w:r>
      <w:r w:rsidRPr="00CD4A84">
        <w:rPr>
          <w:rFonts w:ascii="Times New Roman" w:hAnsi="Times New Roman"/>
          <w:kern w:val="2"/>
          <w:vertAlign w:val="subscript"/>
        </w:rPr>
        <w:t>min</w:t>
      </w:r>
      <w:r w:rsidRPr="00CD4A84">
        <w:rPr>
          <w:rFonts w:ascii="Times New Roman" w:hAnsi="Times New Roman"/>
          <w:kern w:val="2"/>
        </w:rPr>
        <w:t>, o geometrini</w:t>
      </w:r>
      <w:r>
        <w:rPr>
          <w:rFonts w:ascii="Times New Roman" w:hAnsi="Times New Roman"/>
          <w:kern w:val="2"/>
        </w:rPr>
        <w:t>ų</w:t>
      </w:r>
      <w:r w:rsidRPr="00CD4A84">
        <w:rPr>
          <w:rFonts w:ascii="Times New Roman" w:hAnsi="Times New Roman"/>
          <w:kern w:val="2"/>
        </w:rPr>
        <w:t xml:space="preserve"> vidurkių santykis (everolimuzas/placebas) buvo 1,47. Kliniškai reikšmingo poveikio veiksmingam atsakui į everolimuzą progresavusiais neuroendokrininiais navikais sergantiems pacientams nustatyti negalima.</w:t>
      </w:r>
    </w:p>
    <w:p w14:paraId="63C535B5" w14:textId="77777777" w:rsidR="00A019C0" w:rsidRDefault="00A019C0" w:rsidP="00A019C0">
      <w:pPr>
        <w:spacing w:after="0" w:line="240" w:lineRule="auto"/>
        <w:rPr>
          <w:rFonts w:ascii="Times New Roman" w:hAnsi="Times New Roman"/>
          <w:kern w:val="2"/>
        </w:rPr>
      </w:pPr>
    </w:p>
    <w:p w14:paraId="1FAA4CCE" w14:textId="77777777" w:rsidR="00A019C0" w:rsidRPr="00351810" w:rsidRDefault="00A019C0" w:rsidP="00A019C0">
      <w:pPr>
        <w:spacing w:after="0" w:line="240" w:lineRule="auto"/>
        <w:rPr>
          <w:rFonts w:ascii="Times New Roman" w:hAnsi="Times New Roman"/>
          <w:kern w:val="2"/>
        </w:rPr>
      </w:pPr>
      <w:r w:rsidRPr="00351810">
        <w:rPr>
          <w:rFonts w:ascii="Times New Roman" w:hAnsi="Times New Roman"/>
          <w:kern w:val="2"/>
        </w:rPr>
        <w:t>Everolimuzo skiriant kartu su eksemestanu, padidėjo eksemestano C</w:t>
      </w:r>
      <w:r w:rsidRPr="00351810">
        <w:rPr>
          <w:rFonts w:ascii="Times New Roman" w:hAnsi="Times New Roman"/>
          <w:kern w:val="2"/>
          <w:vertAlign w:val="subscript"/>
        </w:rPr>
        <w:t>min</w:t>
      </w:r>
      <w:r w:rsidRPr="00351810">
        <w:rPr>
          <w:rFonts w:ascii="Times New Roman" w:hAnsi="Times New Roman"/>
          <w:kern w:val="2"/>
        </w:rPr>
        <w:t xml:space="preserve"> ir C</w:t>
      </w:r>
      <w:r w:rsidRPr="00351810">
        <w:rPr>
          <w:rFonts w:ascii="Times New Roman" w:hAnsi="Times New Roman"/>
          <w:kern w:val="2"/>
          <w:vertAlign w:val="subscript"/>
        </w:rPr>
        <w:t>2 val</w:t>
      </w:r>
      <w:r w:rsidRPr="00351810">
        <w:rPr>
          <w:rFonts w:ascii="Times New Roman" w:hAnsi="Times New Roman"/>
          <w:kern w:val="2"/>
        </w:rPr>
        <w:t xml:space="preserve"> atitinkamai 45 % ir 64 %.  </w:t>
      </w:r>
    </w:p>
    <w:p w14:paraId="63512B76" w14:textId="77777777" w:rsidR="00A019C0" w:rsidRPr="00351810" w:rsidRDefault="00A019C0" w:rsidP="00A019C0">
      <w:pPr>
        <w:spacing w:after="0" w:line="240" w:lineRule="auto"/>
        <w:rPr>
          <w:rFonts w:ascii="Times New Roman" w:hAnsi="Times New Roman"/>
          <w:kern w:val="2"/>
        </w:rPr>
      </w:pPr>
      <w:r w:rsidRPr="00351810">
        <w:rPr>
          <w:rFonts w:ascii="Times New Roman" w:hAnsi="Times New Roman"/>
          <w:kern w:val="2"/>
        </w:rPr>
        <w:t>Tačiau atitinkamos estradiolio koncentracijos esant p</w:t>
      </w:r>
      <w:r>
        <w:rPr>
          <w:rFonts w:ascii="Times New Roman" w:hAnsi="Times New Roman"/>
          <w:kern w:val="2"/>
        </w:rPr>
        <w:t>us</w:t>
      </w:r>
      <w:r w:rsidRPr="00351810">
        <w:rPr>
          <w:rFonts w:ascii="Times New Roman" w:hAnsi="Times New Roman"/>
          <w:kern w:val="2"/>
        </w:rPr>
        <w:t>iausvyrin</w:t>
      </w:r>
      <w:r>
        <w:rPr>
          <w:rFonts w:ascii="Times New Roman" w:hAnsi="Times New Roman"/>
          <w:kern w:val="2"/>
        </w:rPr>
        <w:t>e</w:t>
      </w:r>
      <w:r w:rsidRPr="00351810">
        <w:rPr>
          <w:rFonts w:ascii="Times New Roman" w:hAnsi="Times New Roman"/>
          <w:kern w:val="2"/>
        </w:rPr>
        <w:t>i apykaitai (4  savaitės) abiejose gydymo grupėse nesiskyrė. Pacientams, sergantiems hormonų receptorių teigiamu progresuojančiu krūties vėžiu, vartojusių der</w:t>
      </w:r>
      <w:r>
        <w:rPr>
          <w:rFonts w:ascii="Times New Roman" w:hAnsi="Times New Roman"/>
          <w:kern w:val="2"/>
        </w:rPr>
        <w:t>inį</w:t>
      </w:r>
      <w:r w:rsidRPr="00351810">
        <w:rPr>
          <w:rFonts w:ascii="Times New Roman" w:hAnsi="Times New Roman"/>
          <w:kern w:val="2"/>
        </w:rPr>
        <w:t>, nepastebėta su eksemestanu susijusių nepageidaujamų reiškinių padažėjimo. Tikėtina, kad eksemestano koncentracijos padidėjimas neturės poveikio veiksmingumui ar saugumui.</w:t>
      </w:r>
    </w:p>
    <w:p w14:paraId="3BFD49A6" w14:textId="77777777" w:rsidR="00A019C0" w:rsidRPr="00CD4A84" w:rsidRDefault="00A019C0" w:rsidP="00A019C0">
      <w:pPr>
        <w:spacing w:after="0" w:line="240" w:lineRule="auto"/>
        <w:rPr>
          <w:rFonts w:ascii="Times New Roman" w:hAnsi="Times New Roman"/>
          <w:kern w:val="2"/>
        </w:rPr>
      </w:pPr>
    </w:p>
    <w:p w14:paraId="7EFF41D6"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Vartojimas kartu su AKF</w:t>
      </w:r>
      <w:r>
        <w:rPr>
          <w:rFonts w:ascii="Times New Roman" w:hAnsi="Times New Roman"/>
          <w:kern w:val="2"/>
          <w:u w:val="single"/>
        </w:rPr>
        <w:t> </w:t>
      </w:r>
      <w:r w:rsidRPr="00CD4A84">
        <w:rPr>
          <w:rFonts w:ascii="Times New Roman" w:hAnsi="Times New Roman"/>
          <w:kern w:val="2"/>
          <w:u w:val="single"/>
        </w:rPr>
        <w:t>inhibitoriais</w:t>
      </w:r>
    </w:p>
    <w:p w14:paraId="218DBB7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Pacientams, kartu vartojantiems AKF inhibitorių (pvz., ramiprilio), gali būti didesnė angioneurozinės edemos rizika (žr. 4.4 skyrių).</w:t>
      </w:r>
    </w:p>
    <w:p w14:paraId="555D5623" w14:textId="77777777" w:rsidR="00A019C0" w:rsidRPr="00CD4A84" w:rsidRDefault="00A019C0" w:rsidP="00A019C0">
      <w:pPr>
        <w:spacing w:after="0" w:line="240" w:lineRule="auto"/>
        <w:rPr>
          <w:rFonts w:ascii="Times New Roman" w:hAnsi="Times New Roman"/>
          <w:kern w:val="2"/>
        </w:rPr>
      </w:pPr>
    </w:p>
    <w:p w14:paraId="78BE665C"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Vakcinacija</w:t>
      </w:r>
    </w:p>
    <w:p w14:paraId="3B69DBF8" w14:textId="54064AF6" w:rsidR="00A019C0" w:rsidRDefault="00A019C0" w:rsidP="00A019C0">
      <w:pPr>
        <w:spacing w:after="0" w:line="240" w:lineRule="auto"/>
        <w:rPr>
          <w:rFonts w:ascii="Times New Roman" w:hAnsi="Times New Roman"/>
          <w:kern w:val="2"/>
        </w:rPr>
      </w:pPr>
      <w:r w:rsidRPr="00CD4A84">
        <w:rPr>
          <w:rFonts w:ascii="Times New Roman" w:hAnsi="Times New Roman"/>
          <w:kern w:val="2"/>
        </w:rPr>
        <w:t>Gydymo Everolimus Norameda metu imuniteto atsakas į vakcinavimą gali pakisti, todėl vakcinavimas gali būti mažiau veiksmingas. Gydant Everolimus Norameda gyvų vakcinų vartojimo turi būti vengiama (žr. 4.4 skyrių). Gyvų vakcinų pavyzdžiai: į nosį vartojama gripo vakcina, tymų, kiaulytės, raudonukės, geriamoji poliomielito, BCG (</w:t>
      </w:r>
      <w:r>
        <w:rPr>
          <w:rFonts w:ascii="Times New Roman" w:hAnsi="Times New Roman"/>
          <w:kern w:val="2"/>
        </w:rPr>
        <w:t xml:space="preserve">lot. </w:t>
      </w:r>
      <w:r w:rsidRPr="00CD4A84">
        <w:rPr>
          <w:rFonts w:ascii="Times New Roman" w:hAnsi="Times New Roman"/>
          <w:i/>
          <w:kern w:val="2"/>
        </w:rPr>
        <w:t>Bacillus Calmette</w:t>
      </w:r>
      <w:r w:rsidRPr="00CD4A84">
        <w:rPr>
          <w:rFonts w:ascii="Times New Roman" w:hAnsi="Times New Roman"/>
          <w:i/>
          <w:kern w:val="2"/>
        </w:rPr>
        <w:noBreakHyphen/>
        <w:t>Guérin</w:t>
      </w:r>
      <w:r w:rsidRPr="00CD4A84">
        <w:rPr>
          <w:rFonts w:ascii="Times New Roman" w:hAnsi="Times New Roman"/>
          <w:kern w:val="2"/>
        </w:rPr>
        <w:t>), geltonosios karštinės, vėjaraupių ir TY21a vidurių šiltinės vakcinos.</w:t>
      </w:r>
    </w:p>
    <w:p w14:paraId="1076AD5D" w14:textId="1036B844" w:rsidR="00DC428D" w:rsidRDefault="00DC428D" w:rsidP="00A019C0">
      <w:pPr>
        <w:spacing w:after="0" w:line="240" w:lineRule="auto"/>
        <w:rPr>
          <w:rFonts w:ascii="Times New Roman" w:hAnsi="Times New Roman"/>
          <w:kern w:val="2"/>
        </w:rPr>
      </w:pPr>
    </w:p>
    <w:p w14:paraId="1063C24C" w14:textId="77777777" w:rsidR="00B37722" w:rsidRPr="00DE6579" w:rsidRDefault="00B37722" w:rsidP="00B37722">
      <w:pPr>
        <w:spacing w:after="0" w:line="240" w:lineRule="auto"/>
        <w:rPr>
          <w:rFonts w:ascii="Times New Roman" w:hAnsi="Times New Roman"/>
          <w:kern w:val="2"/>
          <w:u w:val="single"/>
        </w:rPr>
      </w:pPr>
      <w:r w:rsidRPr="00DE6579">
        <w:rPr>
          <w:rFonts w:ascii="Times New Roman" w:hAnsi="Times New Roman"/>
          <w:kern w:val="2"/>
          <w:u w:val="single"/>
        </w:rPr>
        <w:t>Radiacinis gydymas</w:t>
      </w:r>
    </w:p>
    <w:p w14:paraId="67289F5E" w14:textId="5EE2C68A" w:rsidR="00A019C0" w:rsidRDefault="00B37722" w:rsidP="00B37722">
      <w:pPr>
        <w:spacing w:after="0" w:line="240" w:lineRule="auto"/>
        <w:rPr>
          <w:rFonts w:ascii="Times New Roman" w:hAnsi="Times New Roman"/>
          <w:kern w:val="2"/>
        </w:rPr>
      </w:pPr>
      <w:r w:rsidRPr="00B37722">
        <w:rPr>
          <w:rFonts w:ascii="Times New Roman" w:hAnsi="Times New Roman"/>
          <w:kern w:val="2"/>
        </w:rPr>
        <w:t>Gauta pranešimų apie toksinio radioterapijos poveikio sustiprėjimo atvejus pacientams, vartojantiems</w:t>
      </w:r>
      <w:r w:rsidR="00294DB0">
        <w:rPr>
          <w:rFonts w:ascii="Times New Roman" w:hAnsi="Times New Roman"/>
          <w:kern w:val="2"/>
        </w:rPr>
        <w:t xml:space="preserve"> </w:t>
      </w:r>
      <w:r w:rsidRPr="00B37722">
        <w:rPr>
          <w:rFonts w:ascii="Times New Roman" w:hAnsi="Times New Roman"/>
          <w:kern w:val="2"/>
        </w:rPr>
        <w:t>everolimuzo (žr. 4.4 ir 4.8 skyrius).</w:t>
      </w:r>
    </w:p>
    <w:p w14:paraId="360BBC1A" w14:textId="77777777" w:rsidR="006756F6" w:rsidRPr="00CD4A84" w:rsidRDefault="006756F6" w:rsidP="00B37722">
      <w:pPr>
        <w:spacing w:after="0" w:line="240" w:lineRule="auto"/>
        <w:rPr>
          <w:rFonts w:ascii="Times New Roman" w:hAnsi="Times New Roman"/>
          <w:kern w:val="2"/>
        </w:rPr>
      </w:pPr>
    </w:p>
    <w:p w14:paraId="1C76D708"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4.6</w:t>
      </w:r>
      <w:r w:rsidRPr="00CD4A84">
        <w:rPr>
          <w:rFonts w:ascii="Times New Roman" w:hAnsi="Times New Roman"/>
          <w:b/>
          <w:kern w:val="2"/>
        </w:rPr>
        <w:tab/>
        <w:t>Vaisingumas, nėštumo ir žindymo laikotarpis</w:t>
      </w:r>
    </w:p>
    <w:p w14:paraId="16240761" w14:textId="77777777" w:rsidR="00A019C0" w:rsidRPr="00CD4A84" w:rsidRDefault="00A019C0" w:rsidP="00A019C0">
      <w:pPr>
        <w:spacing w:after="0" w:line="240" w:lineRule="auto"/>
        <w:rPr>
          <w:rFonts w:ascii="Times New Roman" w:hAnsi="Times New Roman"/>
          <w:kern w:val="2"/>
        </w:rPr>
      </w:pPr>
    </w:p>
    <w:p w14:paraId="7F3BD3EC"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Vaisingos moterys</w:t>
      </w:r>
      <w:r>
        <w:rPr>
          <w:rFonts w:ascii="Times New Roman" w:hAnsi="Times New Roman"/>
          <w:kern w:val="2"/>
          <w:u w:val="single"/>
        </w:rPr>
        <w:t xml:space="preserve"> ir </w:t>
      </w:r>
      <w:r w:rsidRPr="00922AE3">
        <w:rPr>
          <w:rFonts w:ascii="Times New Roman" w:hAnsi="Times New Roman"/>
          <w:kern w:val="2"/>
          <w:u w:val="single"/>
        </w:rPr>
        <w:t>v</w:t>
      </w:r>
      <w:r w:rsidRPr="00CD4A84">
        <w:rPr>
          <w:rFonts w:ascii="Times New Roman" w:hAnsi="Times New Roman"/>
          <w:kern w:val="2"/>
          <w:u w:val="single"/>
        </w:rPr>
        <w:t>yrų ir moterų kontracepcija</w:t>
      </w:r>
    </w:p>
    <w:p w14:paraId="353E141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Vaisingo amžiaus moterys turi naudoti labai veiksmingą kontracepcijos metodą (pvz., geriamuosius, </w:t>
      </w:r>
      <w:r>
        <w:rPr>
          <w:rFonts w:ascii="Times New Roman" w:hAnsi="Times New Roman"/>
          <w:kern w:val="2"/>
        </w:rPr>
        <w:t>le</w:t>
      </w:r>
      <w:r w:rsidRPr="00CD4A84">
        <w:rPr>
          <w:rFonts w:ascii="Times New Roman" w:hAnsi="Times New Roman"/>
          <w:kern w:val="2"/>
        </w:rPr>
        <w:t>i</w:t>
      </w:r>
      <w:r>
        <w:rPr>
          <w:rFonts w:ascii="Times New Roman" w:hAnsi="Times New Roman"/>
          <w:kern w:val="2"/>
        </w:rPr>
        <w:t>dž</w:t>
      </w:r>
      <w:r w:rsidRPr="00CD4A84">
        <w:rPr>
          <w:rFonts w:ascii="Times New Roman" w:hAnsi="Times New Roman"/>
          <w:kern w:val="2"/>
        </w:rPr>
        <w:t>iamuosius arba implantuojamuosius neestrogen</w:t>
      </w:r>
      <w:r>
        <w:rPr>
          <w:rFonts w:ascii="Times New Roman" w:hAnsi="Times New Roman"/>
          <w:kern w:val="2"/>
        </w:rPr>
        <w:t>inius</w:t>
      </w:r>
      <w:r w:rsidRPr="00CD4A84">
        <w:rPr>
          <w:rFonts w:ascii="Times New Roman" w:hAnsi="Times New Roman"/>
          <w:kern w:val="2"/>
        </w:rPr>
        <w:t xml:space="preserve"> hormoninius kontraceptinius metodus gimstamumui kontroliuoti, progesterono turinčius kontraceptinius </w:t>
      </w:r>
      <w:r>
        <w:rPr>
          <w:rFonts w:ascii="Times New Roman" w:hAnsi="Times New Roman"/>
          <w:kern w:val="2"/>
        </w:rPr>
        <w:t xml:space="preserve">vaistinius </w:t>
      </w:r>
      <w:r w:rsidRPr="00CD4A84">
        <w:rPr>
          <w:rFonts w:ascii="Times New Roman" w:hAnsi="Times New Roman"/>
          <w:kern w:val="2"/>
        </w:rPr>
        <w:t>preparatus, histerektomiją, kiaušintakių perrišimą, visišką abstinenciją, barjerinius metodus, gimdos spiralę (GS) ir</w:t>
      </w:r>
      <w:r>
        <w:rPr>
          <w:rFonts w:ascii="Times New Roman" w:hAnsi="Times New Roman"/>
          <w:kern w:val="2"/>
        </w:rPr>
        <w:t> </w:t>
      </w:r>
      <w:r w:rsidRPr="00CD4A84">
        <w:rPr>
          <w:rFonts w:ascii="Times New Roman" w:hAnsi="Times New Roman"/>
          <w:kern w:val="2"/>
        </w:rPr>
        <w:t>(arba) moters ar vyro sterilizavimo metodą) gydymosi everolimuzu metu ir dar iki 8 savaičių baigus gydymą šiuo vaistiniu preparatu. Vyriškosios lyties pacientams neturi būti draudžiama mėginti pradėti kūdikį.</w:t>
      </w:r>
    </w:p>
    <w:p w14:paraId="2994E2D0" w14:textId="77777777" w:rsidR="00A019C0" w:rsidRPr="00CD4A84" w:rsidRDefault="00A019C0" w:rsidP="00A019C0">
      <w:pPr>
        <w:spacing w:after="0" w:line="240" w:lineRule="auto"/>
        <w:rPr>
          <w:rFonts w:ascii="Times New Roman" w:hAnsi="Times New Roman"/>
          <w:kern w:val="2"/>
        </w:rPr>
      </w:pPr>
    </w:p>
    <w:p w14:paraId="4FCE0B18"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Nėštumas</w:t>
      </w:r>
    </w:p>
    <w:p w14:paraId="2E8C872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Duomenų apie everolimuzo vartojimą nėštumo metu nėra. Su gyvūnais atlikti tyrimai parodė toksinį poveikį reprodukcijai, įskaitant toksinį poveikį embrionui ir vaisiui (žr. 5.3 skyrių). Galima rizika žmogui nežinoma.</w:t>
      </w:r>
    </w:p>
    <w:p w14:paraId="6029276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nerekomenduojama vartoti nėštumo metu ir vaisingo amžiaus moterims, kurios nevartoja kontracepcijos priemonių.</w:t>
      </w:r>
    </w:p>
    <w:p w14:paraId="25D869AA" w14:textId="77777777" w:rsidR="00A019C0" w:rsidRPr="00CD4A84" w:rsidRDefault="00A019C0" w:rsidP="00A019C0">
      <w:pPr>
        <w:spacing w:after="0" w:line="240" w:lineRule="auto"/>
        <w:rPr>
          <w:rFonts w:ascii="Times New Roman" w:hAnsi="Times New Roman"/>
          <w:kern w:val="2"/>
        </w:rPr>
      </w:pPr>
    </w:p>
    <w:p w14:paraId="7A5A65C9"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Žindymas</w:t>
      </w:r>
    </w:p>
    <w:p w14:paraId="78FFD7B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Nežinoma, ar everolimuzas išsiskiria į motinos pieną. Vis dėlto everolimuzas ir</w:t>
      </w:r>
      <w:r>
        <w:rPr>
          <w:rFonts w:ascii="Times New Roman" w:hAnsi="Times New Roman"/>
          <w:kern w:val="2"/>
        </w:rPr>
        <w:t> </w:t>
      </w:r>
      <w:r w:rsidRPr="00CD4A84">
        <w:rPr>
          <w:rFonts w:ascii="Times New Roman" w:hAnsi="Times New Roman"/>
          <w:kern w:val="2"/>
        </w:rPr>
        <w:t>(arba) jo metabolitai išsiskiria į žiurkės pieną (žr. 5.3 skyrių), todėl everolimuzo vartojančioms moterims maitinti krūtimi negalima gydymo laikotarpiu ir 2 savaites po paskutinės dozės pavartojimo.</w:t>
      </w:r>
    </w:p>
    <w:p w14:paraId="0A035F86" w14:textId="77777777" w:rsidR="00A019C0" w:rsidRPr="00CD4A84" w:rsidRDefault="00A019C0" w:rsidP="00A019C0">
      <w:pPr>
        <w:spacing w:after="0" w:line="240" w:lineRule="auto"/>
        <w:rPr>
          <w:rFonts w:ascii="Times New Roman" w:hAnsi="Times New Roman"/>
          <w:kern w:val="2"/>
        </w:rPr>
      </w:pPr>
    </w:p>
    <w:p w14:paraId="3E745BA4"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Vaisingumas</w:t>
      </w:r>
    </w:p>
    <w:p w14:paraId="10EC72C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galimybė sukelti pacientų vyrų ir moterų nevaisingumą nežinoma, tačiau pacientėms moterims buvo pastebėta amenorėja (antrinė amenorėja ir kiti menstruacinio ciklo sutrikimai) ir susijęs liuteinizuojančio hormono (LH) ir folikulus stimuliuojančio hormono (FSH) pusiausvyros sutrikimas. Remiantis ikiklinikinių tyrimų duomenimis, gydymo everolimuzu metu gali pablogėti vyrų ir moterų vaisingumas (žr. 5.3 skyrių).</w:t>
      </w:r>
    </w:p>
    <w:p w14:paraId="59FB173A" w14:textId="77777777" w:rsidR="00A019C0" w:rsidRPr="00CD4A84" w:rsidRDefault="00A019C0" w:rsidP="00A019C0">
      <w:pPr>
        <w:spacing w:after="0" w:line="240" w:lineRule="auto"/>
        <w:rPr>
          <w:rFonts w:ascii="Times New Roman" w:hAnsi="Times New Roman"/>
          <w:kern w:val="2"/>
        </w:rPr>
      </w:pPr>
    </w:p>
    <w:p w14:paraId="10B6DFFE"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4.7</w:t>
      </w:r>
      <w:r w:rsidRPr="00CD4A84">
        <w:rPr>
          <w:rFonts w:ascii="Times New Roman" w:hAnsi="Times New Roman"/>
          <w:b/>
          <w:kern w:val="2"/>
        </w:rPr>
        <w:tab/>
        <w:t>Poveikis gebėjimui vairuoti ir valdyti mechanizmus</w:t>
      </w:r>
    </w:p>
    <w:p w14:paraId="52BBD788" w14:textId="77777777" w:rsidR="00A019C0" w:rsidRPr="00CD4A84" w:rsidRDefault="00A019C0" w:rsidP="00A019C0">
      <w:pPr>
        <w:spacing w:after="0" w:line="240" w:lineRule="auto"/>
        <w:ind w:left="567" w:hanging="567"/>
        <w:rPr>
          <w:rFonts w:ascii="Times New Roman" w:hAnsi="Times New Roman"/>
          <w:kern w:val="2"/>
        </w:rPr>
      </w:pPr>
    </w:p>
    <w:p w14:paraId="0B486875"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gebėjimą vairuoti ir valdyti mechanizmus veikia silpnai arba vidutiniškai. Pacientai turi būti informuoti, kad atsargiai vairuotų ir valdytų mechanizmus, jeigu gydymo Everolimus Norameda metu jiems pasireikštų nuovargis.</w:t>
      </w:r>
    </w:p>
    <w:p w14:paraId="73DC0121" w14:textId="77777777" w:rsidR="00A019C0" w:rsidRPr="00CD4A84" w:rsidRDefault="00A019C0" w:rsidP="00A019C0">
      <w:pPr>
        <w:spacing w:after="0" w:line="240" w:lineRule="auto"/>
        <w:ind w:left="567" w:hanging="567"/>
        <w:rPr>
          <w:rFonts w:ascii="Times New Roman" w:hAnsi="Times New Roman"/>
          <w:kern w:val="2"/>
        </w:rPr>
      </w:pPr>
    </w:p>
    <w:p w14:paraId="5A244AC5"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4.8</w:t>
      </w:r>
      <w:r w:rsidRPr="00CD4A84">
        <w:rPr>
          <w:rFonts w:ascii="Times New Roman" w:hAnsi="Times New Roman"/>
          <w:b/>
          <w:kern w:val="2"/>
        </w:rPr>
        <w:tab/>
        <w:t>Nepageidaujamas poveikis</w:t>
      </w:r>
    </w:p>
    <w:p w14:paraId="3D55441A" w14:textId="77777777" w:rsidR="00A019C0" w:rsidRPr="00CD4A84" w:rsidRDefault="00A019C0" w:rsidP="00A019C0">
      <w:pPr>
        <w:spacing w:after="0" w:line="240" w:lineRule="auto"/>
        <w:rPr>
          <w:rFonts w:ascii="Times New Roman" w:hAnsi="Times New Roman"/>
          <w:kern w:val="2"/>
        </w:rPr>
      </w:pPr>
    </w:p>
    <w:p w14:paraId="0B227FCD"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iCs/>
          <w:kern w:val="2"/>
          <w:u w:val="single"/>
          <w:lang w:eastAsia="lt-LT"/>
        </w:rPr>
        <w:t>Saugumo duomenų santrauka</w:t>
      </w:r>
    </w:p>
    <w:p w14:paraId="458D939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Saugumo savybių charakteristika yra pagrįsta apibendrintais </w:t>
      </w:r>
      <w:r>
        <w:rPr>
          <w:rFonts w:ascii="Times New Roman" w:hAnsi="Times New Roman"/>
          <w:kern w:val="2"/>
        </w:rPr>
        <w:t>vienuolikos</w:t>
      </w:r>
      <w:r w:rsidRPr="00CD4A84">
        <w:rPr>
          <w:rFonts w:ascii="Times New Roman" w:hAnsi="Times New Roman"/>
          <w:kern w:val="2"/>
        </w:rPr>
        <w:t xml:space="preserve"> klinikinių tyrimų, kuriuose dalyvavo 2</w:t>
      </w:r>
      <w:r>
        <w:rPr>
          <w:rFonts w:ascii="Times New Roman" w:hAnsi="Times New Roman"/>
          <w:kern w:val="2"/>
        </w:rPr>
        <w:t> 879</w:t>
      </w:r>
      <w:r w:rsidRPr="00CD4A84">
        <w:rPr>
          <w:rFonts w:ascii="Times New Roman" w:hAnsi="Times New Roman"/>
          <w:kern w:val="2"/>
        </w:rPr>
        <w:t xml:space="preserve"> everolimuzo vartoję pacientai, rezultatais. Tai buvo penki atsitiktinių imčių, dvigubai</w:t>
      </w:r>
      <w:r>
        <w:rPr>
          <w:rFonts w:ascii="Times New Roman" w:hAnsi="Times New Roman"/>
          <w:kern w:val="2"/>
        </w:rPr>
        <w:t> </w:t>
      </w:r>
      <w:r w:rsidRPr="00CD4A84">
        <w:rPr>
          <w:rFonts w:ascii="Times New Roman" w:hAnsi="Times New Roman"/>
          <w:kern w:val="2"/>
        </w:rPr>
        <w:t>koduoti, placebu kontroliuojami III fazės tyrimai ir penki atviri I ir II fazės tyrimai, susiję su įteisintomis vaistinio preparato indikacijomis.</w:t>
      </w:r>
    </w:p>
    <w:p w14:paraId="636409EE" w14:textId="77777777" w:rsidR="00A019C0" w:rsidRPr="00CD4A84" w:rsidRDefault="00A019C0" w:rsidP="00A019C0">
      <w:pPr>
        <w:spacing w:after="0" w:line="240" w:lineRule="auto"/>
        <w:rPr>
          <w:rFonts w:ascii="Times New Roman" w:hAnsi="Times New Roman"/>
          <w:kern w:val="2"/>
        </w:rPr>
      </w:pPr>
    </w:p>
    <w:p w14:paraId="0FDDD5E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Jungtiniais saugumo savybių duomenimis, dažniausiai pasireiškusios nepageidaujamos reakcijos (kurių dažnis ≥ 1/10) buvo tokios (nurodoma mažėjančio dažnio tvarka): stomatitas, išbėrimas, nuovargis, viduriavimas, infekcijos, pykinimas, sumažėjęs apetitas, anemija, sutrikęs skonio pojūtis, pneumonitas, periferinė edema, hiperglikemija, astenija, niežėjimas, sumažėjęs kūno svoris, hipercholesterolemija, kraujavimas iš nosies, kosulys ir galvos skausmas.</w:t>
      </w:r>
    </w:p>
    <w:p w14:paraId="37E5E2A3" w14:textId="77777777" w:rsidR="001D6554" w:rsidRDefault="001D6554" w:rsidP="00A019C0">
      <w:pPr>
        <w:spacing w:after="0" w:line="240" w:lineRule="auto"/>
        <w:rPr>
          <w:rFonts w:ascii="Times New Roman" w:hAnsi="Times New Roman"/>
          <w:kern w:val="2"/>
        </w:rPr>
      </w:pPr>
    </w:p>
    <w:p w14:paraId="4C634AEB" w14:textId="1F19B29D"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Dažniausios 3</w:t>
      </w:r>
      <w:r w:rsidRPr="00CD4A84">
        <w:rPr>
          <w:rFonts w:ascii="Times New Roman" w:hAnsi="Times New Roman"/>
          <w:kern w:val="2"/>
        </w:rPr>
        <w:noBreakHyphen/>
      </w:r>
      <w:r>
        <w:rPr>
          <w:rFonts w:ascii="Times New Roman" w:hAnsi="Times New Roman"/>
          <w:kern w:val="2"/>
        </w:rPr>
        <w:t xml:space="preserve">iojo ir </w:t>
      </w:r>
      <w:r w:rsidRPr="00CD4A84">
        <w:rPr>
          <w:rFonts w:ascii="Times New Roman" w:hAnsi="Times New Roman"/>
          <w:kern w:val="2"/>
        </w:rPr>
        <w:t>4</w:t>
      </w:r>
      <w:r w:rsidRPr="00CD4A84">
        <w:rPr>
          <w:rFonts w:ascii="Times New Roman" w:hAnsi="Times New Roman"/>
          <w:kern w:val="2"/>
        </w:rPr>
        <w:noBreakHyphen/>
        <w:t>ojo</w:t>
      </w:r>
      <w:r>
        <w:rPr>
          <w:rFonts w:ascii="Times New Roman" w:hAnsi="Times New Roman"/>
          <w:kern w:val="2"/>
        </w:rPr>
        <w:t> </w:t>
      </w:r>
      <w:r w:rsidRPr="00CD4A84">
        <w:rPr>
          <w:rFonts w:ascii="Times New Roman" w:hAnsi="Times New Roman"/>
          <w:kern w:val="2"/>
        </w:rPr>
        <w:t>laipsnio nepageidaujamos reakcijos (kurių pasireiškimo dažnis buvo nuo ≥ 1/100 iki &lt; 1/10) buvo stomatitas, anemija, hiperglikemija, infekcijos, nuovargis, viduriavimas, pneumonitas, astenija, trombocitopenija, neutropenija, dusulys, proteinurija, limfopenija, hemoragija, hipofosfatemija, išbėrimas, hipertenzija, pneumonija, alaninaminotransferazės (ALT) aktyvumo padidėjimas, asparataminotransferazės (AST) aktyvumo padidėjimas ir cukrinis diabetas. Sunkumo laipsniai nustatyti pagal CTCAE</w:t>
      </w:r>
      <w:r>
        <w:rPr>
          <w:rFonts w:ascii="Times New Roman" w:hAnsi="Times New Roman"/>
          <w:kern w:val="2"/>
        </w:rPr>
        <w:t> klasifikaciją</w:t>
      </w:r>
      <w:r w:rsidRPr="00CD4A84">
        <w:rPr>
          <w:rFonts w:ascii="Times New Roman" w:hAnsi="Times New Roman"/>
          <w:kern w:val="2"/>
        </w:rPr>
        <w:t xml:space="preserve"> </w:t>
      </w:r>
      <w:r>
        <w:rPr>
          <w:rFonts w:ascii="Times New Roman" w:hAnsi="Times New Roman"/>
          <w:kern w:val="2"/>
        </w:rPr>
        <w:t>(</w:t>
      </w:r>
      <w:r w:rsidRPr="00CD4A84">
        <w:rPr>
          <w:rFonts w:ascii="Times New Roman" w:hAnsi="Times New Roman"/>
          <w:kern w:val="2"/>
        </w:rPr>
        <w:t>versija 3.0 ir 4.03</w:t>
      </w:r>
      <w:r>
        <w:rPr>
          <w:rFonts w:ascii="Times New Roman" w:hAnsi="Times New Roman"/>
          <w:kern w:val="2"/>
        </w:rPr>
        <w:t>)</w:t>
      </w:r>
      <w:r w:rsidRPr="00CD4A84">
        <w:rPr>
          <w:rFonts w:ascii="Times New Roman" w:hAnsi="Times New Roman"/>
          <w:kern w:val="2"/>
        </w:rPr>
        <w:t>.</w:t>
      </w:r>
    </w:p>
    <w:p w14:paraId="183DF0F7" w14:textId="77777777" w:rsidR="00A019C0" w:rsidRPr="00CD4A84" w:rsidRDefault="00A019C0" w:rsidP="00A019C0">
      <w:pPr>
        <w:spacing w:after="0" w:line="240" w:lineRule="auto"/>
        <w:rPr>
          <w:rFonts w:ascii="Times New Roman" w:hAnsi="Times New Roman"/>
          <w:kern w:val="2"/>
        </w:rPr>
      </w:pPr>
    </w:p>
    <w:p w14:paraId="1B51F42C"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Nepageidaujamų reakcijų santrauka lentelėje</w:t>
      </w:r>
    </w:p>
    <w:p w14:paraId="3210F78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3 lentelėje pateikta nepageidaujamų reakcijų, nustatytų atlikus jungtinių saugumo savybių duomenų analizę, pasireiškimo dažnio kategorija. Nepageidaujamos reakcijos suskirstytos pagal MedDRA organų sistemų klases bei dažnį. Nepageidaujamo poveikio dažnis apibūdinamas taip: labai dažnas (≥ 1/10), dažnas (nuo ≥ 1/100 iki &lt; 1/10), nedažnas (nuo ≥ 1/1000 </w:t>
      </w:r>
      <w:r>
        <w:rPr>
          <w:rFonts w:ascii="Times New Roman" w:hAnsi="Times New Roman"/>
          <w:kern w:val="2"/>
        </w:rPr>
        <w:t>iki &lt; 1/100), retas (nuo ≥ 1/10</w:t>
      </w:r>
      <w:r w:rsidRPr="00CD4A84">
        <w:rPr>
          <w:rFonts w:ascii="Times New Roman" w:hAnsi="Times New Roman"/>
          <w:kern w:val="2"/>
        </w:rPr>
        <w:t>000 iki &lt; 1/1000), labai retas (&lt; 1/10000) ir nežinomas (negali būti apskaičiuotas pagal turimus duomenis). Kiekvienoje dažnio grupėje nepageidaujamas poveikis pateikiamas mažėjančio sunkumo tvarka.</w:t>
      </w:r>
    </w:p>
    <w:p w14:paraId="4FF5C592" w14:textId="77777777" w:rsidR="00A019C0" w:rsidRPr="00CD4A84" w:rsidRDefault="00A019C0" w:rsidP="00A019C0">
      <w:pPr>
        <w:spacing w:after="0" w:line="240" w:lineRule="auto"/>
        <w:rPr>
          <w:rFonts w:ascii="Times New Roman" w:hAnsi="Times New Roman"/>
          <w:kern w:val="2"/>
        </w:rPr>
      </w:pPr>
    </w:p>
    <w:p w14:paraId="22A95AB7" w14:textId="77777777" w:rsidR="00A019C0" w:rsidRPr="00CD4A84" w:rsidRDefault="00A019C0" w:rsidP="00A019C0">
      <w:pPr>
        <w:keepNext/>
        <w:spacing w:after="0" w:line="240" w:lineRule="auto"/>
        <w:rPr>
          <w:rFonts w:ascii="Times New Roman" w:hAnsi="Times New Roman"/>
          <w:b/>
          <w:kern w:val="2"/>
        </w:rPr>
      </w:pPr>
      <w:r w:rsidRPr="00CD4A84">
        <w:rPr>
          <w:rFonts w:ascii="Times New Roman" w:hAnsi="Times New Roman"/>
          <w:b/>
          <w:kern w:val="2"/>
        </w:rPr>
        <w:t>3 lentelė. Nepageidaujamos reakcijos</w:t>
      </w:r>
      <w:r>
        <w:rPr>
          <w:rFonts w:ascii="Times New Roman" w:hAnsi="Times New Roman"/>
          <w:b/>
          <w:kern w:val="2"/>
        </w:rPr>
        <w:t>,</w:t>
      </w:r>
      <w:r w:rsidRPr="00CD4A84">
        <w:rPr>
          <w:rFonts w:ascii="Times New Roman" w:hAnsi="Times New Roman"/>
          <w:b/>
          <w:kern w:val="2"/>
        </w:rPr>
        <w:t xml:space="preserve"> </w:t>
      </w:r>
      <w:r>
        <w:rPr>
          <w:rFonts w:ascii="Times New Roman" w:hAnsi="Times New Roman"/>
          <w:b/>
          <w:kern w:val="2"/>
        </w:rPr>
        <w:t>ap</w:t>
      </w:r>
      <w:r w:rsidRPr="00CD4A84">
        <w:rPr>
          <w:rFonts w:ascii="Times New Roman" w:hAnsi="Times New Roman"/>
          <w:b/>
          <w:kern w:val="2"/>
        </w:rPr>
        <w:t>i</w:t>
      </w:r>
      <w:r>
        <w:rPr>
          <w:rFonts w:ascii="Times New Roman" w:hAnsi="Times New Roman"/>
          <w:b/>
          <w:kern w:val="2"/>
        </w:rPr>
        <w:t>e ku</w:t>
      </w:r>
      <w:r w:rsidRPr="00CD4A84">
        <w:rPr>
          <w:rFonts w:ascii="Times New Roman" w:hAnsi="Times New Roman"/>
          <w:b/>
          <w:kern w:val="2"/>
        </w:rPr>
        <w:t>r</w:t>
      </w:r>
      <w:r>
        <w:rPr>
          <w:rFonts w:ascii="Times New Roman" w:hAnsi="Times New Roman"/>
          <w:b/>
          <w:kern w:val="2"/>
        </w:rPr>
        <w:t>i</w:t>
      </w:r>
      <w:r w:rsidRPr="00CD4A84">
        <w:rPr>
          <w:rFonts w:ascii="Times New Roman" w:hAnsi="Times New Roman"/>
          <w:b/>
          <w:kern w:val="2"/>
        </w:rPr>
        <w:t>a</w:t>
      </w:r>
      <w:r>
        <w:rPr>
          <w:rFonts w:ascii="Times New Roman" w:hAnsi="Times New Roman"/>
          <w:b/>
          <w:kern w:val="2"/>
        </w:rPr>
        <w:t>s pra</w:t>
      </w:r>
      <w:r w:rsidRPr="00CD4A84">
        <w:rPr>
          <w:rFonts w:ascii="Times New Roman" w:hAnsi="Times New Roman"/>
          <w:b/>
          <w:kern w:val="2"/>
        </w:rPr>
        <w:t>n</w:t>
      </w:r>
      <w:r>
        <w:rPr>
          <w:rFonts w:ascii="Times New Roman" w:hAnsi="Times New Roman"/>
          <w:b/>
          <w:kern w:val="2"/>
        </w:rPr>
        <w:t>ešta kl</w:t>
      </w:r>
      <w:r w:rsidRPr="00CD4A84">
        <w:rPr>
          <w:rFonts w:ascii="Times New Roman" w:hAnsi="Times New Roman"/>
          <w:b/>
          <w:kern w:val="2"/>
        </w:rPr>
        <w:t>i</w:t>
      </w:r>
      <w:r>
        <w:rPr>
          <w:rFonts w:ascii="Times New Roman" w:hAnsi="Times New Roman"/>
          <w:b/>
          <w:kern w:val="2"/>
        </w:rPr>
        <w:t>nik</w:t>
      </w:r>
      <w:r w:rsidRPr="00CD4A84">
        <w:rPr>
          <w:rFonts w:ascii="Times New Roman" w:hAnsi="Times New Roman"/>
          <w:b/>
          <w:kern w:val="2"/>
        </w:rPr>
        <w:t>i</w:t>
      </w:r>
      <w:r>
        <w:rPr>
          <w:rFonts w:ascii="Times New Roman" w:hAnsi="Times New Roman"/>
          <w:b/>
          <w:kern w:val="2"/>
        </w:rPr>
        <w:t>nių tyrimų metu</w:t>
      </w:r>
    </w:p>
    <w:p w14:paraId="5609EECD" w14:textId="77777777" w:rsidR="00A019C0" w:rsidRPr="00CD4A84" w:rsidRDefault="00A019C0" w:rsidP="00A019C0">
      <w:pPr>
        <w:keepNext/>
        <w:spacing w:after="0" w:line="240" w:lineRule="auto"/>
        <w:rPr>
          <w:rFonts w:ascii="Times New Roman" w:hAnsi="Times New Roman"/>
          <w:kern w:val="2"/>
        </w:rPr>
      </w:pPr>
    </w:p>
    <w:tbl>
      <w:tblPr>
        <w:tblW w:w="9071" w:type="dxa"/>
        <w:tblInd w:w="108" w:type="dxa"/>
        <w:tblCellMar>
          <w:top w:w="14" w:type="dxa"/>
          <w:right w:w="57" w:type="dxa"/>
        </w:tblCellMar>
        <w:tblLook w:val="04A0" w:firstRow="1" w:lastRow="0" w:firstColumn="1" w:lastColumn="0" w:noHBand="0" w:noVBand="1"/>
      </w:tblPr>
      <w:tblGrid>
        <w:gridCol w:w="1378"/>
        <w:gridCol w:w="7693"/>
      </w:tblGrid>
      <w:tr w:rsidR="00A019C0" w:rsidRPr="00CD4A84" w14:paraId="6A3C8724"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561B23E2"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Infekcijos ir infestacijos</w:t>
            </w:r>
          </w:p>
        </w:tc>
      </w:tr>
      <w:tr w:rsidR="00A019C0" w:rsidRPr="00CD4A84" w14:paraId="05F3DFCE"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F195B7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7AD62FC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Infekcijos</w:t>
            </w:r>
            <w:r w:rsidRPr="00CD4A84">
              <w:rPr>
                <w:rFonts w:ascii="Times New Roman" w:eastAsia="Times New Roman" w:hAnsi="Times New Roman"/>
                <w:color w:val="000000"/>
                <w:kern w:val="2"/>
                <w:vertAlign w:val="superscript"/>
              </w:rPr>
              <w:t>a,</w:t>
            </w:r>
            <w:r w:rsidRPr="00CD4A84">
              <w:rPr>
                <w:rFonts w:ascii="Times New Roman" w:eastAsia="Times New Roman" w:hAnsi="Times New Roman"/>
                <w:color w:val="000000"/>
                <w:kern w:val="2"/>
              </w:rPr>
              <w:t>*</w:t>
            </w:r>
          </w:p>
        </w:tc>
      </w:tr>
      <w:tr w:rsidR="00A019C0" w:rsidRPr="00CD4A84" w14:paraId="0A9EF0C6"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77DD94B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Kraujo ir limfinės sistemos sutrikimai</w:t>
            </w:r>
          </w:p>
        </w:tc>
      </w:tr>
      <w:tr w:rsidR="00A019C0" w:rsidRPr="00CD4A84" w14:paraId="1CD47DD8"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E8789B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00BAE44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Anemija</w:t>
            </w:r>
          </w:p>
        </w:tc>
      </w:tr>
      <w:tr w:rsidR="00A019C0" w:rsidRPr="00CD4A84" w14:paraId="4239778C"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EEC793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70F3560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Thrombocitopenija, neutropenija, leukopenija, limfopenija</w:t>
            </w:r>
          </w:p>
        </w:tc>
      </w:tr>
      <w:tr w:rsidR="00A019C0" w:rsidRPr="00CD4A84" w14:paraId="5A73D448"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1ABFBE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DEC39D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Pancitopenija</w:t>
            </w:r>
          </w:p>
        </w:tc>
      </w:tr>
      <w:tr w:rsidR="00A019C0" w:rsidRPr="00CD4A84" w14:paraId="2A62F26C"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8A3AC9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Retas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A200B6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Gryna eritropoezės ląstelių aplazija</w:t>
            </w:r>
          </w:p>
        </w:tc>
      </w:tr>
      <w:tr w:rsidR="00A019C0" w:rsidRPr="00CD4A84" w14:paraId="223B6064"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30FAD7F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Imuninės sistemos sutrikimai</w:t>
            </w:r>
          </w:p>
        </w:tc>
      </w:tr>
      <w:tr w:rsidR="00A019C0" w:rsidRPr="00CD4A84" w14:paraId="6970DAA2"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AEDB15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6BBA699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Padid</w:t>
            </w:r>
            <w:r>
              <w:rPr>
                <w:rFonts w:ascii="Times New Roman" w:eastAsia="Times New Roman" w:hAnsi="Times New Roman"/>
                <w:color w:val="000000"/>
                <w:kern w:val="2"/>
              </w:rPr>
              <w:t>ėję</w:t>
            </w:r>
            <w:r w:rsidRPr="00CD4A84">
              <w:rPr>
                <w:rFonts w:ascii="Times New Roman" w:eastAsia="Times New Roman" w:hAnsi="Times New Roman"/>
                <w:color w:val="000000"/>
                <w:kern w:val="2"/>
              </w:rPr>
              <w:t>s jautrumas</w:t>
            </w:r>
          </w:p>
        </w:tc>
      </w:tr>
      <w:tr w:rsidR="00A019C0" w:rsidRPr="00CD4A84" w14:paraId="3B5E5D0F"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2980558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Metabolizmo ir mitybos sutrikimai</w:t>
            </w:r>
          </w:p>
        </w:tc>
      </w:tr>
      <w:tr w:rsidR="00A019C0" w:rsidRPr="00CD4A84" w14:paraId="65DD0039"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E24DEB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578008C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Sumažėjęs apetitas, hiperglikemija, hipercholesterolemija</w:t>
            </w:r>
          </w:p>
        </w:tc>
      </w:tr>
      <w:tr w:rsidR="00A019C0" w:rsidRPr="00CD4A84" w14:paraId="30CF4001" w14:textId="77777777" w:rsidTr="00C8432D">
        <w:trPr>
          <w:trHeight w:val="433"/>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A5E6D4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43947166"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Hipertrigliceridemija, hipofosfatemija, cukrinis diabetas, hiperlipidemija, hipokalemija, dehidracija, hipokalcemija</w:t>
            </w:r>
          </w:p>
        </w:tc>
      </w:tr>
      <w:tr w:rsidR="00A019C0" w:rsidRPr="00CD4A84" w14:paraId="70DB272A"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19D73A1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Psichikos sutrikimai</w:t>
            </w:r>
          </w:p>
        </w:tc>
      </w:tr>
      <w:tr w:rsidR="00A019C0" w:rsidRPr="00CD4A84" w14:paraId="34E288C4"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27A6EA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4DF46C1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Nemiga</w:t>
            </w:r>
          </w:p>
        </w:tc>
      </w:tr>
      <w:tr w:rsidR="00A019C0" w:rsidRPr="00CD4A84" w14:paraId="77AD50DC"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71A590B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Nervų sistemos sutrikimai</w:t>
            </w:r>
          </w:p>
        </w:tc>
      </w:tr>
      <w:tr w:rsidR="00A019C0" w:rsidRPr="00CD4A84" w14:paraId="1643AF1C"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F03F15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654EACA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Pakitęs skonio pojūtis, galvos skausmas</w:t>
            </w:r>
          </w:p>
        </w:tc>
      </w:tr>
      <w:tr w:rsidR="00A019C0" w:rsidRPr="00CD4A84" w14:paraId="2D005E71"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DA1907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7A3060D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Skonio pojūčio netekimas</w:t>
            </w:r>
          </w:p>
        </w:tc>
      </w:tr>
      <w:tr w:rsidR="00A019C0" w:rsidRPr="00CD4A84" w14:paraId="1C40FF6F"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0233E76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Akių sutrikimai</w:t>
            </w:r>
          </w:p>
        </w:tc>
      </w:tr>
      <w:tr w:rsidR="00A019C0" w:rsidRPr="00CD4A84" w14:paraId="6CF66A3C"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49414D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3FEFC8C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Akių vokų edema</w:t>
            </w:r>
          </w:p>
        </w:tc>
      </w:tr>
      <w:tr w:rsidR="00A019C0" w:rsidRPr="00CD4A84" w14:paraId="25B0BBF4"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45667D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41DBBB6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Konjunktyvitas</w:t>
            </w:r>
          </w:p>
        </w:tc>
      </w:tr>
      <w:tr w:rsidR="00A019C0" w:rsidRPr="00CD4A84" w14:paraId="65703A15"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0827443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Širdies sutrikimai</w:t>
            </w:r>
          </w:p>
        </w:tc>
      </w:tr>
      <w:tr w:rsidR="00A019C0" w:rsidRPr="00CD4A84" w14:paraId="37E5EC52"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D71248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1892196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Stazinis širdies nepakankamumas</w:t>
            </w:r>
          </w:p>
        </w:tc>
      </w:tr>
      <w:tr w:rsidR="00A019C0" w:rsidRPr="00CD4A84" w14:paraId="66408964"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0AA7E67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Kraujagyslių sutrikimai</w:t>
            </w:r>
          </w:p>
        </w:tc>
      </w:tr>
      <w:tr w:rsidR="00A019C0" w:rsidRPr="00CD4A84" w14:paraId="162836B9"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4E3A35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3BFDE432" w14:textId="237130F6"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Kraujavimas</w:t>
            </w:r>
            <w:r w:rsidRPr="00CD4A84">
              <w:rPr>
                <w:rFonts w:ascii="Times New Roman" w:eastAsia="Times New Roman" w:hAnsi="Times New Roman"/>
                <w:color w:val="000000"/>
                <w:kern w:val="2"/>
                <w:vertAlign w:val="superscript"/>
              </w:rPr>
              <w:t>b</w:t>
            </w:r>
            <w:r w:rsidRPr="00CD4A84">
              <w:rPr>
                <w:rFonts w:ascii="Times New Roman" w:eastAsia="Times New Roman" w:hAnsi="Times New Roman"/>
                <w:color w:val="000000"/>
                <w:kern w:val="2"/>
              </w:rPr>
              <w:t>, hipertenzija</w:t>
            </w:r>
            <w:r w:rsidR="001D6554">
              <w:rPr>
                <w:rFonts w:ascii="Times New Roman" w:eastAsia="Times New Roman" w:hAnsi="Times New Roman"/>
                <w:color w:val="000000"/>
                <w:kern w:val="2"/>
              </w:rPr>
              <w:t xml:space="preserve">, </w:t>
            </w:r>
            <w:r w:rsidR="00837EA5" w:rsidRPr="00837EA5">
              <w:rPr>
                <w:rFonts w:ascii="Times New Roman" w:eastAsia="Times New Roman" w:hAnsi="Times New Roman"/>
                <w:color w:val="000000"/>
                <w:kern w:val="2"/>
              </w:rPr>
              <w:t>limfedema</w:t>
            </w:r>
            <w:r w:rsidR="00837EA5" w:rsidRPr="00DE6579">
              <w:rPr>
                <w:rFonts w:ascii="Times New Roman" w:eastAsia="Times New Roman" w:hAnsi="Times New Roman"/>
                <w:color w:val="000000"/>
                <w:kern w:val="2"/>
                <w:vertAlign w:val="superscript"/>
              </w:rPr>
              <w:t>g</w:t>
            </w:r>
          </w:p>
        </w:tc>
      </w:tr>
      <w:tr w:rsidR="00A019C0" w:rsidRPr="00CD4A84" w14:paraId="4FCAAC9D"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FC8018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56EFFD0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Paraudimas, giliųjų venų trombozė</w:t>
            </w:r>
          </w:p>
        </w:tc>
      </w:tr>
      <w:tr w:rsidR="00A019C0" w:rsidRPr="00CD4A84" w14:paraId="7BAACD8C"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2D4CF04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Kvėpavimo sistemos, krūtinės ląstos ir tarpuplaučio sutrikimai</w:t>
            </w:r>
          </w:p>
        </w:tc>
      </w:tr>
      <w:tr w:rsidR="00A019C0" w:rsidRPr="00CD4A84" w14:paraId="49ACA624"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29C7A6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811B07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Pneumonitas</w:t>
            </w:r>
            <w:r w:rsidRPr="00CD4A84">
              <w:rPr>
                <w:rFonts w:ascii="Times New Roman" w:eastAsia="Times New Roman" w:hAnsi="Times New Roman"/>
                <w:color w:val="000000"/>
                <w:kern w:val="2"/>
                <w:vertAlign w:val="superscript"/>
              </w:rPr>
              <w:t>c</w:t>
            </w:r>
            <w:r w:rsidRPr="00CD4A84">
              <w:rPr>
                <w:rFonts w:ascii="Times New Roman" w:eastAsia="Times New Roman" w:hAnsi="Times New Roman"/>
                <w:color w:val="000000"/>
                <w:kern w:val="2"/>
              </w:rPr>
              <w:t>, kraujavimas iš nosies, kosulys</w:t>
            </w:r>
          </w:p>
        </w:tc>
      </w:tr>
      <w:tr w:rsidR="00A019C0" w:rsidRPr="00CD4A84" w14:paraId="0A435EDE"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F6EA12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5229022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Dusulys</w:t>
            </w:r>
          </w:p>
        </w:tc>
      </w:tr>
      <w:tr w:rsidR="00A019C0" w:rsidRPr="00CD4A84" w14:paraId="54C58F4D"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59B2AF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3CCB0D2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Atkosėjimas krauju, plaučių embolija</w:t>
            </w:r>
          </w:p>
        </w:tc>
      </w:tr>
      <w:tr w:rsidR="00A019C0" w:rsidRPr="00CD4A84" w14:paraId="7E2509A1"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A1764E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Retas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E86A2E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Ūminis kvėpavimo išsekimo (respiracinis distreso) sindromas</w:t>
            </w:r>
          </w:p>
        </w:tc>
      </w:tr>
      <w:tr w:rsidR="00A019C0" w:rsidRPr="00CD4A84" w14:paraId="116E07E2"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6DEF53C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Virškinimo trakto sutrikimai</w:t>
            </w:r>
          </w:p>
        </w:tc>
      </w:tr>
      <w:tr w:rsidR="00A019C0" w:rsidRPr="00CD4A84" w14:paraId="176DE3E8"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531360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0BF37F7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Stomatitas</w:t>
            </w:r>
            <w:r w:rsidRPr="00CD4A84">
              <w:rPr>
                <w:rFonts w:ascii="Times New Roman" w:eastAsia="Times New Roman" w:hAnsi="Times New Roman"/>
                <w:color w:val="000000"/>
                <w:kern w:val="2"/>
                <w:vertAlign w:val="superscript"/>
              </w:rPr>
              <w:t>d</w:t>
            </w:r>
            <w:r w:rsidRPr="00CD4A84">
              <w:rPr>
                <w:rFonts w:ascii="Times New Roman" w:eastAsia="Times New Roman" w:hAnsi="Times New Roman"/>
                <w:color w:val="000000"/>
                <w:kern w:val="2"/>
              </w:rPr>
              <w:t>, viduriavimas, pykinimas</w:t>
            </w:r>
          </w:p>
        </w:tc>
      </w:tr>
      <w:tr w:rsidR="00A019C0" w:rsidRPr="00CD4A84" w14:paraId="2538F649" w14:textId="77777777" w:rsidTr="00C8432D">
        <w:trPr>
          <w:trHeight w:val="450"/>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DCCEF6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6A0A38FB"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Vėmimas, sausa burna, pilvo skausmas, gleivinės uždegimas, burnos ertmės skausmas, dispepsija, disfagija</w:t>
            </w:r>
          </w:p>
        </w:tc>
      </w:tr>
      <w:tr w:rsidR="00A019C0" w:rsidRPr="00CD4A84" w14:paraId="4BE1454B"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154D2716"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Kepenų, tulžies pūslės ir latakų sutrikimai</w:t>
            </w:r>
          </w:p>
        </w:tc>
      </w:tr>
      <w:tr w:rsidR="00A019C0" w:rsidRPr="00CD4A84" w14:paraId="7860F888" w14:textId="77777777" w:rsidTr="00C8432D">
        <w:trPr>
          <w:trHeight w:val="269"/>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C2C20F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63F991F3"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Aspartataminotransferazės aktyvumo padidėjimas, alaninaminotransferazės aktyvumo padidėjimas</w:t>
            </w:r>
          </w:p>
        </w:tc>
      </w:tr>
      <w:tr w:rsidR="00A019C0" w:rsidRPr="00CD4A84" w14:paraId="0C91F6AF"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3B2B70C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Odos ir poodinio audinio sutrikimai</w:t>
            </w:r>
          </w:p>
        </w:tc>
      </w:tr>
      <w:tr w:rsidR="00A019C0" w:rsidRPr="00CD4A84" w14:paraId="036965B9"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6B1452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69B5ED9C"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Išbėrimas, niežėjimas</w:t>
            </w:r>
          </w:p>
        </w:tc>
      </w:tr>
      <w:tr w:rsidR="00A019C0" w:rsidRPr="00CD4A84" w14:paraId="4AE3566E" w14:textId="77777777" w:rsidTr="00C8432D">
        <w:trPr>
          <w:trHeight w:val="528"/>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D701AD5"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50C25929"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B224EF">
              <w:rPr>
                <w:rFonts w:ascii="Times New Roman" w:eastAsia="Times New Roman" w:hAnsi="Times New Roman"/>
                <w:color w:val="000000"/>
                <w:kern w:val="2"/>
              </w:rPr>
              <w:t>S</w:t>
            </w:r>
            <w:r w:rsidRPr="00CD4A84">
              <w:rPr>
                <w:rFonts w:ascii="Times New Roman" w:eastAsia="Times New Roman" w:hAnsi="Times New Roman"/>
                <w:color w:val="000000"/>
                <w:kern w:val="2"/>
              </w:rPr>
              <w:t>aus</w:t>
            </w:r>
            <w:r>
              <w:rPr>
                <w:rFonts w:ascii="Times New Roman" w:eastAsia="Times New Roman" w:hAnsi="Times New Roman"/>
                <w:color w:val="000000"/>
                <w:kern w:val="2"/>
              </w:rPr>
              <w:t>a oda</w:t>
            </w:r>
            <w:r w:rsidRPr="00CD4A84">
              <w:rPr>
                <w:rFonts w:ascii="Times New Roman" w:eastAsia="Times New Roman" w:hAnsi="Times New Roman"/>
                <w:color w:val="000000"/>
                <w:kern w:val="2"/>
              </w:rPr>
              <w:t xml:space="preserve">, nagų </w:t>
            </w:r>
            <w:r>
              <w:rPr>
                <w:rFonts w:ascii="Times New Roman" w:eastAsia="Times New Roman" w:hAnsi="Times New Roman"/>
                <w:color w:val="000000"/>
                <w:kern w:val="2"/>
              </w:rPr>
              <w:t>l</w:t>
            </w:r>
            <w:r w:rsidRPr="00CD4A84">
              <w:rPr>
                <w:rFonts w:ascii="Times New Roman" w:eastAsia="Times New Roman" w:hAnsi="Times New Roman"/>
                <w:color w:val="000000"/>
                <w:kern w:val="2"/>
              </w:rPr>
              <w:t>i</w:t>
            </w:r>
            <w:r>
              <w:rPr>
                <w:rFonts w:ascii="Times New Roman" w:eastAsia="Times New Roman" w:hAnsi="Times New Roman"/>
                <w:color w:val="000000"/>
                <w:kern w:val="2"/>
              </w:rPr>
              <w:t>gos</w:t>
            </w:r>
            <w:r w:rsidRPr="00CD4A84">
              <w:rPr>
                <w:rFonts w:ascii="Times New Roman" w:eastAsia="Times New Roman" w:hAnsi="Times New Roman"/>
                <w:color w:val="000000"/>
                <w:kern w:val="2"/>
              </w:rPr>
              <w:t xml:space="preserve">, lengvas </w:t>
            </w:r>
            <w:r>
              <w:rPr>
                <w:rFonts w:ascii="Times New Roman" w:eastAsia="Times New Roman" w:hAnsi="Times New Roman"/>
                <w:color w:val="000000"/>
                <w:kern w:val="2"/>
              </w:rPr>
              <w:t>nu</w:t>
            </w:r>
            <w:r w:rsidRPr="00CD4A84">
              <w:rPr>
                <w:rFonts w:ascii="Times New Roman" w:eastAsia="Times New Roman" w:hAnsi="Times New Roman"/>
                <w:color w:val="000000"/>
                <w:kern w:val="2"/>
              </w:rPr>
              <w:t>plikimas, spuogai, eritema, nagų skilinėjimas, plaštakų ir pėdų eritrodizestezijos sindromas, odos netekimas, odos pažeidimas</w:t>
            </w:r>
          </w:p>
        </w:tc>
      </w:tr>
      <w:tr w:rsidR="00A019C0" w:rsidRPr="00CD4A84" w14:paraId="30B80593"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E77A05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Retas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1E4DFB8D"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Angioneurozinė edema</w:t>
            </w:r>
            <w:r>
              <w:rPr>
                <w:rFonts w:ascii="Times New Roman" w:eastAsia="Times New Roman" w:hAnsi="Times New Roman"/>
                <w:color w:val="000000"/>
                <w:kern w:val="2"/>
              </w:rPr>
              <w:t>*</w:t>
            </w:r>
          </w:p>
        </w:tc>
      </w:tr>
      <w:tr w:rsidR="00A019C0" w:rsidRPr="00CD4A84" w14:paraId="7777F2AE"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1EBA987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Skeleto, raumenų ir jungiamojo audinio sutrikimai</w:t>
            </w:r>
          </w:p>
        </w:tc>
      </w:tr>
      <w:tr w:rsidR="00A019C0" w:rsidRPr="00CD4A84" w14:paraId="23183E41"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FA5FB2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DA16123"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Sąnarių skausmas</w:t>
            </w:r>
          </w:p>
        </w:tc>
      </w:tr>
      <w:tr w:rsidR="00A019C0" w:rsidRPr="00CD4A84" w14:paraId="7E80EB5E"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7419027A"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Inkstų ir šlapimo takų sutrikimai</w:t>
            </w:r>
          </w:p>
        </w:tc>
      </w:tr>
      <w:tr w:rsidR="00A019C0" w:rsidRPr="00CD4A84" w14:paraId="568FDD37" w14:textId="77777777" w:rsidTr="00C8432D">
        <w:trPr>
          <w:trHeight w:val="269"/>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2D2687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4CFE65B0"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Proteinurija*, kreatinino koncentracijos padidėjimas kraujyje, inkstų nepakankamumas*</w:t>
            </w:r>
          </w:p>
        </w:tc>
      </w:tr>
      <w:tr w:rsidR="00A019C0" w:rsidRPr="00CD4A84" w14:paraId="777894C8"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8265D5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2D8EFE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Padažnėjęs šlapinimasis dieną, ūminis inkstų nepakankamumas*</w:t>
            </w:r>
          </w:p>
        </w:tc>
      </w:tr>
      <w:tr w:rsidR="00A019C0" w:rsidRPr="00CD4A84" w14:paraId="1AF72552"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67F0C65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Lytinės sistemos ir krūties sutrikimai</w:t>
            </w:r>
          </w:p>
        </w:tc>
      </w:tr>
      <w:tr w:rsidR="00A019C0" w:rsidRPr="00CD4A84" w14:paraId="51BE7A93"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65F897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6A29696D"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Nereguliarios mėnesinės</w:t>
            </w:r>
            <w:r w:rsidRPr="00CD4A84">
              <w:rPr>
                <w:rFonts w:ascii="Times New Roman" w:eastAsia="Times New Roman" w:hAnsi="Times New Roman"/>
                <w:color w:val="000000"/>
                <w:kern w:val="2"/>
                <w:vertAlign w:val="superscript"/>
              </w:rPr>
              <w:t>e</w:t>
            </w:r>
          </w:p>
        </w:tc>
      </w:tr>
      <w:tr w:rsidR="00A019C0" w:rsidRPr="00CD4A84" w14:paraId="07E7D900"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3713C8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7A2C132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Amenorėja</w:t>
            </w:r>
            <w:r w:rsidRPr="00CD4A84">
              <w:rPr>
                <w:rFonts w:ascii="Times New Roman" w:eastAsia="Times New Roman" w:hAnsi="Times New Roman"/>
                <w:color w:val="000000"/>
                <w:kern w:val="2"/>
                <w:vertAlign w:val="superscript"/>
              </w:rPr>
              <w:t>e</w:t>
            </w:r>
            <w:r w:rsidRPr="00F955A3">
              <w:rPr>
                <w:rFonts w:ascii="Times New Roman" w:eastAsia="Times New Roman" w:hAnsi="Times New Roman"/>
                <w:color w:val="000000"/>
                <w:kern w:val="2"/>
              </w:rPr>
              <w:t>*</w:t>
            </w:r>
          </w:p>
        </w:tc>
      </w:tr>
      <w:tr w:rsidR="00A019C0" w:rsidRPr="00CD4A84" w14:paraId="180847F2"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647C8507"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Bendrieji sutrikimai ir vartojimo vietos pažeidimai</w:t>
            </w:r>
          </w:p>
        </w:tc>
      </w:tr>
      <w:tr w:rsidR="00A019C0" w:rsidRPr="00CD4A84" w14:paraId="50421D53"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0BCBFB2"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3412CCA8"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Nuovargis, astenija, periferinė edema</w:t>
            </w:r>
          </w:p>
        </w:tc>
      </w:tr>
      <w:tr w:rsidR="00A019C0" w:rsidRPr="00CD4A84" w14:paraId="5073F2F3"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36BE042"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C86F50E"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Karščiavimas</w:t>
            </w:r>
          </w:p>
        </w:tc>
      </w:tr>
      <w:tr w:rsidR="00A019C0" w:rsidRPr="00CD4A84" w14:paraId="7C791497"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B3C3E74"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2134AA6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Nekardialinės kilmės krūtinės skausmas, sutrikęs žaizdų gijimas</w:t>
            </w:r>
          </w:p>
        </w:tc>
      </w:tr>
      <w:tr w:rsidR="00A019C0" w:rsidRPr="00CD4A84" w14:paraId="4ABB6DC8"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4C17DE64" w14:textId="77777777" w:rsidR="00A019C0" w:rsidRPr="00CD4A84" w:rsidRDefault="00A019C0" w:rsidP="00C8432D">
            <w:pPr>
              <w:keepNext/>
              <w:autoSpaceDE w:val="0"/>
              <w:autoSpaceDN w:val="0"/>
              <w:adjustRightInd w:val="0"/>
              <w:spacing w:after="0" w:line="240" w:lineRule="auto"/>
              <w:jc w:val="both"/>
              <w:rPr>
                <w:rFonts w:ascii="Times New Roman" w:eastAsia="Times New Roman" w:hAnsi="Times New Roman"/>
                <w:b/>
                <w:color w:val="000000"/>
                <w:kern w:val="2"/>
              </w:rPr>
            </w:pPr>
            <w:r w:rsidRPr="00CD4A84">
              <w:rPr>
                <w:rFonts w:ascii="Times New Roman" w:eastAsia="Times New Roman" w:hAnsi="Times New Roman"/>
                <w:b/>
                <w:color w:val="000000"/>
                <w:kern w:val="2"/>
              </w:rPr>
              <w:t>Tyrimai</w:t>
            </w:r>
          </w:p>
        </w:tc>
      </w:tr>
      <w:tr w:rsidR="00A019C0" w:rsidRPr="00CD4A84" w14:paraId="270D1983"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36F6820"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Labai dažnas</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33FA5EA1"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Sumažėjusi kūno masė</w:t>
            </w:r>
          </w:p>
        </w:tc>
      </w:tr>
      <w:tr w:rsidR="00094734" w:rsidRPr="00CD4A84" w14:paraId="3E2C8F80" w14:textId="77777777" w:rsidTr="00C8432D">
        <w:trPr>
          <w:trHeight w:val="244"/>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22E17404" w14:textId="4C4CD170" w:rsidR="00094734" w:rsidRPr="00E75BF3" w:rsidRDefault="00E974C5" w:rsidP="00837EA5">
            <w:pPr>
              <w:autoSpaceDE w:val="0"/>
              <w:autoSpaceDN w:val="0"/>
              <w:adjustRightInd w:val="0"/>
              <w:spacing w:after="0" w:line="240" w:lineRule="auto"/>
              <w:jc w:val="both"/>
              <w:rPr>
                <w:rFonts w:ascii="Times New Roman" w:eastAsia="Times New Roman" w:hAnsi="Times New Roman"/>
                <w:b/>
                <w:bCs/>
                <w:color w:val="000000"/>
                <w:kern w:val="2"/>
              </w:rPr>
            </w:pPr>
            <w:r w:rsidRPr="00E75BF3">
              <w:rPr>
                <w:rFonts w:ascii="Times New Roman" w:hAnsi="Times New Roman"/>
                <w:b/>
                <w:bCs/>
              </w:rPr>
              <w:t>Sužalojimai, apsinuodijimai ir procedūrinės komplikacijos</w:t>
            </w:r>
          </w:p>
        </w:tc>
      </w:tr>
      <w:tr w:rsidR="00837EA5" w:rsidRPr="00CD4A84" w14:paraId="4331BAEF" w14:textId="77777777" w:rsidTr="00C8432D">
        <w:trPr>
          <w:trHeight w:val="244"/>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F4933AD" w14:textId="77777777" w:rsidR="00A73811" w:rsidRPr="00DB10BF" w:rsidRDefault="00A73811" w:rsidP="00A73811">
            <w:pPr>
              <w:autoSpaceDE w:val="0"/>
              <w:autoSpaceDN w:val="0"/>
              <w:adjustRightInd w:val="0"/>
              <w:spacing w:after="0" w:line="240" w:lineRule="auto"/>
              <w:jc w:val="both"/>
              <w:rPr>
                <w:rFonts w:ascii="Times New Roman" w:hAnsi="Times New Roman"/>
              </w:rPr>
            </w:pPr>
            <w:r w:rsidRPr="00DB10BF">
              <w:rPr>
                <w:rFonts w:ascii="Times New Roman" w:hAnsi="Times New Roman"/>
              </w:rPr>
              <w:t>Dažnis</w:t>
            </w:r>
          </w:p>
          <w:p w14:paraId="0BA35DC0" w14:textId="46505D7F" w:rsidR="00837EA5" w:rsidRPr="00DB10BF" w:rsidRDefault="00A73811" w:rsidP="00A73811">
            <w:pPr>
              <w:autoSpaceDE w:val="0"/>
              <w:autoSpaceDN w:val="0"/>
              <w:adjustRightInd w:val="0"/>
              <w:spacing w:after="0" w:line="240" w:lineRule="auto"/>
              <w:jc w:val="both"/>
              <w:rPr>
                <w:rFonts w:ascii="Times New Roman" w:eastAsia="Times New Roman" w:hAnsi="Times New Roman"/>
                <w:color w:val="000000"/>
                <w:kern w:val="2"/>
              </w:rPr>
            </w:pPr>
            <w:r w:rsidRPr="00DB10BF">
              <w:rPr>
                <w:rFonts w:ascii="Times New Roman" w:hAnsi="Times New Roman"/>
              </w:rPr>
              <w:t>nežinomas</w:t>
            </w:r>
            <w:r w:rsidRPr="00DB10BF">
              <w:rPr>
                <w:rFonts w:ascii="Times New Roman" w:hAnsi="Times New Roman"/>
                <w:vertAlign w:val="superscript"/>
              </w:rPr>
              <w:t>f</w:t>
            </w:r>
          </w:p>
        </w:tc>
        <w:tc>
          <w:tcPr>
            <w:tcW w:w="7693" w:type="dxa"/>
            <w:tcBorders>
              <w:top w:val="single" w:sz="4" w:space="0" w:color="000000"/>
              <w:left w:val="single" w:sz="4" w:space="0" w:color="000000"/>
              <w:bottom w:val="single" w:sz="4" w:space="0" w:color="000000"/>
              <w:right w:val="single" w:sz="4" w:space="0" w:color="000000"/>
            </w:tcBorders>
            <w:shd w:val="clear" w:color="auto" w:fill="auto"/>
          </w:tcPr>
          <w:p w14:paraId="15504347" w14:textId="23BD5CDC" w:rsidR="00837EA5" w:rsidRPr="00DB10BF" w:rsidRDefault="00DB10BF" w:rsidP="00837EA5">
            <w:pPr>
              <w:autoSpaceDE w:val="0"/>
              <w:autoSpaceDN w:val="0"/>
              <w:adjustRightInd w:val="0"/>
              <w:spacing w:after="0" w:line="240" w:lineRule="auto"/>
              <w:jc w:val="both"/>
              <w:rPr>
                <w:rFonts w:ascii="Times New Roman" w:eastAsia="Times New Roman" w:hAnsi="Times New Roman"/>
                <w:color w:val="000000"/>
                <w:kern w:val="2"/>
              </w:rPr>
            </w:pPr>
            <w:r w:rsidRPr="00DB10BF">
              <w:rPr>
                <w:rFonts w:ascii="Times New Roman" w:hAnsi="Times New Roman"/>
              </w:rPr>
              <w:t>Radiacijos sugrįžimo sindromas (</w:t>
            </w:r>
            <w:r w:rsidRPr="00DB10BF">
              <w:rPr>
                <w:rFonts w:ascii="Times New Roman" w:hAnsi="Times New Roman"/>
                <w:i/>
                <w:iCs/>
              </w:rPr>
              <w:t>angl. radiation recall syndrome</w:t>
            </w:r>
            <w:r w:rsidRPr="00DB10BF">
              <w:rPr>
                <w:rFonts w:ascii="Times New Roman" w:hAnsi="Times New Roman"/>
              </w:rPr>
              <w:t>, RRS), sustiprėjusi spindulinė reakcija</w:t>
            </w:r>
          </w:p>
        </w:tc>
      </w:tr>
      <w:tr w:rsidR="00A019C0" w:rsidRPr="00F955A3" w14:paraId="0A6B484C" w14:textId="77777777" w:rsidTr="00C8432D">
        <w:trPr>
          <w:trHeight w:val="269"/>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tcPr>
          <w:p w14:paraId="3C9873F5" w14:textId="77777777" w:rsidR="00A019C0" w:rsidRPr="0067787D" w:rsidRDefault="00A019C0" w:rsidP="00C8432D">
            <w:pPr>
              <w:autoSpaceDE w:val="0"/>
              <w:autoSpaceDN w:val="0"/>
              <w:adjustRightInd w:val="0"/>
              <w:spacing w:after="0" w:line="240" w:lineRule="auto"/>
              <w:rPr>
                <w:rFonts w:ascii="Times New Roman" w:eastAsia="Times New Roman" w:hAnsi="Times New Roman"/>
                <w:color w:val="000000"/>
                <w:kern w:val="2"/>
              </w:rPr>
            </w:pPr>
            <w:r w:rsidRPr="00BB2293">
              <w:rPr>
                <w:rFonts w:ascii="Times New Roman" w:eastAsia="Times New Roman" w:hAnsi="Times New Roman"/>
                <w:color w:val="000000"/>
                <w:kern w:val="2"/>
              </w:rPr>
              <w:t>* Taip pat žr. poskyrį „Atrinktų nepageidaujamų reakcijų apibūdinimas“.</w:t>
            </w:r>
          </w:p>
          <w:p w14:paraId="3FA54EC7" w14:textId="77777777" w:rsidR="00A019C0" w:rsidRPr="00F955A3" w:rsidRDefault="00A019C0" w:rsidP="00C8432D">
            <w:pPr>
              <w:autoSpaceDE w:val="0"/>
              <w:autoSpaceDN w:val="0"/>
              <w:adjustRightInd w:val="0"/>
              <w:spacing w:after="0" w:line="240" w:lineRule="auto"/>
              <w:rPr>
                <w:rFonts w:ascii="Times New Roman" w:eastAsia="Times New Roman" w:hAnsi="Times New Roman"/>
                <w:color w:val="000000"/>
                <w:kern w:val="2"/>
              </w:rPr>
            </w:pPr>
            <w:r w:rsidRPr="00F955A3">
              <w:rPr>
                <w:rFonts w:ascii="Times New Roman" w:eastAsia="Times New Roman" w:hAnsi="Times New Roman"/>
                <w:color w:val="000000"/>
                <w:kern w:val="2"/>
                <w:vertAlign w:val="superscript"/>
              </w:rPr>
              <w:t>a</w:t>
            </w:r>
            <w:r w:rsidRPr="00F955A3">
              <w:rPr>
                <w:rFonts w:ascii="Times New Roman" w:eastAsia="Times New Roman" w:hAnsi="Times New Roman"/>
                <w:color w:val="000000"/>
                <w:kern w:val="2"/>
              </w:rPr>
              <w:t xml:space="preserve"> Įtrauktos visos infekcijų ir infestacijų organų sistemų klasei priskiriamos nepageidaujamos reakcijos, įskaitant pneumoniją, šlapimo takų infekciją (dažnas), bronchitą, juosiančiąją pūslelinę, sepsį, abscesą ir pavienius oportunistinių infekcijų atvejus (pvz., aspergiliozė, kandidozė, PJP/PCP ir hepatitas B (taip pat žr. 4.4 skyrių)) (nedažnas) ir virusinį miokarditą (retas).</w:t>
            </w:r>
          </w:p>
          <w:p w14:paraId="43CBFACA" w14:textId="77777777" w:rsidR="00A019C0" w:rsidRPr="00F955A3" w:rsidRDefault="00A019C0" w:rsidP="00C8432D">
            <w:pPr>
              <w:autoSpaceDE w:val="0"/>
              <w:autoSpaceDN w:val="0"/>
              <w:adjustRightInd w:val="0"/>
              <w:spacing w:after="0" w:line="240" w:lineRule="auto"/>
              <w:rPr>
                <w:rFonts w:ascii="Times New Roman" w:eastAsia="Times New Roman" w:hAnsi="Times New Roman"/>
                <w:color w:val="000000"/>
                <w:kern w:val="2"/>
              </w:rPr>
            </w:pPr>
            <w:r w:rsidRPr="00F955A3">
              <w:rPr>
                <w:rFonts w:ascii="Times New Roman" w:eastAsia="Times New Roman" w:hAnsi="Times New Roman"/>
                <w:color w:val="000000"/>
                <w:kern w:val="2"/>
                <w:vertAlign w:val="superscript"/>
              </w:rPr>
              <w:t>b</w:t>
            </w:r>
            <w:r w:rsidRPr="00F955A3">
              <w:rPr>
                <w:rFonts w:ascii="Times New Roman" w:eastAsia="Times New Roman" w:hAnsi="Times New Roman"/>
                <w:color w:val="000000"/>
                <w:kern w:val="2"/>
              </w:rPr>
              <w:t xml:space="preserve"> Įskaitant skirtingus kraujavimo atvejus iš skirtingų vietų, neįvardijant konkrečiai.</w:t>
            </w:r>
          </w:p>
          <w:p w14:paraId="0360F0B4" w14:textId="77777777" w:rsidR="00A019C0" w:rsidRPr="0067787D" w:rsidRDefault="00A019C0" w:rsidP="00C8432D">
            <w:pPr>
              <w:autoSpaceDE w:val="0"/>
              <w:autoSpaceDN w:val="0"/>
              <w:adjustRightInd w:val="0"/>
              <w:spacing w:after="0" w:line="240" w:lineRule="auto"/>
              <w:rPr>
                <w:rFonts w:ascii="Times New Roman" w:eastAsia="Times New Roman" w:hAnsi="Times New Roman"/>
                <w:color w:val="000000"/>
                <w:kern w:val="2"/>
              </w:rPr>
            </w:pPr>
            <w:r w:rsidRPr="00F955A3">
              <w:rPr>
                <w:rFonts w:ascii="Times New Roman" w:eastAsia="Times New Roman" w:hAnsi="Times New Roman"/>
                <w:color w:val="000000"/>
                <w:kern w:val="2"/>
                <w:vertAlign w:val="superscript"/>
              </w:rPr>
              <w:t>c</w:t>
            </w:r>
            <w:r w:rsidRPr="00F955A3">
              <w:rPr>
                <w:rFonts w:ascii="Times New Roman" w:eastAsia="Times New Roman" w:hAnsi="Times New Roman"/>
                <w:color w:val="000000"/>
                <w:kern w:val="2"/>
              </w:rPr>
              <w:t xml:space="preserve"> Įskaitant (labai</w:t>
            </w:r>
            <w:r w:rsidRPr="00BB2293">
              <w:rPr>
                <w:rFonts w:ascii="Times New Roman" w:eastAsia="Times New Roman" w:hAnsi="Times New Roman"/>
                <w:color w:val="000000"/>
                <w:kern w:val="2"/>
              </w:rPr>
              <w:t xml:space="preserve"> dažn</w:t>
            </w:r>
            <w:r w:rsidRPr="00F955A3">
              <w:rPr>
                <w:rFonts w:ascii="Times New Roman" w:eastAsia="Times New Roman" w:hAnsi="Times New Roman"/>
                <w:color w:val="000000"/>
                <w:kern w:val="2"/>
              </w:rPr>
              <w:t>ą</w:t>
            </w:r>
            <w:r w:rsidRPr="00BB2293">
              <w:rPr>
                <w:rFonts w:ascii="Times New Roman" w:eastAsia="Times New Roman" w:hAnsi="Times New Roman"/>
                <w:color w:val="000000"/>
                <w:kern w:val="2"/>
              </w:rPr>
              <w:t xml:space="preserve">) pneumonitą, </w:t>
            </w:r>
            <w:r w:rsidRPr="0067787D">
              <w:rPr>
                <w:rFonts w:ascii="Times New Roman" w:eastAsia="Times New Roman" w:hAnsi="Times New Roman"/>
                <w:color w:val="000000"/>
                <w:kern w:val="2"/>
              </w:rPr>
              <w:t>(dažn</w:t>
            </w:r>
            <w:r w:rsidRPr="00F955A3">
              <w:rPr>
                <w:rFonts w:ascii="Times New Roman" w:eastAsia="Times New Roman" w:hAnsi="Times New Roman"/>
                <w:color w:val="000000"/>
                <w:kern w:val="2"/>
              </w:rPr>
              <w:t>ą</w:t>
            </w:r>
            <w:r w:rsidRPr="00BB2293">
              <w:rPr>
                <w:rFonts w:ascii="Times New Roman" w:eastAsia="Times New Roman" w:hAnsi="Times New Roman"/>
                <w:color w:val="000000"/>
                <w:kern w:val="2"/>
              </w:rPr>
              <w:t>) intersticinę plaučių ligą, plaučių</w:t>
            </w:r>
            <w:r w:rsidRPr="0067787D">
              <w:rPr>
                <w:rFonts w:ascii="Times New Roman" w:eastAsia="Times New Roman" w:hAnsi="Times New Roman"/>
                <w:color w:val="000000"/>
                <w:kern w:val="2"/>
              </w:rPr>
              <w:t xml:space="preserve"> infiltraciją ir (ret</w:t>
            </w:r>
            <w:r w:rsidRPr="00F955A3">
              <w:rPr>
                <w:rFonts w:ascii="Times New Roman" w:eastAsia="Times New Roman" w:hAnsi="Times New Roman"/>
                <w:color w:val="000000"/>
                <w:kern w:val="2"/>
              </w:rPr>
              <w:t>ą</w:t>
            </w:r>
            <w:r w:rsidRPr="00BB2293">
              <w:rPr>
                <w:rFonts w:ascii="Times New Roman" w:eastAsia="Times New Roman" w:hAnsi="Times New Roman"/>
                <w:color w:val="000000"/>
                <w:kern w:val="2"/>
              </w:rPr>
              <w:t xml:space="preserve">) </w:t>
            </w:r>
            <w:r w:rsidRPr="0067787D">
              <w:rPr>
                <w:rFonts w:ascii="Times New Roman" w:eastAsia="Times New Roman" w:hAnsi="Times New Roman"/>
                <w:color w:val="000000"/>
                <w:kern w:val="2"/>
              </w:rPr>
              <w:t>kraujavimą iš plaučių alveolių, toksinį poveikį plaučiams bei alveolitą.</w:t>
            </w:r>
          </w:p>
          <w:p w14:paraId="38FECA49" w14:textId="77777777" w:rsidR="00A019C0" w:rsidRPr="00F955A3" w:rsidRDefault="00A019C0" w:rsidP="00C8432D">
            <w:pPr>
              <w:autoSpaceDE w:val="0"/>
              <w:autoSpaceDN w:val="0"/>
              <w:adjustRightInd w:val="0"/>
              <w:spacing w:after="0" w:line="240" w:lineRule="auto"/>
              <w:rPr>
                <w:rFonts w:ascii="Times New Roman" w:eastAsia="Times New Roman" w:hAnsi="Times New Roman"/>
                <w:color w:val="000000"/>
                <w:kern w:val="2"/>
              </w:rPr>
            </w:pPr>
            <w:r w:rsidRPr="00F955A3">
              <w:rPr>
                <w:rFonts w:ascii="Times New Roman" w:eastAsia="Times New Roman" w:hAnsi="Times New Roman"/>
                <w:color w:val="000000"/>
                <w:kern w:val="2"/>
                <w:vertAlign w:val="superscript"/>
              </w:rPr>
              <w:t>d</w:t>
            </w:r>
            <w:r w:rsidRPr="00F955A3">
              <w:rPr>
                <w:rFonts w:ascii="Times New Roman" w:eastAsia="Times New Roman" w:hAnsi="Times New Roman"/>
                <w:color w:val="000000"/>
                <w:kern w:val="2"/>
              </w:rPr>
              <w:t xml:space="preserve"> Įskaitant stomatitą (labai dažnas), aftinį stomatitą, burnos bei liežuvio išopėjimą (dažnas) ir liežuvio skausmą, glositą (nedažnas).</w:t>
            </w:r>
          </w:p>
          <w:p w14:paraId="4640AE12" w14:textId="77777777" w:rsidR="00A019C0" w:rsidRDefault="00A019C0" w:rsidP="00C8432D">
            <w:pPr>
              <w:autoSpaceDE w:val="0"/>
              <w:autoSpaceDN w:val="0"/>
              <w:adjustRightInd w:val="0"/>
              <w:spacing w:after="0" w:line="240" w:lineRule="auto"/>
              <w:rPr>
                <w:rFonts w:ascii="Times New Roman" w:eastAsia="Times New Roman" w:hAnsi="Times New Roman"/>
                <w:color w:val="000000"/>
                <w:kern w:val="2"/>
              </w:rPr>
            </w:pPr>
            <w:r w:rsidRPr="00F955A3">
              <w:rPr>
                <w:rFonts w:ascii="Times New Roman" w:eastAsia="Times New Roman" w:hAnsi="Times New Roman"/>
                <w:color w:val="000000"/>
                <w:kern w:val="2"/>
                <w:vertAlign w:val="superscript"/>
              </w:rPr>
              <w:t>e</w:t>
            </w:r>
            <w:r w:rsidRPr="00F955A3">
              <w:rPr>
                <w:rFonts w:ascii="Times New Roman" w:eastAsia="Times New Roman" w:hAnsi="Times New Roman"/>
                <w:color w:val="000000"/>
                <w:kern w:val="2"/>
              </w:rPr>
              <w:t xml:space="preserve"> Dažnis įvertintas apibendrinus moterų grupės nuo 10 iki 55 metų tyrimų duomenis.</w:t>
            </w:r>
          </w:p>
          <w:p w14:paraId="4C716EDA" w14:textId="5451819D" w:rsidR="00D72682" w:rsidRPr="00D72682" w:rsidRDefault="00D72682" w:rsidP="00D72682">
            <w:pPr>
              <w:autoSpaceDE w:val="0"/>
              <w:autoSpaceDN w:val="0"/>
              <w:adjustRightInd w:val="0"/>
              <w:spacing w:after="0" w:line="240" w:lineRule="auto"/>
              <w:rPr>
                <w:rFonts w:ascii="Times New Roman" w:eastAsia="Times New Roman" w:hAnsi="Times New Roman"/>
                <w:color w:val="000000"/>
                <w:kern w:val="2"/>
              </w:rPr>
            </w:pPr>
            <w:r w:rsidRPr="00D72682">
              <w:rPr>
                <w:rFonts w:ascii="Times New Roman" w:eastAsia="Times New Roman" w:hAnsi="Times New Roman"/>
                <w:color w:val="000000"/>
                <w:kern w:val="2"/>
                <w:vertAlign w:val="superscript"/>
              </w:rPr>
              <w:t>f</w:t>
            </w:r>
            <w:r>
              <w:rPr>
                <w:rFonts w:ascii="Times New Roman" w:eastAsia="Times New Roman" w:hAnsi="Times New Roman"/>
                <w:color w:val="000000"/>
                <w:kern w:val="2"/>
              </w:rPr>
              <w:t xml:space="preserve"> </w:t>
            </w:r>
            <w:r w:rsidRPr="00D72682">
              <w:rPr>
                <w:rFonts w:ascii="Times New Roman" w:eastAsia="Times New Roman" w:hAnsi="Times New Roman"/>
                <w:color w:val="000000"/>
                <w:kern w:val="2"/>
              </w:rPr>
              <w:t>Nepageidaujama reakcija nustatyta vaistinį preparatą pateikus į rinką.</w:t>
            </w:r>
          </w:p>
          <w:p w14:paraId="21A32265" w14:textId="16D0C131" w:rsidR="00D72682" w:rsidRPr="00F955A3" w:rsidRDefault="00D72682" w:rsidP="003132F6">
            <w:pPr>
              <w:autoSpaceDE w:val="0"/>
              <w:autoSpaceDN w:val="0"/>
              <w:adjustRightInd w:val="0"/>
              <w:spacing w:after="0" w:line="240" w:lineRule="auto"/>
              <w:rPr>
                <w:rFonts w:eastAsia="Times New Roman"/>
                <w:color w:val="000000"/>
                <w:kern w:val="2"/>
              </w:rPr>
            </w:pPr>
            <w:r w:rsidRPr="00D72682">
              <w:rPr>
                <w:rFonts w:ascii="Times New Roman" w:eastAsia="Times New Roman" w:hAnsi="Times New Roman"/>
                <w:color w:val="000000"/>
                <w:kern w:val="2"/>
                <w:vertAlign w:val="superscript"/>
              </w:rPr>
              <w:t>g</w:t>
            </w:r>
            <w:r w:rsidRPr="00D72682">
              <w:rPr>
                <w:rFonts w:ascii="Times New Roman" w:eastAsia="Times New Roman" w:hAnsi="Times New Roman"/>
                <w:color w:val="000000"/>
                <w:kern w:val="2"/>
              </w:rPr>
              <w:t xml:space="preserve"> Nepageidaujama reakcija nustatyta remiantis pranešimais, gautais po vaistinio preparato</w:t>
            </w:r>
            <w:r w:rsidR="00294DB0">
              <w:rPr>
                <w:rFonts w:ascii="Times New Roman" w:eastAsia="Times New Roman" w:hAnsi="Times New Roman"/>
                <w:color w:val="000000"/>
                <w:kern w:val="2"/>
              </w:rPr>
              <w:t xml:space="preserve"> </w:t>
            </w:r>
            <w:r w:rsidRPr="00D72682">
              <w:rPr>
                <w:rFonts w:ascii="Times New Roman" w:eastAsia="Times New Roman" w:hAnsi="Times New Roman"/>
                <w:color w:val="000000"/>
                <w:kern w:val="2"/>
              </w:rPr>
              <w:t>pateikimo į rinką. Dažnis nustatytas apibendrinus onkologinių klinikinių tyrimų saugumo</w:t>
            </w:r>
            <w:r w:rsidR="00294DB0">
              <w:rPr>
                <w:rFonts w:ascii="Times New Roman" w:eastAsia="Times New Roman" w:hAnsi="Times New Roman"/>
                <w:color w:val="000000"/>
                <w:kern w:val="2"/>
              </w:rPr>
              <w:t xml:space="preserve"> </w:t>
            </w:r>
            <w:r w:rsidRPr="00D72682">
              <w:rPr>
                <w:rFonts w:ascii="Times New Roman" w:eastAsia="Times New Roman" w:hAnsi="Times New Roman"/>
                <w:color w:val="000000"/>
                <w:kern w:val="2"/>
              </w:rPr>
              <w:t>savybių duomenis.</w:t>
            </w:r>
          </w:p>
        </w:tc>
      </w:tr>
    </w:tbl>
    <w:p w14:paraId="50C149A6" w14:textId="77777777" w:rsidR="00A019C0" w:rsidRPr="00F955A3" w:rsidRDefault="00A019C0" w:rsidP="00A019C0">
      <w:pPr>
        <w:spacing w:after="0" w:line="240" w:lineRule="auto"/>
        <w:rPr>
          <w:rFonts w:ascii="Times New Roman" w:hAnsi="Times New Roman"/>
          <w:kern w:val="2"/>
        </w:rPr>
      </w:pPr>
    </w:p>
    <w:p w14:paraId="22334E6E"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Atrinktų nepageidaujamų reakcijų apibūdinimas</w:t>
      </w:r>
    </w:p>
    <w:p w14:paraId="2554A5BC"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Klinikinių tyrimų metu ir vaistiniam preparatui patekus į rinką buvo gauta savanoriškų pranešimų apie sunkius suaktyvėjusio hepatito B atvejus, įskaitant mirtimi pasibaigusius atvejus, susijusius su everolimuzo vartojimu. Slopinant imunitetą infekcijos suaktyvėjimas yra tikėtinas reiškinys.</w:t>
      </w:r>
    </w:p>
    <w:p w14:paraId="3B66D39F" w14:textId="77777777" w:rsidR="00A019C0" w:rsidRPr="00CD4A84" w:rsidRDefault="00A019C0" w:rsidP="00A019C0">
      <w:pPr>
        <w:spacing w:after="0" w:line="240" w:lineRule="auto"/>
        <w:rPr>
          <w:rFonts w:ascii="Times New Roman" w:hAnsi="Times New Roman"/>
          <w:kern w:val="2"/>
        </w:rPr>
      </w:pPr>
    </w:p>
    <w:p w14:paraId="72D148A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Klinikinių tyrimų ir savanoriškų pranešimų po vaistinio preparato patekimo į rinką duomenimis, everolimuzo vartojimas buvo susijęs su inkstų nepakankamumo reiškiniais (įskaitant mirtimi pasibaigusius atvejus) ir proteinurija. Rekomenduojama tikrinti inkstų funkciją (žr. 4.4 skyrių).</w:t>
      </w:r>
    </w:p>
    <w:p w14:paraId="61DE5E2E" w14:textId="77777777" w:rsidR="00A019C0" w:rsidRPr="00CD4A84" w:rsidRDefault="00A019C0" w:rsidP="00A019C0">
      <w:pPr>
        <w:spacing w:after="0" w:line="240" w:lineRule="auto"/>
        <w:rPr>
          <w:rFonts w:ascii="Times New Roman" w:hAnsi="Times New Roman"/>
          <w:kern w:val="2"/>
        </w:rPr>
      </w:pPr>
    </w:p>
    <w:p w14:paraId="2ACFE74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Klinikinių tyrimų ir savanoriškų pranešimų po vaistinio preparato patekimo į rinką duomenimis, everolimuzo vartojimas buvo susijęs su amenorėjos (antrinės</w:t>
      </w:r>
      <w:r>
        <w:rPr>
          <w:rFonts w:ascii="Times New Roman" w:hAnsi="Times New Roman"/>
          <w:kern w:val="2"/>
        </w:rPr>
        <w:t> </w:t>
      </w:r>
      <w:r w:rsidRPr="00CD4A84">
        <w:rPr>
          <w:rFonts w:ascii="Times New Roman" w:hAnsi="Times New Roman"/>
          <w:kern w:val="2"/>
        </w:rPr>
        <w:t>amenorėjos ir kitų menstruacinio ciklo sutrikimų) atvejais.</w:t>
      </w:r>
    </w:p>
    <w:p w14:paraId="04E7423E" w14:textId="77777777" w:rsidR="00A019C0" w:rsidRPr="00CD4A84" w:rsidRDefault="00A019C0" w:rsidP="00A019C0">
      <w:pPr>
        <w:spacing w:after="0" w:line="240" w:lineRule="auto"/>
        <w:rPr>
          <w:rFonts w:ascii="Times New Roman" w:hAnsi="Times New Roman"/>
          <w:kern w:val="2"/>
        </w:rPr>
      </w:pPr>
    </w:p>
    <w:p w14:paraId="36E4FCA5"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Klinikinių tyrimų ir savanoriškų pranešimų po vaistinio preparato patekimo į rinką duomenimis, everolimuzo vartojimas buvo susijęs su PJ</w:t>
      </w:r>
      <w:r w:rsidRPr="00EB2336">
        <w:rPr>
          <w:rFonts w:ascii="Times New Roman" w:hAnsi="Times New Roman"/>
          <w:kern w:val="2"/>
        </w:rPr>
        <w:t>P</w:t>
      </w:r>
      <w:r>
        <w:rPr>
          <w:rFonts w:ascii="Times New Roman" w:hAnsi="Times New Roman"/>
          <w:kern w:val="2"/>
        </w:rPr>
        <w:t>/PCP</w:t>
      </w:r>
      <w:r w:rsidRPr="00CD4A84">
        <w:rPr>
          <w:rFonts w:ascii="Times New Roman" w:hAnsi="Times New Roman"/>
          <w:kern w:val="2"/>
        </w:rPr>
        <w:t xml:space="preserve"> atvejais, kai kurie iš jų pasibaigė mirtimi (žr. 4.4 skyrių).</w:t>
      </w:r>
    </w:p>
    <w:p w14:paraId="09BD21A8" w14:textId="77777777" w:rsidR="00A019C0" w:rsidRPr="00CD4A84" w:rsidRDefault="00A019C0" w:rsidP="00A019C0">
      <w:pPr>
        <w:spacing w:after="0" w:line="240" w:lineRule="auto"/>
        <w:rPr>
          <w:rFonts w:ascii="Times New Roman" w:hAnsi="Times New Roman"/>
          <w:kern w:val="2"/>
        </w:rPr>
      </w:pPr>
    </w:p>
    <w:p w14:paraId="37C0EA1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Klinikinių tyrimų ir savanoriškų pranešimų po vaistinio preparato patekimo į rinką duomenimis, gauta pranešimų apie angioneurozinės edemos atvejus vartojant kartu su AKF inhibitoriais arba be jų (žr. 4.4 skyrių).</w:t>
      </w:r>
    </w:p>
    <w:p w14:paraId="7EE1802B" w14:textId="77777777" w:rsidR="00A019C0" w:rsidRPr="00CD4A84" w:rsidRDefault="00A019C0" w:rsidP="00A019C0">
      <w:pPr>
        <w:spacing w:after="0" w:line="240" w:lineRule="auto"/>
        <w:rPr>
          <w:rFonts w:ascii="Times New Roman" w:hAnsi="Times New Roman"/>
          <w:kern w:val="2"/>
        </w:rPr>
      </w:pPr>
    </w:p>
    <w:p w14:paraId="2BFEEF94"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Senyvi pacientai</w:t>
      </w:r>
    </w:p>
    <w:p w14:paraId="6E39C14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Jungtiniais saugumo duomenimis, 37 % everolimuzu gydytų pacientų buvo ≥ 65 metų. Pacientų, kuriems dėl pasireiškusių nepageidaujamų reakcijų reikėjo nutraukti vaistinio preparato vartojimą, skaičius buvo didesnis 65 metų ir vyresnių </w:t>
      </w:r>
      <w:r>
        <w:rPr>
          <w:rFonts w:ascii="Times New Roman" w:hAnsi="Times New Roman"/>
          <w:kern w:val="2"/>
        </w:rPr>
        <w:t>p</w:t>
      </w:r>
      <w:r w:rsidRPr="00CD4A84">
        <w:rPr>
          <w:rFonts w:ascii="Times New Roman" w:hAnsi="Times New Roman"/>
          <w:kern w:val="2"/>
        </w:rPr>
        <w:t>a</w:t>
      </w:r>
      <w:r>
        <w:rPr>
          <w:rFonts w:ascii="Times New Roman" w:hAnsi="Times New Roman"/>
          <w:kern w:val="2"/>
        </w:rPr>
        <w:t>ci</w:t>
      </w:r>
      <w:r w:rsidRPr="00CD4A84">
        <w:rPr>
          <w:rFonts w:ascii="Times New Roman" w:hAnsi="Times New Roman"/>
          <w:kern w:val="2"/>
        </w:rPr>
        <w:t>en</w:t>
      </w:r>
      <w:r>
        <w:rPr>
          <w:rFonts w:ascii="Times New Roman" w:hAnsi="Times New Roman"/>
          <w:kern w:val="2"/>
        </w:rPr>
        <w:t>t</w:t>
      </w:r>
      <w:r w:rsidRPr="00CD4A84">
        <w:rPr>
          <w:rFonts w:ascii="Times New Roman" w:hAnsi="Times New Roman"/>
          <w:kern w:val="2"/>
        </w:rPr>
        <w:t>ų tarpe (20 %, palyginus su 13 %). Dažniausios nepageidaujamos reakcijos, dėl kurių reikėjo nutraukti vaistinio preparato vartojimą, buvo pneumonitas (įskaitant intersticinę plaučių ligą), stomatitas, nuovargis ir dusulys.</w:t>
      </w:r>
    </w:p>
    <w:p w14:paraId="38B8A9B1" w14:textId="77777777" w:rsidR="00A019C0" w:rsidRPr="00CD4A84" w:rsidRDefault="00A019C0" w:rsidP="00A019C0">
      <w:pPr>
        <w:spacing w:after="0" w:line="240" w:lineRule="auto"/>
        <w:rPr>
          <w:rFonts w:ascii="Times New Roman" w:hAnsi="Times New Roman"/>
          <w:kern w:val="2"/>
        </w:rPr>
      </w:pPr>
    </w:p>
    <w:p w14:paraId="1F52D088" w14:textId="77777777" w:rsidR="00A019C0" w:rsidRPr="00CD4A84" w:rsidRDefault="00A019C0" w:rsidP="00A019C0">
      <w:pPr>
        <w:tabs>
          <w:tab w:val="left" w:pos="567"/>
        </w:tabs>
        <w:autoSpaceDE w:val="0"/>
        <w:autoSpaceDN w:val="0"/>
        <w:adjustRightInd w:val="0"/>
        <w:spacing w:after="0" w:line="260" w:lineRule="exact"/>
        <w:jc w:val="both"/>
        <w:rPr>
          <w:rFonts w:ascii="Times New Roman" w:eastAsia="Times New Roman" w:hAnsi="Times New Roman"/>
          <w:snapToGrid w:val="0"/>
          <w:kern w:val="2"/>
          <w:szCs w:val="24"/>
          <w:u w:val="single"/>
        </w:rPr>
      </w:pPr>
      <w:r w:rsidRPr="00CD4A84">
        <w:rPr>
          <w:rFonts w:ascii="Times New Roman" w:eastAsia="Times New Roman" w:hAnsi="Times New Roman"/>
          <w:noProof/>
          <w:snapToGrid w:val="0"/>
          <w:kern w:val="2"/>
          <w:szCs w:val="24"/>
          <w:u w:val="single"/>
        </w:rPr>
        <w:t>Pranešimas apie įtariamas nepageidaujamas reakcijas</w:t>
      </w:r>
    </w:p>
    <w:p w14:paraId="4716B418" w14:textId="77777777" w:rsidR="00A019C0" w:rsidRPr="00D87734" w:rsidRDefault="00A019C0" w:rsidP="00A019C0">
      <w:pPr>
        <w:tabs>
          <w:tab w:val="left" w:pos="567"/>
        </w:tabs>
        <w:autoSpaceDE w:val="0"/>
        <w:autoSpaceDN w:val="0"/>
        <w:adjustRightInd w:val="0"/>
        <w:spacing w:after="0" w:line="260" w:lineRule="exact"/>
        <w:rPr>
          <w:rFonts w:ascii="Times New Roman" w:eastAsia="Times New Roman" w:hAnsi="Times New Roman"/>
          <w:noProof/>
          <w:snapToGrid w:val="0"/>
          <w:kern w:val="2"/>
          <w:szCs w:val="24"/>
        </w:rPr>
      </w:pPr>
      <w:r w:rsidRPr="00CD4A84">
        <w:rPr>
          <w:rFonts w:ascii="Times New Roman" w:eastAsia="Times New Roman" w:hAnsi="Times New Roman"/>
          <w:noProof/>
          <w:snapToGrid w:val="0"/>
          <w:kern w:val="2"/>
          <w:szCs w:val="24"/>
        </w:rPr>
        <w:t>Svarbu pranešti apie įtariamas nepageidaujamas reakcijas, pastebėtas po vaistinio preparato registracijos, nes tai leidžia nuolat stebėti vaistinio preparato naudos ir rizikos santykį.</w:t>
      </w:r>
      <w:r w:rsidRPr="00CD4A84">
        <w:rPr>
          <w:rFonts w:ascii="Times New Roman" w:eastAsia="Times New Roman" w:hAnsi="Times New Roman"/>
          <w:snapToGrid w:val="0"/>
          <w:kern w:val="2"/>
          <w:szCs w:val="24"/>
        </w:rPr>
        <w:t xml:space="preserve"> </w:t>
      </w:r>
      <w:r w:rsidRPr="00CD4A84">
        <w:rPr>
          <w:rFonts w:ascii="Times New Roman" w:eastAsia="Times New Roman" w:hAnsi="Times New Roman"/>
          <w:noProof/>
          <w:snapToGrid w:val="0"/>
          <w:kern w:val="2"/>
          <w:szCs w:val="24"/>
        </w:rPr>
        <w:t xml:space="preserve">Sveikatos priežiūros </w:t>
      </w:r>
      <w:r>
        <w:rPr>
          <w:rFonts w:ascii="Times New Roman" w:eastAsia="Times New Roman" w:hAnsi="Times New Roman"/>
          <w:noProof/>
          <w:snapToGrid w:val="0"/>
          <w:kern w:val="2"/>
          <w:szCs w:val="24"/>
        </w:rPr>
        <w:t xml:space="preserve">ar farmacijos </w:t>
      </w:r>
      <w:r w:rsidRPr="00CD4A84">
        <w:rPr>
          <w:rFonts w:ascii="Times New Roman" w:eastAsia="Times New Roman" w:hAnsi="Times New Roman"/>
          <w:noProof/>
          <w:snapToGrid w:val="0"/>
          <w:kern w:val="2"/>
          <w:szCs w:val="24"/>
        </w:rPr>
        <w:t xml:space="preserve">specialistai turi pranešti apie bet kokias įtariamas nepageidaujamas reakcijas, </w:t>
      </w:r>
      <w:r>
        <w:rPr>
          <w:rFonts w:ascii="Times New Roman" w:eastAsia="Times New Roman" w:hAnsi="Times New Roman"/>
          <w:noProof/>
          <w:snapToGrid w:val="0"/>
          <w:kern w:val="2"/>
          <w:szCs w:val="24"/>
        </w:rPr>
        <w:t xml:space="preserve">tiesiogiai </w:t>
      </w:r>
      <w:r w:rsidRPr="00CD4A84">
        <w:rPr>
          <w:rFonts w:ascii="Times New Roman" w:eastAsia="Times New Roman" w:hAnsi="Times New Roman"/>
          <w:noProof/>
          <w:snapToGrid w:val="0"/>
          <w:kern w:val="2"/>
          <w:szCs w:val="24"/>
        </w:rPr>
        <w:t xml:space="preserve">užpildę </w:t>
      </w:r>
      <w:r>
        <w:rPr>
          <w:rFonts w:ascii="Times New Roman" w:eastAsia="Times New Roman" w:hAnsi="Times New Roman"/>
          <w:noProof/>
          <w:snapToGrid w:val="0"/>
          <w:kern w:val="2"/>
          <w:szCs w:val="24"/>
        </w:rPr>
        <w:t xml:space="preserve">pranešimo formą </w:t>
      </w:r>
      <w:r w:rsidRPr="00CD4A84">
        <w:rPr>
          <w:rFonts w:ascii="Times New Roman" w:eastAsia="Times New Roman" w:hAnsi="Times New Roman"/>
          <w:noProof/>
          <w:snapToGrid w:val="0"/>
          <w:kern w:val="2"/>
          <w:szCs w:val="24"/>
        </w:rPr>
        <w:t>internet</w:t>
      </w:r>
      <w:r>
        <w:rPr>
          <w:rFonts w:ascii="Times New Roman" w:eastAsia="Times New Roman" w:hAnsi="Times New Roman"/>
          <w:noProof/>
          <w:snapToGrid w:val="0"/>
          <w:kern w:val="2"/>
          <w:szCs w:val="24"/>
        </w:rPr>
        <w:t>u Tarnybos Vaistinių preparatų informacinėje sisstemoje</w:t>
      </w:r>
      <w:r w:rsidRPr="00CD4A84">
        <w:rPr>
          <w:rFonts w:ascii="Times New Roman" w:eastAsia="Times New Roman" w:hAnsi="Times New Roman"/>
          <w:noProof/>
          <w:snapToGrid w:val="0"/>
          <w:kern w:val="2"/>
          <w:szCs w:val="24"/>
        </w:rPr>
        <w:t xml:space="preserve"> </w:t>
      </w:r>
    </w:p>
    <w:p w14:paraId="4D07C985" w14:textId="77777777" w:rsidR="00A019C0" w:rsidRPr="00D87734" w:rsidRDefault="00A019C0" w:rsidP="00A019C0">
      <w:pPr>
        <w:tabs>
          <w:tab w:val="left" w:pos="567"/>
        </w:tabs>
        <w:autoSpaceDE w:val="0"/>
        <w:autoSpaceDN w:val="0"/>
        <w:adjustRightInd w:val="0"/>
        <w:spacing w:after="0" w:line="260" w:lineRule="exact"/>
        <w:rPr>
          <w:rFonts w:ascii="Times New Roman" w:eastAsia="Times New Roman" w:hAnsi="Times New Roman"/>
          <w:noProof/>
          <w:snapToGrid w:val="0"/>
          <w:kern w:val="2"/>
          <w:szCs w:val="24"/>
        </w:rPr>
      </w:pPr>
      <w:r w:rsidRPr="00D87734">
        <w:rPr>
          <w:rFonts w:ascii="Times New Roman" w:eastAsia="Times New Roman" w:hAnsi="Times New Roman"/>
          <w:noProof/>
          <w:snapToGrid w:val="0"/>
          <w:kern w:val="2"/>
          <w:szCs w:val="24"/>
        </w:rPr>
        <w:t>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ECAD420" w14:textId="77777777" w:rsidR="00A019C0" w:rsidRPr="00D87734" w:rsidRDefault="00A019C0" w:rsidP="00A019C0">
      <w:pPr>
        <w:tabs>
          <w:tab w:val="left" w:pos="567"/>
        </w:tabs>
        <w:autoSpaceDE w:val="0"/>
        <w:autoSpaceDN w:val="0"/>
        <w:adjustRightInd w:val="0"/>
        <w:spacing w:after="0" w:line="260" w:lineRule="exact"/>
        <w:rPr>
          <w:rFonts w:ascii="Times New Roman" w:eastAsia="Times New Roman" w:hAnsi="Times New Roman"/>
          <w:noProof/>
          <w:snapToGrid w:val="0"/>
          <w:kern w:val="2"/>
          <w:szCs w:val="24"/>
        </w:rPr>
      </w:pPr>
    </w:p>
    <w:p w14:paraId="06389D2E" w14:textId="77777777" w:rsidR="00A019C0" w:rsidRPr="00CD4A84" w:rsidRDefault="00A019C0" w:rsidP="00A019C0">
      <w:pPr>
        <w:tabs>
          <w:tab w:val="left" w:pos="567"/>
        </w:tabs>
        <w:autoSpaceDE w:val="0"/>
        <w:autoSpaceDN w:val="0"/>
        <w:adjustRightInd w:val="0"/>
        <w:spacing w:after="0" w:line="260" w:lineRule="exact"/>
        <w:rPr>
          <w:rFonts w:ascii="Times New Roman" w:hAnsi="Times New Roman"/>
          <w:kern w:val="2"/>
        </w:rPr>
      </w:pPr>
      <w:r w:rsidRPr="00D87734">
        <w:rPr>
          <w:rFonts w:ascii="Times New Roman" w:eastAsia="Times New Roman" w:hAnsi="Times New Roman"/>
          <w:noProof/>
          <w:snapToGrid w:val="0"/>
          <w:kern w:val="2"/>
          <w:szCs w:val="24"/>
        </w:rPr>
        <w:t xml:space="preserve"> </w:t>
      </w:r>
    </w:p>
    <w:p w14:paraId="44F2A11D"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4.9</w:t>
      </w:r>
      <w:r w:rsidRPr="00CD4A84">
        <w:rPr>
          <w:rFonts w:ascii="Times New Roman" w:hAnsi="Times New Roman"/>
          <w:b/>
          <w:kern w:val="2"/>
        </w:rPr>
        <w:tab/>
        <w:t>Perdozavimas</w:t>
      </w:r>
    </w:p>
    <w:p w14:paraId="2B1BA03E" w14:textId="77777777" w:rsidR="00A019C0" w:rsidRPr="00CD4A84" w:rsidRDefault="00A019C0" w:rsidP="00A019C0">
      <w:pPr>
        <w:spacing w:after="0" w:line="240" w:lineRule="auto"/>
        <w:rPr>
          <w:rFonts w:ascii="Times New Roman" w:hAnsi="Times New Roman"/>
          <w:kern w:val="2"/>
        </w:rPr>
      </w:pPr>
    </w:p>
    <w:p w14:paraId="5DDF21A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Duomenų apie perdozavimo žmonėms patirtį gauta labai nedaug. Suvartotų vienkartinių ne didesnių kaip 70 mg dozių ūminis toleravimas buvo priimtinas. Bet kokiu perdozavimo atveju turi būti pradėtos taikyti bendrosios palaikomosios priemonės.</w:t>
      </w:r>
    </w:p>
    <w:p w14:paraId="541B9155" w14:textId="77777777" w:rsidR="00A019C0" w:rsidRPr="00CD4A84" w:rsidRDefault="00A019C0" w:rsidP="00A019C0">
      <w:pPr>
        <w:spacing w:after="0" w:line="240" w:lineRule="auto"/>
        <w:ind w:left="567" w:hanging="567"/>
        <w:rPr>
          <w:rFonts w:ascii="Times New Roman" w:hAnsi="Times New Roman"/>
          <w:kern w:val="2"/>
        </w:rPr>
      </w:pPr>
    </w:p>
    <w:p w14:paraId="40A35F84" w14:textId="77777777" w:rsidR="00A019C0" w:rsidRPr="00CD4A84" w:rsidRDefault="00A019C0" w:rsidP="00A019C0">
      <w:pPr>
        <w:spacing w:after="0" w:line="240" w:lineRule="auto"/>
        <w:ind w:left="567" w:hanging="567"/>
        <w:rPr>
          <w:rFonts w:ascii="Times New Roman" w:hAnsi="Times New Roman"/>
          <w:kern w:val="2"/>
        </w:rPr>
      </w:pPr>
    </w:p>
    <w:p w14:paraId="56942B89"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5.</w:t>
      </w:r>
      <w:r w:rsidRPr="00CD4A84">
        <w:rPr>
          <w:rFonts w:ascii="Times New Roman" w:hAnsi="Times New Roman"/>
          <w:b/>
          <w:caps/>
          <w:kern w:val="2"/>
        </w:rPr>
        <w:tab/>
      </w:r>
      <w:r w:rsidRPr="00CD4A84">
        <w:rPr>
          <w:rFonts w:ascii="Times New Roman" w:hAnsi="Times New Roman"/>
          <w:b/>
          <w:kern w:val="2"/>
        </w:rPr>
        <w:t xml:space="preserve">FARMAKOLOGINĖS </w:t>
      </w:r>
      <w:r w:rsidRPr="00CD4A84">
        <w:rPr>
          <w:rFonts w:ascii="Times New Roman" w:hAnsi="Times New Roman"/>
          <w:b/>
          <w:caps/>
          <w:kern w:val="2"/>
        </w:rPr>
        <w:t>savybės</w:t>
      </w:r>
    </w:p>
    <w:p w14:paraId="0D5705C8" w14:textId="77777777" w:rsidR="00A019C0" w:rsidRPr="00CD4A84" w:rsidRDefault="00A019C0" w:rsidP="00A019C0">
      <w:pPr>
        <w:spacing w:after="0" w:line="240" w:lineRule="auto"/>
        <w:ind w:left="567" w:hanging="567"/>
        <w:rPr>
          <w:rFonts w:ascii="Times New Roman" w:hAnsi="Times New Roman"/>
          <w:kern w:val="2"/>
        </w:rPr>
      </w:pPr>
    </w:p>
    <w:p w14:paraId="5E85896B"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5.1</w:t>
      </w:r>
      <w:r w:rsidRPr="00CD4A84">
        <w:rPr>
          <w:rFonts w:ascii="Times New Roman" w:hAnsi="Times New Roman"/>
          <w:b/>
          <w:kern w:val="2"/>
        </w:rPr>
        <w:tab/>
        <w:t>Farmakodinaminės savybės</w:t>
      </w:r>
    </w:p>
    <w:p w14:paraId="43F5BDD0" w14:textId="77777777" w:rsidR="00A019C0" w:rsidRPr="00CD4A84" w:rsidRDefault="00A019C0" w:rsidP="00A019C0">
      <w:pPr>
        <w:spacing w:after="0" w:line="240" w:lineRule="auto"/>
        <w:ind w:left="567" w:hanging="567"/>
        <w:rPr>
          <w:rFonts w:ascii="Times New Roman" w:hAnsi="Times New Roman"/>
          <w:kern w:val="2"/>
        </w:rPr>
      </w:pPr>
    </w:p>
    <w:p w14:paraId="457FBCA3" w14:textId="7490C481"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Farmakoterapinė grupė – antinavikinės medžiagos, kitos antinavikinės medžiagos, proteinkinazės inhibitoriai, ATC kodas – L01E</w:t>
      </w:r>
      <w:r w:rsidR="002D0D53">
        <w:rPr>
          <w:rFonts w:ascii="Times New Roman" w:hAnsi="Times New Roman"/>
          <w:kern w:val="2"/>
        </w:rPr>
        <w:t>G02</w:t>
      </w:r>
      <w:r w:rsidRPr="00CD4A84">
        <w:rPr>
          <w:rFonts w:ascii="Times New Roman" w:hAnsi="Times New Roman"/>
          <w:kern w:val="2"/>
        </w:rPr>
        <w:t>.</w:t>
      </w:r>
    </w:p>
    <w:p w14:paraId="50749E84" w14:textId="77777777" w:rsidR="00A019C0" w:rsidRPr="00CD4A84" w:rsidRDefault="00A019C0" w:rsidP="00A019C0">
      <w:pPr>
        <w:spacing w:after="0" w:line="240" w:lineRule="auto"/>
        <w:rPr>
          <w:rFonts w:ascii="Times New Roman" w:hAnsi="Times New Roman"/>
          <w:kern w:val="2"/>
        </w:rPr>
      </w:pPr>
    </w:p>
    <w:p w14:paraId="24F21DF9"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Veikimo mechanizmas</w:t>
      </w:r>
    </w:p>
    <w:p w14:paraId="7774A22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Everolimuzas yra selektyvus mTOR (žinduolių rapamicino taikinio, angl. </w:t>
      </w:r>
      <w:r w:rsidRPr="00CD4A84">
        <w:rPr>
          <w:rFonts w:ascii="Times New Roman" w:hAnsi="Times New Roman"/>
          <w:i/>
          <w:kern w:val="2"/>
        </w:rPr>
        <w:t>mammalian target of rapamycin</w:t>
      </w:r>
      <w:r w:rsidRPr="00CD4A84">
        <w:rPr>
          <w:rFonts w:ascii="Times New Roman" w:hAnsi="Times New Roman"/>
          <w:kern w:val="2"/>
        </w:rPr>
        <w:t>) inhibitorius. mTOR yra svarbiausia serino</w:t>
      </w:r>
      <w:r>
        <w:rPr>
          <w:rFonts w:ascii="Times New Roman" w:hAnsi="Times New Roman"/>
          <w:kern w:val="2"/>
        </w:rPr>
        <w:noBreakHyphen/>
      </w:r>
      <w:r w:rsidRPr="00CD4A84">
        <w:rPr>
          <w:rFonts w:ascii="Times New Roman" w:hAnsi="Times New Roman"/>
          <w:kern w:val="2"/>
        </w:rPr>
        <w:t>treonino kinazė, kurios aktyvumas daugelio žmonių vėžinių susirgimų atveju padidėja. Everolimuzas susijungia su viduląsteliniu baltymu</w:t>
      </w:r>
      <w:r>
        <w:rPr>
          <w:rFonts w:ascii="Times New Roman" w:hAnsi="Times New Roman"/>
          <w:kern w:val="2"/>
        </w:rPr>
        <w:t> </w:t>
      </w:r>
      <w:r w:rsidRPr="00CD4A84">
        <w:rPr>
          <w:rFonts w:ascii="Times New Roman" w:hAnsi="Times New Roman"/>
          <w:kern w:val="2"/>
        </w:rPr>
        <w:t>FKBP</w:t>
      </w:r>
      <w:r w:rsidRPr="00CD4A84">
        <w:rPr>
          <w:rFonts w:ascii="Times New Roman" w:hAnsi="Times New Roman"/>
          <w:kern w:val="2"/>
        </w:rPr>
        <w:noBreakHyphen/>
        <w:t>12, sudarydamas kompleksą, kuris slopina mTOR komplekso</w:t>
      </w:r>
      <w:r w:rsidRPr="00CD4A84">
        <w:rPr>
          <w:rFonts w:ascii="Times New Roman" w:hAnsi="Times New Roman"/>
          <w:kern w:val="2"/>
        </w:rPr>
        <w:noBreakHyphen/>
        <w:t>1 (mTORC1) aktyvumą. mTORC1</w:t>
      </w:r>
      <w:r>
        <w:rPr>
          <w:rFonts w:ascii="Times New Roman" w:hAnsi="Times New Roman"/>
          <w:kern w:val="2"/>
        </w:rPr>
        <w:t> </w:t>
      </w:r>
      <w:r w:rsidRPr="00CD4A84">
        <w:rPr>
          <w:rFonts w:ascii="Times New Roman" w:hAnsi="Times New Roman"/>
          <w:kern w:val="2"/>
        </w:rPr>
        <w:t>signalo perdavimo slopinimas susijęs su baltymų transliacija ir sinteze, nes sumažėja S6 ribosominės proteinkinazės (S6K1) ir eukariotinio elongacijos faktoriaus</w:t>
      </w:r>
      <w:r>
        <w:rPr>
          <w:rFonts w:ascii="Times New Roman" w:hAnsi="Times New Roman"/>
          <w:kern w:val="2"/>
        </w:rPr>
        <w:t> </w:t>
      </w:r>
      <w:r w:rsidRPr="00CD4A84">
        <w:rPr>
          <w:rFonts w:ascii="Times New Roman" w:hAnsi="Times New Roman"/>
          <w:kern w:val="2"/>
        </w:rPr>
        <w:t>4E prijungiančio baltymo (4EBP</w:t>
      </w:r>
      <w:r w:rsidRPr="00CD4A84">
        <w:rPr>
          <w:rFonts w:ascii="Times New Roman" w:hAnsi="Times New Roman"/>
          <w:kern w:val="2"/>
        </w:rPr>
        <w:noBreakHyphen/>
        <w:t>1), reguliuojančio ląstelės cikle, angiogenezėje ir glikolizėje dalyvaujančius baltymus, aktyvumas. Manoma, kad S6K1 fosforilina estrogeno receptoriaus aktyvinimo funkcinį domeną 1, kuris atsakingas už nuo ligando nepriklausomą receptoriaus aktyvinimą. Everolimuzas mažina KEAF, dalyvaujančio naviko angiogeninių procesų skatinime, k</w:t>
      </w:r>
      <w:r>
        <w:rPr>
          <w:rFonts w:ascii="Times New Roman" w:hAnsi="Times New Roman"/>
          <w:kern w:val="2"/>
        </w:rPr>
        <w:t>oncentrac</w:t>
      </w:r>
      <w:r w:rsidRPr="00CD4A84">
        <w:rPr>
          <w:rFonts w:ascii="Times New Roman" w:hAnsi="Times New Roman"/>
          <w:kern w:val="2"/>
        </w:rPr>
        <w:t>i</w:t>
      </w:r>
      <w:r>
        <w:rPr>
          <w:rFonts w:ascii="Times New Roman" w:hAnsi="Times New Roman"/>
          <w:kern w:val="2"/>
        </w:rPr>
        <w:t>ją</w:t>
      </w:r>
      <w:r w:rsidRPr="00CD4A84">
        <w:rPr>
          <w:rFonts w:ascii="Times New Roman" w:hAnsi="Times New Roman"/>
          <w:kern w:val="2"/>
        </w:rPr>
        <w:t xml:space="preserve">. Everolimuzas yra stiprus naviko ląstelių, endotelio ląstelių, fibroblastų ir su kraujagyslėmis susijusių lygiųjų raumenų ląstelių augimo ir proliferacijos inhibitorius bei </w:t>
      </w:r>
      <w:r w:rsidRPr="00CD4A84">
        <w:rPr>
          <w:rFonts w:ascii="Times New Roman" w:hAnsi="Times New Roman"/>
          <w:i/>
          <w:kern w:val="2"/>
        </w:rPr>
        <w:t>in vitro</w:t>
      </w:r>
      <w:r w:rsidRPr="00CD4A84">
        <w:rPr>
          <w:rFonts w:ascii="Times New Roman" w:hAnsi="Times New Roman"/>
          <w:kern w:val="2"/>
        </w:rPr>
        <w:t xml:space="preserve"> ir </w:t>
      </w:r>
      <w:r w:rsidRPr="00CD4A84">
        <w:rPr>
          <w:rFonts w:ascii="Times New Roman" w:hAnsi="Times New Roman"/>
          <w:i/>
          <w:kern w:val="2"/>
        </w:rPr>
        <w:t>in vivo</w:t>
      </w:r>
      <w:r w:rsidRPr="00CD4A84">
        <w:rPr>
          <w:rFonts w:ascii="Times New Roman" w:hAnsi="Times New Roman"/>
          <w:kern w:val="2"/>
        </w:rPr>
        <w:t xml:space="preserve"> sumažina glikolizę solidiniuose navikuose.</w:t>
      </w:r>
    </w:p>
    <w:p w14:paraId="507CF9E5" w14:textId="77777777" w:rsidR="00A019C0" w:rsidRPr="00CD4A84" w:rsidRDefault="00A019C0" w:rsidP="00A019C0">
      <w:pPr>
        <w:spacing w:after="0" w:line="240" w:lineRule="auto"/>
        <w:rPr>
          <w:rFonts w:ascii="Times New Roman" w:hAnsi="Times New Roman"/>
          <w:kern w:val="2"/>
        </w:rPr>
      </w:pPr>
    </w:p>
    <w:p w14:paraId="658BB6A8"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Klinikinis veiksmingumas ir saugumas</w:t>
      </w:r>
    </w:p>
    <w:p w14:paraId="3BEB3D86" w14:textId="77777777" w:rsidR="00A019C0" w:rsidRPr="00E103C1" w:rsidRDefault="00A019C0" w:rsidP="00A019C0">
      <w:pPr>
        <w:spacing w:after="0" w:line="260" w:lineRule="exact"/>
        <w:jc w:val="both"/>
        <w:rPr>
          <w:rFonts w:ascii="Times New Roman" w:eastAsia="Times New Roman" w:hAnsi="Times New Roman"/>
          <w:i/>
          <w:kern w:val="2"/>
          <w:lang w:eastAsia="en-GB"/>
        </w:rPr>
      </w:pPr>
      <w:r w:rsidRPr="00E103C1">
        <w:rPr>
          <w:rFonts w:ascii="Times New Roman" w:eastAsia="Times New Roman" w:hAnsi="Times New Roman"/>
          <w:i/>
          <w:kern w:val="2"/>
          <w:lang w:eastAsia="en-GB"/>
        </w:rPr>
        <w:t>Hormono receptoriams teigiamas progresavęs krūties vėžys</w:t>
      </w:r>
    </w:p>
    <w:p w14:paraId="4AA40623" w14:textId="77777777" w:rsidR="00A019C0" w:rsidRPr="00E103C1" w:rsidRDefault="00A019C0" w:rsidP="00A019C0">
      <w:pPr>
        <w:spacing w:after="0" w:line="260" w:lineRule="exact"/>
        <w:rPr>
          <w:rFonts w:ascii="Times New Roman" w:eastAsia="Times New Roman" w:hAnsi="Times New Roman"/>
          <w:kern w:val="2"/>
          <w:lang w:eastAsia="en-GB"/>
        </w:rPr>
      </w:pPr>
      <w:r w:rsidRPr="00E103C1">
        <w:rPr>
          <w:rFonts w:ascii="Times New Roman" w:eastAsia="Times New Roman" w:hAnsi="Times New Roman"/>
          <w:kern w:val="2"/>
          <w:lang w:eastAsia="en-GB"/>
        </w:rPr>
        <w:t>BOLERO</w:t>
      </w:r>
      <w:r w:rsidRPr="00E103C1">
        <w:rPr>
          <w:rFonts w:ascii="Times New Roman" w:eastAsia="Times New Roman" w:hAnsi="Times New Roman"/>
          <w:kern w:val="2"/>
          <w:lang w:eastAsia="en-GB"/>
        </w:rPr>
        <w:noBreakHyphen/>
        <w:t xml:space="preserve">2  (CRAD001Y2301)  tyrimo, t. y., atsitiktinių imčių, dvigubai  koduoto, daugiacentrio, III  fazės tyrimo, metu moterims po menopauzės, kurioms buvo nustatytas išplitęs krūties vėžys ir teigiamas hormono receptorių rodiklis bei neigiamas HER2/neu  rodiklis, po to, kai pasireiškė ligos recidyvas ar progresavimas anksčiau gydant letrozolu ar anastrozolu, buvo skiriama everolimuzo kartu su eksemestanu arba placebo kartu su eksemestanu. Atsitiktiniu būdu suskirstytos pacientės taip pat buvo </w:t>
      </w:r>
      <w:r w:rsidRPr="00FE50D3">
        <w:rPr>
          <w:rFonts w:ascii="Times New Roman" w:eastAsia="Times New Roman" w:hAnsi="Times New Roman"/>
          <w:kern w:val="2"/>
          <w:lang w:eastAsia="en-GB"/>
        </w:rPr>
        <w:t>išskirstytos</w:t>
      </w:r>
      <w:r w:rsidRPr="00E103C1">
        <w:rPr>
          <w:rFonts w:ascii="Times New Roman" w:eastAsia="Times New Roman" w:hAnsi="Times New Roman"/>
          <w:kern w:val="2"/>
          <w:lang w:eastAsia="en-GB"/>
        </w:rPr>
        <w:t xml:space="preserve"> sluoksniais pagal dokumentuotą ankstesnio gydymo hormoniniais vaistiniais preparatais veiksmingumą ir pagal metastazių vidaus organuose buvimą. Veiksmingas ankstesnis gydymas hormoniniais vaistiniais preparatais buvo apibrėžiamas kaip arba (1) dokumentuotas palankus klinikinis poveikis (visiškas atsakas (CR), dalinis atsakas (PR), stabili ligos eiga ≥ 24 savaitės) skiriant bent vieną gydymo hormoniniais vaistiniais preparatais kursą progresavusia liga sergančiųjų grupėje, arba (2) mažiausiai 24 mėnesių trukmės adjuvantinis gydymas hormoniniais vaistiniais preparatais iki ligos recidyvo pasireiškimo.</w:t>
      </w:r>
    </w:p>
    <w:p w14:paraId="118C38FF" w14:textId="77777777" w:rsidR="00A019C0" w:rsidRPr="00E103C1" w:rsidRDefault="00A019C0" w:rsidP="00A019C0">
      <w:pPr>
        <w:spacing w:after="0" w:line="260" w:lineRule="exact"/>
        <w:rPr>
          <w:rFonts w:ascii="Times New Roman" w:eastAsia="Times New Roman" w:hAnsi="Times New Roman"/>
          <w:kern w:val="2"/>
          <w:lang w:eastAsia="en-GB"/>
        </w:rPr>
      </w:pPr>
      <w:r w:rsidRPr="00E103C1">
        <w:rPr>
          <w:rFonts w:ascii="Times New Roman" w:eastAsia="Times New Roman" w:hAnsi="Times New Roman"/>
          <w:kern w:val="2"/>
          <w:lang w:eastAsia="en-GB"/>
        </w:rPr>
        <w:t xml:space="preserve">Pagrindinė šio tyrimo vertinamoji baigtis buvo išgyvenamumas be ligos progresavimo (angl. </w:t>
      </w:r>
      <w:r w:rsidRPr="00E103C1">
        <w:rPr>
          <w:rFonts w:ascii="Times New Roman" w:eastAsia="Times New Roman" w:hAnsi="Times New Roman"/>
          <w:i/>
          <w:kern w:val="2"/>
          <w:lang w:eastAsia="en-GB"/>
        </w:rPr>
        <w:t>progression-free survival</w:t>
      </w:r>
      <w:r w:rsidRPr="00E103C1">
        <w:rPr>
          <w:rFonts w:ascii="Times New Roman" w:eastAsia="Times New Roman" w:hAnsi="Times New Roman"/>
          <w:kern w:val="2"/>
          <w:lang w:eastAsia="en-GB"/>
        </w:rPr>
        <w:t>, PFS)</w:t>
      </w:r>
      <w:r>
        <w:rPr>
          <w:rFonts w:ascii="Times New Roman" w:eastAsia="Times New Roman" w:hAnsi="Times New Roman"/>
          <w:kern w:val="2"/>
          <w:lang w:eastAsia="en-GB"/>
        </w:rPr>
        <w:t xml:space="preserve"> rodiklis</w:t>
      </w:r>
      <w:r w:rsidRPr="00E103C1">
        <w:rPr>
          <w:rFonts w:ascii="Times New Roman" w:eastAsia="Times New Roman" w:hAnsi="Times New Roman"/>
          <w:kern w:val="2"/>
          <w:lang w:eastAsia="en-GB"/>
        </w:rPr>
        <w:t xml:space="preserve">, kuris vertintas remiantis </w:t>
      </w:r>
      <w:r w:rsidRPr="00E103C1">
        <w:rPr>
          <w:rFonts w:ascii="Times New Roman" w:eastAsia="Times New Roman" w:hAnsi="Times New Roman"/>
          <w:color w:val="000000"/>
          <w:kern w:val="2"/>
        </w:rPr>
        <w:t>solidinio naviko reakcijos vertinimo kriterijais</w:t>
      </w:r>
      <w:r w:rsidRPr="00E103C1">
        <w:rPr>
          <w:rFonts w:ascii="Times New Roman" w:eastAsia="Times New Roman" w:hAnsi="Times New Roman"/>
          <w:bCs/>
          <w:color w:val="000000"/>
          <w:kern w:val="2"/>
        </w:rPr>
        <w:t xml:space="preserve"> </w:t>
      </w:r>
      <w:r w:rsidRPr="00E103C1">
        <w:rPr>
          <w:rFonts w:ascii="Times New Roman" w:eastAsia="Times New Roman" w:hAnsi="Times New Roman"/>
          <w:color w:val="000000"/>
          <w:kern w:val="2"/>
        </w:rPr>
        <w:t xml:space="preserve">(angl. </w:t>
      </w:r>
      <w:r w:rsidRPr="00E103C1">
        <w:rPr>
          <w:rFonts w:ascii="Times New Roman" w:eastAsia="Times New Roman" w:hAnsi="Times New Roman"/>
          <w:bCs/>
          <w:i/>
          <w:color w:val="000000"/>
          <w:kern w:val="2"/>
        </w:rPr>
        <w:t>Response Evaluation Criteria in Solid Tumours</w:t>
      </w:r>
      <w:r w:rsidRPr="00E103C1">
        <w:rPr>
          <w:rFonts w:ascii="Times New Roman" w:eastAsia="Times New Roman" w:hAnsi="Times New Roman"/>
          <w:bCs/>
          <w:color w:val="000000"/>
          <w:kern w:val="2"/>
        </w:rPr>
        <w:t xml:space="preserve">, </w:t>
      </w:r>
      <w:r w:rsidRPr="00E103C1">
        <w:rPr>
          <w:rFonts w:ascii="Times New Roman" w:eastAsia="Times New Roman" w:hAnsi="Times New Roman"/>
          <w:color w:val="000000"/>
          <w:kern w:val="2"/>
        </w:rPr>
        <w:t xml:space="preserve">RECIST) </w:t>
      </w:r>
      <w:r w:rsidRPr="00E103C1">
        <w:rPr>
          <w:rFonts w:ascii="Times New Roman" w:eastAsia="Times New Roman" w:hAnsi="Times New Roman"/>
          <w:kern w:val="2"/>
          <w:lang w:eastAsia="en-GB"/>
        </w:rPr>
        <w:t>ir tyrėjo sprendimu (atsižvelgiant į tyrimo centre atlikto radiologinio tyrimo duomenis). Patvirtinamoji PFS  analizė buvo atliekama peržiūrėjus radiologinius vaizdus nepriklausomame centre.</w:t>
      </w:r>
    </w:p>
    <w:p w14:paraId="4B733EAA" w14:textId="77777777" w:rsidR="00A019C0" w:rsidRPr="00E103C1" w:rsidRDefault="00A019C0" w:rsidP="00A019C0">
      <w:pPr>
        <w:spacing w:after="0" w:line="260" w:lineRule="exact"/>
        <w:rPr>
          <w:rFonts w:ascii="Times New Roman" w:eastAsia="Times New Roman" w:hAnsi="Times New Roman"/>
          <w:kern w:val="2"/>
          <w:lang w:eastAsia="en-GB"/>
        </w:rPr>
      </w:pPr>
    </w:p>
    <w:p w14:paraId="1F37EA29" w14:textId="77777777" w:rsidR="00A019C0" w:rsidRPr="00E103C1" w:rsidRDefault="00A019C0" w:rsidP="00A019C0">
      <w:pPr>
        <w:spacing w:after="0" w:line="260" w:lineRule="exact"/>
        <w:rPr>
          <w:rFonts w:ascii="Times New Roman" w:eastAsia="Times New Roman" w:hAnsi="Times New Roman"/>
          <w:kern w:val="2"/>
          <w:lang w:eastAsia="en-GB"/>
        </w:rPr>
      </w:pPr>
      <w:r w:rsidRPr="00E103C1">
        <w:rPr>
          <w:rFonts w:ascii="Times New Roman" w:eastAsia="Times New Roman" w:hAnsi="Times New Roman"/>
          <w:kern w:val="2"/>
          <w:lang w:eastAsia="en-GB"/>
        </w:rPr>
        <w:t xml:space="preserve">Antrinės vertinamosios baigtys buvo bendrasis išgyvenamumas (angl. </w:t>
      </w:r>
      <w:r w:rsidRPr="00E103C1">
        <w:rPr>
          <w:rFonts w:ascii="Times New Roman" w:eastAsia="Times New Roman" w:hAnsi="Times New Roman"/>
          <w:i/>
          <w:kern w:val="2"/>
          <w:lang w:eastAsia="en-GB"/>
        </w:rPr>
        <w:t>overall survival</w:t>
      </w:r>
      <w:r w:rsidRPr="00E103C1">
        <w:rPr>
          <w:rFonts w:ascii="Times New Roman" w:eastAsia="Times New Roman" w:hAnsi="Times New Roman"/>
          <w:kern w:val="2"/>
          <w:lang w:eastAsia="en-GB"/>
        </w:rPr>
        <w:t xml:space="preserve">, OS), objektyvaus atsako dažnis, palankaus klinikinio poveikio dažnis, saugumas, gyvenimo kokybės pokytis (angl. </w:t>
      </w:r>
      <w:r w:rsidRPr="00E103C1">
        <w:rPr>
          <w:rFonts w:ascii="Times New Roman" w:eastAsia="Times New Roman" w:hAnsi="Times New Roman"/>
          <w:i/>
          <w:kern w:val="2"/>
          <w:lang w:eastAsia="en-GB"/>
        </w:rPr>
        <w:t>change in quality of life</w:t>
      </w:r>
      <w:r w:rsidRPr="00E103C1">
        <w:rPr>
          <w:rFonts w:ascii="Times New Roman" w:eastAsia="Times New Roman" w:hAnsi="Times New Roman"/>
          <w:kern w:val="2"/>
          <w:lang w:eastAsia="en-GB"/>
        </w:rPr>
        <w:t xml:space="preserve">, QoL) ir laikas iki funkcinės buklės pablogėjimo pagal ECOG PS (angl. </w:t>
      </w:r>
      <w:r w:rsidRPr="00E103C1">
        <w:rPr>
          <w:rFonts w:ascii="Times New Roman" w:eastAsia="Times New Roman" w:hAnsi="Times New Roman"/>
          <w:i/>
          <w:kern w:val="2"/>
          <w:lang w:eastAsia="en-GB"/>
        </w:rPr>
        <w:t>Eastern Cooperative Oncology Group performance status</w:t>
      </w:r>
      <w:r w:rsidRPr="00E103C1">
        <w:rPr>
          <w:rFonts w:ascii="Times New Roman" w:eastAsia="Times New Roman" w:hAnsi="Times New Roman"/>
          <w:kern w:val="2"/>
          <w:lang w:eastAsia="en-GB"/>
        </w:rPr>
        <w:t>, ECOG PS) rodmens pablogėjimo.</w:t>
      </w:r>
    </w:p>
    <w:p w14:paraId="3F1ED7AC" w14:textId="77777777" w:rsidR="00A019C0" w:rsidRPr="00E103C1" w:rsidRDefault="00A019C0" w:rsidP="00A019C0">
      <w:pPr>
        <w:spacing w:after="0" w:line="260" w:lineRule="exact"/>
        <w:rPr>
          <w:rFonts w:ascii="Times New Roman" w:eastAsia="Times New Roman" w:hAnsi="Times New Roman"/>
          <w:kern w:val="2"/>
          <w:lang w:eastAsia="en-GB"/>
        </w:rPr>
      </w:pPr>
    </w:p>
    <w:p w14:paraId="1D44C4D7" w14:textId="77777777" w:rsidR="00A019C0" w:rsidRPr="00E103C1" w:rsidRDefault="00A019C0" w:rsidP="00A019C0">
      <w:pPr>
        <w:spacing w:after="0" w:line="260" w:lineRule="exact"/>
        <w:rPr>
          <w:rFonts w:ascii="Times New Roman" w:eastAsia="Times New Roman" w:hAnsi="Times New Roman"/>
          <w:kern w:val="2"/>
          <w:lang w:eastAsia="en-GB"/>
        </w:rPr>
      </w:pPr>
      <w:r w:rsidRPr="00E103C1">
        <w:rPr>
          <w:rFonts w:ascii="Times New Roman" w:eastAsia="Times New Roman" w:hAnsi="Times New Roman"/>
          <w:kern w:val="2"/>
          <w:lang w:eastAsia="en-GB"/>
        </w:rPr>
        <w:t>Tyrime iš viso dalyvavo 724  pacientės, kurios buvo atsitiktiniu būdu suskirstytos į dvi  grupes santykiu  2:1, ir joms buvo skiriamas everolimuzo (10 mg per  parą) bei eksemestano (25 mg per  parą) derinys (n = 485) arba placebo bei eksemestano (25 mg per  parą) derinys (n = 239). Galutinės OS  analizės metu everolimuzo vartojimo trukmės mediana buvo 24,0 savaitės (intervalas 1,0</w:t>
      </w:r>
      <w:r w:rsidRPr="00E103C1">
        <w:rPr>
          <w:rFonts w:ascii="Times New Roman" w:eastAsia="Times New Roman" w:hAnsi="Times New Roman"/>
          <w:kern w:val="2"/>
          <w:lang w:eastAsia="en-GB"/>
        </w:rPr>
        <w:noBreakHyphen/>
        <w:t>199,1 savaitės). Eksemestano vartojimo trukmės mediana buvo ilgesnė everolimuzo ir eksemestano derinio vartojusiųjų grupėje, t.  y., buvo 29,5 savaitės (1,0</w:t>
      </w:r>
      <w:r w:rsidRPr="00E103C1">
        <w:rPr>
          <w:rFonts w:ascii="Times New Roman" w:eastAsia="Times New Roman" w:hAnsi="Times New Roman"/>
          <w:kern w:val="2"/>
          <w:sz w:val="24"/>
          <w:lang w:eastAsia="en-GB"/>
        </w:rPr>
        <w:noBreakHyphen/>
      </w:r>
      <w:r w:rsidRPr="00E103C1">
        <w:rPr>
          <w:rFonts w:ascii="Times New Roman" w:eastAsia="Times New Roman" w:hAnsi="Times New Roman"/>
          <w:kern w:val="2"/>
          <w:lang w:eastAsia="en-GB"/>
        </w:rPr>
        <w:t>199,1 savaitės), lyginant su 14,1 savaitės (1,0</w:t>
      </w:r>
      <w:r w:rsidRPr="00E103C1">
        <w:rPr>
          <w:rFonts w:ascii="Times New Roman" w:eastAsia="Times New Roman" w:hAnsi="Times New Roman"/>
          <w:kern w:val="2"/>
          <w:lang w:eastAsia="en-GB"/>
        </w:rPr>
        <w:noBreakHyphen/>
        <w:t>156,0 savaitės) placebo ir eksemestano derinio vartojusiųjų grupėje.</w:t>
      </w:r>
    </w:p>
    <w:p w14:paraId="72404066" w14:textId="77777777" w:rsidR="00A019C0" w:rsidRPr="00E103C1" w:rsidRDefault="00A019C0" w:rsidP="00A019C0">
      <w:pPr>
        <w:spacing w:after="0" w:line="260" w:lineRule="exact"/>
        <w:rPr>
          <w:rFonts w:ascii="Times New Roman" w:eastAsia="Times New Roman" w:hAnsi="Times New Roman"/>
          <w:kern w:val="2"/>
          <w:lang w:eastAsia="en-GB"/>
        </w:rPr>
      </w:pPr>
    </w:p>
    <w:p w14:paraId="25F37028" w14:textId="77777777" w:rsidR="00A019C0" w:rsidRPr="00E103C1" w:rsidRDefault="00A019C0" w:rsidP="00A019C0">
      <w:pPr>
        <w:keepLines/>
        <w:spacing w:after="0" w:line="260" w:lineRule="exact"/>
        <w:rPr>
          <w:rFonts w:ascii="Times New Roman" w:eastAsia="Times New Roman" w:hAnsi="Times New Roman"/>
          <w:kern w:val="2"/>
          <w:lang w:eastAsia="en-GB"/>
        </w:rPr>
      </w:pPr>
      <w:r w:rsidRPr="00E103C1">
        <w:rPr>
          <w:rFonts w:ascii="Times New Roman" w:eastAsia="Times New Roman" w:hAnsi="Times New Roman"/>
          <w:kern w:val="2"/>
          <w:lang w:eastAsia="en-GB"/>
        </w:rPr>
        <w:t>Pagrindinės vertinamosios baigties veiksmingumo rezultatai nustatyti remiantis galutine PFS  analize (žr.  4 lentelę ir 1 paveikslą). Placebo bei eksemestano vartojusioms pacientėms nustačius ligos progresavimą, gydymas į everolimuzą nebuvo keičiamas.</w:t>
      </w:r>
      <w:r w:rsidRPr="00E103C1">
        <w:rPr>
          <w:rFonts w:ascii="Times New Roman" w:eastAsia="Times New Roman" w:hAnsi="Times New Roman"/>
          <w:kern w:val="2"/>
          <w:lang w:eastAsia="en-GB"/>
        </w:rPr>
        <w:cr/>
      </w:r>
    </w:p>
    <w:p w14:paraId="072285FA" w14:textId="77777777" w:rsidR="00A019C0" w:rsidRPr="00E103C1" w:rsidRDefault="00A019C0" w:rsidP="00A019C0">
      <w:pPr>
        <w:keepNext/>
        <w:autoSpaceDE w:val="0"/>
        <w:autoSpaceDN w:val="0"/>
        <w:adjustRightInd w:val="0"/>
        <w:spacing w:after="0" w:line="240" w:lineRule="auto"/>
        <w:jc w:val="both"/>
        <w:rPr>
          <w:rFonts w:ascii="Times New Roman" w:eastAsia="Times New Roman" w:hAnsi="Times New Roman"/>
          <w:b/>
          <w:bCs/>
          <w:kern w:val="2"/>
          <w:lang w:eastAsia="nl-NL"/>
        </w:rPr>
      </w:pPr>
      <w:r w:rsidRPr="00E05B59">
        <w:rPr>
          <w:rFonts w:ascii="Times New Roman" w:eastAsia="Times New Roman" w:hAnsi="Times New Roman"/>
          <w:b/>
          <w:bCs/>
          <w:kern w:val="2"/>
          <w:lang w:eastAsia="nl-NL"/>
        </w:rPr>
        <w:fldChar w:fldCharType="begin"/>
      </w:r>
      <w:r w:rsidRPr="00E103C1">
        <w:rPr>
          <w:rFonts w:ascii="Times New Roman" w:eastAsia="Times New Roman" w:hAnsi="Times New Roman"/>
          <w:b/>
          <w:bCs/>
          <w:kern w:val="2"/>
          <w:lang w:eastAsia="nl-NL"/>
        </w:rPr>
        <w:instrText xml:space="preserve"> SEQ Table \* ARABIC </w:instrText>
      </w:r>
      <w:r w:rsidRPr="00E05B59">
        <w:rPr>
          <w:rFonts w:ascii="Times New Roman" w:eastAsia="Times New Roman" w:hAnsi="Times New Roman"/>
          <w:b/>
          <w:bCs/>
          <w:kern w:val="2"/>
          <w:lang w:eastAsia="nl-NL"/>
        </w:rPr>
        <w:fldChar w:fldCharType="separate"/>
      </w:r>
      <w:r w:rsidRPr="00E103C1">
        <w:rPr>
          <w:rFonts w:ascii="Times New Roman" w:eastAsia="Times New Roman" w:hAnsi="Times New Roman"/>
          <w:b/>
          <w:bCs/>
          <w:kern w:val="2"/>
          <w:lang w:eastAsia="nl-NL"/>
        </w:rPr>
        <w:t>4</w:t>
      </w:r>
      <w:r w:rsidRPr="00E05B59">
        <w:rPr>
          <w:rFonts w:ascii="Times New Roman" w:eastAsia="Times New Roman" w:hAnsi="Times New Roman"/>
          <w:b/>
          <w:kern w:val="2"/>
          <w:lang w:val="en-GB" w:eastAsia="nl-NL"/>
        </w:rPr>
        <w:fldChar w:fldCharType="end"/>
      </w:r>
      <w:r w:rsidRPr="00E103C1">
        <w:rPr>
          <w:rFonts w:ascii="Times New Roman" w:eastAsia="Times New Roman" w:hAnsi="Times New Roman"/>
          <w:b/>
          <w:bCs/>
          <w:kern w:val="2"/>
          <w:lang w:eastAsia="nl-NL"/>
        </w:rPr>
        <w:t> lentelė. BOLERO</w:t>
      </w:r>
      <w:r w:rsidRPr="00E103C1">
        <w:rPr>
          <w:rFonts w:ascii="Times New Roman" w:eastAsia="Times New Roman" w:hAnsi="Times New Roman"/>
          <w:b/>
          <w:bCs/>
          <w:kern w:val="2"/>
          <w:lang w:eastAsia="nl-NL"/>
        </w:rPr>
        <w:noBreakHyphen/>
        <w:t>2 veiksmingumo rezultatai</w:t>
      </w:r>
    </w:p>
    <w:p w14:paraId="527A7A52" w14:textId="77777777" w:rsidR="00A019C0" w:rsidRPr="00E103C1" w:rsidRDefault="00A019C0" w:rsidP="00A019C0">
      <w:pPr>
        <w:keepNext/>
        <w:autoSpaceDE w:val="0"/>
        <w:autoSpaceDN w:val="0"/>
        <w:adjustRightInd w:val="0"/>
        <w:spacing w:after="0" w:line="240" w:lineRule="auto"/>
        <w:jc w:val="both"/>
        <w:rPr>
          <w:rFonts w:ascii="Times New Roman" w:eastAsia="Times New Roman" w:hAnsi="Times New Roman"/>
          <w:bCs/>
          <w:kern w:val="2"/>
          <w:lang w:eastAsia="nl-NL"/>
        </w:rPr>
      </w:pPr>
    </w:p>
    <w:tbl>
      <w:tblPr>
        <w:tblOverlap w:val="never"/>
        <w:tblW w:w="9101" w:type="dxa"/>
        <w:tblInd w:w="108" w:type="dxa"/>
        <w:tblLayout w:type="fixed"/>
        <w:tblCellMar>
          <w:top w:w="11" w:type="dxa"/>
          <w:right w:w="57" w:type="dxa"/>
        </w:tblCellMar>
        <w:tblLook w:val="0000" w:firstRow="0" w:lastRow="0" w:firstColumn="0" w:lastColumn="0" w:noHBand="0" w:noVBand="0"/>
      </w:tblPr>
      <w:tblGrid>
        <w:gridCol w:w="3617"/>
        <w:gridCol w:w="1519"/>
        <w:gridCol w:w="1157"/>
        <w:gridCol w:w="1689"/>
        <w:gridCol w:w="1119"/>
      </w:tblGrid>
      <w:tr w:rsidR="00A019C0" w:rsidRPr="00CA4EC2" w14:paraId="0C3C46C2" w14:textId="77777777" w:rsidTr="00C8432D">
        <w:trPr>
          <w:trHeight w:hRule="exact" w:val="510"/>
        </w:trPr>
        <w:tc>
          <w:tcPr>
            <w:tcW w:w="3617" w:type="dxa"/>
            <w:tcBorders>
              <w:top w:val="single" w:sz="4" w:space="0" w:color="auto"/>
              <w:left w:val="single" w:sz="4" w:space="0" w:color="auto"/>
            </w:tcBorders>
            <w:shd w:val="clear" w:color="auto" w:fill="FFFFFF"/>
          </w:tcPr>
          <w:p w14:paraId="3FB385F6" w14:textId="77777777" w:rsidR="00A019C0" w:rsidRPr="00E103C1"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103C1">
              <w:rPr>
                <w:rFonts w:ascii="Times New Roman" w:eastAsia="Times New Roman" w:hAnsi="Times New Roman"/>
                <w:b/>
                <w:bCs/>
                <w:kern w:val="2"/>
                <w:lang w:eastAsia="nl-NL"/>
              </w:rPr>
              <w:t>Analizė</w:t>
            </w:r>
          </w:p>
        </w:tc>
        <w:tc>
          <w:tcPr>
            <w:tcW w:w="1519" w:type="dxa"/>
            <w:tcBorders>
              <w:top w:val="single" w:sz="4" w:space="0" w:color="auto"/>
              <w:left w:val="single" w:sz="4" w:space="0" w:color="auto"/>
            </w:tcBorders>
            <w:shd w:val="clear" w:color="auto" w:fill="FFFFFF"/>
            <w:vAlign w:val="center"/>
          </w:tcPr>
          <w:p w14:paraId="652716F7" w14:textId="77777777" w:rsidR="00A019C0" w:rsidRPr="00E103C1"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103C1">
              <w:rPr>
                <w:rFonts w:ascii="Times New Roman" w:eastAsia="Times New Roman" w:hAnsi="Times New Roman"/>
                <w:b/>
                <w:bCs/>
                <w:kern w:val="2"/>
                <w:lang w:eastAsia="nl-NL"/>
              </w:rPr>
              <w:t>Everolimuzas</w:t>
            </w:r>
            <w:r w:rsidRPr="00E103C1">
              <w:rPr>
                <w:rFonts w:ascii="Times New Roman" w:eastAsia="Times New Roman" w:hAnsi="Times New Roman"/>
                <w:b/>
                <w:bCs/>
                <w:kern w:val="2"/>
                <w:vertAlign w:val="superscript"/>
                <w:lang w:eastAsia="nl-NL"/>
              </w:rPr>
              <w:t>a</w:t>
            </w:r>
          </w:p>
          <w:p w14:paraId="27A8F173" w14:textId="77777777" w:rsidR="00A019C0" w:rsidRPr="00E103C1"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103C1">
              <w:rPr>
                <w:rFonts w:ascii="Times New Roman" w:eastAsia="Times New Roman" w:hAnsi="Times New Roman"/>
                <w:b/>
                <w:bCs/>
                <w:kern w:val="2"/>
                <w:lang w:eastAsia="nl-NL"/>
              </w:rPr>
              <w:t>n = 485</w:t>
            </w:r>
          </w:p>
        </w:tc>
        <w:tc>
          <w:tcPr>
            <w:tcW w:w="1157" w:type="dxa"/>
            <w:tcBorders>
              <w:top w:val="single" w:sz="4" w:space="0" w:color="auto"/>
              <w:left w:val="single" w:sz="4" w:space="0" w:color="auto"/>
            </w:tcBorders>
            <w:shd w:val="clear" w:color="auto" w:fill="FFFFFF"/>
            <w:vAlign w:val="center"/>
          </w:tcPr>
          <w:p w14:paraId="17439BF3" w14:textId="77777777" w:rsidR="00A019C0" w:rsidRPr="00E103C1"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103C1">
              <w:rPr>
                <w:rFonts w:ascii="Times New Roman" w:eastAsia="Times New Roman" w:hAnsi="Times New Roman"/>
                <w:b/>
                <w:bCs/>
                <w:kern w:val="2"/>
                <w:lang w:eastAsia="nl-NL"/>
              </w:rPr>
              <w:t>Placebas</w:t>
            </w:r>
            <w:r w:rsidRPr="00E103C1">
              <w:rPr>
                <w:rFonts w:ascii="Times New Roman" w:eastAsia="Times New Roman" w:hAnsi="Times New Roman"/>
                <w:b/>
                <w:bCs/>
                <w:kern w:val="2"/>
                <w:vertAlign w:val="superscript"/>
                <w:lang w:eastAsia="nl-NL"/>
              </w:rPr>
              <w:t>a</w:t>
            </w:r>
          </w:p>
          <w:p w14:paraId="17C28495" w14:textId="77777777" w:rsidR="00A019C0" w:rsidRPr="00E103C1"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103C1">
              <w:rPr>
                <w:rFonts w:ascii="Times New Roman" w:eastAsia="Times New Roman" w:hAnsi="Times New Roman"/>
                <w:b/>
                <w:bCs/>
                <w:kern w:val="2"/>
                <w:lang w:eastAsia="nl-NL"/>
              </w:rPr>
              <w:t>n = 239</w:t>
            </w:r>
          </w:p>
        </w:tc>
        <w:tc>
          <w:tcPr>
            <w:tcW w:w="1689" w:type="dxa"/>
            <w:tcBorders>
              <w:top w:val="single" w:sz="4" w:space="0" w:color="auto"/>
              <w:left w:val="single" w:sz="4" w:space="0" w:color="auto"/>
            </w:tcBorders>
            <w:shd w:val="clear" w:color="auto" w:fill="FFFFFF"/>
            <w:vAlign w:val="center"/>
          </w:tcPr>
          <w:p w14:paraId="1C6510A9" w14:textId="77777777" w:rsidR="00A019C0" w:rsidRPr="00E103C1"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103C1">
              <w:rPr>
                <w:rFonts w:ascii="Times New Roman" w:eastAsia="Times New Roman" w:hAnsi="Times New Roman"/>
                <w:b/>
                <w:bCs/>
                <w:kern w:val="2"/>
                <w:lang w:eastAsia="nl-NL"/>
              </w:rPr>
              <w:t>Rizikos santykis</w:t>
            </w:r>
          </w:p>
        </w:tc>
        <w:tc>
          <w:tcPr>
            <w:tcW w:w="1119" w:type="dxa"/>
            <w:tcBorders>
              <w:top w:val="single" w:sz="4" w:space="0" w:color="auto"/>
              <w:left w:val="single" w:sz="4" w:space="0" w:color="auto"/>
              <w:right w:val="single" w:sz="4" w:space="0" w:color="auto"/>
            </w:tcBorders>
            <w:shd w:val="clear" w:color="auto" w:fill="FFFFFF"/>
            <w:vAlign w:val="center"/>
          </w:tcPr>
          <w:p w14:paraId="6C3CF6A3" w14:textId="77777777" w:rsidR="00A019C0" w:rsidRDefault="00A019C0" w:rsidP="00C8432D">
            <w:pPr>
              <w:autoSpaceDE w:val="0"/>
              <w:autoSpaceDN w:val="0"/>
              <w:adjustRightInd w:val="0"/>
              <w:spacing w:after="0" w:line="240" w:lineRule="auto"/>
              <w:jc w:val="center"/>
              <w:rPr>
                <w:rFonts w:ascii="Times New Roman" w:eastAsia="Times New Roman" w:hAnsi="Times New Roman"/>
                <w:b/>
                <w:bCs/>
                <w:kern w:val="2"/>
                <w:lang w:eastAsia="nl-NL"/>
              </w:rPr>
            </w:pPr>
            <w:r w:rsidRPr="00E103C1">
              <w:rPr>
                <w:rFonts w:ascii="Times New Roman" w:eastAsia="Times New Roman" w:hAnsi="Times New Roman"/>
                <w:b/>
                <w:bCs/>
                <w:kern w:val="2"/>
                <w:lang w:eastAsia="nl-NL"/>
              </w:rPr>
              <w:t xml:space="preserve">p  </w:t>
            </w:r>
          </w:p>
          <w:p w14:paraId="79CEC3D9" w14:textId="77777777" w:rsidR="00A019C0" w:rsidRPr="00E103C1"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103C1">
              <w:rPr>
                <w:rFonts w:ascii="Times New Roman" w:eastAsia="Times New Roman" w:hAnsi="Times New Roman"/>
                <w:b/>
                <w:bCs/>
                <w:kern w:val="2"/>
                <w:lang w:eastAsia="nl-NL"/>
              </w:rPr>
              <w:t>reikš</w:t>
            </w:r>
            <w:r>
              <w:rPr>
                <w:rFonts w:ascii="Times New Roman" w:eastAsia="Times New Roman" w:hAnsi="Times New Roman"/>
                <w:b/>
                <w:bCs/>
                <w:kern w:val="2"/>
                <w:lang w:eastAsia="nl-NL"/>
              </w:rPr>
              <w:t>mė</w:t>
            </w:r>
          </w:p>
        </w:tc>
      </w:tr>
      <w:tr w:rsidR="00A019C0" w:rsidRPr="00CA4EC2" w14:paraId="02C7DBDE" w14:textId="77777777" w:rsidTr="00C8432D">
        <w:trPr>
          <w:trHeight w:hRule="exact" w:val="269"/>
        </w:trPr>
        <w:tc>
          <w:tcPr>
            <w:tcW w:w="9101" w:type="dxa"/>
            <w:gridSpan w:val="5"/>
            <w:tcBorders>
              <w:top w:val="single" w:sz="4" w:space="0" w:color="auto"/>
              <w:left w:val="single" w:sz="4" w:space="0" w:color="auto"/>
              <w:right w:val="single" w:sz="4" w:space="0" w:color="auto"/>
            </w:tcBorders>
            <w:shd w:val="clear" w:color="auto" w:fill="FFFFFF"/>
            <w:vAlign w:val="bottom"/>
          </w:tcPr>
          <w:p w14:paraId="7F733BBE"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b/>
                <w:bCs/>
                <w:kern w:val="2"/>
                <w:lang w:eastAsia="nl-NL"/>
              </w:rPr>
              <w:t>Išgyvenamumo be ligos progresavimo laiko mediana (mėnesiais) (95  %  PI)</w:t>
            </w:r>
          </w:p>
        </w:tc>
      </w:tr>
      <w:tr w:rsidR="00A019C0" w:rsidRPr="00CA4EC2" w14:paraId="5CBD2496" w14:textId="77777777" w:rsidTr="00C8432D">
        <w:trPr>
          <w:trHeight w:hRule="exact" w:val="528"/>
        </w:trPr>
        <w:tc>
          <w:tcPr>
            <w:tcW w:w="3617" w:type="dxa"/>
            <w:tcBorders>
              <w:top w:val="single" w:sz="4" w:space="0" w:color="auto"/>
              <w:left w:val="single" w:sz="4" w:space="0" w:color="auto"/>
            </w:tcBorders>
            <w:shd w:val="clear" w:color="auto" w:fill="FFFFFF"/>
          </w:tcPr>
          <w:p w14:paraId="484A803B"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lang w:eastAsia="nl-NL"/>
              </w:rPr>
              <w:t>Tyrėjo radiologinė peržiūra</w:t>
            </w:r>
          </w:p>
        </w:tc>
        <w:tc>
          <w:tcPr>
            <w:tcW w:w="1519" w:type="dxa"/>
            <w:tcBorders>
              <w:top w:val="single" w:sz="4" w:space="0" w:color="auto"/>
              <w:left w:val="single" w:sz="4" w:space="0" w:color="auto"/>
            </w:tcBorders>
            <w:shd w:val="clear" w:color="auto" w:fill="FFFFFF"/>
            <w:vAlign w:val="center"/>
          </w:tcPr>
          <w:p w14:paraId="6D263432"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7,8</w:t>
            </w:r>
          </w:p>
          <w:p w14:paraId="6DAD4E0F"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(6,9</w:t>
            </w:r>
            <w:r w:rsidRPr="00E05B59">
              <w:rPr>
                <w:rFonts w:ascii="Times New Roman" w:eastAsia="Times New Roman" w:hAnsi="Times New Roman"/>
                <w:kern w:val="2"/>
                <w:lang w:eastAsia="nl-NL"/>
              </w:rPr>
              <w:noBreakHyphen/>
              <w:t>8,5)</w:t>
            </w:r>
          </w:p>
        </w:tc>
        <w:tc>
          <w:tcPr>
            <w:tcW w:w="1157" w:type="dxa"/>
            <w:tcBorders>
              <w:top w:val="single" w:sz="4" w:space="0" w:color="auto"/>
              <w:left w:val="single" w:sz="4" w:space="0" w:color="auto"/>
            </w:tcBorders>
            <w:shd w:val="clear" w:color="auto" w:fill="FFFFFF"/>
            <w:vAlign w:val="center"/>
          </w:tcPr>
          <w:p w14:paraId="2C9884DE"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3,2</w:t>
            </w:r>
          </w:p>
          <w:p w14:paraId="722E1662"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(2,8</w:t>
            </w:r>
            <w:r w:rsidRPr="00E05B59">
              <w:rPr>
                <w:rFonts w:ascii="Times New Roman" w:eastAsia="Times New Roman" w:hAnsi="Times New Roman"/>
                <w:kern w:val="2"/>
                <w:lang w:eastAsia="nl-NL"/>
              </w:rPr>
              <w:noBreakHyphen/>
              <w:t>4,1)</w:t>
            </w:r>
          </w:p>
        </w:tc>
        <w:tc>
          <w:tcPr>
            <w:tcW w:w="1689" w:type="dxa"/>
            <w:tcBorders>
              <w:top w:val="single" w:sz="4" w:space="0" w:color="auto"/>
              <w:left w:val="single" w:sz="4" w:space="0" w:color="auto"/>
            </w:tcBorders>
            <w:shd w:val="clear" w:color="auto" w:fill="FFFFFF"/>
            <w:vAlign w:val="center"/>
          </w:tcPr>
          <w:p w14:paraId="6D1D905B"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0,45</w:t>
            </w:r>
          </w:p>
          <w:p w14:paraId="2237DC7C"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(0,38</w:t>
            </w:r>
            <w:r w:rsidRPr="00E05B59">
              <w:rPr>
                <w:rFonts w:ascii="Times New Roman" w:eastAsia="Times New Roman" w:hAnsi="Times New Roman"/>
                <w:kern w:val="2"/>
                <w:lang w:eastAsia="nl-NL"/>
              </w:rPr>
              <w:noBreakHyphen/>
              <w:t>0,54)</w:t>
            </w:r>
          </w:p>
        </w:tc>
        <w:tc>
          <w:tcPr>
            <w:tcW w:w="1119" w:type="dxa"/>
            <w:tcBorders>
              <w:top w:val="single" w:sz="4" w:space="0" w:color="auto"/>
              <w:left w:val="single" w:sz="4" w:space="0" w:color="auto"/>
              <w:right w:val="single" w:sz="4" w:space="0" w:color="auto"/>
            </w:tcBorders>
            <w:shd w:val="clear" w:color="auto" w:fill="FFFFFF"/>
            <w:vAlign w:val="center"/>
          </w:tcPr>
          <w:p w14:paraId="54124A67"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&lt; 0,0001</w:t>
            </w:r>
          </w:p>
        </w:tc>
      </w:tr>
      <w:tr w:rsidR="00A019C0" w:rsidRPr="00CA4EC2" w14:paraId="50178DBD" w14:textId="77777777" w:rsidTr="00C8432D">
        <w:trPr>
          <w:trHeight w:hRule="exact" w:val="528"/>
        </w:trPr>
        <w:tc>
          <w:tcPr>
            <w:tcW w:w="3617" w:type="dxa"/>
            <w:tcBorders>
              <w:top w:val="single" w:sz="4" w:space="0" w:color="auto"/>
              <w:left w:val="single" w:sz="4" w:space="0" w:color="auto"/>
            </w:tcBorders>
            <w:shd w:val="clear" w:color="auto" w:fill="FFFFFF"/>
          </w:tcPr>
          <w:p w14:paraId="5F318028"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lang w:eastAsia="nl-NL"/>
              </w:rPr>
              <w:t>Nepriklausoma radiologinė peržiūra</w:t>
            </w:r>
          </w:p>
        </w:tc>
        <w:tc>
          <w:tcPr>
            <w:tcW w:w="1519" w:type="dxa"/>
            <w:tcBorders>
              <w:top w:val="single" w:sz="4" w:space="0" w:color="auto"/>
              <w:left w:val="single" w:sz="4" w:space="0" w:color="auto"/>
            </w:tcBorders>
            <w:shd w:val="clear" w:color="auto" w:fill="FFFFFF"/>
            <w:vAlign w:val="center"/>
          </w:tcPr>
          <w:p w14:paraId="090E6D6E"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11,0</w:t>
            </w:r>
          </w:p>
          <w:p w14:paraId="0988C1D9"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(9,7</w:t>
            </w:r>
            <w:r w:rsidRPr="00E05B59">
              <w:rPr>
                <w:rFonts w:ascii="Times New Roman" w:eastAsia="Times New Roman" w:hAnsi="Times New Roman"/>
                <w:kern w:val="2"/>
                <w:lang w:eastAsia="nl-NL"/>
              </w:rPr>
              <w:noBreakHyphen/>
              <w:t>15,0)</w:t>
            </w:r>
          </w:p>
        </w:tc>
        <w:tc>
          <w:tcPr>
            <w:tcW w:w="1157" w:type="dxa"/>
            <w:tcBorders>
              <w:top w:val="single" w:sz="4" w:space="0" w:color="auto"/>
              <w:left w:val="single" w:sz="4" w:space="0" w:color="auto"/>
            </w:tcBorders>
            <w:shd w:val="clear" w:color="auto" w:fill="FFFFFF"/>
            <w:vAlign w:val="center"/>
          </w:tcPr>
          <w:p w14:paraId="5E814DBD"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4,1</w:t>
            </w:r>
          </w:p>
          <w:p w14:paraId="2190366F"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(2,9</w:t>
            </w:r>
            <w:r w:rsidRPr="00E05B59">
              <w:rPr>
                <w:rFonts w:ascii="Times New Roman" w:eastAsia="Times New Roman" w:hAnsi="Times New Roman"/>
                <w:kern w:val="2"/>
                <w:lang w:eastAsia="nl-NL"/>
              </w:rPr>
              <w:noBreakHyphen/>
              <w:t>5,6)</w:t>
            </w:r>
          </w:p>
        </w:tc>
        <w:tc>
          <w:tcPr>
            <w:tcW w:w="1689" w:type="dxa"/>
            <w:tcBorders>
              <w:top w:val="single" w:sz="4" w:space="0" w:color="auto"/>
              <w:left w:val="single" w:sz="4" w:space="0" w:color="auto"/>
            </w:tcBorders>
            <w:shd w:val="clear" w:color="auto" w:fill="FFFFFF"/>
            <w:vAlign w:val="center"/>
          </w:tcPr>
          <w:p w14:paraId="348513F2"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0,38</w:t>
            </w:r>
          </w:p>
          <w:p w14:paraId="705AF9A9"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(0,31</w:t>
            </w:r>
            <w:r w:rsidRPr="00E05B59">
              <w:rPr>
                <w:rFonts w:ascii="Times New Roman" w:eastAsia="Times New Roman" w:hAnsi="Times New Roman"/>
                <w:kern w:val="2"/>
                <w:lang w:eastAsia="nl-NL"/>
              </w:rPr>
              <w:noBreakHyphen/>
              <w:t>0,48)</w:t>
            </w:r>
          </w:p>
        </w:tc>
        <w:tc>
          <w:tcPr>
            <w:tcW w:w="1119" w:type="dxa"/>
            <w:tcBorders>
              <w:top w:val="single" w:sz="4" w:space="0" w:color="auto"/>
              <w:left w:val="single" w:sz="4" w:space="0" w:color="auto"/>
              <w:right w:val="single" w:sz="4" w:space="0" w:color="auto"/>
            </w:tcBorders>
            <w:shd w:val="clear" w:color="auto" w:fill="FFFFFF"/>
            <w:vAlign w:val="center"/>
          </w:tcPr>
          <w:p w14:paraId="6D28C4EC"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&lt; 0,0001</w:t>
            </w:r>
          </w:p>
        </w:tc>
      </w:tr>
      <w:tr w:rsidR="00A019C0" w:rsidRPr="00CA4EC2" w14:paraId="11C0084F" w14:textId="77777777" w:rsidTr="00C8432D">
        <w:trPr>
          <w:trHeight w:hRule="exact" w:val="269"/>
        </w:trPr>
        <w:tc>
          <w:tcPr>
            <w:tcW w:w="9101" w:type="dxa"/>
            <w:gridSpan w:val="5"/>
            <w:tcBorders>
              <w:top w:val="single" w:sz="4" w:space="0" w:color="auto"/>
              <w:left w:val="single" w:sz="4" w:space="0" w:color="auto"/>
              <w:right w:val="single" w:sz="4" w:space="0" w:color="auto"/>
            </w:tcBorders>
            <w:shd w:val="clear" w:color="auto" w:fill="FFFFFF"/>
            <w:vAlign w:val="bottom"/>
          </w:tcPr>
          <w:p w14:paraId="32A57D2D"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b/>
                <w:bCs/>
                <w:kern w:val="2"/>
                <w:lang w:eastAsia="nl-NL"/>
              </w:rPr>
              <w:t>Bendrojo išgyvenamumo laiko mediana (mėnesiais) (95  %  PI)</w:t>
            </w:r>
          </w:p>
        </w:tc>
      </w:tr>
      <w:tr w:rsidR="00A019C0" w:rsidRPr="00CA4EC2" w14:paraId="49372A26" w14:textId="77777777" w:rsidTr="00C8432D">
        <w:trPr>
          <w:trHeight w:hRule="exact" w:val="528"/>
        </w:trPr>
        <w:tc>
          <w:tcPr>
            <w:tcW w:w="3617" w:type="dxa"/>
            <w:tcBorders>
              <w:top w:val="single" w:sz="4" w:space="0" w:color="auto"/>
              <w:left w:val="single" w:sz="4" w:space="0" w:color="auto"/>
            </w:tcBorders>
            <w:shd w:val="clear" w:color="auto" w:fill="FFFFFF"/>
          </w:tcPr>
          <w:p w14:paraId="0F0B73D4"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lang w:eastAsia="nl-NL"/>
              </w:rPr>
              <w:t>Bendrojo išgyvenamumo laiko mediana</w:t>
            </w:r>
          </w:p>
        </w:tc>
        <w:tc>
          <w:tcPr>
            <w:tcW w:w="1519" w:type="dxa"/>
            <w:tcBorders>
              <w:top w:val="single" w:sz="4" w:space="0" w:color="auto"/>
              <w:left w:val="single" w:sz="4" w:space="0" w:color="auto"/>
            </w:tcBorders>
            <w:shd w:val="clear" w:color="auto" w:fill="FFFFFF"/>
            <w:vAlign w:val="center"/>
          </w:tcPr>
          <w:p w14:paraId="4567372D"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31,0</w:t>
            </w:r>
          </w:p>
          <w:p w14:paraId="23BC84CD"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(28,0</w:t>
            </w:r>
            <w:r w:rsidRPr="00E05B59">
              <w:rPr>
                <w:rFonts w:ascii="Times New Roman" w:eastAsia="Times New Roman" w:hAnsi="Times New Roman"/>
                <w:kern w:val="2"/>
                <w:lang w:eastAsia="nl-NL"/>
              </w:rPr>
              <w:noBreakHyphen/>
              <w:t>34,6)</w:t>
            </w:r>
          </w:p>
        </w:tc>
        <w:tc>
          <w:tcPr>
            <w:tcW w:w="1157" w:type="dxa"/>
            <w:tcBorders>
              <w:top w:val="single" w:sz="4" w:space="0" w:color="auto"/>
              <w:left w:val="single" w:sz="4" w:space="0" w:color="auto"/>
            </w:tcBorders>
            <w:shd w:val="clear" w:color="auto" w:fill="FFFFFF"/>
            <w:vAlign w:val="center"/>
          </w:tcPr>
          <w:p w14:paraId="123F82F1"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26,6</w:t>
            </w:r>
          </w:p>
          <w:p w14:paraId="298F228E"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(22,6</w:t>
            </w:r>
            <w:r w:rsidRPr="00E05B59">
              <w:rPr>
                <w:rFonts w:ascii="Times New Roman" w:eastAsia="Times New Roman" w:hAnsi="Times New Roman"/>
                <w:kern w:val="2"/>
                <w:lang w:eastAsia="nl-NL"/>
              </w:rPr>
              <w:noBreakHyphen/>
              <w:t>33,1)</w:t>
            </w:r>
          </w:p>
        </w:tc>
        <w:tc>
          <w:tcPr>
            <w:tcW w:w="1689" w:type="dxa"/>
            <w:tcBorders>
              <w:top w:val="single" w:sz="4" w:space="0" w:color="auto"/>
              <w:left w:val="single" w:sz="4" w:space="0" w:color="auto"/>
            </w:tcBorders>
            <w:shd w:val="clear" w:color="auto" w:fill="FFFFFF"/>
            <w:vAlign w:val="center"/>
          </w:tcPr>
          <w:p w14:paraId="732D749B"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0,89</w:t>
            </w:r>
          </w:p>
          <w:p w14:paraId="31DF420A"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(0,73</w:t>
            </w:r>
            <w:r w:rsidRPr="00E05B59">
              <w:rPr>
                <w:rFonts w:ascii="Times New Roman" w:eastAsia="Times New Roman" w:hAnsi="Times New Roman"/>
                <w:kern w:val="2"/>
                <w:lang w:eastAsia="nl-NL"/>
              </w:rPr>
              <w:noBreakHyphen/>
              <w:t>1,10)</w:t>
            </w:r>
          </w:p>
        </w:tc>
        <w:tc>
          <w:tcPr>
            <w:tcW w:w="1119" w:type="dxa"/>
            <w:tcBorders>
              <w:top w:val="single" w:sz="4" w:space="0" w:color="auto"/>
              <w:left w:val="single" w:sz="4" w:space="0" w:color="auto"/>
              <w:right w:val="single" w:sz="4" w:space="0" w:color="auto"/>
            </w:tcBorders>
            <w:shd w:val="clear" w:color="auto" w:fill="FFFFFF"/>
            <w:vAlign w:val="center"/>
          </w:tcPr>
          <w:p w14:paraId="5CF54A7B"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0,1426</w:t>
            </w:r>
          </w:p>
        </w:tc>
      </w:tr>
      <w:tr w:rsidR="00A019C0" w:rsidRPr="00CA4EC2" w14:paraId="3D23CCA2" w14:textId="77777777" w:rsidTr="00C8432D">
        <w:trPr>
          <w:trHeight w:hRule="exact" w:val="269"/>
        </w:trPr>
        <w:tc>
          <w:tcPr>
            <w:tcW w:w="9101" w:type="dxa"/>
            <w:gridSpan w:val="5"/>
            <w:tcBorders>
              <w:top w:val="single" w:sz="4" w:space="0" w:color="auto"/>
              <w:left w:val="single" w:sz="4" w:space="0" w:color="auto"/>
              <w:right w:val="single" w:sz="4" w:space="0" w:color="auto"/>
            </w:tcBorders>
            <w:shd w:val="clear" w:color="auto" w:fill="FFFFFF"/>
            <w:vAlign w:val="bottom"/>
          </w:tcPr>
          <w:p w14:paraId="6458C8FF"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b/>
                <w:bCs/>
                <w:kern w:val="2"/>
                <w:lang w:eastAsia="nl-NL"/>
              </w:rPr>
              <w:t>Geriausias bendrasis atsakas (%) (95  %  PI)</w:t>
            </w:r>
          </w:p>
        </w:tc>
      </w:tr>
      <w:tr w:rsidR="00A019C0" w:rsidRPr="00CA4EC2" w14:paraId="073030C5" w14:textId="77777777" w:rsidTr="00C8432D">
        <w:trPr>
          <w:trHeight w:hRule="exact" w:val="528"/>
        </w:trPr>
        <w:tc>
          <w:tcPr>
            <w:tcW w:w="3617" w:type="dxa"/>
            <w:tcBorders>
              <w:top w:val="single" w:sz="4" w:space="0" w:color="auto"/>
              <w:left w:val="single" w:sz="4" w:space="0" w:color="auto"/>
            </w:tcBorders>
            <w:shd w:val="clear" w:color="auto" w:fill="FFFFFF"/>
          </w:tcPr>
          <w:p w14:paraId="216E2F35"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lang w:eastAsia="nl-NL"/>
              </w:rPr>
              <w:t>Objektyvaus atsako dažnis</w:t>
            </w:r>
            <w:r w:rsidRPr="00E05B59">
              <w:rPr>
                <w:rFonts w:ascii="Times New Roman" w:eastAsia="Times New Roman" w:hAnsi="Times New Roman"/>
                <w:kern w:val="2"/>
                <w:vertAlign w:val="superscript"/>
                <w:lang w:eastAsia="nl-NL"/>
              </w:rPr>
              <w:t>b</w:t>
            </w:r>
          </w:p>
        </w:tc>
        <w:tc>
          <w:tcPr>
            <w:tcW w:w="1519" w:type="dxa"/>
            <w:tcBorders>
              <w:top w:val="single" w:sz="4" w:space="0" w:color="auto"/>
              <w:left w:val="single" w:sz="4" w:space="0" w:color="auto"/>
            </w:tcBorders>
            <w:shd w:val="clear" w:color="auto" w:fill="FFFFFF"/>
            <w:vAlign w:val="center"/>
          </w:tcPr>
          <w:p w14:paraId="1B15BB41"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12,6 %</w:t>
            </w:r>
          </w:p>
          <w:p w14:paraId="2BBD6C87"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(9,8</w:t>
            </w:r>
            <w:r w:rsidRPr="00E05B59">
              <w:rPr>
                <w:rFonts w:ascii="Times New Roman" w:eastAsia="Times New Roman" w:hAnsi="Times New Roman"/>
                <w:kern w:val="2"/>
                <w:lang w:eastAsia="nl-NL"/>
              </w:rPr>
              <w:noBreakHyphen/>
              <w:t>15,9)</w:t>
            </w:r>
          </w:p>
        </w:tc>
        <w:tc>
          <w:tcPr>
            <w:tcW w:w="1157" w:type="dxa"/>
            <w:tcBorders>
              <w:top w:val="single" w:sz="4" w:space="0" w:color="auto"/>
              <w:left w:val="single" w:sz="4" w:space="0" w:color="auto"/>
            </w:tcBorders>
            <w:shd w:val="clear" w:color="auto" w:fill="FFFFFF"/>
            <w:vAlign w:val="center"/>
          </w:tcPr>
          <w:p w14:paraId="1CF94E90"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1,7 %</w:t>
            </w:r>
          </w:p>
          <w:p w14:paraId="2347A3C9"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(0,5</w:t>
            </w:r>
            <w:r w:rsidRPr="00E05B59">
              <w:rPr>
                <w:rFonts w:ascii="Times New Roman" w:eastAsia="Times New Roman" w:hAnsi="Times New Roman"/>
                <w:kern w:val="2"/>
                <w:lang w:eastAsia="nl-NL"/>
              </w:rPr>
              <w:noBreakHyphen/>
              <w:t>4,2)</w:t>
            </w:r>
          </w:p>
        </w:tc>
        <w:tc>
          <w:tcPr>
            <w:tcW w:w="1689" w:type="dxa"/>
            <w:tcBorders>
              <w:top w:val="single" w:sz="4" w:space="0" w:color="auto"/>
              <w:left w:val="single" w:sz="4" w:space="0" w:color="auto"/>
            </w:tcBorders>
            <w:shd w:val="clear" w:color="auto" w:fill="FFFFFF"/>
            <w:vAlign w:val="center"/>
          </w:tcPr>
          <w:p w14:paraId="0E6315B6"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n/a</w:t>
            </w:r>
            <w:r w:rsidRPr="00E05B59">
              <w:rPr>
                <w:rFonts w:ascii="Times New Roman" w:eastAsia="Times New Roman" w:hAnsi="Times New Roman"/>
                <w:kern w:val="2"/>
                <w:vertAlign w:val="superscript"/>
                <w:lang w:eastAsia="nl-NL"/>
              </w:rPr>
              <w:t>d</w:t>
            </w:r>
          </w:p>
        </w:tc>
        <w:tc>
          <w:tcPr>
            <w:tcW w:w="1119" w:type="dxa"/>
            <w:tcBorders>
              <w:top w:val="single" w:sz="4" w:space="0" w:color="auto"/>
              <w:left w:val="single" w:sz="4" w:space="0" w:color="auto"/>
              <w:right w:val="single" w:sz="4" w:space="0" w:color="auto"/>
            </w:tcBorders>
            <w:shd w:val="clear" w:color="auto" w:fill="FFFFFF"/>
            <w:vAlign w:val="center"/>
          </w:tcPr>
          <w:p w14:paraId="0A44A9BB"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&lt; 0,0001</w:t>
            </w:r>
            <w:r w:rsidRPr="00E05B59">
              <w:rPr>
                <w:rFonts w:ascii="Times New Roman" w:eastAsia="Times New Roman" w:hAnsi="Times New Roman"/>
                <w:kern w:val="2"/>
                <w:vertAlign w:val="superscript"/>
                <w:lang w:eastAsia="nl-NL"/>
              </w:rPr>
              <w:t>e</w:t>
            </w:r>
          </w:p>
        </w:tc>
      </w:tr>
      <w:tr w:rsidR="00A019C0" w:rsidRPr="00CA4EC2" w14:paraId="3BA43658" w14:textId="77777777" w:rsidTr="00C8432D">
        <w:trPr>
          <w:trHeight w:hRule="exact" w:val="269"/>
        </w:trPr>
        <w:tc>
          <w:tcPr>
            <w:tcW w:w="3617" w:type="dxa"/>
            <w:tcBorders>
              <w:top w:val="single" w:sz="4" w:space="0" w:color="auto"/>
              <w:left w:val="single" w:sz="4" w:space="0" w:color="auto"/>
            </w:tcBorders>
            <w:shd w:val="clear" w:color="auto" w:fill="FFFFFF"/>
          </w:tcPr>
          <w:p w14:paraId="5ECBB421" w14:textId="77777777" w:rsidR="00A019C0" w:rsidRPr="00E05B59" w:rsidRDefault="00A019C0" w:rsidP="00C8432D">
            <w:pPr>
              <w:autoSpaceDE w:val="0"/>
              <w:autoSpaceDN w:val="0"/>
              <w:adjustRightInd w:val="0"/>
              <w:spacing w:after="0" w:line="240" w:lineRule="auto"/>
              <w:rPr>
                <w:rFonts w:ascii="Times New Roman" w:eastAsia="Times New Roman" w:hAnsi="Times New Roman"/>
                <w:kern w:val="2"/>
                <w:lang w:eastAsia="nl-NL"/>
              </w:rPr>
            </w:pPr>
          </w:p>
        </w:tc>
        <w:tc>
          <w:tcPr>
            <w:tcW w:w="1519" w:type="dxa"/>
            <w:tcBorders>
              <w:top w:val="single" w:sz="4" w:space="0" w:color="auto"/>
              <w:left w:val="single" w:sz="4" w:space="0" w:color="auto"/>
            </w:tcBorders>
            <w:shd w:val="clear" w:color="auto" w:fill="FFFFFF"/>
            <w:vAlign w:val="center"/>
          </w:tcPr>
          <w:p w14:paraId="47CA4987"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p>
        </w:tc>
        <w:tc>
          <w:tcPr>
            <w:tcW w:w="1157" w:type="dxa"/>
            <w:tcBorders>
              <w:top w:val="single" w:sz="4" w:space="0" w:color="auto"/>
              <w:left w:val="single" w:sz="4" w:space="0" w:color="auto"/>
            </w:tcBorders>
            <w:shd w:val="clear" w:color="auto" w:fill="FFFFFF"/>
            <w:vAlign w:val="center"/>
          </w:tcPr>
          <w:p w14:paraId="36739D54"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p>
        </w:tc>
        <w:tc>
          <w:tcPr>
            <w:tcW w:w="1689" w:type="dxa"/>
            <w:tcBorders>
              <w:top w:val="single" w:sz="4" w:space="0" w:color="auto"/>
              <w:left w:val="single" w:sz="4" w:space="0" w:color="auto"/>
            </w:tcBorders>
            <w:shd w:val="clear" w:color="auto" w:fill="FFFFFF"/>
            <w:vAlign w:val="center"/>
          </w:tcPr>
          <w:p w14:paraId="0C677ED4"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p>
        </w:tc>
        <w:tc>
          <w:tcPr>
            <w:tcW w:w="1119" w:type="dxa"/>
            <w:tcBorders>
              <w:top w:val="single" w:sz="4" w:space="0" w:color="auto"/>
              <w:left w:val="single" w:sz="4" w:space="0" w:color="auto"/>
              <w:right w:val="single" w:sz="4" w:space="0" w:color="auto"/>
            </w:tcBorders>
            <w:shd w:val="clear" w:color="auto" w:fill="FFFFFF"/>
            <w:vAlign w:val="center"/>
          </w:tcPr>
          <w:p w14:paraId="79794049"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p>
        </w:tc>
      </w:tr>
      <w:tr w:rsidR="00A019C0" w:rsidRPr="00CA4EC2" w14:paraId="0A114476" w14:textId="77777777" w:rsidTr="00C8432D">
        <w:trPr>
          <w:trHeight w:hRule="exact" w:val="528"/>
        </w:trPr>
        <w:tc>
          <w:tcPr>
            <w:tcW w:w="3617" w:type="dxa"/>
            <w:tcBorders>
              <w:top w:val="single" w:sz="4" w:space="0" w:color="auto"/>
              <w:left w:val="single" w:sz="4" w:space="0" w:color="auto"/>
            </w:tcBorders>
            <w:shd w:val="clear" w:color="auto" w:fill="FFFFFF"/>
          </w:tcPr>
          <w:p w14:paraId="25C59155"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Palankaus klinikinio poveikio dažnis</w:t>
            </w:r>
            <w:r w:rsidRPr="00E05B59">
              <w:rPr>
                <w:rFonts w:ascii="Times New Roman" w:eastAsia="Times New Roman" w:hAnsi="Times New Roman"/>
                <w:kern w:val="2"/>
                <w:vertAlign w:val="superscript"/>
                <w:lang w:eastAsia="nl-NL"/>
              </w:rPr>
              <w:t>c</w:t>
            </w:r>
          </w:p>
        </w:tc>
        <w:tc>
          <w:tcPr>
            <w:tcW w:w="1519" w:type="dxa"/>
            <w:tcBorders>
              <w:top w:val="single" w:sz="4" w:space="0" w:color="auto"/>
              <w:left w:val="single" w:sz="4" w:space="0" w:color="auto"/>
            </w:tcBorders>
            <w:shd w:val="clear" w:color="auto" w:fill="FFFFFF"/>
            <w:vAlign w:val="center"/>
          </w:tcPr>
          <w:p w14:paraId="276528AC"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51,3 %</w:t>
            </w:r>
          </w:p>
          <w:p w14:paraId="6ED60A33"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(46,8</w:t>
            </w:r>
            <w:r w:rsidRPr="00E05B59">
              <w:rPr>
                <w:rFonts w:ascii="Times New Roman" w:eastAsia="Times New Roman" w:hAnsi="Times New Roman"/>
                <w:kern w:val="2"/>
                <w:lang w:eastAsia="nl-NL"/>
              </w:rPr>
              <w:noBreakHyphen/>
              <w:t>55,9)</w:t>
            </w:r>
          </w:p>
        </w:tc>
        <w:tc>
          <w:tcPr>
            <w:tcW w:w="1157" w:type="dxa"/>
            <w:tcBorders>
              <w:top w:val="single" w:sz="4" w:space="0" w:color="auto"/>
              <w:left w:val="single" w:sz="4" w:space="0" w:color="auto"/>
            </w:tcBorders>
            <w:shd w:val="clear" w:color="auto" w:fill="FFFFFF"/>
            <w:vAlign w:val="center"/>
          </w:tcPr>
          <w:p w14:paraId="24523DD1"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26,4 %</w:t>
            </w:r>
          </w:p>
          <w:p w14:paraId="021A3500"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(20,9</w:t>
            </w:r>
            <w:r w:rsidRPr="00E05B59">
              <w:rPr>
                <w:rFonts w:ascii="Times New Roman" w:eastAsia="Times New Roman" w:hAnsi="Times New Roman"/>
                <w:kern w:val="2"/>
                <w:lang w:eastAsia="nl-NL"/>
              </w:rPr>
              <w:noBreakHyphen/>
              <w:t>32,4)</w:t>
            </w:r>
          </w:p>
        </w:tc>
        <w:tc>
          <w:tcPr>
            <w:tcW w:w="1689" w:type="dxa"/>
            <w:tcBorders>
              <w:top w:val="single" w:sz="4" w:space="0" w:color="auto"/>
              <w:left w:val="single" w:sz="4" w:space="0" w:color="auto"/>
            </w:tcBorders>
            <w:shd w:val="clear" w:color="auto" w:fill="FFFFFF"/>
            <w:vAlign w:val="center"/>
          </w:tcPr>
          <w:p w14:paraId="426FEBB6"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n/a</w:t>
            </w:r>
            <w:r w:rsidRPr="00E05B59">
              <w:rPr>
                <w:rFonts w:ascii="Times New Roman" w:eastAsia="Times New Roman" w:hAnsi="Times New Roman"/>
                <w:kern w:val="2"/>
                <w:vertAlign w:val="superscript"/>
                <w:lang w:eastAsia="nl-NL"/>
              </w:rPr>
              <w:t>d</w:t>
            </w:r>
          </w:p>
        </w:tc>
        <w:tc>
          <w:tcPr>
            <w:tcW w:w="1119" w:type="dxa"/>
            <w:tcBorders>
              <w:top w:val="single" w:sz="4" w:space="0" w:color="auto"/>
              <w:left w:val="single" w:sz="4" w:space="0" w:color="auto"/>
              <w:right w:val="single" w:sz="4" w:space="0" w:color="auto"/>
            </w:tcBorders>
            <w:shd w:val="clear" w:color="auto" w:fill="FFFFFF"/>
            <w:vAlign w:val="center"/>
          </w:tcPr>
          <w:p w14:paraId="5AB26D20" w14:textId="77777777" w:rsidR="00A019C0" w:rsidRPr="00E05B59" w:rsidRDefault="00A019C0" w:rsidP="00C8432D">
            <w:pPr>
              <w:autoSpaceDE w:val="0"/>
              <w:autoSpaceDN w:val="0"/>
              <w:adjustRightInd w:val="0"/>
              <w:spacing w:after="0" w:line="240" w:lineRule="auto"/>
              <w:jc w:val="center"/>
              <w:rPr>
                <w:rFonts w:ascii="Times New Roman" w:eastAsia="Times New Roman" w:hAnsi="Times New Roman"/>
                <w:kern w:val="2"/>
                <w:lang w:eastAsia="nl-NL"/>
              </w:rPr>
            </w:pPr>
            <w:r w:rsidRPr="00E05B59">
              <w:rPr>
                <w:rFonts w:ascii="Times New Roman" w:eastAsia="Times New Roman" w:hAnsi="Times New Roman"/>
                <w:kern w:val="2"/>
                <w:lang w:eastAsia="nl-NL"/>
              </w:rPr>
              <w:t>&lt; 0,0001</w:t>
            </w:r>
            <w:r w:rsidRPr="00E05B59">
              <w:rPr>
                <w:rFonts w:ascii="Times New Roman" w:eastAsia="Times New Roman" w:hAnsi="Times New Roman"/>
                <w:kern w:val="2"/>
                <w:vertAlign w:val="superscript"/>
                <w:lang w:eastAsia="nl-NL"/>
              </w:rPr>
              <w:t>e</w:t>
            </w:r>
          </w:p>
        </w:tc>
      </w:tr>
      <w:tr w:rsidR="00A019C0" w:rsidRPr="00CA4EC2" w14:paraId="6891DE39" w14:textId="77777777" w:rsidTr="00C8432D">
        <w:trPr>
          <w:trHeight w:hRule="exact" w:val="2041"/>
        </w:trPr>
        <w:tc>
          <w:tcPr>
            <w:tcW w:w="9101" w:type="dxa"/>
            <w:gridSpan w:val="5"/>
            <w:tcBorders>
              <w:top w:val="single" w:sz="4" w:space="0" w:color="auto"/>
              <w:left w:val="single" w:sz="4" w:space="0" w:color="auto"/>
              <w:bottom w:val="single" w:sz="4" w:space="0" w:color="auto"/>
              <w:right w:val="single" w:sz="4" w:space="0" w:color="auto"/>
            </w:tcBorders>
            <w:shd w:val="clear" w:color="auto" w:fill="FFFFFF"/>
          </w:tcPr>
          <w:p w14:paraId="537C228E" w14:textId="77777777" w:rsidR="00A019C0" w:rsidRPr="00E05B59" w:rsidRDefault="00A019C0" w:rsidP="00C8432D">
            <w:pPr>
              <w:tabs>
                <w:tab w:val="left" w:pos="142"/>
              </w:tabs>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vertAlign w:val="superscript"/>
                <w:lang w:eastAsia="nl-NL"/>
              </w:rPr>
              <w:t>a</w:t>
            </w:r>
            <w:r w:rsidRPr="00E05B59">
              <w:rPr>
                <w:rFonts w:ascii="Times New Roman" w:eastAsia="Times New Roman" w:hAnsi="Times New Roman"/>
                <w:kern w:val="2"/>
                <w:lang w:eastAsia="nl-NL"/>
              </w:rPr>
              <w:tab/>
              <w:t>Kartu su eksemestanu.</w:t>
            </w:r>
          </w:p>
          <w:p w14:paraId="5C468A8F" w14:textId="77777777" w:rsidR="00A019C0" w:rsidRPr="00E05B59" w:rsidRDefault="00A019C0" w:rsidP="00C8432D">
            <w:pPr>
              <w:tabs>
                <w:tab w:val="left" w:pos="142"/>
              </w:tabs>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vertAlign w:val="superscript"/>
                <w:lang w:eastAsia="nl-NL"/>
              </w:rPr>
              <w:t>b</w:t>
            </w:r>
            <w:r w:rsidRPr="00E05B59">
              <w:rPr>
                <w:rFonts w:ascii="Times New Roman" w:eastAsia="Times New Roman" w:hAnsi="Times New Roman"/>
                <w:kern w:val="2"/>
                <w:lang w:eastAsia="nl-NL"/>
              </w:rPr>
              <w:tab/>
              <w:t>Objektyvaus atsako dažnis –</w:t>
            </w:r>
            <w:r>
              <w:rPr>
                <w:rFonts w:ascii="Times New Roman" w:eastAsia="Times New Roman" w:hAnsi="Times New Roman"/>
                <w:kern w:val="2"/>
                <w:lang w:eastAsia="nl-NL"/>
              </w:rPr>
              <w:t xml:space="preserve"> </w:t>
            </w:r>
            <w:r w:rsidRPr="00E05B59">
              <w:rPr>
                <w:rFonts w:ascii="Times New Roman" w:eastAsia="Times New Roman" w:hAnsi="Times New Roman"/>
                <w:kern w:val="2"/>
                <w:lang w:eastAsia="nl-NL"/>
              </w:rPr>
              <w:t>pacientų, kuriems pasiektas visiškas ar dalinis atsakas, procentinė dalis.</w:t>
            </w:r>
          </w:p>
          <w:p w14:paraId="193E7C26" w14:textId="77777777" w:rsidR="00A019C0" w:rsidRPr="00E05B59" w:rsidRDefault="00A019C0" w:rsidP="00C8432D">
            <w:pPr>
              <w:tabs>
                <w:tab w:val="left" w:pos="142"/>
              </w:tabs>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vertAlign w:val="superscript"/>
                <w:lang w:eastAsia="nl-NL"/>
              </w:rPr>
              <w:t>c</w:t>
            </w:r>
            <w:r w:rsidRPr="00E05B59">
              <w:rPr>
                <w:rFonts w:ascii="Times New Roman" w:eastAsia="Times New Roman" w:hAnsi="Times New Roman"/>
                <w:kern w:val="2"/>
                <w:lang w:eastAsia="nl-NL"/>
              </w:rPr>
              <w:tab/>
              <w:t>Palankaus klinikinio povei</w:t>
            </w:r>
            <w:r>
              <w:rPr>
                <w:rFonts w:ascii="Times New Roman" w:eastAsia="Times New Roman" w:hAnsi="Times New Roman"/>
                <w:kern w:val="2"/>
                <w:lang w:eastAsia="nl-NL"/>
              </w:rPr>
              <w:t>k</w:t>
            </w:r>
            <w:r w:rsidRPr="00E05B59">
              <w:rPr>
                <w:rFonts w:ascii="Times New Roman" w:eastAsia="Times New Roman" w:hAnsi="Times New Roman"/>
                <w:kern w:val="2"/>
                <w:lang w:eastAsia="nl-NL"/>
              </w:rPr>
              <w:t>io dažnis –</w:t>
            </w:r>
            <w:r>
              <w:rPr>
                <w:rFonts w:ascii="Times New Roman" w:eastAsia="Times New Roman" w:hAnsi="Times New Roman"/>
                <w:kern w:val="2"/>
                <w:lang w:eastAsia="nl-NL"/>
              </w:rPr>
              <w:t xml:space="preserve"> </w:t>
            </w:r>
            <w:r w:rsidRPr="00E05B59">
              <w:rPr>
                <w:rFonts w:ascii="Times New Roman" w:eastAsia="Times New Roman" w:hAnsi="Times New Roman"/>
                <w:kern w:val="2"/>
                <w:lang w:eastAsia="nl-NL"/>
              </w:rPr>
              <w:t>pacientų, kuriems pasiektas visiškas ar dalinis atsakas arba stabili ligos eiga ≥ 24 savaites, procentinė dalis.</w:t>
            </w:r>
          </w:p>
          <w:p w14:paraId="0D2D7C60" w14:textId="77777777" w:rsidR="00A019C0" w:rsidRPr="00E05B59" w:rsidRDefault="00A019C0" w:rsidP="00C8432D">
            <w:pPr>
              <w:tabs>
                <w:tab w:val="left" w:pos="142"/>
              </w:tabs>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vertAlign w:val="superscript"/>
                <w:lang w:eastAsia="nl-NL"/>
              </w:rPr>
              <w:t>d</w:t>
            </w:r>
            <w:r w:rsidRPr="00E05B59">
              <w:rPr>
                <w:rFonts w:ascii="Times New Roman" w:eastAsia="Times New Roman" w:hAnsi="Times New Roman"/>
                <w:kern w:val="2"/>
                <w:lang w:eastAsia="nl-NL"/>
              </w:rPr>
              <w:tab/>
              <w:t>Neaktualu.</w:t>
            </w:r>
          </w:p>
          <w:p w14:paraId="250915B1" w14:textId="77777777" w:rsidR="00A019C0" w:rsidRPr="00E05B59" w:rsidRDefault="00A019C0" w:rsidP="00C8432D">
            <w:pPr>
              <w:tabs>
                <w:tab w:val="left" w:pos="142"/>
              </w:tabs>
              <w:autoSpaceDE w:val="0"/>
              <w:autoSpaceDN w:val="0"/>
              <w:adjustRightInd w:val="0"/>
              <w:spacing w:after="0" w:line="240" w:lineRule="auto"/>
              <w:rPr>
                <w:rFonts w:ascii="Times New Roman" w:eastAsia="Times New Roman" w:hAnsi="Times New Roman"/>
                <w:kern w:val="2"/>
                <w:lang w:eastAsia="nl-NL"/>
              </w:rPr>
            </w:pPr>
            <w:r w:rsidRPr="00E05B59">
              <w:rPr>
                <w:rFonts w:ascii="Times New Roman" w:eastAsia="Times New Roman" w:hAnsi="Times New Roman"/>
                <w:kern w:val="2"/>
                <w:vertAlign w:val="superscript"/>
                <w:lang w:eastAsia="nl-NL"/>
              </w:rPr>
              <w:t>e</w:t>
            </w:r>
            <w:r w:rsidRPr="00E05B59">
              <w:rPr>
                <w:rFonts w:ascii="Times New Roman" w:eastAsia="Times New Roman" w:hAnsi="Times New Roman"/>
                <w:kern w:val="2"/>
                <w:lang w:eastAsia="nl-NL"/>
              </w:rPr>
              <w:tab/>
              <w:t xml:space="preserve">p  reikšmė apskaičiuota pagal tikslų </w:t>
            </w:r>
            <w:r w:rsidRPr="00E05B59">
              <w:rPr>
                <w:rFonts w:ascii="Times New Roman" w:eastAsia="Times New Roman" w:hAnsi="Times New Roman"/>
                <w:i/>
                <w:kern w:val="2"/>
                <w:lang w:eastAsia="nl-NL"/>
              </w:rPr>
              <w:t>Cochran</w:t>
            </w:r>
            <w:r w:rsidRPr="00E05B59">
              <w:rPr>
                <w:rFonts w:ascii="Times New Roman" w:eastAsia="Times New Roman" w:hAnsi="Times New Roman"/>
                <w:i/>
                <w:kern w:val="2"/>
                <w:lang w:eastAsia="nl-NL"/>
              </w:rPr>
              <w:noBreakHyphen/>
              <w:t>—Mantel</w:t>
            </w:r>
            <w:r w:rsidRPr="00E05B59">
              <w:rPr>
                <w:rFonts w:ascii="Times New Roman" w:eastAsia="Times New Roman" w:hAnsi="Times New Roman"/>
                <w:i/>
                <w:kern w:val="2"/>
                <w:lang w:eastAsia="nl-NL"/>
              </w:rPr>
              <w:noBreakHyphen/>
              <w:t>-Haenszel</w:t>
            </w:r>
            <w:r w:rsidRPr="00E05B59">
              <w:rPr>
                <w:rFonts w:ascii="Times New Roman" w:eastAsia="Times New Roman" w:hAnsi="Times New Roman"/>
                <w:kern w:val="2"/>
                <w:lang w:eastAsia="nl-NL"/>
              </w:rPr>
              <w:t>  testą, naudojant išskirsty</w:t>
            </w:r>
            <w:r>
              <w:rPr>
                <w:rFonts w:ascii="Times New Roman" w:eastAsia="Times New Roman" w:hAnsi="Times New Roman"/>
                <w:kern w:val="2"/>
                <w:lang w:eastAsia="nl-NL"/>
              </w:rPr>
              <w:t>t</w:t>
            </w:r>
            <w:r w:rsidRPr="00E05B59">
              <w:rPr>
                <w:rFonts w:ascii="Times New Roman" w:eastAsia="Times New Roman" w:hAnsi="Times New Roman"/>
                <w:kern w:val="2"/>
                <w:lang w:eastAsia="nl-NL"/>
              </w:rPr>
              <w:t xml:space="preserve">ą sluoksniais </w:t>
            </w:r>
            <w:r w:rsidRPr="00E05B59">
              <w:rPr>
                <w:rFonts w:ascii="Times New Roman" w:eastAsia="Times New Roman" w:hAnsi="Times New Roman"/>
                <w:i/>
                <w:kern w:val="2"/>
                <w:lang w:eastAsia="nl-NL"/>
              </w:rPr>
              <w:t>Cochran</w:t>
            </w:r>
            <w:r w:rsidRPr="00E05B59">
              <w:rPr>
                <w:rFonts w:ascii="Times New Roman" w:eastAsia="Times New Roman" w:hAnsi="Times New Roman"/>
                <w:i/>
                <w:kern w:val="2"/>
                <w:lang w:eastAsia="nl-NL"/>
              </w:rPr>
              <w:noBreakHyphen/>
              <w:t xml:space="preserve">-Armitage </w:t>
            </w:r>
            <w:r w:rsidRPr="00E05B59">
              <w:rPr>
                <w:rFonts w:ascii="Times New Roman" w:eastAsia="Times New Roman" w:hAnsi="Times New Roman"/>
                <w:kern w:val="2"/>
                <w:lang w:eastAsia="nl-NL"/>
              </w:rPr>
              <w:t>perstatymo testo versiją.</w:t>
            </w:r>
          </w:p>
        </w:tc>
      </w:tr>
    </w:tbl>
    <w:p w14:paraId="3F071004" w14:textId="77777777" w:rsidR="00A019C0" w:rsidRPr="00E05B59" w:rsidRDefault="00A019C0" w:rsidP="00A019C0">
      <w:pPr>
        <w:autoSpaceDE w:val="0"/>
        <w:autoSpaceDN w:val="0"/>
        <w:adjustRightInd w:val="0"/>
        <w:spacing w:after="0" w:line="240" w:lineRule="auto"/>
        <w:jc w:val="both"/>
        <w:rPr>
          <w:rFonts w:ascii="Times New Roman" w:eastAsia="Times New Roman" w:hAnsi="Times New Roman"/>
          <w:kern w:val="2"/>
          <w:lang w:eastAsia="nl-NL"/>
        </w:rPr>
      </w:pPr>
    </w:p>
    <w:p w14:paraId="0CFE4518" w14:textId="77777777" w:rsidR="00A019C0" w:rsidRPr="00E05B59" w:rsidRDefault="00A019C0" w:rsidP="00A019C0">
      <w:pPr>
        <w:keepNext/>
        <w:keepLines/>
        <w:tabs>
          <w:tab w:val="left" w:pos="1134"/>
        </w:tabs>
        <w:spacing w:after="0" w:line="260" w:lineRule="exact"/>
        <w:rPr>
          <w:rFonts w:ascii="Times New Roman" w:eastAsia="Times New Roman" w:hAnsi="Times New Roman"/>
          <w:bCs/>
          <w:kern w:val="2"/>
          <w:lang w:eastAsia="en-GB"/>
        </w:rPr>
      </w:pPr>
      <w:r w:rsidRPr="00E05B59">
        <w:rPr>
          <w:rFonts w:ascii="Times New Roman" w:eastAsia="Times New Roman" w:hAnsi="Times New Roman"/>
          <w:b/>
          <w:bCs/>
          <w:kern w:val="2"/>
          <w:lang w:eastAsia="en-GB"/>
        </w:rPr>
        <w:fldChar w:fldCharType="begin"/>
      </w:r>
      <w:r w:rsidRPr="00E05B59">
        <w:rPr>
          <w:rFonts w:ascii="Times New Roman" w:eastAsia="Times New Roman" w:hAnsi="Times New Roman"/>
          <w:b/>
          <w:bCs/>
          <w:kern w:val="2"/>
          <w:lang w:eastAsia="en-GB"/>
        </w:rPr>
        <w:instrText xml:space="preserve"> SEQ Figure \* ARABIC </w:instrText>
      </w:r>
      <w:r w:rsidRPr="00E05B59">
        <w:rPr>
          <w:rFonts w:ascii="Times New Roman" w:eastAsia="Times New Roman" w:hAnsi="Times New Roman"/>
          <w:b/>
          <w:bCs/>
          <w:kern w:val="2"/>
          <w:lang w:eastAsia="en-GB"/>
        </w:rPr>
        <w:fldChar w:fldCharType="separate"/>
      </w:r>
      <w:r w:rsidRPr="00E05B59">
        <w:rPr>
          <w:rFonts w:ascii="Times New Roman" w:eastAsia="Times New Roman" w:hAnsi="Times New Roman"/>
          <w:b/>
          <w:bCs/>
          <w:kern w:val="2"/>
          <w:lang w:eastAsia="en-GB"/>
        </w:rPr>
        <w:t>1</w:t>
      </w:r>
      <w:r w:rsidRPr="00E05B59">
        <w:rPr>
          <w:rFonts w:ascii="Times New Roman" w:eastAsia="Times New Roman" w:hAnsi="Times New Roman"/>
          <w:bCs/>
          <w:kern w:val="2"/>
          <w:lang w:val="en-GB" w:eastAsia="en-GB"/>
        </w:rPr>
        <w:fldChar w:fldCharType="end"/>
      </w:r>
      <w:r w:rsidRPr="00E05B59">
        <w:rPr>
          <w:rFonts w:ascii="Times New Roman" w:eastAsia="Times New Roman" w:hAnsi="Times New Roman"/>
          <w:b/>
          <w:bCs/>
          <w:kern w:val="2"/>
          <w:lang w:eastAsia="en-GB"/>
        </w:rPr>
        <w:t> paveikslas.</w:t>
      </w:r>
      <w:r w:rsidRPr="00E05B59">
        <w:rPr>
          <w:rFonts w:ascii="Times New Roman" w:eastAsia="Times New Roman" w:hAnsi="Times New Roman"/>
          <w:bCs/>
          <w:kern w:val="2"/>
          <w:lang w:eastAsia="en-GB"/>
        </w:rPr>
        <w:t xml:space="preserve"> </w:t>
      </w:r>
      <w:r w:rsidRPr="00E05B59">
        <w:rPr>
          <w:rFonts w:ascii="Times New Roman" w:eastAsia="Times New Roman" w:hAnsi="Times New Roman"/>
          <w:b/>
          <w:bCs/>
          <w:kern w:val="2"/>
          <w:lang w:eastAsia="en-GB"/>
        </w:rPr>
        <w:t xml:space="preserve">BOLERO-2 − </w:t>
      </w:r>
      <w:r w:rsidRPr="00E05B59">
        <w:rPr>
          <w:rFonts w:ascii="Times New Roman" w:eastAsia="Times New Roman" w:hAnsi="Times New Roman"/>
          <w:b/>
          <w:bCs/>
          <w:i/>
          <w:kern w:val="2"/>
          <w:lang w:eastAsia="en-GB"/>
        </w:rPr>
        <w:t>Kaplan</w:t>
      </w:r>
      <w:r w:rsidRPr="00E05B59">
        <w:rPr>
          <w:rFonts w:ascii="Times New Roman" w:eastAsia="Times New Roman" w:hAnsi="Times New Roman"/>
          <w:b/>
          <w:bCs/>
          <w:i/>
          <w:kern w:val="2"/>
          <w:lang w:eastAsia="en-GB"/>
        </w:rPr>
        <w:noBreakHyphen/>
        <w:t>-Meier</w:t>
      </w:r>
      <w:r w:rsidRPr="00E05B59">
        <w:rPr>
          <w:rFonts w:ascii="Times New Roman" w:eastAsia="Times New Roman" w:hAnsi="Times New Roman"/>
          <w:b/>
          <w:bCs/>
          <w:kern w:val="2"/>
          <w:lang w:eastAsia="en-GB"/>
        </w:rPr>
        <w:t xml:space="preserve"> išgyvenamumo be ligos progresavimo kreivės (tyrėjo radiologinė peržiūra)</w:t>
      </w:r>
    </w:p>
    <w:p w14:paraId="11AD62D1" w14:textId="77777777" w:rsidR="00A019C0" w:rsidRPr="00E05B59" w:rsidRDefault="00A019C0" w:rsidP="00A019C0">
      <w:pPr>
        <w:keepNext/>
        <w:tabs>
          <w:tab w:val="left" w:pos="1134"/>
        </w:tabs>
        <w:spacing w:after="0" w:line="260" w:lineRule="exact"/>
        <w:ind w:left="1077" w:hanging="1077"/>
        <w:jc w:val="both"/>
        <w:rPr>
          <w:rFonts w:ascii="Times New Roman" w:eastAsia="Times New Roman" w:hAnsi="Times New Roman"/>
          <w:b/>
          <w:bCs/>
          <w:kern w:val="2"/>
          <w:lang w:eastAsia="en-GB"/>
        </w:rPr>
      </w:pPr>
    </w:p>
    <w:p w14:paraId="43B4AF23" w14:textId="77777777" w:rsidR="00A019C0" w:rsidRPr="00E05B59" w:rsidRDefault="00A019C0" w:rsidP="00A019C0">
      <w:pPr>
        <w:autoSpaceDE w:val="0"/>
        <w:autoSpaceDN w:val="0"/>
        <w:adjustRightInd w:val="0"/>
        <w:spacing w:after="0" w:line="240" w:lineRule="atLeast"/>
        <w:jc w:val="both"/>
        <w:rPr>
          <w:rFonts w:ascii="Times New Roman" w:eastAsia="Times New Roman" w:hAnsi="Times New Roman"/>
          <w:kern w:val="2"/>
          <w:lang w:val="en-US" w:eastAsia="nl-NL"/>
        </w:rPr>
      </w:pPr>
      <w:r>
        <w:rPr>
          <w:rFonts w:ascii="Times New Roman" w:eastAsia="Times New Roman" w:hAnsi="Times New Roman"/>
          <w:noProof/>
          <w:kern w:val="2"/>
          <w:lang w:eastAsia="lt-LT"/>
        </w:rPr>
        <w:drawing>
          <wp:inline distT="0" distB="0" distL="0" distR="0" wp14:anchorId="6BB7C958" wp14:editId="04B4133C">
            <wp:extent cx="5773420" cy="4456430"/>
            <wp:effectExtent l="0" t="0" r="0" b="1270"/>
            <wp:docPr id="1694" name="Picture 169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Picture 1694" descr="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4456430"/>
                    </a:xfrm>
                    <a:prstGeom prst="rect">
                      <a:avLst/>
                    </a:prstGeom>
                    <a:noFill/>
                  </pic:spPr>
                </pic:pic>
              </a:graphicData>
            </a:graphic>
          </wp:inline>
        </w:drawing>
      </w:r>
    </w:p>
    <w:p w14:paraId="05AFA8EF" w14:textId="77777777" w:rsidR="00A019C0" w:rsidRPr="00E05B59" w:rsidRDefault="00A019C0" w:rsidP="00A019C0">
      <w:pPr>
        <w:autoSpaceDE w:val="0"/>
        <w:autoSpaceDN w:val="0"/>
        <w:adjustRightInd w:val="0"/>
        <w:spacing w:after="0" w:line="240" w:lineRule="auto"/>
        <w:jc w:val="both"/>
        <w:rPr>
          <w:rFonts w:ascii="Times New Roman" w:eastAsia="Times New Roman" w:hAnsi="Times New Roman"/>
          <w:kern w:val="2"/>
          <w:lang w:val="en-US" w:eastAsia="nl-NL"/>
        </w:rPr>
      </w:pPr>
    </w:p>
    <w:p w14:paraId="3EF09CC9" w14:textId="77777777" w:rsidR="00A019C0" w:rsidRPr="00E05B59" w:rsidRDefault="00A019C0" w:rsidP="00A019C0">
      <w:pPr>
        <w:autoSpaceDE w:val="0"/>
        <w:autoSpaceDN w:val="0"/>
        <w:adjustRightInd w:val="0"/>
        <w:spacing w:after="0" w:line="240" w:lineRule="auto"/>
        <w:rPr>
          <w:rFonts w:ascii="Times New Roman" w:eastAsia="Times New Roman" w:hAnsi="Times New Roman"/>
          <w:kern w:val="2"/>
          <w:lang w:val="en-GB" w:eastAsia="nl-NL"/>
        </w:rPr>
      </w:pPr>
      <w:r w:rsidRPr="00E05B59">
        <w:rPr>
          <w:rFonts w:ascii="Times New Roman" w:eastAsia="Times New Roman" w:hAnsi="Times New Roman"/>
          <w:kern w:val="2"/>
          <w:lang w:val="en-GB" w:eastAsia="nl-NL"/>
        </w:rPr>
        <w:t>Apskaičiuotą gydymo įtaką PFS patvirtino iš anksto planuotos tyrėjų įvertinto PFS analizės rezultatai pacienčių pogrupiuose. Visuose analizuotuose pogrupiuose (atsižvelgiant į amžių, jautrumą ankstesnei hormonų terapijai, metastazių pažeistų organų skaičių, tik kaulų pažeidimą tyrimo pradžioje ir metastazių vidaus organuose buvimą, taip pat svarbiausiuose demografinių ir prognostinių rodiklių pogrupiuose) nustatyta teigiama gydymo everolimuzu ir eksemestanu įtaka PFS rodikliui, o apskaičiuotas rizikos santykis (RS) lyginant su placebo ir eksemestano vartojusiųjų grupe svyravo nuo 0</w:t>
      </w:r>
      <w:proofErr w:type="gramStart"/>
      <w:r w:rsidRPr="00E05B59">
        <w:rPr>
          <w:rFonts w:ascii="Times New Roman" w:eastAsia="Times New Roman" w:hAnsi="Times New Roman"/>
          <w:kern w:val="2"/>
          <w:lang w:val="en-GB" w:eastAsia="nl-NL"/>
        </w:rPr>
        <w:t>,25</w:t>
      </w:r>
      <w:proofErr w:type="gramEnd"/>
      <w:r w:rsidRPr="00E05B59">
        <w:rPr>
          <w:rFonts w:ascii="Times New Roman" w:eastAsia="Times New Roman" w:hAnsi="Times New Roman"/>
          <w:kern w:val="2"/>
          <w:lang w:val="en-GB" w:eastAsia="nl-NL"/>
        </w:rPr>
        <w:t xml:space="preserve"> iki 0,60.</w:t>
      </w:r>
    </w:p>
    <w:p w14:paraId="2FBB9B32" w14:textId="77777777" w:rsidR="00A019C0" w:rsidRPr="00E05B59" w:rsidRDefault="00A019C0" w:rsidP="00A019C0">
      <w:pPr>
        <w:autoSpaceDE w:val="0"/>
        <w:autoSpaceDN w:val="0"/>
        <w:adjustRightInd w:val="0"/>
        <w:spacing w:after="0" w:line="240" w:lineRule="auto"/>
        <w:rPr>
          <w:rFonts w:ascii="Times New Roman" w:eastAsia="Times New Roman" w:hAnsi="Times New Roman"/>
          <w:kern w:val="2"/>
          <w:lang w:val="en-GB" w:eastAsia="nl-NL"/>
        </w:rPr>
      </w:pPr>
    </w:p>
    <w:p w14:paraId="4B3D8E47" w14:textId="77777777" w:rsidR="00A019C0" w:rsidRDefault="00A019C0" w:rsidP="00A019C0">
      <w:pPr>
        <w:autoSpaceDE w:val="0"/>
        <w:autoSpaceDN w:val="0"/>
        <w:adjustRightInd w:val="0"/>
        <w:spacing w:after="0" w:line="240" w:lineRule="auto"/>
        <w:rPr>
          <w:rFonts w:ascii="Times New Roman" w:eastAsia="Times New Roman" w:hAnsi="Times New Roman"/>
          <w:kern w:val="2"/>
          <w:lang w:val="en-GB" w:eastAsia="nl-NL"/>
        </w:rPr>
      </w:pPr>
      <w:r w:rsidRPr="00E05B59">
        <w:rPr>
          <w:rFonts w:ascii="Times New Roman" w:eastAsia="Times New Roman" w:hAnsi="Times New Roman"/>
          <w:kern w:val="2"/>
          <w:lang w:val="en-GB" w:eastAsia="nl-NL"/>
        </w:rPr>
        <w:t>Skirtumų tarp laiko iki QLQ</w:t>
      </w:r>
      <w:r w:rsidRPr="00E05B59">
        <w:rPr>
          <w:rFonts w:ascii="Times New Roman" w:eastAsia="Times New Roman" w:hAnsi="Times New Roman"/>
          <w:kern w:val="2"/>
          <w:lang w:val="en-GB" w:eastAsia="nl-NL"/>
        </w:rPr>
        <w:noBreakHyphen/>
        <w:t>C30 skalės bendrojo ir funkcinio domeno įvertinimo balo pablogėjimo ≥ 5 % dviejose tiriamosiose grupėse nenustatyta.</w:t>
      </w:r>
    </w:p>
    <w:p w14:paraId="13880DB7" w14:textId="77777777" w:rsidR="00A019C0" w:rsidRDefault="00A019C0" w:rsidP="00A019C0">
      <w:pPr>
        <w:autoSpaceDE w:val="0"/>
        <w:autoSpaceDN w:val="0"/>
        <w:adjustRightInd w:val="0"/>
        <w:spacing w:after="0" w:line="240" w:lineRule="auto"/>
        <w:rPr>
          <w:rFonts w:ascii="Times New Roman" w:eastAsia="Times New Roman" w:hAnsi="Times New Roman"/>
          <w:kern w:val="2"/>
          <w:lang w:val="en-GB" w:eastAsia="nl-NL"/>
        </w:rPr>
      </w:pPr>
    </w:p>
    <w:p w14:paraId="6582E9BD"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roofErr w:type="gramStart"/>
      <w:r w:rsidRPr="00954625">
        <w:rPr>
          <w:rFonts w:ascii="Times New Roman" w:eastAsia="Times New Roman" w:hAnsi="Times New Roman"/>
          <w:kern w:val="2"/>
          <w:lang w:val="en-US" w:eastAsia="nl-NL"/>
        </w:rPr>
        <w:t>BOLERO-6 (CRAD001Y2201) tyrimo, t. y., trijų šakų, atsitiktinių imčių, atvirojo, II fazės klinikinio tyrimo metu buvo vertinamas everolimuzo ir eksemestano derinio poveikis, jį lyginant su vien everolimuzo ir su vien kapecitabino poveikiu moterims po menopauzės, kurioms buvo nustatytas vietiškai išplitęs, recidyvavęs ar metastazavęs krūties vėžys bei teigiamas estrogenų receptorių rodiklis ir neigiamas HER2/neu rodiklis, šių tiriamųjų vaistinių preparatų skiriant po to, kai pasireiškė ligos recidyvas ar progresavimas po anksčiau skirto gydymo letrozolu arba anastrozolu.</w:t>
      </w:r>
      <w:proofErr w:type="gramEnd"/>
    </w:p>
    <w:p w14:paraId="6A4DE3B4"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
    <w:p w14:paraId="49256DBF"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r w:rsidRPr="00954625">
        <w:rPr>
          <w:rFonts w:ascii="Times New Roman" w:eastAsia="Times New Roman" w:hAnsi="Times New Roman"/>
          <w:kern w:val="2"/>
          <w:lang w:val="en-US" w:eastAsia="nl-NL"/>
        </w:rPr>
        <w:t>Pagrindinis šio tyrimo tikslas buvo įvertinti išgyvenamumo be ligos progresavimo (</w:t>
      </w:r>
      <w:proofErr w:type="gramStart"/>
      <w:r w:rsidRPr="00954625">
        <w:rPr>
          <w:rFonts w:ascii="Times New Roman" w:eastAsia="Times New Roman" w:hAnsi="Times New Roman"/>
          <w:kern w:val="2"/>
          <w:lang w:val="en-US" w:eastAsia="nl-NL"/>
        </w:rPr>
        <w:t>angl</w:t>
      </w:r>
      <w:proofErr w:type="gramEnd"/>
      <w:r w:rsidRPr="00954625">
        <w:rPr>
          <w:rFonts w:ascii="Times New Roman" w:eastAsia="Times New Roman" w:hAnsi="Times New Roman"/>
          <w:kern w:val="2"/>
          <w:lang w:val="en-US" w:eastAsia="nl-NL"/>
        </w:rPr>
        <w:t>. PFS) rodiklio rizikos santykį (RS), lyginant everolimuzo ir eksemestano derinio bei vien everolimuzo poveikį.</w:t>
      </w:r>
    </w:p>
    <w:p w14:paraId="3BF00DCE" w14:textId="77777777" w:rsidR="00A019C0" w:rsidRDefault="00A019C0" w:rsidP="00A019C0">
      <w:pPr>
        <w:autoSpaceDE w:val="0"/>
        <w:autoSpaceDN w:val="0"/>
        <w:adjustRightInd w:val="0"/>
        <w:spacing w:after="0" w:line="240" w:lineRule="auto"/>
        <w:rPr>
          <w:rFonts w:ascii="Times New Roman" w:eastAsia="Times New Roman" w:hAnsi="Times New Roman"/>
          <w:kern w:val="2"/>
          <w:lang w:val="en-US" w:eastAsia="nl-NL"/>
        </w:rPr>
      </w:pPr>
      <w:r w:rsidRPr="00954625">
        <w:rPr>
          <w:rFonts w:ascii="Times New Roman" w:eastAsia="Times New Roman" w:hAnsi="Times New Roman"/>
          <w:kern w:val="2"/>
          <w:lang w:val="en-US" w:eastAsia="nl-NL"/>
        </w:rPr>
        <w:t>Svarbiausias antrinis tyrimo tikslas buvo įvertinti PFS rodiklio RS, lyginant everolimuzo ir eksemestano derinio bei kapecitabino poveikį.</w:t>
      </w:r>
    </w:p>
    <w:p w14:paraId="034E7460"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
    <w:p w14:paraId="73D346DC"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r w:rsidRPr="00954625">
        <w:rPr>
          <w:rFonts w:ascii="Times New Roman" w:eastAsia="Times New Roman" w:hAnsi="Times New Roman"/>
          <w:kern w:val="2"/>
          <w:lang w:val="en-US" w:eastAsia="nl-NL"/>
        </w:rPr>
        <w:t>Kiti antriniai tyrimo tikslai buvo tokie: bendrojo išgyvenamumo (</w:t>
      </w:r>
      <w:proofErr w:type="gramStart"/>
      <w:r w:rsidRPr="00954625">
        <w:rPr>
          <w:rFonts w:ascii="Times New Roman" w:eastAsia="Times New Roman" w:hAnsi="Times New Roman"/>
          <w:kern w:val="2"/>
          <w:lang w:val="en-US" w:eastAsia="nl-NL"/>
        </w:rPr>
        <w:t>angl</w:t>
      </w:r>
      <w:proofErr w:type="gramEnd"/>
      <w:r w:rsidRPr="00954625">
        <w:rPr>
          <w:rFonts w:ascii="Times New Roman" w:eastAsia="Times New Roman" w:hAnsi="Times New Roman"/>
          <w:kern w:val="2"/>
          <w:lang w:val="en-US" w:eastAsia="nl-NL"/>
        </w:rPr>
        <w:t>. OS) vertinimas, objektyvaus atsako dažnis, klinikinio pagerėjimo dažnis, saugumas, laikas iki ECOG funkcinės būklės rodiklio pablogėjimo, laikas iki gyvenimo kokybės rodiklio pablogėjimo bei pasitenkinimas skiriamu gydymu (</w:t>
      </w:r>
      <w:proofErr w:type="gramStart"/>
      <w:r w:rsidRPr="00954625">
        <w:rPr>
          <w:rFonts w:ascii="Times New Roman" w:eastAsia="Times New Roman" w:hAnsi="Times New Roman"/>
          <w:kern w:val="2"/>
          <w:lang w:val="en-US" w:eastAsia="nl-NL"/>
        </w:rPr>
        <w:t>angl</w:t>
      </w:r>
      <w:proofErr w:type="gramEnd"/>
      <w:r w:rsidRPr="00954625">
        <w:rPr>
          <w:rFonts w:ascii="Times New Roman" w:eastAsia="Times New Roman" w:hAnsi="Times New Roman"/>
          <w:kern w:val="2"/>
          <w:lang w:val="en-US" w:eastAsia="nl-NL"/>
        </w:rPr>
        <w:t>. TSQM). Formalių statistinių palyginamųjų analizių atlikti nebuvo planuojama.</w:t>
      </w:r>
    </w:p>
    <w:p w14:paraId="0B526AC7"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
    <w:p w14:paraId="73D6FA47"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roofErr w:type="gramStart"/>
      <w:r w:rsidRPr="00954625">
        <w:rPr>
          <w:rFonts w:ascii="Times New Roman" w:eastAsia="Times New Roman" w:hAnsi="Times New Roman"/>
          <w:kern w:val="2"/>
          <w:lang w:val="en-US" w:eastAsia="nl-NL"/>
        </w:rPr>
        <w:t>Iš viso 309 pacientės atsitiktine tvarka santykiu 1:1:1 buvo suskirstytos į grupes ir joms buvo skiriama everolimuzo (10 mg per parą) bei eksemestano (25 mg per parą) derinio (n = 104), vien everolimuzo (10 mg per parą) (n = 103) arba kapecitabino (po 1 250 mg/m</w:t>
      </w:r>
      <w:r w:rsidRPr="00E05B59">
        <w:rPr>
          <w:rFonts w:ascii="Times New Roman" w:eastAsia="Times New Roman" w:hAnsi="Times New Roman"/>
          <w:kern w:val="2"/>
          <w:vertAlign w:val="superscript"/>
          <w:lang w:val="en-US" w:eastAsia="nl-NL"/>
        </w:rPr>
        <w:t>2</w:t>
      </w:r>
      <w:r w:rsidRPr="00954625">
        <w:rPr>
          <w:rFonts w:ascii="Times New Roman" w:eastAsia="Times New Roman" w:hAnsi="Times New Roman"/>
          <w:kern w:val="2"/>
          <w:lang w:val="en-US" w:eastAsia="nl-NL"/>
        </w:rPr>
        <w:t xml:space="preserve"> dozę du kartus per parą 2 savaites, vėliau vieną savaitę vaistinio preparato neskiriant, 3 savaičių trukmės ciklais) (n = 102).</w:t>
      </w:r>
      <w:proofErr w:type="gramEnd"/>
      <w:r w:rsidRPr="00954625">
        <w:rPr>
          <w:rFonts w:ascii="Times New Roman" w:eastAsia="Times New Roman" w:hAnsi="Times New Roman"/>
          <w:kern w:val="2"/>
          <w:lang w:val="en-US" w:eastAsia="nl-NL"/>
        </w:rPr>
        <w:t xml:space="preserve"> Surinktų duomenų analizės metu nustatyta, kad skirto gydymo trukmės mediana buvo 27</w:t>
      </w:r>
      <w:proofErr w:type="gramStart"/>
      <w:r w:rsidRPr="00954625">
        <w:rPr>
          <w:rFonts w:ascii="Times New Roman" w:eastAsia="Times New Roman" w:hAnsi="Times New Roman"/>
          <w:kern w:val="2"/>
          <w:lang w:val="en-US" w:eastAsia="nl-NL"/>
        </w:rPr>
        <w:t>,5</w:t>
      </w:r>
      <w:proofErr w:type="gramEnd"/>
      <w:r w:rsidRPr="00954625">
        <w:rPr>
          <w:rFonts w:ascii="Times New Roman" w:eastAsia="Times New Roman" w:hAnsi="Times New Roman"/>
          <w:kern w:val="2"/>
          <w:lang w:val="en-US" w:eastAsia="nl-NL"/>
        </w:rPr>
        <w:t xml:space="preserve"> savaitės (svyravimo ribos 2,0-165,7 savaitės) everolimuzo bei eksemestano derinio grupėje, 20 savaičių</w:t>
      </w:r>
    </w:p>
    <w:p w14:paraId="194C7985"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r w:rsidRPr="00954625">
        <w:rPr>
          <w:rFonts w:ascii="Times New Roman" w:eastAsia="Times New Roman" w:hAnsi="Times New Roman"/>
          <w:kern w:val="2"/>
          <w:lang w:val="en-US" w:eastAsia="nl-NL"/>
        </w:rPr>
        <w:t>(1</w:t>
      </w:r>
      <w:proofErr w:type="gramStart"/>
      <w:r w:rsidRPr="00954625">
        <w:rPr>
          <w:rFonts w:ascii="Times New Roman" w:eastAsia="Times New Roman" w:hAnsi="Times New Roman"/>
          <w:kern w:val="2"/>
          <w:lang w:val="en-US" w:eastAsia="nl-NL"/>
        </w:rPr>
        <w:t>,3</w:t>
      </w:r>
      <w:proofErr w:type="gramEnd"/>
      <w:r w:rsidRPr="00954625">
        <w:rPr>
          <w:rFonts w:ascii="Times New Roman" w:eastAsia="Times New Roman" w:hAnsi="Times New Roman"/>
          <w:kern w:val="2"/>
          <w:lang w:val="en-US" w:eastAsia="nl-NL"/>
        </w:rPr>
        <w:t>-145,0 savaitės) vien everolimuzo grupėje ir 26,7 savaitės (1,4-177,1 savaitės) kapecitabino vartojusiųjų grupėje.</w:t>
      </w:r>
    </w:p>
    <w:p w14:paraId="25DEA362"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
    <w:p w14:paraId="692EA5B0"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r w:rsidRPr="00954625">
        <w:rPr>
          <w:rFonts w:ascii="Times New Roman" w:eastAsia="Times New Roman" w:hAnsi="Times New Roman"/>
          <w:kern w:val="2"/>
          <w:lang w:val="en-US" w:eastAsia="nl-NL"/>
        </w:rPr>
        <w:t>Galutinės PFS rodiklio analizės, kai buvo išanalizuoti 154 PFS atvejai, nustatyti remiantis vietos tyrėjo vertinimu, rezultatai parodė, kad apskaičiuotasis RS buvo 0,74 (90 % PI: 0,57; 0,97) palankesnis everolimuzo bei eksemestano derinio grupėje, lyginant su vien everolimuzo vartojusiųjų grupe. PFS rodiklio mediana buvo atitinkamai 8,4 mėnesio (90 % PI: 6,6; 9,7) ir 6,8 mėnesio (90 % PI: 5,5; 7,2).</w:t>
      </w:r>
    </w:p>
    <w:p w14:paraId="3D974EE4" w14:textId="77777777" w:rsidR="00A019C0" w:rsidRPr="00954625" w:rsidRDefault="00A019C0" w:rsidP="00A019C0">
      <w:pPr>
        <w:autoSpaceDE w:val="0"/>
        <w:autoSpaceDN w:val="0"/>
        <w:adjustRightInd w:val="0"/>
        <w:spacing w:after="0" w:line="240" w:lineRule="auto"/>
        <w:rPr>
          <w:rFonts w:ascii="Times New Roman" w:eastAsia="Times New Roman" w:hAnsi="Times New Roman"/>
          <w:kern w:val="2"/>
          <w:lang w:val="en-US" w:eastAsia="nl-NL"/>
        </w:rPr>
      </w:pPr>
    </w:p>
    <w:p w14:paraId="70BA67A1" w14:textId="77777777" w:rsidR="00A019C0" w:rsidRPr="00954625" w:rsidRDefault="00A019C0" w:rsidP="00A019C0">
      <w:pPr>
        <w:autoSpaceDE w:val="0"/>
        <w:autoSpaceDN w:val="0"/>
        <w:adjustRightInd w:val="0"/>
        <w:spacing w:after="0" w:line="240" w:lineRule="auto"/>
        <w:rPr>
          <w:rFonts w:ascii="Times New Roman" w:eastAsia="Times New Roman" w:hAnsi="Times New Roman"/>
          <w:b/>
          <w:bCs/>
          <w:kern w:val="2"/>
          <w:lang w:val="en-US" w:eastAsia="nl-NL"/>
        </w:rPr>
      </w:pPr>
      <w:proofErr w:type="gramStart"/>
      <w:r w:rsidRPr="00954625">
        <w:rPr>
          <w:rFonts w:ascii="Times New Roman" w:eastAsia="Times New Roman" w:hAnsi="Times New Roman"/>
          <w:b/>
          <w:bCs/>
          <w:kern w:val="2"/>
          <w:lang w:val="en-US" w:eastAsia="nl-NL"/>
        </w:rPr>
        <w:t>2</w:t>
      </w:r>
      <w:proofErr w:type="gramEnd"/>
      <w:r w:rsidRPr="00954625">
        <w:rPr>
          <w:rFonts w:ascii="Times New Roman" w:eastAsia="Times New Roman" w:hAnsi="Times New Roman"/>
          <w:b/>
          <w:bCs/>
          <w:kern w:val="2"/>
          <w:lang w:val="en-US" w:eastAsia="nl-NL"/>
        </w:rPr>
        <w:t xml:space="preserve"> pav.</w:t>
      </w:r>
      <w:r>
        <w:rPr>
          <w:rFonts w:ascii="Times New Roman" w:eastAsia="Times New Roman" w:hAnsi="Times New Roman"/>
          <w:b/>
          <w:bCs/>
          <w:kern w:val="2"/>
          <w:lang w:val="en-US" w:eastAsia="nl-NL"/>
        </w:rPr>
        <w:t xml:space="preserve"> </w:t>
      </w:r>
      <w:r w:rsidRPr="00954625">
        <w:rPr>
          <w:rFonts w:ascii="Times New Roman" w:eastAsia="Times New Roman" w:hAnsi="Times New Roman"/>
          <w:b/>
          <w:bCs/>
          <w:kern w:val="2"/>
          <w:lang w:val="en-US" w:eastAsia="nl-NL"/>
        </w:rPr>
        <w:t>BOLERO-6 tyrimas – Kaplan-Meier išgyvenamumo be ligos progresavimo kreivės (tyrimo centre atlikto radiologinio tyrimo duomenimis)</w:t>
      </w:r>
    </w:p>
    <w:p w14:paraId="3A266D6C" w14:textId="77777777" w:rsidR="00A019C0" w:rsidRPr="00954625" w:rsidRDefault="00A019C0" w:rsidP="00A019C0">
      <w:pPr>
        <w:autoSpaceDE w:val="0"/>
        <w:autoSpaceDN w:val="0"/>
        <w:adjustRightInd w:val="0"/>
        <w:spacing w:after="0" w:line="240" w:lineRule="auto"/>
        <w:rPr>
          <w:rFonts w:ascii="Times New Roman" w:eastAsia="Times New Roman" w:hAnsi="Times New Roman"/>
          <w:b/>
          <w:kern w:val="2"/>
          <w:lang w:val="en-US" w:eastAsia="nl-NL"/>
        </w:rPr>
      </w:pPr>
    </w:p>
    <w:p w14:paraId="6F408B4B" w14:textId="77777777" w:rsidR="00A019C0" w:rsidRPr="00954625" w:rsidRDefault="00A019C0" w:rsidP="00A019C0">
      <w:pPr>
        <w:autoSpaceDE w:val="0"/>
        <w:autoSpaceDN w:val="0"/>
        <w:adjustRightInd w:val="0"/>
        <w:spacing w:after="0" w:line="240" w:lineRule="auto"/>
        <w:rPr>
          <w:rFonts w:ascii="Times New Roman" w:eastAsia="Times New Roman" w:hAnsi="Times New Roman"/>
          <w:b/>
          <w:kern w:val="2"/>
          <w:lang w:val="en-US" w:eastAsia="nl-NL"/>
        </w:rPr>
      </w:pPr>
      <w:r w:rsidRPr="00954625">
        <w:rPr>
          <w:rFonts w:ascii="Times New Roman" w:eastAsia="Times New Roman" w:hAnsi="Times New Roman"/>
          <w:b/>
          <w:noProof/>
          <w:kern w:val="2"/>
          <w:lang w:eastAsia="lt-LT"/>
        </w:rPr>
        <w:drawing>
          <wp:inline distT="0" distB="0" distL="0" distR="0" wp14:anchorId="0B528565" wp14:editId="77D427B0">
            <wp:extent cx="5759450" cy="2870835"/>
            <wp:effectExtent l="0" t="0" r="0" b="5715"/>
            <wp:docPr id="1367" name="Picture 136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Picture 1367" descr="A picture containing chart&#10;&#10;Description automatically generated"/>
                    <pic:cNvPicPr/>
                  </pic:nvPicPr>
                  <pic:blipFill>
                    <a:blip r:embed="rId9"/>
                    <a:stretch>
                      <a:fillRect/>
                    </a:stretch>
                  </pic:blipFill>
                  <pic:spPr>
                    <a:xfrm>
                      <a:off x="0" y="0"/>
                      <a:ext cx="5759450" cy="2870835"/>
                    </a:xfrm>
                    <a:prstGeom prst="rect">
                      <a:avLst/>
                    </a:prstGeom>
                  </pic:spPr>
                </pic:pic>
              </a:graphicData>
            </a:graphic>
          </wp:inline>
        </w:drawing>
      </w:r>
    </w:p>
    <w:p w14:paraId="1A2CABE4" w14:textId="77777777" w:rsidR="00A019C0" w:rsidRPr="00D70322" w:rsidRDefault="00A019C0" w:rsidP="00A019C0">
      <w:pPr>
        <w:autoSpaceDE w:val="0"/>
        <w:autoSpaceDN w:val="0"/>
        <w:adjustRightInd w:val="0"/>
        <w:spacing w:after="0" w:line="240" w:lineRule="auto"/>
        <w:rPr>
          <w:rFonts w:ascii="Times New Roman" w:eastAsia="Times New Roman" w:hAnsi="Times New Roman"/>
          <w:kern w:val="2"/>
          <w:lang w:eastAsia="nl-NL"/>
        </w:rPr>
      </w:pPr>
      <w:r w:rsidRPr="00D70322">
        <w:rPr>
          <w:rFonts w:ascii="Times New Roman" w:eastAsia="Times New Roman" w:hAnsi="Times New Roman"/>
          <w:kern w:val="2"/>
          <w:lang w:eastAsia="nl-NL"/>
        </w:rPr>
        <w:t>Vertinant svarbiausiąją antrinę vertinamąją baigtį PFS rodiklį apskaičiuotasis RS buvo 1,26 (90 % PI: 0,95; 1,66), skaitine reikšme nustatytas palankesnis kapecitabino poveikis, lyginant su everolimuzo ir eksemestano derinio vartojusiųjų grupe, išanalizavus iš viso 148 PFS pastebėtus atvejus.</w:t>
      </w:r>
    </w:p>
    <w:p w14:paraId="3ECB162E" w14:textId="77777777" w:rsidR="00A019C0" w:rsidRPr="00D70322" w:rsidRDefault="00A019C0" w:rsidP="00A019C0">
      <w:pPr>
        <w:autoSpaceDE w:val="0"/>
        <w:autoSpaceDN w:val="0"/>
        <w:adjustRightInd w:val="0"/>
        <w:spacing w:after="0" w:line="240" w:lineRule="auto"/>
        <w:rPr>
          <w:rFonts w:ascii="Times New Roman" w:eastAsia="Times New Roman" w:hAnsi="Times New Roman"/>
          <w:kern w:val="2"/>
          <w:lang w:eastAsia="nl-NL"/>
        </w:rPr>
      </w:pPr>
    </w:p>
    <w:p w14:paraId="101EC013" w14:textId="77777777" w:rsidR="00A019C0" w:rsidRPr="00D70322" w:rsidRDefault="00A019C0" w:rsidP="00A019C0">
      <w:pPr>
        <w:autoSpaceDE w:val="0"/>
        <w:autoSpaceDN w:val="0"/>
        <w:adjustRightInd w:val="0"/>
        <w:spacing w:after="0" w:line="240" w:lineRule="auto"/>
        <w:rPr>
          <w:rFonts w:ascii="Times New Roman" w:eastAsia="Times New Roman" w:hAnsi="Times New Roman"/>
          <w:kern w:val="2"/>
          <w:lang w:eastAsia="nl-NL"/>
        </w:rPr>
      </w:pPr>
      <w:r w:rsidRPr="00D70322">
        <w:rPr>
          <w:rFonts w:ascii="Times New Roman" w:eastAsia="Times New Roman" w:hAnsi="Times New Roman"/>
          <w:kern w:val="2"/>
          <w:lang w:eastAsia="nl-NL"/>
        </w:rPr>
        <w:t>Antrinės vertinamosios baigties OS rodiklio vertinimo rezultatai neatitiko pagrindinės vertinamosios baigties PFS rodiklio, ir buvo nustatyta palankesnio vien everolimuzo poveikio tendencija šioje tiriamojoje grupėje. Apskaičiuotasis RS buvo 1,27 (90 % PI: 0,95; 1,70), lyginant OS rodiklį vien everolimuzo bei everolimuzo ir eksemestano derinio vartojusiųjų grupėse. Lyginant OS rodiklį everolimuzo ir eksemestano derinio bei kapecitabino vartojusiųjų grupėse, apskaičiuotasis RS buvo 1,33 (90 % PI: 0,99; 1,79).</w:t>
      </w:r>
    </w:p>
    <w:p w14:paraId="06BB58D2" w14:textId="77777777" w:rsidR="00A019C0" w:rsidRPr="00D70322" w:rsidRDefault="00A019C0" w:rsidP="00A019C0">
      <w:pPr>
        <w:autoSpaceDE w:val="0"/>
        <w:autoSpaceDN w:val="0"/>
        <w:adjustRightInd w:val="0"/>
        <w:spacing w:after="0" w:line="240" w:lineRule="auto"/>
        <w:rPr>
          <w:rFonts w:ascii="Times New Roman" w:eastAsia="Times New Roman" w:hAnsi="Times New Roman"/>
          <w:kern w:val="2"/>
          <w:lang w:eastAsia="nl-NL"/>
        </w:rPr>
      </w:pPr>
    </w:p>
    <w:p w14:paraId="5C4B2171" w14:textId="77777777" w:rsidR="00A019C0" w:rsidRPr="00D70322" w:rsidRDefault="00A019C0" w:rsidP="00A019C0">
      <w:pPr>
        <w:widowControl w:val="0"/>
        <w:autoSpaceDE w:val="0"/>
        <w:autoSpaceDN w:val="0"/>
        <w:spacing w:before="66" w:after="0" w:line="240" w:lineRule="auto"/>
        <w:rPr>
          <w:rFonts w:ascii="Times New Roman" w:eastAsia="Times New Roman" w:hAnsi="Times New Roman"/>
          <w:i/>
        </w:rPr>
      </w:pPr>
      <w:r w:rsidRPr="00D70322">
        <w:rPr>
          <w:rFonts w:ascii="Times New Roman" w:eastAsia="Times New Roman" w:hAnsi="Times New Roman"/>
          <w:i/>
        </w:rPr>
        <w:t>Progresavę kasos neuroendokrininiai navikai (kNEN)</w:t>
      </w:r>
    </w:p>
    <w:p w14:paraId="494ECBE2" w14:textId="77777777" w:rsidR="00A019C0" w:rsidRPr="00EF5114" w:rsidRDefault="00A019C0" w:rsidP="00A019C0">
      <w:pPr>
        <w:widowControl w:val="0"/>
        <w:autoSpaceDE w:val="0"/>
        <w:autoSpaceDN w:val="0"/>
        <w:spacing w:before="2" w:after="0" w:line="240" w:lineRule="auto"/>
        <w:ind w:right="383"/>
        <w:rPr>
          <w:rFonts w:ascii="Times New Roman" w:eastAsia="Times New Roman" w:hAnsi="Times New Roman"/>
          <w:lang w:val="en-US"/>
        </w:rPr>
      </w:pPr>
      <w:r w:rsidRPr="00D70322">
        <w:rPr>
          <w:rFonts w:ascii="Times New Roman" w:eastAsia="Times New Roman" w:hAnsi="Times New Roman"/>
        </w:rPr>
        <w:t xml:space="preserve">RADIANT-3 (CRAD001C2324) tyrimo, t. y., III fazės, daugiacentrio, atsitiktinių imčių, dvigubai koduoto tyrimo, kurio metu progresavusiais kNEN sergantiems pacientams buvo skiriama everolimuzo kartu su geriausiąja palaikomąja priežiūra (GPP) ir poveikis lygintas su placebo kartu su GPP poveikiu, duomenimis nustatyta statistiškai reikšmingai didesnė klinikinė everolimuzo vartojimo nauda, t. y., 2,4 karto pailgėjo išgyvenamumo be ligos progresavimo (angl. </w:t>
      </w:r>
      <w:r w:rsidRPr="00D70322">
        <w:rPr>
          <w:rFonts w:ascii="Times New Roman" w:eastAsia="Times New Roman" w:hAnsi="Times New Roman"/>
          <w:i/>
        </w:rPr>
        <w:t>progression-free survival</w:t>
      </w:r>
      <w:r w:rsidRPr="00D70322">
        <w:rPr>
          <w:rFonts w:ascii="Times New Roman" w:eastAsia="Times New Roman" w:hAnsi="Times New Roman"/>
        </w:rPr>
        <w:t xml:space="preserve">, </w:t>
      </w:r>
      <w:r w:rsidRPr="00D70322">
        <w:rPr>
          <w:rFonts w:ascii="Times New Roman" w:eastAsia="Times New Roman" w:hAnsi="Times New Roman"/>
          <w:i/>
        </w:rPr>
        <w:t>PFS</w:t>
      </w:r>
      <w:r w:rsidRPr="00D70322">
        <w:rPr>
          <w:rFonts w:ascii="Times New Roman" w:eastAsia="Times New Roman" w:hAnsi="Times New Roman"/>
        </w:rPr>
        <w:t>) laiko mediana (11,04 mėnesio lyginant su 4,6 mėnesio placebo grupėje) (rizikos santykis [RS] 0,35; 95 % PI: 0,27, 0,45; p &lt; 0,0001) (žr. 5 lentelę ir 3 paveikslą).</w:t>
      </w:r>
    </w:p>
    <w:p w14:paraId="6EF08327" w14:textId="77777777" w:rsidR="00A019C0" w:rsidRDefault="00A019C0" w:rsidP="00A019C0">
      <w:pPr>
        <w:autoSpaceDE w:val="0"/>
        <w:autoSpaceDN w:val="0"/>
        <w:adjustRightInd w:val="0"/>
        <w:spacing w:after="0" w:line="240" w:lineRule="auto"/>
        <w:jc w:val="both"/>
        <w:rPr>
          <w:rFonts w:ascii="Times New Roman" w:eastAsia="Times New Roman" w:hAnsi="Times New Roman"/>
          <w:kern w:val="2"/>
          <w:lang w:val="en-GB" w:eastAsia="nl-NL"/>
        </w:rPr>
      </w:pPr>
    </w:p>
    <w:p w14:paraId="1BE45825"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RADIANT</w:t>
      </w:r>
      <w:r w:rsidRPr="00CD4A84">
        <w:rPr>
          <w:rFonts w:ascii="Times New Roman" w:hAnsi="Times New Roman"/>
          <w:kern w:val="2"/>
        </w:rPr>
        <w:noBreakHyphen/>
        <w:t>3 (CRAD001C2324)</w:t>
      </w:r>
      <w:r>
        <w:rPr>
          <w:rFonts w:ascii="Times New Roman" w:hAnsi="Times New Roman"/>
          <w:kern w:val="2"/>
        </w:rPr>
        <w:t> </w:t>
      </w:r>
      <w:r w:rsidRPr="00CD4A84">
        <w:rPr>
          <w:rFonts w:ascii="Times New Roman" w:hAnsi="Times New Roman"/>
          <w:kern w:val="2"/>
        </w:rPr>
        <w:t>tyrimo, t. y. III fazės, daugiacentrio, atsitiktinių imčių, dvigubai</w:t>
      </w:r>
      <w:r>
        <w:rPr>
          <w:rFonts w:ascii="Times New Roman" w:hAnsi="Times New Roman"/>
          <w:kern w:val="2"/>
        </w:rPr>
        <w:t> </w:t>
      </w:r>
      <w:r w:rsidRPr="00CD4A84">
        <w:rPr>
          <w:rFonts w:ascii="Times New Roman" w:hAnsi="Times New Roman"/>
          <w:kern w:val="2"/>
        </w:rPr>
        <w:t>koduoto tyrimo, kurio metu progresavusiais</w:t>
      </w:r>
      <w:r>
        <w:rPr>
          <w:rFonts w:ascii="Times New Roman" w:hAnsi="Times New Roman"/>
          <w:kern w:val="2"/>
        </w:rPr>
        <w:t> </w:t>
      </w:r>
      <w:r w:rsidRPr="00CD4A84">
        <w:rPr>
          <w:rFonts w:ascii="Times New Roman" w:hAnsi="Times New Roman"/>
          <w:kern w:val="2"/>
        </w:rPr>
        <w:t>kNEN sergantiems pacientams buvo skiriama everolimuzo kartu su geriausia palaikomąja priežiūra (GPP) ir poveikis lygintas su placebo kartu su GPP</w:t>
      </w:r>
      <w:r>
        <w:rPr>
          <w:rFonts w:ascii="Times New Roman" w:hAnsi="Times New Roman"/>
          <w:kern w:val="2"/>
        </w:rPr>
        <w:t> </w:t>
      </w:r>
      <w:r w:rsidRPr="00CD4A84">
        <w:rPr>
          <w:rFonts w:ascii="Times New Roman" w:hAnsi="Times New Roman"/>
          <w:kern w:val="2"/>
        </w:rPr>
        <w:t>poveikiu, duomenimis nustatyta statistiškai reikšmingai didesnė klinikinė everolimuzo vartojimo nauda, t. y. 2,4 karto pailgėjo</w:t>
      </w:r>
      <w:r w:rsidRPr="00CD4A84">
        <w:rPr>
          <w:rFonts w:ascii="Times New Roman" w:hAnsi="Times New Roman"/>
          <w:i/>
          <w:kern w:val="2"/>
        </w:rPr>
        <w:t xml:space="preserve"> </w:t>
      </w:r>
      <w:r w:rsidRPr="00CD4A84">
        <w:rPr>
          <w:rFonts w:ascii="Times New Roman" w:hAnsi="Times New Roman"/>
          <w:kern w:val="2"/>
        </w:rPr>
        <w:t>PFS</w:t>
      </w:r>
      <w:r>
        <w:rPr>
          <w:rFonts w:ascii="Times New Roman" w:hAnsi="Times New Roman"/>
          <w:kern w:val="2"/>
        </w:rPr>
        <w:t> </w:t>
      </w:r>
      <w:r w:rsidRPr="00CD4A84">
        <w:rPr>
          <w:rFonts w:ascii="Times New Roman" w:hAnsi="Times New Roman"/>
          <w:kern w:val="2"/>
        </w:rPr>
        <w:t>laiko mediana (11,04 mėnesio lyginant su 4,6 mėnesio placebo grupėje) (RS</w:t>
      </w:r>
      <w:r>
        <w:rPr>
          <w:rFonts w:ascii="Times New Roman" w:hAnsi="Times New Roman"/>
          <w:kern w:val="2"/>
        </w:rPr>
        <w:t> </w:t>
      </w:r>
      <w:r w:rsidRPr="00CD4A84">
        <w:rPr>
          <w:rFonts w:ascii="Times New Roman" w:hAnsi="Times New Roman"/>
          <w:kern w:val="2"/>
        </w:rPr>
        <w:t>0,35</w:t>
      </w:r>
      <w:r>
        <w:rPr>
          <w:rFonts w:ascii="Times New Roman" w:hAnsi="Times New Roman"/>
          <w:kern w:val="2"/>
        </w:rPr>
        <w:t>,</w:t>
      </w:r>
      <w:r w:rsidRPr="00CD4A84">
        <w:rPr>
          <w:rFonts w:ascii="Times New Roman" w:hAnsi="Times New Roman"/>
          <w:kern w:val="2"/>
        </w:rPr>
        <w:t xml:space="preserve"> 95 % PI: 0,27, 0,45</w:t>
      </w:r>
      <w:r>
        <w:rPr>
          <w:rFonts w:ascii="Times New Roman" w:hAnsi="Times New Roman"/>
          <w:kern w:val="2"/>
        </w:rPr>
        <w:t>,</w:t>
      </w:r>
      <w:r w:rsidRPr="00CD4A84">
        <w:rPr>
          <w:rFonts w:ascii="Times New Roman" w:hAnsi="Times New Roman"/>
          <w:kern w:val="2"/>
        </w:rPr>
        <w:t xml:space="preserve"> p &lt; 0,0001) (žr. 5</w:t>
      </w:r>
      <w:r>
        <w:rPr>
          <w:rFonts w:ascii="Times New Roman" w:hAnsi="Times New Roman"/>
          <w:kern w:val="2"/>
        </w:rPr>
        <w:t> </w:t>
      </w:r>
      <w:r w:rsidRPr="00CD4A84">
        <w:rPr>
          <w:rFonts w:ascii="Times New Roman" w:hAnsi="Times New Roman"/>
          <w:kern w:val="2"/>
        </w:rPr>
        <w:t>lentelę ir 2 paveikslą).</w:t>
      </w:r>
    </w:p>
    <w:p w14:paraId="2216495A" w14:textId="77777777" w:rsidR="00A019C0" w:rsidRPr="00CD4A84" w:rsidRDefault="00A019C0" w:rsidP="00A019C0">
      <w:pPr>
        <w:spacing w:after="0" w:line="240" w:lineRule="auto"/>
        <w:rPr>
          <w:rFonts w:ascii="Times New Roman" w:hAnsi="Times New Roman"/>
          <w:kern w:val="2"/>
        </w:rPr>
      </w:pPr>
    </w:p>
    <w:p w14:paraId="4C08C73A"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Į RADIANT</w:t>
      </w:r>
      <w:r w:rsidRPr="00CD4A84">
        <w:rPr>
          <w:rFonts w:ascii="Times New Roman" w:hAnsi="Times New Roman"/>
          <w:kern w:val="2"/>
        </w:rPr>
        <w:noBreakHyphen/>
        <w:t>3 tyrimą buvo įtraukti pacientai, kuriems nustatyti gerai bei vidutiniškai diferencijuoti progresavę</w:t>
      </w:r>
      <w:r>
        <w:rPr>
          <w:rFonts w:ascii="Times New Roman" w:hAnsi="Times New Roman"/>
          <w:kern w:val="2"/>
        </w:rPr>
        <w:t> </w:t>
      </w:r>
      <w:r w:rsidRPr="00CD4A84">
        <w:rPr>
          <w:rFonts w:ascii="Times New Roman" w:hAnsi="Times New Roman"/>
          <w:kern w:val="2"/>
        </w:rPr>
        <w:t>kNEN ir kurių liga progresavo per paskutinius 12 mėnesių. Kaip vieną iš GPP būdų buvo leidžiama skirti gydymą somatostatino analogais.</w:t>
      </w:r>
    </w:p>
    <w:p w14:paraId="07CFEB7E" w14:textId="77777777" w:rsidR="00A019C0" w:rsidRPr="00CD4A84" w:rsidRDefault="00A019C0" w:rsidP="00A019C0">
      <w:pPr>
        <w:spacing w:after="0" w:line="240" w:lineRule="auto"/>
        <w:rPr>
          <w:rFonts w:ascii="Times New Roman" w:hAnsi="Times New Roman"/>
          <w:kern w:val="2"/>
        </w:rPr>
      </w:pPr>
    </w:p>
    <w:p w14:paraId="4E89F81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Pagrindinė šio tyrimo vertinamoji baigtis buvo PFS, kuris įvertintas remiantis RECIST</w:t>
      </w:r>
      <w:r>
        <w:rPr>
          <w:rFonts w:ascii="Times New Roman" w:hAnsi="Times New Roman"/>
          <w:kern w:val="2"/>
        </w:rPr>
        <w:t> </w:t>
      </w:r>
      <w:r w:rsidRPr="00CD4A84">
        <w:rPr>
          <w:rFonts w:ascii="Times New Roman" w:hAnsi="Times New Roman"/>
          <w:kern w:val="2"/>
        </w:rPr>
        <w:t>kriterijais. Dokumentais patvirtinus radiologinį ligos progresavimą, duomenis apie pacientams skiriamą vaistinį preparatą tyrėjai galėdavo išslaptinti. Tie pacientai, kuriems atsitiktiniu būdu buvo skir</w:t>
      </w:r>
      <w:r>
        <w:rPr>
          <w:rFonts w:ascii="Times New Roman" w:hAnsi="Times New Roman"/>
          <w:kern w:val="2"/>
        </w:rPr>
        <w:t>t</w:t>
      </w:r>
      <w:r w:rsidRPr="00CD4A84">
        <w:rPr>
          <w:rFonts w:ascii="Times New Roman" w:hAnsi="Times New Roman"/>
          <w:kern w:val="2"/>
        </w:rPr>
        <w:t>as placebas, vėliau galėjo vartoti atviru būdu skiriamą everolimuzą.</w:t>
      </w:r>
    </w:p>
    <w:p w14:paraId="1DFEA654" w14:textId="77777777" w:rsidR="00A019C0" w:rsidRPr="00CD4A84" w:rsidRDefault="00A019C0" w:rsidP="00A019C0">
      <w:pPr>
        <w:spacing w:after="0" w:line="240" w:lineRule="auto"/>
        <w:rPr>
          <w:rFonts w:ascii="Times New Roman" w:hAnsi="Times New Roman"/>
          <w:kern w:val="2"/>
        </w:rPr>
      </w:pPr>
    </w:p>
    <w:p w14:paraId="4D3FAB8C"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Antrinės vertinamosios baigtys buvo saugumo duomenys, objektyvaus atsako dažnis, atsako trukmė bei </w:t>
      </w:r>
      <w:r>
        <w:rPr>
          <w:rFonts w:ascii="Times New Roman" w:hAnsi="Times New Roman"/>
          <w:kern w:val="2"/>
        </w:rPr>
        <w:t>O</w:t>
      </w:r>
      <w:r w:rsidRPr="00CF70FB">
        <w:rPr>
          <w:rFonts w:ascii="Times New Roman" w:hAnsi="Times New Roman"/>
          <w:kern w:val="2"/>
        </w:rPr>
        <w:t>S</w:t>
      </w:r>
      <w:r w:rsidRPr="00CD4A84">
        <w:rPr>
          <w:rFonts w:ascii="Times New Roman" w:hAnsi="Times New Roman"/>
          <w:kern w:val="2"/>
        </w:rPr>
        <w:t>.</w:t>
      </w:r>
    </w:p>
    <w:p w14:paraId="1EA4FB32" w14:textId="77777777" w:rsidR="00A019C0" w:rsidRPr="00CD4A84" w:rsidRDefault="00A019C0" w:rsidP="00A019C0">
      <w:pPr>
        <w:spacing w:after="0" w:line="240" w:lineRule="auto"/>
        <w:rPr>
          <w:rFonts w:ascii="Times New Roman" w:hAnsi="Times New Roman"/>
          <w:kern w:val="2"/>
        </w:rPr>
      </w:pPr>
    </w:p>
    <w:p w14:paraId="3A455EC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Iš viso 410 pacientų atsitiktiniu būdu buvo suskirstyti į dvi</w:t>
      </w:r>
      <w:r>
        <w:rPr>
          <w:rFonts w:ascii="Times New Roman" w:hAnsi="Times New Roman"/>
          <w:kern w:val="2"/>
        </w:rPr>
        <w:t> </w:t>
      </w:r>
      <w:r w:rsidRPr="00CD4A84">
        <w:rPr>
          <w:rFonts w:ascii="Times New Roman" w:hAnsi="Times New Roman"/>
          <w:kern w:val="2"/>
        </w:rPr>
        <w:t>grupes santykiu</w:t>
      </w:r>
      <w:r>
        <w:rPr>
          <w:rFonts w:ascii="Times New Roman" w:hAnsi="Times New Roman"/>
          <w:kern w:val="2"/>
        </w:rPr>
        <w:t> </w:t>
      </w:r>
      <w:r w:rsidRPr="00CD4A84">
        <w:rPr>
          <w:rFonts w:ascii="Times New Roman" w:hAnsi="Times New Roman"/>
          <w:kern w:val="2"/>
        </w:rPr>
        <w:t>1:1 ir jiems buvo skiriama arba everolimuzo 10 mg paros dozė (n = 207), arba placebas (n = 203). Demografiniai abiejų</w:t>
      </w:r>
      <w:r>
        <w:rPr>
          <w:rFonts w:ascii="Times New Roman" w:hAnsi="Times New Roman"/>
          <w:kern w:val="2"/>
        </w:rPr>
        <w:t> </w:t>
      </w:r>
      <w:r w:rsidRPr="00CD4A84">
        <w:rPr>
          <w:rFonts w:ascii="Times New Roman" w:hAnsi="Times New Roman"/>
          <w:kern w:val="2"/>
        </w:rPr>
        <w:t>grupių pacientų duomenys buvo sulyginami (amžiaus mediana 58 metai, 55 % vyriškos lyties, 78,5 % europidų rasės pacientų). 58 % abiejų</w:t>
      </w:r>
      <w:r>
        <w:rPr>
          <w:rFonts w:ascii="Times New Roman" w:hAnsi="Times New Roman"/>
          <w:kern w:val="2"/>
        </w:rPr>
        <w:t> </w:t>
      </w:r>
      <w:r w:rsidRPr="00CD4A84">
        <w:rPr>
          <w:rFonts w:ascii="Times New Roman" w:hAnsi="Times New Roman"/>
          <w:kern w:val="2"/>
        </w:rPr>
        <w:t>grupių pacientų anksčiau buvo skirtas sisteminis gydymas. Koduoto tiriamųjų vaistinių preparatų vartojimo trukmės mediana everolimuzo vartojusiems pacientams buvo 37,8 savaitės (svyravo nuo 1,1 iki 129,9 savaitės), o placebo grupės pacientams – 16,1 savaitės (svyravo nuo 0,4 iki 147,0 savaitės).</w:t>
      </w:r>
    </w:p>
    <w:p w14:paraId="1251687C" w14:textId="77777777" w:rsidR="00A019C0" w:rsidRPr="00CD4A84" w:rsidRDefault="00A019C0" w:rsidP="00A019C0">
      <w:pPr>
        <w:spacing w:after="0" w:line="240" w:lineRule="auto"/>
        <w:rPr>
          <w:rFonts w:ascii="Times New Roman" w:hAnsi="Times New Roman"/>
          <w:kern w:val="2"/>
        </w:rPr>
      </w:pPr>
    </w:p>
    <w:p w14:paraId="58222A5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Pasireiškus ligos progresavimui ar po tyrimo iš</w:t>
      </w:r>
      <w:r>
        <w:rPr>
          <w:rFonts w:ascii="Times New Roman" w:hAnsi="Times New Roman"/>
          <w:kern w:val="2"/>
        </w:rPr>
        <w:t>sl</w:t>
      </w:r>
      <w:r w:rsidRPr="00CD4A84">
        <w:rPr>
          <w:rFonts w:ascii="Times New Roman" w:hAnsi="Times New Roman"/>
          <w:kern w:val="2"/>
        </w:rPr>
        <w:t>a</w:t>
      </w:r>
      <w:r>
        <w:rPr>
          <w:rFonts w:ascii="Times New Roman" w:hAnsi="Times New Roman"/>
          <w:kern w:val="2"/>
        </w:rPr>
        <w:t>ptin</w:t>
      </w:r>
      <w:r w:rsidRPr="00CD4A84">
        <w:rPr>
          <w:rFonts w:ascii="Times New Roman" w:hAnsi="Times New Roman"/>
          <w:kern w:val="2"/>
        </w:rPr>
        <w:t>imo 172 iš 203 pacientų (84,7 %), kurie iš pradžių buvo priskirti placebo grupei, buvo pervesti į everolimuz</w:t>
      </w:r>
      <w:r>
        <w:rPr>
          <w:rFonts w:ascii="Times New Roman" w:hAnsi="Times New Roman"/>
          <w:kern w:val="2"/>
        </w:rPr>
        <w:t>o</w:t>
      </w:r>
      <w:r w:rsidRPr="00CD4A84">
        <w:rPr>
          <w:rFonts w:ascii="Times New Roman" w:hAnsi="Times New Roman"/>
          <w:kern w:val="2"/>
        </w:rPr>
        <w:t xml:space="preserve"> vartojimo atviru būdu grupę. Vartojimo atviru būdu laiko trukmės mediana tarp visų pacientų buvo 47,7 savaitės, tarp 53 pacientų, priskirtų everolimuzo grupei, kurie perėjo į everolimuzo vartojimo atviru būdu grupę – 67,1 savaitės ir 44,1 savaitės tarp 172 pacientų, priskirtų placebo grupei, kurie perėjo į everolimuzo vartojimo atviru būdu grupę.</w:t>
      </w:r>
    </w:p>
    <w:p w14:paraId="31C069BC" w14:textId="77777777" w:rsidR="00A019C0" w:rsidRPr="00CD4A84" w:rsidRDefault="00A019C0" w:rsidP="00A019C0">
      <w:pPr>
        <w:spacing w:after="0" w:line="240" w:lineRule="auto"/>
        <w:rPr>
          <w:rFonts w:ascii="Times New Roman" w:hAnsi="Times New Roman"/>
          <w:kern w:val="2"/>
        </w:rPr>
      </w:pPr>
    </w:p>
    <w:p w14:paraId="3DA5285D" w14:textId="77777777" w:rsidR="00A019C0" w:rsidRPr="00CD4A84" w:rsidRDefault="00A019C0" w:rsidP="00A019C0">
      <w:pPr>
        <w:keepNext/>
        <w:spacing w:after="0" w:line="240" w:lineRule="auto"/>
        <w:rPr>
          <w:rFonts w:ascii="Times New Roman" w:hAnsi="Times New Roman"/>
          <w:b/>
          <w:bCs/>
          <w:kern w:val="2"/>
        </w:rPr>
      </w:pPr>
      <w:r>
        <w:rPr>
          <w:rFonts w:ascii="Times New Roman" w:hAnsi="Times New Roman"/>
          <w:b/>
          <w:bCs/>
          <w:kern w:val="2"/>
        </w:rPr>
        <w:t>5</w:t>
      </w:r>
      <w:r w:rsidRPr="00CD4A84">
        <w:rPr>
          <w:rFonts w:ascii="Times New Roman" w:hAnsi="Times New Roman"/>
          <w:b/>
          <w:bCs/>
          <w:kern w:val="2"/>
        </w:rPr>
        <w:t> lentelė. RADIANT</w:t>
      </w:r>
      <w:r w:rsidRPr="00CD4A84">
        <w:rPr>
          <w:rFonts w:ascii="Times New Roman" w:hAnsi="Times New Roman"/>
          <w:b/>
          <w:bCs/>
          <w:kern w:val="2"/>
        </w:rPr>
        <w:noBreakHyphen/>
        <w:t>3</w:t>
      </w:r>
      <w:r>
        <w:rPr>
          <w:rFonts w:ascii="Times New Roman" w:hAnsi="Times New Roman"/>
          <w:b/>
          <w:bCs/>
          <w:kern w:val="2"/>
        </w:rPr>
        <w:t> </w:t>
      </w:r>
      <w:r w:rsidRPr="00CD4A84">
        <w:rPr>
          <w:rFonts w:ascii="Times New Roman" w:hAnsi="Times New Roman"/>
          <w:b/>
          <w:bCs/>
          <w:kern w:val="2"/>
        </w:rPr>
        <w:t xml:space="preserve">tyrimas </w:t>
      </w:r>
      <w:r w:rsidRPr="00CD4A84">
        <w:rPr>
          <w:rFonts w:ascii="Times New Roman" w:hAnsi="Times New Roman"/>
          <w:b/>
          <w:kern w:val="2"/>
        </w:rPr>
        <w:t xml:space="preserve">– </w:t>
      </w:r>
      <w:r w:rsidRPr="00CD4A84">
        <w:rPr>
          <w:rFonts w:ascii="Times New Roman" w:hAnsi="Times New Roman"/>
          <w:b/>
          <w:bCs/>
          <w:kern w:val="2"/>
        </w:rPr>
        <w:t>veiksmingumo duomenys</w:t>
      </w:r>
    </w:p>
    <w:p w14:paraId="040A542D" w14:textId="77777777" w:rsidR="00A019C0" w:rsidRPr="00CD4A84" w:rsidRDefault="00A019C0" w:rsidP="00A019C0">
      <w:pPr>
        <w:keepNext/>
        <w:spacing w:after="0" w:line="240" w:lineRule="auto"/>
        <w:rPr>
          <w:rFonts w:ascii="Times New Roman" w:hAnsi="Times New Roman"/>
          <w:bCs/>
          <w:kern w:val="2"/>
        </w:rPr>
      </w:pPr>
    </w:p>
    <w:tbl>
      <w:tblPr>
        <w:tblW w:w="9072" w:type="dxa"/>
        <w:tblInd w:w="108" w:type="dxa"/>
        <w:tblLayout w:type="fixed"/>
        <w:tblCellMar>
          <w:top w:w="14" w:type="dxa"/>
          <w:right w:w="57" w:type="dxa"/>
        </w:tblCellMar>
        <w:tblLook w:val="04A0" w:firstRow="1" w:lastRow="0" w:firstColumn="1" w:lastColumn="0" w:noHBand="0" w:noVBand="1"/>
      </w:tblPr>
      <w:tblGrid>
        <w:gridCol w:w="3436"/>
        <w:gridCol w:w="1446"/>
        <w:gridCol w:w="1412"/>
        <w:gridCol w:w="1689"/>
        <w:gridCol w:w="1089"/>
      </w:tblGrid>
      <w:tr w:rsidR="00A019C0" w:rsidRPr="00C42D4C" w14:paraId="64B057F6" w14:textId="77777777" w:rsidTr="00C8432D">
        <w:trPr>
          <w:trHeight w:val="493"/>
        </w:trPr>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BF467"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Populiacija</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D3C8" w14:textId="77777777" w:rsidR="00A019C0"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Everolimu</w:t>
            </w:r>
            <w:r>
              <w:rPr>
                <w:rFonts w:ascii="Times New Roman" w:eastAsia="Times New Roman" w:hAnsi="Times New Roman"/>
                <w:b/>
                <w:color w:val="000000"/>
                <w:kern w:val="2"/>
              </w:rPr>
              <w:t>za</w:t>
            </w:r>
            <w:r w:rsidRPr="00CD4A84">
              <w:rPr>
                <w:rFonts w:ascii="Times New Roman" w:eastAsia="Times New Roman" w:hAnsi="Times New Roman"/>
                <w:b/>
                <w:color w:val="000000"/>
                <w:kern w:val="2"/>
              </w:rPr>
              <w:t>s</w:t>
            </w:r>
          </w:p>
          <w:p w14:paraId="31287A9F"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n = 207</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ECDE" w14:textId="77777777" w:rsidR="00A019C0"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Placebas</w:t>
            </w:r>
          </w:p>
          <w:p w14:paraId="672FE8F2"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n = 203</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8620" w14:textId="77777777" w:rsidR="00A019C0"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Rizikos santykis</w:t>
            </w:r>
          </w:p>
          <w:p w14:paraId="460E36EB"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D4A84">
              <w:rPr>
                <w:rFonts w:ascii="Times New Roman" w:eastAsia="Times New Roman" w:hAnsi="Times New Roman"/>
                <w:b/>
                <w:color w:val="000000"/>
                <w:kern w:val="2"/>
              </w:rPr>
              <w:t>(95 % PI)</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D9F2D"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b/>
                <w:color w:val="000000"/>
                <w:kern w:val="2"/>
              </w:rPr>
            </w:pPr>
            <w:r w:rsidRPr="00C467A5">
              <w:rPr>
                <w:rFonts w:ascii="Times New Roman" w:eastAsia="Times New Roman" w:hAnsi="Times New Roman"/>
                <w:b/>
                <w:color w:val="000000"/>
                <w:kern w:val="2"/>
              </w:rPr>
              <w:t>p</w:t>
            </w:r>
            <w:r w:rsidRPr="00CD4A84">
              <w:rPr>
                <w:rFonts w:ascii="Times New Roman" w:eastAsia="Times New Roman" w:hAnsi="Times New Roman"/>
                <w:b/>
                <w:color w:val="000000"/>
                <w:kern w:val="2"/>
              </w:rPr>
              <w:t> reikšmė</w:t>
            </w:r>
          </w:p>
        </w:tc>
      </w:tr>
      <w:tr w:rsidR="00A019C0" w:rsidRPr="00CD4A84" w14:paraId="0A9ACC44" w14:textId="77777777" w:rsidTr="00C8432D">
        <w:trPr>
          <w:trHeight w:val="269"/>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5C2B77AB"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b/>
                <w:color w:val="000000"/>
                <w:kern w:val="2"/>
              </w:rPr>
              <w:t>Išgyvenamumo be ligos progresavimo mediana (mėnesiais) (95 % PI)</w:t>
            </w:r>
          </w:p>
        </w:tc>
      </w:tr>
      <w:tr w:rsidR="00A019C0" w:rsidRPr="00CD4A84" w14:paraId="0C350885" w14:textId="77777777" w:rsidTr="00C8432D">
        <w:trPr>
          <w:trHeight w:val="492"/>
        </w:trPr>
        <w:tc>
          <w:tcPr>
            <w:tcW w:w="3436" w:type="dxa"/>
            <w:tcBorders>
              <w:top w:val="single" w:sz="4" w:space="0" w:color="000000"/>
              <w:left w:val="single" w:sz="4" w:space="0" w:color="000000"/>
              <w:bottom w:val="single" w:sz="4" w:space="0" w:color="000000"/>
              <w:right w:val="single" w:sz="4" w:space="0" w:color="000000"/>
            </w:tcBorders>
            <w:shd w:val="clear" w:color="auto" w:fill="auto"/>
          </w:tcPr>
          <w:p w14:paraId="6F9B0AD1"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Tyrėjo įvertinti radiologiniai duomenys</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E405"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11,04</w:t>
            </w:r>
          </w:p>
          <w:p w14:paraId="190A6378"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(8,41, 13,86)</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A94B"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4,60</w:t>
            </w:r>
          </w:p>
          <w:p w14:paraId="34E96CA7"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(3,06, 5,39)</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044D"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0,35</w:t>
            </w:r>
          </w:p>
          <w:p w14:paraId="078402AD"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(0,27, 0,45)</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74E55"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&lt; 0,0001</w:t>
            </w:r>
          </w:p>
        </w:tc>
      </w:tr>
      <w:tr w:rsidR="00A019C0" w:rsidRPr="00CD4A84" w14:paraId="66AE4A7E" w14:textId="77777777" w:rsidTr="00C8432D">
        <w:trPr>
          <w:trHeight w:val="528"/>
        </w:trPr>
        <w:tc>
          <w:tcPr>
            <w:tcW w:w="3436" w:type="dxa"/>
            <w:tcBorders>
              <w:top w:val="single" w:sz="4" w:space="0" w:color="000000"/>
              <w:left w:val="single" w:sz="4" w:space="0" w:color="000000"/>
              <w:bottom w:val="single" w:sz="4" w:space="0" w:color="000000"/>
              <w:right w:val="single" w:sz="4" w:space="0" w:color="000000"/>
            </w:tcBorders>
            <w:shd w:val="clear" w:color="auto" w:fill="auto"/>
          </w:tcPr>
          <w:p w14:paraId="699490AF"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color w:val="000000"/>
                <w:kern w:val="2"/>
              </w:rPr>
              <w:t>Nepriklausoma radiologinė peržiūra</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7686"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13,67</w:t>
            </w:r>
          </w:p>
          <w:p w14:paraId="4BF2AA33"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(11,17, 18,79)</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85738"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5,68</w:t>
            </w:r>
          </w:p>
          <w:p w14:paraId="1EB6E061"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(5,39, 8,31)</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A554"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0,38</w:t>
            </w:r>
          </w:p>
          <w:p w14:paraId="41357B48"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(0,28, 0,51)</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44FC"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&lt; 0,0001</w:t>
            </w:r>
          </w:p>
        </w:tc>
      </w:tr>
      <w:tr w:rsidR="00A019C0" w:rsidRPr="00CD4A84" w14:paraId="2D577CAA" w14:textId="77777777" w:rsidTr="00C8432D">
        <w:trPr>
          <w:trHeight w:val="269"/>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14:paraId="476CA089" w14:textId="77777777" w:rsidR="00A019C0" w:rsidRPr="00CD4A84" w:rsidRDefault="00A019C0" w:rsidP="00C8432D">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b/>
                <w:color w:val="000000"/>
                <w:kern w:val="2"/>
              </w:rPr>
              <w:t>Bendrojo išgyvenamumo laiko mediana (mėnesiais) (95 %</w:t>
            </w:r>
            <w:r>
              <w:rPr>
                <w:rFonts w:ascii="Times New Roman" w:eastAsia="Times New Roman" w:hAnsi="Times New Roman"/>
                <w:b/>
                <w:color w:val="000000"/>
                <w:kern w:val="2"/>
              </w:rPr>
              <w:t> </w:t>
            </w:r>
            <w:r w:rsidRPr="00CD4A84">
              <w:rPr>
                <w:rFonts w:ascii="Times New Roman" w:eastAsia="Times New Roman" w:hAnsi="Times New Roman"/>
                <w:b/>
                <w:color w:val="000000"/>
                <w:kern w:val="2"/>
              </w:rPr>
              <w:t>PI)</w:t>
            </w:r>
          </w:p>
        </w:tc>
      </w:tr>
      <w:tr w:rsidR="00A019C0" w:rsidRPr="00CD4A84" w14:paraId="0AD6867A" w14:textId="77777777" w:rsidTr="00C8432D">
        <w:trPr>
          <w:trHeight w:val="528"/>
        </w:trPr>
        <w:tc>
          <w:tcPr>
            <w:tcW w:w="3436" w:type="dxa"/>
            <w:tcBorders>
              <w:top w:val="single" w:sz="4" w:space="0" w:color="000000"/>
              <w:left w:val="single" w:sz="4" w:space="0" w:color="000000"/>
              <w:bottom w:val="single" w:sz="4" w:space="0" w:color="000000"/>
              <w:right w:val="single" w:sz="4" w:space="0" w:color="000000"/>
            </w:tcBorders>
            <w:shd w:val="clear" w:color="auto" w:fill="auto"/>
          </w:tcPr>
          <w:p w14:paraId="105657E2" w14:textId="77777777" w:rsidR="00A019C0" w:rsidRPr="00CD4A84" w:rsidRDefault="00A019C0" w:rsidP="00C8432D">
            <w:pPr>
              <w:autoSpaceDE w:val="0"/>
              <w:autoSpaceDN w:val="0"/>
              <w:adjustRightInd w:val="0"/>
              <w:spacing w:after="0" w:line="240" w:lineRule="auto"/>
              <w:rPr>
                <w:rFonts w:ascii="Times New Roman" w:eastAsia="Times New Roman" w:hAnsi="Times New Roman"/>
                <w:color w:val="000000"/>
                <w:kern w:val="2"/>
              </w:rPr>
            </w:pPr>
            <w:r w:rsidRPr="00CD4A84">
              <w:rPr>
                <w:rFonts w:ascii="Times New Roman" w:eastAsia="Times New Roman" w:hAnsi="Times New Roman"/>
                <w:color w:val="000000"/>
                <w:kern w:val="2"/>
              </w:rPr>
              <w:t>Bendrojo išgyvenamumo laiko mediana</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62F93"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44,02</w:t>
            </w:r>
          </w:p>
          <w:p w14:paraId="600BF643"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(35,61, 51,75)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5CB4"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37,68</w:t>
            </w:r>
          </w:p>
          <w:p w14:paraId="2438429A"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(29,14, 45,77)</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E64A"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0,94</w:t>
            </w:r>
          </w:p>
          <w:p w14:paraId="03125E48"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(0,73, 1,20)</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A8E0" w14:textId="77777777" w:rsidR="00A019C0" w:rsidRPr="00CD4A84" w:rsidRDefault="00A019C0" w:rsidP="00C8432D">
            <w:pPr>
              <w:autoSpaceDE w:val="0"/>
              <w:autoSpaceDN w:val="0"/>
              <w:adjustRightInd w:val="0"/>
              <w:spacing w:after="0" w:line="240" w:lineRule="auto"/>
              <w:jc w:val="center"/>
              <w:rPr>
                <w:rFonts w:ascii="Times New Roman" w:eastAsia="Times New Roman" w:hAnsi="Times New Roman"/>
                <w:color w:val="000000"/>
                <w:kern w:val="2"/>
              </w:rPr>
            </w:pPr>
            <w:r w:rsidRPr="00CD4A84">
              <w:rPr>
                <w:rFonts w:ascii="Times New Roman" w:eastAsia="Times New Roman" w:hAnsi="Times New Roman"/>
                <w:color w:val="000000"/>
                <w:kern w:val="2"/>
              </w:rPr>
              <w:t>0,300</w:t>
            </w:r>
          </w:p>
        </w:tc>
      </w:tr>
    </w:tbl>
    <w:p w14:paraId="62F1AC7E" w14:textId="77777777" w:rsidR="00A019C0" w:rsidRPr="00CD4A84" w:rsidRDefault="00A019C0" w:rsidP="00A019C0">
      <w:pPr>
        <w:rPr>
          <w:rFonts w:ascii="Times New Roman" w:hAnsi="Times New Roman"/>
          <w:kern w:val="2"/>
        </w:rPr>
      </w:pPr>
    </w:p>
    <w:p w14:paraId="6C734420" w14:textId="77777777" w:rsidR="00A019C0" w:rsidRPr="00CD4A84" w:rsidRDefault="00A019C0" w:rsidP="00A019C0">
      <w:pPr>
        <w:keepNext/>
        <w:spacing w:after="0" w:line="240" w:lineRule="auto"/>
        <w:rPr>
          <w:rFonts w:ascii="Times New Roman" w:hAnsi="Times New Roman"/>
          <w:b/>
          <w:kern w:val="2"/>
        </w:rPr>
      </w:pPr>
      <w:r>
        <w:rPr>
          <w:rFonts w:ascii="Times New Roman" w:hAnsi="Times New Roman"/>
          <w:b/>
          <w:kern w:val="2"/>
        </w:rPr>
        <w:t>3</w:t>
      </w:r>
      <w:r w:rsidRPr="00CD4A84">
        <w:rPr>
          <w:rFonts w:ascii="Times New Roman" w:hAnsi="Times New Roman"/>
          <w:b/>
          <w:kern w:val="2"/>
        </w:rPr>
        <w:t> paveikslas. RADIANT</w:t>
      </w:r>
      <w:r w:rsidRPr="00CD4A84">
        <w:rPr>
          <w:rFonts w:ascii="Times New Roman" w:hAnsi="Times New Roman"/>
          <w:b/>
          <w:kern w:val="2"/>
        </w:rPr>
        <w:noBreakHyphen/>
        <w:t>3</w:t>
      </w:r>
      <w:r>
        <w:rPr>
          <w:rFonts w:ascii="Times New Roman" w:hAnsi="Times New Roman"/>
          <w:b/>
          <w:kern w:val="2"/>
        </w:rPr>
        <w:t> </w:t>
      </w:r>
      <w:r w:rsidRPr="00CD4A84">
        <w:rPr>
          <w:rFonts w:ascii="Times New Roman" w:hAnsi="Times New Roman"/>
          <w:b/>
          <w:kern w:val="2"/>
        </w:rPr>
        <w:t xml:space="preserve">tyrimas – </w:t>
      </w:r>
      <w:r w:rsidRPr="00CD4A84">
        <w:rPr>
          <w:rFonts w:ascii="Times New Roman" w:hAnsi="Times New Roman"/>
          <w:b/>
          <w:i/>
          <w:kern w:val="2"/>
        </w:rPr>
        <w:t>Kaplan</w:t>
      </w:r>
      <w:r w:rsidRPr="00CD4A84">
        <w:rPr>
          <w:rFonts w:ascii="Times New Roman" w:hAnsi="Times New Roman"/>
          <w:b/>
          <w:i/>
          <w:kern w:val="2"/>
        </w:rPr>
        <w:noBreakHyphen/>
        <w:t>Meier</w:t>
      </w:r>
      <w:r w:rsidRPr="00CD4A84">
        <w:rPr>
          <w:rFonts w:ascii="Times New Roman" w:hAnsi="Times New Roman"/>
          <w:b/>
          <w:kern w:val="2"/>
        </w:rPr>
        <w:t xml:space="preserve"> išgyvenamumo be ligos progresavimo kreivės (tyrimo centre atlikto radiologinio tyrimo duomen</w:t>
      </w:r>
      <w:r>
        <w:rPr>
          <w:rFonts w:ascii="Times New Roman" w:hAnsi="Times New Roman"/>
          <w:b/>
          <w:kern w:val="2"/>
        </w:rPr>
        <w:t>y</w:t>
      </w:r>
      <w:r w:rsidRPr="00CD4A84">
        <w:rPr>
          <w:rFonts w:ascii="Times New Roman" w:hAnsi="Times New Roman"/>
          <w:b/>
          <w:kern w:val="2"/>
        </w:rPr>
        <w:t>s)</w:t>
      </w:r>
    </w:p>
    <w:p w14:paraId="1D095E1D" w14:textId="77777777" w:rsidR="00A019C0" w:rsidRPr="00CD4A84" w:rsidRDefault="00A019C0" w:rsidP="00A019C0">
      <w:pPr>
        <w:keepNext/>
        <w:spacing w:after="0" w:line="240" w:lineRule="auto"/>
        <w:rPr>
          <w:rFonts w:ascii="Times New Roman" w:hAnsi="Times New Roman"/>
          <w:kern w:val="2"/>
        </w:rPr>
      </w:pPr>
    </w:p>
    <w:p w14:paraId="0B6C33F6" w14:textId="77777777" w:rsidR="00A019C0" w:rsidRPr="00CD4A84" w:rsidRDefault="00A019C0" w:rsidP="00A019C0">
      <w:pPr>
        <w:keepNext/>
        <w:spacing w:after="0" w:line="240" w:lineRule="auto"/>
        <w:ind w:left="567" w:hanging="567"/>
        <w:rPr>
          <w:rFonts w:ascii="Times New Roman" w:eastAsia="Times New Roman" w:hAnsi="Times New Roman"/>
          <w:noProof/>
          <w:kern w:val="2"/>
          <w:sz w:val="24"/>
          <w:szCs w:val="20"/>
        </w:rPr>
      </w:pPr>
      <w:r w:rsidRPr="00C110D8">
        <w:rPr>
          <w:rFonts w:ascii="Times New Roman" w:eastAsia="Times New Roman" w:hAnsi="Times New Roman"/>
          <w:noProof/>
          <w:kern w:val="2"/>
          <w:sz w:val="24"/>
          <w:szCs w:val="20"/>
          <w:lang w:eastAsia="lt-LT"/>
        </w:rPr>
        <w:drawing>
          <wp:inline distT="0" distB="0" distL="0" distR="0" wp14:anchorId="21038D64" wp14:editId="2053F1F3">
            <wp:extent cx="5759450" cy="3262630"/>
            <wp:effectExtent l="0" t="0" r="0" b="0"/>
            <wp:docPr id="1635" name="Picture 16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Picture 1635" descr="Diagram&#10;&#10;Description automatically generated"/>
                    <pic:cNvPicPr/>
                  </pic:nvPicPr>
                  <pic:blipFill>
                    <a:blip r:embed="rId10"/>
                    <a:stretch>
                      <a:fillRect/>
                    </a:stretch>
                  </pic:blipFill>
                  <pic:spPr>
                    <a:xfrm>
                      <a:off x="0" y="0"/>
                      <a:ext cx="5759450" cy="3262630"/>
                    </a:xfrm>
                    <a:prstGeom prst="rect">
                      <a:avLst/>
                    </a:prstGeom>
                  </pic:spPr>
                </pic:pic>
              </a:graphicData>
            </a:graphic>
          </wp:inline>
        </w:drawing>
      </w:r>
    </w:p>
    <w:p w14:paraId="51122B66" w14:textId="77777777" w:rsidR="00A019C0" w:rsidRPr="00E103C1" w:rsidRDefault="00A019C0" w:rsidP="00A019C0">
      <w:pPr>
        <w:keepNext/>
        <w:autoSpaceDE w:val="0"/>
        <w:autoSpaceDN w:val="0"/>
        <w:adjustRightInd w:val="0"/>
        <w:spacing w:after="0" w:line="240" w:lineRule="auto"/>
        <w:jc w:val="both"/>
        <w:rPr>
          <w:rFonts w:ascii="Times New Roman" w:eastAsia="Times New Roman" w:hAnsi="Times New Roman"/>
          <w:color w:val="000000"/>
          <w:kern w:val="2"/>
          <w:sz w:val="18"/>
        </w:rPr>
      </w:pPr>
      <w:bookmarkStart w:id="8" w:name="_Hlk8140923"/>
      <w:r w:rsidRPr="00E103C1">
        <w:rPr>
          <w:rFonts w:ascii="Times New Roman" w:eastAsia="Times New Roman" w:hAnsi="Times New Roman"/>
          <w:color w:val="000000"/>
          <w:kern w:val="2"/>
          <w:sz w:val="18"/>
        </w:rPr>
        <w:t>Pacientų, kuriems išlieka rizika, skaičius</w:t>
      </w:r>
    </w:p>
    <w:tbl>
      <w:tblPr>
        <w:tblW w:w="9262" w:type="dxa"/>
        <w:tblLayout w:type="fixed"/>
        <w:tblCellMar>
          <w:left w:w="57" w:type="dxa"/>
          <w:right w:w="57" w:type="dxa"/>
        </w:tblCellMar>
        <w:tblLook w:val="04A0" w:firstRow="1" w:lastRow="0" w:firstColumn="1" w:lastColumn="0" w:noHBand="0" w:noVBand="1"/>
      </w:tblPr>
      <w:tblGrid>
        <w:gridCol w:w="1106"/>
        <w:gridCol w:w="509"/>
        <w:gridCol w:w="509"/>
        <w:gridCol w:w="509"/>
        <w:gridCol w:w="509"/>
        <w:gridCol w:w="510"/>
        <w:gridCol w:w="510"/>
        <w:gridCol w:w="510"/>
        <w:gridCol w:w="510"/>
        <w:gridCol w:w="510"/>
        <w:gridCol w:w="510"/>
        <w:gridCol w:w="510"/>
        <w:gridCol w:w="510"/>
        <w:gridCol w:w="510"/>
        <w:gridCol w:w="510"/>
        <w:gridCol w:w="510"/>
        <w:gridCol w:w="510"/>
      </w:tblGrid>
      <w:tr w:rsidR="00A019C0" w:rsidRPr="00E103C1" w14:paraId="4BF8D413" w14:textId="77777777" w:rsidTr="00C8432D">
        <w:trPr>
          <w:cantSplit/>
        </w:trPr>
        <w:tc>
          <w:tcPr>
            <w:tcW w:w="1106" w:type="dxa"/>
            <w:shd w:val="clear" w:color="auto" w:fill="auto"/>
          </w:tcPr>
          <w:p w14:paraId="4117C963"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Everolimuzas</w:t>
            </w:r>
          </w:p>
        </w:tc>
        <w:tc>
          <w:tcPr>
            <w:tcW w:w="509" w:type="dxa"/>
            <w:shd w:val="clear" w:color="auto" w:fill="auto"/>
            <w:vAlign w:val="center"/>
          </w:tcPr>
          <w:p w14:paraId="4895B2EE"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207</w:t>
            </w:r>
          </w:p>
        </w:tc>
        <w:tc>
          <w:tcPr>
            <w:tcW w:w="509" w:type="dxa"/>
            <w:shd w:val="clear" w:color="auto" w:fill="auto"/>
            <w:vAlign w:val="center"/>
          </w:tcPr>
          <w:p w14:paraId="31FE37BE"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189</w:t>
            </w:r>
          </w:p>
        </w:tc>
        <w:tc>
          <w:tcPr>
            <w:tcW w:w="509" w:type="dxa"/>
            <w:shd w:val="clear" w:color="auto" w:fill="auto"/>
            <w:vAlign w:val="center"/>
          </w:tcPr>
          <w:p w14:paraId="00AD415B"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153</w:t>
            </w:r>
          </w:p>
        </w:tc>
        <w:tc>
          <w:tcPr>
            <w:tcW w:w="509" w:type="dxa"/>
            <w:shd w:val="clear" w:color="auto" w:fill="auto"/>
            <w:vAlign w:val="center"/>
          </w:tcPr>
          <w:p w14:paraId="11B0DE8F"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126</w:t>
            </w:r>
          </w:p>
        </w:tc>
        <w:tc>
          <w:tcPr>
            <w:tcW w:w="510" w:type="dxa"/>
            <w:shd w:val="clear" w:color="auto" w:fill="auto"/>
            <w:vAlign w:val="center"/>
          </w:tcPr>
          <w:p w14:paraId="4956C4A7"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114</w:t>
            </w:r>
          </w:p>
        </w:tc>
        <w:tc>
          <w:tcPr>
            <w:tcW w:w="510" w:type="dxa"/>
            <w:shd w:val="clear" w:color="auto" w:fill="auto"/>
            <w:vAlign w:val="center"/>
          </w:tcPr>
          <w:p w14:paraId="20C3228F"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80</w:t>
            </w:r>
          </w:p>
        </w:tc>
        <w:tc>
          <w:tcPr>
            <w:tcW w:w="510" w:type="dxa"/>
            <w:shd w:val="clear" w:color="auto" w:fill="auto"/>
            <w:vAlign w:val="center"/>
          </w:tcPr>
          <w:p w14:paraId="791188AF"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49</w:t>
            </w:r>
          </w:p>
        </w:tc>
        <w:tc>
          <w:tcPr>
            <w:tcW w:w="510" w:type="dxa"/>
            <w:shd w:val="clear" w:color="auto" w:fill="auto"/>
            <w:vAlign w:val="center"/>
          </w:tcPr>
          <w:p w14:paraId="30B59F61"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36</w:t>
            </w:r>
          </w:p>
        </w:tc>
        <w:tc>
          <w:tcPr>
            <w:tcW w:w="510" w:type="dxa"/>
            <w:shd w:val="clear" w:color="auto" w:fill="auto"/>
            <w:vAlign w:val="center"/>
          </w:tcPr>
          <w:p w14:paraId="42B0252E"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28</w:t>
            </w:r>
          </w:p>
        </w:tc>
        <w:tc>
          <w:tcPr>
            <w:tcW w:w="510" w:type="dxa"/>
            <w:shd w:val="clear" w:color="auto" w:fill="auto"/>
            <w:vAlign w:val="center"/>
          </w:tcPr>
          <w:p w14:paraId="7A8F207C"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21</w:t>
            </w:r>
          </w:p>
        </w:tc>
        <w:tc>
          <w:tcPr>
            <w:tcW w:w="510" w:type="dxa"/>
            <w:shd w:val="clear" w:color="auto" w:fill="auto"/>
            <w:vAlign w:val="center"/>
          </w:tcPr>
          <w:p w14:paraId="5FDE3FE3"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10</w:t>
            </w:r>
          </w:p>
        </w:tc>
        <w:tc>
          <w:tcPr>
            <w:tcW w:w="510" w:type="dxa"/>
            <w:shd w:val="clear" w:color="auto" w:fill="auto"/>
            <w:vAlign w:val="center"/>
          </w:tcPr>
          <w:p w14:paraId="6C45D7A1"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6</w:t>
            </w:r>
          </w:p>
        </w:tc>
        <w:tc>
          <w:tcPr>
            <w:tcW w:w="510" w:type="dxa"/>
            <w:shd w:val="clear" w:color="auto" w:fill="auto"/>
            <w:vAlign w:val="center"/>
          </w:tcPr>
          <w:p w14:paraId="4E6E3878"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2</w:t>
            </w:r>
          </w:p>
        </w:tc>
        <w:tc>
          <w:tcPr>
            <w:tcW w:w="510" w:type="dxa"/>
            <w:shd w:val="clear" w:color="auto" w:fill="auto"/>
            <w:vAlign w:val="center"/>
          </w:tcPr>
          <w:p w14:paraId="75792C88"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0</w:t>
            </w:r>
          </w:p>
        </w:tc>
        <w:tc>
          <w:tcPr>
            <w:tcW w:w="510" w:type="dxa"/>
            <w:shd w:val="clear" w:color="auto" w:fill="auto"/>
            <w:vAlign w:val="center"/>
          </w:tcPr>
          <w:p w14:paraId="44AE4E8C"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0</w:t>
            </w:r>
          </w:p>
        </w:tc>
        <w:tc>
          <w:tcPr>
            <w:tcW w:w="510" w:type="dxa"/>
            <w:shd w:val="clear" w:color="auto" w:fill="auto"/>
            <w:vAlign w:val="center"/>
          </w:tcPr>
          <w:p w14:paraId="6E08357C"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0</w:t>
            </w:r>
          </w:p>
        </w:tc>
      </w:tr>
      <w:tr w:rsidR="00A019C0" w:rsidRPr="00E103C1" w14:paraId="18FA67D4" w14:textId="77777777" w:rsidTr="00C8432D">
        <w:trPr>
          <w:cantSplit/>
        </w:trPr>
        <w:tc>
          <w:tcPr>
            <w:tcW w:w="1106" w:type="dxa"/>
            <w:shd w:val="clear" w:color="auto" w:fill="auto"/>
          </w:tcPr>
          <w:p w14:paraId="23ECCAD3"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Placebas</w:t>
            </w:r>
          </w:p>
        </w:tc>
        <w:tc>
          <w:tcPr>
            <w:tcW w:w="509" w:type="dxa"/>
            <w:shd w:val="clear" w:color="auto" w:fill="auto"/>
            <w:vAlign w:val="center"/>
          </w:tcPr>
          <w:p w14:paraId="4E2DC609"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rPr>
            </w:pPr>
            <w:r w:rsidRPr="00E103C1">
              <w:rPr>
                <w:rFonts w:ascii="Times New Roman" w:eastAsia="Times New Roman" w:hAnsi="Times New Roman"/>
                <w:color w:val="000000"/>
                <w:kern w:val="2"/>
                <w:sz w:val="18"/>
              </w:rPr>
              <w:t>203</w:t>
            </w:r>
          </w:p>
        </w:tc>
        <w:tc>
          <w:tcPr>
            <w:tcW w:w="509" w:type="dxa"/>
            <w:shd w:val="clear" w:color="auto" w:fill="auto"/>
            <w:vAlign w:val="center"/>
          </w:tcPr>
          <w:p w14:paraId="4D1328C0"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117</w:t>
            </w:r>
          </w:p>
        </w:tc>
        <w:tc>
          <w:tcPr>
            <w:tcW w:w="509" w:type="dxa"/>
            <w:shd w:val="clear" w:color="auto" w:fill="auto"/>
            <w:vAlign w:val="center"/>
          </w:tcPr>
          <w:p w14:paraId="730F33A6"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98</w:t>
            </w:r>
          </w:p>
        </w:tc>
        <w:tc>
          <w:tcPr>
            <w:tcW w:w="509" w:type="dxa"/>
            <w:shd w:val="clear" w:color="auto" w:fill="auto"/>
            <w:vAlign w:val="center"/>
          </w:tcPr>
          <w:p w14:paraId="293D68B5"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59</w:t>
            </w:r>
          </w:p>
        </w:tc>
        <w:tc>
          <w:tcPr>
            <w:tcW w:w="510" w:type="dxa"/>
            <w:shd w:val="clear" w:color="auto" w:fill="auto"/>
            <w:vAlign w:val="center"/>
          </w:tcPr>
          <w:p w14:paraId="33E6B5E8"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52</w:t>
            </w:r>
          </w:p>
        </w:tc>
        <w:tc>
          <w:tcPr>
            <w:tcW w:w="510" w:type="dxa"/>
            <w:shd w:val="clear" w:color="auto" w:fill="auto"/>
            <w:vAlign w:val="center"/>
          </w:tcPr>
          <w:p w14:paraId="34DD4A11"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24</w:t>
            </w:r>
          </w:p>
        </w:tc>
        <w:tc>
          <w:tcPr>
            <w:tcW w:w="510" w:type="dxa"/>
            <w:shd w:val="clear" w:color="auto" w:fill="auto"/>
            <w:vAlign w:val="center"/>
          </w:tcPr>
          <w:p w14:paraId="286F3E47"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16</w:t>
            </w:r>
          </w:p>
        </w:tc>
        <w:tc>
          <w:tcPr>
            <w:tcW w:w="510" w:type="dxa"/>
            <w:shd w:val="clear" w:color="auto" w:fill="auto"/>
            <w:vAlign w:val="center"/>
          </w:tcPr>
          <w:p w14:paraId="4EB4E3F0"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7</w:t>
            </w:r>
          </w:p>
        </w:tc>
        <w:tc>
          <w:tcPr>
            <w:tcW w:w="510" w:type="dxa"/>
            <w:shd w:val="clear" w:color="auto" w:fill="auto"/>
            <w:vAlign w:val="center"/>
          </w:tcPr>
          <w:p w14:paraId="0C99463B"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4</w:t>
            </w:r>
          </w:p>
        </w:tc>
        <w:tc>
          <w:tcPr>
            <w:tcW w:w="510" w:type="dxa"/>
            <w:shd w:val="clear" w:color="auto" w:fill="auto"/>
            <w:vAlign w:val="center"/>
          </w:tcPr>
          <w:p w14:paraId="6F280951"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3</w:t>
            </w:r>
          </w:p>
        </w:tc>
        <w:tc>
          <w:tcPr>
            <w:tcW w:w="510" w:type="dxa"/>
            <w:shd w:val="clear" w:color="auto" w:fill="auto"/>
            <w:vAlign w:val="center"/>
          </w:tcPr>
          <w:p w14:paraId="6DFA57FE"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2</w:t>
            </w:r>
          </w:p>
        </w:tc>
        <w:tc>
          <w:tcPr>
            <w:tcW w:w="510" w:type="dxa"/>
            <w:shd w:val="clear" w:color="auto" w:fill="auto"/>
            <w:vAlign w:val="center"/>
          </w:tcPr>
          <w:p w14:paraId="380E96F2"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1</w:t>
            </w:r>
          </w:p>
        </w:tc>
        <w:tc>
          <w:tcPr>
            <w:tcW w:w="510" w:type="dxa"/>
            <w:shd w:val="clear" w:color="auto" w:fill="auto"/>
            <w:vAlign w:val="center"/>
          </w:tcPr>
          <w:p w14:paraId="22C19C81"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1</w:t>
            </w:r>
          </w:p>
        </w:tc>
        <w:tc>
          <w:tcPr>
            <w:tcW w:w="510" w:type="dxa"/>
            <w:shd w:val="clear" w:color="auto" w:fill="auto"/>
            <w:vAlign w:val="center"/>
          </w:tcPr>
          <w:p w14:paraId="789DCB7D"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1</w:t>
            </w:r>
          </w:p>
        </w:tc>
        <w:tc>
          <w:tcPr>
            <w:tcW w:w="510" w:type="dxa"/>
            <w:shd w:val="clear" w:color="auto" w:fill="auto"/>
            <w:vAlign w:val="center"/>
          </w:tcPr>
          <w:p w14:paraId="58947750"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1</w:t>
            </w:r>
          </w:p>
        </w:tc>
        <w:tc>
          <w:tcPr>
            <w:tcW w:w="510" w:type="dxa"/>
            <w:shd w:val="clear" w:color="auto" w:fill="auto"/>
            <w:vAlign w:val="center"/>
          </w:tcPr>
          <w:p w14:paraId="52B23079" w14:textId="77777777" w:rsidR="00A019C0" w:rsidRPr="00E103C1" w:rsidRDefault="00A019C0" w:rsidP="00C8432D">
            <w:pPr>
              <w:keepNext/>
              <w:autoSpaceDE w:val="0"/>
              <w:autoSpaceDN w:val="0"/>
              <w:adjustRightInd w:val="0"/>
              <w:spacing w:after="0" w:line="240" w:lineRule="auto"/>
              <w:jc w:val="both"/>
              <w:rPr>
                <w:rFonts w:ascii="Times New Roman" w:eastAsia="Times New Roman" w:hAnsi="Times New Roman"/>
                <w:color w:val="000000"/>
                <w:kern w:val="2"/>
                <w:sz w:val="18"/>
                <w:lang w:val="en-GB"/>
              </w:rPr>
            </w:pPr>
            <w:r w:rsidRPr="00E103C1">
              <w:rPr>
                <w:rFonts w:ascii="Times New Roman" w:eastAsia="Times New Roman" w:hAnsi="Times New Roman"/>
                <w:color w:val="000000"/>
                <w:kern w:val="2"/>
                <w:sz w:val="18"/>
                <w:lang w:val="en-GB"/>
              </w:rPr>
              <w:t>0</w:t>
            </w:r>
          </w:p>
        </w:tc>
      </w:tr>
    </w:tbl>
    <w:p w14:paraId="596DE9A2" w14:textId="77777777" w:rsidR="00A019C0" w:rsidRDefault="00A019C0" w:rsidP="00A019C0">
      <w:pPr>
        <w:keepNext/>
        <w:autoSpaceDE w:val="0"/>
        <w:autoSpaceDN w:val="0"/>
        <w:adjustRightInd w:val="0"/>
        <w:spacing w:after="0" w:line="240" w:lineRule="auto"/>
        <w:jc w:val="both"/>
        <w:rPr>
          <w:rFonts w:ascii="Times New Roman" w:eastAsia="Times New Roman" w:hAnsi="Times New Roman"/>
          <w:color w:val="000000"/>
          <w:kern w:val="2"/>
          <w:sz w:val="18"/>
        </w:rPr>
      </w:pPr>
    </w:p>
    <w:bookmarkEnd w:id="8"/>
    <w:p w14:paraId="68A8DFD7" w14:textId="77777777" w:rsidR="00A019C0" w:rsidRPr="00C110D8" w:rsidRDefault="00A019C0" w:rsidP="00A019C0">
      <w:pPr>
        <w:keepNext/>
        <w:keepLines/>
        <w:tabs>
          <w:tab w:val="left" w:pos="851"/>
        </w:tabs>
        <w:spacing w:after="0" w:line="260" w:lineRule="exact"/>
        <w:rPr>
          <w:rFonts w:ascii="Times New Roman" w:eastAsia="Times New Roman" w:hAnsi="Times New Roman"/>
          <w:i/>
          <w:kern w:val="2"/>
          <w:lang w:val="en-US"/>
        </w:rPr>
      </w:pPr>
      <w:r w:rsidRPr="00C110D8">
        <w:rPr>
          <w:rFonts w:ascii="Times New Roman" w:eastAsia="Times New Roman" w:hAnsi="Times New Roman"/>
          <w:i/>
          <w:kern w:val="2"/>
          <w:lang w:val="en-US"/>
        </w:rPr>
        <w:t>Išplitę virškinimo trakto ar plaučių neuroendokrininiai navikai</w:t>
      </w:r>
    </w:p>
    <w:p w14:paraId="31A01BD7"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roofErr w:type="gramStart"/>
      <w:r w:rsidRPr="00C110D8">
        <w:rPr>
          <w:rFonts w:ascii="Times New Roman" w:eastAsia="Times New Roman" w:hAnsi="Times New Roman"/>
          <w:kern w:val="2"/>
          <w:lang w:val="en-US"/>
        </w:rPr>
        <w:t>Atliktas RADIANT-4 (CRAD001T2302) tyrimas, t. y., atsitiktinių imčių, dvigubai koduotas, daugiacentris, III fazės tyrimas, kurio metu buvo lyginamas everolimuzo ir geriausiojo palaikomojo gydymo (GPG) poveikis su placebo ir GPG poveikiu pacientams, kurie sirgo išplitusiais, gerai diferencijuotais (1-ojo laipsnio ar 2-ojo laipsnio), ne funkciniais virškinimo trakto ar plaučių neuroendokrininiais navikais ir kuriems anksčiau nėra buvę bei įtraukimo metu nebuvo aktyvių su karcinoidiniu sindromu susijusių simptomų.</w:t>
      </w:r>
      <w:proofErr w:type="gramEnd"/>
    </w:p>
    <w:p w14:paraId="6658CDB0"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77D7B6D2" w14:textId="77777777" w:rsidR="00A019C0" w:rsidRPr="00C110D8" w:rsidRDefault="00A019C0" w:rsidP="00A019C0">
      <w:pPr>
        <w:keepNext/>
        <w:keepLines/>
        <w:tabs>
          <w:tab w:val="left" w:pos="851"/>
        </w:tabs>
        <w:spacing w:after="0" w:line="260" w:lineRule="exact"/>
        <w:rPr>
          <w:rFonts w:ascii="Times New Roman" w:eastAsia="Times New Roman" w:hAnsi="Times New Roman"/>
          <w:i/>
          <w:kern w:val="2"/>
          <w:lang w:val="en-US"/>
        </w:rPr>
      </w:pPr>
      <w:r w:rsidRPr="00C110D8">
        <w:rPr>
          <w:rFonts w:ascii="Times New Roman" w:eastAsia="Times New Roman" w:hAnsi="Times New Roman"/>
          <w:kern w:val="2"/>
          <w:lang w:val="en-US"/>
        </w:rPr>
        <w:t>Pagrindinė šio tyrimo vertinamoji baigtis buvo išgyvenamumas be ligos progresavimo (PFS rodiklis), kuris įvertintas remiantis RECIST (</w:t>
      </w:r>
      <w:proofErr w:type="gramStart"/>
      <w:r w:rsidRPr="00C110D8">
        <w:rPr>
          <w:rFonts w:ascii="Times New Roman" w:eastAsia="Times New Roman" w:hAnsi="Times New Roman"/>
          <w:kern w:val="2"/>
          <w:lang w:val="en-US"/>
        </w:rPr>
        <w:t>angl</w:t>
      </w:r>
      <w:proofErr w:type="gramEnd"/>
      <w:r w:rsidRPr="00C110D8">
        <w:rPr>
          <w:rFonts w:ascii="Times New Roman" w:eastAsia="Times New Roman" w:hAnsi="Times New Roman"/>
          <w:kern w:val="2"/>
          <w:lang w:val="en-US"/>
        </w:rPr>
        <w:t xml:space="preserve">. </w:t>
      </w:r>
      <w:r w:rsidRPr="00C110D8">
        <w:rPr>
          <w:rFonts w:ascii="Times New Roman" w:eastAsia="Times New Roman" w:hAnsi="Times New Roman"/>
          <w:i/>
          <w:kern w:val="2"/>
          <w:lang w:val="en-US"/>
        </w:rPr>
        <w:t>Response Evaluation Criteria in Solid Tumors</w:t>
      </w:r>
      <w:r w:rsidRPr="00C110D8">
        <w:rPr>
          <w:rFonts w:ascii="Times New Roman" w:eastAsia="Times New Roman" w:hAnsi="Times New Roman"/>
          <w:kern w:val="2"/>
          <w:lang w:val="en-US"/>
        </w:rPr>
        <w:t>) kriterijais ir nepriklausomu radiologiniu vertinimu. Pagrindžiamoji PFS rodiklio analizė rėmėsi tyrimo vietos tyrėjo peržiūra. Antrinės vertinamosios baigtys buvo bendrasis išgyvenamumas (</w:t>
      </w:r>
      <w:proofErr w:type="gramStart"/>
      <w:r w:rsidRPr="00C110D8">
        <w:rPr>
          <w:rFonts w:ascii="Times New Roman" w:eastAsia="Times New Roman" w:hAnsi="Times New Roman"/>
          <w:kern w:val="2"/>
          <w:lang w:val="en-US"/>
        </w:rPr>
        <w:t>angl</w:t>
      </w:r>
      <w:proofErr w:type="gramEnd"/>
      <w:r w:rsidRPr="00C110D8">
        <w:rPr>
          <w:rFonts w:ascii="Times New Roman" w:eastAsia="Times New Roman" w:hAnsi="Times New Roman"/>
          <w:kern w:val="2"/>
          <w:lang w:val="en-US"/>
        </w:rPr>
        <w:t xml:space="preserve">. </w:t>
      </w:r>
      <w:r w:rsidRPr="00C110D8">
        <w:rPr>
          <w:rFonts w:ascii="Times New Roman" w:eastAsia="Times New Roman" w:hAnsi="Times New Roman"/>
          <w:i/>
          <w:kern w:val="2"/>
          <w:lang w:val="en-US"/>
        </w:rPr>
        <w:t>overall survival</w:t>
      </w:r>
    </w:p>
    <w:p w14:paraId="298D86FC"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i/>
          <w:kern w:val="2"/>
          <w:lang w:val="en-US"/>
        </w:rPr>
        <w:t>– OS</w:t>
      </w:r>
      <w:r w:rsidRPr="00C110D8">
        <w:rPr>
          <w:rFonts w:ascii="Times New Roman" w:eastAsia="Times New Roman" w:hAnsi="Times New Roman"/>
          <w:kern w:val="2"/>
          <w:lang w:val="en-US"/>
        </w:rPr>
        <w:t>), bendrasis atsako dažnis, kontroliuojamos ligos dažnis, saugumo duomenys, gyvenimo kokybės pokytis (pagal FACT-G) ir laikas iki veiklumo būklės pablogėjimo pagal Pasaulio sveikatos organizacijos (PSO) duomenis.</w:t>
      </w:r>
    </w:p>
    <w:p w14:paraId="35802C37"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112D1C70" w14:textId="70CF6C84" w:rsidR="00A019C0" w:rsidRPr="00C110D8" w:rsidRDefault="00A019C0" w:rsidP="000C08F2">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 xml:space="preserve">Iš viso į tyrimą buvo įtraukti 302 pacientai, kurie atsitiktine tvarka santykiu 2:1 buvo suskirstyti į </w:t>
      </w:r>
      <w:proofErr w:type="gramStart"/>
      <w:r w:rsidRPr="00C110D8">
        <w:rPr>
          <w:rFonts w:ascii="Times New Roman" w:eastAsia="Times New Roman" w:hAnsi="Times New Roman"/>
          <w:kern w:val="2"/>
          <w:lang w:val="en-US"/>
        </w:rPr>
        <w:t>dvi</w:t>
      </w:r>
      <w:proofErr w:type="gramEnd"/>
      <w:r w:rsidRPr="00C110D8">
        <w:rPr>
          <w:rFonts w:ascii="Times New Roman" w:eastAsia="Times New Roman" w:hAnsi="Times New Roman"/>
          <w:kern w:val="2"/>
          <w:lang w:val="en-US"/>
        </w:rPr>
        <w:t xml:space="preserve"> grupes ir jiems buvo paskirta arba everolimuzo (po 10 mg per parą) (n = 205), arba placebo (n = 97). Pacientų ypatybės buvo panašios pagal pradinius demografinius duomenis ir ligos ypatybes (amžiaus mediana 63 metai [svyravo nuo 22 iki 86 metų], 76 % pacientų buvo baltaodžiai, ir anksčiau vartojo somatostatino analogą (SSA)). Koduoto tiriamojo vaistinio preparato vartojimo trukmės mediana everolimuzo vartojusiųjų grupėje buvo 40</w:t>
      </w:r>
      <w:proofErr w:type="gramStart"/>
      <w:r w:rsidRPr="00C110D8">
        <w:rPr>
          <w:rFonts w:ascii="Times New Roman" w:eastAsia="Times New Roman" w:hAnsi="Times New Roman"/>
          <w:kern w:val="2"/>
          <w:lang w:val="en-US"/>
        </w:rPr>
        <w:t>,4</w:t>
      </w:r>
      <w:proofErr w:type="gramEnd"/>
      <w:r w:rsidRPr="00C110D8">
        <w:rPr>
          <w:rFonts w:ascii="Times New Roman" w:eastAsia="Times New Roman" w:hAnsi="Times New Roman"/>
          <w:kern w:val="2"/>
          <w:lang w:val="en-US"/>
        </w:rPr>
        <w:t xml:space="preserve"> savaitės, o placebo vartojusių pacientų grupėje – 19,6 savaitės. </w:t>
      </w:r>
      <w:r w:rsidR="000C08F2" w:rsidRPr="000C08F2">
        <w:rPr>
          <w:rFonts w:ascii="Times New Roman" w:eastAsia="Times New Roman" w:hAnsi="Times New Roman"/>
          <w:kern w:val="2"/>
          <w:lang w:val="en-US"/>
        </w:rPr>
        <w:t>Atlikus pirminę PFS analizę, 6 pacientai, priskirti placebo grupei, perėjo į everolimuzo vartojimo</w:t>
      </w:r>
      <w:r w:rsidR="000C08F2">
        <w:rPr>
          <w:rFonts w:ascii="Times New Roman" w:eastAsia="Times New Roman" w:hAnsi="Times New Roman"/>
          <w:kern w:val="2"/>
          <w:lang w:val="en-US"/>
        </w:rPr>
        <w:t xml:space="preserve"> </w:t>
      </w:r>
      <w:r w:rsidR="000C08F2" w:rsidRPr="000C08F2">
        <w:rPr>
          <w:rFonts w:ascii="Times New Roman" w:eastAsia="Times New Roman" w:hAnsi="Times New Roman"/>
          <w:kern w:val="2"/>
          <w:lang w:val="en-US"/>
        </w:rPr>
        <w:t>atviru būdu grupę.</w:t>
      </w:r>
      <w:r w:rsidR="000C08F2" w:rsidRPr="000C08F2">
        <w:rPr>
          <w:rFonts w:ascii="Times New Roman" w:eastAsia="Times New Roman" w:hAnsi="Times New Roman"/>
          <w:kern w:val="2"/>
          <w:lang w:val="en-US"/>
        </w:rPr>
        <w:cr/>
      </w:r>
    </w:p>
    <w:p w14:paraId="072AB830" w14:textId="1AE1DFB3" w:rsidR="00A019C0" w:rsidRPr="00C110D8" w:rsidRDefault="00A019C0" w:rsidP="00400844">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 xml:space="preserve">Pagrindinės vertinamosios baigties </w:t>
      </w:r>
      <w:r w:rsidR="00A520B6" w:rsidRPr="00400844">
        <w:rPr>
          <w:rFonts w:ascii="Times New Roman" w:eastAsia="Times New Roman" w:hAnsi="Times New Roman"/>
          <w:kern w:val="2"/>
          <w:lang w:val="en-US"/>
        </w:rPr>
        <w:t xml:space="preserve">PFS </w:t>
      </w:r>
      <w:r w:rsidRPr="00C110D8">
        <w:rPr>
          <w:rFonts w:ascii="Times New Roman" w:eastAsia="Times New Roman" w:hAnsi="Times New Roman"/>
          <w:kern w:val="2"/>
          <w:lang w:val="en-US"/>
        </w:rPr>
        <w:t xml:space="preserve">veiksmingumo rezultatai </w:t>
      </w:r>
      <w:r w:rsidR="00A520B6" w:rsidRPr="00A520B6">
        <w:rPr>
          <w:rFonts w:ascii="Times New Roman" w:eastAsia="Times New Roman" w:hAnsi="Times New Roman"/>
          <w:kern w:val="2"/>
          <w:lang w:val="en-US"/>
        </w:rPr>
        <w:t xml:space="preserve">(nepriklausomo vertintojo įvertinti radiologiniai duomenys) </w:t>
      </w:r>
      <w:r w:rsidRPr="00C110D8">
        <w:rPr>
          <w:rFonts w:ascii="Times New Roman" w:eastAsia="Times New Roman" w:hAnsi="Times New Roman"/>
          <w:kern w:val="2"/>
          <w:lang w:val="en-US"/>
        </w:rPr>
        <w:t>buvo gauti iš galutinio PFS</w:t>
      </w:r>
      <w:r w:rsidR="00C779E0">
        <w:rPr>
          <w:rFonts w:ascii="Times New Roman" w:eastAsia="Times New Roman" w:hAnsi="Times New Roman"/>
          <w:kern w:val="2"/>
          <w:lang w:val="en-US"/>
        </w:rPr>
        <w:t xml:space="preserve"> </w:t>
      </w:r>
      <w:r w:rsidRPr="00C110D8">
        <w:rPr>
          <w:rFonts w:ascii="Times New Roman" w:eastAsia="Times New Roman" w:hAnsi="Times New Roman"/>
          <w:kern w:val="2"/>
          <w:lang w:val="en-US"/>
        </w:rPr>
        <w:t>rodiklio analizės (žr. 6 lentelę ir 4 paveikslą).</w:t>
      </w:r>
      <w:r w:rsidR="00400844" w:rsidRPr="00400844">
        <w:t xml:space="preserve"> </w:t>
      </w:r>
      <w:r w:rsidR="00400844" w:rsidRPr="00400844">
        <w:rPr>
          <w:rFonts w:ascii="Times New Roman" w:eastAsia="Times New Roman" w:hAnsi="Times New Roman"/>
          <w:kern w:val="2"/>
          <w:lang w:val="en-US"/>
        </w:rPr>
        <w:t>PFS veiksmingumo rezultatai (tyrėjo įvertinti radiologiniai duomenys) buvo gauti atlikus galutinę OS</w:t>
      </w:r>
      <w:r w:rsidR="00294DB0">
        <w:rPr>
          <w:rFonts w:ascii="Times New Roman" w:eastAsia="Times New Roman" w:hAnsi="Times New Roman"/>
          <w:kern w:val="2"/>
          <w:lang w:val="en-US"/>
        </w:rPr>
        <w:t xml:space="preserve"> </w:t>
      </w:r>
      <w:r w:rsidR="00400844" w:rsidRPr="00400844">
        <w:rPr>
          <w:rFonts w:ascii="Times New Roman" w:eastAsia="Times New Roman" w:hAnsi="Times New Roman"/>
          <w:kern w:val="2"/>
          <w:lang w:val="en-US"/>
        </w:rPr>
        <w:t>analizę (žr. 6 lentelę).</w:t>
      </w:r>
    </w:p>
    <w:p w14:paraId="0CE8B606"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569BBA94" w14:textId="77777777" w:rsidR="00A019C0" w:rsidRPr="00C110D8" w:rsidRDefault="00A019C0" w:rsidP="00A019C0">
      <w:pPr>
        <w:keepNext/>
        <w:keepLines/>
        <w:tabs>
          <w:tab w:val="left" w:pos="851"/>
        </w:tabs>
        <w:spacing w:after="0" w:line="260" w:lineRule="exact"/>
        <w:rPr>
          <w:rFonts w:ascii="Times New Roman" w:eastAsia="Times New Roman" w:hAnsi="Times New Roman"/>
          <w:b/>
          <w:bCs/>
          <w:kern w:val="2"/>
          <w:lang w:val="en-US"/>
        </w:rPr>
      </w:pPr>
      <w:r w:rsidRPr="00C110D8">
        <w:rPr>
          <w:rFonts w:ascii="Times New Roman" w:eastAsia="Times New Roman" w:hAnsi="Times New Roman"/>
          <w:b/>
          <w:bCs/>
          <w:kern w:val="2"/>
          <w:lang w:val="en-US"/>
        </w:rPr>
        <w:t xml:space="preserve">6 </w:t>
      </w:r>
      <w:proofErr w:type="gramStart"/>
      <w:r w:rsidRPr="00C110D8">
        <w:rPr>
          <w:rFonts w:ascii="Times New Roman" w:eastAsia="Times New Roman" w:hAnsi="Times New Roman"/>
          <w:b/>
          <w:bCs/>
          <w:kern w:val="2"/>
          <w:lang w:val="en-US"/>
        </w:rPr>
        <w:t>lentelė  RADIANT</w:t>
      </w:r>
      <w:proofErr w:type="gramEnd"/>
      <w:r w:rsidRPr="00C110D8">
        <w:rPr>
          <w:rFonts w:ascii="Times New Roman" w:eastAsia="Times New Roman" w:hAnsi="Times New Roman"/>
          <w:b/>
          <w:bCs/>
          <w:kern w:val="2"/>
          <w:lang w:val="en-US"/>
        </w:rPr>
        <w:t>-4 tyrimas – išgyvenamumo be ligos progresavimo rezultatai</w:t>
      </w:r>
    </w:p>
    <w:p w14:paraId="2F5194A9" w14:textId="77777777" w:rsidR="00A019C0" w:rsidRPr="00C110D8" w:rsidRDefault="00A019C0" w:rsidP="00A019C0">
      <w:pPr>
        <w:keepNext/>
        <w:keepLines/>
        <w:tabs>
          <w:tab w:val="left" w:pos="851"/>
        </w:tabs>
        <w:spacing w:after="0" w:line="260" w:lineRule="exact"/>
        <w:rPr>
          <w:rFonts w:ascii="Times New Roman" w:eastAsia="Times New Roman" w:hAnsi="Times New Roman"/>
          <w:b/>
          <w:kern w:val="2"/>
          <w:lang w:val="en-US"/>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704"/>
        <w:gridCol w:w="1702"/>
        <w:gridCol w:w="1702"/>
        <w:gridCol w:w="1558"/>
      </w:tblGrid>
      <w:tr w:rsidR="00A019C0" w:rsidRPr="00C110D8" w14:paraId="7B2896FC" w14:textId="77777777" w:rsidTr="00C8432D">
        <w:trPr>
          <w:trHeight w:hRule="exact" w:val="768"/>
        </w:trPr>
        <w:tc>
          <w:tcPr>
            <w:tcW w:w="2516" w:type="dxa"/>
          </w:tcPr>
          <w:p w14:paraId="67C0E984"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Populiacija</w:t>
            </w:r>
          </w:p>
        </w:tc>
        <w:tc>
          <w:tcPr>
            <w:tcW w:w="1704" w:type="dxa"/>
          </w:tcPr>
          <w:p w14:paraId="6ECB49C9" w14:textId="77777777" w:rsidR="00A019C0"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Everolimuzas</w:t>
            </w:r>
          </w:p>
          <w:p w14:paraId="07DAA640"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 xml:space="preserve"> n = 205</w:t>
            </w:r>
          </w:p>
        </w:tc>
        <w:tc>
          <w:tcPr>
            <w:tcW w:w="1702" w:type="dxa"/>
          </w:tcPr>
          <w:p w14:paraId="6A288D09" w14:textId="77777777" w:rsidR="00A019C0"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Placebas</w:t>
            </w:r>
          </w:p>
          <w:p w14:paraId="30B77D6B"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 xml:space="preserve"> n = 97</w:t>
            </w:r>
          </w:p>
        </w:tc>
        <w:tc>
          <w:tcPr>
            <w:tcW w:w="1702" w:type="dxa"/>
          </w:tcPr>
          <w:p w14:paraId="0A5341F9"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Rizikos santykis (95 %</w:t>
            </w:r>
            <w:r>
              <w:rPr>
                <w:rFonts w:ascii="Times New Roman" w:eastAsia="Times New Roman" w:hAnsi="Times New Roman"/>
                <w:b/>
                <w:kern w:val="2"/>
                <w:lang w:val="en-US"/>
              </w:rPr>
              <w:t xml:space="preserve"> </w:t>
            </w:r>
            <w:r w:rsidRPr="00C110D8">
              <w:rPr>
                <w:rFonts w:ascii="Times New Roman" w:eastAsia="Times New Roman" w:hAnsi="Times New Roman"/>
                <w:b/>
                <w:kern w:val="2"/>
                <w:lang w:val="en-US"/>
              </w:rPr>
              <w:t>PI)</w:t>
            </w:r>
          </w:p>
        </w:tc>
        <w:tc>
          <w:tcPr>
            <w:tcW w:w="1558" w:type="dxa"/>
          </w:tcPr>
          <w:p w14:paraId="3716A79A"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 reikšmė</w:t>
            </w:r>
            <w:r w:rsidRPr="003B6B98">
              <w:rPr>
                <w:rFonts w:ascii="Times New Roman" w:eastAsia="Times New Roman" w:hAnsi="Times New Roman"/>
                <w:b/>
                <w:kern w:val="2"/>
                <w:vertAlign w:val="superscript"/>
                <w:lang w:val="en-US"/>
              </w:rPr>
              <w:t>a</w:t>
            </w:r>
          </w:p>
        </w:tc>
      </w:tr>
      <w:tr w:rsidR="00A019C0" w:rsidRPr="00C110D8" w14:paraId="15DDFA78" w14:textId="77777777" w:rsidTr="00C8432D">
        <w:trPr>
          <w:trHeight w:hRule="exact" w:val="319"/>
        </w:trPr>
        <w:tc>
          <w:tcPr>
            <w:tcW w:w="9182" w:type="dxa"/>
            <w:gridSpan w:val="5"/>
          </w:tcPr>
          <w:p w14:paraId="5F352BCB"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Išgyvenamumo be ligos progresavimo mediana (mėnesiais) (95 % PI)</w:t>
            </w:r>
          </w:p>
        </w:tc>
      </w:tr>
      <w:tr w:rsidR="00A019C0" w:rsidRPr="00C110D8" w14:paraId="25EBFCE5" w14:textId="77777777" w:rsidTr="00C8432D">
        <w:trPr>
          <w:trHeight w:hRule="exact" w:val="768"/>
        </w:trPr>
        <w:tc>
          <w:tcPr>
            <w:tcW w:w="2516" w:type="dxa"/>
          </w:tcPr>
          <w:p w14:paraId="7FDE7A66"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Nepriklausomo vertintojo įvertinti radiologiniai duomenys</w:t>
            </w:r>
          </w:p>
        </w:tc>
        <w:tc>
          <w:tcPr>
            <w:tcW w:w="1704" w:type="dxa"/>
          </w:tcPr>
          <w:p w14:paraId="150A8CB9"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11,01</w:t>
            </w:r>
          </w:p>
          <w:p w14:paraId="50C55DD0"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(9,2, 13,3)</w:t>
            </w:r>
          </w:p>
        </w:tc>
        <w:tc>
          <w:tcPr>
            <w:tcW w:w="1702" w:type="dxa"/>
          </w:tcPr>
          <w:p w14:paraId="3EACCEC7"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3,91</w:t>
            </w:r>
          </w:p>
          <w:p w14:paraId="0685767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(3,6, 7,4)</w:t>
            </w:r>
          </w:p>
        </w:tc>
        <w:tc>
          <w:tcPr>
            <w:tcW w:w="1702" w:type="dxa"/>
          </w:tcPr>
          <w:p w14:paraId="491DB83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0,48</w:t>
            </w:r>
          </w:p>
          <w:p w14:paraId="14304CA1"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(0,35, 0,67)</w:t>
            </w:r>
          </w:p>
        </w:tc>
        <w:tc>
          <w:tcPr>
            <w:tcW w:w="1558" w:type="dxa"/>
          </w:tcPr>
          <w:p w14:paraId="1BF876A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&lt;0,0001</w:t>
            </w:r>
          </w:p>
        </w:tc>
      </w:tr>
      <w:tr w:rsidR="00A019C0" w:rsidRPr="00C110D8" w14:paraId="54529DC4" w14:textId="77777777" w:rsidTr="00C8432D">
        <w:trPr>
          <w:trHeight w:hRule="exact" w:val="526"/>
        </w:trPr>
        <w:tc>
          <w:tcPr>
            <w:tcW w:w="2516" w:type="dxa"/>
          </w:tcPr>
          <w:p w14:paraId="6951A11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Tyrėjo įvertinti radiologiniai duomenys</w:t>
            </w:r>
          </w:p>
        </w:tc>
        <w:tc>
          <w:tcPr>
            <w:tcW w:w="1704" w:type="dxa"/>
          </w:tcPr>
          <w:p w14:paraId="7B9D4578" w14:textId="664F8754" w:rsidR="00A019C0" w:rsidRPr="00C110D8" w:rsidRDefault="00C779E0" w:rsidP="00C8432D">
            <w:pPr>
              <w:keepNext/>
              <w:keepLines/>
              <w:tabs>
                <w:tab w:val="left" w:pos="851"/>
              </w:tabs>
              <w:spacing w:after="0" w:line="260" w:lineRule="exact"/>
              <w:rPr>
                <w:rFonts w:ascii="Times New Roman" w:eastAsia="Times New Roman" w:hAnsi="Times New Roman"/>
                <w:kern w:val="2"/>
                <w:lang w:val="en-US"/>
              </w:rPr>
            </w:pPr>
            <w:r>
              <w:rPr>
                <w:rFonts w:ascii="Times New Roman" w:eastAsia="Times New Roman" w:hAnsi="Times New Roman"/>
                <w:kern w:val="2"/>
                <w:lang w:val="en-US"/>
              </w:rPr>
              <w:t>14,39</w:t>
            </w:r>
          </w:p>
          <w:p w14:paraId="5B7EF830" w14:textId="3BE81D3E"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(11,2</w:t>
            </w:r>
            <w:r w:rsidR="00C779E0">
              <w:rPr>
                <w:rFonts w:ascii="Times New Roman" w:eastAsia="Times New Roman" w:hAnsi="Times New Roman"/>
                <w:kern w:val="2"/>
                <w:lang w:val="en-US"/>
              </w:rPr>
              <w:t>4</w:t>
            </w:r>
            <w:r w:rsidRPr="00C110D8">
              <w:rPr>
                <w:rFonts w:ascii="Times New Roman" w:eastAsia="Times New Roman" w:hAnsi="Times New Roman"/>
                <w:kern w:val="2"/>
                <w:lang w:val="en-US"/>
              </w:rPr>
              <w:t>, 17,</w:t>
            </w:r>
            <w:r w:rsidR="00C779E0">
              <w:rPr>
                <w:rFonts w:ascii="Times New Roman" w:eastAsia="Times New Roman" w:hAnsi="Times New Roman"/>
                <w:kern w:val="2"/>
                <w:lang w:val="en-US"/>
              </w:rPr>
              <w:t>9</w:t>
            </w:r>
            <w:r w:rsidRPr="00C110D8">
              <w:rPr>
                <w:rFonts w:ascii="Times New Roman" w:eastAsia="Times New Roman" w:hAnsi="Times New Roman"/>
                <w:kern w:val="2"/>
                <w:lang w:val="en-US"/>
              </w:rPr>
              <w:t>7)</w:t>
            </w:r>
          </w:p>
        </w:tc>
        <w:tc>
          <w:tcPr>
            <w:tcW w:w="1702" w:type="dxa"/>
          </w:tcPr>
          <w:p w14:paraId="31044359"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5,45</w:t>
            </w:r>
          </w:p>
          <w:p w14:paraId="0B98751E" w14:textId="14078F4A"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(3,7</w:t>
            </w:r>
            <w:r w:rsidR="00C779E0">
              <w:rPr>
                <w:rFonts w:ascii="Times New Roman" w:eastAsia="Times New Roman" w:hAnsi="Times New Roman"/>
                <w:kern w:val="2"/>
                <w:lang w:val="en-US"/>
              </w:rPr>
              <w:t>1</w:t>
            </w:r>
            <w:r w:rsidRPr="00C110D8">
              <w:rPr>
                <w:rFonts w:ascii="Times New Roman" w:eastAsia="Times New Roman" w:hAnsi="Times New Roman"/>
                <w:kern w:val="2"/>
                <w:lang w:val="en-US"/>
              </w:rPr>
              <w:t>, 7,</w:t>
            </w:r>
            <w:r w:rsidR="00C779E0">
              <w:rPr>
                <w:rFonts w:ascii="Times New Roman" w:eastAsia="Times New Roman" w:hAnsi="Times New Roman"/>
                <w:kern w:val="2"/>
                <w:lang w:val="en-US"/>
              </w:rPr>
              <w:t>39</w:t>
            </w:r>
            <w:r w:rsidRPr="00C110D8">
              <w:rPr>
                <w:rFonts w:ascii="Times New Roman" w:eastAsia="Times New Roman" w:hAnsi="Times New Roman"/>
                <w:kern w:val="2"/>
                <w:lang w:val="en-US"/>
              </w:rPr>
              <w:t>)</w:t>
            </w:r>
          </w:p>
        </w:tc>
        <w:tc>
          <w:tcPr>
            <w:tcW w:w="1702" w:type="dxa"/>
          </w:tcPr>
          <w:p w14:paraId="72D1B3D2" w14:textId="0110C155"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w:t>
            </w:r>
            <w:r w:rsidR="00C779E0">
              <w:rPr>
                <w:rFonts w:ascii="Times New Roman" w:eastAsia="Times New Roman" w:hAnsi="Times New Roman"/>
                <w:kern w:val="2"/>
                <w:lang w:val="en-US"/>
              </w:rPr>
              <w:t>40</w:t>
            </w:r>
          </w:p>
          <w:p w14:paraId="71EC7AC5" w14:textId="6FFE1250"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(0,2</w:t>
            </w:r>
            <w:r w:rsidR="00C779E0">
              <w:rPr>
                <w:rFonts w:ascii="Times New Roman" w:eastAsia="Times New Roman" w:hAnsi="Times New Roman"/>
                <w:kern w:val="2"/>
                <w:lang w:val="en-US"/>
              </w:rPr>
              <w:t>9</w:t>
            </w:r>
            <w:r w:rsidRPr="00C110D8">
              <w:rPr>
                <w:rFonts w:ascii="Times New Roman" w:eastAsia="Times New Roman" w:hAnsi="Times New Roman"/>
                <w:kern w:val="2"/>
                <w:lang w:val="en-US"/>
              </w:rPr>
              <w:t>, 0,5</w:t>
            </w:r>
            <w:r w:rsidR="00C779E0">
              <w:rPr>
                <w:rFonts w:ascii="Times New Roman" w:eastAsia="Times New Roman" w:hAnsi="Times New Roman"/>
                <w:kern w:val="2"/>
                <w:lang w:val="en-US"/>
              </w:rPr>
              <w:t>5</w:t>
            </w:r>
            <w:r w:rsidRPr="00C110D8">
              <w:rPr>
                <w:rFonts w:ascii="Times New Roman" w:eastAsia="Times New Roman" w:hAnsi="Times New Roman"/>
                <w:kern w:val="2"/>
                <w:lang w:val="en-US"/>
              </w:rPr>
              <w:t>)</w:t>
            </w:r>
          </w:p>
        </w:tc>
        <w:tc>
          <w:tcPr>
            <w:tcW w:w="1558" w:type="dxa"/>
          </w:tcPr>
          <w:p w14:paraId="182EBE98" w14:textId="011174B0"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&lt;0,001</w:t>
            </w:r>
          </w:p>
        </w:tc>
      </w:tr>
      <w:tr w:rsidR="00A019C0" w:rsidRPr="00C110D8" w14:paraId="15258036" w14:textId="77777777" w:rsidTr="00C8432D">
        <w:trPr>
          <w:trHeight w:hRule="exact" w:val="324"/>
        </w:trPr>
        <w:tc>
          <w:tcPr>
            <w:tcW w:w="9182" w:type="dxa"/>
            <w:gridSpan w:val="5"/>
          </w:tcPr>
          <w:p w14:paraId="007B4C29"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3B6B98">
              <w:rPr>
                <w:rFonts w:ascii="Times New Roman" w:eastAsia="Times New Roman" w:hAnsi="Times New Roman"/>
                <w:kern w:val="2"/>
                <w:vertAlign w:val="superscript"/>
                <w:lang w:val="en-US"/>
              </w:rPr>
              <w:t>a</w:t>
            </w:r>
            <w:r w:rsidRPr="00C110D8">
              <w:rPr>
                <w:rFonts w:ascii="Times New Roman" w:eastAsia="Times New Roman" w:hAnsi="Times New Roman"/>
                <w:kern w:val="2"/>
                <w:lang w:val="en-US"/>
              </w:rPr>
              <w:t xml:space="preserve"> Vienakryptė p reikšmė, apskaičiuota pagal stratifikuotą </w:t>
            </w:r>
            <w:r w:rsidRPr="00C110D8">
              <w:rPr>
                <w:rFonts w:ascii="Times New Roman" w:eastAsia="Times New Roman" w:hAnsi="Times New Roman"/>
                <w:i/>
                <w:kern w:val="2"/>
                <w:lang w:val="en-US"/>
              </w:rPr>
              <w:t xml:space="preserve">log-rank </w:t>
            </w:r>
            <w:r w:rsidRPr="00C110D8">
              <w:rPr>
                <w:rFonts w:ascii="Times New Roman" w:eastAsia="Times New Roman" w:hAnsi="Times New Roman"/>
                <w:kern w:val="2"/>
                <w:lang w:val="en-US"/>
              </w:rPr>
              <w:t>testą</w:t>
            </w:r>
          </w:p>
        </w:tc>
      </w:tr>
    </w:tbl>
    <w:p w14:paraId="5AB45DC0" w14:textId="77777777" w:rsidR="00A019C0" w:rsidRPr="00C110D8" w:rsidRDefault="00A019C0" w:rsidP="00A019C0">
      <w:pPr>
        <w:keepNext/>
        <w:keepLines/>
        <w:tabs>
          <w:tab w:val="left" w:pos="851"/>
        </w:tabs>
        <w:spacing w:after="0" w:line="260" w:lineRule="exact"/>
        <w:rPr>
          <w:rFonts w:ascii="Times New Roman" w:eastAsia="Times New Roman" w:hAnsi="Times New Roman"/>
          <w:b/>
          <w:kern w:val="2"/>
          <w:lang w:val="en-US"/>
        </w:rPr>
      </w:pPr>
    </w:p>
    <w:p w14:paraId="547D74B0" w14:textId="77777777" w:rsidR="00A019C0" w:rsidRPr="00C110D8" w:rsidRDefault="00A019C0" w:rsidP="00A019C0">
      <w:pPr>
        <w:keepNext/>
        <w:keepLines/>
        <w:tabs>
          <w:tab w:val="left" w:pos="851"/>
        </w:tabs>
        <w:spacing w:after="0" w:line="260" w:lineRule="exact"/>
        <w:rPr>
          <w:rFonts w:ascii="Times New Roman" w:eastAsia="Times New Roman" w:hAnsi="Times New Roman"/>
          <w:b/>
          <w:kern w:val="2"/>
          <w:lang w:val="en-US"/>
        </w:rPr>
      </w:pPr>
      <w:r>
        <w:rPr>
          <w:rFonts w:ascii="Times New Roman" w:eastAsia="Times New Roman" w:hAnsi="Times New Roman"/>
          <w:noProof/>
          <w:kern w:val="2"/>
          <w:lang w:eastAsia="lt-LT"/>
        </w:rPr>
        <w:drawing>
          <wp:anchor distT="0" distB="0" distL="114300" distR="114300" simplePos="0" relativeHeight="251659264" behindDoc="0" locked="0" layoutInCell="1" allowOverlap="1" wp14:anchorId="4F75A8BB" wp14:editId="6FD6E346">
            <wp:simplePos x="0" y="0"/>
            <wp:positionH relativeFrom="column">
              <wp:posOffset>90170</wp:posOffset>
            </wp:positionH>
            <wp:positionV relativeFrom="paragraph">
              <wp:posOffset>431165</wp:posOffset>
            </wp:positionV>
            <wp:extent cx="6002020" cy="3162300"/>
            <wp:effectExtent l="0" t="0" r="0" b="0"/>
            <wp:wrapTopAndBottom/>
            <wp:docPr id="21" name="Picture 2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2020" cy="3162300"/>
                    </a:xfrm>
                    <a:prstGeom prst="rect">
                      <a:avLst/>
                    </a:prstGeom>
                    <a:noFill/>
                  </pic:spPr>
                </pic:pic>
              </a:graphicData>
            </a:graphic>
            <wp14:sizeRelH relativeFrom="margin">
              <wp14:pctWidth>0</wp14:pctWidth>
            </wp14:sizeRelH>
            <wp14:sizeRelV relativeFrom="margin">
              <wp14:pctHeight>0</wp14:pctHeight>
            </wp14:sizeRelV>
          </wp:anchor>
        </w:drawing>
      </w:r>
      <w:r w:rsidRPr="00C110D8">
        <w:rPr>
          <w:rFonts w:ascii="Times New Roman" w:eastAsia="Times New Roman" w:hAnsi="Times New Roman"/>
          <w:b/>
          <w:kern w:val="2"/>
          <w:lang w:val="en-US"/>
        </w:rPr>
        <w:t>4 paveikslas</w:t>
      </w:r>
      <w:r w:rsidRPr="00C110D8">
        <w:rPr>
          <w:rFonts w:ascii="Times New Roman" w:eastAsia="Times New Roman" w:hAnsi="Times New Roman"/>
          <w:b/>
          <w:kern w:val="2"/>
          <w:lang w:val="en-US"/>
        </w:rPr>
        <w:tab/>
        <w:t>RADIANT-4 tyrimas-Kaplan-Meier išgyvenamumo be ligos progresavimo kreivės (tyrimo centre atlikto nepriklausomo radiologinio tyrimo duomenimis)</w:t>
      </w:r>
    </w:p>
    <w:p w14:paraId="6BF275AD" w14:textId="77777777" w:rsidR="00A019C0" w:rsidRPr="00E05B59" w:rsidRDefault="00A019C0" w:rsidP="00A019C0">
      <w:pPr>
        <w:keepNext/>
        <w:keepLines/>
        <w:tabs>
          <w:tab w:val="left" w:pos="851"/>
        </w:tabs>
        <w:spacing w:after="0" w:line="260" w:lineRule="exact"/>
        <w:rPr>
          <w:rFonts w:ascii="Times New Roman" w:eastAsia="Times New Roman" w:hAnsi="Times New Roman"/>
          <w:b/>
          <w:kern w:val="2"/>
          <w:lang w:val="en-US"/>
        </w:rPr>
      </w:pPr>
    </w:p>
    <w:p w14:paraId="4F9963B6"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Palaikomųjų analizių metu, neabejotinas gydymo poveikis buvo patebėtas visuose pogrupiuose, išskyrus pogrupį pacientų, kuriems pirminis navikas buvo atsiradęs klubinėje žarnoje (klubinės žarnos: RS = 1</w:t>
      </w:r>
      <w:proofErr w:type="gramStart"/>
      <w:r w:rsidRPr="00C110D8">
        <w:rPr>
          <w:rFonts w:ascii="Times New Roman" w:eastAsia="Times New Roman" w:hAnsi="Times New Roman"/>
          <w:kern w:val="2"/>
          <w:lang w:val="en-US"/>
        </w:rPr>
        <w:t>,22</w:t>
      </w:r>
      <w:proofErr w:type="gramEnd"/>
      <w:r w:rsidRPr="00C110D8">
        <w:rPr>
          <w:rFonts w:ascii="Times New Roman" w:eastAsia="Times New Roman" w:hAnsi="Times New Roman"/>
          <w:kern w:val="2"/>
          <w:lang w:val="en-US"/>
        </w:rPr>
        <w:t xml:space="preserve"> [95 % PI: 0,56-2,65]; ne klubinės žarnos: RS = 0,34 [95 % PI: 0,22-0,54]; plaučių: RS = 0,43 [95 % PI: 0,24-0,79]) (žr. 5 paveikslą).</w:t>
      </w:r>
    </w:p>
    <w:p w14:paraId="4A930C51"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064C590B" w14:textId="77777777" w:rsidR="00A019C0" w:rsidRPr="00E05B59" w:rsidRDefault="00A019C0" w:rsidP="00A019C0">
      <w:pPr>
        <w:keepNext/>
        <w:keepLines/>
        <w:tabs>
          <w:tab w:val="left" w:pos="851"/>
        </w:tabs>
        <w:spacing w:after="0" w:line="260" w:lineRule="exact"/>
        <w:rPr>
          <w:rFonts w:ascii="Times New Roman" w:eastAsia="Times New Roman" w:hAnsi="Times New Roman"/>
          <w:b/>
          <w:bCs/>
          <w:kern w:val="2"/>
          <w:lang w:val="en-US"/>
        </w:rPr>
      </w:pPr>
      <w:r>
        <w:rPr>
          <w:rFonts w:ascii="Times New Roman" w:eastAsia="Times New Roman" w:hAnsi="Times New Roman"/>
          <w:noProof/>
          <w:kern w:val="2"/>
          <w:lang w:eastAsia="lt-LT"/>
        </w:rPr>
        <w:drawing>
          <wp:anchor distT="0" distB="0" distL="114300" distR="114300" simplePos="0" relativeHeight="251660288" behindDoc="0" locked="0" layoutInCell="1" allowOverlap="1" wp14:anchorId="21D9F05D" wp14:editId="40E6E40C">
            <wp:simplePos x="0" y="0"/>
            <wp:positionH relativeFrom="column">
              <wp:posOffset>181610</wp:posOffset>
            </wp:positionH>
            <wp:positionV relativeFrom="paragraph">
              <wp:posOffset>574675</wp:posOffset>
            </wp:positionV>
            <wp:extent cx="5105400" cy="3378835"/>
            <wp:effectExtent l="0" t="0" r="0" b="0"/>
            <wp:wrapTopAndBottom/>
            <wp:docPr id="22" name="Picture 2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box and whiske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5400" cy="3378835"/>
                    </a:xfrm>
                    <a:prstGeom prst="rect">
                      <a:avLst/>
                    </a:prstGeom>
                    <a:noFill/>
                  </pic:spPr>
                </pic:pic>
              </a:graphicData>
            </a:graphic>
            <wp14:sizeRelH relativeFrom="margin">
              <wp14:pctWidth>0</wp14:pctWidth>
            </wp14:sizeRelH>
            <wp14:sizeRelV relativeFrom="margin">
              <wp14:pctHeight>0</wp14:pctHeight>
            </wp14:sizeRelV>
          </wp:anchor>
        </w:drawing>
      </w:r>
      <w:r w:rsidRPr="00C110D8">
        <w:rPr>
          <w:rFonts w:ascii="Times New Roman" w:eastAsia="Times New Roman" w:hAnsi="Times New Roman"/>
          <w:b/>
          <w:bCs/>
          <w:kern w:val="2"/>
          <w:lang w:val="en-US"/>
        </w:rPr>
        <w:t>5 paveikslas RADIANT-4 tyrimas - Išgyvenamumo be ligos progresavimo rezultatai iš anksto nustatytam pacientų pogrupiui (tyrimo centre atlikto nepriklausomo radiologinio tyrimo duomenimis)</w:t>
      </w:r>
    </w:p>
    <w:p w14:paraId="3A00B7C3" w14:textId="77777777" w:rsidR="00A019C0" w:rsidRPr="00E05B59" w:rsidRDefault="00A019C0" w:rsidP="00A019C0">
      <w:pPr>
        <w:keepNext/>
        <w:keepLines/>
        <w:tabs>
          <w:tab w:val="left" w:pos="851"/>
        </w:tabs>
        <w:spacing w:after="0" w:line="260" w:lineRule="exact"/>
        <w:rPr>
          <w:rFonts w:ascii="Times New Roman" w:eastAsia="Times New Roman" w:hAnsi="Times New Roman"/>
          <w:kern w:val="2"/>
          <w:sz w:val="18"/>
          <w:szCs w:val="18"/>
          <w:lang w:val="en-US"/>
        </w:rPr>
      </w:pPr>
      <w:r w:rsidRPr="00E05B59">
        <w:rPr>
          <w:rFonts w:ascii="Times New Roman" w:eastAsia="Times New Roman" w:hAnsi="Times New Roman"/>
          <w:kern w:val="2"/>
          <w:sz w:val="18"/>
          <w:szCs w:val="18"/>
          <w:lang w:val="en-US"/>
        </w:rPr>
        <w:t xml:space="preserve">*Ne klubinė žarna: skrandžio, gaubtinė žarna, tiesioji žarna, apendiksas, akloji žarna, dvylikapirštė žarna, tuščioji žarna, nežinomos pirminės kilmės karcinoma ir kitos virškinamojo trakto kilmės </w:t>
      </w:r>
    </w:p>
    <w:p w14:paraId="48969998" w14:textId="77777777" w:rsidR="00A019C0" w:rsidRPr="00E05B59" w:rsidRDefault="00A019C0" w:rsidP="00A019C0">
      <w:pPr>
        <w:keepNext/>
        <w:keepLines/>
        <w:tabs>
          <w:tab w:val="left" w:pos="851"/>
        </w:tabs>
        <w:spacing w:after="0" w:line="260" w:lineRule="exact"/>
        <w:rPr>
          <w:rFonts w:ascii="Times New Roman" w:eastAsia="Times New Roman" w:hAnsi="Times New Roman"/>
          <w:kern w:val="2"/>
          <w:sz w:val="18"/>
          <w:szCs w:val="18"/>
          <w:lang w:val="en-US"/>
        </w:rPr>
      </w:pPr>
      <w:r w:rsidRPr="00E05B59">
        <w:rPr>
          <w:rFonts w:ascii="Times New Roman" w:eastAsia="Times New Roman" w:hAnsi="Times New Roman"/>
          <w:kern w:val="2"/>
          <w:sz w:val="18"/>
          <w:szCs w:val="18"/>
          <w:lang w:val="en-US"/>
        </w:rPr>
        <w:t>VNR: Viršutinė normos riba</w:t>
      </w:r>
    </w:p>
    <w:p w14:paraId="548F2952" w14:textId="77777777" w:rsidR="00A019C0" w:rsidRPr="00E05B59" w:rsidRDefault="00A019C0" w:rsidP="00A019C0">
      <w:pPr>
        <w:keepNext/>
        <w:keepLines/>
        <w:tabs>
          <w:tab w:val="left" w:pos="851"/>
        </w:tabs>
        <w:spacing w:after="0" w:line="260" w:lineRule="exact"/>
        <w:rPr>
          <w:rFonts w:ascii="Times New Roman" w:eastAsia="Times New Roman" w:hAnsi="Times New Roman"/>
          <w:kern w:val="2"/>
          <w:sz w:val="18"/>
          <w:szCs w:val="18"/>
          <w:lang w:val="en-US"/>
        </w:rPr>
      </w:pPr>
      <w:r w:rsidRPr="00E05B59">
        <w:rPr>
          <w:rFonts w:ascii="Times New Roman" w:eastAsia="Times New Roman" w:hAnsi="Times New Roman"/>
          <w:kern w:val="2"/>
          <w:sz w:val="18"/>
          <w:szCs w:val="18"/>
          <w:lang w:val="en-US"/>
        </w:rPr>
        <w:t>CgA: Chromograninas A</w:t>
      </w:r>
    </w:p>
    <w:p w14:paraId="1331051C" w14:textId="77777777" w:rsidR="00A019C0" w:rsidRPr="00E05B59" w:rsidRDefault="00A019C0" w:rsidP="00A019C0">
      <w:pPr>
        <w:keepNext/>
        <w:keepLines/>
        <w:tabs>
          <w:tab w:val="left" w:pos="851"/>
        </w:tabs>
        <w:spacing w:after="0" w:line="260" w:lineRule="exact"/>
        <w:rPr>
          <w:rFonts w:ascii="Times New Roman" w:eastAsia="Times New Roman" w:hAnsi="Times New Roman"/>
          <w:kern w:val="2"/>
          <w:sz w:val="18"/>
          <w:szCs w:val="18"/>
          <w:lang w:val="en-US"/>
        </w:rPr>
      </w:pPr>
      <w:r w:rsidRPr="00E05B59">
        <w:rPr>
          <w:rFonts w:ascii="Times New Roman" w:eastAsia="Times New Roman" w:hAnsi="Times New Roman"/>
          <w:kern w:val="2"/>
          <w:sz w:val="18"/>
          <w:szCs w:val="18"/>
          <w:lang w:val="en-US"/>
        </w:rPr>
        <w:t>NSE: Neuronų specifinė enolazė</w:t>
      </w:r>
    </w:p>
    <w:p w14:paraId="5A9DC03D" w14:textId="77777777" w:rsidR="00A019C0" w:rsidRPr="00E05B59" w:rsidRDefault="00A019C0" w:rsidP="00A019C0">
      <w:pPr>
        <w:keepNext/>
        <w:keepLines/>
        <w:tabs>
          <w:tab w:val="left" w:pos="851"/>
        </w:tabs>
        <w:spacing w:after="0" w:line="260" w:lineRule="exact"/>
        <w:rPr>
          <w:rFonts w:ascii="Times New Roman" w:eastAsia="Times New Roman" w:hAnsi="Times New Roman"/>
          <w:kern w:val="2"/>
          <w:sz w:val="18"/>
          <w:szCs w:val="18"/>
          <w:lang w:val="en-US"/>
        </w:rPr>
      </w:pPr>
      <w:r w:rsidRPr="00E05B59">
        <w:rPr>
          <w:rFonts w:ascii="Times New Roman" w:eastAsia="Times New Roman" w:hAnsi="Times New Roman"/>
          <w:kern w:val="2"/>
          <w:sz w:val="18"/>
          <w:szCs w:val="18"/>
          <w:lang w:val="en-US"/>
        </w:rPr>
        <w:t>Rizikos santykis (95 % PI) įvertintas naudojant Cox modelį.</w:t>
      </w:r>
    </w:p>
    <w:p w14:paraId="70E4BF6C"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12907538" w14:textId="6CD035D4" w:rsidR="00A019C0" w:rsidRPr="00C110D8" w:rsidRDefault="00BA4AEF" w:rsidP="00A019C0">
      <w:pPr>
        <w:keepNext/>
        <w:keepLines/>
        <w:tabs>
          <w:tab w:val="left" w:pos="851"/>
        </w:tabs>
        <w:spacing w:after="0" w:line="260" w:lineRule="exact"/>
        <w:rPr>
          <w:rFonts w:ascii="Times New Roman" w:eastAsia="Times New Roman" w:hAnsi="Times New Roman"/>
          <w:kern w:val="2"/>
          <w:lang w:val="en-US"/>
        </w:rPr>
      </w:pPr>
      <w:r w:rsidRPr="00BA4AEF">
        <w:rPr>
          <w:rFonts w:ascii="Times New Roman" w:eastAsia="Times New Roman" w:hAnsi="Times New Roman"/>
          <w:kern w:val="2"/>
          <w:lang w:val="en-US"/>
        </w:rPr>
        <w:t>Galutinė bendro išgyvenamumo</w:t>
      </w:r>
      <w:r>
        <w:rPr>
          <w:rFonts w:ascii="Times New Roman" w:eastAsia="Times New Roman" w:hAnsi="Times New Roman"/>
          <w:kern w:val="2"/>
          <w:lang w:val="en-US"/>
        </w:rPr>
        <w:t xml:space="preserve"> (</w:t>
      </w:r>
      <w:r w:rsidR="00A019C0" w:rsidRPr="00C110D8">
        <w:rPr>
          <w:rFonts w:ascii="Times New Roman" w:eastAsia="Times New Roman" w:hAnsi="Times New Roman"/>
          <w:kern w:val="2"/>
          <w:lang w:val="en-US"/>
        </w:rPr>
        <w:t>OS</w:t>
      </w:r>
      <w:r>
        <w:rPr>
          <w:rFonts w:ascii="Times New Roman" w:eastAsia="Times New Roman" w:hAnsi="Times New Roman"/>
          <w:kern w:val="2"/>
          <w:lang w:val="en-US"/>
        </w:rPr>
        <w:t>)</w:t>
      </w:r>
      <w:r w:rsidR="00A019C0" w:rsidRPr="00C110D8">
        <w:rPr>
          <w:rFonts w:ascii="Times New Roman" w:eastAsia="Times New Roman" w:hAnsi="Times New Roman"/>
          <w:kern w:val="2"/>
          <w:lang w:val="en-US"/>
        </w:rPr>
        <w:t xml:space="preserve"> analizė</w:t>
      </w:r>
      <w:r w:rsidR="00BD37B8" w:rsidRPr="00BD37B8">
        <w:t xml:space="preserve"> </w:t>
      </w:r>
      <w:r w:rsidR="00BD37B8">
        <w:rPr>
          <w:rFonts w:ascii="Times New Roman" w:eastAsia="Times New Roman" w:hAnsi="Times New Roman"/>
          <w:kern w:val="2"/>
          <w:lang w:val="en-US"/>
        </w:rPr>
        <w:t>everolimuzo</w:t>
      </w:r>
      <w:r w:rsidR="00BD37B8" w:rsidRPr="00BD37B8">
        <w:rPr>
          <w:rFonts w:ascii="Times New Roman" w:eastAsia="Times New Roman" w:hAnsi="Times New Roman"/>
          <w:kern w:val="2"/>
          <w:lang w:val="en-US"/>
        </w:rPr>
        <w:t xml:space="preserve"> ar placebo vartojusių pacientų grupėje</w:t>
      </w:r>
      <w:r w:rsidR="00A019C0" w:rsidRPr="00C110D8">
        <w:rPr>
          <w:rFonts w:ascii="Times New Roman" w:eastAsia="Times New Roman" w:hAnsi="Times New Roman"/>
          <w:kern w:val="2"/>
          <w:lang w:val="en-US"/>
        </w:rPr>
        <w:t xml:space="preserve"> statistiškai reikšmingų OS rodiklių skirtumų neparodė (RS = 0</w:t>
      </w:r>
      <w:proofErr w:type="gramStart"/>
      <w:r w:rsidR="00A019C0" w:rsidRPr="00C110D8">
        <w:rPr>
          <w:rFonts w:ascii="Times New Roman" w:eastAsia="Times New Roman" w:hAnsi="Times New Roman"/>
          <w:kern w:val="2"/>
          <w:lang w:val="en-US"/>
        </w:rPr>
        <w:t>,</w:t>
      </w:r>
      <w:r w:rsidR="00687CA5">
        <w:rPr>
          <w:rFonts w:ascii="Times New Roman" w:eastAsia="Times New Roman" w:hAnsi="Times New Roman"/>
          <w:kern w:val="2"/>
          <w:lang w:val="en-US"/>
        </w:rPr>
        <w:t>90</w:t>
      </w:r>
      <w:proofErr w:type="gramEnd"/>
      <w:r w:rsidR="00A019C0" w:rsidRPr="00C110D8">
        <w:rPr>
          <w:rFonts w:ascii="Times New Roman" w:eastAsia="Times New Roman" w:hAnsi="Times New Roman"/>
          <w:kern w:val="2"/>
          <w:lang w:val="en-US"/>
        </w:rPr>
        <w:t xml:space="preserve"> [95 % PI: 0,</w:t>
      </w:r>
      <w:r w:rsidR="00687CA5">
        <w:rPr>
          <w:rFonts w:ascii="Times New Roman" w:eastAsia="Times New Roman" w:hAnsi="Times New Roman"/>
          <w:kern w:val="2"/>
          <w:lang w:val="en-US"/>
        </w:rPr>
        <w:t>66</w:t>
      </w:r>
      <w:r w:rsidR="00BA15B8">
        <w:rPr>
          <w:rFonts w:ascii="Times New Roman" w:eastAsia="Times New Roman" w:hAnsi="Times New Roman"/>
          <w:kern w:val="2"/>
          <w:lang w:val="en-US"/>
        </w:rPr>
        <w:t>-</w:t>
      </w:r>
      <w:r w:rsidR="00A019C0" w:rsidRPr="00C110D8">
        <w:rPr>
          <w:rFonts w:ascii="Times New Roman" w:eastAsia="Times New Roman" w:hAnsi="Times New Roman"/>
          <w:kern w:val="2"/>
          <w:lang w:val="en-US"/>
        </w:rPr>
        <w:t>1,</w:t>
      </w:r>
      <w:r w:rsidR="00E95217">
        <w:rPr>
          <w:rFonts w:ascii="Times New Roman" w:eastAsia="Times New Roman" w:hAnsi="Times New Roman"/>
          <w:kern w:val="2"/>
          <w:lang w:val="en-US"/>
        </w:rPr>
        <w:t>22</w:t>
      </w:r>
      <w:r w:rsidR="00A019C0" w:rsidRPr="00C110D8">
        <w:rPr>
          <w:rFonts w:ascii="Times New Roman" w:eastAsia="Times New Roman" w:hAnsi="Times New Roman"/>
          <w:kern w:val="2"/>
          <w:lang w:val="en-US"/>
        </w:rPr>
        <w:t>]).</w:t>
      </w:r>
    </w:p>
    <w:p w14:paraId="4AED96DF"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17C1C553" w14:textId="50318FAD"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Abiejų tiriamųjų grupių pacientams nenustatyta laiko iki galutinės veiklumo būklės pagal PSO pablogėjimo</w:t>
      </w:r>
      <w:r w:rsidR="00A6244E">
        <w:rPr>
          <w:rFonts w:ascii="Times New Roman" w:eastAsia="Times New Roman" w:hAnsi="Times New Roman"/>
          <w:kern w:val="2"/>
          <w:lang w:val="en-US"/>
        </w:rPr>
        <w:t xml:space="preserve"> </w:t>
      </w:r>
      <w:r w:rsidR="00782892">
        <w:rPr>
          <w:rFonts w:ascii="Times New Roman" w:eastAsia="Times New Roman" w:hAnsi="Times New Roman"/>
          <w:kern w:val="2"/>
          <w:lang w:val="en-US"/>
        </w:rPr>
        <w:t>(RS</w:t>
      </w:r>
      <w:r w:rsidR="00A6244E" w:rsidRPr="00A6244E">
        <w:rPr>
          <w:rFonts w:ascii="Times New Roman" w:eastAsia="Times New Roman" w:hAnsi="Times New Roman"/>
          <w:kern w:val="2"/>
          <w:lang w:val="en-US"/>
        </w:rPr>
        <w:t xml:space="preserve">=1.02; [95% </w:t>
      </w:r>
      <w:r w:rsidR="00782892">
        <w:rPr>
          <w:rFonts w:ascii="Times New Roman" w:eastAsia="Times New Roman" w:hAnsi="Times New Roman"/>
          <w:kern w:val="2"/>
          <w:lang w:val="en-US"/>
        </w:rPr>
        <w:t>P</w:t>
      </w:r>
      <w:r w:rsidR="00A6244E" w:rsidRPr="00A6244E">
        <w:rPr>
          <w:rFonts w:ascii="Times New Roman" w:eastAsia="Times New Roman" w:hAnsi="Times New Roman"/>
          <w:kern w:val="2"/>
          <w:lang w:val="en-US"/>
        </w:rPr>
        <w:t>I: 0.65, 1.61])</w:t>
      </w:r>
      <w:r w:rsidRPr="00C110D8">
        <w:rPr>
          <w:rFonts w:ascii="Times New Roman" w:eastAsia="Times New Roman" w:hAnsi="Times New Roman"/>
          <w:kern w:val="2"/>
          <w:lang w:val="en-US"/>
        </w:rPr>
        <w:t xml:space="preserve"> ir laiko iki gyvenimo kokybės (FACT-G bendrojo balo įvertinimo neabejotino pablogėjimo</w:t>
      </w:r>
      <w:r w:rsidR="005B612C" w:rsidRPr="005B612C">
        <w:t xml:space="preserve"> </w:t>
      </w:r>
      <w:r w:rsidR="00C37CC5">
        <w:rPr>
          <w:rFonts w:ascii="Times New Roman" w:eastAsia="Times New Roman" w:hAnsi="Times New Roman"/>
          <w:kern w:val="2"/>
          <w:lang w:val="en-US"/>
        </w:rPr>
        <w:t>RS</w:t>
      </w:r>
      <w:r w:rsidR="005B612C" w:rsidRPr="005B612C">
        <w:rPr>
          <w:rFonts w:ascii="Times New Roman" w:eastAsia="Times New Roman" w:hAnsi="Times New Roman"/>
          <w:kern w:val="2"/>
          <w:lang w:val="en-US"/>
        </w:rPr>
        <w:t>=0.74; [95% CI: 0.50, 1.10]</w:t>
      </w:r>
      <w:r w:rsidRPr="00C110D8">
        <w:rPr>
          <w:rFonts w:ascii="Times New Roman" w:eastAsia="Times New Roman" w:hAnsi="Times New Roman"/>
          <w:kern w:val="2"/>
          <w:lang w:val="en-US"/>
        </w:rPr>
        <w:t>) rodiklių skirtumų.</w:t>
      </w:r>
    </w:p>
    <w:p w14:paraId="7FBBD299"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638B226E" w14:textId="77777777" w:rsidR="00A019C0" w:rsidRPr="00C110D8" w:rsidRDefault="00A019C0" w:rsidP="00A019C0">
      <w:pPr>
        <w:keepNext/>
        <w:keepLines/>
        <w:tabs>
          <w:tab w:val="left" w:pos="851"/>
        </w:tabs>
        <w:spacing w:after="0" w:line="260" w:lineRule="exact"/>
        <w:rPr>
          <w:rFonts w:ascii="Times New Roman" w:eastAsia="Times New Roman" w:hAnsi="Times New Roman"/>
          <w:i/>
          <w:kern w:val="2"/>
          <w:lang w:val="en-US"/>
        </w:rPr>
      </w:pPr>
      <w:r w:rsidRPr="00C110D8">
        <w:rPr>
          <w:rFonts w:ascii="Times New Roman" w:eastAsia="Times New Roman" w:hAnsi="Times New Roman"/>
          <w:i/>
          <w:kern w:val="2"/>
          <w:lang w:val="en-US"/>
        </w:rPr>
        <w:t>Progresavusi inkstų ląstelių karcinoma</w:t>
      </w:r>
    </w:p>
    <w:p w14:paraId="6BB4B0B2"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roofErr w:type="gramStart"/>
      <w:r w:rsidRPr="00C110D8">
        <w:rPr>
          <w:rFonts w:ascii="Times New Roman" w:eastAsia="Times New Roman" w:hAnsi="Times New Roman"/>
          <w:kern w:val="2"/>
          <w:lang w:val="en-US"/>
        </w:rPr>
        <w:t>Buvo atliktas RECORD-1 (CRAD001C2240) tyrimas, t. y., III fazės tarptautinis daugiacentris atsitiktinių imčių dvigubai koduotas tyrimas, kuriame dalyvavo metastazavusia inkstų ląstelių karcinoma sergantys pacientai, kurių liga progresavo gydymo KEAFR-TKI (kraujagyslių endotelio augimo faktoriaus receptoriaus tirozino kinazės inhibitoriais) (sunitinibu, sorafenibu ar sunitinibu ir sorafenibu kartu) metu arba po jo ir kurio metu lygintas 10 mg everolimuzo paros dozės ir placebo poveikis, kartu atliekant geriausią palaikomąjį gydymą.</w:t>
      </w:r>
      <w:proofErr w:type="gramEnd"/>
      <w:r w:rsidRPr="00C110D8">
        <w:rPr>
          <w:rFonts w:ascii="Times New Roman" w:eastAsia="Times New Roman" w:hAnsi="Times New Roman"/>
          <w:kern w:val="2"/>
          <w:lang w:val="en-US"/>
        </w:rPr>
        <w:t xml:space="preserve"> Į tyrimą buvo galima įtraukti ligonius, kurie anksčiau vartojo bevacizumabo ir interferono-α. Pacientai buvo stratifikuoti pagal Memorialinio </w:t>
      </w:r>
      <w:r w:rsidRPr="00C110D8">
        <w:rPr>
          <w:rFonts w:ascii="Times New Roman" w:eastAsia="Times New Roman" w:hAnsi="Times New Roman"/>
          <w:i/>
          <w:kern w:val="2"/>
          <w:lang w:val="en-US"/>
        </w:rPr>
        <w:t xml:space="preserve">Sloan-Kettering </w:t>
      </w:r>
      <w:r w:rsidRPr="00C110D8">
        <w:rPr>
          <w:rFonts w:ascii="Times New Roman" w:eastAsia="Times New Roman" w:hAnsi="Times New Roman"/>
          <w:kern w:val="2"/>
          <w:lang w:val="en-US"/>
        </w:rPr>
        <w:t>vėžio centro (</w:t>
      </w:r>
      <w:proofErr w:type="gramStart"/>
      <w:r w:rsidRPr="00C110D8">
        <w:rPr>
          <w:rFonts w:ascii="Times New Roman" w:eastAsia="Times New Roman" w:hAnsi="Times New Roman"/>
          <w:kern w:val="2"/>
          <w:lang w:val="en-US"/>
        </w:rPr>
        <w:t>ang</w:t>
      </w:r>
      <w:proofErr w:type="gramEnd"/>
      <w:r w:rsidRPr="00C110D8">
        <w:rPr>
          <w:rFonts w:ascii="Times New Roman" w:eastAsia="Times New Roman" w:hAnsi="Times New Roman"/>
          <w:kern w:val="2"/>
          <w:lang w:val="en-US"/>
        </w:rPr>
        <w:t xml:space="preserve">. </w:t>
      </w:r>
      <w:r w:rsidRPr="00C110D8">
        <w:rPr>
          <w:rFonts w:ascii="Times New Roman" w:eastAsia="Times New Roman" w:hAnsi="Times New Roman"/>
          <w:i/>
          <w:kern w:val="2"/>
          <w:lang w:val="en-US"/>
        </w:rPr>
        <w:t xml:space="preserve">Memorial Sloan-Kettering Cancer Center </w:t>
      </w:r>
      <w:r w:rsidRPr="00C110D8">
        <w:rPr>
          <w:rFonts w:ascii="Times New Roman" w:eastAsia="Times New Roman" w:hAnsi="Times New Roman"/>
          <w:kern w:val="2"/>
          <w:lang w:val="en-US"/>
        </w:rPr>
        <w:t>(MSKCC)) prognozės skalę (palanki prognozė, vidutiniška prognozė ir bloga prognozė) ir ankstesnį priešvėžinį gydymą (1 ir 2 vartoti KEAFR-TKI).</w:t>
      </w:r>
    </w:p>
    <w:p w14:paraId="0DEB9B99"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22BCE4AC"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 xml:space="preserve">Pagrindinė vertinamoji baigtis buvo išgyvenamumas be ligos progresavimo, ji dokumentuota taikant RECIST (Solidinio naviko reakcijos vertinimo kriterijus, </w:t>
      </w:r>
      <w:proofErr w:type="gramStart"/>
      <w:r w:rsidRPr="00C110D8">
        <w:rPr>
          <w:rFonts w:ascii="Times New Roman" w:eastAsia="Times New Roman" w:hAnsi="Times New Roman"/>
          <w:kern w:val="2"/>
          <w:lang w:val="en-US"/>
        </w:rPr>
        <w:t>angl</w:t>
      </w:r>
      <w:proofErr w:type="gramEnd"/>
      <w:r w:rsidRPr="00C110D8">
        <w:rPr>
          <w:rFonts w:ascii="Times New Roman" w:eastAsia="Times New Roman" w:hAnsi="Times New Roman"/>
          <w:kern w:val="2"/>
          <w:lang w:val="en-US"/>
        </w:rPr>
        <w:t xml:space="preserve">. </w:t>
      </w:r>
      <w:r w:rsidRPr="00C110D8">
        <w:rPr>
          <w:rFonts w:ascii="Times New Roman" w:eastAsia="Times New Roman" w:hAnsi="Times New Roman"/>
          <w:i/>
          <w:kern w:val="2"/>
          <w:lang w:val="en-US"/>
        </w:rPr>
        <w:t>Response Evaluation Criteria in Solid Tumours</w:t>
      </w:r>
      <w:r w:rsidRPr="00C110D8">
        <w:rPr>
          <w:rFonts w:ascii="Times New Roman" w:eastAsia="Times New Roman" w:hAnsi="Times New Roman"/>
          <w:kern w:val="2"/>
          <w:lang w:val="en-US"/>
        </w:rPr>
        <w:t xml:space="preserve">) ir vertinta naudojant koduotą nepriklausomą centrinę peržiūrą. Antrinės vertinamosios baigtys buvo saugumas, objektyvus naviko reakcijos dažnumas, bendrasis išgyvenamumas, su liga susiję simptomai bei gyvenimo kokybė. Po dokumentuoto radiologinio progresavimo tyrėjas pacientą galėjo atkoduoti: placebo vartoję ligoniai galėjo būti įtraukti į atvirą grupę, kurios nariai vartojo 10 mg everolimuzo </w:t>
      </w:r>
      <w:proofErr w:type="gramStart"/>
      <w:r w:rsidRPr="00C110D8">
        <w:rPr>
          <w:rFonts w:ascii="Times New Roman" w:eastAsia="Times New Roman" w:hAnsi="Times New Roman"/>
          <w:kern w:val="2"/>
          <w:lang w:val="en-US"/>
        </w:rPr>
        <w:t>paros</w:t>
      </w:r>
      <w:proofErr w:type="gramEnd"/>
      <w:r w:rsidRPr="00C110D8">
        <w:rPr>
          <w:rFonts w:ascii="Times New Roman" w:eastAsia="Times New Roman" w:hAnsi="Times New Roman"/>
          <w:kern w:val="2"/>
          <w:lang w:val="en-US"/>
        </w:rPr>
        <w:t xml:space="preserve"> dozę. Nepriklausomas duomenų stebėjimo komitetas (</w:t>
      </w:r>
      <w:r w:rsidRPr="00C110D8">
        <w:rPr>
          <w:rFonts w:ascii="Times New Roman" w:eastAsia="Times New Roman" w:hAnsi="Times New Roman"/>
          <w:i/>
          <w:kern w:val="2"/>
          <w:lang w:val="en-US"/>
        </w:rPr>
        <w:t>The Independent Data Monitoring Committee</w:t>
      </w:r>
      <w:r w:rsidRPr="00C110D8">
        <w:rPr>
          <w:rFonts w:ascii="Times New Roman" w:eastAsia="Times New Roman" w:hAnsi="Times New Roman"/>
          <w:kern w:val="2"/>
          <w:lang w:val="en-US"/>
        </w:rPr>
        <w:t>) antrosios tarpinės analizės metu rekomendavo šį tyrimą nutraukti, nes buvo gauti palankūs pagrindinės vertinamosios baigties vertinimo rezultatai.</w:t>
      </w:r>
    </w:p>
    <w:p w14:paraId="439D54C7"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05CA3C46"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Iš viso 416 pacientų buvo suskirstyti į atsitiktines imtis (santykis 2:1) ir vartojo everolimuzo (n = 277) arba placebo (n = 139). Pagal demografinius duomenis ligoniai buvo pasiskirstę gerai: apibendrinta amžiaus mediana 61 metai (27–85), 78 % vyrų, 88 % baltaodžių, ankstesnių gydymų KEAFR-TKI skaičius: 1–74 %, 2–26 %. Koduoto tiriamųjų vaistinių preparatų vartojimo trukmės mediana everolimuzo vartojusiems pacientams buvo 141 diena (svyravo nuo 19 iki 451 dienos), o placebo grupės pacientams-60 dienų (svyravo nuo 21 iki 295 dienų).</w:t>
      </w:r>
    </w:p>
    <w:p w14:paraId="3A770513"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030A73DC"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 xml:space="preserve">Everolimuzas buvo pranašesnis už placebą vertinant pagrindinę vertinamąją baigtį, t. y., išgyvenamumą be ligos progresavimo: </w:t>
      </w:r>
      <w:proofErr w:type="gramStart"/>
      <w:r w:rsidRPr="00C110D8">
        <w:rPr>
          <w:rFonts w:ascii="Times New Roman" w:eastAsia="Times New Roman" w:hAnsi="Times New Roman"/>
          <w:kern w:val="2"/>
          <w:lang w:val="en-US"/>
        </w:rPr>
        <w:t>jos</w:t>
      </w:r>
      <w:proofErr w:type="gramEnd"/>
      <w:r w:rsidRPr="00C110D8">
        <w:rPr>
          <w:rFonts w:ascii="Times New Roman" w:eastAsia="Times New Roman" w:hAnsi="Times New Roman"/>
          <w:kern w:val="2"/>
          <w:lang w:val="en-US"/>
        </w:rPr>
        <w:t xml:space="preserve"> progresavimo ar mirties rizika sumažėjo statistiškai reikšmingai 67 %</w:t>
      </w:r>
    </w:p>
    <w:p w14:paraId="430B7D1D"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(žr. 7 lentelę ir 6 paveikslą).</w:t>
      </w:r>
    </w:p>
    <w:p w14:paraId="2ACB923D"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5EB5EA53" w14:textId="77777777" w:rsidR="00A019C0" w:rsidRPr="00C110D8" w:rsidRDefault="00A019C0" w:rsidP="00A019C0">
      <w:pPr>
        <w:keepNext/>
        <w:keepLines/>
        <w:tabs>
          <w:tab w:val="left" w:pos="851"/>
        </w:tabs>
        <w:spacing w:after="0" w:line="260" w:lineRule="exact"/>
        <w:rPr>
          <w:rFonts w:ascii="Times New Roman" w:eastAsia="Times New Roman" w:hAnsi="Times New Roman"/>
          <w:b/>
          <w:bCs/>
          <w:kern w:val="2"/>
          <w:lang w:val="en-US"/>
        </w:rPr>
      </w:pPr>
      <w:r w:rsidRPr="00C110D8">
        <w:rPr>
          <w:rFonts w:ascii="Times New Roman" w:eastAsia="Times New Roman" w:hAnsi="Times New Roman"/>
          <w:b/>
          <w:bCs/>
          <w:kern w:val="2"/>
          <w:lang w:val="en-US"/>
        </w:rPr>
        <w:t>7 lentelė</w:t>
      </w:r>
      <w:r w:rsidRPr="00C110D8">
        <w:rPr>
          <w:rFonts w:ascii="Times New Roman" w:eastAsia="Times New Roman" w:hAnsi="Times New Roman"/>
          <w:b/>
          <w:bCs/>
          <w:kern w:val="2"/>
          <w:lang w:val="en-US"/>
        </w:rPr>
        <w:tab/>
        <w:t>RECORD-1 tyrimas</w:t>
      </w:r>
      <w:r w:rsidRPr="00C110D8">
        <w:rPr>
          <w:rFonts w:ascii="Times New Roman" w:eastAsia="Times New Roman" w:hAnsi="Times New Roman"/>
          <w:bCs/>
          <w:kern w:val="2"/>
          <w:lang w:val="en-US"/>
        </w:rPr>
        <w:t>-</w:t>
      </w:r>
      <w:r w:rsidRPr="00C110D8">
        <w:rPr>
          <w:rFonts w:ascii="Times New Roman" w:eastAsia="Times New Roman" w:hAnsi="Times New Roman"/>
          <w:b/>
          <w:bCs/>
          <w:kern w:val="2"/>
          <w:lang w:val="en-US"/>
        </w:rPr>
        <w:t>išgyvenamumo be ligos progresavimo rezultatai</w:t>
      </w:r>
    </w:p>
    <w:p w14:paraId="03EB6CE4" w14:textId="77777777" w:rsidR="00A019C0" w:rsidRPr="00C110D8" w:rsidRDefault="00A019C0" w:rsidP="00A019C0">
      <w:pPr>
        <w:keepNext/>
        <w:keepLines/>
        <w:tabs>
          <w:tab w:val="left" w:pos="851"/>
        </w:tabs>
        <w:spacing w:after="0" w:line="260" w:lineRule="exact"/>
        <w:rPr>
          <w:rFonts w:ascii="Times New Roman" w:eastAsia="Times New Roman" w:hAnsi="Times New Roman"/>
          <w:b/>
          <w:kern w:val="2"/>
          <w:lang w:val="en-US"/>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720"/>
        <w:gridCol w:w="1639"/>
        <w:gridCol w:w="1642"/>
        <w:gridCol w:w="1760"/>
        <w:gridCol w:w="1032"/>
      </w:tblGrid>
      <w:tr w:rsidR="00A019C0" w:rsidRPr="00C110D8" w14:paraId="685890D1" w14:textId="77777777" w:rsidTr="00C8432D">
        <w:trPr>
          <w:trHeight w:hRule="exact" w:val="516"/>
        </w:trPr>
        <w:tc>
          <w:tcPr>
            <w:tcW w:w="2509" w:type="dxa"/>
          </w:tcPr>
          <w:p w14:paraId="79BD082B"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Populiacija</w:t>
            </w:r>
          </w:p>
        </w:tc>
        <w:tc>
          <w:tcPr>
            <w:tcW w:w="720" w:type="dxa"/>
          </w:tcPr>
          <w:p w14:paraId="63EF534E"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n</w:t>
            </w:r>
          </w:p>
        </w:tc>
        <w:tc>
          <w:tcPr>
            <w:tcW w:w="1639" w:type="dxa"/>
          </w:tcPr>
          <w:p w14:paraId="6F5BB093"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Everolimuzas</w:t>
            </w:r>
          </w:p>
          <w:p w14:paraId="2B91DE0E"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 xml:space="preserve"> n = 277</w:t>
            </w:r>
          </w:p>
        </w:tc>
        <w:tc>
          <w:tcPr>
            <w:tcW w:w="1642" w:type="dxa"/>
          </w:tcPr>
          <w:p w14:paraId="1600933C"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Placebas n = 139</w:t>
            </w:r>
          </w:p>
        </w:tc>
        <w:tc>
          <w:tcPr>
            <w:tcW w:w="1760" w:type="dxa"/>
          </w:tcPr>
          <w:p w14:paraId="2F1D179A"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Rizikos santykis (95 %PI)</w:t>
            </w:r>
          </w:p>
        </w:tc>
        <w:tc>
          <w:tcPr>
            <w:tcW w:w="1032" w:type="dxa"/>
          </w:tcPr>
          <w:p w14:paraId="0A1F2845"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 reikšmė</w:t>
            </w:r>
          </w:p>
        </w:tc>
      </w:tr>
      <w:tr w:rsidR="00A019C0" w:rsidRPr="00C110D8" w14:paraId="2AE40458" w14:textId="77777777" w:rsidTr="00C8432D">
        <w:trPr>
          <w:trHeight w:hRule="exact" w:val="769"/>
        </w:trPr>
        <w:tc>
          <w:tcPr>
            <w:tcW w:w="2509" w:type="dxa"/>
          </w:tcPr>
          <w:p w14:paraId="28B89325"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720" w:type="dxa"/>
          </w:tcPr>
          <w:p w14:paraId="4BF1B786"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3281" w:type="dxa"/>
            <w:gridSpan w:val="2"/>
          </w:tcPr>
          <w:p w14:paraId="131A7BA8"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Išgyvenamumo be ligos progresavimo mediana (mėnesiais) (95 % PI)</w:t>
            </w:r>
          </w:p>
        </w:tc>
        <w:tc>
          <w:tcPr>
            <w:tcW w:w="1760" w:type="dxa"/>
          </w:tcPr>
          <w:p w14:paraId="7A0685B0"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032" w:type="dxa"/>
          </w:tcPr>
          <w:p w14:paraId="6743B0D7"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r w:rsidR="00A019C0" w:rsidRPr="00C110D8" w14:paraId="4EA4FA62" w14:textId="77777777" w:rsidTr="00C8432D">
        <w:trPr>
          <w:trHeight w:hRule="exact" w:val="264"/>
        </w:trPr>
        <w:tc>
          <w:tcPr>
            <w:tcW w:w="9302" w:type="dxa"/>
            <w:gridSpan w:val="6"/>
          </w:tcPr>
          <w:p w14:paraId="08876E74"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Pagrindinė analizė</w:t>
            </w:r>
          </w:p>
        </w:tc>
      </w:tr>
      <w:tr w:rsidR="00A019C0" w:rsidRPr="00C110D8" w14:paraId="68FA870D" w14:textId="77777777" w:rsidTr="00C8432D">
        <w:trPr>
          <w:trHeight w:hRule="exact" w:val="256"/>
        </w:trPr>
        <w:tc>
          <w:tcPr>
            <w:tcW w:w="2509" w:type="dxa"/>
            <w:tcBorders>
              <w:bottom w:val="nil"/>
            </w:tcBorders>
          </w:tcPr>
          <w:p w14:paraId="2A265BD1"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Visi (koduota</w:t>
            </w:r>
          </w:p>
        </w:tc>
        <w:tc>
          <w:tcPr>
            <w:tcW w:w="720" w:type="dxa"/>
            <w:tcBorders>
              <w:bottom w:val="nil"/>
            </w:tcBorders>
          </w:tcPr>
          <w:p w14:paraId="1C9D2F14"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416</w:t>
            </w:r>
          </w:p>
        </w:tc>
        <w:tc>
          <w:tcPr>
            <w:tcW w:w="1639" w:type="dxa"/>
            <w:tcBorders>
              <w:bottom w:val="nil"/>
            </w:tcBorders>
          </w:tcPr>
          <w:p w14:paraId="5523D70D"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4,9</w:t>
            </w:r>
          </w:p>
        </w:tc>
        <w:tc>
          <w:tcPr>
            <w:tcW w:w="1642" w:type="dxa"/>
            <w:tcBorders>
              <w:bottom w:val="nil"/>
            </w:tcBorders>
          </w:tcPr>
          <w:p w14:paraId="5AFDDDD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1,9</w:t>
            </w:r>
          </w:p>
        </w:tc>
        <w:tc>
          <w:tcPr>
            <w:tcW w:w="1760" w:type="dxa"/>
            <w:tcBorders>
              <w:bottom w:val="nil"/>
            </w:tcBorders>
          </w:tcPr>
          <w:p w14:paraId="5833A1CC"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0,33</w:t>
            </w:r>
          </w:p>
        </w:tc>
        <w:tc>
          <w:tcPr>
            <w:tcW w:w="1032" w:type="dxa"/>
            <w:tcBorders>
              <w:bottom w:val="nil"/>
            </w:tcBorders>
          </w:tcPr>
          <w:p w14:paraId="4FD2E726"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&lt;0,001</w:t>
            </w:r>
            <w:r w:rsidRPr="00C110D8">
              <w:rPr>
                <w:rFonts w:ascii="Times New Roman" w:eastAsia="Times New Roman" w:hAnsi="Times New Roman"/>
                <w:kern w:val="2"/>
                <w:vertAlign w:val="superscript"/>
                <w:lang w:val="en-US"/>
              </w:rPr>
              <w:t>a</w:t>
            </w:r>
          </w:p>
        </w:tc>
      </w:tr>
      <w:tr w:rsidR="00A019C0" w:rsidRPr="00C110D8" w14:paraId="3701C21A" w14:textId="77777777" w:rsidTr="00C8432D">
        <w:trPr>
          <w:trHeight w:hRule="exact" w:val="253"/>
        </w:trPr>
        <w:tc>
          <w:tcPr>
            <w:tcW w:w="2509" w:type="dxa"/>
            <w:tcBorders>
              <w:top w:val="nil"/>
              <w:bottom w:val="nil"/>
            </w:tcBorders>
          </w:tcPr>
          <w:p w14:paraId="6E1BED4A"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nepriklausoma centrinė</w:t>
            </w:r>
          </w:p>
        </w:tc>
        <w:tc>
          <w:tcPr>
            <w:tcW w:w="720" w:type="dxa"/>
            <w:tcBorders>
              <w:top w:val="nil"/>
              <w:bottom w:val="nil"/>
            </w:tcBorders>
          </w:tcPr>
          <w:p w14:paraId="406B1B7B"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39" w:type="dxa"/>
            <w:tcBorders>
              <w:top w:val="nil"/>
              <w:bottom w:val="nil"/>
            </w:tcBorders>
          </w:tcPr>
          <w:p w14:paraId="680A113A"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(4,0-5,5)</w:t>
            </w:r>
          </w:p>
        </w:tc>
        <w:tc>
          <w:tcPr>
            <w:tcW w:w="1642" w:type="dxa"/>
            <w:tcBorders>
              <w:top w:val="nil"/>
              <w:bottom w:val="nil"/>
            </w:tcBorders>
          </w:tcPr>
          <w:p w14:paraId="6543CC37"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(1,8-1,9)</w:t>
            </w:r>
          </w:p>
        </w:tc>
        <w:tc>
          <w:tcPr>
            <w:tcW w:w="1760" w:type="dxa"/>
            <w:tcBorders>
              <w:top w:val="nil"/>
              <w:bottom w:val="nil"/>
            </w:tcBorders>
          </w:tcPr>
          <w:p w14:paraId="74FE3444"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(0,25-0,43)</w:t>
            </w:r>
          </w:p>
        </w:tc>
        <w:tc>
          <w:tcPr>
            <w:tcW w:w="1032" w:type="dxa"/>
            <w:tcBorders>
              <w:top w:val="nil"/>
              <w:bottom w:val="nil"/>
            </w:tcBorders>
          </w:tcPr>
          <w:p w14:paraId="5728102F"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r w:rsidR="00A019C0" w:rsidRPr="00C110D8" w14:paraId="6DAF1D11" w14:textId="77777777" w:rsidTr="00C8432D">
        <w:trPr>
          <w:trHeight w:hRule="exact" w:val="259"/>
        </w:trPr>
        <w:tc>
          <w:tcPr>
            <w:tcW w:w="2509" w:type="dxa"/>
            <w:tcBorders>
              <w:top w:val="nil"/>
            </w:tcBorders>
          </w:tcPr>
          <w:p w14:paraId="59802FEB"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peržiūra)</w:t>
            </w:r>
          </w:p>
        </w:tc>
        <w:tc>
          <w:tcPr>
            <w:tcW w:w="720" w:type="dxa"/>
            <w:tcBorders>
              <w:top w:val="nil"/>
            </w:tcBorders>
          </w:tcPr>
          <w:p w14:paraId="25BB275C"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39" w:type="dxa"/>
            <w:tcBorders>
              <w:top w:val="nil"/>
            </w:tcBorders>
          </w:tcPr>
          <w:p w14:paraId="17E1B7DC"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42" w:type="dxa"/>
            <w:tcBorders>
              <w:top w:val="nil"/>
            </w:tcBorders>
          </w:tcPr>
          <w:p w14:paraId="495738AE"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760" w:type="dxa"/>
            <w:tcBorders>
              <w:top w:val="nil"/>
            </w:tcBorders>
          </w:tcPr>
          <w:p w14:paraId="3226492C"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032" w:type="dxa"/>
            <w:tcBorders>
              <w:top w:val="nil"/>
            </w:tcBorders>
          </w:tcPr>
          <w:p w14:paraId="01D1EE49"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r w:rsidR="00A019C0" w:rsidRPr="00C110D8" w14:paraId="4409459C" w14:textId="77777777" w:rsidTr="00C8432D">
        <w:trPr>
          <w:trHeight w:hRule="exact" w:val="264"/>
        </w:trPr>
        <w:tc>
          <w:tcPr>
            <w:tcW w:w="9302" w:type="dxa"/>
            <w:gridSpan w:val="6"/>
          </w:tcPr>
          <w:p w14:paraId="71FAF801" w14:textId="77777777" w:rsidR="00A019C0" w:rsidRPr="00C110D8" w:rsidRDefault="00A019C0" w:rsidP="00C8432D">
            <w:pPr>
              <w:keepNext/>
              <w:keepLines/>
              <w:tabs>
                <w:tab w:val="left" w:pos="851"/>
              </w:tabs>
              <w:spacing w:after="0" w:line="260" w:lineRule="exact"/>
              <w:rPr>
                <w:rFonts w:ascii="Times New Roman" w:eastAsia="Times New Roman" w:hAnsi="Times New Roman"/>
                <w:b/>
                <w:kern w:val="2"/>
                <w:lang w:val="en-US"/>
              </w:rPr>
            </w:pPr>
            <w:r w:rsidRPr="00C110D8">
              <w:rPr>
                <w:rFonts w:ascii="Times New Roman" w:eastAsia="Times New Roman" w:hAnsi="Times New Roman"/>
                <w:b/>
                <w:kern w:val="2"/>
                <w:lang w:val="en-US"/>
              </w:rPr>
              <w:t>Palaikomoji bei jautrumo analizė</w:t>
            </w:r>
          </w:p>
        </w:tc>
      </w:tr>
      <w:tr w:rsidR="00A019C0" w:rsidRPr="00C110D8" w14:paraId="55574D3A" w14:textId="77777777" w:rsidTr="00C8432D">
        <w:trPr>
          <w:trHeight w:hRule="exact" w:val="256"/>
        </w:trPr>
        <w:tc>
          <w:tcPr>
            <w:tcW w:w="2509" w:type="dxa"/>
            <w:tcBorders>
              <w:bottom w:val="nil"/>
            </w:tcBorders>
          </w:tcPr>
          <w:p w14:paraId="32C04644"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Visi (lokali tyrėjo</w:t>
            </w:r>
          </w:p>
        </w:tc>
        <w:tc>
          <w:tcPr>
            <w:tcW w:w="720" w:type="dxa"/>
            <w:tcBorders>
              <w:bottom w:val="nil"/>
            </w:tcBorders>
          </w:tcPr>
          <w:p w14:paraId="15547B51"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416</w:t>
            </w:r>
          </w:p>
        </w:tc>
        <w:tc>
          <w:tcPr>
            <w:tcW w:w="1639" w:type="dxa"/>
            <w:tcBorders>
              <w:bottom w:val="nil"/>
            </w:tcBorders>
          </w:tcPr>
          <w:p w14:paraId="650B996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5,5</w:t>
            </w:r>
          </w:p>
        </w:tc>
        <w:tc>
          <w:tcPr>
            <w:tcW w:w="1642" w:type="dxa"/>
            <w:tcBorders>
              <w:bottom w:val="nil"/>
            </w:tcBorders>
          </w:tcPr>
          <w:p w14:paraId="09081EF8"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1,9</w:t>
            </w:r>
          </w:p>
        </w:tc>
        <w:tc>
          <w:tcPr>
            <w:tcW w:w="1760" w:type="dxa"/>
            <w:tcBorders>
              <w:bottom w:val="nil"/>
            </w:tcBorders>
          </w:tcPr>
          <w:p w14:paraId="1798C5D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0,32</w:t>
            </w:r>
          </w:p>
        </w:tc>
        <w:tc>
          <w:tcPr>
            <w:tcW w:w="1032" w:type="dxa"/>
            <w:tcBorders>
              <w:bottom w:val="nil"/>
            </w:tcBorders>
          </w:tcPr>
          <w:p w14:paraId="5AE9C5D4"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&lt;0,001</w:t>
            </w:r>
            <w:r w:rsidRPr="00C110D8">
              <w:rPr>
                <w:rFonts w:ascii="Times New Roman" w:eastAsia="Times New Roman" w:hAnsi="Times New Roman"/>
                <w:kern w:val="2"/>
                <w:vertAlign w:val="superscript"/>
                <w:lang w:val="en-US"/>
              </w:rPr>
              <w:t>a</w:t>
            </w:r>
          </w:p>
        </w:tc>
      </w:tr>
      <w:tr w:rsidR="00A019C0" w:rsidRPr="00C110D8" w14:paraId="326238F8" w14:textId="77777777" w:rsidTr="00C8432D">
        <w:trPr>
          <w:trHeight w:hRule="exact" w:val="260"/>
        </w:trPr>
        <w:tc>
          <w:tcPr>
            <w:tcW w:w="2509" w:type="dxa"/>
            <w:tcBorders>
              <w:top w:val="nil"/>
            </w:tcBorders>
          </w:tcPr>
          <w:p w14:paraId="113A838A"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atliekama peržiūra)</w:t>
            </w:r>
          </w:p>
        </w:tc>
        <w:tc>
          <w:tcPr>
            <w:tcW w:w="720" w:type="dxa"/>
            <w:tcBorders>
              <w:top w:val="nil"/>
            </w:tcBorders>
          </w:tcPr>
          <w:p w14:paraId="0CD4F3F7"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39" w:type="dxa"/>
            <w:tcBorders>
              <w:top w:val="nil"/>
            </w:tcBorders>
          </w:tcPr>
          <w:p w14:paraId="60A0125C"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(4,6-5,8)</w:t>
            </w:r>
          </w:p>
        </w:tc>
        <w:tc>
          <w:tcPr>
            <w:tcW w:w="1642" w:type="dxa"/>
            <w:tcBorders>
              <w:top w:val="nil"/>
            </w:tcBorders>
          </w:tcPr>
          <w:p w14:paraId="77ED462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(1,8-2,2)</w:t>
            </w:r>
          </w:p>
        </w:tc>
        <w:tc>
          <w:tcPr>
            <w:tcW w:w="1760" w:type="dxa"/>
            <w:tcBorders>
              <w:top w:val="nil"/>
            </w:tcBorders>
          </w:tcPr>
          <w:p w14:paraId="64A88A1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(0,25-0,41)</w:t>
            </w:r>
          </w:p>
        </w:tc>
        <w:tc>
          <w:tcPr>
            <w:tcW w:w="1032" w:type="dxa"/>
            <w:tcBorders>
              <w:top w:val="nil"/>
            </w:tcBorders>
          </w:tcPr>
          <w:p w14:paraId="30C5E155"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r w:rsidR="00A019C0" w:rsidRPr="00C110D8" w14:paraId="42ED7560" w14:textId="77777777" w:rsidTr="00C8432D">
        <w:trPr>
          <w:trHeight w:hRule="exact" w:val="262"/>
        </w:trPr>
        <w:tc>
          <w:tcPr>
            <w:tcW w:w="9302" w:type="dxa"/>
            <w:gridSpan w:val="6"/>
          </w:tcPr>
          <w:p w14:paraId="7D3059AE" w14:textId="77777777" w:rsidR="00A019C0" w:rsidRPr="00C110D8" w:rsidRDefault="00A019C0" w:rsidP="00C8432D">
            <w:pPr>
              <w:keepNext/>
              <w:keepLines/>
              <w:tabs>
                <w:tab w:val="left" w:pos="851"/>
              </w:tabs>
              <w:spacing w:after="0" w:line="260" w:lineRule="exact"/>
              <w:rPr>
                <w:rFonts w:ascii="Times New Roman" w:eastAsia="Times New Roman" w:hAnsi="Times New Roman"/>
                <w:i/>
                <w:kern w:val="2"/>
                <w:lang w:val="en-US"/>
              </w:rPr>
            </w:pPr>
            <w:r w:rsidRPr="00C110D8">
              <w:rPr>
                <w:rFonts w:ascii="Times New Roman" w:eastAsia="Times New Roman" w:hAnsi="Times New Roman"/>
                <w:i/>
                <w:kern w:val="2"/>
                <w:lang w:val="en-US"/>
              </w:rPr>
              <w:t>MSKCC prognostinė skalė (koduota nepriklausoma centrinė apžvaga)</w:t>
            </w:r>
          </w:p>
        </w:tc>
      </w:tr>
      <w:tr w:rsidR="00A019C0" w:rsidRPr="00C110D8" w14:paraId="033D2FBF" w14:textId="77777777" w:rsidTr="00C8432D">
        <w:trPr>
          <w:trHeight w:hRule="exact" w:val="257"/>
        </w:trPr>
        <w:tc>
          <w:tcPr>
            <w:tcW w:w="2509" w:type="dxa"/>
            <w:tcBorders>
              <w:bottom w:val="nil"/>
            </w:tcBorders>
          </w:tcPr>
          <w:p w14:paraId="2ABCC5CF"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Palanki prognozė</w:t>
            </w:r>
          </w:p>
        </w:tc>
        <w:tc>
          <w:tcPr>
            <w:tcW w:w="720" w:type="dxa"/>
            <w:tcBorders>
              <w:bottom w:val="nil"/>
            </w:tcBorders>
          </w:tcPr>
          <w:p w14:paraId="26FD5930"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120</w:t>
            </w:r>
          </w:p>
        </w:tc>
        <w:tc>
          <w:tcPr>
            <w:tcW w:w="1639" w:type="dxa"/>
            <w:tcBorders>
              <w:bottom w:val="nil"/>
            </w:tcBorders>
          </w:tcPr>
          <w:p w14:paraId="605348BF"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5,8</w:t>
            </w:r>
          </w:p>
        </w:tc>
        <w:tc>
          <w:tcPr>
            <w:tcW w:w="1642" w:type="dxa"/>
            <w:tcBorders>
              <w:bottom w:val="nil"/>
            </w:tcBorders>
          </w:tcPr>
          <w:p w14:paraId="761ABE1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1,9</w:t>
            </w:r>
          </w:p>
        </w:tc>
        <w:tc>
          <w:tcPr>
            <w:tcW w:w="1760" w:type="dxa"/>
            <w:tcBorders>
              <w:bottom w:val="nil"/>
            </w:tcBorders>
          </w:tcPr>
          <w:p w14:paraId="7AFAADF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0,31</w:t>
            </w:r>
          </w:p>
        </w:tc>
        <w:tc>
          <w:tcPr>
            <w:tcW w:w="1032" w:type="dxa"/>
            <w:tcBorders>
              <w:bottom w:val="nil"/>
            </w:tcBorders>
          </w:tcPr>
          <w:p w14:paraId="7DF03564"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&lt;0,001</w:t>
            </w:r>
          </w:p>
        </w:tc>
      </w:tr>
      <w:tr w:rsidR="00A019C0" w:rsidRPr="00C110D8" w14:paraId="0AA5EE3A" w14:textId="77777777" w:rsidTr="00C8432D">
        <w:trPr>
          <w:trHeight w:hRule="exact" w:val="259"/>
        </w:trPr>
        <w:tc>
          <w:tcPr>
            <w:tcW w:w="2509" w:type="dxa"/>
            <w:tcBorders>
              <w:top w:val="nil"/>
            </w:tcBorders>
          </w:tcPr>
          <w:p w14:paraId="5D5D73F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720" w:type="dxa"/>
            <w:tcBorders>
              <w:top w:val="nil"/>
            </w:tcBorders>
          </w:tcPr>
          <w:p w14:paraId="653608A5"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39" w:type="dxa"/>
            <w:tcBorders>
              <w:top w:val="nil"/>
            </w:tcBorders>
          </w:tcPr>
          <w:p w14:paraId="64F68AD7"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(4,0-7,4)</w:t>
            </w:r>
          </w:p>
        </w:tc>
        <w:tc>
          <w:tcPr>
            <w:tcW w:w="1642" w:type="dxa"/>
            <w:tcBorders>
              <w:top w:val="nil"/>
            </w:tcBorders>
          </w:tcPr>
          <w:p w14:paraId="61393F55"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(1,9-2,8)</w:t>
            </w:r>
          </w:p>
        </w:tc>
        <w:tc>
          <w:tcPr>
            <w:tcW w:w="1760" w:type="dxa"/>
            <w:tcBorders>
              <w:top w:val="nil"/>
            </w:tcBorders>
          </w:tcPr>
          <w:p w14:paraId="6C3F88ED"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(0,19-0,50)</w:t>
            </w:r>
          </w:p>
        </w:tc>
        <w:tc>
          <w:tcPr>
            <w:tcW w:w="1032" w:type="dxa"/>
            <w:tcBorders>
              <w:top w:val="nil"/>
            </w:tcBorders>
          </w:tcPr>
          <w:p w14:paraId="5C74DF43"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r w:rsidR="00A019C0" w:rsidRPr="00C110D8" w14:paraId="70A4D506" w14:textId="77777777" w:rsidTr="00C8432D">
        <w:trPr>
          <w:trHeight w:hRule="exact" w:val="257"/>
        </w:trPr>
        <w:tc>
          <w:tcPr>
            <w:tcW w:w="2509" w:type="dxa"/>
            <w:tcBorders>
              <w:bottom w:val="nil"/>
            </w:tcBorders>
          </w:tcPr>
          <w:p w14:paraId="1AB0D53B"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Vidutinė prognozė</w:t>
            </w:r>
          </w:p>
        </w:tc>
        <w:tc>
          <w:tcPr>
            <w:tcW w:w="720" w:type="dxa"/>
            <w:tcBorders>
              <w:bottom w:val="nil"/>
            </w:tcBorders>
          </w:tcPr>
          <w:p w14:paraId="0CF0E7B7"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235</w:t>
            </w:r>
          </w:p>
        </w:tc>
        <w:tc>
          <w:tcPr>
            <w:tcW w:w="1639" w:type="dxa"/>
            <w:tcBorders>
              <w:bottom w:val="nil"/>
            </w:tcBorders>
          </w:tcPr>
          <w:p w14:paraId="10F62290"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4,5</w:t>
            </w:r>
          </w:p>
        </w:tc>
        <w:tc>
          <w:tcPr>
            <w:tcW w:w="1642" w:type="dxa"/>
            <w:tcBorders>
              <w:bottom w:val="nil"/>
            </w:tcBorders>
          </w:tcPr>
          <w:p w14:paraId="4D98A1F0"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1,8</w:t>
            </w:r>
          </w:p>
        </w:tc>
        <w:tc>
          <w:tcPr>
            <w:tcW w:w="1760" w:type="dxa"/>
            <w:tcBorders>
              <w:bottom w:val="nil"/>
            </w:tcBorders>
          </w:tcPr>
          <w:p w14:paraId="738953CB"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0,32</w:t>
            </w:r>
          </w:p>
        </w:tc>
        <w:tc>
          <w:tcPr>
            <w:tcW w:w="1032" w:type="dxa"/>
            <w:tcBorders>
              <w:bottom w:val="nil"/>
            </w:tcBorders>
          </w:tcPr>
          <w:p w14:paraId="76608A41"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&lt;0,001</w:t>
            </w:r>
          </w:p>
        </w:tc>
      </w:tr>
      <w:tr w:rsidR="00A019C0" w:rsidRPr="00C110D8" w14:paraId="6B529E0D" w14:textId="77777777" w:rsidTr="00C8432D">
        <w:trPr>
          <w:trHeight w:hRule="exact" w:val="259"/>
        </w:trPr>
        <w:tc>
          <w:tcPr>
            <w:tcW w:w="2509" w:type="dxa"/>
            <w:tcBorders>
              <w:top w:val="nil"/>
            </w:tcBorders>
          </w:tcPr>
          <w:p w14:paraId="7E8D394B"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720" w:type="dxa"/>
            <w:tcBorders>
              <w:top w:val="nil"/>
            </w:tcBorders>
          </w:tcPr>
          <w:p w14:paraId="0ADBE4AA"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39" w:type="dxa"/>
            <w:tcBorders>
              <w:top w:val="nil"/>
            </w:tcBorders>
          </w:tcPr>
          <w:p w14:paraId="30E00F5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(3,8-5,5)</w:t>
            </w:r>
          </w:p>
        </w:tc>
        <w:tc>
          <w:tcPr>
            <w:tcW w:w="1642" w:type="dxa"/>
            <w:tcBorders>
              <w:top w:val="nil"/>
            </w:tcBorders>
          </w:tcPr>
          <w:p w14:paraId="1EB89428"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(1,8-1,9)</w:t>
            </w:r>
          </w:p>
        </w:tc>
        <w:tc>
          <w:tcPr>
            <w:tcW w:w="1760" w:type="dxa"/>
            <w:tcBorders>
              <w:top w:val="nil"/>
            </w:tcBorders>
          </w:tcPr>
          <w:p w14:paraId="2A18946E"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(0,22-0,44)</w:t>
            </w:r>
          </w:p>
        </w:tc>
        <w:tc>
          <w:tcPr>
            <w:tcW w:w="1032" w:type="dxa"/>
            <w:tcBorders>
              <w:top w:val="nil"/>
            </w:tcBorders>
          </w:tcPr>
          <w:p w14:paraId="0C0307E5"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r w:rsidR="00A019C0" w:rsidRPr="00C110D8" w14:paraId="3719F27C" w14:textId="77777777" w:rsidTr="00C8432D">
        <w:trPr>
          <w:trHeight w:hRule="exact" w:val="257"/>
        </w:trPr>
        <w:tc>
          <w:tcPr>
            <w:tcW w:w="2509" w:type="dxa"/>
            <w:tcBorders>
              <w:bottom w:val="nil"/>
            </w:tcBorders>
          </w:tcPr>
          <w:p w14:paraId="5B864BF6"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Bloga prognozė</w:t>
            </w:r>
          </w:p>
        </w:tc>
        <w:tc>
          <w:tcPr>
            <w:tcW w:w="720" w:type="dxa"/>
            <w:tcBorders>
              <w:bottom w:val="nil"/>
            </w:tcBorders>
          </w:tcPr>
          <w:p w14:paraId="4A1D044B"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61</w:t>
            </w:r>
          </w:p>
        </w:tc>
        <w:tc>
          <w:tcPr>
            <w:tcW w:w="1639" w:type="dxa"/>
            <w:tcBorders>
              <w:bottom w:val="nil"/>
            </w:tcBorders>
          </w:tcPr>
          <w:p w14:paraId="563A889D"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3,6</w:t>
            </w:r>
          </w:p>
        </w:tc>
        <w:tc>
          <w:tcPr>
            <w:tcW w:w="1642" w:type="dxa"/>
            <w:tcBorders>
              <w:bottom w:val="nil"/>
            </w:tcBorders>
          </w:tcPr>
          <w:p w14:paraId="1E97C0EF"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1,8</w:t>
            </w:r>
          </w:p>
        </w:tc>
        <w:tc>
          <w:tcPr>
            <w:tcW w:w="1760" w:type="dxa"/>
            <w:tcBorders>
              <w:bottom w:val="nil"/>
            </w:tcBorders>
          </w:tcPr>
          <w:p w14:paraId="3ED158C1"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0,44</w:t>
            </w:r>
          </w:p>
        </w:tc>
        <w:tc>
          <w:tcPr>
            <w:tcW w:w="1032" w:type="dxa"/>
            <w:tcBorders>
              <w:bottom w:val="nil"/>
            </w:tcBorders>
          </w:tcPr>
          <w:p w14:paraId="0046CC58"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0,007</w:t>
            </w:r>
          </w:p>
        </w:tc>
      </w:tr>
      <w:tr w:rsidR="00A019C0" w:rsidRPr="00C110D8" w14:paraId="7300A218" w14:textId="77777777" w:rsidTr="00C8432D">
        <w:trPr>
          <w:trHeight w:hRule="exact" w:val="259"/>
        </w:trPr>
        <w:tc>
          <w:tcPr>
            <w:tcW w:w="2509" w:type="dxa"/>
            <w:tcBorders>
              <w:top w:val="nil"/>
            </w:tcBorders>
          </w:tcPr>
          <w:p w14:paraId="79784075"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720" w:type="dxa"/>
            <w:tcBorders>
              <w:top w:val="nil"/>
            </w:tcBorders>
          </w:tcPr>
          <w:p w14:paraId="154DC6B0"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c>
          <w:tcPr>
            <w:tcW w:w="1639" w:type="dxa"/>
            <w:tcBorders>
              <w:top w:val="nil"/>
            </w:tcBorders>
          </w:tcPr>
          <w:p w14:paraId="63CBFCEA"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(1,9-4,6)</w:t>
            </w:r>
          </w:p>
        </w:tc>
        <w:tc>
          <w:tcPr>
            <w:tcW w:w="1642" w:type="dxa"/>
            <w:tcBorders>
              <w:top w:val="nil"/>
            </w:tcBorders>
          </w:tcPr>
          <w:p w14:paraId="23B298F1"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(1,8-3,6)</w:t>
            </w:r>
          </w:p>
        </w:tc>
        <w:tc>
          <w:tcPr>
            <w:tcW w:w="1760" w:type="dxa"/>
            <w:tcBorders>
              <w:top w:val="nil"/>
            </w:tcBorders>
          </w:tcPr>
          <w:p w14:paraId="15A219AA"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r w:rsidRPr="00C110D8">
              <w:rPr>
                <w:rFonts w:ascii="Times New Roman" w:eastAsia="Times New Roman" w:hAnsi="Times New Roman"/>
                <w:kern w:val="2"/>
                <w:lang w:val="en-US"/>
              </w:rPr>
              <w:t>(0,22-0,85)</w:t>
            </w:r>
          </w:p>
        </w:tc>
        <w:tc>
          <w:tcPr>
            <w:tcW w:w="1032" w:type="dxa"/>
            <w:tcBorders>
              <w:top w:val="nil"/>
            </w:tcBorders>
          </w:tcPr>
          <w:p w14:paraId="06BF4682" w14:textId="77777777" w:rsidR="00A019C0" w:rsidRPr="00C110D8" w:rsidRDefault="00A019C0" w:rsidP="00C8432D">
            <w:pPr>
              <w:keepNext/>
              <w:keepLines/>
              <w:tabs>
                <w:tab w:val="left" w:pos="851"/>
              </w:tabs>
              <w:spacing w:after="0" w:line="260" w:lineRule="exact"/>
              <w:rPr>
                <w:rFonts w:ascii="Times New Roman" w:eastAsia="Times New Roman" w:hAnsi="Times New Roman"/>
                <w:kern w:val="2"/>
                <w:lang w:val="en-US"/>
              </w:rPr>
            </w:pPr>
          </w:p>
        </w:tc>
      </w:tr>
    </w:tbl>
    <w:p w14:paraId="7A576DBF"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roofErr w:type="gramStart"/>
      <w:r w:rsidRPr="00C110D8">
        <w:rPr>
          <w:rFonts w:ascii="Times New Roman" w:eastAsia="Times New Roman" w:hAnsi="Times New Roman"/>
          <w:kern w:val="2"/>
          <w:vertAlign w:val="superscript"/>
          <w:lang w:val="en-US"/>
        </w:rPr>
        <w:t>a</w:t>
      </w:r>
      <w:proofErr w:type="gramEnd"/>
      <w:r w:rsidRPr="00C110D8">
        <w:rPr>
          <w:rFonts w:ascii="Times New Roman" w:eastAsia="Times New Roman" w:hAnsi="Times New Roman"/>
          <w:kern w:val="2"/>
          <w:lang w:val="en-US"/>
        </w:rPr>
        <w:t xml:space="preserve"> Stratifikuotas </w:t>
      </w:r>
      <w:r w:rsidRPr="00C110D8">
        <w:rPr>
          <w:rFonts w:ascii="Times New Roman" w:eastAsia="Times New Roman" w:hAnsi="Times New Roman"/>
          <w:i/>
          <w:kern w:val="2"/>
          <w:lang w:val="en-US"/>
        </w:rPr>
        <w:t xml:space="preserve">log-rank </w:t>
      </w:r>
      <w:r w:rsidRPr="00C110D8">
        <w:rPr>
          <w:rFonts w:ascii="Times New Roman" w:eastAsia="Times New Roman" w:hAnsi="Times New Roman"/>
          <w:kern w:val="2"/>
          <w:lang w:val="en-US"/>
        </w:rPr>
        <w:t>testas</w:t>
      </w:r>
    </w:p>
    <w:p w14:paraId="071A427C" w14:textId="77777777" w:rsidR="00A019C0" w:rsidRPr="00C110D8" w:rsidRDefault="00A019C0" w:rsidP="00A019C0">
      <w:pPr>
        <w:keepNext/>
        <w:keepLines/>
        <w:tabs>
          <w:tab w:val="left" w:pos="851"/>
        </w:tabs>
        <w:spacing w:after="0" w:line="260" w:lineRule="exact"/>
        <w:rPr>
          <w:rFonts w:ascii="Times New Roman" w:eastAsia="Times New Roman" w:hAnsi="Times New Roman"/>
          <w:kern w:val="2"/>
          <w:lang w:val="en-US"/>
        </w:rPr>
      </w:pPr>
    </w:p>
    <w:p w14:paraId="15753989" w14:textId="77777777" w:rsidR="00A019C0" w:rsidRPr="00C110D8" w:rsidRDefault="00A019C0" w:rsidP="00A019C0">
      <w:pPr>
        <w:keepNext/>
        <w:keepLines/>
        <w:tabs>
          <w:tab w:val="left" w:pos="851"/>
        </w:tabs>
        <w:spacing w:after="0" w:line="260" w:lineRule="exact"/>
        <w:rPr>
          <w:rFonts w:ascii="Times New Roman" w:eastAsia="Times New Roman" w:hAnsi="Times New Roman"/>
          <w:b/>
          <w:bCs/>
          <w:kern w:val="2"/>
          <w:lang w:val="en-US"/>
        </w:rPr>
      </w:pPr>
      <w:r w:rsidRPr="00C110D8">
        <w:rPr>
          <w:rFonts w:ascii="Times New Roman" w:eastAsia="Times New Roman" w:hAnsi="Times New Roman"/>
          <w:b/>
          <w:bCs/>
          <w:kern w:val="2"/>
          <w:lang w:val="en-US"/>
        </w:rPr>
        <w:t>6 paveikslas</w:t>
      </w:r>
      <w:r w:rsidRPr="00C110D8">
        <w:rPr>
          <w:rFonts w:ascii="Times New Roman" w:eastAsia="Times New Roman" w:hAnsi="Times New Roman"/>
          <w:b/>
          <w:bCs/>
          <w:kern w:val="2"/>
          <w:lang w:val="en-US"/>
        </w:rPr>
        <w:tab/>
        <w:t>RECORD-1 tyrimas-Kaplan-Meier išgyvenamumo be ligos progresavimo kreivės (nepriklausomo tyrimo duomenimis)</w:t>
      </w:r>
    </w:p>
    <w:p w14:paraId="4D2CEFDF" w14:textId="77777777" w:rsidR="00A019C0" w:rsidRDefault="00A019C0" w:rsidP="00A019C0">
      <w:pPr>
        <w:keepNext/>
        <w:keepLines/>
        <w:tabs>
          <w:tab w:val="left" w:pos="851"/>
        </w:tabs>
        <w:spacing w:after="0" w:line="260" w:lineRule="exact"/>
        <w:rPr>
          <w:rFonts w:ascii="Times New Roman" w:eastAsia="Times New Roman" w:hAnsi="Times New Roman"/>
          <w:kern w:val="2"/>
        </w:rPr>
      </w:pPr>
    </w:p>
    <w:p w14:paraId="4FFB1334" w14:textId="77777777" w:rsidR="00A019C0" w:rsidRDefault="00A019C0" w:rsidP="00A019C0">
      <w:pPr>
        <w:keepNext/>
        <w:keepLines/>
        <w:tabs>
          <w:tab w:val="left" w:pos="851"/>
        </w:tabs>
        <w:spacing w:after="0" w:line="260" w:lineRule="exact"/>
        <w:rPr>
          <w:rFonts w:ascii="Times New Roman" w:eastAsia="Times New Roman" w:hAnsi="Times New Roman"/>
          <w:kern w:val="2"/>
        </w:rPr>
      </w:pPr>
    </w:p>
    <w:p w14:paraId="6E1C9FE2" w14:textId="77777777" w:rsidR="00A019C0" w:rsidRDefault="00A019C0" w:rsidP="00A019C0">
      <w:pPr>
        <w:keepNext/>
        <w:keepLines/>
        <w:tabs>
          <w:tab w:val="left" w:pos="851"/>
        </w:tabs>
        <w:spacing w:after="0" w:line="260" w:lineRule="exact"/>
        <w:rPr>
          <w:rFonts w:ascii="Times New Roman" w:eastAsia="Times New Roman" w:hAnsi="Times New Roman"/>
          <w:kern w:val="2"/>
        </w:rPr>
      </w:pPr>
    </w:p>
    <w:p w14:paraId="5B2E93D1" w14:textId="77777777" w:rsidR="00A019C0" w:rsidRDefault="00A019C0" w:rsidP="00A019C0">
      <w:pPr>
        <w:keepNext/>
        <w:keepLines/>
        <w:tabs>
          <w:tab w:val="left" w:pos="851"/>
        </w:tabs>
        <w:spacing w:after="0" w:line="260" w:lineRule="exact"/>
        <w:rPr>
          <w:rFonts w:ascii="Times New Roman" w:eastAsia="Times New Roman" w:hAnsi="Times New Roman"/>
          <w:kern w:val="2"/>
        </w:rPr>
      </w:pPr>
    </w:p>
    <w:p w14:paraId="24E9965D" w14:textId="77777777" w:rsidR="00A019C0" w:rsidRPr="00CD4A84" w:rsidRDefault="00A019C0" w:rsidP="00A019C0">
      <w:pPr>
        <w:keepNext/>
        <w:keepLines/>
        <w:tabs>
          <w:tab w:val="left" w:pos="851"/>
        </w:tabs>
        <w:spacing w:after="0" w:line="260" w:lineRule="exact"/>
        <w:rPr>
          <w:rFonts w:ascii="Times New Roman" w:eastAsia="Times New Roman" w:hAnsi="Times New Roman"/>
          <w:kern w:val="2"/>
        </w:rPr>
      </w:pPr>
      <w:r>
        <w:rPr>
          <w:rFonts w:ascii="Times New Roman" w:eastAsia="Times New Roman" w:hAnsi="Times New Roman"/>
          <w:noProof/>
          <w:kern w:val="2"/>
          <w:lang w:eastAsia="lt-LT"/>
        </w:rPr>
        <w:drawing>
          <wp:anchor distT="0" distB="0" distL="114300" distR="114300" simplePos="0" relativeHeight="251661312" behindDoc="0" locked="0" layoutInCell="1" allowOverlap="1" wp14:anchorId="74C7660A" wp14:editId="20A28AFD">
            <wp:simplePos x="0" y="0"/>
            <wp:positionH relativeFrom="column">
              <wp:posOffset>-46990</wp:posOffset>
            </wp:positionH>
            <wp:positionV relativeFrom="paragraph">
              <wp:posOffset>41275</wp:posOffset>
            </wp:positionV>
            <wp:extent cx="5532120" cy="3871595"/>
            <wp:effectExtent l="0" t="0" r="0" b="0"/>
            <wp:wrapTopAndBottom/>
            <wp:docPr id="25" name="Picture 25" descr="Chart,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diagram&#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2120" cy="3871595"/>
                    </a:xfrm>
                    <a:prstGeom prst="rect">
                      <a:avLst/>
                    </a:prstGeom>
                    <a:noFill/>
                  </pic:spPr>
                </pic:pic>
              </a:graphicData>
            </a:graphic>
            <wp14:sizeRelH relativeFrom="margin">
              <wp14:pctWidth>0</wp14:pctWidth>
            </wp14:sizeRelH>
            <wp14:sizeRelV relativeFrom="margin">
              <wp14:pctHeight>0</wp14:pctHeight>
            </wp14:sizeRelV>
          </wp:anchor>
        </w:drawing>
      </w:r>
    </w:p>
    <w:p w14:paraId="303A34AB" w14:textId="77777777" w:rsidR="00A019C0" w:rsidRDefault="00A019C0" w:rsidP="00A019C0">
      <w:pPr>
        <w:autoSpaceDE w:val="0"/>
        <w:autoSpaceDN w:val="0"/>
        <w:adjustRightInd w:val="0"/>
        <w:spacing w:after="0" w:line="240" w:lineRule="auto"/>
        <w:jc w:val="both"/>
        <w:rPr>
          <w:rFonts w:ascii="Times New Roman" w:eastAsia="Times New Roman" w:hAnsi="Times New Roman"/>
          <w:i/>
          <w:color w:val="000000"/>
          <w:kern w:val="2"/>
        </w:rPr>
      </w:pPr>
    </w:p>
    <w:p w14:paraId="44035784" w14:textId="77777777" w:rsidR="00A019C0" w:rsidRPr="00505A2F"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p>
    <w:p w14:paraId="4F414329" w14:textId="77777777" w:rsidR="00A019C0" w:rsidRPr="00505A2F"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r w:rsidRPr="00505A2F">
        <w:rPr>
          <w:rFonts w:ascii="Times New Roman" w:eastAsia="Times New Roman" w:hAnsi="Times New Roman"/>
          <w:iCs/>
          <w:color w:val="000000"/>
          <w:kern w:val="2"/>
        </w:rPr>
        <w:t>Šešių mėnesių PFS dažnis buvo 36 % gydant everolimuzu, lygin</w:t>
      </w:r>
      <w:r>
        <w:rPr>
          <w:rFonts w:ascii="Times New Roman" w:eastAsia="Times New Roman" w:hAnsi="Times New Roman"/>
          <w:iCs/>
          <w:color w:val="000000"/>
          <w:kern w:val="2"/>
        </w:rPr>
        <w:t>ant</w:t>
      </w:r>
      <w:r w:rsidRPr="00505A2F">
        <w:rPr>
          <w:rFonts w:ascii="Times New Roman" w:eastAsia="Times New Roman" w:hAnsi="Times New Roman"/>
          <w:iCs/>
          <w:color w:val="000000"/>
          <w:kern w:val="2"/>
        </w:rPr>
        <w:t xml:space="preserve"> su 9 % placebu.</w:t>
      </w:r>
    </w:p>
    <w:p w14:paraId="15BA5E6E" w14:textId="77777777" w:rsidR="00A019C0" w:rsidRPr="00505A2F"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r w:rsidRPr="00505A2F">
        <w:rPr>
          <w:rFonts w:ascii="Times New Roman" w:eastAsia="Times New Roman" w:hAnsi="Times New Roman"/>
          <w:iCs/>
          <w:color w:val="000000"/>
          <w:kern w:val="2"/>
        </w:rPr>
        <w:t xml:space="preserve"> </w:t>
      </w:r>
    </w:p>
    <w:p w14:paraId="29C54FF8" w14:textId="39CC7B1B" w:rsidR="00A019C0"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r w:rsidRPr="00505A2F">
        <w:rPr>
          <w:rFonts w:ascii="Times New Roman" w:eastAsia="Times New Roman" w:hAnsi="Times New Roman"/>
          <w:iCs/>
          <w:color w:val="000000"/>
          <w:kern w:val="2"/>
        </w:rPr>
        <w:t xml:space="preserve">Patvirtintas objektyvus naviko atsakas buvo stebėtas 5 </w:t>
      </w:r>
      <w:r>
        <w:rPr>
          <w:rFonts w:ascii="Times New Roman" w:eastAsia="Times New Roman" w:hAnsi="Times New Roman"/>
          <w:iCs/>
          <w:color w:val="000000"/>
          <w:kern w:val="2"/>
        </w:rPr>
        <w:t xml:space="preserve">everolimuzą vartojusiems </w:t>
      </w:r>
      <w:r w:rsidRPr="00505A2F">
        <w:rPr>
          <w:rFonts w:ascii="Times New Roman" w:eastAsia="Times New Roman" w:hAnsi="Times New Roman"/>
          <w:iCs/>
          <w:color w:val="000000"/>
          <w:kern w:val="2"/>
        </w:rPr>
        <w:t xml:space="preserve">pacientams (2 %), o pacientams, vartojusiems placebą, </w:t>
      </w:r>
      <w:r>
        <w:rPr>
          <w:rFonts w:ascii="Times New Roman" w:eastAsia="Times New Roman" w:hAnsi="Times New Roman"/>
          <w:iCs/>
          <w:color w:val="000000"/>
          <w:kern w:val="2"/>
        </w:rPr>
        <w:t xml:space="preserve">nepastebėtas </w:t>
      </w:r>
      <w:r w:rsidRPr="00505A2F">
        <w:rPr>
          <w:rFonts w:ascii="Times New Roman" w:eastAsia="Times New Roman" w:hAnsi="Times New Roman"/>
          <w:iCs/>
          <w:color w:val="000000"/>
          <w:kern w:val="2"/>
        </w:rPr>
        <w:t xml:space="preserve">nė vienas. </w:t>
      </w:r>
      <w:r>
        <w:rPr>
          <w:rFonts w:ascii="Times New Roman" w:eastAsia="Times New Roman" w:hAnsi="Times New Roman"/>
          <w:iCs/>
          <w:color w:val="000000"/>
          <w:kern w:val="2"/>
        </w:rPr>
        <w:t xml:space="preserve">Vadinasi, </w:t>
      </w:r>
      <w:r w:rsidRPr="00505A2F">
        <w:rPr>
          <w:rFonts w:ascii="Times New Roman" w:eastAsia="Times New Roman" w:hAnsi="Times New Roman"/>
          <w:iCs/>
          <w:color w:val="000000"/>
          <w:kern w:val="2"/>
        </w:rPr>
        <w:t>palankus poveikis išgyvenamumui be ligos</w:t>
      </w:r>
      <w:r>
        <w:rPr>
          <w:rFonts w:ascii="Times New Roman" w:eastAsia="Times New Roman" w:hAnsi="Times New Roman"/>
          <w:iCs/>
          <w:color w:val="000000"/>
          <w:kern w:val="2"/>
        </w:rPr>
        <w:t xml:space="preserve"> </w:t>
      </w:r>
      <w:r w:rsidRPr="00505A2F">
        <w:rPr>
          <w:rFonts w:ascii="Times New Roman" w:eastAsia="Times New Roman" w:hAnsi="Times New Roman"/>
          <w:iCs/>
          <w:color w:val="000000"/>
          <w:kern w:val="2"/>
        </w:rPr>
        <w:t>progresavimo daugiausia atspindi ligonius, kurių liga stabilizavos</w:t>
      </w:r>
      <w:r>
        <w:rPr>
          <w:rFonts w:ascii="Times New Roman" w:eastAsia="Times New Roman" w:hAnsi="Times New Roman"/>
          <w:iCs/>
          <w:color w:val="000000"/>
          <w:kern w:val="2"/>
        </w:rPr>
        <w:t>i</w:t>
      </w:r>
      <w:r w:rsidRPr="00505A2F">
        <w:rPr>
          <w:rFonts w:ascii="Times New Roman" w:eastAsia="Times New Roman" w:hAnsi="Times New Roman"/>
          <w:iCs/>
          <w:color w:val="000000"/>
          <w:kern w:val="2"/>
        </w:rPr>
        <w:t xml:space="preserve"> (67 % everolimuzu gyd</w:t>
      </w:r>
      <w:r>
        <w:rPr>
          <w:rFonts w:ascii="Times New Roman" w:eastAsia="Times New Roman" w:hAnsi="Times New Roman"/>
          <w:iCs/>
          <w:color w:val="000000"/>
          <w:kern w:val="2"/>
        </w:rPr>
        <w:t>y</w:t>
      </w:r>
      <w:r w:rsidRPr="00505A2F">
        <w:rPr>
          <w:rFonts w:ascii="Times New Roman" w:eastAsia="Times New Roman" w:hAnsi="Times New Roman"/>
          <w:iCs/>
          <w:color w:val="000000"/>
          <w:kern w:val="2"/>
        </w:rPr>
        <w:t>mo</w:t>
      </w:r>
      <w:r>
        <w:rPr>
          <w:rFonts w:ascii="Times New Roman" w:eastAsia="Times New Roman" w:hAnsi="Times New Roman"/>
          <w:iCs/>
          <w:color w:val="000000"/>
          <w:kern w:val="2"/>
        </w:rPr>
        <w:t xml:space="preserve"> </w:t>
      </w:r>
      <w:r w:rsidRPr="00505A2F">
        <w:rPr>
          <w:rFonts w:ascii="Times New Roman" w:eastAsia="Times New Roman" w:hAnsi="Times New Roman"/>
          <w:iCs/>
          <w:color w:val="000000"/>
          <w:kern w:val="2"/>
        </w:rPr>
        <w:t>grupės</w:t>
      </w:r>
      <w:r>
        <w:rPr>
          <w:rFonts w:ascii="Times New Roman" w:eastAsia="Times New Roman" w:hAnsi="Times New Roman"/>
          <w:iCs/>
          <w:color w:val="000000"/>
          <w:kern w:val="2"/>
        </w:rPr>
        <w:t xml:space="preserve"> pacientų</w:t>
      </w:r>
      <w:r w:rsidRPr="00505A2F">
        <w:rPr>
          <w:rFonts w:ascii="Times New Roman" w:eastAsia="Times New Roman" w:hAnsi="Times New Roman"/>
          <w:iCs/>
          <w:color w:val="000000"/>
          <w:kern w:val="2"/>
        </w:rPr>
        <w:t>).</w:t>
      </w:r>
    </w:p>
    <w:p w14:paraId="749B9458" w14:textId="77777777" w:rsidR="00206D6A" w:rsidRPr="00505A2F" w:rsidRDefault="00206D6A" w:rsidP="00A019C0">
      <w:pPr>
        <w:autoSpaceDE w:val="0"/>
        <w:autoSpaceDN w:val="0"/>
        <w:adjustRightInd w:val="0"/>
        <w:spacing w:after="0" w:line="240" w:lineRule="auto"/>
        <w:jc w:val="both"/>
        <w:rPr>
          <w:rFonts w:ascii="Times New Roman" w:eastAsia="Times New Roman" w:hAnsi="Times New Roman"/>
          <w:iCs/>
          <w:color w:val="000000"/>
          <w:kern w:val="2"/>
        </w:rPr>
      </w:pPr>
    </w:p>
    <w:p w14:paraId="1199A4CE" w14:textId="77777777" w:rsidR="00A019C0" w:rsidRPr="007B3CD4"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r w:rsidRPr="00505A2F">
        <w:rPr>
          <w:rFonts w:ascii="Times New Roman" w:eastAsia="Times New Roman" w:hAnsi="Times New Roman"/>
          <w:iCs/>
          <w:color w:val="000000"/>
          <w:kern w:val="2"/>
        </w:rPr>
        <w:t xml:space="preserve">Statistiškai reikšmingo su gydymu susijusio </w:t>
      </w:r>
      <w:r>
        <w:rPr>
          <w:rFonts w:ascii="Times New Roman" w:eastAsia="Times New Roman" w:hAnsi="Times New Roman"/>
          <w:iCs/>
          <w:color w:val="000000"/>
          <w:kern w:val="2"/>
        </w:rPr>
        <w:t xml:space="preserve">poveikio </w:t>
      </w:r>
      <w:r w:rsidRPr="00505A2F">
        <w:rPr>
          <w:rFonts w:ascii="Times New Roman" w:eastAsia="Times New Roman" w:hAnsi="Times New Roman"/>
          <w:iCs/>
          <w:color w:val="000000"/>
          <w:kern w:val="2"/>
        </w:rPr>
        <w:t>bendr</w:t>
      </w:r>
      <w:r>
        <w:rPr>
          <w:rFonts w:ascii="Times New Roman" w:eastAsia="Times New Roman" w:hAnsi="Times New Roman"/>
          <w:iCs/>
          <w:color w:val="000000"/>
          <w:kern w:val="2"/>
        </w:rPr>
        <w:t>ajam</w:t>
      </w:r>
      <w:r w:rsidRPr="00505A2F">
        <w:rPr>
          <w:rFonts w:ascii="Times New Roman" w:eastAsia="Times New Roman" w:hAnsi="Times New Roman"/>
          <w:iCs/>
          <w:color w:val="000000"/>
          <w:kern w:val="2"/>
        </w:rPr>
        <w:t xml:space="preserve"> išgyvenamum</w:t>
      </w:r>
      <w:r>
        <w:rPr>
          <w:rFonts w:ascii="Times New Roman" w:eastAsia="Times New Roman" w:hAnsi="Times New Roman"/>
          <w:iCs/>
          <w:color w:val="000000"/>
          <w:kern w:val="2"/>
        </w:rPr>
        <w:t>ui</w:t>
      </w:r>
      <w:r w:rsidRPr="00505A2F">
        <w:rPr>
          <w:rFonts w:ascii="Times New Roman" w:eastAsia="Times New Roman" w:hAnsi="Times New Roman"/>
          <w:iCs/>
          <w:color w:val="000000"/>
          <w:kern w:val="2"/>
        </w:rPr>
        <w:t xml:space="preserve"> skirtumo nepastebėta (rizikos santykis 0,87; pasikliautin</w:t>
      </w:r>
      <w:r>
        <w:rPr>
          <w:rFonts w:ascii="Times New Roman" w:eastAsia="Times New Roman" w:hAnsi="Times New Roman"/>
          <w:iCs/>
          <w:color w:val="000000"/>
          <w:kern w:val="2"/>
        </w:rPr>
        <w:t>ieji</w:t>
      </w:r>
      <w:r w:rsidRPr="00505A2F">
        <w:rPr>
          <w:rFonts w:ascii="Times New Roman" w:eastAsia="Times New Roman" w:hAnsi="Times New Roman"/>
          <w:iCs/>
          <w:color w:val="000000"/>
          <w:kern w:val="2"/>
        </w:rPr>
        <w:t xml:space="preserve"> intervala</w:t>
      </w:r>
      <w:r>
        <w:rPr>
          <w:rFonts w:ascii="Times New Roman" w:eastAsia="Times New Roman" w:hAnsi="Times New Roman"/>
          <w:iCs/>
          <w:color w:val="000000"/>
          <w:kern w:val="2"/>
        </w:rPr>
        <w:t>i</w:t>
      </w:r>
      <w:r w:rsidRPr="00505A2F">
        <w:rPr>
          <w:rFonts w:ascii="Times New Roman" w:eastAsia="Times New Roman" w:hAnsi="Times New Roman"/>
          <w:iCs/>
          <w:color w:val="000000"/>
          <w:kern w:val="2"/>
        </w:rPr>
        <w:t xml:space="preserve">: 0,65-1,17; p=0,177). </w:t>
      </w:r>
      <w:r w:rsidRPr="007B3CD4">
        <w:rPr>
          <w:rFonts w:ascii="Times New Roman" w:eastAsia="Times New Roman" w:hAnsi="Times New Roman"/>
          <w:iCs/>
          <w:color w:val="000000"/>
          <w:kern w:val="2"/>
        </w:rPr>
        <w:t>Nustatyti bet kokį su gydymu</w:t>
      </w:r>
    </w:p>
    <w:p w14:paraId="4E541FCB" w14:textId="77777777" w:rsidR="00A019C0" w:rsidRPr="007B3CD4"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r w:rsidRPr="007B3CD4">
        <w:rPr>
          <w:rFonts w:ascii="Times New Roman" w:eastAsia="Times New Roman" w:hAnsi="Times New Roman"/>
          <w:iCs/>
          <w:color w:val="000000"/>
          <w:kern w:val="2"/>
        </w:rPr>
        <w:t>susijusį bendrojo išgyvenamumo skirtumą trukdė placebo vartojusių ligonių perkėlimas į atvirą</w:t>
      </w:r>
    </w:p>
    <w:p w14:paraId="0C5487FD" w14:textId="77777777" w:rsidR="00A019C0" w:rsidRPr="00505A2F" w:rsidRDefault="00A019C0" w:rsidP="00A019C0">
      <w:pPr>
        <w:autoSpaceDE w:val="0"/>
        <w:autoSpaceDN w:val="0"/>
        <w:adjustRightInd w:val="0"/>
        <w:spacing w:after="0" w:line="240" w:lineRule="auto"/>
        <w:jc w:val="both"/>
        <w:rPr>
          <w:rFonts w:ascii="Times New Roman" w:eastAsia="Times New Roman" w:hAnsi="Times New Roman"/>
          <w:iCs/>
          <w:color w:val="000000"/>
          <w:kern w:val="2"/>
        </w:rPr>
      </w:pPr>
      <w:r>
        <w:rPr>
          <w:rFonts w:ascii="Times New Roman" w:eastAsia="Times New Roman" w:hAnsi="Times New Roman"/>
          <w:iCs/>
          <w:color w:val="000000"/>
          <w:kern w:val="2"/>
        </w:rPr>
        <w:t>everolimuzo</w:t>
      </w:r>
      <w:r w:rsidRPr="007B3CD4">
        <w:rPr>
          <w:rFonts w:ascii="Times New Roman" w:eastAsia="Times New Roman" w:hAnsi="Times New Roman"/>
          <w:iCs/>
          <w:color w:val="000000"/>
          <w:kern w:val="2"/>
        </w:rPr>
        <w:t xml:space="preserve"> gydymo grupę po ligos progresavimo</w:t>
      </w:r>
      <w:r>
        <w:rPr>
          <w:rFonts w:ascii="Times New Roman" w:eastAsia="Times New Roman" w:hAnsi="Times New Roman"/>
          <w:iCs/>
          <w:color w:val="000000"/>
          <w:kern w:val="2"/>
        </w:rPr>
        <w:t xml:space="preserve">. </w:t>
      </w:r>
    </w:p>
    <w:p w14:paraId="21F1B533" w14:textId="77777777" w:rsidR="00A019C0" w:rsidRDefault="00A019C0" w:rsidP="00A019C0">
      <w:pPr>
        <w:autoSpaceDE w:val="0"/>
        <w:autoSpaceDN w:val="0"/>
        <w:adjustRightInd w:val="0"/>
        <w:spacing w:after="0" w:line="240" w:lineRule="auto"/>
        <w:jc w:val="both"/>
        <w:rPr>
          <w:rFonts w:ascii="Times New Roman" w:eastAsia="Times New Roman" w:hAnsi="Times New Roman"/>
          <w:i/>
          <w:color w:val="000000"/>
          <w:kern w:val="2"/>
        </w:rPr>
      </w:pPr>
    </w:p>
    <w:p w14:paraId="50C13985" w14:textId="77777777" w:rsidR="00A019C0" w:rsidRPr="00CD4A84" w:rsidRDefault="00A019C0" w:rsidP="00A019C0">
      <w:pPr>
        <w:autoSpaceDE w:val="0"/>
        <w:autoSpaceDN w:val="0"/>
        <w:adjustRightInd w:val="0"/>
        <w:spacing w:after="0" w:line="240" w:lineRule="auto"/>
        <w:jc w:val="both"/>
        <w:rPr>
          <w:rFonts w:ascii="Times New Roman" w:eastAsia="Times New Roman" w:hAnsi="Times New Roman"/>
          <w:color w:val="000000"/>
          <w:kern w:val="2"/>
        </w:rPr>
      </w:pPr>
      <w:r w:rsidRPr="00CD4A84">
        <w:rPr>
          <w:rFonts w:ascii="Times New Roman" w:eastAsia="Times New Roman" w:hAnsi="Times New Roman"/>
          <w:i/>
          <w:color w:val="000000"/>
          <w:kern w:val="2"/>
        </w:rPr>
        <w:t>Kiti tyrimai</w:t>
      </w:r>
    </w:p>
    <w:p w14:paraId="1FC894E9" w14:textId="77777777" w:rsidR="00A019C0" w:rsidRPr="00E05B59" w:rsidRDefault="00A019C0" w:rsidP="00A019C0">
      <w:pPr>
        <w:spacing w:after="0" w:line="240" w:lineRule="auto"/>
        <w:rPr>
          <w:rFonts w:ascii="Times New Roman" w:hAnsi="Times New Roman"/>
          <w:kern w:val="2"/>
        </w:rPr>
      </w:pPr>
      <w:r w:rsidRPr="00CD4A84">
        <w:rPr>
          <w:rFonts w:ascii="Times New Roman" w:eastAsia="Times New Roman" w:hAnsi="Times New Roman"/>
          <w:color w:val="000000"/>
          <w:kern w:val="2"/>
        </w:rPr>
        <w:t>Stomatitas yra nepageidaujama reakcija, apie kurią everolimuzo vartojant</w:t>
      </w:r>
      <w:r>
        <w:rPr>
          <w:rFonts w:ascii="Times New Roman" w:eastAsia="Times New Roman" w:hAnsi="Times New Roman"/>
          <w:color w:val="000000"/>
          <w:kern w:val="2"/>
        </w:rPr>
        <w:t xml:space="preserve">ys </w:t>
      </w:r>
      <w:r w:rsidRPr="00CD4A84">
        <w:rPr>
          <w:rFonts w:ascii="Times New Roman" w:eastAsia="Times New Roman" w:hAnsi="Times New Roman"/>
          <w:color w:val="000000"/>
          <w:kern w:val="2"/>
        </w:rPr>
        <w:t>pacienta</w:t>
      </w:r>
      <w:r>
        <w:rPr>
          <w:rFonts w:ascii="Times New Roman" w:eastAsia="Times New Roman" w:hAnsi="Times New Roman"/>
          <w:color w:val="000000"/>
          <w:kern w:val="2"/>
        </w:rPr>
        <w:t xml:space="preserve">i </w:t>
      </w:r>
      <w:r w:rsidRPr="00CD4A84">
        <w:rPr>
          <w:rFonts w:ascii="Times New Roman" w:eastAsia="Times New Roman" w:hAnsi="Times New Roman"/>
          <w:color w:val="000000"/>
          <w:kern w:val="2"/>
        </w:rPr>
        <w:t>praneš</w:t>
      </w:r>
      <w:r>
        <w:rPr>
          <w:rFonts w:ascii="Times New Roman" w:eastAsia="Times New Roman" w:hAnsi="Times New Roman"/>
          <w:color w:val="000000"/>
          <w:kern w:val="2"/>
        </w:rPr>
        <w:t>ė</w:t>
      </w:r>
      <w:r w:rsidRPr="00CD4A84">
        <w:rPr>
          <w:rFonts w:ascii="Times New Roman" w:eastAsia="Times New Roman" w:hAnsi="Times New Roman"/>
          <w:color w:val="000000"/>
          <w:kern w:val="2"/>
        </w:rPr>
        <w:t xml:space="preserve"> dažniausiai (žr.</w:t>
      </w:r>
      <w:r>
        <w:rPr>
          <w:rFonts w:ascii="Times New Roman" w:eastAsia="Times New Roman" w:hAnsi="Times New Roman"/>
          <w:color w:val="000000"/>
          <w:kern w:val="2"/>
        </w:rPr>
        <w:t> </w:t>
      </w:r>
      <w:r w:rsidRPr="00CD4A84">
        <w:rPr>
          <w:rFonts w:ascii="Times New Roman" w:eastAsia="Times New Roman" w:hAnsi="Times New Roman"/>
          <w:color w:val="000000"/>
          <w:kern w:val="2"/>
        </w:rPr>
        <w:t>4.4 ir 4.8</w:t>
      </w:r>
      <w:r>
        <w:rPr>
          <w:rFonts w:ascii="Times New Roman" w:eastAsia="Times New Roman" w:hAnsi="Times New Roman"/>
          <w:color w:val="000000"/>
          <w:kern w:val="2"/>
        </w:rPr>
        <w:t> </w:t>
      </w:r>
      <w:r w:rsidRPr="00CD4A84">
        <w:rPr>
          <w:rFonts w:ascii="Times New Roman" w:eastAsia="Times New Roman" w:hAnsi="Times New Roman"/>
          <w:color w:val="000000"/>
          <w:kern w:val="2"/>
        </w:rPr>
        <w:t>skyrius</w:t>
      </w:r>
      <w:r w:rsidRPr="00367A5B">
        <w:rPr>
          <w:rFonts w:ascii="Times New Roman" w:eastAsia="Times New Roman" w:hAnsi="Times New Roman"/>
          <w:color w:val="000000"/>
          <w:kern w:val="2"/>
        </w:rPr>
        <w:t>).</w:t>
      </w:r>
      <w:r w:rsidRPr="00E05B59">
        <w:rPr>
          <w:rFonts w:ascii="Times New Roman" w:eastAsia="Times New Roman" w:hAnsi="Times New Roman"/>
          <w:color w:val="000000"/>
          <w:kern w:val="2"/>
        </w:rPr>
        <w:t xml:space="preserve"> Po vaistinio preparato patekimo į rinką atliekant vienos  grupės tyrimą moterims po menopauzės, kurioms buvo nustatytas progresavęs krūties vėžys (n = 92), pacientėms, kurioms pradėtas gydymas everolimuzu (10 mg per  parą) ir eksemestanu (25 mg per  parą), buvo skirtas lokalus gydymas deksametazono 0,5 mg/5 ml nealkoholiniu geriamuoju tirpalu, kuris buvo vartojamas kaip burnos skalavimo priemonė (4 kartus per  parą pirmąsias 8  gydymo savaites) siekiant sumažinti stomatito dažnį ir sunkumą. Po 8 savaičių praneštas ≥ 2</w:t>
      </w:r>
      <w:r w:rsidRPr="00E05B59">
        <w:rPr>
          <w:rFonts w:ascii="Times New Roman" w:eastAsia="Times New Roman" w:hAnsi="Times New Roman"/>
          <w:color w:val="000000"/>
          <w:kern w:val="2"/>
        </w:rPr>
        <w:noBreakHyphen/>
        <w:t>ojo sunkumo laipsnio stomatito dažnis buvo 2,4  % (n = 2/85 įvertintos pacientės), t.  y. mažesnis, nei pranešta anksčiau. 1</w:t>
      </w:r>
      <w:r w:rsidRPr="00E05B59">
        <w:rPr>
          <w:rFonts w:ascii="Times New Roman" w:eastAsia="Times New Roman" w:hAnsi="Times New Roman"/>
          <w:color w:val="000000"/>
          <w:kern w:val="2"/>
        </w:rPr>
        <w:noBreakHyphen/>
        <w:t>ojo sunkumo laipsnio stomatito dažnis buvo 18,8  % (n = 16/85), apie 3-iojo ar 4</w:t>
      </w:r>
      <w:r w:rsidRPr="00E05B59">
        <w:rPr>
          <w:rFonts w:ascii="Times New Roman" w:eastAsia="Times New Roman" w:hAnsi="Times New Roman"/>
          <w:color w:val="000000"/>
          <w:kern w:val="2"/>
        </w:rPr>
        <w:noBreakHyphen/>
        <w:t xml:space="preserve">ojo sunkumo laipsnio stomatitą pranešimų negauta. Bendras šio tyrimo saugumo pobūdis atitiko duomenis, gautus everolimuzo vartojant nuo onkologinių ligų ir tuberozinės sklerozės kompleksoų (angl. </w:t>
      </w:r>
      <w:r w:rsidRPr="00E05B59">
        <w:rPr>
          <w:rFonts w:ascii="Times New Roman" w:eastAsia="Times New Roman" w:hAnsi="Times New Roman"/>
          <w:i/>
          <w:color w:val="000000"/>
          <w:kern w:val="2"/>
        </w:rPr>
        <w:t>tuberous in-sclerosis complexes</w:t>
      </w:r>
      <w:r w:rsidRPr="00E05B59">
        <w:rPr>
          <w:rFonts w:ascii="Times New Roman" w:eastAsia="Times New Roman" w:hAnsi="Times New Roman"/>
          <w:color w:val="000000"/>
          <w:kern w:val="2"/>
        </w:rPr>
        <w:t>, TSC), išskyrus šiek tiek padidėjusį burnos kandidozės, apie kurią pranešė 2,2  % pacienčių (n = 2/92), dažnį</w:t>
      </w:r>
      <w:r w:rsidRPr="00367A5B">
        <w:rPr>
          <w:rFonts w:ascii="Times New Roman" w:eastAsia="Times New Roman" w:hAnsi="Times New Roman"/>
          <w:color w:val="000000"/>
          <w:kern w:val="2"/>
        </w:rPr>
        <w:t xml:space="preserve">. </w:t>
      </w:r>
    </w:p>
    <w:p w14:paraId="6D057034" w14:textId="77777777" w:rsidR="00A019C0" w:rsidRPr="00CD4A84" w:rsidRDefault="00A019C0" w:rsidP="00A019C0">
      <w:pPr>
        <w:spacing w:after="0" w:line="240" w:lineRule="auto"/>
        <w:rPr>
          <w:rFonts w:ascii="Times New Roman" w:hAnsi="Times New Roman"/>
          <w:kern w:val="2"/>
          <w:highlight w:val="yellow"/>
        </w:rPr>
      </w:pPr>
    </w:p>
    <w:p w14:paraId="04AE78A0" w14:textId="77777777" w:rsidR="00A019C0" w:rsidRPr="00CD4A84" w:rsidRDefault="00A019C0" w:rsidP="00A019C0">
      <w:pPr>
        <w:keepNext/>
        <w:spacing w:after="0" w:line="240" w:lineRule="auto"/>
        <w:rPr>
          <w:rFonts w:ascii="Times New Roman" w:hAnsi="Times New Roman"/>
          <w:kern w:val="2"/>
          <w:u w:val="single"/>
        </w:rPr>
      </w:pPr>
      <w:r w:rsidRPr="00CD4A84">
        <w:rPr>
          <w:rFonts w:ascii="Times New Roman" w:hAnsi="Times New Roman"/>
          <w:kern w:val="2"/>
          <w:u w:val="single"/>
        </w:rPr>
        <w:t>Vaikų populiacija</w:t>
      </w:r>
    </w:p>
    <w:p w14:paraId="34563DC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Europos vaistų agentūra atleido nuo įpareigojimo pateikti referen</w:t>
      </w:r>
      <w:r>
        <w:rPr>
          <w:rFonts w:ascii="Times New Roman" w:hAnsi="Times New Roman"/>
          <w:kern w:val="2"/>
        </w:rPr>
        <w:t>c</w:t>
      </w:r>
      <w:r w:rsidRPr="00CD4A84">
        <w:rPr>
          <w:rFonts w:ascii="Times New Roman" w:hAnsi="Times New Roman"/>
          <w:kern w:val="2"/>
        </w:rPr>
        <w:t xml:space="preserve">inio vaistinio preparato, </w:t>
      </w:r>
      <w:r>
        <w:rPr>
          <w:rFonts w:ascii="Times New Roman" w:hAnsi="Times New Roman"/>
          <w:kern w:val="2"/>
        </w:rPr>
        <w:t>k</w:t>
      </w:r>
      <w:r w:rsidRPr="00CD4A84">
        <w:rPr>
          <w:rFonts w:ascii="Times New Roman" w:hAnsi="Times New Roman"/>
          <w:kern w:val="2"/>
        </w:rPr>
        <w:t>urio</w:t>
      </w:r>
      <w:r>
        <w:rPr>
          <w:rFonts w:ascii="Times New Roman" w:hAnsi="Times New Roman"/>
          <w:kern w:val="2"/>
        </w:rPr>
        <w:t xml:space="preserve"> sudėtyje yra</w:t>
      </w:r>
      <w:r w:rsidRPr="00CD4A84">
        <w:rPr>
          <w:rFonts w:ascii="Times New Roman" w:hAnsi="Times New Roman"/>
          <w:kern w:val="2"/>
        </w:rPr>
        <w:t xml:space="preserve"> everolimuzo, tyrimų su visais vaikų populiacijos pogrupiais duomenis kasos kilmės neuroendokrininių navikų, </w:t>
      </w:r>
      <w:r w:rsidRPr="00367A5B">
        <w:rPr>
          <w:rFonts w:ascii="Times New Roman" w:hAnsi="Times New Roman"/>
          <w:kern w:val="2"/>
        </w:rPr>
        <w:t xml:space="preserve">krūtinės </w:t>
      </w:r>
      <w:r>
        <w:rPr>
          <w:rFonts w:ascii="Times New Roman" w:hAnsi="Times New Roman"/>
          <w:kern w:val="2"/>
        </w:rPr>
        <w:t xml:space="preserve">ląstos </w:t>
      </w:r>
      <w:r w:rsidRPr="00367A5B">
        <w:rPr>
          <w:rFonts w:ascii="Times New Roman" w:hAnsi="Times New Roman"/>
          <w:kern w:val="2"/>
        </w:rPr>
        <w:t xml:space="preserve">neuroendokrininių navikų ir inkstų ląstelių karcinomos </w:t>
      </w:r>
      <w:r w:rsidRPr="00CD4A84">
        <w:rPr>
          <w:rFonts w:ascii="Times New Roman" w:hAnsi="Times New Roman"/>
          <w:kern w:val="2"/>
        </w:rPr>
        <w:t>indikacij</w:t>
      </w:r>
      <w:r>
        <w:rPr>
          <w:rFonts w:ascii="Times New Roman" w:hAnsi="Times New Roman"/>
          <w:kern w:val="2"/>
        </w:rPr>
        <w:t>ai</w:t>
      </w:r>
      <w:r w:rsidRPr="00CD4A84">
        <w:rPr>
          <w:rFonts w:ascii="Times New Roman" w:hAnsi="Times New Roman"/>
          <w:kern w:val="2"/>
        </w:rPr>
        <w:t xml:space="preserve"> (vartojimo vaikams informacija pateikiama 4.2 skyriuje).</w:t>
      </w:r>
    </w:p>
    <w:p w14:paraId="6B8E0411" w14:textId="77777777" w:rsidR="00A019C0" w:rsidRPr="00CD4A84" w:rsidRDefault="00A019C0" w:rsidP="00A019C0">
      <w:pPr>
        <w:spacing w:after="0" w:line="240" w:lineRule="auto"/>
        <w:ind w:left="567" w:hanging="567"/>
        <w:rPr>
          <w:rFonts w:ascii="Times New Roman" w:hAnsi="Times New Roman"/>
          <w:kern w:val="2"/>
        </w:rPr>
      </w:pPr>
    </w:p>
    <w:p w14:paraId="423EE029"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5.2</w:t>
      </w:r>
      <w:r w:rsidRPr="00CD4A84">
        <w:rPr>
          <w:rFonts w:ascii="Times New Roman" w:hAnsi="Times New Roman"/>
          <w:b/>
          <w:kern w:val="2"/>
        </w:rPr>
        <w:tab/>
        <w:t>Farmakokinetinės savybės</w:t>
      </w:r>
    </w:p>
    <w:p w14:paraId="012A5299" w14:textId="77777777" w:rsidR="00A019C0" w:rsidRPr="00CD4A84" w:rsidRDefault="00A019C0" w:rsidP="00A019C0">
      <w:pPr>
        <w:spacing w:after="0" w:line="240" w:lineRule="auto"/>
        <w:rPr>
          <w:rFonts w:ascii="Times New Roman" w:hAnsi="Times New Roman"/>
          <w:kern w:val="2"/>
        </w:rPr>
      </w:pPr>
    </w:p>
    <w:p w14:paraId="4FAF78EB"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Absorbcija</w:t>
      </w:r>
    </w:p>
    <w:p w14:paraId="19BEB83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Pacientams, kuriems yra progresavęs solidinis navikas, laiko, po kurio pasiekiama didžiausia everolimuzo koncentracija (C</w:t>
      </w:r>
      <w:r w:rsidRPr="00CD4A84">
        <w:rPr>
          <w:rFonts w:ascii="Times New Roman" w:hAnsi="Times New Roman"/>
          <w:kern w:val="2"/>
          <w:vertAlign w:val="subscript"/>
        </w:rPr>
        <w:t>max</w:t>
      </w:r>
      <w:r w:rsidRPr="00CD4A84">
        <w:rPr>
          <w:rFonts w:ascii="Times New Roman" w:hAnsi="Times New Roman"/>
          <w:kern w:val="2"/>
        </w:rPr>
        <w:t>), kai nevalgius arba užvalgius lengvų užkandžių be riebalų vartojama 5 mg ar 10 mg paros dozė, mediana yra 1 valanda. C</w:t>
      </w:r>
      <w:r w:rsidRPr="00CD4A84">
        <w:rPr>
          <w:rFonts w:ascii="Times New Roman" w:hAnsi="Times New Roman"/>
          <w:kern w:val="2"/>
          <w:vertAlign w:val="subscript"/>
        </w:rPr>
        <w:t>max</w:t>
      </w:r>
      <w:r w:rsidRPr="00CD4A84">
        <w:rPr>
          <w:rFonts w:ascii="Times New Roman" w:hAnsi="Times New Roman"/>
          <w:kern w:val="2"/>
        </w:rPr>
        <w:t xml:space="preserve"> 5</w:t>
      </w:r>
      <w:r w:rsidRPr="00CD4A84">
        <w:rPr>
          <w:rFonts w:ascii="Times New Roman" w:hAnsi="Times New Roman"/>
          <w:kern w:val="2"/>
        </w:rPr>
        <w:noBreakHyphen/>
        <w:t>10 mg dozių intervale yra proporcinga dozei. Everolimuzas yra PgP substratas ir vidutinio stiprumo inhibitorius.</w:t>
      </w:r>
    </w:p>
    <w:p w14:paraId="44AD3FE3" w14:textId="77777777" w:rsidR="00A019C0" w:rsidRPr="00CD4A84" w:rsidRDefault="00A019C0" w:rsidP="00A019C0">
      <w:pPr>
        <w:spacing w:after="0" w:line="240" w:lineRule="auto"/>
        <w:rPr>
          <w:rFonts w:ascii="Times New Roman" w:hAnsi="Times New Roman"/>
          <w:kern w:val="2"/>
        </w:rPr>
      </w:pPr>
    </w:p>
    <w:p w14:paraId="4578CC9E"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Maisto įtaka</w:t>
      </w:r>
    </w:p>
    <w:p w14:paraId="464EAB7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Sveikiems žmonėms labai riebus maistas sisteminę everolimuzo 10 mg dozės ekspoziciją (išmatuotą pagal AUC) sumažino 22 %, didžiausią koncentraciją plazmoje C</w:t>
      </w:r>
      <w:r w:rsidRPr="00CD4A84">
        <w:rPr>
          <w:rFonts w:ascii="Times New Roman" w:hAnsi="Times New Roman"/>
          <w:kern w:val="2"/>
          <w:vertAlign w:val="subscript"/>
        </w:rPr>
        <w:t>max</w:t>
      </w:r>
      <w:r w:rsidRPr="00CD4A84">
        <w:rPr>
          <w:rFonts w:ascii="Times New Roman" w:hAnsi="Times New Roman"/>
          <w:kern w:val="2"/>
        </w:rPr>
        <w:t xml:space="preserve"> 54 %. Maistas, kuriame nedaug riebalų, AUC sumažino 32 %, C</w:t>
      </w:r>
      <w:r w:rsidRPr="00CD4A84">
        <w:rPr>
          <w:rFonts w:ascii="Times New Roman" w:hAnsi="Times New Roman"/>
          <w:kern w:val="2"/>
          <w:vertAlign w:val="subscript"/>
        </w:rPr>
        <w:t>max</w:t>
      </w:r>
      <w:r w:rsidRPr="00CD4A84">
        <w:rPr>
          <w:rFonts w:ascii="Times New Roman" w:hAnsi="Times New Roman"/>
          <w:kern w:val="2"/>
        </w:rPr>
        <w:t xml:space="preserve"> 42 %. Vis dėlto maistas aiškaus poveikio poabsorbcinės fazės koncentracijos kitimui per laiką nedarė.</w:t>
      </w:r>
    </w:p>
    <w:p w14:paraId="53155E9B" w14:textId="77777777" w:rsidR="00A019C0" w:rsidRPr="00CD4A84" w:rsidRDefault="00A019C0" w:rsidP="00A019C0">
      <w:pPr>
        <w:spacing w:after="0" w:line="240" w:lineRule="auto"/>
        <w:rPr>
          <w:rFonts w:ascii="Times New Roman" w:hAnsi="Times New Roman"/>
          <w:kern w:val="2"/>
        </w:rPr>
      </w:pPr>
    </w:p>
    <w:p w14:paraId="75DB40BD"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Pasiskirstymas</w:t>
      </w:r>
    </w:p>
    <w:p w14:paraId="774F8A1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k</w:t>
      </w:r>
      <w:r>
        <w:rPr>
          <w:rFonts w:ascii="Times New Roman" w:hAnsi="Times New Roman"/>
          <w:kern w:val="2"/>
        </w:rPr>
        <w:t>oncentrac</w:t>
      </w:r>
      <w:r w:rsidRPr="00CD4A84">
        <w:rPr>
          <w:rFonts w:ascii="Times New Roman" w:hAnsi="Times New Roman"/>
          <w:kern w:val="2"/>
        </w:rPr>
        <w:t>i</w:t>
      </w:r>
      <w:r>
        <w:rPr>
          <w:rFonts w:ascii="Times New Roman" w:hAnsi="Times New Roman"/>
          <w:kern w:val="2"/>
        </w:rPr>
        <w:t>j</w:t>
      </w:r>
      <w:r w:rsidRPr="00CD4A84">
        <w:rPr>
          <w:rFonts w:ascii="Times New Roman" w:hAnsi="Times New Roman"/>
          <w:kern w:val="2"/>
        </w:rPr>
        <w:t>o</w:t>
      </w:r>
      <w:r>
        <w:rPr>
          <w:rFonts w:ascii="Times New Roman" w:hAnsi="Times New Roman"/>
          <w:kern w:val="2"/>
        </w:rPr>
        <w:t>s</w:t>
      </w:r>
      <w:r w:rsidRPr="00CD4A84">
        <w:rPr>
          <w:rFonts w:ascii="Times New Roman" w:hAnsi="Times New Roman"/>
          <w:kern w:val="2"/>
        </w:rPr>
        <w:t xml:space="preserve"> kraujyje ir plazmoje santykis, kuris priklauso nuo koncentracijos 5</w:t>
      </w:r>
      <w:r w:rsidRPr="00CD4A84">
        <w:rPr>
          <w:rFonts w:ascii="Times New Roman" w:hAnsi="Times New Roman"/>
          <w:kern w:val="2"/>
        </w:rPr>
        <w:noBreakHyphen/>
        <w:t>5</w:t>
      </w:r>
      <w:r>
        <w:rPr>
          <w:rFonts w:ascii="Times New Roman" w:hAnsi="Times New Roman"/>
          <w:kern w:val="2"/>
        </w:rPr>
        <w:t> </w:t>
      </w:r>
      <w:r w:rsidRPr="00CD4A84">
        <w:rPr>
          <w:rFonts w:ascii="Times New Roman" w:hAnsi="Times New Roman"/>
          <w:kern w:val="2"/>
        </w:rPr>
        <w:t>000 ng/ml intervale, yra nuo 17 % iki 73 %. Vėžiu sergančių pacientų, kuriems buvo skiriama 10 mg everolimuzo dozė per parą, plazmoje nustatoma a</w:t>
      </w:r>
      <w:r>
        <w:rPr>
          <w:rFonts w:ascii="Times New Roman" w:hAnsi="Times New Roman"/>
          <w:kern w:val="2"/>
        </w:rPr>
        <w:t>pytiksli</w:t>
      </w:r>
      <w:r w:rsidRPr="00CD4A84">
        <w:rPr>
          <w:rFonts w:ascii="Times New Roman" w:hAnsi="Times New Roman"/>
          <w:kern w:val="2"/>
        </w:rPr>
        <w:t>a</w:t>
      </w:r>
      <w:r>
        <w:rPr>
          <w:rFonts w:ascii="Times New Roman" w:hAnsi="Times New Roman"/>
          <w:kern w:val="2"/>
        </w:rPr>
        <w:t>i</w:t>
      </w:r>
      <w:r w:rsidRPr="00CD4A84">
        <w:rPr>
          <w:rFonts w:ascii="Times New Roman" w:hAnsi="Times New Roman"/>
          <w:kern w:val="2"/>
        </w:rPr>
        <w:t xml:space="preserve"> 20 % visame kraujyje esančio everolimuzo kiekio. Sveikų žmonių bei pacientų, kurių kepenų funkcija vidutiniškai sutrikusi, plazmoje junginių su baltymais pavidalu būna a</w:t>
      </w:r>
      <w:r>
        <w:rPr>
          <w:rFonts w:ascii="Times New Roman" w:hAnsi="Times New Roman"/>
          <w:kern w:val="2"/>
        </w:rPr>
        <w:t>pytiksli</w:t>
      </w:r>
      <w:r w:rsidRPr="00CD4A84">
        <w:rPr>
          <w:rFonts w:ascii="Times New Roman" w:hAnsi="Times New Roman"/>
          <w:kern w:val="2"/>
        </w:rPr>
        <w:t>a</w:t>
      </w:r>
      <w:r>
        <w:rPr>
          <w:rFonts w:ascii="Times New Roman" w:hAnsi="Times New Roman"/>
          <w:kern w:val="2"/>
        </w:rPr>
        <w:t>i</w:t>
      </w:r>
      <w:r w:rsidRPr="00CD4A84">
        <w:rPr>
          <w:rFonts w:ascii="Times New Roman" w:hAnsi="Times New Roman"/>
          <w:kern w:val="2"/>
        </w:rPr>
        <w:t xml:space="preserve"> 74 % veikliosios medžiagos. Pacientams, kuriems buvo progresavęs solidinis navikas, tariamasis centrinio skyriaus pasiskirstymo tūris (V</w:t>
      </w:r>
      <w:r w:rsidRPr="00CD4A84">
        <w:rPr>
          <w:rFonts w:ascii="Times New Roman" w:hAnsi="Times New Roman"/>
          <w:kern w:val="2"/>
          <w:vertAlign w:val="subscript"/>
        </w:rPr>
        <w:t>d</w:t>
      </w:r>
      <w:r w:rsidRPr="00CD4A84">
        <w:rPr>
          <w:rFonts w:ascii="Times New Roman" w:hAnsi="Times New Roman"/>
          <w:kern w:val="2"/>
        </w:rPr>
        <w:t>) buvo 191 l, o tariamasis periferinio skyriaus pasiskirstymo tūris – 517 l.</w:t>
      </w:r>
    </w:p>
    <w:p w14:paraId="4171A93D" w14:textId="77777777" w:rsidR="00A019C0" w:rsidRPr="00CD4A84" w:rsidRDefault="00A019C0" w:rsidP="00A019C0">
      <w:pPr>
        <w:spacing w:after="0" w:line="240" w:lineRule="auto"/>
        <w:rPr>
          <w:rFonts w:ascii="Times New Roman" w:hAnsi="Times New Roman"/>
          <w:kern w:val="2"/>
        </w:rPr>
      </w:pPr>
    </w:p>
    <w:p w14:paraId="40766001"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Biotransformacija</w:t>
      </w:r>
    </w:p>
    <w:p w14:paraId="184DCDD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Everolimuzas yra CYP3A4 ir PgP substratas. Vaistinio preparato išgėrus, everolimuzas yra svarbiausia žmogaus kraujyje cirkuliuojanti </w:t>
      </w:r>
      <w:r>
        <w:rPr>
          <w:rFonts w:ascii="Times New Roman" w:hAnsi="Times New Roman"/>
          <w:kern w:val="2"/>
        </w:rPr>
        <w:t>veiklioji m</w:t>
      </w:r>
      <w:r w:rsidRPr="00CD4A84">
        <w:rPr>
          <w:rFonts w:ascii="Times New Roman" w:hAnsi="Times New Roman"/>
          <w:kern w:val="2"/>
        </w:rPr>
        <w:t>e</w:t>
      </w:r>
      <w:r>
        <w:rPr>
          <w:rFonts w:ascii="Times New Roman" w:hAnsi="Times New Roman"/>
          <w:kern w:val="2"/>
        </w:rPr>
        <w:t>dži</w:t>
      </w:r>
      <w:r w:rsidRPr="00CD4A84">
        <w:rPr>
          <w:rFonts w:ascii="Times New Roman" w:hAnsi="Times New Roman"/>
          <w:kern w:val="2"/>
        </w:rPr>
        <w:t>a</w:t>
      </w:r>
      <w:r>
        <w:rPr>
          <w:rFonts w:ascii="Times New Roman" w:hAnsi="Times New Roman"/>
          <w:kern w:val="2"/>
        </w:rPr>
        <w:t>ga</w:t>
      </w:r>
      <w:r w:rsidRPr="00CD4A84">
        <w:rPr>
          <w:rFonts w:ascii="Times New Roman" w:hAnsi="Times New Roman"/>
          <w:kern w:val="2"/>
        </w:rPr>
        <w:t>. Žmogaus kraujyje nustatyti šeši pagrindiniai everolimuzo metabolitai, įskaitant tris monohidroksilintus metabolitus, du hidrol</w:t>
      </w:r>
      <w:r>
        <w:rPr>
          <w:rFonts w:ascii="Times New Roman" w:hAnsi="Times New Roman"/>
          <w:kern w:val="2"/>
        </w:rPr>
        <w:t>iz</w:t>
      </w:r>
      <w:r w:rsidRPr="00CD4A84">
        <w:rPr>
          <w:rFonts w:ascii="Times New Roman" w:hAnsi="Times New Roman"/>
          <w:kern w:val="2"/>
        </w:rPr>
        <w:t>uotus atviro žiedo darinius bei everolimuzo fosfatidilcholino konjugatą. Šių metabolitų rasta ir gyvūnuose, su kuriais buvo atliekami toksinio poveikio tyrimai, be to, nustatyta, kad jie yra a</w:t>
      </w:r>
      <w:r>
        <w:rPr>
          <w:rFonts w:ascii="Times New Roman" w:hAnsi="Times New Roman"/>
          <w:kern w:val="2"/>
        </w:rPr>
        <w:t>pytiksli</w:t>
      </w:r>
      <w:r w:rsidRPr="00CD4A84">
        <w:rPr>
          <w:rFonts w:ascii="Times New Roman" w:hAnsi="Times New Roman"/>
          <w:kern w:val="2"/>
        </w:rPr>
        <w:t>a</w:t>
      </w:r>
      <w:r>
        <w:rPr>
          <w:rFonts w:ascii="Times New Roman" w:hAnsi="Times New Roman"/>
          <w:kern w:val="2"/>
        </w:rPr>
        <w:t>i</w:t>
      </w:r>
      <w:r w:rsidRPr="00CD4A84">
        <w:rPr>
          <w:rFonts w:ascii="Times New Roman" w:hAnsi="Times New Roman"/>
          <w:kern w:val="2"/>
        </w:rPr>
        <w:t xml:space="preserve"> 100 kartų mažiau aktyvūs už patį everolimuzą, todėl laikoma, kad everolimuzas sukelia didžiąją dalį bendrojo farmakologinio poveikio.</w:t>
      </w:r>
    </w:p>
    <w:p w14:paraId="7BDEBC3E" w14:textId="77777777" w:rsidR="00A019C0" w:rsidRPr="00CD4A84" w:rsidRDefault="00A019C0" w:rsidP="00A019C0">
      <w:pPr>
        <w:spacing w:after="0" w:line="240" w:lineRule="auto"/>
        <w:rPr>
          <w:rFonts w:ascii="Times New Roman" w:hAnsi="Times New Roman"/>
          <w:kern w:val="2"/>
        </w:rPr>
      </w:pPr>
    </w:p>
    <w:p w14:paraId="2AE8A27E"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Eliminacija</w:t>
      </w:r>
    </w:p>
    <w:p w14:paraId="39AE7AF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10 mg paros dozę vartojusių pacientų, kuriems buvo progresavęs solidinis navikas, vidutinis per burną vartojamo everolimuzo klirensas (CL/F) buvo 24,5 l/val. Vidutinis everolimuzo pusinės eliminacijos laikas yra a</w:t>
      </w:r>
      <w:r>
        <w:rPr>
          <w:rFonts w:ascii="Times New Roman" w:hAnsi="Times New Roman"/>
          <w:kern w:val="2"/>
        </w:rPr>
        <w:t>pytiksli</w:t>
      </w:r>
      <w:r w:rsidRPr="00CD4A84">
        <w:rPr>
          <w:rFonts w:ascii="Times New Roman" w:hAnsi="Times New Roman"/>
          <w:kern w:val="2"/>
        </w:rPr>
        <w:t>a</w:t>
      </w:r>
      <w:r>
        <w:rPr>
          <w:rFonts w:ascii="Times New Roman" w:hAnsi="Times New Roman"/>
          <w:kern w:val="2"/>
        </w:rPr>
        <w:t>i</w:t>
      </w:r>
      <w:r w:rsidRPr="00CD4A84">
        <w:rPr>
          <w:rFonts w:ascii="Times New Roman" w:hAnsi="Times New Roman"/>
          <w:kern w:val="2"/>
        </w:rPr>
        <w:t xml:space="preserve"> 30 valandų.</w:t>
      </w:r>
    </w:p>
    <w:p w14:paraId="75AF27BE" w14:textId="77777777" w:rsidR="00A019C0" w:rsidRPr="00CD4A84" w:rsidRDefault="00A019C0" w:rsidP="00A019C0">
      <w:pPr>
        <w:spacing w:after="0" w:line="240" w:lineRule="auto"/>
        <w:rPr>
          <w:rFonts w:ascii="Times New Roman" w:hAnsi="Times New Roman"/>
          <w:kern w:val="2"/>
        </w:rPr>
      </w:pPr>
    </w:p>
    <w:p w14:paraId="5B94AD1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Specifinių šalinimo tyrimų vėžiu sergantiems pacientams neatlikta, tačiau yra tyrimų su pacientais, kuriems persodinti organai, duomenų. Po vienkartinės radioaktyviais atomais pažymėto everolimuzo dozės pavartojimo kartu su ciklosporinu, 80 % radioaktyvumo išsiskyrė su išmatomis, 5 % su šlapimu. Pradinės medžiagos šlapime ar išmatose neaptikta.</w:t>
      </w:r>
    </w:p>
    <w:p w14:paraId="71C0478E" w14:textId="77777777" w:rsidR="00A019C0" w:rsidRPr="00CD4A84" w:rsidRDefault="00A019C0" w:rsidP="00A019C0">
      <w:pPr>
        <w:spacing w:after="0" w:line="240" w:lineRule="auto"/>
        <w:rPr>
          <w:rFonts w:ascii="Times New Roman" w:hAnsi="Times New Roman"/>
          <w:kern w:val="2"/>
        </w:rPr>
      </w:pPr>
    </w:p>
    <w:p w14:paraId="7885FF61"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kern w:val="2"/>
          <w:u w:val="single"/>
        </w:rPr>
        <w:t>Farmakokinetika nusistovėjus pusiausvyrinei apykaitai</w:t>
      </w:r>
    </w:p>
    <w:p w14:paraId="47A3228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pavartojus pacientams, kuriems buvo progresavęs solidinis navikas, AUC</w:t>
      </w:r>
      <w:r w:rsidRPr="00CD4A84">
        <w:rPr>
          <w:rFonts w:ascii="Times New Roman" w:hAnsi="Times New Roman"/>
          <w:kern w:val="2"/>
          <w:vertAlign w:val="subscript"/>
        </w:rPr>
        <w:t>0-τ</w:t>
      </w:r>
      <w:r w:rsidRPr="00CD4A84">
        <w:rPr>
          <w:rFonts w:ascii="Times New Roman" w:hAnsi="Times New Roman"/>
          <w:kern w:val="2"/>
        </w:rPr>
        <w:t xml:space="preserve"> nusistovėjus pusiausvyrinei apykaitai buvo proporcingas dozei, jei vartota 5</w:t>
      </w:r>
      <w:r w:rsidRPr="00CD4A84">
        <w:rPr>
          <w:rFonts w:ascii="Times New Roman" w:hAnsi="Times New Roman"/>
          <w:kern w:val="2"/>
        </w:rPr>
        <w:noBreakHyphen/>
        <w:t>10 mg intervalo paros dozė. Pusiausvyrinė apykaita nusistovėjo per 2 savaites. C</w:t>
      </w:r>
      <w:r w:rsidRPr="00CD4A84">
        <w:rPr>
          <w:rFonts w:ascii="Times New Roman" w:hAnsi="Times New Roman"/>
          <w:kern w:val="2"/>
          <w:vertAlign w:val="subscript"/>
        </w:rPr>
        <w:t>max</w:t>
      </w:r>
      <w:r w:rsidRPr="00CD4A84">
        <w:rPr>
          <w:rFonts w:ascii="Times New Roman" w:hAnsi="Times New Roman"/>
          <w:kern w:val="2"/>
        </w:rPr>
        <w:t xml:space="preserve"> yra proporcingas dozei, jei vartojama nuo 5 mg iki 10 mg dozė. t</w:t>
      </w:r>
      <w:r w:rsidRPr="00CD4A84">
        <w:rPr>
          <w:rFonts w:ascii="Times New Roman" w:hAnsi="Times New Roman"/>
          <w:kern w:val="2"/>
          <w:vertAlign w:val="subscript"/>
        </w:rPr>
        <w:t>max</w:t>
      </w:r>
      <w:r w:rsidRPr="00CD4A84">
        <w:rPr>
          <w:rFonts w:ascii="Times New Roman" w:hAnsi="Times New Roman"/>
          <w:kern w:val="2"/>
        </w:rPr>
        <w:t xml:space="preserve"> po dozės išgėrimo yra 1</w:t>
      </w:r>
      <w:r w:rsidRPr="00CD4A84">
        <w:rPr>
          <w:rFonts w:ascii="Times New Roman" w:hAnsi="Times New Roman"/>
          <w:kern w:val="2"/>
        </w:rPr>
        <w:noBreakHyphen/>
        <w:t>2 valandos. Esant pusiausvyrinei apykaitai nustatyta reikšminga koreliacija tarp AUC</w:t>
      </w:r>
      <w:r w:rsidRPr="00CD4A84">
        <w:rPr>
          <w:rFonts w:ascii="Times New Roman" w:hAnsi="Times New Roman"/>
          <w:kern w:val="2"/>
          <w:vertAlign w:val="subscript"/>
        </w:rPr>
        <w:t>0-τ</w:t>
      </w:r>
      <w:r w:rsidRPr="00CD4A84">
        <w:rPr>
          <w:rFonts w:ascii="Times New Roman" w:hAnsi="Times New Roman"/>
          <w:kern w:val="2"/>
        </w:rPr>
        <w:t xml:space="preserve"> ir mažiausios koncentracijos, kuri būna prieš dozės pavartojimą.</w:t>
      </w:r>
    </w:p>
    <w:p w14:paraId="58714DDE" w14:textId="77777777" w:rsidR="00A019C0" w:rsidRPr="00CD4A84" w:rsidRDefault="00A019C0" w:rsidP="00A019C0">
      <w:pPr>
        <w:spacing w:after="0" w:line="240" w:lineRule="auto"/>
        <w:rPr>
          <w:rFonts w:ascii="Times New Roman" w:hAnsi="Times New Roman"/>
          <w:kern w:val="2"/>
        </w:rPr>
      </w:pPr>
    </w:p>
    <w:p w14:paraId="0DC524E7" w14:textId="77777777" w:rsidR="00A019C0" w:rsidRPr="00CD4A84" w:rsidRDefault="00A019C0" w:rsidP="00A019C0">
      <w:pPr>
        <w:keepNext/>
        <w:spacing w:after="0" w:line="240" w:lineRule="auto"/>
        <w:rPr>
          <w:rFonts w:ascii="Times New Roman" w:hAnsi="Times New Roman"/>
          <w:kern w:val="2"/>
          <w:u w:val="single"/>
        </w:rPr>
      </w:pPr>
      <w:r w:rsidRPr="00CD4A84">
        <w:rPr>
          <w:rFonts w:ascii="Times New Roman" w:hAnsi="Times New Roman"/>
          <w:kern w:val="2"/>
          <w:u w:val="single"/>
        </w:rPr>
        <w:t>Ypatingos populiacijos</w:t>
      </w:r>
    </w:p>
    <w:p w14:paraId="5F2570EE" w14:textId="77777777" w:rsidR="00A019C0" w:rsidRPr="00CD4A84" w:rsidRDefault="00A019C0" w:rsidP="00A019C0">
      <w:pPr>
        <w:keepNext/>
        <w:spacing w:after="0" w:line="240" w:lineRule="auto"/>
        <w:rPr>
          <w:rFonts w:ascii="Times New Roman" w:hAnsi="Times New Roman"/>
          <w:i/>
          <w:kern w:val="2"/>
        </w:rPr>
      </w:pPr>
      <w:r w:rsidRPr="00CD4A84">
        <w:rPr>
          <w:rFonts w:ascii="Times New Roman" w:hAnsi="Times New Roman"/>
          <w:i/>
          <w:kern w:val="2"/>
        </w:rPr>
        <w:t>Sutrikusi kepenų funkcija</w:t>
      </w:r>
    </w:p>
    <w:p w14:paraId="3A6A517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Everolimuzo saugumas, toleravimas ir farmakokinetika buvo įvertinti dviejuose vienkartinės geriamosios evereolimuzo tablečių dozės tyrimuose. Šiuose tyrimuose dalyvavo atitinkamai 8 ir 34 asmenys, kuriems buvo sutrikusi kepenų funkcija, ir jų duomenys palyginti su asmenų, kurių kepenų funkcija buvo normali, duomenimis.</w:t>
      </w:r>
    </w:p>
    <w:p w14:paraId="1BC36D57" w14:textId="77777777" w:rsidR="00A019C0" w:rsidRPr="00CD4A84" w:rsidRDefault="00A019C0" w:rsidP="00A019C0">
      <w:pPr>
        <w:spacing w:after="0" w:line="240" w:lineRule="auto"/>
        <w:rPr>
          <w:rFonts w:ascii="Times New Roman" w:hAnsi="Times New Roman"/>
          <w:kern w:val="2"/>
        </w:rPr>
      </w:pPr>
    </w:p>
    <w:p w14:paraId="33465DC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Pirmojo</w:t>
      </w:r>
      <w:r>
        <w:rPr>
          <w:rFonts w:ascii="Times New Roman" w:hAnsi="Times New Roman"/>
          <w:kern w:val="2"/>
        </w:rPr>
        <w:t> </w:t>
      </w:r>
      <w:r w:rsidRPr="00CD4A84">
        <w:rPr>
          <w:rFonts w:ascii="Times New Roman" w:hAnsi="Times New Roman"/>
          <w:kern w:val="2"/>
        </w:rPr>
        <w:t xml:space="preserve">tyrimo duomenimis, 8 asmenims, kuriems buvo vidutinio sunkumo kepenų funkcijos sutrikimas (B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vidutinis everolimuzo AUC buvo du kartus didesnis nei šis rodiklis 8 asmenims, kurių kepenų funkcija buvo normali.</w:t>
      </w:r>
    </w:p>
    <w:p w14:paraId="2D8947FB" w14:textId="77777777" w:rsidR="00A019C0" w:rsidRPr="00CD4A84" w:rsidRDefault="00A019C0" w:rsidP="00A019C0">
      <w:pPr>
        <w:spacing w:after="0" w:line="240" w:lineRule="auto"/>
        <w:rPr>
          <w:rFonts w:ascii="Times New Roman" w:hAnsi="Times New Roman"/>
          <w:kern w:val="2"/>
        </w:rPr>
      </w:pPr>
    </w:p>
    <w:p w14:paraId="069B3F1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Antrojo</w:t>
      </w:r>
      <w:r>
        <w:rPr>
          <w:rFonts w:ascii="Times New Roman" w:hAnsi="Times New Roman"/>
          <w:kern w:val="2"/>
        </w:rPr>
        <w:t> </w:t>
      </w:r>
      <w:r w:rsidRPr="00CD4A84">
        <w:rPr>
          <w:rFonts w:ascii="Times New Roman" w:hAnsi="Times New Roman"/>
          <w:kern w:val="2"/>
        </w:rPr>
        <w:t xml:space="preserve">tyrimo, kuriame dalyvavusiems 34 asmenims buvo skirtingo sunkumo kepenų funkcijos sutrikimas, duomenimis nustatyta, kad lyginant su sveikų tiriamųjų duomenimis, asmenų, kuriems buvo </w:t>
      </w:r>
      <w:r>
        <w:rPr>
          <w:rFonts w:ascii="Times New Roman" w:hAnsi="Times New Roman"/>
          <w:kern w:val="2"/>
        </w:rPr>
        <w:t>l</w:t>
      </w:r>
      <w:r w:rsidRPr="00CD4A84">
        <w:rPr>
          <w:rFonts w:ascii="Times New Roman" w:hAnsi="Times New Roman"/>
          <w:kern w:val="2"/>
        </w:rPr>
        <w:t>e</w:t>
      </w:r>
      <w:r>
        <w:rPr>
          <w:rFonts w:ascii="Times New Roman" w:hAnsi="Times New Roman"/>
          <w:kern w:val="2"/>
        </w:rPr>
        <w:t>ngva</w:t>
      </w:r>
      <w:r w:rsidRPr="00CD4A84">
        <w:rPr>
          <w:rFonts w:ascii="Times New Roman" w:hAnsi="Times New Roman"/>
          <w:kern w:val="2"/>
        </w:rPr>
        <w:t xml:space="preserve">s (A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xml:space="preserve">), vidutinio sunkumo (B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xml:space="preserve">) ir sunkus (C klasės pagal </w:t>
      </w:r>
      <w:r w:rsidRPr="00CD4A84">
        <w:rPr>
          <w:rFonts w:ascii="Times New Roman" w:hAnsi="Times New Roman"/>
          <w:i/>
          <w:kern w:val="2"/>
        </w:rPr>
        <w:t>Child</w:t>
      </w:r>
      <w:r w:rsidRPr="00CD4A84">
        <w:rPr>
          <w:rFonts w:ascii="Times New Roman" w:hAnsi="Times New Roman"/>
          <w:i/>
          <w:kern w:val="2"/>
        </w:rPr>
        <w:noBreakHyphen/>
        <w:t>Pugh</w:t>
      </w:r>
      <w:r w:rsidRPr="00CD4A84">
        <w:rPr>
          <w:rFonts w:ascii="Times New Roman" w:hAnsi="Times New Roman"/>
          <w:kern w:val="2"/>
        </w:rPr>
        <w:t>) kepenų funkcijos sutrikimas, everolimuzo ekspozicija (t. y. AUC</w:t>
      </w:r>
      <w:r w:rsidRPr="00CD4A84">
        <w:rPr>
          <w:rFonts w:ascii="Times New Roman" w:hAnsi="Times New Roman"/>
          <w:kern w:val="2"/>
          <w:vertAlign w:val="subscript"/>
        </w:rPr>
        <w:t>0-</w:t>
      </w:r>
      <w:r w:rsidRPr="009A5BA7">
        <w:rPr>
          <w:rFonts w:ascii="Times New Roman" w:eastAsia="Times New Roman" w:hAnsi="Times New Roman"/>
          <w:vertAlign w:val="subscript"/>
          <w:lang w:eastAsia="en-IN"/>
        </w:rPr>
        <w:t>∞</w:t>
      </w:r>
      <w:r w:rsidRPr="00CD4A84">
        <w:rPr>
          <w:rFonts w:ascii="Times New Roman" w:hAnsi="Times New Roman"/>
          <w:kern w:val="2"/>
        </w:rPr>
        <w:t>) padidėjo atitinkamai 1,6 karto, 3,3 karto ir 3,6 karto.</w:t>
      </w:r>
    </w:p>
    <w:p w14:paraId="0CD096E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Kartotinių dozių farmakokinetikos modelis asmenims, kurių kepenų funkcija sutrikusi, pagrindžia dozavimo rekomendacijas pagal jiems nustatytą </w:t>
      </w:r>
      <w:r w:rsidRPr="00CD4A84">
        <w:rPr>
          <w:rFonts w:ascii="Times New Roman" w:hAnsi="Times New Roman"/>
          <w:i/>
          <w:kern w:val="2"/>
        </w:rPr>
        <w:t>Child</w:t>
      </w:r>
      <w:r w:rsidRPr="00CD4A84">
        <w:rPr>
          <w:rFonts w:ascii="Times New Roman" w:hAnsi="Times New Roman"/>
          <w:i/>
          <w:kern w:val="2"/>
        </w:rPr>
        <w:noBreakHyphen/>
        <w:t>Pugh</w:t>
      </w:r>
      <w:r>
        <w:rPr>
          <w:rFonts w:ascii="Times New Roman" w:hAnsi="Times New Roman"/>
          <w:kern w:val="2"/>
        </w:rPr>
        <w:t> </w:t>
      </w:r>
      <w:r w:rsidRPr="00CD4A84">
        <w:rPr>
          <w:rFonts w:ascii="Times New Roman" w:hAnsi="Times New Roman"/>
          <w:kern w:val="2"/>
        </w:rPr>
        <w:t>klasę.</w:t>
      </w:r>
    </w:p>
    <w:p w14:paraId="3939AFDA" w14:textId="77777777" w:rsidR="00A019C0" w:rsidRPr="00CD4A84" w:rsidRDefault="00A019C0" w:rsidP="00A019C0">
      <w:pPr>
        <w:spacing w:after="0" w:line="240" w:lineRule="auto"/>
        <w:rPr>
          <w:rFonts w:ascii="Times New Roman" w:hAnsi="Times New Roman"/>
          <w:kern w:val="2"/>
        </w:rPr>
      </w:pPr>
    </w:p>
    <w:p w14:paraId="751BFDC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Remiantis šių dviejų</w:t>
      </w:r>
      <w:r>
        <w:rPr>
          <w:rFonts w:ascii="Times New Roman" w:hAnsi="Times New Roman"/>
          <w:kern w:val="2"/>
        </w:rPr>
        <w:t> </w:t>
      </w:r>
      <w:r w:rsidRPr="00CD4A84">
        <w:rPr>
          <w:rFonts w:ascii="Times New Roman" w:hAnsi="Times New Roman"/>
          <w:kern w:val="2"/>
        </w:rPr>
        <w:t>tyrimų rezultatais, nustatyta, kad pacientams, kuriems yra kepenų funkcijos sutrikimas, rekomenduojama koreguoti vaistinio preparato dozę (žr. 4.2 ir 4.4 skyrius).</w:t>
      </w:r>
    </w:p>
    <w:p w14:paraId="4DE4D034" w14:textId="77777777" w:rsidR="00A019C0" w:rsidRPr="00CD4A84" w:rsidRDefault="00A019C0" w:rsidP="00A019C0">
      <w:pPr>
        <w:spacing w:after="0" w:line="240" w:lineRule="auto"/>
        <w:rPr>
          <w:rFonts w:ascii="Times New Roman" w:hAnsi="Times New Roman"/>
          <w:kern w:val="2"/>
        </w:rPr>
      </w:pPr>
    </w:p>
    <w:p w14:paraId="5E144B35"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Sutrikusi inkstų funkcija</w:t>
      </w:r>
    </w:p>
    <w:p w14:paraId="4B9614C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Atlikus 170 pacientų, kuriems buvo progresavęs solidinis navikas, populiacijos farmakokinetinių r</w:t>
      </w:r>
      <w:r>
        <w:rPr>
          <w:rFonts w:ascii="Times New Roman" w:hAnsi="Times New Roman"/>
          <w:kern w:val="2"/>
        </w:rPr>
        <w:t>odikli</w:t>
      </w:r>
      <w:r w:rsidRPr="00CD4A84">
        <w:rPr>
          <w:rFonts w:ascii="Times New Roman" w:hAnsi="Times New Roman"/>
          <w:kern w:val="2"/>
        </w:rPr>
        <w:t>ų analizę, reikšmingos kreatinino klirenso (25</w:t>
      </w:r>
      <w:r w:rsidRPr="00CD4A84">
        <w:rPr>
          <w:rFonts w:ascii="Times New Roman" w:hAnsi="Times New Roman"/>
          <w:kern w:val="2"/>
        </w:rPr>
        <w:noBreakHyphen/>
        <w:t>178 ml/min.) įtakos everolimuzo</w:t>
      </w:r>
      <w:r>
        <w:rPr>
          <w:rFonts w:ascii="Times New Roman" w:hAnsi="Times New Roman"/>
          <w:kern w:val="2"/>
        </w:rPr>
        <w:t> </w:t>
      </w:r>
      <w:r w:rsidRPr="00CD4A84">
        <w:rPr>
          <w:rFonts w:ascii="Times New Roman" w:hAnsi="Times New Roman"/>
          <w:kern w:val="2"/>
        </w:rPr>
        <w:t>CL/F nenustatyta. Potransplantacinis inkstų funkcijos sutrikimas (kreatinino klirensas 11</w:t>
      </w:r>
      <w:r w:rsidRPr="00CD4A84">
        <w:rPr>
          <w:rFonts w:ascii="Times New Roman" w:hAnsi="Times New Roman"/>
          <w:kern w:val="2"/>
        </w:rPr>
        <w:noBreakHyphen/>
        <w:t>107 ml/min.) everolimuzo farmakokinetikos pacientų, kuriems persodintas organas, organizme nekeitė.</w:t>
      </w:r>
    </w:p>
    <w:p w14:paraId="57A919E5" w14:textId="77777777" w:rsidR="00A019C0" w:rsidRPr="00CD4A84" w:rsidRDefault="00A019C0" w:rsidP="00A019C0">
      <w:pPr>
        <w:spacing w:after="0" w:line="240" w:lineRule="auto"/>
        <w:rPr>
          <w:rFonts w:ascii="Times New Roman" w:hAnsi="Times New Roman"/>
          <w:kern w:val="2"/>
        </w:rPr>
      </w:pPr>
    </w:p>
    <w:p w14:paraId="0D535816"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Senyvi pacientai</w:t>
      </w:r>
    </w:p>
    <w:p w14:paraId="5166FB1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Įvertimus vėžiu sergančių pacientų populiacijos farmakokinetinius r</w:t>
      </w:r>
      <w:r>
        <w:rPr>
          <w:rFonts w:ascii="Times New Roman" w:hAnsi="Times New Roman"/>
          <w:kern w:val="2"/>
        </w:rPr>
        <w:t>odikli</w:t>
      </w:r>
      <w:r w:rsidRPr="00CD4A84">
        <w:rPr>
          <w:rFonts w:ascii="Times New Roman" w:hAnsi="Times New Roman"/>
          <w:kern w:val="2"/>
        </w:rPr>
        <w:t>us, reikšmingos amžiaus (27</w:t>
      </w:r>
      <w:r w:rsidRPr="00CD4A84">
        <w:rPr>
          <w:rFonts w:ascii="Times New Roman" w:hAnsi="Times New Roman"/>
          <w:kern w:val="2"/>
        </w:rPr>
        <w:noBreakHyphen/>
        <w:t>85 met</w:t>
      </w:r>
      <w:r>
        <w:rPr>
          <w:rFonts w:ascii="Times New Roman" w:hAnsi="Times New Roman"/>
          <w:kern w:val="2"/>
        </w:rPr>
        <w:t>ai</w:t>
      </w:r>
      <w:r w:rsidRPr="00CD4A84">
        <w:rPr>
          <w:rFonts w:ascii="Times New Roman" w:hAnsi="Times New Roman"/>
          <w:kern w:val="2"/>
        </w:rPr>
        <w:t xml:space="preserve">) įtakos everolimuzo </w:t>
      </w:r>
      <w:r>
        <w:rPr>
          <w:rFonts w:ascii="Times New Roman" w:hAnsi="Times New Roman"/>
          <w:kern w:val="2"/>
        </w:rPr>
        <w:t>C</w:t>
      </w:r>
      <w:r w:rsidRPr="00D0585B">
        <w:rPr>
          <w:rFonts w:ascii="Times New Roman" w:hAnsi="Times New Roman"/>
          <w:kern w:val="2"/>
        </w:rPr>
        <w:t>L</w:t>
      </w:r>
      <w:r>
        <w:rPr>
          <w:rFonts w:ascii="Times New Roman" w:hAnsi="Times New Roman"/>
          <w:kern w:val="2"/>
        </w:rPr>
        <w:t>/F</w:t>
      </w:r>
      <w:r w:rsidRPr="00CD4A84">
        <w:rPr>
          <w:rFonts w:ascii="Times New Roman" w:hAnsi="Times New Roman"/>
          <w:kern w:val="2"/>
        </w:rPr>
        <w:t xml:space="preserve"> nenustatyta.</w:t>
      </w:r>
    </w:p>
    <w:p w14:paraId="76BA820E" w14:textId="77777777" w:rsidR="00A019C0" w:rsidRPr="00CD4A84" w:rsidRDefault="00A019C0" w:rsidP="00A019C0">
      <w:pPr>
        <w:spacing w:after="0" w:line="240" w:lineRule="auto"/>
        <w:rPr>
          <w:rFonts w:ascii="Times New Roman" w:hAnsi="Times New Roman"/>
          <w:kern w:val="2"/>
        </w:rPr>
      </w:pPr>
    </w:p>
    <w:p w14:paraId="6C1C4CD8" w14:textId="77777777" w:rsidR="00A019C0" w:rsidRPr="00CD4A84" w:rsidRDefault="00A019C0" w:rsidP="00A019C0">
      <w:pPr>
        <w:spacing w:after="0" w:line="240" w:lineRule="auto"/>
        <w:rPr>
          <w:rFonts w:ascii="Times New Roman" w:hAnsi="Times New Roman"/>
          <w:i/>
          <w:kern w:val="2"/>
        </w:rPr>
      </w:pPr>
      <w:r w:rsidRPr="00CD4A84">
        <w:rPr>
          <w:rFonts w:ascii="Times New Roman" w:hAnsi="Times New Roman"/>
          <w:i/>
          <w:kern w:val="2"/>
        </w:rPr>
        <w:t>Etniniai aspektai</w:t>
      </w:r>
    </w:p>
    <w:p w14:paraId="14BCDAC1" w14:textId="77777777" w:rsidR="00A019C0" w:rsidRPr="00CD4A84" w:rsidRDefault="00A019C0" w:rsidP="00A019C0">
      <w:pPr>
        <w:spacing w:after="0" w:line="240" w:lineRule="auto"/>
        <w:rPr>
          <w:rFonts w:ascii="Times New Roman" w:hAnsi="Times New Roman"/>
          <w:kern w:val="2"/>
        </w:rPr>
      </w:pPr>
      <w:r w:rsidRPr="00D0585B">
        <w:rPr>
          <w:rFonts w:ascii="Times New Roman" w:hAnsi="Times New Roman"/>
          <w:kern w:val="2"/>
        </w:rPr>
        <w:t>V</w:t>
      </w:r>
      <w:r w:rsidRPr="00CD4A84">
        <w:rPr>
          <w:rFonts w:ascii="Times New Roman" w:hAnsi="Times New Roman"/>
          <w:kern w:val="2"/>
        </w:rPr>
        <w:t xml:space="preserve">aistinio preparato </w:t>
      </w:r>
      <w:r>
        <w:rPr>
          <w:rFonts w:ascii="Times New Roman" w:hAnsi="Times New Roman"/>
          <w:kern w:val="2"/>
        </w:rPr>
        <w:t>C</w:t>
      </w:r>
      <w:r w:rsidRPr="00D0585B">
        <w:rPr>
          <w:rFonts w:ascii="Times New Roman" w:hAnsi="Times New Roman"/>
          <w:kern w:val="2"/>
        </w:rPr>
        <w:t>L</w:t>
      </w:r>
      <w:r>
        <w:rPr>
          <w:rFonts w:ascii="Times New Roman" w:hAnsi="Times New Roman"/>
          <w:kern w:val="2"/>
        </w:rPr>
        <w:t>/F</w:t>
      </w:r>
      <w:r w:rsidRPr="00CD4A84">
        <w:rPr>
          <w:rFonts w:ascii="Times New Roman" w:hAnsi="Times New Roman"/>
          <w:kern w:val="2"/>
        </w:rPr>
        <w:t xml:space="preserve"> japonų ir europidų vėžiu sirgusių pacientų, kurių kepenų funkcija buvo panaši, organizme buvo panašus. Remiantis populiacijos farmakokinetikos analize, CL/F </w:t>
      </w:r>
      <w:r>
        <w:rPr>
          <w:rFonts w:ascii="Times New Roman" w:hAnsi="Times New Roman"/>
          <w:kern w:val="2"/>
        </w:rPr>
        <w:t>negri</w:t>
      </w:r>
      <w:r w:rsidRPr="00CD4A84">
        <w:rPr>
          <w:rFonts w:ascii="Times New Roman" w:hAnsi="Times New Roman"/>
          <w:kern w:val="2"/>
        </w:rPr>
        <w:t>dų pacientų, kuriems persodintas organas, organizme yra vidutiniškai 20 % didesnis.</w:t>
      </w:r>
    </w:p>
    <w:p w14:paraId="2C20E153" w14:textId="77777777" w:rsidR="00A019C0" w:rsidRPr="00CD4A84" w:rsidRDefault="00A019C0" w:rsidP="00A019C0">
      <w:pPr>
        <w:spacing w:after="0" w:line="240" w:lineRule="auto"/>
        <w:rPr>
          <w:rFonts w:ascii="Times New Roman" w:hAnsi="Times New Roman"/>
          <w:kern w:val="2"/>
        </w:rPr>
      </w:pPr>
    </w:p>
    <w:p w14:paraId="0471045F"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5.3</w:t>
      </w:r>
      <w:r w:rsidRPr="00CD4A84">
        <w:rPr>
          <w:rFonts w:ascii="Times New Roman" w:hAnsi="Times New Roman"/>
          <w:b/>
          <w:kern w:val="2"/>
        </w:rPr>
        <w:tab/>
        <w:t>Ikiklinikinių saugumo tyrimų duomenys</w:t>
      </w:r>
    </w:p>
    <w:p w14:paraId="7EC17478" w14:textId="77777777" w:rsidR="00A019C0" w:rsidRPr="00CD4A84" w:rsidRDefault="00A019C0" w:rsidP="00A019C0">
      <w:pPr>
        <w:spacing w:after="0" w:line="240" w:lineRule="auto"/>
        <w:rPr>
          <w:rFonts w:ascii="Times New Roman" w:hAnsi="Times New Roman"/>
          <w:kern w:val="2"/>
        </w:rPr>
      </w:pPr>
    </w:p>
    <w:p w14:paraId="5E9E162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Ikiklinikinių tyrimų metu everolimuzo saugumo savybės vertintos su pelėmis, žiurkėmis, miniatiūrinėmis kiaulėmis, beždžionėmis ir triušiais. Svarbiausi pažeidžiami organai kelioms rūšims buvo patinų ir patelių reprodukcinė sistema (atsirado sėklidžių kanalėlių degeneracija, sumažėjo spermos kiekis antsėklidžiuose ir atsirado gimdos atrofija), žiurkėms ir pelėms – plaučiai (padaugėjo alveolinių makrofagų), beždžionėms ir miniatiūrinėms kiaulėms – kasa (beždžionėms nustatyta egzokrininių ląstelių degranuliacija ir kasos salelių ląstelių degeneracija, o miniatiūrinėms kiaulėms pasireiškė egzokrininių ląstelių vakuolizacija), tik žiurkėms – akys (atsirado lęšiuko priekinės jungiamosios linijos nepermatomumas). Buvo nedidelių inkstų pokyčių žiurkėms (su amžiumi susijusio lipofuscino kiekio kanalėlių epitelyje padidėjimas, hidronefrozės padažnėjimas) ir pelėms (gretutinių pažeidimų paūmėjimas). Toksinio poveikio požymių beždžionių ar miniatiūrinių kiaulių inkstams nebuvo.</w:t>
      </w:r>
    </w:p>
    <w:p w14:paraId="71C3D79D" w14:textId="77777777" w:rsidR="00A019C0" w:rsidRPr="00CD4A84" w:rsidRDefault="00A019C0" w:rsidP="00A019C0">
      <w:pPr>
        <w:spacing w:after="0" w:line="240" w:lineRule="auto"/>
        <w:rPr>
          <w:rFonts w:ascii="Times New Roman" w:hAnsi="Times New Roman"/>
          <w:kern w:val="2"/>
          <w:u w:val="single"/>
        </w:rPr>
      </w:pPr>
    </w:p>
    <w:p w14:paraId="013383E5"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r w:rsidRPr="00CD4A84">
        <w:rPr>
          <w:rFonts w:ascii="Times New Roman" w:hAnsi="Times New Roman"/>
          <w:color w:val="000000"/>
          <w:kern w:val="2"/>
        </w:rPr>
        <w:t xml:space="preserve">Gauta duomenų, kad everolimuzas sukelia spontaninį gretutinės ligos (lėtinio miokardito žiurkėms, </w:t>
      </w:r>
      <w:r w:rsidRPr="00CD4A84">
        <w:rPr>
          <w:rFonts w:ascii="Times New Roman" w:hAnsi="Times New Roman"/>
          <w:iCs/>
          <w:color w:val="000000"/>
          <w:kern w:val="2"/>
        </w:rPr>
        <w:t>Koksaki</w:t>
      </w:r>
      <w:r w:rsidRPr="00CD4A84">
        <w:rPr>
          <w:rFonts w:ascii="Times New Roman" w:hAnsi="Times New Roman"/>
          <w:i/>
          <w:iCs/>
          <w:color w:val="000000"/>
          <w:kern w:val="2"/>
        </w:rPr>
        <w:t xml:space="preserve"> </w:t>
      </w:r>
      <w:r w:rsidRPr="00CD4A84">
        <w:rPr>
          <w:rFonts w:ascii="Times New Roman" w:hAnsi="Times New Roman"/>
          <w:color w:val="000000"/>
          <w:kern w:val="2"/>
        </w:rPr>
        <w:t>viruso infekcijos plazmoje ir širdyje beždžionėms, kokcidijų infestacijos miniatiūrinių kiaulių virškinimo trakte, odos pažeidimo pelėms ir beždžionėms) paūmėjimą. Tokių pokyčių paprastai atsirasdavo, kai sisteminės ekspozicijos ribos buvo terapinės arba didesnės, išskyrus poveikį žiurkėms, kai paūmėjimai pasireikšdavo, jei ekspozicija būdavo mažesnė už terapinę (dėl didelio pasiskirstymo audiniuose).</w:t>
      </w:r>
    </w:p>
    <w:p w14:paraId="3057A45C"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p>
    <w:p w14:paraId="2D4931CB"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r w:rsidRPr="00CD4A84">
        <w:rPr>
          <w:rFonts w:ascii="Times New Roman" w:hAnsi="Times New Roman"/>
          <w:color w:val="000000"/>
          <w:kern w:val="2"/>
        </w:rPr>
        <w:t>Poveikio patinų vaisingumui tyrimų su žiurkėmis metu 0,5 mg/kg</w:t>
      </w:r>
      <w:r>
        <w:rPr>
          <w:rFonts w:ascii="Times New Roman" w:hAnsi="Times New Roman"/>
          <w:color w:val="000000"/>
          <w:kern w:val="2"/>
        </w:rPr>
        <w:t> </w:t>
      </w:r>
      <w:r w:rsidRPr="00CD4A84">
        <w:rPr>
          <w:rFonts w:ascii="Times New Roman" w:hAnsi="Times New Roman"/>
          <w:color w:val="000000"/>
          <w:kern w:val="2"/>
        </w:rPr>
        <w:t>kūno</w:t>
      </w:r>
      <w:r>
        <w:rPr>
          <w:rFonts w:ascii="Times New Roman" w:hAnsi="Times New Roman"/>
          <w:color w:val="000000"/>
          <w:kern w:val="2"/>
        </w:rPr>
        <w:t> </w:t>
      </w:r>
      <w:r w:rsidRPr="00CD4A84">
        <w:rPr>
          <w:rFonts w:ascii="Times New Roman" w:hAnsi="Times New Roman"/>
          <w:color w:val="000000"/>
          <w:kern w:val="2"/>
        </w:rPr>
        <w:t>svorio ir didesnė dozė sutrikdė sėklidžių morfologiją, 5 mg/kg</w:t>
      </w:r>
      <w:r>
        <w:rPr>
          <w:rFonts w:ascii="Times New Roman" w:hAnsi="Times New Roman"/>
          <w:color w:val="000000"/>
          <w:kern w:val="2"/>
        </w:rPr>
        <w:t> </w:t>
      </w:r>
      <w:r w:rsidRPr="00CD4A84">
        <w:rPr>
          <w:rFonts w:ascii="Times New Roman" w:hAnsi="Times New Roman"/>
          <w:color w:val="000000"/>
          <w:kern w:val="2"/>
        </w:rPr>
        <w:t>kūno</w:t>
      </w:r>
      <w:r>
        <w:rPr>
          <w:rFonts w:ascii="Times New Roman" w:hAnsi="Times New Roman"/>
          <w:color w:val="000000"/>
          <w:kern w:val="2"/>
        </w:rPr>
        <w:t> </w:t>
      </w:r>
      <w:r w:rsidRPr="00CD4A84">
        <w:rPr>
          <w:rFonts w:ascii="Times New Roman" w:hAnsi="Times New Roman"/>
          <w:color w:val="000000"/>
          <w:kern w:val="2"/>
        </w:rPr>
        <w:t>svorio dozė sumažino spermatozoidų judrumą, kiekį bei testosterono koncentraciją plazmoje. Taigi, tokia dozė mažino patinų vaisingumą. Gauta duomenų, kad toks poveikis yra laikinas.</w:t>
      </w:r>
    </w:p>
    <w:p w14:paraId="6C080BF4"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p>
    <w:p w14:paraId="0BBF719D"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r w:rsidRPr="00CD4A84">
        <w:rPr>
          <w:rFonts w:ascii="Times New Roman" w:hAnsi="Times New Roman"/>
          <w:color w:val="000000"/>
          <w:kern w:val="2"/>
        </w:rPr>
        <w:t>Su gyvūnais atliktų poveikio reprodukcijai tyrimų duomenimis, poveikio patelių vaisingumui nenustatyta. Tačiau žiurkių patelėms skiriant ≥ 0,1 mg/kg</w:t>
      </w:r>
      <w:r>
        <w:rPr>
          <w:rFonts w:ascii="Times New Roman" w:hAnsi="Times New Roman"/>
          <w:color w:val="000000"/>
          <w:kern w:val="2"/>
        </w:rPr>
        <w:t> </w:t>
      </w:r>
      <w:r w:rsidRPr="00CD4A84">
        <w:rPr>
          <w:rFonts w:ascii="Times New Roman" w:hAnsi="Times New Roman"/>
          <w:color w:val="000000"/>
          <w:kern w:val="2"/>
        </w:rPr>
        <w:t>kūno</w:t>
      </w:r>
      <w:r>
        <w:rPr>
          <w:rFonts w:ascii="Times New Roman" w:hAnsi="Times New Roman"/>
          <w:color w:val="000000"/>
          <w:kern w:val="2"/>
        </w:rPr>
        <w:t> </w:t>
      </w:r>
      <w:r w:rsidRPr="00CD4A84">
        <w:rPr>
          <w:rFonts w:ascii="Times New Roman" w:hAnsi="Times New Roman"/>
          <w:color w:val="000000"/>
          <w:kern w:val="2"/>
        </w:rPr>
        <w:t>svorio geriamojo everolimuzo dozes (kurios atitinka a</w:t>
      </w:r>
      <w:r>
        <w:rPr>
          <w:rFonts w:ascii="Times New Roman" w:hAnsi="Times New Roman"/>
          <w:color w:val="000000"/>
          <w:kern w:val="2"/>
        </w:rPr>
        <w:t>pytiksli</w:t>
      </w:r>
      <w:r w:rsidRPr="00CD4A84">
        <w:rPr>
          <w:rFonts w:ascii="Times New Roman" w:hAnsi="Times New Roman"/>
          <w:color w:val="000000"/>
          <w:kern w:val="2"/>
        </w:rPr>
        <w:t>a</w:t>
      </w:r>
      <w:r>
        <w:rPr>
          <w:rFonts w:ascii="Times New Roman" w:hAnsi="Times New Roman"/>
          <w:color w:val="000000"/>
          <w:kern w:val="2"/>
        </w:rPr>
        <w:t>i</w:t>
      </w:r>
      <w:r w:rsidRPr="00CD4A84">
        <w:rPr>
          <w:rFonts w:ascii="Times New Roman" w:hAnsi="Times New Roman"/>
          <w:color w:val="000000"/>
          <w:kern w:val="2"/>
        </w:rPr>
        <w:t xml:space="preserve"> 4 % AUC</w:t>
      </w:r>
      <w:r w:rsidRPr="00CD4A84">
        <w:rPr>
          <w:rFonts w:ascii="Times New Roman" w:hAnsi="Times New Roman"/>
          <w:color w:val="000000"/>
          <w:kern w:val="2"/>
          <w:vertAlign w:val="subscript"/>
        </w:rPr>
        <w:t>0-24</w:t>
      </w:r>
      <w:r>
        <w:rPr>
          <w:rFonts w:ascii="Times New Roman" w:hAnsi="Times New Roman"/>
          <w:color w:val="000000"/>
          <w:kern w:val="2"/>
          <w:vertAlign w:val="subscript"/>
        </w:rPr>
        <w:t> </w:t>
      </w:r>
      <w:r w:rsidRPr="00CD4A84">
        <w:rPr>
          <w:rFonts w:ascii="Times New Roman" w:hAnsi="Times New Roman"/>
          <w:color w:val="000000"/>
          <w:kern w:val="2"/>
          <w:vertAlign w:val="subscript"/>
        </w:rPr>
        <w:t>val.</w:t>
      </w:r>
      <w:r w:rsidRPr="00CD4A84">
        <w:rPr>
          <w:rFonts w:ascii="Times New Roman" w:hAnsi="Times New Roman"/>
          <w:color w:val="000000"/>
          <w:kern w:val="2"/>
        </w:rPr>
        <w:t>, nustatyto 10 mg paros dozę vartojantiems pacientams), padaugėjo kiaušialąsčių praradimo iki implantacijos.</w:t>
      </w:r>
    </w:p>
    <w:p w14:paraId="4A76475C"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p>
    <w:p w14:paraId="369C7E85" w14:textId="77777777" w:rsidR="00A019C0" w:rsidRPr="00CD4A84" w:rsidRDefault="00A019C0" w:rsidP="00A019C0">
      <w:pPr>
        <w:autoSpaceDE w:val="0"/>
        <w:autoSpaceDN w:val="0"/>
        <w:adjustRightInd w:val="0"/>
        <w:spacing w:after="0" w:line="240" w:lineRule="auto"/>
        <w:rPr>
          <w:rFonts w:ascii="Times New Roman" w:hAnsi="Times New Roman"/>
          <w:color w:val="000000"/>
          <w:kern w:val="2"/>
        </w:rPr>
      </w:pPr>
      <w:r w:rsidRPr="00CD4A84">
        <w:rPr>
          <w:rFonts w:ascii="Times New Roman" w:hAnsi="Times New Roman"/>
          <w:color w:val="000000"/>
          <w:kern w:val="2"/>
        </w:rPr>
        <w:t>Everolimuzas prasiskverbė per placentą ir sukėlė toksinį poveikį vaisiui. Žiurkių gemalui ir vaisiui everolimuzas sukeldavo toksinį poveikį, kai ekspozicija būdavo mažesnė nei terapinė: padažnėjo gaišimo atvejų bei sumažėjo vaisiaus svoris. Vartojant 0,3 mg/kg</w:t>
      </w:r>
      <w:r>
        <w:rPr>
          <w:rFonts w:ascii="Times New Roman" w:hAnsi="Times New Roman"/>
          <w:color w:val="000000"/>
          <w:kern w:val="2"/>
        </w:rPr>
        <w:t> </w:t>
      </w:r>
      <w:r w:rsidRPr="00CD4A84">
        <w:rPr>
          <w:rFonts w:ascii="Times New Roman" w:hAnsi="Times New Roman"/>
          <w:color w:val="000000"/>
          <w:kern w:val="2"/>
        </w:rPr>
        <w:t>kūno</w:t>
      </w:r>
      <w:r>
        <w:rPr>
          <w:rFonts w:ascii="Times New Roman" w:hAnsi="Times New Roman"/>
          <w:color w:val="000000"/>
          <w:kern w:val="2"/>
        </w:rPr>
        <w:t> </w:t>
      </w:r>
      <w:r w:rsidRPr="00CD4A84">
        <w:rPr>
          <w:rFonts w:ascii="Times New Roman" w:hAnsi="Times New Roman"/>
          <w:color w:val="000000"/>
          <w:kern w:val="2"/>
        </w:rPr>
        <w:t>svorio ir 0,9 mg/kg</w:t>
      </w:r>
      <w:r>
        <w:rPr>
          <w:rFonts w:ascii="Times New Roman" w:hAnsi="Times New Roman"/>
          <w:color w:val="000000"/>
          <w:kern w:val="2"/>
        </w:rPr>
        <w:t> </w:t>
      </w:r>
      <w:r w:rsidRPr="00CD4A84">
        <w:rPr>
          <w:rFonts w:ascii="Times New Roman" w:hAnsi="Times New Roman"/>
          <w:color w:val="000000"/>
          <w:kern w:val="2"/>
        </w:rPr>
        <w:t>kūno</w:t>
      </w:r>
      <w:r>
        <w:rPr>
          <w:rFonts w:ascii="Times New Roman" w:hAnsi="Times New Roman"/>
          <w:color w:val="000000"/>
          <w:kern w:val="2"/>
        </w:rPr>
        <w:t> </w:t>
      </w:r>
      <w:r w:rsidRPr="00CD4A84">
        <w:rPr>
          <w:rFonts w:ascii="Times New Roman" w:hAnsi="Times New Roman"/>
          <w:color w:val="000000"/>
          <w:kern w:val="2"/>
        </w:rPr>
        <w:t>svorio dozes, padažnėjo griaučių variacijų bei sklaidos defektų, pvz., krūtinkaulio nesuaugimas. Triušiams embriotoksinis poveikis pasireiškė vėlyvosios rezorbcijos padažnėjimu.</w:t>
      </w:r>
    </w:p>
    <w:p w14:paraId="2CAE95F3" w14:textId="77777777" w:rsidR="00A019C0" w:rsidRPr="00CD4A84" w:rsidRDefault="00A019C0" w:rsidP="00A019C0">
      <w:pPr>
        <w:spacing w:after="0" w:line="240" w:lineRule="auto"/>
        <w:rPr>
          <w:rFonts w:ascii="Times New Roman" w:hAnsi="Times New Roman"/>
          <w:color w:val="000000"/>
          <w:kern w:val="2"/>
        </w:rPr>
      </w:pPr>
    </w:p>
    <w:p w14:paraId="40BB58C1" w14:textId="77777777" w:rsidR="00A019C0" w:rsidRPr="00CD4A84" w:rsidRDefault="00A019C0" w:rsidP="00A019C0">
      <w:pPr>
        <w:spacing w:after="0" w:line="240" w:lineRule="auto"/>
        <w:rPr>
          <w:rFonts w:ascii="Times New Roman" w:hAnsi="Times New Roman"/>
          <w:kern w:val="2"/>
          <w:u w:val="single"/>
        </w:rPr>
      </w:pPr>
      <w:r w:rsidRPr="00CD4A84">
        <w:rPr>
          <w:rFonts w:ascii="Times New Roman" w:hAnsi="Times New Roman"/>
          <w:color w:val="000000"/>
          <w:kern w:val="2"/>
        </w:rPr>
        <w:t>Genotoksinio poveikio tyrimai, kurių metu analizuotos svarbiausios vertinamosios genotoksiškumo baigtys, klastogeninio ar mutageninio poveikio neparodė. Iki 2 metų vartotas everolimuzas nesukėlė jokio onkogeninio poveikio pelėms ir žiurkėms, net vartojant didžiausias dozes, atitinkančias atitinkamai 3,9 ir 0,2 karto didesnes ekspozicijas, negu apytikrė klinikinė ekspozicija.</w:t>
      </w:r>
    </w:p>
    <w:p w14:paraId="6E48B6E8" w14:textId="77777777" w:rsidR="00A019C0" w:rsidRPr="00CD4A84" w:rsidRDefault="00A019C0" w:rsidP="00A019C0">
      <w:pPr>
        <w:spacing w:after="0" w:line="240" w:lineRule="auto"/>
        <w:rPr>
          <w:rFonts w:ascii="Times New Roman" w:hAnsi="Times New Roman"/>
          <w:kern w:val="2"/>
          <w:u w:val="single"/>
        </w:rPr>
      </w:pPr>
    </w:p>
    <w:p w14:paraId="769DD777" w14:textId="77777777" w:rsidR="00A019C0" w:rsidRPr="00CD4A84" w:rsidRDefault="00A019C0" w:rsidP="00A019C0">
      <w:pPr>
        <w:spacing w:after="0" w:line="240" w:lineRule="auto"/>
        <w:ind w:left="567" w:hanging="567"/>
        <w:rPr>
          <w:rFonts w:ascii="Times New Roman" w:hAnsi="Times New Roman"/>
          <w:kern w:val="2"/>
        </w:rPr>
      </w:pPr>
    </w:p>
    <w:p w14:paraId="205FF3BB"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6.</w:t>
      </w:r>
      <w:r w:rsidRPr="00CD4A84">
        <w:rPr>
          <w:rFonts w:ascii="Times New Roman" w:hAnsi="Times New Roman"/>
          <w:b/>
          <w:caps/>
          <w:kern w:val="2"/>
        </w:rPr>
        <w:tab/>
        <w:t>farmacinė informacija</w:t>
      </w:r>
    </w:p>
    <w:p w14:paraId="1C161E62" w14:textId="77777777" w:rsidR="00A019C0" w:rsidRPr="00CD4A84" w:rsidRDefault="00A019C0" w:rsidP="00A019C0">
      <w:pPr>
        <w:spacing w:after="0" w:line="240" w:lineRule="auto"/>
        <w:ind w:left="567" w:hanging="567"/>
        <w:rPr>
          <w:rFonts w:ascii="Times New Roman" w:hAnsi="Times New Roman"/>
          <w:kern w:val="2"/>
        </w:rPr>
      </w:pPr>
    </w:p>
    <w:p w14:paraId="17985A17"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6.1</w:t>
      </w:r>
      <w:r w:rsidRPr="00CD4A84">
        <w:rPr>
          <w:rFonts w:ascii="Times New Roman" w:hAnsi="Times New Roman"/>
          <w:b/>
          <w:kern w:val="2"/>
        </w:rPr>
        <w:tab/>
        <w:t>Pagalbinių medžiagų sąrašas</w:t>
      </w:r>
    </w:p>
    <w:p w14:paraId="4AC4D895" w14:textId="77777777" w:rsidR="00A019C0" w:rsidRPr="00CD4A84" w:rsidRDefault="00A019C0" w:rsidP="00A019C0">
      <w:pPr>
        <w:spacing w:after="0" w:line="240" w:lineRule="auto"/>
        <w:rPr>
          <w:rFonts w:ascii="Times New Roman" w:hAnsi="Times New Roman"/>
          <w:kern w:val="2"/>
        </w:rPr>
      </w:pPr>
    </w:p>
    <w:p w14:paraId="7CB596C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Butilhidroksitoluenas (E321)</w:t>
      </w:r>
    </w:p>
    <w:p w14:paraId="5D65670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Hipromeliozė</w:t>
      </w:r>
      <w:r>
        <w:rPr>
          <w:rFonts w:ascii="Times New Roman" w:hAnsi="Times New Roman"/>
          <w:kern w:val="2"/>
        </w:rPr>
        <w:t> </w:t>
      </w:r>
      <w:r w:rsidRPr="00CD4A84">
        <w:rPr>
          <w:rFonts w:ascii="Times New Roman" w:hAnsi="Times New Roman"/>
          <w:kern w:val="2"/>
        </w:rPr>
        <w:t>(E464)</w:t>
      </w:r>
    </w:p>
    <w:p w14:paraId="162DFCD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Laktozė</w:t>
      </w:r>
    </w:p>
    <w:p w14:paraId="7D4A8026" w14:textId="77777777" w:rsidR="00A019C0" w:rsidRPr="00CD4A84" w:rsidRDefault="00A019C0" w:rsidP="00A019C0">
      <w:pPr>
        <w:spacing w:after="0" w:line="240" w:lineRule="auto"/>
        <w:rPr>
          <w:rFonts w:ascii="Times New Roman" w:hAnsi="Times New Roman"/>
          <w:kern w:val="2"/>
        </w:rPr>
      </w:pPr>
      <w:bookmarkStart w:id="9" w:name="_Hlk8218741"/>
      <w:r w:rsidRPr="00CD4A84">
        <w:rPr>
          <w:rFonts w:ascii="Times New Roman" w:hAnsi="Times New Roman"/>
          <w:kern w:val="2"/>
        </w:rPr>
        <w:t>Laktozė monohidratas</w:t>
      </w:r>
    </w:p>
    <w:p w14:paraId="2E23382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Krospovidonas</w:t>
      </w:r>
      <w:r>
        <w:rPr>
          <w:rFonts w:ascii="Times New Roman" w:hAnsi="Times New Roman"/>
          <w:kern w:val="2"/>
        </w:rPr>
        <w:t> </w:t>
      </w:r>
      <w:r w:rsidRPr="00CD4A84">
        <w:rPr>
          <w:rFonts w:ascii="Times New Roman" w:hAnsi="Times New Roman"/>
          <w:kern w:val="2"/>
        </w:rPr>
        <w:t>(E1202)</w:t>
      </w:r>
    </w:p>
    <w:p w14:paraId="182DFDD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Magnio stearatas (E470b)</w:t>
      </w:r>
    </w:p>
    <w:bookmarkEnd w:id="9"/>
    <w:p w14:paraId="3771155A" w14:textId="77777777" w:rsidR="00A019C0" w:rsidRPr="00CD4A84" w:rsidRDefault="00A019C0" w:rsidP="00A019C0">
      <w:pPr>
        <w:spacing w:after="0" w:line="240" w:lineRule="auto"/>
        <w:rPr>
          <w:rFonts w:ascii="Times New Roman" w:hAnsi="Times New Roman"/>
          <w:kern w:val="2"/>
        </w:rPr>
      </w:pPr>
    </w:p>
    <w:p w14:paraId="084CE029"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6.2</w:t>
      </w:r>
      <w:r w:rsidRPr="00CD4A84">
        <w:rPr>
          <w:rFonts w:ascii="Times New Roman" w:hAnsi="Times New Roman"/>
          <w:b/>
          <w:kern w:val="2"/>
        </w:rPr>
        <w:tab/>
        <w:t>Nesuderinamumas</w:t>
      </w:r>
    </w:p>
    <w:p w14:paraId="08403CCB" w14:textId="77777777" w:rsidR="00A019C0" w:rsidRPr="00CD4A84" w:rsidRDefault="00A019C0" w:rsidP="00A019C0">
      <w:pPr>
        <w:spacing w:after="0" w:line="240" w:lineRule="auto"/>
        <w:ind w:left="567" w:hanging="567"/>
        <w:rPr>
          <w:rFonts w:ascii="Times New Roman" w:hAnsi="Times New Roman"/>
          <w:kern w:val="2"/>
        </w:rPr>
      </w:pPr>
    </w:p>
    <w:p w14:paraId="2368FE8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Duomenys nebūtini.</w:t>
      </w:r>
    </w:p>
    <w:p w14:paraId="0DFA5A04" w14:textId="77777777" w:rsidR="00A019C0" w:rsidRPr="00CD4A84" w:rsidRDefault="00A019C0" w:rsidP="00A019C0">
      <w:pPr>
        <w:spacing w:after="0" w:line="240" w:lineRule="auto"/>
        <w:ind w:left="567" w:hanging="567"/>
        <w:rPr>
          <w:rFonts w:ascii="Times New Roman" w:hAnsi="Times New Roman"/>
          <w:kern w:val="2"/>
        </w:rPr>
      </w:pPr>
    </w:p>
    <w:p w14:paraId="585C096B"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6.3</w:t>
      </w:r>
      <w:r w:rsidRPr="00CD4A84">
        <w:rPr>
          <w:rFonts w:ascii="Times New Roman" w:hAnsi="Times New Roman"/>
          <w:b/>
          <w:kern w:val="2"/>
        </w:rPr>
        <w:tab/>
        <w:t>Tinkamumo laikas</w:t>
      </w:r>
    </w:p>
    <w:p w14:paraId="5DE23007" w14:textId="77777777" w:rsidR="00A019C0" w:rsidRPr="00CD4A84" w:rsidRDefault="00A019C0" w:rsidP="00A019C0">
      <w:pPr>
        <w:spacing w:after="0" w:line="240" w:lineRule="auto"/>
        <w:ind w:left="567" w:hanging="567"/>
        <w:rPr>
          <w:rFonts w:ascii="Times New Roman" w:hAnsi="Times New Roman"/>
          <w:kern w:val="2"/>
        </w:rPr>
      </w:pPr>
    </w:p>
    <w:p w14:paraId="4959546F" w14:textId="77777777" w:rsidR="00A019C0" w:rsidRPr="00CD4A84" w:rsidRDefault="00A019C0" w:rsidP="00A019C0">
      <w:pPr>
        <w:spacing w:after="0" w:line="240" w:lineRule="auto"/>
        <w:ind w:left="567" w:hanging="567"/>
        <w:rPr>
          <w:rFonts w:ascii="Times New Roman" w:hAnsi="Times New Roman"/>
          <w:kern w:val="2"/>
        </w:rPr>
      </w:pPr>
      <w:r>
        <w:rPr>
          <w:rFonts w:ascii="Times New Roman" w:hAnsi="Times New Roman"/>
          <w:kern w:val="2"/>
        </w:rPr>
        <w:t>3</w:t>
      </w:r>
      <w:r w:rsidRPr="00CD4A84">
        <w:rPr>
          <w:rFonts w:ascii="Times New Roman" w:hAnsi="Times New Roman"/>
          <w:kern w:val="2"/>
        </w:rPr>
        <w:t> metai</w:t>
      </w:r>
      <w:r>
        <w:rPr>
          <w:rFonts w:ascii="Times New Roman" w:hAnsi="Times New Roman"/>
          <w:kern w:val="2"/>
        </w:rPr>
        <w:t>.</w:t>
      </w:r>
    </w:p>
    <w:p w14:paraId="030902A4" w14:textId="77777777" w:rsidR="00A019C0" w:rsidRPr="00CD4A84" w:rsidRDefault="00A019C0" w:rsidP="00A019C0">
      <w:pPr>
        <w:spacing w:after="0" w:line="240" w:lineRule="auto"/>
        <w:ind w:left="567" w:hanging="567"/>
        <w:rPr>
          <w:rFonts w:ascii="Times New Roman" w:hAnsi="Times New Roman"/>
          <w:kern w:val="2"/>
        </w:rPr>
      </w:pPr>
    </w:p>
    <w:p w14:paraId="0BB6F8AA"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6.4</w:t>
      </w:r>
      <w:r w:rsidRPr="00CD4A84">
        <w:rPr>
          <w:rFonts w:ascii="Times New Roman" w:hAnsi="Times New Roman"/>
          <w:b/>
          <w:kern w:val="2"/>
        </w:rPr>
        <w:tab/>
        <w:t>Specialios laikymo sąlygos</w:t>
      </w:r>
    </w:p>
    <w:p w14:paraId="056E5640" w14:textId="77777777" w:rsidR="00A019C0" w:rsidRPr="00CD4A84" w:rsidRDefault="00A019C0" w:rsidP="00A019C0">
      <w:pPr>
        <w:spacing w:after="0" w:line="240" w:lineRule="auto"/>
        <w:ind w:left="567" w:hanging="567"/>
        <w:rPr>
          <w:rFonts w:ascii="Times New Roman" w:hAnsi="Times New Roman"/>
          <w:kern w:val="2"/>
        </w:rPr>
      </w:pPr>
    </w:p>
    <w:p w14:paraId="74EF7A1A"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Laikyti gamintojo pakuotėje, kad vaistinis preparatas būtų apsaugotas nuo šviesos.</w:t>
      </w:r>
    </w:p>
    <w:p w14:paraId="222C367B" w14:textId="77777777" w:rsidR="00A019C0" w:rsidRPr="00CD4A84" w:rsidRDefault="00A019C0" w:rsidP="00A019C0">
      <w:pPr>
        <w:spacing w:after="0" w:line="240" w:lineRule="auto"/>
        <w:ind w:left="567" w:hanging="567"/>
        <w:rPr>
          <w:rFonts w:ascii="Times New Roman" w:hAnsi="Times New Roman"/>
          <w:kern w:val="2"/>
        </w:rPr>
      </w:pPr>
    </w:p>
    <w:p w14:paraId="1532C302"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Šio vaistinio preparato laikymui specialių temperatūros sąlygų nereikalaujama.</w:t>
      </w:r>
    </w:p>
    <w:p w14:paraId="576FF1A7" w14:textId="77777777" w:rsidR="00A019C0" w:rsidRPr="00CD4A84" w:rsidRDefault="00A019C0" w:rsidP="00A019C0">
      <w:pPr>
        <w:spacing w:after="0" w:line="240" w:lineRule="auto"/>
        <w:ind w:left="567" w:hanging="567"/>
        <w:rPr>
          <w:rFonts w:ascii="Times New Roman" w:hAnsi="Times New Roman"/>
          <w:kern w:val="2"/>
        </w:rPr>
      </w:pPr>
    </w:p>
    <w:p w14:paraId="7C9669E8"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kern w:val="2"/>
        </w:rPr>
        <w:t>6.5</w:t>
      </w:r>
      <w:r w:rsidRPr="00CD4A84">
        <w:rPr>
          <w:rFonts w:ascii="Times New Roman" w:hAnsi="Times New Roman"/>
          <w:b/>
          <w:kern w:val="2"/>
        </w:rPr>
        <w:tab/>
        <w:t>Talpyklės pobūdis ir jos</w:t>
      </w:r>
      <w:r w:rsidRPr="00CD4A84">
        <w:rPr>
          <w:rFonts w:ascii="Times New Roman" w:hAnsi="Times New Roman"/>
          <w:kern w:val="2"/>
        </w:rPr>
        <w:t xml:space="preserve"> </w:t>
      </w:r>
      <w:r w:rsidRPr="00CD4A84">
        <w:rPr>
          <w:rFonts w:ascii="Times New Roman" w:hAnsi="Times New Roman"/>
          <w:b/>
          <w:kern w:val="2"/>
        </w:rPr>
        <w:t>turinys</w:t>
      </w:r>
    </w:p>
    <w:p w14:paraId="3169EC1B" w14:textId="77777777" w:rsidR="00A019C0" w:rsidRPr="00CD4A84" w:rsidRDefault="00A019C0" w:rsidP="00A019C0">
      <w:pPr>
        <w:spacing w:after="0" w:line="240" w:lineRule="auto"/>
        <w:ind w:left="567" w:hanging="567"/>
        <w:rPr>
          <w:rFonts w:ascii="Times New Roman" w:hAnsi="Times New Roman"/>
          <w:kern w:val="2"/>
        </w:rPr>
      </w:pPr>
    </w:p>
    <w:p w14:paraId="4793A758"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oPA/Al/PVC/Al lizdinė plokštelė.</w:t>
      </w:r>
    </w:p>
    <w:p w14:paraId="0687A527" w14:textId="77777777" w:rsidR="00A019C0" w:rsidRPr="00CD4A84" w:rsidRDefault="00A019C0" w:rsidP="00A019C0">
      <w:pPr>
        <w:spacing w:after="0" w:line="240" w:lineRule="auto"/>
        <w:ind w:left="567" w:hanging="567"/>
        <w:rPr>
          <w:rFonts w:ascii="Times New Roman" w:hAnsi="Times New Roman"/>
          <w:kern w:val="2"/>
        </w:rPr>
      </w:pPr>
    </w:p>
    <w:p w14:paraId="1CD775E7"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Everolimus Norameda 2,5 mg pakuotė, kurioje yra 30 arba 90 tablečių.</w:t>
      </w:r>
    </w:p>
    <w:p w14:paraId="10D2E34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5 mg pakuotė, kurioje yra 10, 30 arba 90</w:t>
      </w:r>
      <w:r>
        <w:rPr>
          <w:rFonts w:ascii="Times New Roman" w:hAnsi="Times New Roman"/>
          <w:kern w:val="2"/>
        </w:rPr>
        <w:t> </w:t>
      </w:r>
      <w:r w:rsidRPr="00CD4A84">
        <w:rPr>
          <w:rFonts w:ascii="Times New Roman" w:hAnsi="Times New Roman"/>
          <w:kern w:val="2"/>
        </w:rPr>
        <w:t xml:space="preserve">tablečių. </w:t>
      </w:r>
    </w:p>
    <w:p w14:paraId="05650145"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10 mg pakuotė, kurioje yra 10, 30 arba 90</w:t>
      </w:r>
      <w:r>
        <w:rPr>
          <w:rFonts w:ascii="Times New Roman" w:hAnsi="Times New Roman"/>
          <w:kern w:val="2"/>
        </w:rPr>
        <w:t> </w:t>
      </w:r>
      <w:r w:rsidRPr="00CD4A84">
        <w:rPr>
          <w:rFonts w:ascii="Times New Roman" w:hAnsi="Times New Roman"/>
          <w:kern w:val="2"/>
        </w:rPr>
        <w:t>tablečių.</w:t>
      </w:r>
    </w:p>
    <w:p w14:paraId="0EEE6094" w14:textId="77777777" w:rsidR="00A019C0" w:rsidRPr="00CD4A84" w:rsidRDefault="00A019C0" w:rsidP="00A019C0">
      <w:pPr>
        <w:spacing w:after="0" w:line="240" w:lineRule="auto"/>
        <w:ind w:left="567" w:hanging="567"/>
        <w:rPr>
          <w:rFonts w:ascii="Times New Roman" w:hAnsi="Times New Roman"/>
          <w:kern w:val="2"/>
        </w:rPr>
      </w:pPr>
    </w:p>
    <w:p w14:paraId="69FBBD31"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Gali būti tiekiamos ne visų dydžių pakuotės.</w:t>
      </w:r>
    </w:p>
    <w:p w14:paraId="7996002D" w14:textId="77777777" w:rsidR="00A019C0" w:rsidRPr="00CD4A84" w:rsidRDefault="00A019C0" w:rsidP="00A019C0">
      <w:pPr>
        <w:spacing w:after="0" w:line="240" w:lineRule="auto"/>
        <w:ind w:left="567" w:hanging="567"/>
        <w:rPr>
          <w:rFonts w:ascii="Times New Roman" w:hAnsi="Times New Roman"/>
          <w:kern w:val="2"/>
        </w:rPr>
      </w:pPr>
    </w:p>
    <w:p w14:paraId="0A91B676"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6.6</w:t>
      </w:r>
      <w:r w:rsidRPr="00CD4A84">
        <w:rPr>
          <w:rFonts w:ascii="Times New Roman" w:hAnsi="Times New Roman"/>
          <w:b/>
          <w:kern w:val="2"/>
        </w:rPr>
        <w:tab/>
        <w:t>Specialūs reikalavimai atliekoms tvarkyti ir vaistiniam preparatui ruošti</w:t>
      </w:r>
    </w:p>
    <w:p w14:paraId="131186F1" w14:textId="77777777" w:rsidR="00A019C0" w:rsidRPr="00CD4A84" w:rsidRDefault="00A019C0" w:rsidP="00A019C0">
      <w:pPr>
        <w:spacing w:after="0" w:line="240" w:lineRule="auto"/>
        <w:rPr>
          <w:rFonts w:ascii="Times New Roman" w:hAnsi="Times New Roman"/>
          <w:b/>
          <w:kern w:val="2"/>
        </w:rPr>
      </w:pPr>
    </w:p>
    <w:p w14:paraId="22727643" w14:textId="77777777" w:rsidR="00A019C0" w:rsidRPr="00CD4A84" w:rsidRDefault="00A019C0" w:rsidP="00A019C0">
      <w:pPr>
        <w:spacing w:after="0" w:line="240" w:lineRule="auto"/>
        <w:rPr>
          <w:rFonts w:ascii="Times New Roman" w:hAnsi="Times New Roman"/>
          <w:kern w:val="2"/>
        </w:rPr>
      </w:pPr>
      <w:bookmarkStart w:id="10" w:name="_Hlk7009785"/>
      <w:r w:rsidRPr="00CD4A84">
        <w:rPr>
          <w:rFonts w:ascii="Times New Roman" w:hAnsi="Times New Roman"/>
          <w:kern w:val="2"/>
        </w:rPr>
        <w:t>Nesuvartotą vaistinį preparatą ar atliekas reikia tvarkyti laikantis vietinių reikalavimų.</w:t>
      </w:r>
    </w:p>
    <w:bookmarkEnd w:id="10"/>
    <w:p w14:paraId="1C2FB059" w14:textId="77777777" w:rsidR="00A019C0" w:rsidRPr="00CD4A84" w:rsidRDefault="00A019C0" w:rsidP="00A019C0">
      <w:pPr>
        <w:spacing w:after="0" w:line="240" w:lineRule="auto"/>
        <w:rPr>
          <w:rFonts w:ascii="Times New Roman" w:hAnsi="Times New Roman"/>
          <w:kern w:val="2"/>
        </w:rPr>
      </w:pPr>
    </w:p>
    <w:p w14:paraId="6C8D0F29" w14:textId="77777777" w:rsidR="00A019C0" w:rsidRPr="00CD4A84" w:rsidRDefault="00A019C0" w:rsidP="00A019C0">
      <w:pPr>
        <w:spacing w:after="0" w:line="240" w:lineRule="auto"/>
        <w:rPr>
          <w:rFonts w:ascii="Times New Roman" w:hAnsi="Times New Roman"/>
          <w:kern w:val="2"/>
        </w:rPr>
      </w:pPr>
    </w:p>
    <w:p w14:paraId="7A8B8703"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7.</w:t>
      </w:r>
      <w:r w:rsidRPr="00CD4A84">
        <w:rPr>
          <w:rFonts w:ascii="Times New Roman" w:hAnsi="Times New Roman"/>
          <w:b/>
          <w:caps/>
          <w:kern w:val="2"/>
        </w:rPr>
        <w:tab/>
        <w:t>REGISTRUOTOJAS</w:t>
      </w:r>
    </w:p>
    <w:p w14:paraId="55C76650" w14:textId="77777777" w:rsidR="00A019C0" w:rsidRPr="00CD4A84" w:rsidRDefault="00A019C0" w:rsidP="00A019C0">
      <w:pPr>
        <w:spacing w:after="0" w:line="240" w:lineRule="auto"/>
        <w:ind w:left="567" w:hanging="567"/>
        <w:rPr>
          <w:rFonts w:ascii="Times New Roman" w:hAnsi="Times New Roman"/>
          <w:kern w:val="2"/>
        </w:rPr>
      </w:pPr>
    </w:p>
    <w:p w14:paraId="5DACFE60"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UAB</w:t>
      </w:r>
      <w:r>
        <w:rPr>
          <w:rFonts w:ascii="Times New Roman" w:hAnsi="Times New Roman"/>
          <w:kern w:val="2"/>
        </w:rPr>
        <w:t> </w:t>
      </w:r>
      <w:r w:rsidRPr="00CD4A84">
        <w:rPr>
          <w:rFonts w:ascii="Times New Roman" w:hAnsi="Times New Roman"/>
          <w:kern w:val="2"/>
        </w:rPr>
        <w:t>Norameda</w:t>
      </w:r>
    </w:p>
    <w:p w14:paraId="50A7979E"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Meistrų</w:t>
      </w:r>
      <w:r>
        <w:rPr>
          <w:rFonts w:ascii="Times New Roman" w:hAnsi="Times New Roman"/>
          <w:kern w:val="2"/>
        </w:rPr>
        <w:t> g. </w:t>
      </w:r>
      <w:r w:rsidRPr="00CD4A84">
        <w:rPr>
          <w:rFonts w:ascii="Times New Roman" w:hAnsi="Times New Roman"/>
          <w:kern w:val="2"/>
        </w:rPr>
        <w:t>8A</w:t>
      </w:r>
      <w:r>
        <w:rPr>
          <w:rFonts w:ascii="Times New Roman" w:hAnsi="Times New Roman"/>
          <w:kern w:val="2"/>
        </w:rPr>
        <w:t xml:space="preserve">, </w:t>
      </w:r>
      <w:r w:rsidRPr="00CD4A84">
        <w:rPr>
          <w:rFonts w:ascii="Times New Roman" w:hAnsi="Times New Roman"/>
          <w:kern w:val="2"/>
        </w:rPr>
        <w:t>LT</w:t>
      </w:r>
      <w:r>
        <w:rPr>
          <w:rFonts w:ascii="Times New Roman" w:hAnsi="Times New Roman"/>
          <w:kern w:val="2"/>
        </w:rPr>
        <w:noBreakHyphen/>
      </w:r>
      <w:r w:rsidRPr="00CD4A84">
        <w:rPr>
          <w:rFonts w:ascii="Times New Roman" w:hAnsi="Times New Roman"/>
          <w:kern w:val="2"/>
        </w:rPr>
        <w:t>02189</w:t>
      </w:r>
      <w:r>
        <w:rPr>
          <w:rFonts w:ascii="Times New Roman" w:hAnsi="Times New Roman"/>
          <w:kern w:val="2"/>
        </w:rPr>
        <w:t> </w:t>
      </w:r>
      <w:r w:rsidRPr="00CD4A84">
        <w:rPr>
          <w:rFonts w:ascii="Times New Roman" w:hAnsi="Times New Roman"/>
          <w:kern w:val="2"/>
        </w:rPr>
        <w:t>Vilnius</w:t>
      </w:r>
    </w:p>
    <w:p w14:paraId="48707412"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Lietuva</w:t>
      </w:r>
    </w:p>
    <w:p w14:paraId="1D21B10E" w14:textId="77777777" w:rsidR="00A019C0" w:rsidRPr="00CD4A84" w:rsidRDefault="00A019C0" w:rsidP="00A019C0">
      <w:pPr>
        <w:spacing w:after="0" w:line="240" w:lineRule="auto"/>
        <w:rPr>
          <w:rFonts w:ascii="Times New Roman" w:hAnsi="Times New Roman"/>
          <w:caps/>
          <w:kern w:val="2"/>
        </w:rPr>
      </w:pPr>
    </w:p>
    <w:p w14:paraId="309229BF" w14:textId="77777777" w:rsidR="00A019C0" w:rsidRPr="00CD4A84" w:rsidRDefault="00A019C0" w:rsidP="00A019C0">
      <w:pPr>
        <w:spacing w:after="0" w:line="240" w:lineRule="auto"/>
        <w:ind w:left="567" w:hanging="567"/>
        <w:rPr>
          <w:rFonts w:ascii="Times New Roman" w:hAnsi="Times New Roman"/>
          <w:kern w:val="2"/>
        </w:rPr>
      </w:pPr>
    </w:p>
    <w:p w14:paraId="72585F0C" w14:textId="77777777" w:rsidR="00A019C0" w:rsidRPr="00CD4A84" w:rsidRDefault="00A019C0" w:rsidP="00A019C0">
      <w:pPr>
        <w:spacing w:after="0" w:line="240" w:lineRule="auto"/>
        <w:ind w:left="567" w:hanging="567"/>
        <w:rPr>
          <w:rFonts w:ascii="Times New Roman" w:hAnsi="Times New Roman"/>
          <w:b/>
          <w:kern w:val="2"/>
        </w:rPr>
      </w:pPr>
      <w:r w:rsidRPr="00CD4A84">
        <w:rPr>
          <w:rFonts w:ascii="Times New Roman" w:hAnsi="Times New Roman"/>
          <w:b/>
          <w:caps/>
          <w:kern w:val="2"/>
        </w:rPr>
        <w:t>8.</w:t>
      </w:r>
      <w:r w:rsidRPr="00CD4A84">
        <w:rPr>
          <w:rFonts w:ascii="Times New Roman" w:hAnsi="Times New Roman"/>
          <w:b/>
          <w:caps/>
          <w:kern w:val="2"/>
        </w:rPr>
        <w:tab/>
        <w:t xml:space="preserve">REGISTRACIJOS </w:t>
      </w:r>
      <w:r w:rsidRPr="00CD4A84">
        <w:rPr>
          <w:rFonts w:ascii="Times New Roman" w:hAnsi="Times New Roman"/>
          <w:b/>
          <w:kern w:val="2"/>
        </w:rPr>
        <w:t>PAŽYMĖJIMO NUMERIS (</w:t>
      </w:r>
      <w:r w:rsidRPr="00CD4A84">
        <w:rPr>
          <w:rFonts w:ascii="Times New Roman" w:hAnsi="Times New Roman"/>
          <w:b/>
          <w:kern w:val="2"/>
        </w:rPr>
        <w:noBreakHyphen/>
        <w:t>IAI)</w:t>
      </w:r>
    </w:p>
    <w:p w14:paraId="43434752" w14:textId="77777777" w:rsidR="00A019C0" w:rsidRPr="00A620B4" w:rsidRDefault="00A019C0" w:rsidP="00A019C0">
      <w:pPr>
        <w:spacing w:after="0" w:line="240" w:lineRule="auto"/>
        <w:ind w:left="567" w:hanging="567"/>
        <w:rPr>
          <w:rFonts w:ascii="Times New Roman" w:hAnsi="Times New Roman"/>
          <w:kern w:val="2"/>
        </w:rPr>
      </w:pPr>
    </w:p>
    <w:tbl>
      <w:tblPr>
        <w:tblStyle w:val="Lentelstinklelis"/>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5"/>
        <w:gridCol w:w="2980"/>
      </w:tblGrid>
      <w:tr w:rsidR="00A019C0" w:rsidRPr="00A620B4" w14:paraId="6C7674B4" w14:textId="77777777" w:rsidTr="00C8432D">
        <w:tc>
          <w:tcPr>
            <w:tcW w:w="2977" w:type="dxa"/>
          </w:tcPr>
          <w:p w14:paraId="0713E74A" w14:textId="77777777" w:rsidR="00A019C0" w:rsidRPr="00C8432D" w:rsidRDefault="00A019C0" w:rsidP="00C8432D">
            <w:pPr>
              <w:spacing w:after="0" w:line="240" w:lineRule="auto"/>
              <w:rPr>
                <w:rFonts w:ascii="Times New Roman" w:hAnsi="Times New Roman"/>
                <w:kern w:val="2"/>
                <w:sz w:val="22"/>
                <w:szCs w:val="22"/>
                <w:u w:val="single"/>
              </w:rPr>
            </w:pPr>
            <w:r w:rsidRPr="00C8432D">
              <w:rPr>
                <w:rFonts w:ascii="Times New Roman" w:hAnsi="Times New Roman"/>
                <w:kern w:val="2"/>
                <w:sz w:val="22"/>
                <w:szCs w:val="22"/>
                <w:u w:val="single"/>
              </w:rPr>
              <w:t>2,5 mg</w:t>
            </w:r>
          </w:p>
          <w:p w14:paraId="219CB4D6"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LT/1/19/4415/001 – N30</w:t>
            </w:r>
          </w:p>
          <w:p w14:paraId="13D23D01"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LT/1/19/4415/002 – N90</w:t>
            </w:r>
          </w:p>
          <w:p w14:paraId="037AF8E1" w14:textId="77777777" w:rsidR="00A019C0" w:rsidRPr="00A620B4" w:rsidRDefault="00A019C0" w:rsidP="00C8432D">
            <w:pPr>
              <w:spacing w:after="0" w:line="240" w:lineRule="auto"/>
              <w:rPr>
                <w:rFonts w:ascii="Times New Roman" w:hAnsi="Times New Roman"/>
                <w:kern w:val="2"/>
                <w:sz w:val="22"/>
                <w:szCs w:val="22"/>
              </w:rPr>
            </w:pPr>
          </w:p>
        </w:tc>
        <w:tc>
          <w:tcPr>
            <w:tcW w:w="3115" w:type="dxa"/>
          </w:tcPr>
          <w:p w14:paraId="1FAA74FB" w14:textId="77777777" w:rsidR="00A019C0" w:rsidRPr="00C8432D" w:rsidRDefault="00A019C0" w:rsidP="00C8432D">
            <w:pPr>
              <w:spacing w:after="0" w:line="240" w:lineRule="auto"/>
              <w:rPr>
                <w:rFonts w:ascii="Times New Roman" w:hAnsi="Times New Roman"/>
                <w:kern w:val="2"/>
                <w:sz w:val="22"/>
                <w:szCs w:val="22"/>
                <w:u w:val="single"/>
              </w:rPr>
            </w:pPr>
            <w:r w:rsidRPr="00C8432D">
              <w:rPr>
                <w:rFonts w:ascii="Times New Roman" w:hAnsi="Times New Roman"/>
                <w:kern w:val="2"/>
                <w:sz w:val="22"/>
                <w:szCs w:val="22"/>
                <w:u w:val="single"/>
              </w:rPr>
              <w:t>5 mg</w:t>
            </w:r>
          </w:p>
          <w:p w14:paraId="69567F39"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LT/1/19/4416/001 – N10</w:t>
            </w:r>
          </w:p>
          <w:p w14:paraId="365B96D5"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LT/1/19/4416/002 – N30</w:t>
            </w:r>
          </w:p>
          <w:p w14:paraId="72B63D25"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LT/1/19/4416/003 – N90</w:t>
            </w:r>
          </w:p>
        </w:tc>
        <w:tc>
          <w:tcPr>
            <w:tcW w:w="2980" w:type="dxa"/>
          </w:tcPr>
          <w:p w14:paraId="5454B77D" w14:textId="77777777" w:rsidR="00A019C0" w:rsidRPr="00C8432D" w:rsidRDefault="00A019C0" w:rsidP="00C8432D">
            <w:pPr>
              <w:spacing w:after="0" w:line="240" w:lineRule="auto"/>
              <w:rPr>
                <w:rFonts w:ascii="Times New Roman" w:hAnsi="Times New Roman"/>
                <w:kern w:val="2"/>
                <w:sz w:val="22"/>
                <w:szCs w:val="22"/>
                <w:u w:val="single"/>
              </w:rPr>
            </w:pPr>
            <w:r w:rsidRPr="00C8432D">
              <w:rPr>
                <w:rFonts w:ascii="Times New Roman" w:hAnsi="Times New Roman"/>
                <w:kern w:val="2"/>
                <w:sz w:val="22"/>
                <w:szCs w:val="22"/>
                <w:u w:val="single"/>
              </w:rPr>
              <w:t>10 mg</w:t>
            </w:r>
          </w:p>
          <w:p w14:paraId="51102AC6"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LT/1/19/4417/001 – N10</w:t>
            </w:r>
          </w:p>
          <w:p w14:paraId="7445CB23"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LT/1/19/4417/002 – N30</w:t>
            </w:r>
          </w:p>
          <w:p w14:paraId="348EFC6B" w14:textId="77777777" w:rsidR="00A019C0" w:rsidRPr="00A620B4" w:rsidRDefault="00A019C0" w:rsidP="00C8432D">
            <w:pPr>
              <w:spacing w:after="0" w:line="240" w:lineRule="auto"/>
              <w:rPr>
                <w:rFonts w:ascii="Times New Roman" w:hAnsi="Times New Roman"/>
                <w:kern w:val="2"/>
                <w:sz w:val="22"/>
                <w:szCs w:val="22"/>
              </w:rPr>
            </w:pPr>
            <w:r w:rsidRPr="00A620B4">
              <w:rPr>
                <w:rFonts w:ascii="Times New Roman" w:hAnsi="Times New Roman"/>
                <w:kern w:val="2"/>
                <w:sz w:val="22"/>
                <w:szCs w:val="22"/>
              </w:rPr>
              <w:t>LT/1/19/4417/003 – N90</w:t>
            </w:r>
          </w:p>
        </w:tc>
      </w:tr>
    </w:tbl>
    <w:p w14:paraId="17680372" w14:textId="77777777" w:rsidR="00A019C0" w:rsidRPr="00CD4A84" w:rsidRDefault="00A019C0" w:rsidP="00A019C0">
      <w:pPr>
        <w:spacing w:after="0" w:line="240" w:lineRule="auto"/>
        <w:ind w:left="567" w:hanging="567"/>
        <w:rPr>
          <w:rFonts w:ascii="Times New Roman" w:hAnsi="Times New Roman"/>
          <w:kern w:val="2"/>
        </w:rPr>
      </w:pPr>
    </w:p>
    <w:p w14:paraId="0C58EF2E" w14:textId="77777777" w:rsidR="00A019C0" w:rsidRPr="00CD4A84" w:rsidRDefault="00A019C0" w:rsidP="00A019C0">
      <w:pPr>
        <w:spacing w:after="0" w:line="240" w:lineRule="auto"/>
        <w:ind w:left="567" w:hanging="567"/>
        <w:rPr>
          <w:rFonts w:ascii="Times New Roman" w:hAnsi="Times New Roman"/>
          <w:kern w:val="2"/>
        </w:rPr>
      </w:pPr>
    </w:p>
    <w:p w14:paraId="4ADC651E"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9.</w:t>
      </w:r>
      <w:r w:rsidRPr="00CD4A84">
        <w:rPr>
          <w:rFonts w:ascii="Times New Roman" w:hAnsi="Times New Roman"/>
          <w:b/>
          <w:caps/>
          <w:kern w:val="2"/>
        </w:rPr>
        <w:tab/>
        <w:t>REGISTRAVIMO / PERREGISTRAVIMO data</w:t>
      </w:r>
    </w:p>
    <w:p w14:paraId="04200C97" w14:textId="77777777" w:rsidR="00A019C0" w:rsidRPr="00CD4A84" w:rsidRDefault="00A019C0" w:rsidP="00A019C0">
      <w:pPr>
        <w:spacing w:after="0" w:line="240" w:lineRule="auto"/>
        <w:ind w:left="567" w:hanging="567"/>
        <w:rPr>
          <w:rFonts w:ascii="Times New Roman" w:hAnsi="Times New Roman"/>
          <w:kern w:val="2"/>
        </w:rPr>
      </w:pPr>
    </w:p>
    <w:p w14:paraId="5C8FA46B" w14:textId="07F902AB" w:rsidR="00A019C0" w:rsidRDefault="00A019C0" w:rsidP="00A019C0">
      <w:pPr>
        <w:spacing w:after="0" w:line="240" w:lineRule="auto"/>
        <w:ind w:left="567" w:hanging="567"/>
        <w:rPr>
          <w:rFonts w:ascii="Times New Roman" w:hAnsi="Times New Roman"/>
          <w:noProof/>
          <w:kern w:val="2"/>
          <w:szCs w:val="24"/>
        </w:rPr>
      </w:pPr>
      <w:r w:rsidRPr="00CD4A84">
        <w:rPr>
          <w:rFonts w:ascii="Times New Roman" w:hAnsi="Times New Roman"/>
          <w:noProof/>
          <w:kern w:val="2"/>
          <w:szCs w:val="24"/>
        </w:rPr>
        <w:t>Registravimo data</w:t>
      </w:r>
      <w:r>
        <w:rPr>
          <w:rFonts w:ascii="Times New Roman" w:hAnsi="Times New Roman"/>
          <w:noProof/>
          <w:kern w:val="2"/>
          <w:szCs w:val="24"/>
        </w:rPr>
        <w:t> 2019 m. liepos 2 d.</w:t>
      </w:r>
    </w:p>
    <w:p w14:paraId="76E81337" w14:textId="40C191EC" w:rsidR="00BD6FFA" w:rsidRPr="00CD4A84" w:rsidRDefault="00B95E34" w:rsidP="00A019C0">
      <w:pPr>
        <w:spacing w:after="0" w:line="240" w:lineRule="auto"/>
        <w:ind w:left="567" w:hanging="567"/>
        <w:rPr>
          <w:rFonts w:ascii="Times New Roman" w:hAnsi="Times New Roman"/>
          <w:kern w:val="2"/>
        </w:rPr>
      </w:pPr>
      <w:r>
        <w:rPr>
          <w:rFonts w:ascii="Times New Roman" w:hAnsi="Times New Roman"/>
          <w:noProof/>
          <w:kern w:val="2"/>
          <w:szCs w:val="24"/>
        </w:rPr>
        <w:t xml:space="preserve">Paskutinio perregistravimo data </w:t>
      </w:r>
      <w:r w:rsidR="00C8432D" w:rsidRPr="00C8432D">
        <w:rPr>
          <w:rFonts w:ascii="Times New Roman" w:hAnsi="Times New Roman"/>
          <w:noProof/>
          <w:kern w:val="2"/>
          <w:szCs w:val="24"/>
        </w:rPr>
        <w:t>2023 m. sausio 20 d.</w:t>
      </w:r>
    </w:p>
    <w:p w14:paraId="0DA3731E" w14:textId="77777777" w:rsidR="00A019C0" w:rsidRPr="00CD4A84" w:rsidRDefault="00A019C0" w:rsidP="00A019C0">
      <w:pPr>
        <w:spacing w:after="0" w:line="240" w:lineRule="auto"/>
        <w:ind w:left="567" w:hanging="567"/>
        <w:rPr>
          <w:rFonts w:ascii="Times New Roman" w:hAnsi="Times New Roman"/>
          <w:kern w:val="2"/>
        </w:rPr>
      </w:pPr>
    </w:p>
    <w:p w14:paraId="5283FBFF" w14:textId="77777777" w:rsidR="00A019C0" w:rsidRPr="00CD4A84" w:rsidRDefault="00A019C0" w:rsidP="00A019C0">
      <w:pPr>
        <w:spacing w:after="0" w:line="240" w:lineRule="auto"/>
        <w:ind w:left="567" w:hanging="567"/>
        <w:rPr>
          <w:rFonts w:ascii="Times New Roman" w:hAnsi="Times New Roman"/>
          <w:kern w:val="2"/>
        </w:rPr>
      </w:pPr>
    </w:p>
    <w:p w14:paraId="2C674506" w14:textId="77777777" w:rsidR="00A019C0" w:rsidRPr="00CD4A84" w:rsidRDefault="00A019C0" w:rsidP="00A019C0">
      <w:pPr>
        <w:spacing w:after="0" w:line="240" w:lineRule="auto"/>
        <w:ind w:left="567" w:hanging="567"/>
        <w:rPr>
          <w:rFonts w:ascii="Times New Roman" w:hAnsi="Times New Roman"/>
          <w:b/>
          <w:caps/>
          <w:kern w:val="2"/>
        </w:rPr>
      </w:pPr>
      <w:r w:rsidRPr="00CD4A84">
        <w:rPr>
          <w:rFonts w:ascii="Times New Roman" w:hAnsi="Times New Roman"/>
          <w:b/>
          <w:caps/>
          <w:kern w:val="2"/>
        </w:rPr>
        <w:t>10.</w:t>
      </w:r>
      <w:r w:rsidRPr="00CD4A84">
        <w:rPr>
          <w:rFonts w:ascii="Times New Roman" w:hAnsi="Times New Roman"/>
          <w:b/>
          <w:caps/>
          <w:kern w:val="2"/>
        </w:rPr>
        <w:tab/>
        <w:t>teksto peržiūros data</w:t>
      </w:r>
    </w:p>
    <w:p w14:paraId="10CFB36D" w14:textId="5D07E04D" w:rsidR="00A019C0" w:rsidRDefault="00A019C0" w:rsidP="003C5554">
      <w:pPr>
        <w:spacing w:after="0" w:line="240" w:lineRule="auto"/>
        <w:ind w:left="567" w:hanging="567"/>
        <w:rPr>
          <w:rFonts w:ascii="Times New Roman" w:hAnsi="Times New Roman"/>
          <w:noProof/>
          <w:kern w:val="2"/>
          <w:szCs w:val="24"/>
        </w:rPr>
      </w:pPr>
    </w:p>
    <w:p w14:paraId="5E8FCC49" w14:textId="77777777" w:rsidR="00C8432D" w:rsidRPr="00C8432D" w:rsidRDefault="00C8432D" w:rsidP="00C8432D">
      <w:pPr>
        <w:spacing w:after="0" w:line="240" w:lineRule="auto"/>
        <w:ind w:left="567" w:hanging="567"/>
        <w:rPr>
          <w:rFonts w:ascii="Times New Roman" w:hAnsi="Times New Roman"/>
          <w:noProof/>
          <w:kern w:val="2"/>
          <w:szCs w:val="24"/>
        </w:rPr>
      </w:pPr>
      <w:r w:rsidRPr="00C8432D">
        <w:rPr>
          <w:rFonts w:ascii="Times New Roman" w:hAnsi="Times New Roman"/>
          <w:noProof/>
          <w:kern w:val="2"/>
          <w:szCs w:val="24"/>
        </w:rPr>
        <w:t>2023 m. sausio 20 d.</w:t>
      </w:r>
    </w:p>
    <w:p w14:paraId="1234D473" w14:textId="77777777" w:rsidR="00C8432D" w:rsidRDefault="00C8432D" w:rsidP="003C5554">
      <w:pPr>
        <w:spacing w:after="0" w:line="240" w:lineRule="auto"/>
        <w:ind w:left="567" w:hanging="567"/>
        <w:rPr>
          <w:rFonts w:ascii="Times New Roman" w:hAnsi="Times New Roman"/>
          <w:noProof/>
          <w:kern w:val="2"/>
          <w:szCs w:val="24"/>
        </w:rPr>
      </w:pPr>
    </w:p>
    <w:p w14:paraId="529F4133" w14:textId="77777777" w:rsidR="00DE6579" w:rsidRPr="00CD4A84" w:rsidRDefault="00DE6579" w:rsidP="00A019C0">
      <w:pPr>
        <w:spacing w:after="0" w:line="240" w:lineRule="auto"/>
        <w:rPr>
          <w:rFonts w:ascii="Times New Roman" w:hAnsi="Times New Roman"/>
          <w:noProof/>
          <w:kern w:val="2"/>
        </w:rPr>
      </w:pPr>
    </w:p>
    <w:p w14:paraId="71E7789A" w14:textId="77777777" w:rsidR="00A019C0" w:rsidRPr="00CD4A84" w:rsidRDefault="00A019C0" w:rsidP="00A019C0">
      <w:pPr>
        <w:spacing w:after="0" w:line="240" w:lineRule="auto"/>
        <w:rPr>
          <w:rFonts w:ascii="Times New Roman" w:eastAsia="Times New Roman" w:hAnsi="Times New Roman"/>
          <w:b/>
          <w:kern w:val="2"/>
          <w:lang w:eastAsia="x-none" w:bidi="lo-LA"/>
        </w:rPr>
      </w:pPr>
      <w:r w:rsidRPr="00CD4A84">
        <w:rPr>
          <w:rFonts w:ascii="Times New Roman" w:hAnsi="Times New Roman"/>
          <w:noProof/>
          <w:kern w:val="2"/>
        </w:rPr>
        <w:t>Išsami informacija apie šį vaistinį preparatą pateikiama Valstybinės vaistų kontrolės tarnybos prie Lietuvos Respublikos sveikatos apsaugos ministerijos tinklalapyje</w:t>
      </w:r>
      <w:r w:rsidRPr="00CD4A84">
        <w:rPr>
          <w:rFonts w:ascii="Times New Roman" w:hAnsi="Times New Roman"/>
          <w:i/>
          <w:kern w:val="2"/>
        </w:rPr>
        <w:t xml:space="preserve"> </w:t>
      </w:r>
      <w:hyperlink r:id="rId14" w:history="1">
        <w:r w:rsidRPr="00CD4A84">
          <w:rPr>
            <w:rFonts w:ascii="Times New Roman" w:hAnsi="Times New Roman"/>
            <w:color w:val="0000FF"/>
            <w:kern w:val="2"/>
            <w:u w:val="single"/>
          </w:rPr>
          <w:t>http://www.vvkt.lt/</w:t>
        </w:r>
      </w:hyperlink>
      <w:r w:rsidRPr="00CD4A84">
        <w:rPr>
          <w:rFonts w:ascii="Times New Roman" w:hAnsi="Times New Roman"/>
          <w:kern w:val="2"/>
        </w:rPr>
        <w:t>.</w:t>
      </w:r>
      <w:r w:rsidRPr="00CD4A84">
        <w:rPr>
          <w:rFonts w:ascii="Times New Roman" w:eastAsia="Times New Roman" w:hAnsi="Times New Roman"/>
          <w:b/>
          <w:kern w:val="2"/>
          <w:lang w:eastAsia="x-none" w:bidi="lo-LA"/>
        </w:rPr>
        <w:br w:type="page"/>
      </w:r>
    </w:p>
    <w:p w14:paraId="580AA807"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2BDCE697"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548704B9"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5ACD0D30"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077FDE6E"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4F84DC54"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37056F76"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6691DFC0"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0541B972"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45740515"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0EF3D917"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3BDBEE65"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7F556484"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09FE1544"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7382882C"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71AF0235"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61F49FC4"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00A20D6E"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63E9E5AA"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1F1C8726"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24797A53"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63567A7F"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07A64AC2"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r w:rsidRPr="00CD4A84">
        <w:rPr>
          <w:rFonts w:ascii="Times New Roman" w:eastAsia="Times New Roman" w:hAnsi="Times New Roman"/>
          <w:b/>
          <w:kern w:val="2"/>
          <w:lang w:eastAsia="x-none" w:bidi="lo-LA"/>
        </w:rPr>
        <w:t>II PRIEDAS</w:t>
      </w:r>
    </w:p>
    <w:p w14:paraId="118EA82E"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28D6ACED"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r w:rsidRPr="00CD4A84">
        <w:rPr>
          <w:rFonts w:ascii="Times New Roman" w:eastAsia="Times New Roman" w:hAnsi="Times New Roman"/>
          <w:b/>
          <w:kern w:val="2"/>
          <w:lang w:eastAsia="x-none" w:bidi="lo-LA"/>
        </w:rPr>
        <w:t>REGISTRACIJOS SĄLYGOS</w:t>
      </w:r>
    </w:p>
    <w:p w14:paraId="4EB4CD20" w14:textId="77777777" w:rsidR="00A019C0" w:rsidRPr="00CD4A84" w:rsidRDefault="00A019C0" w:rsidP="00A019C0">
      <w:pPr>
        <w:spacing w:after="0" w:line="240" w:lineRule="auto"/>
        <w:rPr>
          <w:rFonts w:ascii="Times New Roman" w:eastAsia="Times New Roman" w:hAnsi="Times New Roman"/>
          <w:color w:val="FF0000"/>
          <w:kern w:val="2"/>
          <w:lang w:eastAsia="x-none" w:bidi="lo-LA"/>
        </w:rPr>
      </w:pPr>
    </w:p>
    <w:p w14:paraId="092E13FA" w14:textId="77777777" w:rsidR="00A019C0" w:rsidRPr="00CD4A84" w:rsidRDefault="00A019C0" w:rsidP="00A019C0">
      <w:pPr>
        <w:keepNext/>
        <w:tabs>
          <w:tab w:val="left" w:pos="567"/>
        </w:tabs>
        <w:spacing w:after="0" w:line="240" w:lineRule="auto"/>
        <w:ind w:left="1701" w:hanging="567"/>
        <w:jc w:val="both"/>
        <w:outlineLvl w:val="0"/>
        <w:rPr>
          <w:rFonts w:ascii="Times New Roman" w:eastAsia="Times New Roman" w:hAnsi="Times New Roman"/>
          <w:b/>
          <w:bCs/>
          <w:kern w:val="2"/>
          <w:lang w:eastAsia="x-none" w:bidi="lo-LA"/>
        </w:rPr>
      </w:pPr>
      <w:r w:rsidRPr="00CD4A84">
        <w:rPr>
          <w:rFonts w:ascii="Times New Roman" w:eastAsia="Times New Roman" w:hAnsi="Times New Roman"/>
          <w:b/>
          <w:bCs/>
          <w:kern w:val="2"/>
          <w:lang w:eastAsia="x-none" w:bidi="lo-LA"/>
        </w:rPr>
        <w:t>A.</w:t>
      </w:r>
      <w:r w:rsidRPr="00CD4A84">
        <w:rPr>
          <w:rFonts w:ascii="Times New Roman" w:eastAsia="Times New Roman" w:hAnsi="Times New Roman"/>
          <w:b/>
          <w:bCs/>
          <w:kern w:val="2"/>
          <w:lang w:eastAsia="x-none" w:bidi="lo-LA"/>
        </w:rPr>
        <w:tab/>
      </w:r>
      <w:r w:rsidRPr="00CD4A84">
        <w:rPr>
          <w:rFonts w:ascii="Times New Roman" w:eastAsia="Times New Roman" w:hAnsi="Times New Roman"/>
          <w:b/>
          <w:noProof/>
          <w:snapToGrid w:val="0"/>
          <w:kern w:val="2"/>
          <w:szCs w:val="24"/>
        </w:rPr>
        <w:t>GAMINTOJAS (</w:t>
      </w:r>
      <w:r w:rsidRPr="00CD4A84">
        <w:rPr>
          <w:rFonts w:ascii="Times New Roman" w:eastAsia="Times New Roman" w:hAnsi="Times New Roman"/>
          <w:b/>
          <w:noProof/>
          <w:snapToGrid w:val="0"/>
          <w:kern w:val="2"/>
          <w:szCs w:val="24"/>
        </w:rPr>
        <w:noBreakHyphen/>
        <w:t>AI), ATSAKINGAS (</w:t>
      </w:r>
      <w:r w:rsidRPr="00CD4A84">
        <w:rPr>
          <w:rFonts w:ascii="Times New Roman" w:eastAsia="Times New Roman" w:hAnsi="Times New Roman"/>
          <w:b/>
          <w:noProof/>
          <w:snapToGrid w:val="0"/>
          <w:kern w:val="2"/>
          <w:szCs w:val="24"/>
        </w:rPr>
        <w:noBreakHyphen/>
        <w:t xml:space="preserve">I) </w:t>
      </w:r>
      <w:r w:rsidRPr="00CD4A84">
        <w:rPr>
          <w:rFonts w:ascii="Times New Roman" w:eastAsia="Times New Roman" w:hAnsi="Times New Roman"/>
          <w:b/>
          <w:bCs/>
          <w:kern w:val="2"/>
          <w:lang w:eastAsia="x-none" w:bidi="lo-LA"/>
        </w:rPr>
        <w:t>UŽ SERIJŲ IŠLEIDIMĄ</w:t>
      </w:r>
    </w:p>
    <w:p w14:paraId="47C11F02" w14:textId="77777777" w:rsidR="00A019C0" w:rsidRPr="00CD4A84" w:rsidRDefault="00A019C0" w:rsidP="00A019C0">
      <w:pPr>
        <w:keepNext/>
        <w:tabs>
          <w:tab w:val="left" w:pos="567"/>
        </w:tabs>
        <w:spacing w:after="0" w:line="240" w:lineRule="auto"/>
        <w:ind w:left="1701" w:hanging="567"/>
        <w:jc w:val="both"/>
        <w:outlineLvl w:val="0"/>
        <w:rPr>
          <w:rFonts w:ascii="Times New Roman" w:eastAsia="Times New Roman" w:hAnsi="Times New Roman"/>
          <w:b/>
          <w:bCs/>
          <w:i/>
          <w:iCs/>
          <w:kern w:val="2"/>
          <w:lang w:eastAsia="x-none" w:bidi="lo-LA"/>
        </w:rPr>
      </w:pPr>
    </w:p>
    <w:p w14:paraId="56CF6A9D" w14:textId="77777777" w:rsidR="00A019C0" w:rsidRPr="00CD4A84" w:rsidRDefault="00A019C0" w:rsidP="00A019C0">
      <w:pPr>
        <w:keepNext/>
        <w:tabs>
          <w:tab w:val="left" w:pos="567"/>
        </w:tabs>
        <w:spacing w:after="0" w:line="240" w:lineRule="auto"/>
        <w:ind w:left="1701" w:hanging="567"/>
        <w:outlineLvl w:val="0"/>
        <w:rPr>
          <w:rFonts w:ascii="Times New Roman" w:eastAsia="Times New Roman" w:hAnsi="Times New Roman"/>
          <w:b/>
          <w:iCs/>
          <w:kern w:val="2"/>
          <w:lang w:eastAsia="x-none" w:bidi="lo-LA"/>
        </w:rPr>
      </w:pPr>
      <w:r w:rsidRPr="00CD4A84">
        <w:rPr>
          <w:rFonts w:ascii="Times New Roman" w:eastAsia="Times New Roman" w:hAnsi="Times New Roman"/>
          <w:b/>
          <w:bCs/>
          <w:kern w:val="2"/>
          <w:lang w:eastAsia="x-none" w:bidi="lo-LA"/>
        </w:rPr>
        <w:t>B.</w:t>
      </w:r>
      <w:r w:rsidRPr="00CD4A84">
        <w:rPr>
          <w:rFonts w:ascii="Times New Roman" w:eastAsia="Times New Roman" w:hAnsi="Times New Roman"/>
          <w:b/>
          <w:bCs/>
          <w:kern w:val="2"/>
          <w:lang w:eastAsia="x-none" w:bidi="lo-LA"/>
        </w:rPr>
        <w:tab/>
      </w:r>
      <w:r w:rsidRPr="00CD4A84">
        <w:rPr>
          <w:rFonts w:ascii="Times New Roman" w:eastAsia="Times New Roman" w:hAnsi="Times New Roman"/>
          <w:b/>
          <w:iCs/>
          <w:kern w:val="2"/>
          <w:lang w:eastAsia="x-none" w:bidi="lo-LA"/>
        </w:rPr>
        <w:t>TIEKIMO IR VARTOJIMO SĄLYGOS AR APRIBOJIMAI</w:t>
      </w:r>
    </w:p>
    <w:p w14:paraId="6E39EF89" w14:textId="77777777" w:rsidR="00A019C0" w:rsidRPr="00CD4A84" w:rsidRDefault="00A019C0" w:rsidP="00A019C0">
      <w:pPr>
        <w:keepNext/>
        <w:tabs>
          <w:tab w:val="left" w:pos="567"/>
        </w:tabs>
        <w:spacing w:after="0" w:line="240" w:lineRule="auto"/>
        <w:ind w:left="567" w:hanging="567"/>
        <w:outlineLvl w:val="0"/>
        <w:rPr>
          <w:rFonts w:ascii="Times New Roman" w:hAnsi="Times New Roman"/>
          <w:kern w:val="2"/>
        </w:rPr>
      </w:pPr>
      <w:r w:rsidRPr="00CD4A84">
        <w:rPr>
          <w:rFonts w:ascii="Times New Roman" w:hAnsi="Times New Roman"/>
          <w:color w:val="FF0000"/>
          <w:kern w:val="2"/>
        </w:rPr>
        <w:br w:type="page"/>
      </w:r>
      <w:r w:rsidRPr="00CD4A84">
        <w:rPr>
          <w:rFonts w:ascii="Times New Roman" w:hAnsi="Times New Roman"/>
          <w:b/>
          <w:kern w:val="2"/>
        </w:rPr>
        <w:t>A.</w:t>
      </w:r>
      <w:r w:rsidRPr="00CD4A84">
        <w:rPr>
          <w:rFonts w:ascii="Times New Roman" w:hAnsi="Times New Roman"/>
          <w:b/>
          <w:kern w:val="2"/>
        </w:rPr>
        <w:tab/>
      </w:r>
      <w:r w:rsidRPr="00CD4A84">
        <w:rPr>
          <w:rFonts w:ascii="Times New Roman" w:eastAsia="Times New Roman" w:hAnsi="Times New Roman"/>
          <w:b/>
          <w:noProof/>
          <w:snapToGrid w:val="0"/>
          <w:kern w:val="2"/>
          <w:szCs w:val="24"/>
        </w:rPr>
        <w:t>GAMINTOJAS (</w:t>
      </w:r>
      <w:r w:rsidRPr="00CD4A84">
        <w:rPr>
          <w:rFonts w:ascii="Times New Roman" w:eastAsia="Times New Roman" w:hAnsi="Times New Roman"/>
          <w:b/>
          <w:noProof/>
          <w:snapToGrid w:val="0"/>
          <w:kern w:val="2"/>
          <w:szCs w:val="24"/>
        </w:rPr>
        <w:noBreakHyphen/>
        <w:t>AI), ATSAKINGAS (</w:t>
      </w:r>
      <w:r w:rsidRPr="00CD4A84">
        <w:rPr>
          <w:rFonts w:ascii="Times New Roman" w:eastAsia="Times New Roman" w:hAnsi="Times New Roman"/>
          <w:b/>
          <w:noProof/>
          <w:snapToGrid w:val="0"/>
          <w:kern w:val="2"/>
          <w:szCs w:val="24"/>
        </w:rPr>
        <w:noBreakHyphen/>
        <w:t xml:space="preserve">I) </w:t>
      </w:r>
      <w:r w:rsidRPr="00CD4A84">
        <w:rPr>
          <w:rFonts w:ascii="Times New Roman" w:hAnsi="Times New Roman"/>
          <w:b/>
          <w:kern w:val="2"/>
        </w:rPr>
        <w:t>UŽ SERIJOS IŠLEIDIMĄ</w:t>
      </w:r>
    </w:p>
    <w:p w14:paraId="3FA74731" w14:textId="77777777" w:rsidR="00A019C0" w:rsidRPr="00CD4A84" w:rsidRDefault="00A019C0" w:rsidP="00A019C0">
      <w:pPr>
        <w:spacing w:after="0" w:line="240" w:lineRule="auto"/>
        <w:rPr>
          <w:rFonts w:ascii="Times New Roman" w:hAnsi="Times New Roman"/>
          <w:kern w:val="2"/>
          <w:highlight w:val="yellow"/>
        </w:rPr>
      </w:pPr>
    </w:p>
    <w:p w14:paraId="0F62F659" w14:textId="77777777" w:rsidR="00A019C0" w:rsidRPr="00CD4A84" w:rsidRDefault="00A019C0" w:rsidP="00A019C0">
      <w:pPr>
        <w:spacing w:after="0" w:line="240" w:lineRule="auto"/>
        <w:jc w:val="both"/>
        <w:rPr>
          <w:rFonts w:ascii="Times New Roman" w:hAnsi="Times New Roman"/>
          <w:kern w:val="2"/>
        </w:rPr>
      </w:pPr>
      <w:r w:rsidRPr="00CD4A84">
        <w:rPr>
          <w:rFonts w:ascii="Times New Roman" w:hAnsi="Times New Roman"/>
          <w:kern w:val="2"/>
          <w:u w:val="single"/>
        </w:rPr>
        <w:t>Gamintojo (</w:t>
      </w:r>
      <w:r w:rsidRPr="00CD4A84">
        <w:rPr>
          <w:rFonts w:ascii="Times New Roman" w:hAnsi="Times New Roman"/>
          <w:kern w:val="2"/>
          <w:u w:val="single"/>
        </w:rPr>
        <w:noBreakHyphen/>
        <w:t>ų), atsakingo (</w:t>
      </w:r>
      <w:r w:rsidRPr="00CD4A84">
        <w:rPr>
          <w:rFonts w:ascii="Times New Roman" w:hAnsi="Times New Roman"/>
          <w:kern w:val="2"/>
          <w:u w:val="single"/>
        </w:rPr>
        <w:noBreakHyphen/>
        <w:t>ų) už serijos išleidimą, pavadinimas ir adresas</w:t>
      </w:r>
    </w:p>
    <w:p w14:paraId="62917C1D" w14:textId="77777777" w:rsidR="00A019C0" w:rsidRPr="00CD4A84" w:rsidRDefault="00A019C0" w:rsidP="00A019C0">
      <w:pPr>
        <w:spacing w:after="0" w:line="240" w:lineRule="auto"/>
        <w:rPr>
          <w:rFonts w:ascii="Times New Roman" w:hAnsi="Times New Roman"/>
          <w:kern w:val="2"/>
        </w:rPr>
      </w:pPr>
    </w:p>
    <w:p w14:paraId="02533ED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Synthon</w:t>
      </w:r>
      <w:r>
        <w:rPr>
          <w:rFonts w:ascii="Times New Roman" w:hAnsi="Times New Roman"/>
          <w:kern w:val="2"/>
        </w:rPr>
        <w:t> </w:t>
      </w:r>
      <w:r w:rsidRPr="00CD4A84">
        <w:rPr>
          <w:rFonts w:ascii="Times New Roman" w:hAnsi="Times New Roman"/>
          <w:kern w:val="2"/>
        </w:rPr>
        <w:t>B.V.</w:t>
      </w:r>
    </w:p>
    <w:p w14:paraId="4E9DF9C5"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Microweg</w:t>
      </w:r>
      <w:r>
        <w:rPr>
          <w:rFonts w:ascii="Times New Roman" w:hAnsi="Times New Roman"/>
          <w:kern w:val="2"/>
        </w:rPr>
        <w:t> </w:t>
      </w:r>
      <w:r w:rsidRPr="00CD4A84">
        <w:rPr>
          <w:rFonts w:ascii="Times New Roman" w:hAnsi="Times New Roman"/>
          <w:kern w:val="2"/>
        </w:rPr>
        <w:t>22</w:t>
      </w:r>
    </w:p>
    <w:p w14:paraId="1D83E19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6545</w:t>
      </w:r>
      <w:r>
        <w:rPr>
          <w:rFonts w:ascii="Times New Roman" w:hAnsi="Times New Roman"/>
          <w:kern w:val="2"/>
        </w:rPr>
        <w:t> </w:t>
      </w:r>
      <w:r w:rsidRPr="00CD4A84">
        <w:rPr>
          <w:rFonts w:ascii="Times New Roman" w:hAnsi="Times New Roman"/>
          <w:kern w:val="2"/>
        </w:rPr>
        <w:t>CM</w:t>
      </w:r>
      <w:r>
        <w:rPr>
          <w:rFonts w:ascii="Times New Roman" w:hAnsi="Times New Roman"/>
          <w:kern w:val="2"/>
        </w:rPr>
        <w:t> </w:t>
      </w:r>
      <w:r w:rsidRPr="00CD4A84">
        <w:rPr>
          <w:rFonts w:ascii="Times New Roman" w:hAnsi="Times New Roman"/>
          <w:kern w:val="2"/>
        </w:rPr>
        <w:t>Nijmegen</w:t>
      </w:r>
    </w:p>
    <w:p w14:paraId="67726BB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Nyderlandai</w:t>
      </w:r>
    </w:p>
    <w:p w14:paraId="2B9A5F96" w14:textId="77777777" w:rsidR="00A019C0" w:rsidRPr="00CD4A84" w:rsidRDefault="00A019C0" w:rsidP="00A019C0">
      <w:pPr>
        <w:spacing w:after="0" w:line="240" w:lineRule="auto"/>
        <w:rPr>
          <w:rFonts w:ascii="Times New Roman" w:hAnsi="Times New Roman"/>
          <w:kern w:val="2"/>
        </w:rPr>
      </w:pPr>
    </w:p>
    <w:p w14:paraId="5C51C1C0"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arba</w:t>
      </w:r>
    </w:p>
    <w:p w14:paraId="4782CECC" w14:textId="77777777" w:rsidR="00A019C0" w:rsidRPr="00CD4A84" w:rsidRDefault="00A019C0" w:rsidP="00A019C0">
      <w:pPr>
        <w:spacing w:after="0" w:line="240" w:lineRule="auto"/>
        <w:rPr>
          <w:rFonts w:ascii="Times New Roman" w:hAnsi="Times New Roman"/>
          <w:kern w:val="2"/>
        </w:rPr>
      </w:pPr>
    </w:p>
    <w:p w14:paraId="00443F1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Synthon Hispania, S.L.</w:t>
      </w:r>
    </w:p>
    <w:p w14:paraId="55359DD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C/Castelló n°1</w:t>
      </w:r>
    </w:p>
    <w:p w14:paraId="04F603D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Pol. Las Salinas</w:t>
      </w:r>
    </w:p>
    <w:p w14:paraId="6CFD840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Sant Boi de Llobregat, 08830</w:t>
      </w:r>
    </w:p>
    <w:p w14:paraId="54BEDA3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Barcelona</w:t>
      </w:r>
    </w:p>
    <w:p w14:paraId="38C6F39C"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Ispanija</w:t>
      </w:r>
    </w:p>
    <w:p w14:paraId="437C69E9" w14:textId="77777777" w:rsidR="00A019C0" w:rsidRPr="00CD4A84" w:rsidRDefault="00A019C0" w:rsidP="00A019C0">
      <w:pPr>
        <w:spacing w:after="0" w:line="240" w:lineRule="auto"/>
        <w:rPr>
          <w:rFonts w:ascii="Times New Roman" w:hAnsi="Times New Roman"/>
          <w:kern w:val="2"/>
        </w:rPr>
      </w:pPr>
    </w:p>
    <w:p w14:paraId="16F7D90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Su pakuote pateikiamame lapelyje nurodomas gamintojo, atsakingo už konkrečios serijos išleidimą, pavadinimas ir adresas.</w:t>
      </w:r>
    </w:p>
    <w:p w14:paraId="3D4CA82C" w14:textId="77777777" w:rsidR="00A019C0" w:rsidRPr="00CD4A84" w:rsidRDefault="00A019C0" w:rsidP="00A019C0">
      <w:pPr>
        <w:spacing w:after="0" w:line="240" w:lineRule="auto"/>
        <w:rPr>
          <w:rFonts w:ascii="Times New Roman" w:hAnsi="Times New Roman"/>
          <w:kern w:val="2"/>
          <w:highlight w:val="yellow"/>
        </w:rPr>
      </w:pPr>
    </w:p>
    <w:p w14:paraId="40DC6B4A" w14:textId="77777777" w:rsidR="00A019C0" w:rsidRPr="00CD4A84" w:rsidRDefault="00A019C0" w:rsidP="00A019C0">
      <w:pPr>
        <w:spacing w:after="0" w:line="240" w:lineRule="auto"/>
        <w:rPr>
          <w:rFonts w:ascii="Times New Roman" w:hAnsi="Times New Roman"/>
          <w:kern w:val="2"/>
          <w:highlight w:val="yellow"/>
        </w:rPr>
      </w:pPr>
    </w:p>
    <w:p w14:paraId="630CBE69" w14:textId="77777777" w:rsidR="00A019C0" w:rsidRPr="00CD4A84" w:rsidRDefault="00A019C0" w:rsidP="00A019C0">
      <w:pPr>
        <w:suppressLineNumbers/>
        <w:spacing w:after="0" w:line="240" w:lineRule="auto"/>
        <w:ind w:left="567" w:hanging="567"/>
        <w:rPr>
          <w:rFonts w:ascii="Times New Roman" w:hAnsi="Times New Roman"/>
          <w:kern w:val="2"/>
        </w:rPr>
      </w:pPr>
      <w:r w:rsidRPr="00CD4A84">
        <w:rPr>
          <w:rFonts w:ascii="Times New Roman" w:hAnsi="Times New Roman"/>
          <w:b/>
          <w:kern w:val="2"/>
        </w:rPr>
        <w:t>B.</w:t>
      </w:r>
      <w:r w:rsidRPr="00CD4A84">
        <w:rPr>
          <w:rFonts w:ascii="Times New Roman" w:hAnsi="Times New Roman"/>
          <w:b/>
          <w:kern w:val="2"/>
        </w:rPr>
        <w:tab/>
        <w:t>TIEKIMO IR VARTOJIMO SĄLYGOS AR APRIBOJIMAI</w:t>
      </w:r>
    </w:p>
    <w:p w14:paraId="7AF1BBC0" w14:textId="77777777" w:rsidR="00A019C0" w:rsidRPr="00CD4A84" w:rsidRDefault="00A019C0" w:rsidP="00A019C0">
      <w:pPr>
        <w:spacing w:after="0" w:line="240" w:lineRule="auto"/>
        <w:rPr>
          <w:rFonts w:ascii="Times New Roman" w:hAnsi="Times New Roman"/>
          <w:kern w:val="2"/>
        </w:rPr>
      </w:pPr>
    </w:p>
    <w:p w14:paraId="26BCAD63" w14:textId="77777777" w:rsidR="00A019C0" w:rsidRPr="00CD4A84" w:rsidRDefault="00A019C0" w:rsidP="00A019C0">
      <w:pPr>
        <w:numPr>
          <w:ilvl w:val="12"/>
          <w:numId w:val="0"/>
        </w:numPr>
        <w:spacing w:after="0" w:line="240" w:lineRule="auto"/>
        <w:rPr>
          <w:rFonts w:ascii="Times New Roman" w:hAnsi="Times New Roman"/>
          <w:kern w:val="2"/>
        </w:rPr>
      </w:pPr>
      <w:r w:rsidRPr="00CD4A84">
        <w:rPr>
          <w:rFonts w:ascii="Times New Roman" w:hAnsi="Times New Roman"/>
          <w:kern w:val="2"/>
        </w:rPr>
        <w:t>Receptinis vaistinis preparatas.</w:t>
      </w:r>
      <w:r w:rsidRPr="00CD4A84">
        <w:rPr>
          <w:rFonts w:ascii="Times New Roman" w:hAnsi="Times New Roman"/>
          <w:kern w:val="2"/>
        </w:rPr>
        <w:br w:type="page"/>
      </w:r>
    </w:p>
    <w:p w14:paraId="2F547387" w14:textId="77777777" w:rsidR="00A019C0" w:rsidRPr="00CD4A84" w:rsidRDefault="00A019C0" w:rsidP="00A019C0">
      <w:pPr>
        <w:spacing w:after="0" w:line="240" w:lineRule="auto"/>
        <w:rPr>
          <w:rFonts w:ascii="Times New Roman" w:hAnsi="Times New Roman"/>
          <w:kern w:val="2"/>
        </w:rPr>
      </w:pPr>
    </w:p>
    <w:p w14:paraId="55E0BD3C" w14:textId="77777777" w:rsidR="00A019C0" w:rsidRPr="00CD4A84" w:rsidRDefault="00A019C0" w:rsidP="00A019C0">
      <w:pPr>
        <w:spacing w:after="0" w:line="240" w:lineRule="auto"/>
        <w:rPr>
          <w:rFonts w:ascii="Times New Roman" w:hAnsi="Times New Roman"/>
          <w:kern w:val="2"/>
        </w:rPr>
      </w:pPr>
    </w:p>
    <w:p w14:paraId="29C893AB" w14:textId="77777777" w:rsidR="00A019C0" w:rsidRPr="00CD4A84" w:rsidRDefault="00A019C0" w:rsidP="00A019C0">
      <w:pPr>
        <w:spacing w:after="0" w:line="240" w:lineRule="auto"/>
        <w:rPr>
          <w:rFonts w:ascii="Times New Roman" w:hAnsi="Times New Roman"/>
          <w:kern w:val="2"/>
        </w:rPr>
      </w:pPr>
    </w:p>
    <w:p w14:paraId="0ED5DE0B" w14:textId="77777777" w:rsidR="00A019C0" w:rsidRPr="00CD4A84" w:rsidRDefault="00A019C0" w:rsidP="00A019C0">
      <w:pPr>
        <w:spacing w:after="0" w:line="240" w:lineRule="auto"/>
        <w:rPr>
          <w:rFonts w:ascii="Times New Roman" w:hAnsi="Times New Roman"/>
          <w:kern w:val="2"/>
        </w:rPr>
      </w:pPr>
    </w:p>
    <w:p w14:paraId="3DB3F415" w14:textId="77777777" w:rsidR="00A019C0" w:rsidRPr="00CD4A84" w:rsidRDefault="00A019C0" w:rsidP="00A019C0">
      <w:pPr>
        <w:spacing w:after="0" w:line="240" w:lineRule="auto"/>
        <w:rPr>
          <w:rFonts w:ascii="Times New Roman" w:hAnsi="Times New Roman"/>
          <w:kern w:val="2"/>
        </w:rPr>
      </w:pPr>
    </w:p>
    <w:p w14:paraId="3BA7AA49" w14:textId="77777777" w:rsidR="00A019C0" w:rsidRPr="00CD4A84" w:rsidRDefault="00A019C0" w:rsidP="00A019C0">
      <w:pPr>
        <w:spacing w:after="0" w:line="240" w:lineRule="auto"/>
        <w:rPr>
          <w:rFonts w:ascii="Times New Roman" w:hAnsi="Times New Roman"/>
          <w:kern w:val="2"/>
        </w:rPr>
      </w:pPr>
    </w:p>
    <w:p w14:paraId="2A3C9880" w14:textId="77777777" w:rsidR="00A019C0" w:rsidRPr="00CD4A84" w:rsidRDefault="00A019C0" w:rsidP="00A019C0">
      <w:pPr>
        <w:spacing w:after="0" w:line="240" w:lineRule="auto"/>
        <w:rPr>
          <w:rFonts w:ascii="Times New Roman" w:hAnsi="Times New Roman"/>
          <w:kern w:val="2"/>
        </w:rPr>
      </w:pPr>
    </w:p>
    <w:p w14:paraId="71B32224" w14:textId="77777777" w:rsidR="00A019C0" w:rsidRPr="00CD4A84" w:rsidRDefault="00A019C0" w:rsidP="00A019C0">
      <w:pPr>
        <w:spacing w:after="0" w:line="240" w:lineRule="auto"/>
        <w:rPr>
          <w:rFonts w:ascii="Times New Roman" w:hAnsi="Times New Roman"/>
          <w:kern w:val="2"/>
        </w:rPr>
      </w:pPr>
    </w:p>
    <w:p w14:paraId="0031AF66" w14:textId="77777777" w:rsidR="00A019C0" w:rsidRPr="00CD4A84" w:rsidRDefault="00A019C0" w:rsidP="00A019C0">
      <w:pPr>
        <w:spacing w:after="0" w:line="240" w:lineRule="auto"/>
        <w:rPr>
          <w:rFonts w:ascii="Times New Roman" w:hAnsi="Times New Roman"/>
          <w:kern w:val="2"/>
        </w:rPr>
      </w:pPr>
    </w:p>
    <w:p w14:paraId="0D229A53" w14:textId="77777777" w:rsidR="00A019C0" w:rsidRPr="00CD4A84" w:rsidRDefault="00A019C0" w:rsidP="00A019C0">
      <w:pPr>
        <w:spacing w:after="0" w:line="240" w:lineRule="auto"/>
        <w:rPr>
          <w:rFonts w:ascii="Times New Roman" w:hAnsi="Times New Roman"/>
          <w:kern w:val="2"/>
        </w:rPr>
      </w:pPr>
    </w:p>
    <w:p w14:paraId="03871376" w14:textId="77777777" w:rsidR="00A019C0" w:rsidRPr="00CD4A84" w:rsidRDefault="00A019C0" w:rsidP="00A019C0">
      <w:pPr>
        <w:spacing w:after="0" w:line="240" w:lineRule="auto"/>
        <w:rPr>
          <w:rFonts w:ascii="Times New Roman" w:hAnsi="Times New Roman"/>
          <w:kern w:val="2"/>
        </w:rPr>
      </w:pPr>
    </w:p>
    <w:p w14:paraId="70024549" w14:textId="77777777" w:rsidR="00A019C0" w:rsidRPr="00CD4A84" w:rsidRDefault="00A019C0" w:rsidP="00A019C0">
      <w:pPr>
        <w:spacing w:after="0" w:line="240" w:lineRule="auto"/>
        <w:rPr>
          <w:rFonts w:ascii="Times New Roman" w:hAnsi="Times New Roman"/>
          <w:kern w:val="2"/>
        </w:rPr>
      </w:pPr>
    </w:p>
    <w:p w14:paraId="2228F1A4" w14:textId="77777777" w:rsidR="00A019C0" w:rsidRPr="00CD4A84" w:rsidRDefault="00A019C0" w:rsidP="00A019C0">
      <w:pPr>
        <w:spacing w:after="0" w:line="240" w:lineRule="auto"/>
        <w:rPr>
          <w:rFonts w:ascii="Times New Roman" w:hAnsi="Times New Roman"/>
          <w:kern w:val="2"/>
        </w:rPr>
      </w:pPr>
    </w:p>
    <w:p w14:paraId="17CAF7B9" w14:textId="77777777" w:rsidR="00A019C0" w:rsidRPr="00CD4A84" w:rsidRDefault="00A019C0" w:rsidP="00A019C0">
      <w:pPr>
        <w:spacing w:after="0" w:line="240" w:lineRule="auto"/>
        <w:rPr>
          <w:rFonts w:ascii="Times New Roman" w:hAnsi="Times New Roman"/>
          <w:kern w:val="2"/>
        </w:rPr>
      </w:pPr>
    </w:p>
    <w:p w14:paraId="608E3132" w14:textId="77777777" w:rsidR="00A019C0" w:rsidRPr="00CD4A84" w:rsidRDefault="00A019C0" w:rsidP="00A019C0">
      <w:pPr>
        <w:spacing w:after="0" w:line="240" w:lineRule="auto"/>
        <w:rPr>
          <w:rFonts w:ascii="Times New Roman" w:hAnsi="Times New Roman"/>
          <w:kern w:val="2"/>
        </w:rPr>
      </w:pPr>
    </w:p>
    <w:p w14:paraId="4A0245D2" w14:textId="77777777" w:rsidR="00A019C0" w:rsidRPr="00CD4A84" w:rsidRDefault="00A019C0" w:rsidP="00A019C0">
      <w:pPr>
        <w:spacing w:after="0" w:line="240" w:lineRule="auto"/>
        <w:rPr>
          <w:rFonts w:ascii="Times New Roman" w:hAnsi="Times New Roman"/>
          <w:kern w:val="2"/>
        </w:rPr>
      </w:pPr>
    </w:p>
    <w:p w14:paraId="543D7064" w14:textId="77777777" w:rsidR="00A019C0" w:rsidRPr="00CD4A84" w:rsidRDefault="00A019C0" w:rsidP="00A019C0">
      <w:pPr>
        <w:spacing w:after="0" w:line="240" w:lineRule="auto"/>
        <w:rPr>
          <w:rFonts w:ascii="Times New Roman" w:hAnsi="Times New Roman"/>
          <w:kern w:val="2"/>
        </w:rPr>
      </w:pPr>
    </w:p>
    <w:p w14:paraId="540D83C5" w14:textId="77777777" w:rsidR="00A019C0" w:rsidRPr="00CD4A84" w:rsidRDefault="00A019C0" w:rsidP="00A019C0">
      <w:pPr>
        <w:spacing w:after="0" w:line="240" w:lineRule="auto"/>
        <w:rPr>
          <w:rFonts w:ascii="Times New Roman" w:hAnsi="Times New Roman"/>
          <w:kern w:val="2"/>
        </w:rPr>
      </w:pPr>
    </w:p>
    <w:p w14:paraId="2584F56F" w14:textId="77777777" w:rsidR="00A019C0" w:rsidRPr="00CD4A84" w:rsidRDefault="00A019C0" w:rsidP="00A019C0">
      <w:pPr>
        <w:spacing w:after="0" w:line="240" w:lineRule="auto"/>
        <w:rPr>
          <w:rFonts w:ascii="Times New Roman" w:hAnsi="Times New Roman"/>
          <w:kern w:val="2"/>
        </w:rPr>
      </w:pPr>
    </w:p>
    <w:p w14:paraId="78C86722" w14:textId="77777777" w:rsidR="00A019C0" w:rsidRPr="00CD4A84" w:rsidRDefault="00A019C0" w:rsidP="00A019C0">
      <w:pPr>
        <w:spacing w:after="0" w:line="240" w:lineRule="auto"/>
        <w:rPr>
          <w:rFonts w:ascii="Times New Roman" w:hAnsi="Times New Roman"/>
          <w:kern w:val="2"/>
        </w:rPr>
      </w:pPr>
    </w:p>
    <w:p w14:paraId="3B296BF4" w14:textId="77777777" w:rsidR="00A019C0" w:rsidRPr="00CD4A84" w:rsidRDefault="00A019C0" w:rsidP="00A019C0">
      <w:pPr>
        <w:spacing w:after="0" w:line="240" w:lineRule="auto"/>
        <w:rPr>
          <w:rFonts w:ascii="Times New Roman" w:hAnsi="Times New Roman"/>
          <w:kern w:val="2"/>
        </w:rPr>
      </w:pPr>
    </w:p>
    <w:p w14:paraId="3F1F38FF" w14:textId="77777777" w:rsidR="00A019C0" w:rsidRPr="00CD4A84" w:rsidRDefault="00A019C0" w:rsidP="00A019C0">
      <w:pPr>
        <w:spacing w:after="0" w:line="240" w:lineRule="auto"/>
        <w:rPr>
          <w:rFonts w:ascii="Times New Roman" w:hAnsi="Times New Roman"/>
          <w:kern w:val="2"/>
        </w:rPr>
      </w:pPr>
    </w:p>
    <w:p w14:paraId="2BDA61CF" w14:textId="77777777" w:rsidR="00A019C0" w:rsidRPr="00CD4A84" w:rsidRDefault="00A019C0" w:rsidP="00A019C0">
      <w:pPr>
        <w:spacing w:after="0" w:line="240" w:lineRule="auto"/>
        <w:jc w:val="center"/>
        <w:rPr>
          <w:rFonts w:ascii="Times New Roman" w:hAnsi="Times New Roman"/>
          <w:b/>
          <w:kern w:val="2"/>
        </w:rPr>
      </w:pPr>
      <w:r w:rsidRPr="00CD4A84">
        <w:rPr>
          <w:rFonts w:ascii="Times New Roman" w:hAnsi="Times New Roman"/>
          <w:b/>
          <w:kern w:val="2"/>
        </w:rPr>
        <w:t>III</w:t>
      </w:r>
      <w:r>
        <w:rPr>
          <w:rFonts w:ascii="Times New Roman" w:hAnsi="Times New Roman"/>
          <w:b/>
          <w:kern w:val="2"/>
        </w:rPr>
        <w:t> </w:t>
      </w:r>
      <w:r w:rsidRPr="00CD4A84">
        <w:rPr>
          <w:rFonts w:ascii="Times New Roman" w:hAnsi="Times New Roman"/>
          <w:b/>
          <w:kern w:val="2"/>
        </w:rPr>
        <w:t>PRIEDAS</w:t>
      </w:r>
    </w:p>
    <w:p w14:paraId="73E70D80" w14:textId="77777777" w:rsidR="00A019C0" w:rsidRPr="00CD4A84" w:rsidRDefault="00A019C0" w:rsidP="00A019C0">
      <w:pPr>
        <w:spacing w:after="0" w:line="240" w:lineRule="auto"/>
        <w:jc w:val="center"/>
        <w:rPr>
          <w:rFonts w:ascii="Times New Roman" w:hAnsi="Times New Roman"/>
          <w:b/>
          <w:kern w:val="2"/>
        </w:rPr>
      </w:pPr>
    </w:p>
    <w:p w14:paraId="01FDD666" w14:textId="77777777" w:rsidR="00A019C0" w:rsidRPr="00CD4A84" w:rsidRDefault="00A019C0" w:rsidP="00A019C0">
      <w:pPr>
        <w:spacing w:after="0" w:line="240" w:lineRule="auto"/>
        <w:jc w:val="center"/>
        <w:rPr>
          <w:rFonts w:ascii="Times New Roman" w:hAnsi="Times New Roman"/>
          <w:b/>
          <w:kern w:val="2"/>
        </w:rPr>
      </w:pPr>
      <w:r w:rsidRPr="00CD4A84">
        <w:rPr>
          <w:rFonts w:ascii="Times New Roman" w:hAnsi="Times New Roman"/>
          <w:b/>
          <w:kern w:val="2"/>
        </w:rPr>
        <w:t>ŽENKLINIMAS IR PAKUOTĖS LAPELIS</w:t>
      </w:r>
      <w:r w:rsidRPr="00CD4A84">
        <w:rPr>
          <w:rFonts w:ascii="Times New Roman" w:hAnsi="Times New Roman"/>
          <w:b/>
          <w:kern w:val="2"/>
        </w:rPr>
        <w:br w:type="page"/>
      </w:r>
    </w:p>
    <w:p w14:paraId="0216B3F1" w14:textId="77777777" w:rsidR="00A019C0" w:rsidRPr="00CD4A84" w:rsidRDefault="00A019C0" w:rsidP="00A019C0">
      <w:pPr>
        <w:spacing w:after="0" w:line="240" w:lineRule="auto"/>
        <w:jc w:val="center"/>
        <w:rPr>
          <w:rFonts w:ascii="Times New Roman" w:hAnsi="Times New Roman"/>
          <w:b/>
          <w:kern w:val="2"/>
        </w:rPr>
      </w:pPr>
    </w:p>
    <w:p w14:paraId="3C01D076" w14:textId="77777777" w:rsidR="00A019C0" w:rsidRPr="00CD4A84" w:rsidRDefault="00A019C0" w:rsidP="00A019C0">
      <w:pPr>
        <w:spacing w:after="0" w:line="240" w:lineRule="auto"/>
        <w:jc w:val="center"/>
        <w:rPr>
          <w:rFonts w:ascii="Times New Roman" w:hAnsi="Times New Roman"/>
          <w:b/>
          <w:kern w:val="2"/>
        </w:rPr>
      </w:pPr>
    </w:p>
    <w:p w14:paraId="2CA71A47" w14:textId="77777777" w:rsidR="00A019C0" w:rsidRPr="00CD4A84" w:rsidRDefault="00A019C0" w:rsidP="00A019C0">
      <w:pPr>
        <w:spacing w:after="0" w:line="240" w:lineRule="auto"/>
        <w:jc w:val="center"/>
        <w:rPr>
          <w:rFonts w:ascii="Times New Roman" w:hAnsi="Times New Roman"/>
          <w:b/>
          <w:kern w:val="2"/>
        </w:rPr>
      </w:pPr>
    </w:p>
    <w:p w14:paraId="21A7D8B5" w14:textId="77777777" w:rsidR="00A019C0" w:rsidRPr="00CD4A84" w:rsidRDefault="00A019C0" w:rsidP="00A019C0">
      <w:pPr>
        <w:spacing w:after="0" w:line="240" w:lineRule="auto"/>
        <w:jc w:val="center"/>
        <w:rPr>
          <w:rFonts w:ascii="Times New Roman" w:hAnsi="Times New Roman"/>
          <w:b/>
          <w:kern w:val="2"/>
        </w:rPr>
      </w:pPr>
    </w:p>
    <w:p w14:paraId="3F315319" w14:textId="77777777" w:rsidR="00A019C0" w:rsidRPr="00CD4A84" w:rsidRDefault="00A019C0" w:rsidP="00A019C0">
      <w:pPr>
        <w:spacing w:after="0" w:line="240" w:lineRule="auto"/>
        <w:jc w:val="center"/>
        <w:rPr>
          <w:rFonts w:ascii="Times New Roman" w:hAnsi="Times New Roman"/>
          <w:b/>
          <w:kern w:val="2"/>
        </w:rPr>
      </w:pPr>
    </w:p>
    <w:p w14:paraId="624DBA86" w14:textId="77777777" w:rsidR="00A019C0" w:rsidRPr="00CD4A84" w:rsidRDefault="00A019C0" w:rsidP="00A019C0">
      <w:pPr>
        <w:spacing w:after="0" w:line="240" w:lineRule="auto"/>
        <w:jc w:val="center"/>
        <w:rPr>
          <w:rFonts w:ascii="Times New Roman" w:hAnsi="Times New Roman"/>
          <w:b/>
          <w:kern w:val="2"/>
        </w:rPr>
      </w:pPr>
    </w:p>
    <w:p w14:paraId="5AF99BB7" w14:textId="77777777" w:rsidR="00A019C0" w:rsidRPr="00CD4A84" w:rsidRDefault="00A019C0" w:rsidP="00A019C0">
      <w:pPr>
        <w:spacing w:after="0" w:line="240" w:lineRule="auto"/>
        <w:jc w:val="center"/>
        <w:rPr>
          <w:rFonts w:ascii="Times New Roman" w:hAnsi="Times New Roman"/>
          <w:b/>
          <w:kern w:val="2"/>
        </w:rPr>
      </w:pPr>
    </w:p>
    <w:p w14:paraId="34D7B10B" w14:textId="77777777" w:rsidR="00A019C0" w:rsidRPr="00CD4A84" w:rsidRDefault="00A019C0" w:rsidP="00A019C0">
      <w:pPr>
        <w:spacing w:after="0" w:line="240" w:lineRule="auto"/>
        <w:jc w:val="center"/>
        <w:rPr>
          <w:rFonts w:ascii="Times New Roman" w:hAnsi="Times New Roman"/>
          <w:b/>
          <w:kern w:val="2"/>
        </w:rPr>
      </w:pPr>
    </w:p>
    <w:p w14:paraId="51AFCC9C" w14:textId="77777777" w:rsidR="00A019C0" w:rsidRPr="00CD4A84" w:rsidRDefault="00A019C0" w:rsidP="00A019C0">
      <w:pPr>
        <w:spacing w:after="0" w:line="240" w:lineRule="auto"/>
        <w:jc w:val="center"/>
        <w:rPr>
          <w:rFonts w:ascii="Times New Roman" w:hAnsi="Times New Roman"/>
          <w:b/>
          <w:kern w:val="2"/>
        </w:rPr>
      </w:pPr>
    </w:p>
    <w:p w14:paraId="60495FCD" w14:textId="77777777" w:rsidR="00A019C0" w:rsidRPr="00CD4A84" w:rsidRDefault="00A019C0" w:rsidP="00A019C0">
      <w:pPr>
        <w:spacing w:after="0" w:line="240" w:lineRule="auto"/>
        <w:jc w:val="center"/>
        <w:rPr>
          <w:rFonts w:ascii="Times New Roman" w:hAnsi="Times New Roman"/>
          <w:b/>
          <w:kern w:val="2"/>
        </w:rPr>
      </w:pPr>
    </w:p>
    <w:p w14:paraId="79ED2139" w14:textId="77777777" w:rsidR="00A019C0" w:rsidRPr="00CD4A84" w:rsidRDefault="00A019C0" w:rsidP="00A019C0">
      <w:pPr>
        <w:spacing w:after="0" w:line="240" w:lineRule="auto"/>
        <w:jc w:val="center"/>
        <w:rPr>
          <w:rFonts w:ascii="Times New Roman" w:hAnsi="Times New Roman"/>
          <w:b/>
          <w:kern w:val="2"/>
        </w:rPr>
      </w:pPr>
    </w:p>
    <w:p w14:paraId="19207B2D" w14:textId="77777777" w:rsidR="00A019C0" w:rsidRPr="00CD4A84" w:rsidRDefault="00A019C0" w:rsidP="00A019C0">
      <w:pPr>
        <w:spacing w:after="0" w:line="240" w:lineRule="auto"/>
        <w:jc w:val="center"/>
        <w:rPr>
          <w:rFonts w:ascii="Times New Roman" w:hAnsi="Times New Roman"/>
          <w:b/>
          <w:kern w:val="2"/>
        </w:rPr>
      </w:pPr>
    </w:p>
    <w:p w14:paraId="0E221D61" w14:textId="77777777" w:rsidR="00A019C0" w:rsidRPr="00CD4A84" w:rsidRDefault="00A019C0" w:rsidP="00A019C0">
      <w:pPr>
        <w:spacing w:after="0" w:line="240" w:lineRule="auto"/>
        <w:jc w:val="center"/>
        <w:rPr>
          <w:rFonts w:ascii="Times New Roman" w:hAnsi="Times New Roman"/>
          <w:b/>
          <w:kern w:val="2"/>
        </w:rPr>
      </w:pPr>
    </w:p>
    <w:p w14:paraId="4DCDD646" w14:textId="77777777" w:rsidR="00A019C0" w:rsidRPr="00CD4A84" w:rsidRDefault="00A019C0" w:rsidP="00A019C0">
      <w:pPr>
        <w:spacing w:after="0" w:line="240" w:lineRule="auto"/>
        <w:jc w:val="center"/>
        <w:rPr>
          <w:rFonts w:ascii="Times New Roman" w:hAnsi="Times New Roman"/>
          <w:b/>
          <w:kern w:val="2"/>
        </w:rPr>
      </w:pPr>
    </w:p>
    <w:p w14:paraId="6CA21292" w14:textId="77777777" w:rsidR="00A019C0" w:rsidRPr="00CD4A84" w:rsidRDefault="00A019C0" w:rsidP="00A019C0">
      <w:pPr>
        <w:spacing w:after="0" w:line="240" w:lineRule="auto"/>
        <w:jc w:val="center"/>
        <w:rPr>
          <w:rFonts w:ascii="Times New Roman" w:hAnsi="Times New Roman"/>
          <w:b/>
          <w:kern w:val="2"/>
        </w:rPr>
      </w:pPr>
    </w:p>
    <w:p w14:paraId="20AF4E65" w14:textId="77777777" w:rsidR="00A019C0" w:rsidRPr="00CD4A84" w:rsidRDefault="00A019C0" w:rsidP="00A019C0">
      <w:pPr>
        <w:spacing w:after="0" w:line="240" w:lineRule="auto"/>
        <w:jc w:val="center"/>
        <w:rPr>
          <w:rFonts w:ascii="Times New Roman" w:hAnsi="Times New Roman"/>
          <w:b/>
          <w:kern w:val="2"/>
        </w:rPr>
      </w:pPr>
    </w:p>
    <w:p w14:paraId="005F4D24" w14:textId="77777777" w:rsidR="00A019C0" w:rsidRPr="00CD4A84" w:rsidRDefault="00A019C0" w:rsidP="00A019C0">
      <w:pPr>
        <w:spacing w:after="0" w:line="240" w:lineRule="auto"/>
        <w:jc w:val="center"/>
        <w:rPr>
          <w:rFonts w:ascii="Times New Roman" w:hAnsi="Times New Roman"/>
          <w:b/>
          <w:kern w:val="2"/>
        </w:rPr>
      </w:pPr>
    </w:p>
    <w:p w14:paraId="631F0663" w14:textId="77777777" w:rsidR="00A019C0" w:rsidRPr="00CD4A84" w:rsidRDefault="00A019C0" w:rsidP="00A019C0">
      <w:pPr>
        <w:spacing w:after="0" w:line="240" w:lineRule="auto"/>
        <w:jc w:val="center"/>
        <w:rPr>
          <w:rFonts w:ascii="Times New Roman" w:hAnsi="Times New Roman"/>
          <w:b/>
          <w:kern w:val="2"/>
        </w:rPr>
      </w:pPr>
    </w:p>
    <w:p w14:paraId="3844F988" w14:textId="77777777" w:rsidR="00A019C0" w:rsidRPr="00CD4A84" w:rsidRDefault="00A019C0" w:rsidP="00A019C0">
      <w:pPr>
        <w:spacing w:after="0" w:line="240" w:lineRule="auto"/>
        <w:jc w:val="center"/>
        <w:rPr>
          <w:rFonts w:ascii="Times New Roman" w:hAnsi="Times New Roman"/>
          <w:b/>
          <w:kern w:val="2"/>
        </w:rPr>
      </w:pPr>
    </w:p>
    <w:p w14:paraId="4925980B" w14:textId="77777777" w:rsidR="00A019C0" w:rsidRPr="00CD4A84" w:rsidRDefault="00A019C0" w:rsidP="00A019C0">
      <w:pPr>
        <w:spacing w:after="0" w:line="240" w:lineRule="auto"/>
        <w:jc w:val="center"/>
        <w:rPr>
          <w:rFonts w:ascii="Times New Roman" w:hAnsi="Times New Roman"/>
          <w:b/>
          <w:kern w:val="2"/>
        </w:rPr>
      </w:pPr>
    </w:p>
    <w:p w14:paraId="4246BC55" w14:textId="77777777" w:rsidR="00A019C0" w:rsidRPr="00CD4A84" w:rsidRDefault="00A019C0" w:rsidP="00A019C0">
      <w:pPr>
        <w:spacing w:after="0" w:line="240" w:lineRule="auto"/>
        <w:jc w:val="center"/>
        <w:rPr>
          <w:rFonts w:ascii="Times New Roman" w:hAnsi="Times New Roman"/>
          <w:b/>
          <w:kern w:val="2"/>
        </w:rPr>
      </w:pPr>
    </w:p>
    <w:p w14:paraId="2EB3D6A8" w14:textId="77777777" w:rsidR="00A019C0" w:rsidRPr="00CD4A84" w:rsidRDefault="00A019C0" w:rsidP="00A019C0">
      <w:pPr>
        <w:spacing w:after="0" w:line="240" w:lineRule="auto"/>
        <w:jc w:val="center"/>
        <w:rPr>
          <w:rFonts w:ascii="Times New Roman" w:hAnsi="Times New Roman"/>
          <w:b/>
          <w:kern w:val="2"/>
        </w:rPr>
      </w:pPr>
    </w:p>
    <w:p w14:paraId="443EB356" w14:textId="77777777" w:rsidR="00A019C0" w:rsidRDefault="00A019C0" w:rsidP="00A019C0">
      <w:pPr>
        <w:spacing w:after="0" w:line="240" w:lineRule="auto"/>
        <w:jc w:val="center"/>
        <w:rPr>
          <w:rFonts w:ascii="Times New Roman" w:hAnsi="Times New Roman"/>
          <w:b/>
          <w:kern w:val="2"/>
        </w:rPr>
      </w:pPr>
      <w:r w:rsidRPr="00CD4A84">
        <w:rPr>
          <w:rFonts w:ascii="Times New Roman" w:hAnsi="Times New Roman"/>
          <w:b/>
          <w:kern w:val="2"/>
        </w:rPr>
        <w:t>A. ŽENKLINIMAS</w:t>
      </w:r>
    </w:p>
    <w:p w14:paraId="3472CEF2" w14:textId="77777777" w:rsidR="00A019C0" w:rsidRPr="00CD4A84" w:rsidRDefault="00A019C0" w:rsidP="00A019C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caps/>
          <w:kern w:val="2"/>
        </w:rPr>
      </w:pPr>
      <w:r w:rsidRPr="00CD4A84">
        <w:rPr>
          <w:rFonts w:ascii="Times New Roman" w:hAnsi="Times New Roman"/>
          <w:b/>
          <w:kern w:val="2"/>
        </w:rPr>
        <w:br w:type="page"/>
      </w:r>
      <w:r w:rsidRPr="00CD4A84">
        <w:rPr>
          <w:rFonts w:ascii="Times New Roman" w:hAnsi="Times New Roman"/>
          <w:b/>
          <w:caps/>
          <w:kern w:val="2"/>
        </w:rPr>
        <w:t xml:space="preserve">Informacija ant </w:t>
      </w:r>
      <w:r w:rsidRPr="00CD4A84">
        <w:rPr>
          <w:rFonts w:ascii="Times New Roman" w:hAnsi="Times New Roman"/>
          <w:b/>
          <w:kern w:val="2"/>
        </w:rPr>
        <w:t>IŠORINĖS</w:t>
      </w:r>
      <w:r w:rsidRPr="00CD4A84">
        <w:rPr>
          <w:rFonts w:ascii="Times New Roman" w:hAnsi="Times New Roman"/>
          <w:kern w:val="2"/>
        </w:rPr>
        <w:t xml:space="preserve"> </w:t>
      </w:r>
      <w:r w:rsidRPr="00CD4A84">
        <w:rPr>
          <w:rFonts w:ascii="Times New Roman" w:hAnsi="Times New Roman"/>
          <w:b/>
          <w:caps/>
          <w:kern w:val="2"/>
        </w:rPr>
        <w:t>pakuotės</w:t>
      </w:r>
    </w:p>
    <w:p w14:paraId="3379F88D" w14:textId="77777777" w:rsidR="00A019C0" w:rsidRPr="00CD4A84" w:rsidRDefault="00A019C0" w:rsidP="00A019C0">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hAnsi="Times New Roman"/>
          <w:kern w:val="2"/>
        </w:rPr>
      </w:pPr>
    </w:p>
    <w:p w14:paraId="6940FC82" w14:textId="77777777" w:rsidR="00A019C0" w:rsidRPr="00CD4A84" w:rsidRDefault="00A019C0" w:rsidP="00A019C0">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hAnsi="Times New Roman"/>
          <w:b/>
          <w:caps/>
          <w:kern w:val="2"/>
        </w:rPr>
      </w:pPr>
      <w:r w:rsidRPr="00CD4A84">
        <w:rPr>
          <w:rFonts w:ascii="Times New Roman" w:hAnsi="Times New Roman"/>
          <w:b/>
          <w:caps/>
          <w:kern w:val="2"/>
        </w:rPr>
        <w:t>KARTONO dėžutė</w:t>
      </w:r>
    </w:p>
    <w:p w14:paraId="7D23E568" w14:textId="77777777" w:rsidR="00A019C0" w:rsidRPr="00CD4A84" w:rsidRDefault="00A019C0" w:rsidP="00A019C0">
      <w:pPr>
        <w:spacing w:after="0" w:line="240" w:lineRule="auto"/>
        <w:rPr>
          <w:rFonts w:ascii="Times New Roman" w:hAnsi="Times New Roman"/>
          <w:kern w:val="2"/>
        </w:rPr>
      </w:pPr>
    </w:p>
    <w:p w14:paraId="6524D358" w14:textId="77777777" w:rsidR="00A019C0" w:rsidRPr="00CD4A84" w:rsidRDefault="00A019C0" w:rsidP="00A019C0">
      <w:pPr>
        <w:spacing w:after="0" w:line="240" w:lineRule="auto"/>
        <w:rPr>
          <w:rFonts w:ascii="Times New Roman" w:hAnsi="Times New Roman"/>
          <w:kern w:val="2"/>
        </w:rPr>
      </w:pPr>
    </w:p>
    <w:p w14:paraId="50CCCDE1"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w:t>
      </w:r>
      <w:r w:rsidRPr="00CD4A84">
        <w:rPr>
          <w:rFonts w:ascii="Times New Roman" w:hAnsi="Times New Roman"/>
          <w:b/>
          <w:caps/>
          <w:kern w:val="2"/>
        </w:rPr>
        <w:tab/>
        <w:t>vaistinio preparato pavadinimas</w:t>
      </w:r>
    </w:p>
    <w:p w14:paraId="5C0314B1" w14:textId="77777777" w:rsidR="00A019C0" w:rsidRPr="00CD4A84" w:rsidRDefault="00A019C0" w:rsidP="00A019C0">
      <w:pPr>
        <w:spacing w:after="0" w:line="240" w:lineRule="auto"/>
        <w:ind w:left="567" w:hanging="567"/>
        <w:rPr>
          <w:rFonts w:ascii="Times New Roman" w:hAnsi="Times New Roman"/>
          <w:kern w:val="2"/>
        </w:rPr>
      </w:pPr>
    </w:p>
    <w:p w14:paraId="7D3DAFFA" w14:textId="77777777" w:rsidR="00A019C0" w:rsidRPr="00CD4A84" w:rsidRDefault="00A019C0" w:rsidP="00A019C0">
      <w:pPr>
        <w:spacing w:after="0" w:line="240" w:lineRule="auto"/>
        <w:ind w:left="567" w:hanging="567"/>
        <w:rPr>
          <w:rFonts w:ascii="Times New Roman" w:hAnsi="Times New Roman"/>
          <w:kern w:val="2"/>
        </w:rPr>
      </w:pPr>
      <w:bookmarkStart w:id="11" w:name="_Hlk7009300"/>
      <w:r w:rsidRPr="00CD4A84">
        <w:rPr>
          <w:rFonts w:ascii="Times New Roman" w:hAnsi="Times New Roman"/>
          <w:kern w:val="2"/>
        </w:rPr>
        <w:t>Everolimus Norameda 2,5 mg tabletės</w:t>
      </w:r>
    </w:p>
    <w:p w14:paraId="4294F651" w14:textId="77777777" w:rsidR="00A019C0" w:rsidRPr="00CD4A84" w:rsidRDefault="00A019C0" w:rsidP="00A019C0">
      <w:pPr>
        <w:spacing w:after="0" w:line="240" w:lineRule="auto"/>
        <w:ind w:left="567" w:hanging="567"/>
        <w:rPr>
          <w:rFonts w:ascii="Times New Roman" w:hAnsi="Times New Roman"/>
          <w:kern w:val="2"/>
          <w:highlight w:val="lightGray"/>
          <w:shd w:val="clear" w:color="auto" w:fill="B3B3B3"/>
        </w:rPr>
      </w:pPr>
      <w:r w:rsidRPr="00CD4A84">
        <w:rPr>
          <w:rFonts w:ascii="Times New Roman" w:hAnsi="Times New Roman"/>
          <w:kern w:val="2"/>
          <w:highlight w:val="lightGray"/>
        </w:rPr>
        <w:t>Everolimus Norameda 5 mg tabletės</w:t>
      </w:r>
    </w:p>
    <w:p w14:paraId="67BA5BDD" w14:textId="77777777" w:rsidR="00A019C0" w:rsidRPr="00CD4A84" w:rsidRDefault="00A019C0" w:rsidP="00A019C0">
      <w:pPr>
        <w:spacing w:after="0" w:line="240" w:lineRule="auto"/>
        <w:ind w:left="567" w:hanging="567"/>
        <w:rPr>
          <w:rFonts w:ascii="Times New Roman" w:hAnsi="Times New Roman"/>
          <w:kern w:val="2"/>
          <w:shd w:val="clear" w:color="auto" w:fill="B3B3B3"/>
        </w:rPr>
      </w:pPr>
      <w:r w:rsidRPr="00CD4A84">
        <w:rPr>
          <w:rFonts w:ascii="Times New Roman" w:hAnsi="Times New Roman"/>
          <w:kern w:val="2"/>
          <w:highlight w:val="lightGray"/>
        </w:rPr>
        <w:t>Everolimus Norameda 10 mg tabletės</w:t>
      </w:r>
    </w:p>
    <w:p w14:paraId="73631056" w14:textId="77777777" w:rsidR="00A019C0" w:rsidRPr="00CD4A84" w:rsidRDefault="00A019C0" w:rsidP="00A019C0">
      <w:pPr>
        <w:spacing w:after="0" w:line="240" w:lineRule="auto"/>
        <w:ind w:left="567" w:hanging="567"/>
        <w:rPr>
          <w:rFonts w:ascii="Times New Roman" w:hAnsi="Times New Roman"/>
          <w:kern w:val="2"/>
        </w:rPr>
      </w:pPr>
    </w:p>
    <w:p w14:paraId="3A76B864" w14:textId="77777777" w:rsidR="00A019C0" w:rsidRPr="00CD4A84" w:rsidRDefault="00A019C0" w:rsidP="00A019C0">
      <w:pPr>
        <w:spacing w:after="0" w:line="240" w:lineRule="auto"/>
        <w:ind w:left="567" w:hanging="567"/>
        <w:rPr>
          <w:rFonts w:ascii="Times New Roman" w:hAnsi="Times New Roman"/>
          <w:i/>
          <w:kern w:val="2"/>
        </w:rPr>
      </w:pPr>
      <w:bookmarkStart w:id="12" w:name="_Hlk7009327"/>
      <w:r w:rsidRPr="00CD4A84">
        <w:rPr>
          <w:rFonts w:ascii="Times New Roman" w:hAnsi="Times New Roman"/>
          <w:i/>
          <w:kern w:val="2"/>
        </w:rPr>
        <w:t>Everolimusum</w:t>
      </w:r>
    </w:p>
    <w:bookmarkEnd w:id="11"/>
    <w:bookmarkEnd w:id="12"/>
    <w:p w14:paraId="778CA59F" w14:textId="77777777" w:rsidR="00A019C0" w:rsidRPr="00CD4A84" w:rsidRDefault="00A019C0" w:rsidP="00A019C0">
      <w:pPr>
        <w:spacing w:after="0" w:line="240" w:lineRule="auto"/>
        <w:ind w:left="567" w:hanging="567"/>
        <w:rPr>
          <w:rFonts w:ascii="Times New Roman" w:hAnsi="Times New Roman"/>
          <w:kern w:val="2"/>
        </w:rPr>
      </w:pPr>
    </w:p>
    <w:p w14:paraId="69BAC809" w14:textId="77777777" w:rsidR="00A019C0" w:rsidRPr="00CD4A84" w:rsidRDefault="00A019C0" w:rsidP="00A019C0">
      <w:pPr>
        <w:spacing w:after="0" w:line="240" w:lineRule="auto"/>
        <w:rPr>
          <w:rFonts w:ascii="Times New Roman" w:hAnsi="Times New Roman"/>
          <w:kern w:val="2"/>
        </w:rPr>
      </w:pPr>
    </w:p>
    <w:p w14:paraId="3D98E41A"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2.</w:t>
      </w:r>
      <w:r w:rsidRPr="00CD4A84">
        <w:rPr>
          <w:rFonts w:ascii="Times New Roman" w:hAnsi="Times New Roman"/>
          <w:b/>
          <w:caps/>
          <w:kern w:val="2"/>
        </w:rPr>
        <w:tab/>
        <w:t>veikliOJI </w:t>
      </w:r>
      <w:r w:rsidRPr="00CD4A84">
        <w:rPr>
          <w:rFonts w:ascii="Times New Roman" w:hAnsi="Times New Roman"/>
          <w:b/>
          <w:noProof/>
          <w:kern w:val="2"/>
        </w:rPr>
        <w:t>(</w:t>
      </w:r>
      <w:r w:rsidRPr="00CD4A84">
        <w:rPr>
          <w:rFonts w:ascii="Times New Roman" w:hAnsi="Times New Roman"/>
          <w:b/>
          <w:noProof/>
          <w:kern w:val="2"/>
        </w:rPr>
        <w:noBreakHyphen/>
        <w:t xml:space="preserve">IOS) </w:t>
      </w:r>
      <w:r w:rsidRPr="00CD4A84">
        <w:rPr>
          <w:rFonts w:ascii="Times New Roman" w:hAnsi="Times New Roman"/>
          <w:b/>
          <w:caps/>
          <w:kern w:val="2"/>
        </w:rPr>
        <w:t>medžiagA </w:t>
      </w:r>
      <w:r w:rsidRPr="00CD4A84">
        <w:rPr>
          <w:rFonts w:ascii="Times New Roman" w:hAnsi="Times New Roman"/>
          <w:b/>
          <w:noProof/>
          <w:kern w:val="2"/>
        </w:rPr>
        <w:t>(</w:t>
      </w:r>
      <w:r w:rsidRPr="00CD4A84">
        <w:rPr>
          <w:rFonts w:ascii="Times New Roman" w:hAnsi="Times New Roman"/>
          <w:b/>
          <w:noProof/>
          <w:kern w:val="2"/>
        </w:rPr>
        <w:noBreakHyphen/>
        <w:t xml:space="preserve">OS) </w:t>
      </w:r>
      <w:r w:rsidRPr="00CD4A84">
        <w:rPr>
          <w:rFonts w:ascii="Times New Roman" w:hAnsi="Times New Roman"/>
          <w:b/>
          <w:caps/>
          <w:kern w:val="2"/>
        </w:rPr>
        <w:t>ir JOS </w:t>
      </w:r>
      <w:r w:rsidRPr="00CD4A84">
        <w:rPr>
          <w:rFonts w:ascii="Times New Roman" w:hAnsi="Times New Roman"/>
          <w:b/>
          <w:noProof/>
          <w:kern w:val="2"/>
        </w:rPr>
        <w:t>(</w:t>
      </w:r>
      <w:r w:rsidRPr="00CD4A84">
        <w:rPr>
          <w:rFonts w:ascii="Times New Roman" w:hAnsi="Times New Roman"/>
          <w:b/>
          <w:noProof/>
          <w:kern w:val="2"/>
        </w:rPr>
        <w:noBreakHyphen/>
        <w:t xml:space="preserve">Ų) </w:t>
      </w:r>
      <w:r w:rsidRPr="00CD4A84">
        <w:rPr>
          <w:rFonts w:ascii="Times New Roman" w:hAnsi="Times New Roman"/>
          <w:b/>
          <w:caps/>
          <w:kern w:val="2"/>
        </w:rPr>
        <w:t>kiekis </w:t>
      </w:r>
      <w:r w:rsidRPr="00CD4A84">
        <w:rPr>
          <w:rFonts w:ascii="Times New Roman" w:hAnsi="Times New Roman"/>
          <w:b/>
          <w:noProof/>
          <w:kern w:val="2"/>
        </w:rPr>
        <w:t>(</w:t>
      </w:r>
      <w:r w:rsidRPr="00CD4A84">
        <w:rPr>
          <w:rFonts w:ascii="Times New Roman" w:hAnsi="Times New Roman"/>
          <w:b/>
          <w:noProof/>
          <w:kern w:val="2"/>
        </w:rPr>
        <w:noBreakHyphen/>
        <w:t>IAI)</w:t>
      </w:r>
    </w:p>
    <w:p w14:paraId="2D738353" w14:textId="77777777" w:rsidR="00A019C0" w:rsidRPr="00CD4A84" w:rsidRDefault="00A019C0" w:rsidP="00A019C0">
      <w:pPr>
        <w:spacing w:after="0" w:line="240" w:lineRule="auto"/>
        <w:rPr>
          <w:rFonts w:ascii="Times New Roman" w:hAnsi="Times New Roman"/>
          <w:color w:val="000000"/>
          <w:kern w:val="2"/>
        </w:rPr>
      </w:pPr>
    </w:p>
    <w:p w14:paraId="4381E4BD" w14:textId="77777777" w:rsidR="00A019C0" w:rsidRPr="00CD4A84" w:rsidRDefault="00A019C0" w:rsidP="00A019C0">
      <w:pPr>
        <w:spacing w:after="0" w:line="240" w:lineRule="auto"/>
        <w:rPr>
          <w:rFonts w:ascii="Times New Roman" w:hAnsi="Times New Roman"/>
          <w:color w:val="000000"/>
          <w:kern w:val="2"/>
        </w:rPr>
      </w:pPr>
      <w:r w:rsidRPr="00CD4A84">
        <w:rPr>
          <w:rFonts w:ascii="Times New Roman" w:hAnsi="Times New Roman"/>
          <w:color w:val="000000"/>
          <w:kern w:val="2"/>
        </w:rPr>
        <w:t>Kiekvienoje tabletėje yra 2,5 mg everolimuzo.</w:t>
      </w:r>
    </w:p>
    <w:p w14:paraId="6930FB7A" w14:textId="77777777" w:rsidR="00A019C0" w:rsidRPr="00CD4A84" w:rsidRDefault="00A019C0" w:rsidP="00A019C0">
      <w:pPr>
        <w:spacing w:after="0" w:line="240" w:lineRule="auto"/>
        <w:rPr>
          <w:rFonts w:ascii="Times New Roman" w:hAnsi="Times New Roman"/>
          <w:color w:val="000000"/>
          <w:kern w:val="2"/>
          <w:highlight w:val="lightGray"/>
          <w:shd w:val="clear" w:color="auto" w:fill="B3B3B3"/>
        </w:rPr>
      </w:pPr>
      <w:bookmarkStart w:id="13" w:name="_Hlk7009561"/>
      <w:r w:rsidRPr="00CD4A84">
        <w:rPr>
          <w:rFonts w:ascii="Times New Roman" w:hAnsi="Times New Roman"/>
          <w:color w:val="000000"/>
          <w:kern w:val="2"/>
          <w:highlight w:val="lightGray"/>
        </w:rPr>
        <w:t>Kiekvienoje tabletėje yra 5 mg everolimuzo.</w:t>
      </w:r>
    </w:p>
    <w:bookmarkEnd w:id="13"/>
    <w:p w14:paraId="172C68D7" w14:textId="77777777" w:rsidR="00A019C0" w:rsidRPr="00CD4A84" w:rsidRDefault="00A019C0" w:rsidP="00A019C0">
      <w:pPr>
        <w:spacing w:after="0" w:line="240" w:lineRule="auto"/>
        <w:rPr>
          <w:rFonts w:ascii="Times New Roman" w:hAnsi="Times New Roman"/>
          <w:color w:val="000000"/>
          <w:kern w:val="2"/>
          <w:shd w:val="clear" w:color="auto" w:fill="B3B3B3"/>
        </w:rPr>
      </w:pPr>
      <w:r w:rsidRPr="00CD4A84">
        <w:rPr>
          <w:rFonts w:ascii="Times New Roman" w:hAnsi="Times New Roman"/>
          <w:color w:val="000000"/>
          <w:kern w:val="2"/>
          <w:highlight w:val="lightGray"/>
        </w:rPr>
        <w:t>Kiekvienoje tabletėje yra 10 mg everolimuzo.</w:t>
      </w:r>
    </w:p>
    <w:p w14:paraId="1DBEBAB4" w14:textId="77777777" w:rsidR="00A019C0" w:rsidRPr="00CD4A84" w:rsidRDefault="00A019C0" w:rsidP="00A019C0">
      <w:pPr>
        <w:spacing w:after="0" w:line="240" w:lineRule="auto"/>
        <w:ind w:left="567" w:hanging="567"/>
        <w:rPr>
          <w:rFonts w:ascii="Times New Roman" w:hAnsi="Times New Roman"/>
          <w:caps/>
          <w:kern w:val="2"/>
        </w:rPr>
      </w:pPr>
    </w:p>
    <w:p w14:paraId="390D4084" w14:textId="77777777" w:rsidR="00A019C0" w:rsidRPr="00CD4A84" w:rsidRDefault="00A019C0" w:rsidP="00A019C0">
      <w:pPr>
        <w:spacing w:after="0" w:line="240" w:lineRule="auto"/>
        <w:ind w:left="567" w:hanging="567"/>
        <w:rPr>
          <w:rFonts w:ascii="Times New Roman" w:hAnsi="Times New Roman"/>
          <w:caps/>
          <w:kern w:val="2"/>
        </w:rPr>
      </w:pPr>
    </w:p>
    <w:p w14:paraId="4C70D97A"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3.</w:t>
      </w:r>
      <w:r w:rsidRPr="00CD4A84">
        <w:rPr>
          <w:rFonts w:ascii="Times New Roman" w:hAnsi="Times New Roman"/>
          <w:b/>
          <w:caps/>
          <w:kern w:val="2"/>
        </w:rPr>
        <w:tab/>
        <w:t>pagalbinių medžiagų sąrašas</w:t>
      </w:r>
    </w:p>
    <w:p w14:paraId="2053E8C6" w14:textId="77777777" w:rsidR="00A019C0" w:rsidRPr="00CD4A84" w:rsidRDefault="00A019C0" w:rsidP="00A019C0">
      <w:pPr>
        <w:spacing w:after="0" w:line="240" w:lineRule="auto"/>
        <w:ind w:left="567" w:hanging="567"/>
        <w:rPr>
          <w:rFonts w:ascii="Times New Roman" w:hAnsi="Times New Roman"/>
          <w:caps/>
          <w:kern w:val="2"/>
        </w:rPr>
      </w:pPr>
    </w:p>
    <w:p w14:paraId="4E15CA65" w14:textId="77777777" w:rsidR="00A019C0" w:rsidRPr="00CD4A84" w:rsidRDefault="00A019C0" w:rsidP="00A019C0">
      <w:pPr>
        <w:spacing w:after="0" w:line="240" w:lineRule="auto"/>
        <w:rPr>
          <w:rFonts w:ascii="Times New Roman" w:hAnsi="Times New Roman"/>
          <w:color w:val="000000"/>
          <w:kern w:val="2"/>
        </w:rPr>
      </w:pPr>
      <w:bookmarkStart w:id="14" w:name="_Hlk7009573"/>
      <w:r w:rsidRPr="00CD4A84">
        <w:rPr>
          <w:rFonts w:ascii="Times New Roman" w:hAnsi="Times New Roman"/>
          <w:color w:val="000000"/>
          <w:kern w:val="2"/>
        </w:rPr>
        <w:t>Sudėtyje yra laktozės. Daugiau informacijos žr. pakuotės lapelyje.</w:t>
      </w:r>
    </w:p>
    <w:bookmarkEnd w:id="14"/>
    <w:p w14:paraId="3502760F" w14:textId="77777777" w:rsidR="00A019C0" w:rsidRPr="00CD4A84" w:rsidRDefault="00A019C0" w:rsidP="00A019C0">
      <w:pPr>
        <w:spacing w:after="0" w:line="240" w:lineRule="auto"/>
        <w:rPr>
          <w:rFonts w:ascii="Times New Roman" w:hAnsi="Times New Roman"/>
          <w:color w:val="000000"/>
          <w:kern w:val="2"/>
        </w:rPr>
      </w:pPr>
    </w:p>
    <w:p w14:paraId="3A77F078" w14:textId="77777777" w:rsidR="00A019C0" w:rsidRPr="00CD4A84" w:rsidRDefault="00A019C0" w:rsidP="00A019C0">
      <w:pPr>
        <w:spacing w:after="0" w:line="240" w:lineRule="auto"/>
        <w:ind w:left="567" w:hanging="567"/>
        <w:rPr>
          <w:rFonts w:ascii="Times New Roman" w:hAnsi="Times New Roman"/>
          <w:caps/>
          <w:kern w:val="2"/>
        </w:rPr>
      </w:pPr>
    </w:p>
    <w:p w14:paraId="26510F53"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4.</w:t>
      </w:r>
      <w:r w:rsidRPr="00CD4A84">
        <w:rPr>
          <w:rFonts w:ascii="Times New Roman" w:hAnsi="Times New Roman"/>
          <w:b/>
          <w:caps/>
          <w:kern w:val="2"/>
        </w:rPr>
        <w:tab/>
        <w:t>farmacinė forma ir KIEKIS PAKUOTĖJE</w:t>
      </w:r>
    </w:p>
    <w:p w14:paraId="0EC5B3EE" w14:textId="77777777" w:rsidR="00A019C0" w:rsidRPr="00CD4A84" w:rsidRDefault="00A019C0" w:rsidP="00A019C0">
      <w:pPr>
        <w:spacing w:after="0" w:line="240" w:lineRule="auto"/>
        <w:ind w:left="567" w:hanging="567"/>
        <w:rPr>
          <w:rFonts w:ascii="Times New Roman" w:hAnsi="Times New Roman"/>
          <w:caps/>
          <w:kern w:val="2"/>
        </w:rPr>
      </w:pPr>
    </w:p>
    <w:p w14:paraId="51945D98" w14:textId="77777777" w:rsidR="00A019C0" w:rsidRPr="00CD4A84" w:rsidRDefault="00A019C0" w:rsidP="00A019C0">
      <w:pPr>
        <w:tabs>
          <w:tab w:val="left" w:pos="915"/>
        </w:tabs>
        <w:spacing w:after="0" w:line="240" w:lineRule="auto"/>
        <w:rPr>
          <w:rFonts w:ascii="Times New Roman" w:hAnsi="Times New Roman"/>
          <w:color w:val="000000"/>
          <w:kern w:val="2"/>
        </w:rPr>
      </w:pPr>
      <w:bookmarkStart w:id="15" w:name="_Hlk7009592"/>
      <w:r w:rsidRPr="00CD4A84">
        <w:rPr>
          <w:rFonts w:ascii="Times New Roman" w:hAnsi="Times New Roman"/>
          <w:color w:val="000000"/>
          <w:kern w:val="2"/>
          <w:highlight w:val="lightGray"/>
        </w:rPr>
        <w:t>Tabletė</w:t>
      </w:r>
    </w:p>
    <w:p w14:paraId="43D76989" w14:textId="77777777" w:rsidR="00A019C0" w:rsidRPr="00CD4A84" w:rsidRDefault="00A019C0" w:rsidP="00A019C0">
      <w:pPr>
        <w:tabs>
          <w:tab w:val="left" w:pos="915"/>
        </w:tabs>
        <w:spacing w:after="0" w:line="240" w:lineRule="auto"/>
        <w:rPr>
          <w:rFonts w:ascii="Times New Roman" w:hAnsi="Times New Roman"/>
          <w:color w:val="000000"/>
          <w:kern w:val="2"/>
        </w:rPr>
      </w:pPr>
    </w:p>
    <w:p w14:paraId="39F87407" w14:textId="77777777" w:rsidR="00A019C0" w:rsidRPr="00CD4A84" w:rsidRDefault="00A019C0" w:rsidP="00A019C0">
      <w:pPr>
        <w:shd w:val="clear" w:color="auto" w:fill="FFFFFF"/>
        <w:tabs>
          <w:tab w:val="left" w:pos="915"/>
        </w:tabs>
        <w:spacing w:after="0" w:line="240" w:lineRule="auto"/>
        <w:rPr>
          <w:rFonts w:ascii="Times New Roman" w:hAnsi="Times New Roman"/>
          <w:color w:val="000000"/>
          <w:kern w:val="2"/>
          <w:shd w:val="clear" w:color="auto" w:fill="FFFFFF"/>
        </w:rPr>
      </w:pPr>
      <w:r w:rsidRPr="00CD4A84">
        <w:rPr>
          <w:rFonts w:ascii="Times New Roman" w:hAnsi="Times New Roman"/>
          <w:color w:val="000000"/>
          <w:kern w:val="2"/>
          <w:shd w:val="clear" w:color="auto" w:fill="FFFFFF"/>
        </w:rPr>
        <w:t>[</w:t>
      </w:r>
      <w:r w:rsidRPr="00CD4A84">
        <w:rPr>
          <w:rFonts w:ascii="Times New Roman" w:hAnsi="Times New Roman"/>
          <w:i/>
          <w:color w:val="000000"/>
          <w:kern w:val="2"/>
          <w:shd w:val="clear" w:color="auto" w:fill="FFFFFF"/>
        </w:rPr>
        <w:t>Everolimus Norameda 2,5 mg tabletės</w:t>
      </w:r>
      <w:r w:rsidRPr="00CD4A84">
        <w:rPr>
          <w:rFonts w:ascii="Times New Roman" w:hAnsi="Times New Roman"/>
          <w:color w:val="000000"/>
          <w:kern w:val="2"/>
          <w:shd w:val="clear" w:color="auto" w:fill="FFFFFF"/>
        </w:rPr>
        <w:t>]</w:t>
      </w:r>
    </w:p>
    <w:p w14:paraId="0B88006C" w14:textId="77777777" w:rsidR="00A019C0" w:rsidRPr="00CD4A84" w:rsidRDefault="00A019C0" w:rsidP="00A019C0">
      <w:pPr>
        <w:shd w:val="clear" w:color="auto" w:fill="FFFFFF"/>
        <w:tabs>
          <w:tab w:val="left" w:pos="915"/>
        </w:tabs>
        <w:spacing w:after="0" w:line="240" w:lineRule="auto"/>
        <w:rPr>
          <w:rFonts w:ascii="Times New Roman" w:hAnsi="Times New Roman"/>
          <w:color w:val="000000"/>
          <w:kern w:val="2"/>
          <w:shd w:val="clear" w:color="auto" w:fill="FFFFFF"/>
        </w:rPr>
      </w:pPr>
      <w:r w:rsidRPr="00CD4A84">
        <w:rPr>
          <w:rFonts w:ascii="Times New Roman" w:hAnsi="Times New Roman"/>
          <w:color w:val="000000"/>
          <w:kern w:val="2"/>
          <w:shd w:val="clear" w:color="auto" w:fill="FFFFFF"/>
        </w:rPr>
        <w:t>30 tablečių</w:t>
      </w:r>
    </w:p>
    <w:p w14:paraId="7B84D478" w14:textId="77777777" w:rsidR="00A019C0" w:rsidRPr="00CD4A84" w:rsidRDefault="00A019C0" w:rsidP="00A019C0">
      <w:pPr>
        <w:shd w:val="clear" w:color="auto" w:fill="FFFFFF"/>
        <w:spacing w:after="0" w:line="240" w:lineRule="auto"/>
        <w:ind w:left="567" w:hanging="567"/>
        <w:rPr>
          <w:rFonts w:ascii="Times New Roman" w:hAnsi="Times New Roman"/>
          <w:color w:val="000000"/>
          <w:kern w:val="2"/>
          <w:highlight w:val="lightGray"/>
          <w:shd w:val="clear" w:color="auto" w:fill="FFFFFF"/>
        </w:rPr>
      </w:pPr>
      <w:r w:rsidRPr="00CD4A84">
        <w:rPr>
          <w:rFonts w:ascii="Times New Roman" w:hAnsi="Times New Roman"/>
          <w:color w:val="000000"/>
          <w:kern w:val="2"/>
          <w:highlight w:val="lightGray"/>
          <w:shd w:val="clear" w:color="auto" w:fill="FFFFFF"/>
        </w:rPr>
        <w:t>90 tablečių</w:t>
      </w:r>
    </w:p>
    <w:bookmarkEnd w:id="15"/>
    <w:p w14:paraId="31D80A5D" w14:textId="77777777" w:rsidR="00A019C0" w:rsidRPr="00CD4A84" w:rsidRDefault="00A019C0" w:rsidP="00A019C0">
      <w:pPr>
        <w:shd w:val="clear" w:color="auto" w:fill="FFFFFF"/>
        <w:spacing w:after="0" w:line="240" w:lineRule="auto"/>
        <w:ind w:left="567" w:hanging="567"/>
        <w:rPr>
          <w:rFonts w:ascii="Times New Roman" w:hAnsi="Times New Roman"/>
          <w:caps/>
          <w:kern w:val="2"/>
        </w:rPr>
      </w:pPr>
    </w:p>
    <w:p w14:paraId="4812548C" w14:textId="77777777" w:rsidR="00A019C0" w:rsidRPr="00CD4A84" w:rsidRDefault="00A019C0" w:rsidP="00A019C0">
      <w:pPr>
        <w:shd w:val="clear" w:color="auto" w:fill="FFFFFF"/>
        <w:tabs>
          <w:tab w:val="left" w:pos="915"/>
        </w:tabs>
        <w:spacing w:after="0" w:line="240" w:lineRule="auto"/>
        <w:rPr>
          <w:rFonts w:ascii="Times New Roman" w:hAnsi="Times New Roman"/>
          <w:color w:val="000000"/>
          <w:kern w:val="2"/>
          <w:shd w:val="clear" w:color="auto" w:fill="FFFFFF"/>
        </w:rPr>
      </w:pPr>
      <w:r w:rsidRPr="00CD4A84">
        <w:rPr>
          <w:rFonts w:ascii="Times New Roman" w:hAnsi="Times New Roman"/>
          <w:color w:val="000000"/>
          <w:kern w:val="2"/>
          <w:shd w:val="clear" w:color="auto" w:fill="FFFFFF"/>
        </w:rPr>
        <w:t>[</w:t>
      </w:r>
      <w:r w:rsidRPr="00CD4A84">
        <w:rPr>
          <w:rFonts w:ascii="Times New Roman" w:hAnsi="Times New Roman"/>
          <w:i/>
          <w:color w:val="000000"/>
          <w:kern w:val="2"/>
          <w:shd w:val="clear" w:color="auto" w:fill="FFFFFF"/>
        </w:rPr>
        <w:t>Everolimus Norameda 5 mg ir 10 mg tabletės</w:t>
      </w:r>
      <w:r w:rsidRPr="00CD4A84">
        <w:rPr>
          <w:rFonts w:ascii="Times New Roman" w:hAnsi="Times New Roman"/>
          <w:color w:val="000000"/>
          <w:kern w:val="2"/>
          <w:shd w:val="clear" w:color="auto" w:fill="FFFFFF"/>
        </w:rPr>
        <w:t>]</w:t>
      </w:r>
    </w:p>
    <w:p w14:paraId="024252A2" w14:textId="77777777" w:rsidR="00A019C0" w:rsidRPr="00CD4A84" w:rsidRDefault="00A019C0" w:rsidP="00A019C0">
      <w:pPr>
        <w:shd w:val="clear" w:color="auto" w:fill="FFFFFF"/>
        <w:tabs>
          <w:tab w:val="left" w:pos="915"/>
        </w:tabs>
        <w:spacing w:after="0" w:line="240" w:lineRule="auto"/>
        <w:rPr>
          <w:rFonts w:ascii="Times New Roman" w:hAnsi="Times New Roman"/>
          <w:color w:val="000000"/>
          <w:kern w:val="2"/>
          <w:shd w:val="clear" w:color="auto" w:fill="FFFFFF"/>
        </w:rPr>
      </w:pPr>
      <w:r w:rsidRPr="00CD4A84">
        <w:rPr>
          <w:rFonts w:ascii="Times New Roman" w:hAnsi="Times New Roman"/>
          <w:color w:val="000000"/>
          <w:kern w:val="2"/>
          <w:shd w:val="clear" w:color="auto" w:fill="FFFFFF"/>
        </w:rPr>
        <w:t>10 tablečių</w:t>
      </w:r>
    </w:p>
    <w:p w14:paraId="4568C72D" w14:textId="77777777" w:rsidR="00A019C0" w:rsidRPr="00CD4A84" w:rsidRDefault="00A019C0" w:rsidP="00A019C0">
      <w:pPr>
        <w:shd w:val="clear" w:color="auto" w:fill="FFFFFF"/>
        <w:tabs>
          <w:tab w:val="left" w:pos="915"/>
        </w:tabs>
        <w:spacing w:after="0" w:line="240" w:lineRule="auto"/>
        <w:rPr>
          <w:rFonts w:ascii="Times New Roman" w:hAnsi="Times New Roman"/>
          <w:color w:val="000000"/>
          <w:kern w:val="2"/>
          <w:highlight w:val="lightGray"/>
          <w:shd w:val="clear" w:color="auto" w:fill="FFFFFF"/>
        </w:rPr>
      </w:pPr>
      <w:r w:rsidRPr="00CD4A84">
        <w:rPr>
          <w:rFonts w:ascii="Times New Roman" w:hAnsi="Times New Roman"/>
          <w:color w:val="000000"/>
          <w:kern w:val="2"/>
          <w:highlight w:val="lightGray"/>
          <w:shd w:val="clear" w:color="auto" w:fill="FFFFFF"/>
        </w:rPr>
        <w:t>30 tablečių</w:t>
      </w:r>
    </w:p>
    <w:p w14:paraId="5FADD746" w14:textId="77777777" w:rsidR="00A019C0" w:rsidRPr="00CD4A84" w:rsidRDefault="00A019C0" w:rsidP="00A019C0">
      <w:pPr>
        <w:shd w:val="clear" w:color="auto" w:fill="FFFFFF"/>
        <w:spacing w:after="0" w:line="240" w:lineRule="auto"/>
        <w:ind w:left="567" w:hanging="567"/>
        <w:rPr>
          <w:rFonts w:ascii="Times New Roman" w:hAnsi="Times New Roman"/>
          <w:color w:val="000000"/>
          <w:kern w:val="2"/>
          <w:highlight w:val="lightGray"/>
          <w:shd w:val="clear" w:color="auto" w:fill="FFFFFF"/>
        </w:rPr>
      </w:pPr>
      <w:r w:rsidRPr="00CD4A84">
        <w:rPr>
          <w:rFonts w:ascii="Times New Roman" w:hAnsi="Times New Roman"/>
          <w:color w:val="000000"/>
          <w:kern w:val="2"/>
          <w:highlight w:val="lightGray"/>
          <w:shd w:val="clear" w:color="auto" w:fill="FFFFFF"/>
        </w:rPr>
        <w:t>90 tablečių</w:t>
      </w:r>
    </w:p>
    <w:p w14:paraId="2B2885AD" w14:textId="77777777" w:rsidR="00A019C0" w:rsidRPr="00CD4A84" w:rsidRDefault="00A019C0" w:rsidP="00A019C0">
      <w:pPr>
        <w:spacing w:after="0" w:line="240" w:lineRule="auto"/>
        <w:ind w:left="567" w:hanging="567"/>
        <w:rPr>
          <w:rFonts w:ascii="Times New Roman" w:hAnsi="Times New Roman"/>
          <w:caps/>
          <w:kern w:val="2"/>
        </w:rPr>
      </w:pPr>
    </w:p>
    <w:p w14:paraId="4C9D113E" w14:textId="77777777" w:rsidR="00A019C0" w:rsidRPr="00CD4A84" w:rsidRDefault="00A019C0" w:rsidP="00A019C0">
      <w:pPr>
        <w:spacing w:after="0" w:line="240" w:lineRule="auto"/>
        <w:ind w:left="567" w:hanging="567"/>
        <w:rPr>
          <w:rFonts w:ascii="Times New Roman" w:hAnsi="Times New Roman"/>
          <w:caps/>
          <w:kern w:val="2"/>
        </w:rPr>
      </w:pPr>
    </w:p>
    <w:p w14:paraId="40AB57BB"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5.</w:t>
      </w:r>
      <w:r w:rsidRPr="00CD4A84">
        <w:rPr>
          <w:rFonts w:ascii="Times New Roman" w:hAnsi="Times New Roman"/>
          <w:b/>
          <w:caps/>
          <w:kern w:val="2"/>
        </w:rPr>
        <w:tab/>
        <w:t>vartojimo METODAS IR būdas (</w:t>
      </w:r>
      <w:r w:rsidRPr="00CD4A84">
        <w:rPr>
          <w:rFonts w:ascii="Times New Roman" w:hAnsi="Times New Roman"/>
          <w:b/>
          <w:caps/>
          <w:kern w:val="2"/>
        </w:rPr>
        <w:noBreakHyphen/>
        <w:t>AI)</w:t>
      </w:r>
    </w:p>
    <w:p w14:paraId="08518378" w14:textId="77777777" w:rsidR="00A019C0" w:rsidRPr="00CD4A84" w:rsidRDefault="00A019C0" w:rsidP="00A019C0">
      <w:pPr>
        <w:spacing w:after="0" w:line="240" w:lineRule="auto"/>
        <w:ind w:left="567" w:hanging="567"/>
        <w:rPr>
          <w:rFonts w:ascii="Times New Roman" w:hAnsi="Times New Roman"/>
          <w:caps/>
          <w:kern w:val="2"/>
        </w:rPr>
      </w:pPr>
    </w:p>
    <w:p w14:paraId="3A2D409A" w14:textId="77777777" w:rsidR="00A019C0" w:rsidRPr="00CD4A84" w:rsidRDefault="00A019C0" w:rsidP="00A019C0">
      <w:pPr>
        <w:spacing w:after="0" w:line="240" w:lineRule="auto"/>
        <w:rPr>
          <w:rFonts w:ascii="Times New Roman" w:hAnsi="Times New Roman"/>
          <w:kern w:val="2"/>
        </w:rPr>
      </w:pPr>
      <w:bookmarkStart w:id="16" w:name="_Hlk7009619"/>
      <w:r w:rsidRPr="00CD4A84">
        <w:rPr>
          <w:rFonts w:ascii="Times New Roman" w:hAnsi="Times New Roman"/>
          <w:kern w:val="2"/>
        </w:rPr>
        <w:t>Vartoti per burną.</w:t>
      </w:r>
    </w:p>
    <w:p w14:paraId="75141BA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Prieš vartojimą perskaitykite pakuotės lapelį.</w:t>
      </w:r>
    </w:p>
    <w:bookmarkEnd w:id="16"/>
    <w:p w14:paraId="1F75A8FE" w14:textId="77777777" w:rsidR="00A019C0" w:rsidRPr="00CD4A84" w:rsidRDefault="00A019C0" w:rsidP="00A019C0">
      <w:pPr>
        <w:spacing w:after="0" w:line="240" w:lineRule="auto"/>
        <w:rPr>
          <w:rFonts w:ascii="Times New Roman" w:hAnsi="Times New Roman"/>
          <w:kern w:val="2"/>
        </w:rPr>
      </w:pPr>
    </w:p>
    <w:p w14:paraId="7FE0CB25" w14:textId="77777777" w:rsidR="00A019C0" w:rsidRPr="00CD4A84" w:rsidRDefault="00A019C0" w:rsidP="00A019C0">
      <w:pPr>
        <w:spacing w:after="0" w:line="240" w:lineRule="auto"/>
        <w:rPr>
          <w:rFonts w:ascii="Times New Roman" w:hAnsi="Times New Roman"/>
          <w:kern w:val="2"/>
        </w:rPr>
      </w:pPr>
    </w:p>
    <w:p w14:paraId="6DDE5774"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6.</w:t>
      </w:r>
      <w:r w:rsidRPr="00CD4A84">
        <w:rPr>
          <w:rFonts w:ascii="Times New Roman" w:hAnsi="Times New Roman"/>
          <w:b/>
          <w:caps/>
          <w:kern w:val="2"/>
        </w:rPr>
        <w:tab/>
        <w:t>SPECIALUS Įspėjimas</w:t>
      </w:r>
      <w:r w:rsidRPr="00CD4A84">
        <w:rPr>
          <w:rFonts w:ascii="Times New Roman" w:hAnsi="Times New Roman"/>
          <w:kern w:val="2"/>
        </w:rPr>
        <w:t xml:space="preserve">, </w:t>
      </w:r>
      <w:r w:rsidRPr="00CD4A84">
        <w:rPr>
          <w:rFonts w:ascii="Times New Roman" w:hAnsi="Times New Roman"/>
          <w:b/>
          <w:kern w:val="2"/>
        </w:rPr>
        <w:t xml:space="preserve">KAD VAISTINĮ PREPARATĄ BŪTINA LAIKYTI </w:t>
      </w:r>
      <w:r w:rsidRPr="00CD4A84">
        <w:rPr>
          <w:rFonts w:ascii="Times New Roman" w:hAnsi="Times New Roman"/>
          <w:b/>
          <w:caps/>
          <w:kern w:val="2"/>
        </w:rPr>
        <w:t>vaikams nepastebimoje IR nepasiekiamoje vietoje</w:t>
      </w:r>
    </w:p>
    <w:p w14:paraId="05CDF7A7" w14:textId="77777777" w:rsidR="00A019C0" w:rsidRPr="00CD4A84" w:rsidRDefault="00A019C0" w:rsidP="00A019C0">
      <w:pPr>
        <w:spacing w:after="0" w:line="240" w:lineRule="auto"/>
        <w:ind w:left="567" w:hanging="567"/>
        <w:rPr>
          <w:rFonts w:ascii="Times New Roman" w:hAnsi="Times New Roman"/>
          <w:kern w:val="2"/>
        </w:rPr>
      </w:pPr>
    </w:p>
    <w:p w14:paraId="49A2748B" w14:textId="77777777" w:rsidR="00A019C0" w:rsidRPr="00CD4A84" w:rsidRDefault="00A019C0" w:rsidP="00A019C0">
      <w:pPr>
        <w:spacing w:after="0" w:line="240" w:lineRule="auto"/>
        <w:ind w:left="567" w:hanging="567"/>
        <w:outlineLvl w:val="0"/>
        <w:rPr>
          <w:rFonts w:ascii="Times New Roman" w:hAnsi="Times New Roman"/>
          <w:kern w:val="2"/>
        </w:rPr>
      </w:pPr>
      <w:bookmarkStart w:id="17" w:name="_Hlk7009636"/>
      <w:r w:rsidRPr="00CD4A84">
        <w:rPr>
          <w:rFonts w:ascii="Times New Roman" w:hAnsi="Times New Roman"/>
          <w:kern w:val="2"/>
        </w:rPr>
        <w:t>Laikyti vaikams nepastebimoje ir nepasiekiamoje vietoje.</w:t>
      </w:r>
    </w:p>
    <w:bookmarkEnd w:id="17"/>
    <w:p w14:paraId="785DDF25" w14:textId="77777777" w:rsidR="00A019C0" w:rsidRPr="00CD4A84" w:rsidRDefault="00A019C0" w:rsidP="00A019C0">
      <w:pPr>
        <w:spacing w:after="0" w:line="240" w:lineRule="auto"/>
        <w:rPr>
          <w:rFonts w:ascii="Times New Roman" w:hAnsi="Times New Roman"/>
          <w:kern w:val="2"/>
        </w:rPr>
      </w:pPr>
    </w:p>
    <w:p w14:paraId="444688CD" w14:textId="77777777" w:rsidR="00A019C0" w:rsidRPr="00CD4A84" w:rsidRDefault="00A019C0" w:rsidP="00A019C0">
      <w:pPr>
        <w:spacing w:after="0" w:line="240" w:lineRule="auto"/>
        <w:rPr>
          <w:rFonts w:ascii="Times New Roman" w:hAnsi="Times New Roman"/>
          <w:kern w:val="2"/>
        </w:rPr>
      </w:pPr>
    </w:p>
    <w:p w14:paraId="60FAEBC6"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7.</w:t>
      </w:r>
      <w:r w:rsidRPr="00CD4A84">
        <w:rPr>
          <w:rFonts w:ascii="Times New Roman" w:hAnsi="Times New Roman"/>
          <w:b/>
          <w:caps/>
          <w:kern w:val="2"/>
        </w:rPr>
        <w:tab/>
        <w:t>kitas (</w:t>
      </w:r>
      <w:r w:rsidRPr="00CD4A84">
        <w:rPr>
          <w:rFonts w:ascii="Times New Roman" w:hAnsi="Times New Roman"/>
          <w:b/>
          <w:caps/>
          <w:kern w:val="2"/>
        </w:rPr>
        <w:noBreakHyphen/>
        <w:t>i) specialus (</w:t>
      </w:r>
      <w:r w:rsidRPr="00CD4A84">
        <w:rPr>
          <w:rFonts w:ascii="Times New Roman" w:hAnsi="Times New Roman"/>
          <w:b/>
          <w:caps/>
          <w:kern w:val="2"/>
        </w:rPr>
        <w:noBreakHyphen/>
        <w:t>ŪS) Įspėjimas (</w:t>
      </w:r>
      <w:r w:rsidRPr="00CD4A84">
        <w:rPr>
          <w:rFonts w:ascii="Times New Roman" w:hAnsi="Times New Roman"/>
          <w:b/>
          <w:caps/>
          <w:kern w:val="2"/>
        </w:rPr>
        <w:noBreakHyphen/>
        <w:t>AI) (jei reikia)</w:t>
      </w:r>
    </w:p>
    <w:p w14:paraId="1533F9D4" w14:textId="77777777" w:rsidR="00A019C0" w:rsidRPr="00CD4A84" w:rsidRDefault="00A019C0" w:rsidP="00A019C0">
      <w:pPr>
        <w:spacing w:after="0" w:line="240" w:lineRule="auto"/>
        <w:ind w:left="567" w:hanging="567"/>
        <w:rPr>
          <w:rFonts w:ascii="Times New Roman" w:hAnsi="Times New Roman"/>
          <w:caps/>
          <w:kern w:val="2"/>
        </w:rPr>
      </w:pPr>
    </w:p>
    <w:p w14:paraId="0603E6E7" w14:textId="77777777" w:rsidR="00A019C0" w:rsidRPr="00CD4A84" w:rsidRDefault="00A019C0" w:rsidP="00A019C0">
      <w:pPr>
        <w:spacing w:after="0" w:line="240" w:lineRule="auto"/>
        <w:ind w:left="567" w:hanging="567"/>
        <w:rPr>
          <w:rFonts w:ascii="Times New Roman" w:hAnsi="Times New Roman"/>
          <w:kern w:val="2"/>
        </w:rPr>
      </w:pPr>
    </w:p>
    <w:p w14:paraId="5EBDD7D3"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8.</w:t>
      </w:r>
      <w:r w:rsidRPr="00CD4A84">
        <w:rPr>
          <w:rFonts w:ascii="Times New Roman" w:hAnsi="Times New Roman"/>
          <w:b/>
          <w:caps/>
          <w:kern w:val="2"/>
        </w:rPr>
        <w:tab/>
        <w:t>tinkamumo laikas</w:t>
      </w:r>
    </w:p>
    <w:p w14:paraId="340DA46D" w14:textId="77777777" w:rsidR="00A019C0" w:rsidRPr="00CD4A84" w:rsidRDefault="00A019C0" w:rsidP="00A019C0">
      <w:pPr>
        <w:spacing w:after="0" w:line="240" w:lineRule="auto"/>
        <w:ind w:left="567" w:hanging="567"/>
        <w:rPr>
          <w:rFonts w:ascii="Times New Roman" w:hAnsi="Times New Roman"/>
          <w:kern w:val="2"/>
        </w:rPr>
      </w:pPr>
    </w:p>
    <w:p w14:paraId="0A69BD39" w14:textId="77777777" w:rsidR="00A019C0" w:rsidRPr="00CD4A84" w:rsidRDefault="00A019C0" w:rsidP="00A019C0">
      <w:pPr>
        <w:spacing w:after="0" w:line="240" w:lineRule="auto"/>
        <w:ind w:left="567" w:hanging="567"/>
        <w:outlineLvl w:val="0"/>
        <w:rPr>
          <w:rFonts w:ascii="Times New Roman" w:hAnsi="Times New Roman"/>
          <w:kern w:val="2"/>
        </w:rPr>
      </w:pPr>
      <w:r w:rsidRPr="00CD4A84">
        <w:rPr>
          <w:rFonts w:ascii="Times New Roman" w:hAnsi="Times New Roman"/>
          <w:kern w:val="2"/>
        </w:rPr>
        <w:t>EXP:</w:t>
      </w:r>
      <w:r>
        <w:rPr>
          <w:rFonts w:ascii="Times New Roman" w:hAnsi="Times New Roman"/>
          <w:kern w:val="2"/>
        </w:rPr>
        <w:t> </w:t>
      </w:r>
      <w:r w:rsidRPr="00CD4A84">
        <w:rPr>
          <w:rFonts w:ascii="Times New Roman" w:hAnsi="Times New Roman"/>
          <w:kern w:val="2"/>
        </w:rPr>
        <w:t>{mm/MMMM}</w:t>
      </w:r>
    </w:p>
    <w:p w14:paraId="158CDC19" w14:textId="77777777" w:rsidR="00A019C0" w:rsidRPr="00CD4A84" w:rsidRDefault="00A019C0" w:rsidP="00A019C0">
      <w:pPr>
        <w:tabs>
          <w:tab w:val="left" w:pos="795"/>
        </w:tabs>
        <w:spacing w:after="0" w:line="240" w:lineRule="auto"/>
        <w:ind w:left="567" w:hanging="567"/>
        <w:rPr>
          <w:rFonts w:ascii="Times New Roman" w:hAnsi="Times New Roman"/>
          <w:kern w:val="2"/>
        </w:rPr>
      </w:pPr>
    </w:p>
    <w:p w14:paraId="57E45AE3" w14:textId="77777777" w:rsidR="00A019C0" w:rsidRPr="00CD4A84" w:rsidRDefault="00A019C0" w:rsidP="00A019C0">
      <w:pPr>
        <w:spacing w:after="0" w:line="240" w:lineRule="auto"/>
        <w:rPr>
          <w:rFonts w:ascii="Times New Roman" w:hAnsi="Times New Roman"/>
          <w:kern w:val="2"/>
        </w:rPr>
      </w:pPr>
    </w:p>
    <w:p w14:paraId="6E7F8BF5"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9.</w:t>
      </w:r>
      <w:r w:rsidRPr="00CD4A84">
        <w:rPr>
          <w:rFonts w:ascii="Times New Roman" w:hAnsi="Times New Roman"/>
          <w:b/>
          <w:caps/>
          <w:kern w:val="2"/>
        </w:rPr>
        <w:tab/>
        <w:t>SPECIALIOS laikymo sąlygos</w:t>
      </w:r>
    </w:p>
    <w:p w14:paraId="2E291983" w14:textId="77777777" w:rsidR="00A019C0" w:rsidRPr="00CD4A84" w:rsidRDefault="00A019C0" w:rsidP="00A019C0">
      <w:pPr>
        <w:spacing w:after="0" w:line="240" w:lineRule="auto"/>
        <w:ind w:left="567" w:hanging="567"/>
        <w:rPr>
          <w:rFonts w:ascii="Times New Roman" w:hAnsi="Times New Roman"/>
          <w:kern w:val="2"/>
        </w:rPr>
      </w:pPr>
    </w:p>
    <w:p w14:paraId="79C47274" w14:textId="77777777" w:rsidR="00A019C0" w:rsidRPr="00CD4A84" w:rsidRDefault="00A019C0" w:rsidP="00A019C0">
      <w:pPr>
        <w:tabs>
          <w:tab w:val="left" w:pos="1455"/>
        </w:tabs>
        <w:spacing w:after="0" w:line="240" w:lineRule="auto"/>
        <w:ind w:left="567" w:hanging="567"/>
        <w:rPr>
          <w:rFonts w:ascii="Times New Roman" w:hAnsi="Times New Roman"/>
          <w:kern w:val="2"/>
        </w:rPr>
      </w:pPr>
      <w:bookmarkStart w:id="18" w:name="_Hlk7009284"/>
      <w:r w:rsidRPr="00CD4A84">
        <w:rPr>
          <w:rFonts w:ascii="Times New Roman" w:hAnsi="Times New Roman"/>
          <w:color w:val="000000"/>
          <w:kern w:val="2"/>
        </w:rPr>
        <w:t>Laikyti gamintojo pakuotėje, kad vaistas būtų apsaugotas nuo šviesos.</w:t>
      </w:r>
    </w:p>
    <w:bookmarkEnd w:id="18"/>
    <w:p w14:paraId="0067D15E" w14:textId="77777777" w:rsidR="00A019C0" w:rsidRPr="00CD4A84" w:rsidRDefault="00A019C0" w:rsidP="00A019C0">
      <w:pPr>
        <w:spacing w:after="0" w:line="240" w:lineRule="auto"/>
        <w:rPr>
          <w:rFonts w:ascii="Times New Roman" w:hAnsi="Times New Roman"/>
          <w:kern w:val="2"/>
        </w:rPr>
      </w:pPr>
    </w:p>
    <w:p w14:paraId="29D7B521" w14:textId="77777777" w:rsidR="00A019C0" w:rsidRPr="00CD4A84" w:rsidRDefault="00A019C0" w:rsidP="00A019C0">
      <w:pPr>
        <w:spacing w:after="0" w:line="240" w:lineRule="auto"/>
        <w:rPr>
          <w:rFonts w:ascii="Times New Roman" w:hAnsi="Times New Roman"/>
          <w:kern w:val="2"/>
        </w:rPr>
      </w:pPr>
    </w:p>
    <w:p w14:paraId="534C6C62"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10.</w:t>
      </w:r>
      <w:r w:rsidRPr="00CD4A84">
        <w:rPr>
          <w:rFonts w:ascii="Times New Roman" w:hAnsi="Times New Roman"/>
          <w:b/>
          <w:caps/>
          <w:kern w:val="2"/>
        </w:rPr>
        <w:tab/>
        <w:t>specialios atsargumo priemonės</w:t>
      </w:r>
      <w:r w:rsidRPr="00CD4A84">
        <w:rPr>
          <w:rFonts w:ascii="Times New Roman" w:hAnsi="Times New Roman"/>
          <w:b/>
          <w:kern w:val="2"/>
        </w:rPr>
        <w:t xml:space="preserve"> </w:t>
      </w:r>
      <w:r w:rsidRPr="00CD4A84">
        <w:rPr>
          <w:rFonts w:ascii="Times New Roman" w:hAnsi="Times New Roman"/>
          <w:b/>
          <w:caps/>
          <w:kern w:val="2"/>
        </w:rPr>
        <w:t>DĖL NESUVARTOTO VAISTINIO PREPARATO AR JO ATLIEKŲ TVARKYMO</w:t>
      </w:r>
      <w:r w:rsidRPr="00CD4A84">
        <w:rPr>
          <w:rFonts w:ascii="Times New Roman" w:hAnsi="Times New Roman"/>
          <w:caps/>
          <w:kern w:val="2"/>
        </w:rPr>
        <w:t xml:space="preserve"> </w:t>
      </w:r>
      <w:r w:rsidRPr="00CD4A84">
        <w:rPr>
          <w:rFonts w:ascii="Times New Roman" w:hAnsi="Times New Roman"/>
          <w:b/>
          <w:caps/>
          <w:kern w:val="2"/>
        </w:rPr>
        <w:t>(jei reikia)</w:t>
      </w:r>
    </w:p>
    <w:p w14:paraId="35E6D913" w14:textId="77777777" w:rsidR="00A019C0" w:rsidRPr="00CD4A84" w:rsidRDefault="00A019C0" w:rsidP="00A019C0">
      <w:pPr>
        <w:spacing w:after="0" w:line="240" w:lineRule="auto"/>
        <w:rPr>
          <w:rFonts w:ascii="Times New Roman" w:hAnsi="Times New Roman"/>
          <w:caps/>
          <w:kern w:val="2"/>
        </w:rPr>
      </w:pPr>
    </w:p>
    <w:p w14:paraId="74226FD6" w14:textId="77777777" w:rsidR="00A019C0" w:rsidRPr="00CD4A84" w:rsidRDefault="00A019C0" w:rsidP="00A019C0">
      <w:pPr>
        <w:spacing w:after="0" w:line="240" w:lineRule="auto"/>
        <w:rPr>
          <w:rFonts w:ascii="Times New Roman" w:hAnsi="Times New Roman"/>
          <w:caps/>
          <w:kern w:val="2"/>
        </w:rPr>
      </w:pPr>
      <w:r w:rsidRPr="00CD4A84">
        <w:rPr>
          <w:rFonts w:ascii="Times New Roman" w:hAnsi="Times New Roman"/>
          <w:kern w:val="2"/>
        </w:rPr>
        <w:t>Nesuvartotą vaistą ar atliekas reikia tvarkyti laikantis vietinių reikalavimų.</w:t>
      </w:r>
    </w:p>
    <w:p w14:paraId="68295EF3" w14:textId="77777777" w:rsidR="00A019C0" w:rsidRPr="00CD4A84" w:rsidRDefault="00A019C0" w:rsidP="00A019C0">
      <w:pPr>
        <w:spacing w:after="0" w:line="240" w:lineRule="auto"/>
        <w:rPr>
          <w:rFonts w:ascii="Times New Roman" w:hAnsi="Times New Roman"/>
          <w:caps/>
          <w:kern w:val="2"/>
        </w:rPr>
      </w:pPr>
    </w:p>
    <w:p w14:paraId="162C7403" w14:textId="77777777" w:rsidR="00A019C0" w:rsidRPr="00CD4A84" w:rsidRDefault="00A019C0" w:rsidP="00A019C0">
      <w:pPr>
        <w:spacing w:after="0" w:line="240" w:lineRule="auto"/>
        <w:rPr>
          <w:rFonts w:ascii="Times New Roman" w:hAnsi="Times New Roman"/>
          <w:caps/>
          <w:kern w:val="2"/>
        </w:rPr>
      </w:pPr>
    </w:p>
    <w:p w14:paraId="426B4180"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11.</w:t>
      </w:r>
      <w:r w:rsidRPr="00CD4A84">
        <w:rPr>
          <w:rFonts w:ascii="Times New Roman" w:hAnsi="Times New Roman"/>
          <w:b/>
          <w:caps/>
          <w:kern w:val="2"/>
        </w:rPr>
        <w:tab/>
        <w:t>REGISTRUOTOJO pavadinimas ir adresas</w:t>
      </w:r>
    </w:p>
    <w:p w14:paraId="27BC9DFF" w14:textId="77777777" w:rsidR="00A019C0" w:rsidRPr="00CD4A84" w:rsidRDefault="00A019C0" w:rsidP="00A019C0">
      <w:pPr>
        <w:spacing w:after="0" w:line="240" w:lineRule="auto"/>
        <w:ind w:left="567" w:hanging="567"/>
        <w:rPr>
          <w:rFonts w:ascii="Times New Roman" w:hAnsi="Times New Roman"/>
          <w:kern w:val="2"/>
        </w:rPr>
      </w:pPr>
    </w:p>
    <w:p w14:paraId="0A0618F4" w14:textId="77777777" w:rsidR="00A019C0" w:rsidRPr="00CD4A84" w:rsidRDefault="00A019C0" w:rsidP="00A019C0">
      <w:pPr>
        <w:spacing w:after="0" w:line="240" w:lineRule="auto"/>
        <w:rPr>
          <w:rFonts w:ascii="Times New Roman" w:hAnsi="Times New Roman"/>
          <w:kern w:val="2"/>
        </w:rPr>
      </w:pPr>
      <w:bookmarkStart w:id="19" w:name="_Hlk7009885"/>
      <w:r w:rsidRPr="00CD4A84">
        <w:rPr>
          <w:rFonts w:ascii="Times New Roman" w:hAnsi="Times New Roman"/>
          <w:kern w:val="2"/>
        </w:rPr>
        <w:t>UAB</w:t>
      </w:r>
      <w:r>
        <w:rPr>
          <w:rFonts w:ascii="Times New Roman" w:hAnsi="Times New Roman"/>
          <w:kern w:val="2"/>
        </w:rPr>
        <w:t> </w:t>
      </w:r>
      <w:r w:rsidRPr="00CD4A84">
        <w:rPr>
          <w:rFonts w:ascii="Times New Roman" w:hAnsi="Times New Roman"/>
          <w:kern w:val="2"/>
        </w:rPr>
        <w:t>Norameda, Meistrų</w:t>
      </w:r>
      <w:r>
        <w:rPr>
          <w:rFonts w:ascii="Times New Roman" w:hAnsi="Times New Roman"/>
          <w:kern w:val="2"/>
        </w:rPr>
        <w:t> g. </w:t>
      </w:r>
      <w:r w:rsidRPr="00CD4A84">
        <w:rPr>
          <w:rFonts w:ascii="Times New Roman" w:hAnsi="Times New Roman"/>
          <w:kern w:val="2"/>
        </w:rPr>
        <w:t>8A, LT</w:t>
      </w:r>
      <w:r>
        <w:rPr>
          <w:rFonts w:ascii="Times New Roman" w:hAnsi="Times New Roman"/>
          <w:kern w:val="2"/>
        </w:rPr>
        <w:noBreakHyphen/>
      </w:r>
      <w:r w:rsidRPr="00CD4A84">
        <w:rPr>
          <w:rFonts w:ascii="Times New Roman" w:hAnsi="Times New Roman"/>
          <w:kern w:val="2"/>
        </w:rPr>
        <w:t>02189</w:t>
      </w:r>
      <w:r>
        <w:rPr>
          <w:rFonts w:ascii="Times New Roman" w:hAnsi="Times New Roman"/>
          <w:kern w:val="2"/>
        </w:rPr>
        <w:t> </w:t>
      </w:r>
      <w:r w:rsidRPr="00CD4A84">
        <w:rPr>
          <w:rFonts w:ascii="Times New Roman" w:hAnsi="Times New Roman"/>
          <w:kern w:val="2"/>
        </w:rPr>
        <w:t>Vilnius, Lietuva</w:t>
      </w:r>
    </w:p>
    <w:bookmarkEnd w:id="19"/>
    <w:p w14:paraId="26F80FE6" w14:textId="77777777" w:rsidR="00A019C0" w:rsidRPr="00CD4A84" w:rsidRDefault="00A019C0" w:rsidP="00A019C0">
      <w:pPr>
        <w:spacing w:after="0" w:line="240" w:lineRule="auto"/>
        <w:rPr>
          <w:rFonts w:ascii="Times New Roman" w:hAnsi="Times New Roman"/>
          <w:caps/>
          <w:kern w:val="2"/>
        </w:rPr>
      </w:pPr>
    </w:p>
    <w:p w14:paraId="1586BA6E" w14:textId="77777777" w:rsidR="00A019C0" w:rsidRPr="00CD4A84" w:rsidRDefault="00A019C0" w:rsidP="00A019C0">
      <w:pPr>
        <w:spacing w:after="0" w:line="240" w:lineRule="auto"/>
        <w:rPr>
          <w:rFonts w:ascii="Times New Roman" w:hAnsi="Times New Roman"/>
          <w:caps/>
          <w:kern w:val="2"/>
        </w:rPr>
      </w:pPr>
    </w:p>
    <w:p w14:paraId="6CAAD990"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12.</w:t>
      </w:r>
      <w:r w:rsidRPr="00CD4A84">
        <w:rPr>
          <w:rFonts w:ascii="Times New Roman" w:hAnsi="Times New Roman"/>
          <w:b/>
          <w:caps/>
          <w:kern w:val="2"/>
        </w:rPr>
        <w:tab/>
        <w:t xml:space="preserve">REGISTRACIJOS </w:t>
      </w:r>
      <w:r w:rsidRPr="00CD4A84">
        <w:rPr>
          <w:rFonts w:ascii="Times New Roman" w:hAnsi="Times New Roman"/>
          <w:b/>
          <w:noProof/>
          <w:kern w:val="2"/>
        </w:rPr>
        <w:t>PAŽYMĖJIMO NUMERIS (</w:t>
      </w:r>
      <w:r w:rsidRPr="00CD4A84">
        <w:rPr>
          <w:rFonts w:ascii="Times New Roman" w:hAnsi="Times New Roman"/>
          <w:b/>
          <w:noProof/>
          <w:kern w:val="2"/>
        </w:rPr>
        <w:noBreakHyphen/>
        <w:t>IAI)</w:t>
      </w:r>
    </w:p>
    <w:p w14:paraId="71694DB7" w14:textId="77777777" w:rsidR="00A019C0" w:rsidRDefault="00A019C0" w:rsidP="00A019C0">
      <w:pPr>
        <w:spacing w:after="0" w:line="240" w:lineRule="auto"/>
        <w:ind w:left="567" w:hanging="567"/>
        <w:rPr>
          <w:rFonts w:ascii="Times New Roman" w:hAnsi="Times New Roman"/>
          <w:iCs/>
          <w:kern w:val="2"/>
          <w:u w:val="single"/>
        </w:rPr>
      </w:pPr>
    </w:p>
    <w:p w14:paraId="6FD74E9A" w14:textId="77777777" w:rsidR="00A019C0" w:rsidRPr="00AC0851" w:rsidRDefault="00A019C0" w:rsidP="00A019C0">
      <w:pPr>
        <w:spacing w:after="0" w:line="240" w:lineRule="auto"/>
        <w:rPr>
          <w:rFonts w:ascii="Times New Roman" w:hAnsi="Times New Roman"/>
          <w:kern w:val="2"/>
          <w:u w:val="single"/>
        </w:rPr>
      </w:pPr>
      <w:r w:rsidRPr="00AC0851">
        <w:rPr>
          <w:rFonts w:ascii="Times New Roman" w:hAnsi="Times New Roman"/>
          <w:kern w:val="2"/>
          <w:highlight w:val="lightGray"/>
          <w:u w:val="single"/>
        </w:rPr>
        <w:t>2,5 mg</w:t>
      </w:r>
    </w:p>
    <w:p w14:paraId="31EF6428" w14:textId="77777777" w:rsidR="00A019C0" w:rsidRPr="00456126" w:rsidRDefault="00A019C0" w:rsidP="00A019C0">
      <w:pPr>
        <w:spacing w:after="0" w:line="240" w:lineRule="auto"/>
        <w:rPr>
          <w:rFonts w:ascii="Times New Roman" w:hAnsi="Times New Roman"/>
          <w:kern w:val="2"/>
          <w:highlight w:val="lightGray"/>
        </w:rPr>
      </w:pPr>
      <w:r w:rsidRPr="00456126">
        <w:rPr>
          <w:rFonts w:ascii="Times New Roman" w:hAnsi="Times New Roman"/>
          <w:kern w:val="2"/>
        </w:rPr>
        <w:t>LT/1/19/441</w:t>
      </w:r>
      <w:r>
        <w:rPr>
          <w:rFonts w:ascii="Times New Roman" w:hAnsi="Times New Roman"/>
          <w:kern w:val="2"/>
        </w:rPr>
        <w:t>5</w:t>
      </w:r>
      <w:r w:rsidRPr="00456126">
        <w:rPr>
          <w:rFonts w:ascii="Times New Roman" w:hAnsi="Times New Roman"/>
          <w:kern w:val="2"/>
        </w:rPr>
        <w:t>/00</w:t>
      </w:r>
      <w:r>
        <w:rPr>
          <w:rFonts w:ascii="Times New Roman" w:hAnsi="Times New Roman"/>
          <w:kern w:val="2"/>
        </w:rPr>
        <w:t>1</w:t>
      </w:r>
      <w:r w:rsidRPr="00456126">
        <w:rPr>
          <w:rFonts w:ascii="Times New Roman" w:hAnsi="Times New Roman"/>
          <w:kern w:val="2"/>
        </w:rPr>
        <w:t xml:space="preserve"> </w:t>
      </w:r>
      <w:r w:rsidRPr="00456126">
        <w:rPr>
          <w:rFonts w:ascii="Times New Roman" w:hAnsi="Times New Roman"/>
          <w:kern w:val="2"/>
          <w:highlight w:val="lightGray"/>
        </w:rPr>
        <w:t>– N30</w:t>
      </w:r>
    </w:p>
    <w:p w14:paraId="47E20FE6" w14:textId="77777777" w:rsidR="00A019C0" w:rsidRPr="00456126" w:rsidRDefault="00A019C0" w:rsidP="00A019C0">
      <w:pPr>
        <w:spacing w:after="0" w:line="240" w:lineRule="auto"/>
        <w:rPr>
          <w:rFonts w:ascii="Times New Roman" w:hAnsi="Times New Roman"/>
          <w:kern w:val="2"/>
          <w:highlight w:val="lightGray"/>
        </w:rPr>
      </w:pPr>
      <w:r w:rsidRPr="00456126">
        <w:rPr>
          <w:rFonts w:ascii="Times New Roman" w:hAnsi="Times New Roman"/>
          <w:kern w:val="2"/>
          <w:highlight w:val="lightGray"/>
        </w:rPr>
        <w:t>LT/1/19/4415/002 – N90</w:t>
      </w:r>
    </w:p>
    <w:p w14:paraId="4688BB54" w14:textId="77777777" w:rsidR="00A019C0" w:rsidRPr="00AC0851" w:rsidRDefault="00A019C0" w:rsidP="00A019C0">
      <w:pPr>
        <w:spacing w:after="0" w:line="240" w:lineRule="auto"/>
        <w:ind w:left="567" w:hanging="567"/>
        <w:rPr>
          <w:rFonts w:ascii="Times New Roman" w:hAnsi="Times New Roman"/>
          <w:iCs/>
          <w:kern w:val="2"/>
          <w:sz w:val="16"/>
          <w:szCs w:val="16"/>
          <w:highlight w:val="lightGray"/>
          <w:u w:val="single"/>
        </w:rPr>
      </w:pPr>
    </w:p>
    <w:p w14:paraId="06875804" w14:textId="77777777" w:rsidR="00A019C0" w:rsidRPr="00AC0851" w:rsidRDefault="00A019C0" w:rsidP="00A019C0">
      <w:pPr>
        <w:spacing w:after="0" w:line="240" w:lineRule="auto"/>
        <w:rPr>
          <w:rFonts w:ascii="Times New Roman" w:hAnsi="Times New Roman"/>
          <w:kern w:val="2"/>
          <w:u w:val="single"/>
        </w:rPr>
      </w:pPr>
      <w:r w:rsidRPr="00AC0851">
        <w:rPr>
          <w:rFonts w:ascii="Times New Roman" w:hAnsi="Times New Roman"/>
          <w:kern w:val="2"/>
          <w:highlight w:val="lightGray"/>
          <w:u w:val="single"/>
        </w:rPr>
        <w:t>5 mg</w:t>
      </w:r>
    </w:p>
    <w:p w14:paraId="11484468" w14:textId="77777777" w:rsidR="00A019C0" w:rsidRPr="00456126" w:rsidRDefault="00A019C0" w:rsidP="00A019C0">
      <w:pPr>
        <w:spacing w:after="0" w:line="240" w:lineRule="auto"/>
        <w:rPr>
          <w:rFonts w:ascii="Times New Roman" w:hAnsi="Times New Roman"/>
          <w:kern w:val="2"/>
          <w:highlight w:val="lightGray"/>
        </w:rPr>
      </w:pPr>
      <w:r w:rsidRPr="00456126">
        <w:rPr>
          <w:rFonts w:ascii="Times New Roman" w:hAnsi="Times New Roman"/>
          <w:kern w:val="2"/>
        </w:rPr>
        <w:t xml:space="preserve">LT/1/19/4416/001 </w:t>
      </w:r>
      <w:r w:rsidRPr="00456126">
        <w:rPr>
          <w:rFonts w:ascii="Times New Roman" w:hAnsi="Times New Roman"/>
          <w:kern w:val="2"/>
          <w:highlight w:val="lightGray"/>
        </w:rPr>
        <w:t>– N10</w:t>
      </w:r>
    </w:p>
    <w:p w14:paraId="1C75110A" w14:textId="77777777" w:rsidR="00A019C0" w:rsidRPr="00456126" w:rsidRDefault="00A019C0" w:rsidP="00A019C0">
      <w:pPr>
        <w:spacing w:after="0" w:line="240" w:lineRule="auto"/>
        <w:rPr>
          <w:rFonts w:ascii="Times New Roman" w:hAnsi="Times New Roman"/>
          <w:kern w:val="2"/>
          <w:highlight w:val="lightGray"/>
        </w:rPr>
      </w:pPr>
      <w:r w:rsidRPr="00456126">
        <w:rPr>
          <w:rFonts w:ascii="Times New Roman" w:hAnsi="Times New Roman"/>
          <w:kern w:val="2"/>
          <w:highlight w:val="lightGray"/>
        </w:rPr>
        <w:t>LT/1/19/4416/002 – N30</w:t>
      </w:r>
    </w:p>
    <w:p w14:paraId="521B7C81" w14:textId="3F88BF4C" w:rsidR="00A019C0" w:rsidRDefault="00A019C0" w:rsidP="00A019C0">
      <w:pPr>
        <w:spacing w:after="0" w:line="240" w:lineRule="auto"/>
        <w:ind w:left="567" w:hanging="567"/>
        <w:rPr>
          <w:rFonts w:ascii="Times New Roman" w:hAnsi="Times New Roman"/>
          <w:kern w:val="2"/>
          <w:highlight w:val="lightGray"/>
        </w:rPr>
      </w:pPr>
      <w:r w:rsidRPr="00456126">
        <w:rPr>
          <w:rFonts w:ascii="Times New Roman" w:hAnsi="Times New Roman"/>
          <w:kern w:val="2"/>
          <w:highlight w:val="lightGray"/>
        </w:rPr>
        <w:t>LT/1/19/4416/003 – N90</w:t>
      </w:r>
    </w:p>
    <w:p w14:paraId="7C1FAA09" w14:textId="77777777" w:rsidR="00AC0851" w:rsidRPr="00456126" w:rsidRDefault="00AC0851" w:rsidP="00A019C0">
      <w:pPr>
        <w:spacing w:after="0" w:line="240" w:lineRule="auto"/>
        <w:ind w:left="567" w:hanging="567"/>
        <w:rPr>
          <w:rFonts w:ascii="Times New Roman" w:hAnsi="Times New Roman"/>
          <w:kern w:val="2"/>
          <w:highlight w:val="lightGray"/>
        </w:rPr>
      </w:pPr>
    </w:p>
    <w:p w14:paraId="038452D5" w14:textId="77777777" w:rsidR="00A019C0" w:rsidRPr="00AC0851" w:rsidRDefault="00A019C0" w:rsidP="00A019C0">
      <w:pPr>
        <w:spacing w:after="0" w:line="240" w:lineRule="auto"/>
        <w:rPr>
          <w:rFonts w:ascii="Times New Roman" w:hAnsi="Times New Roman"/>
          <w:kern w:val="2"/>
          <w:u w:val="single"/>
        </w:rPr>
      </w:pPr>
      <w:r w:rsidRPr="00AC0851">
        <w:rPr>
          <w:rFonts w:ascii="Times New Roman" w:hAnsi="Times New Roman"/>
          <w:kern w:val="2"/>
          <w:highlight w:val="lightGray"/>
          <w:u w:val="single"/>
        </w:rPr>
        <w:t>10 mg</w:t>
      </w:r>
    </w:p>
    <w:p w14:paraId="066A736C" w14:textId="77777777" w:rsidR="00A019C0" w:rsidRPr="00456126" w:rsidRDefault="00A019C0" w:rsidP="00A019C0">
      <w:pPr>
        <w:spacing w:after="0" w:line="240" w:lineRule="auto"/>
        <w:rPr>
          <w:rFonts w:ascii="Times New Roman" w:hAnsi="Times New Roman"/>
          <w:kern w:val="2"/>
          <w:highlight w:val="lightGray"/>
        </w:rPr>
      </w:pPr>
      <w:r w:rsidRPr="00456126">
        <w:rPr>
          <w:rFonts w:ascii="Times New Roman" w:hAnsi="Times New Roman"/>
          <w:kern w:val="2"/>
        </w:rPr>
        <w:t xml:space="preserve">LT/1/19/4417/001 </w:t>
      </w:r>
      <w:r w:rsidRPr="00456126">
        <w:rPr>
          <w:rFonts w:ascii="Times New Roman" w:hAnsi="Times New Roman"/>
          <w:kern w:val="2"/>
          <w:highlight w:val="lightGray"/>
        </w:rPr>
        <w:t>– N10</w:t>
      </w:r>
    </w:p>
    <w:p w14:paraId="3CDAB8FF" w14:textId="77777777" w:rsidR="00A019C0" w:rsidRPr="00456126" w:rsidRDefault="00A019C0" w:rsidP="00A019C0">
      <w:pPr>
        <w:spacing w:after="0" w:line="240" w:lineRule="auto"/>
        <w:rPr>
          <w:rFonts w:ascii="Times New Roman" w:hAnsi="Times New Roman"/>
          <w:kern w:val="2"/>
          <w:highlight w:val="lightGray"/>
        </w:rPr>
      </w:pPr>
      <w:r w:rsidRPr="00456126">
        <w:rPr>
          <w:rFonts w:ascii="Times New Roman" w:hAnsi="Times New Roman"/>
          <w:kern w:val="2"/>
          <w:highlight w:val="lightGray"/>
        </w:rPr>
        <w:t>LT/1/19/4417/002 – N30</w:t>
      </w:r>
    </w:p>
    <w:p w14:paraId="2DF7E268" w14:textId="77777777" w:rsidR="00A019C0" w:rsidRDefault="00A019C0" w:rsidP="00A019C0">
      <w:pPr>
        <w:spacing w:after="0" w:line="240" w:lineRule="auto"/>
        <w:ind w:left="567" w:hanging="567"/>
        <w:rPr>
          <w:rFonts w:ascii="Times New Roman" w:hAnsi="Times New Roman"/>
          <w:iCs/>
          <w:kern w:val="2"/>
          <w:u w:val="single"/>
        </w:rPr>
      </w:pPr>
      <w:r w:rsidRPr="00456126">
        <w:rPr>
          <w:rFonts w:ascii="Times New Roman" w:hAnsi="Times New Roman"/>
          <w:kern w:val="2"/>
          <w:highlight w:val="lightGray"/>
        </w:rPr>
        <w:t>LT/1/19/4417/003 – N90</w:t>
      </w:r>
    </w:p>
    <w:p w14:paraId="19B58C78" w14:textId="77777777" w:rsidR="00A019C0" w:rsidRPr="00AC0851" w:rsidRDefault="00A019C0" w:rsidP="00A019C0">
      <w:pPr>
        <w:spacing w:after="0" w:line="240" w:lineRule="auto"/>
        <w:ind w:left="567" w:hanging="567"/>
        <w:rPr>
          <w:rFonts w:ascii="Times New Roman" w:hAnsi="Times New Roman"/>
          <w:iCs/>
          <w:kern w:val="2"/>
          <w:sz w:val="16"/>
          <w:szCs w:val="16"/>
          <w:u w:val="single"/>
        </w:rPr>
      </w:pPr>
    </w:p>
    <w:p w14:paraId="64DAA584" w14:textId="77777777" w:rsidR="00A019C0" w:rsidRPr="00CD4A84" w:rsidRDefault="00A019C0" w:rsidP="00A019C0">
      <w:pPr>
        <w:spacing w:after="0" w:line="240" w:lineRule="auto"/>
        <w:ind w:left="567" w:hanging="567"/>
        <w:rPr>
          <w:rFonts w:ascii="Times New Roman" w:hAnsi="Times New Roman"/>
          <w:kern w:val="2"/>
        </w:rPr>
      </w:pPr>
    </w:p>
    <w:p w14:paraId="330CB58F"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13.</w:t>
      </w:r>
      <w:r w:rsidRPr="00CD4A84">
        <w:rPr>
          <w:rFonts w:ascii="Times New Roman" w:hAnsi="Times New Roman"/>
          <w:b/>
          <w:caps/>
          <w:kern w:val="2"/>
        </w:rPr>
        <w:tab/>
        <w:t>serijos numeris</w:t>
      </w:r>
    </w:p>
    <w:p w14:paraId="099E0B6A" w14:textId="77777777" w:rsidR="00A019C0" w:rsidRPr="00CD4A84" w:rsidRDefault="00A019C0" w:rsidP="00A019C0">
      <w:pPr>
        <w:spacing w:after="0" w:line="240" w:lineRule="auto"/>
        <w:ind w:left="567" w:hanging="567"/>
        <w:rPr>
          <w:rFonts w:ascii="Times New Roman" w:hAnsi="Times New Roman"/>
          <w:kern w:val="2"/>
        </w:rPr>
      </w:pPr>
    </w:p>
    <w:p w14:paraId="0F289A88" w14:textId="77777777" w:rsidR="00A019C0" w:rsidRPr="00CD4A84" w:rsidRDefault="00A019C0" w:rsidP="00A019C0">
      <w:pPr>
        <w:tabs>
          <w:tab w:val="left" w:pos="1650"/>
        </w:tabs>
        <w:spacing w:after="0" w:line="240" w:lineRule="auto"/>
        <w:ind w:left="567" w:hanging="567"/>
        <w:rPr>
          <w:rFonts w:ascii="Times New Roman" w:hAnsi="Times New Roman"/>
          <w:kern w:val="2"/>
        </w:rPr>
      </w:pPr>
      <w:r w:rsidRPr="00CD4A84">
        <w:rPr>
          <w:rFonts w:ascii="Times New Roman" w:hAnsi="Times New Roman"/>
          <w:kern w:val="2"/>
        </w:rPr>
        <w:t>Lot:</w:t>
      </w:r>
    </w:p>
    <w:p w14:paraId="23BD0FA7" w14:textId="77777777" w:rsidR="00A019C0" w:rsidRPr="00CD4A84" w:rsidRDefault="00A019C0" w:rsidP="00A019C0">
      <w:pPr>
        <w:spacing w:after="0" w:line="240" w:lineRule="auto"/>
        <w:rPr>
          <w:rFonts w:ascii="Times New Roman" w:hAnsi="Times New Roman"/>
          <w:kern w:val="2"/>
        </w:rPr>
      </w:pPr>
    </w:p>
    <w:p w14:paraId="270E2EA5" w14:textId="77777777" w:rsidR="00A019C0" w:rsidRPr="00CD4A84" w:rsidRDefault="00A019C0" w:rsidP="00A019C0">
      <w:pPr>
        <w:spacing w:after="0" w:line="240" w:lineRule="auto"/>
        <w:rPr>
          <w:rFonts w:ascii="Times New Roman" w:hAnsi="Times New Roman"/>
          <w:kern w:val="2"/>
        </w:rPr>
      </w:pPr>
    </w:p>
    <w:p w14:paraId="66203386"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14.</w:t>
      </w:r>
      <w:r w:rsidRPr="00CD4A84">
        <w:rPr>
          <w:rFonts w:ascii="Times New Roman" w:hAnsi="Times New Roman"/>
          <w:b/>
          <w:caps/>
          <w:kern w:val="2"/>
        </w:rPr>
        <w:tab/>
        <w:t>PARDAVIMO (IŠDAVIMO) tvarka</w:t>
      </w:r>
    </w:p>
    <w:p w14:paraId="7C6595BC" w14:textId="77777777" w:rsidR="00A019C0" w:rsidRPr="00CD4A84" w:rsidRDefault="00A019C0" w:rsidP="00A019C0">
      <w:pPr>
        <w:spacing w:after="0" w:line="240" w:lineRule="auto"/>
        <w:ind w:left="567" w:hanging="567"/>
        <w:rPr>
          <w:rFonts w:ascii="Times New Roman" w:hAnsi="Times New Roman"/>
          <w:kern w:val="2"/>
        </w:rPr>
      </w:pPr>
    </w:p>
    <w:p w14:paraId="602E4960" w14:textId="77777777" w:rsidR="00A019C0" w:rsidRPr="00CD4A84" w:rsidRDefault="00A019C0" w:rsidP="00A019C0">
      <w:pPr>
        <w:tabs>
          <w:tab w:val="left" w:pos="1650"/>
        </w:tabs>
        <w:spacing w:after="0" w:line="240" w:lineRule="auto"/>
        <w:ind w:left="567" w:hanging="567"/>
        <w:rPr>
          <w:rFonts w:ascii="Times New Roman" w:hAnsi="Times New Roman"/>
          <w:kern w:val="2"/>
        </w:rPr>
      </w:pPr>
      <w:r w:rsidRPr="00CD4A84">
        <w:rPr>
          <w:rFonts w:ascii="Times New Roman" w:hAnsi="Times New Roman"/>
          <w:kern w:val="2"/>
        </w:rPr>
        <w:t>Receptinis vaistas.</w:t>
      </w:r>
    </w:p>
    <w:p w14:paraId="6AC1E048" w14:textId="77777777" w:rsidR="00A019C0" w:rsidRPr="00CD4A84" w:rsidRDefault="00A019C0" w:rsidP="00A019C0">
      <w:pPr>
        <w:spacing w:after="0" w:line="240" w:lineRule="auto"/>
        <w:rPr>
          <w:rFonts w:ascii="Times New Roman" w:hAnsi="Times New Roman"/>
          <w:kern w:val="2"/>
        </w:rPr>
      </w:pPr>
    </w:p>
    <w:p w14:paraId="2AC62664" w14:textId="77777777" w:rsidR="00A019C0" w:rsidRPr="00CD4A84" w:rsidRDefault="00A019C0" w:rsidP="00A019C0">
      <w:pPr>
        <w:spacing w:after="0" w:line="240" w:lineRule="auto"/>
        <w:rPr>
          <w:rFonts w:ascii="Times New Roman" w:hAnsi="Times New Roman"/>
          <w:kern w:val="2"/>
        </w:rPr>
      </w:pPr>
    </w:p>
    <w:p w14:paraId="0EBB83F4"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15.</w:t>
      </w:r>
      <w:r w:rsidRPr="00CD4A84">
        <w:rPr>
          <w:rFonts w:ascii="Times New Roman" w:hAnsi="Times New Roman"/>
          <w:b/>
          <w:caps/>
          <w:kern w:val="2"/>
        </w:rPr>
        <w:tab/>
        <w:t>vartojimo instrukcijA</w:t>
      </w:r>
    </w:p>
    <w:p w14:paraId="4AC1CEE7" w14:textId="77777777" w:rsidR="00A019C0" w:rsidRPr="00CD4A84" w:rsidRDefault="00A019C0" w:rsidP="00A019C0">
      <w:pPr>
        <w:spacing w:after="0" w:line="240" w:lineRule="auto"/>
        <w:rPr>
          <w:rFonts w:ascii="Times New Roman" w:hAnsi="Times New Roman"/>
          <w:kern w:val="2"/>
        </w:rPr>
      </w:pPr>
    </w:p>
    <w:p w14:paraId="082B54A7" w14:textId="77777777" w:rsidR="00A019C0" w:rsidRPr="00CD4A84" w:rsidRDefault="00A019C0" w:rsidP="00A019C0">
      <w:pPr>
        <w:spacing w:after="0" w:line="240" w:lineRule="auto"/>
        <w:rPr>
          <w:rFonts w:ascii="Times New Roman" w:hAnsi="Times New Roman"/>
          <w:kern w:val="2"/>
        </w:rPr>
      </w:pPr>
    </w:p>
    <w:p w14:paraId="015B5141"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16.</w:t>
      </w:r>
      <w:r w:rsidRPr="00CD4A84">
        <w:rPr>
          <w:rFonts w:ascii="Times New Roman" w:hAnsi="Times New Roman"/>
          <w:b/>
          <w:caps/>
          <w:kern w:val="2"/>
        </w:rPr>
        <w:tab/>
        <w:t>Informacija brailio raštu</w:t>
      </w:r>
    </w:p>
    <w:p w14:paraId="2748E223" w14:textId="77777777" w:rsidR="00A019C0" w:rsidRPr="00CD4A84" w:rsidRDefault="00A019C0" w:rsidP="00A019C0">
      <w:pPr>
        <w:spacing w:after="0" w:line="240" w:lineRule="auto"/>
        <w:ind w:left="567" w:hanging="567"/>
        <w:rPr>
          <w:rFonts w:ascii="Times New Roman" w:hAnsi="Times New Roman"/>
          <w:kern w:val="2"/>
        </w:rPr>
      </w:pPr>
    </w:p>
    <w:p w14:paraId="3218230C"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Everolimus Norameda 2,5 mg</w:t>
      </w:r>
    </w:p>
    <w:p w14:paraId="63054987" w14:textId="77777777" w:rsidR="00A019C0" w:rsidRPr="00CD4A84" w:rsidRDefault="00A019C0" w:rsidP="00A019C0">
      <w:pPr>
        <w:spacing w:after="0" w:line="240" w:lineRule="auto"/>
        <w:ind w:left="567" w:hanging="567"/>
        <w:rPr>
          <w:rFonts w:ascii="Times New Roman" w:hAnsi="Times New Roman"/>
          <w:kern w:val="2"/>
          <w:highlight w:val="lightGray"/>
          <w:shd w:val="clear" w:color="auto" w:fill="B3B3B3"/>
        </w:rPr>
      </w:pPr>
      <w:r w:rsidRPr="00CD4A84">
        <w:rPr>
          <w:rFonts w:ascii="Times New Roman" w:hAnsi="Times New Roman"/>
          <w:kern w:val="2"/>
          <w:highlight w:val="lightGray"/>
        </w:rPr>
        <w:t>Everolimus Norameda 5 mg</w:t>
      </w:r>
    </w:p>
    <w:p w14:paraId="5CE2B125" w14:textId="77777777" w:rsidR="00A019C0" w:rsidRPr="00CD4A84" w:rsidRDefault="00A019C0" w:rsidP="00A019C0">
      <w:pPr>
        <w:spacing w:after="0" w:line="240" w:lineRule="auto"/>
        <w:ind w:left="567" w:hanging="567"/>
        <w:rPr>
          <w:rFonts w:ascii="Times New Roman" w:hAnsi="Times New Roman"/>
          <w:kern w:val="2"/>
          <w:shd w:val="clear" w:color="auto" w:fill="B3B3B3"/>
        </w:rPr>
      </w:pPr>
      <w:r w:rsidRPr="00CD4A84">
        <w:rPr>
          <w:rFonts w:ascii="Times New Roman" w:hAnsi="Times New Roman"/>
          <w:kern w:val="2"/>
          <w:highlight w:val="lightGray"/>
        </w:rPr>
        <w:t>Everolimus Norameda 10 mg</w:t>
      </w:r>
    </w:p>
    <w:p w14:paraId="7FB2CC94" w14:textId="77777777" w:rsidR="00A019C0" w:rsidRPr="00CD4A84" w:rsidRDefault="00A019C0" w:rsidP="00A019C0">
      <w:pPr>
        <w:widowControl w:val="0"/>
        <w:spacing w:after="0" w:line="240" w:lineRule="auto"/>
        <w:rPr>
          <w:rFonts w:ascii="Times New Roman" w:eastAsia="Times New Roman" w:hAnsi="Times New Roman"/>
          <w:noProof/>
          <w:kern w:val="2"/>
          <w:shd w:val="clear" w:color="auto" w:fill="CCCCCC"/>
          <w:lang w:eastAsia="lt-LT" w:bidi="lt-LT"/>
        </w:rPr>
      </w:pPr>
    </w:p>
    <w:p w14:paraId="095F3870" w14:textId="77777777" w:rsidR="00A019C0" w:rsidRPr="00CD4A84" w:rsidRDefault="00A019C0" w:rsidP="00A019C0">
      <w:pPr>
        <w:widowControl w:val="0"/>
        <w:spacing w:after="0" w:line="240" w:lineRule="auto"/>
        <w:rPr>
          <w:rFonts w:ascii="Times New Roman" w:eastAsia="Times New Roman" w:hAnsi="Times New Roman"/>
          <w:noProof/>
          <w:kern w:val="2"/>
          <w:shd w:val="clear" w:color="auto" w:fill="CCCCCC"/>
          <w:lang w:eastAsia="lt-LT" w:bidi="lt-LT"/>
        </w:rPr>
      </w:pPr>
    </w:p>
    <w:p w14:paraId="2504DF1B" w14:textId="77777777" w:rsidR="00A019C0" w:rsidRPr="00CD4A84" w:rsidRDefault="00A019C0" w:rsidP="00A019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noProof/>
          <w:kern w:val="2"/>
          <w:szCs w:val="20"/>
          <w:lang w:eastAsia="lt-LT" w:bidi="lt-LT"/>
        </w:rPr>
      </w:pPr>
      <w:r w:rsidRPr="00CD4A84">
        <w:rPr>
          <w:rFonts w:ascii="Times New Roman" w:eastAsia="Times New Roman" w:hAnsi="Times New Roman"/>
          <w:b/>
          <w:noProof/>
          <w:kern w:val="2"/>
          <w:szCs w:val="20"/>
          <w:lang w:eastAsia="lt-LT" w:bidi="lt-LT"/>
        </w:rPr>
        <w:t>17.</w:t>
      </w:r>
      <w:r w:rsidRPr="00CD4A84">
        <w:rPr>
          <w:rFonts w:ascii="Times New Roman" w:eastAsia="Times New Roman" w:hAnsi="Times New Roman"/>
          <w:b/>
          <w:noProof/>
          <w:kern w:val="2"/>
          <w:szCs w:val="20"/>
          <w:lang w:eastAsia="lt-LT" w:bidi="lt-LT"/>
        </w:rPr>
        <w:tab/>
        <w:t>UNIKALUS IDENTIFIKATORIUS – 2D BRŪKŠNINIS KODAS</w:t>
      </w:r>
    </w:p>
    <w:p w14:paraId="46EFCE0C" w14:textId="77777777" w:rsidR="00A019C0" w:rsidRPr="00CD4A84" w:rsidRDefault="00A019C0" w:rsidP="00A019C0">
      <w:pPr>
        <w:widowControl w:val="0"/>
        <w:spacing w:after="0" w:line="240" w:lineRule="auto"/>
        <w:rPr>
          <w:rFonts w:ascii="Times New Roman" w:eastAsia="Times New Roman" w:hAnsi="Times New Roman"/>
          <w:noProof/>
          <w:kern w:val="2"/>
          <w:szCs w:val="20"/>
          <w:lang w:eastAsia="lt-LT" w:bidi="lt-LT"/>
        </w:rPr>
      </w:pPr>
    </w:p>
    <w:p w14:paraId="78C087E2" w14:textId="77777777" w:rsidR="00A019C0" w:rsidRPr="00CD4A84" w:rsidRDefault="00A019C0" w:rsidP="00A019C0">
      <w:pPr>
        <w:widowControl w:val="0"/>
        <w:spacing w:after="0" w:line="240" w:lineRule="auto"/>
        <w:rPr>
          <w:rFonts w:ascii="Times New Roman" w:eastAsia="Times New Roman" w:hAnsi="Times New Roman"/>
          <w:kern w:val="2"/>
          <w:szCs w:val="20"/>
          <w:shd w:val="pct15" w:color="auto" w:fill="auto"/>
          <w:lang w:eastAsia="lt-LT" w:bidi="lt-LT"/>
        </w:rPr>
      </w:pPr>
      <w:r w:rsidRPr="00CD4A84">
        <w:rPr>
          <w:rFonts w:ascii="Times New Roman" w:eastAsia="Times New Roman" w:hAnsi="Times New Roman"/>
          <w:kern w:val="2"/>
          <w:szCs w:val="20"/>
          <w:shd w:val="pct15" w:color="auto" w:fill="auto"/>
          <w:lang w:eastAsia="lt-LT" w:bidi="lt-LT"/>
        </w:rPr>
        <w:t>2D brūkšninis kodas su nurodytu unikaliu identifikatoriumi.</w:t>
      </w:r>
    </w:p>
    <w:p w14:paraId="0D29EE07" w14:textId="77777777" w:rsidR="00A019C0" w:rsidRPr="00CD4A84" w:rsidRDefault="00A019C0" w:rsidP="00A019C0">
      <w:pPr>
        <w:widowControl w:val="0"/>
        <w:spacing w:after="0" w:line="240" w:lineRule="auto"/>
        <w:rPr>
          <w:rFonts w:ascii="Times New Roman" w:eastAsia="Times New Roman" w:hAnsi="Times New Roman"/>
          <w:noProof/>
          <w:kern w:val="2"/>
          <w:shd w:val="clear" w:color="auto" w:fill="CCCCCC"/>
          <w:lang w:eastAsia="lt-LT" w:bidi="lt-LT"/>
        </w:rPr>
      </w:pPr>
    </w:p>
    <w:p w14:paraId="1C9D3F03" w14:textId="77777777" w:rsidR="00A019C0" w:rsidRPr="00CD4A84" w:rsidRDefault="00A019C0" w:rsidP="00A019C0">
      <w:pPr>
        <w:widowControl w:val="0"/>
        <w:spacing w:after="0" w:line="240" w:lineRule="auto"/>
        <w:rPr>
          <w:rFonts w:ascii="Times New Roman" w:eastAsia="Times New Roman" w:hAnsi="Times New Roman"/>
          <w:noProof/>
          <w:kern w:val="2"/>
          <w:szCs w:val="20"/>
          <w:lang w:eastAsia="lt-LT" w:bidi="lt-LT"/>
        </w:rPr>
      </w:pPr>
    </w:p>
    <w:p w14:paraId="57871FF8" w14:textId="77777777" w:rsidR="00A019C0" w:rsidRPr="00CD4A84" w:rsidRDefault="00A019C0" w:rsidP="00A019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6"/>
        <w:outlineLvl w:val="0"/>
        <w:rPr>
          <w:rFonts w:ascii="Times New Roman" w:eastAsia="Times New Roman" w:hAnsi="Times New Roman"/>
          <w:noProof/>
          <w:kern w:val="2"/>
          <w:szCs w:val="20"/>
          <w:lang w:eastAsia="lt-LT" w:bidi="lt-LT"/>
        </w:rPr>
      </w:pPr>
      <w:r w:rsidRPr="00CD4A84">
        <w:rPr>
          <w:rFonts w:ascii="Times New Roman" w:eastAsia="Times New Roman" w:hAnsi="Times New Roman"/>
          <w:b/>
          <w:noProof/>
          <w:kern w:val="2"/>
          <w:szCs w:val="20"/>
          <w:lang w:eastAsia="lt-LT" w:bidi="lt-LT"/>
        </w:rPr>
        <w:t>18.</w:t>
      </w:r>
      <w:r w:rsidRPr="00CD4A84">
        <w:rPr>
          <w:rFonts w:ascii="Times New Roman" w:eastAsia="Times New Roman" w:hAnsi="Times New Roman"/>
          <w:b/>
          <w:noProof/>
          <w:kern w:val="2"/>
          <w:szCs w:val="20"/>
          <w:lang w:eastAsia="lt-LT" w:bidi="lt-LT"/>
        </w:rPr>
        <w:tab/>
        <w:t>UNIKALUS IDENTIFIKATORIUS – ŽMONĖMS SUPRANTAMI DUOMENYS</w:t>
      </w:r>
    </w:p>
    <w:p w14:paraId="75E24AAD" w14:textId="77777777" w:rsidR="00A019C0" w:rsidRPr="00CD4A84" w:rsidRDefault="00A019C0" w:rsidP="00A019C0">
      <w:pPr>
        <w:widowControl w:val="0"/>
        <w:spacing w:after="0" w:line="240" w:lineRule="auto"/>
        <w:rPr>
          <w:rFonts w:ascii="Times New Roman" w:eastAsia="Times New Roman" w:hAnsi="Times New Roman"/>
          <w:noProof/>
          <w:kern w:val="2"/>
          <w:szCs w:val="20"/>
          <w:lang w:eastAsia="lt-LT" w:bidi="lt-LT"/>
        </w:rPr>
      </w:pPr>
    </w:p>
    <w:p w14:paraId="0557CA09" w14:textId="77777777" w:rsidR="00A019C0" w:rsidRPr="00CD4A84" w:rsidRDefault="00A019C0" w:rsidP="00A019C0">
      <w:pPr>
        <w:widowControl w:val="0"/>
        <w:spacing w:after="0" w:line="240" w:lineRule="auto"/>
        <w:rPr>
          <w:rFonts w:ascii="Times New Roman" w:eastAsia="Times New Roman" w:hAnsi="Times New Roman"/>
          <w:kern w:val="2"/>
          <w:lang w:eastAsia="lt-LT" w:bidi="lt-LT"/>
        </w:rPr>
      </w:pPr>
      <w:r w:rsidRPr="00CD4A84">
        <w:rPr>
          <w:rFonts w:ascii="Times New Roman" w:eastAsia="Times New Roman" w:hAnsi="Times New Roman"/>
          <w:kern w:val="2"/>
          <w:szCs w:val="20"/>
          <w:lang w:eastAsia="lt-LT" w:bidi="lt-LT"/>
        </w:rPr>
        <w:t>PC:</w:t>
      </w:r>
    </w:p>
    <w:p w14:paraId="13EE6010" w14:textId="77777777" w:rsidR="00A019C0" w:rsidRPr="00CD4A84" w:rsidRDefault="00A019C0" w:rsidP="00A019C0">
      <w:pPr>
        <w:widowControl w:val="0"/>
        <w:spacing w:after="0" w:line="240" w:lineRule="auto"/>
        <w:rPr>
          <w:rFonts w:ascii="Times New Roman" w:eastAsia="Times New Roman" w:hAnsi="Times New Roman"/>
          <w:kern w:val="2"/>
          <w:lang w:eastAsia="lt-LT" w:bidi="lt-LT"/>
        </w:rPr>
      </w:pPr>
      <w:r w:rsidRPr="00CD4A84">
        <w:rPr>
          <w:rFonts w:ascii="Times New Roman" w:eastAsia="Times New Roman" w:hAnsi="Times New Roman"/>
          <w:kern w:val="2"/>
          <w:szCs w:val="20"/>
          <w:lang w:eastAsia="lt-LT" w:bidi="lt-LT"/>
        </w:rPr>
        <w:t>SN:</w:t>
      </w:r>
    </w:p>
    <w:p w14:paraId="3AE80068" w14:textId="77777777" w:rsidR="00A019C0" w:rsidRDefault="00A019C0" w:rsidP="00A019C0">
      <w:pPr>
        <w:widowControl w:val="0"/>
        <w:tabs>
          <w:tab w:val="left" w:pos="567"/>
        </w:tabs>
        <w:suppressAutoHyphens/>
        <w:autoSpaceDN w:val="0"/>
        <w:spacing w:after="0" w:line="240" w:lineRule="auto"/>
        <w:textAlignment w:val="baseline"/>
        <w:rPr>
          <w:rFonts w:ascii="Times New Roman" w:eastAsia="Times New Roman" w:hAnsi="Times New Roman"/>
          <w:kern w:val="2"/>
          <w:szCs w:val="20"/>
          <w:highlight w:val="lightGray"/>
          <w:lang w:eastAsia="lt-LT" w:bidi="lt-LT"/>
        </w:rPr>
      </w:pPr>
      <w:r w:rsidRPr="00CD4A84">
        <w:rPr>
          <w:rFonts w:ascii="Times New Roman" w:eastAsia="Times New Roman" w:hAnsi="Times New Roman"/>
          <w:kern w:val="2"/>
          <w:szCs w:val="20"/>
          <w:highlight w:val="lightGray"/>
          <w:lang w:eastAsia="lt-LT" w:bidi="lt-LT"/>
        </w:rPr>
        <w:t>NN:</w:t>
      </w:r>
    </w:p>
    <w:p w14:paraId="71647144" w14:textId="77777777" w:rsidR="00A019C0" w:rsidRPr="00CD4A84" w:rsidRDefault="00A019C0" w:rsidP="00A019C0">
      <w:pPr>
        <w:widowControl w:val="0"/>
        <w:pBdr>
          <w:top w:val="single" w:sz="4" w:space="1" w:color="auto"/>
          <w:left w:val="single" w:sz="4" w:space="1" w:color="auto"/>
          <w:bottom w:val="single" w:sz="4" w:space="1" w:color="auto"/>
          <w:right w:val="single" w:sz="4" w:space="1" w:color="auto"/>
        </w:pBdr>
        <w:tabs>
          <w:tab w:val="left" w:pos="567"/>
        </w:tabs>
        <w:suppressAutoHyphens/>
        <w:autoSpaceDN w:val="0"/>
        <w:spacing w:after="0" w:line="240" w:lineRule="auto"/>
        <w:textAlignment w:val="baseline"/>
        <w:rPr>
          <w:rFonts w:ascii="Times New Roman" w:hAnsi="Times New Roman"/>
          <w:b/>
          <w:kern w:val="2"/>
        </w:rPr>
      </w:pPr>
      <w:r w:rsidRPr="00CD4A84">
        <w:rPr>
          <w:rFonts w:ascii="Times New Roman" w:eastAsia="Times New Roman" w:hAnsi="Times New Roman"/>
          <w:kern w:val="2"/>
          <w:szCs w:val="20"/>
          <w:highlight w:val="lightGray"/>
          <w:lang w:eastAsia="lt-LT" w:bidi="lt-LT"/>
        </w:rPr>
        <w:br w:type="page"/>
      </w:r>
      <w:r w:rsidRPr="00CD4A84">
        <w:rPr>
          <w:rFonts w:ascii="Times New Roman" w:hAnsi="Times New Roman"/>
          <w:b/>
          <w:kern w:val="2"/>
        </w:rPr>
        <w:t xml:space="preserve">MINIMALI </w:t>
      </w:r>
      <w:r w:rsidRPr="00CD4A84">
        <w:rPr>
          <w:rFonts w:ascii="Times New Roman" w:hAnsi="Times New Roman"/>
          <w:b/>
          <w:caps/>
          <w:kern w:val="2"/>
        </w:rPr>
        <w:t xml:space="preserve">informacija ant </w:t>
      </w:r>
      <w:r w:rsidRPr="00CD4A84">
        <w:rPr>
          <w:rFonts w:ascii="Times New Roman" w:hAnsi="Times New Roman"/>
          <w:b/>
          <w:kern w:val="2"/>
        </w:rPr>
        <w:t>LIZDINIŲ PLOKŠTELIŲ ARBA DVISLUOKSNIŲ JUOSTELIŲ</w:t>
      </w:r>
    </w:p>
    <w:p w14:paraId="355A3597" w14:textId="77777777" w:rsidR="00A019C0" w:rsidRPr="00CD4A84" w:rsidRDefault="00A019C0" w:rsidP="00A019C0">
      <w:pPr>
        <w:pBdr>
          <w:top w:val="single" w:sz="4" w:space="1" w:color="auto"/>
          <w:left w:val="single" w:sz="4" w:space="1" w:color="auto"/>
          <w:bottom w:val="single" w:sz="4" w:space="1" w:color="auto"/>
          <w:right w:val="single" w:sz="4" w:space="1" w:color="auto"/>
        </w:pBdr>
        <w:spacing w:after="0" w:line="240" w:lineRule="auto"/>
        <w:ind w:left="567" w:hanging="567"/>
        <w:outlineLvl w:val="0"/>
        <w:rPr>
          <w:rFonts w:ascii="Times New Roman" w:hAnsi="Times New Roman"/>
          <w:b/>
          <w:kern w:val="2"/>
        </w:rPr>
      </w:pPr>
    </w:p>
    <w:p w14:paraId="60C6AD4E" w14:textId="77777777" w:rsidR="00A019C0" w:rsidRPr="00CD4A84" w:rsidRDefault="00A019C0" w:rsidP="00A019C0">
      <w:pPr>
        <w:pBdr>
          <w:top w:val="single" w:sz="4" w:space="1" w:color="auto"/>
          <w:left w:val="single" w:sz="4" w:space="1" w:color="auto"/>
          <w:bottom w:val="single" w:sz="4" w:space="1" w:color="auto"/>
          <w:right w:val="single" w:sz="4" w:space="1" w:color="auto"/>
        </w:pBdr>
        <w:spacing w:after="0" w:line="240" w:lineRule="auto"/>
        <w:ind w:left="567" w:hanging="567"/>
        <w:outlineLvl w:val="0"/>
        <w:rPr>
          <w:rFonts w:ascii="Times New Roman" w:hAnsi="Times New Roman"/>
          <w:caps/>
          <w:kern w:val="2"/>
        </w:rPr>
      </w:pPr>
      <w:r w:rsidRPr="00CD4A84">
        <w:rPr>
          <w:rFonts w:ascii="Times New Roman" w:hAnsi="Times New Roman"/>
          <w:b/>
          <w:kern w:val="2"/>
        </w:rPr>
        <w:t>Lizdinė plokštelė</w:t>
      </w:r>
    </w:p>
    <w:p w14:paraId="40F3862B" w14:textId="77777777" w:rsidR="00A019C0" w:rsidRPr="00CD4A84" w:rsidRDefault="00A019C0" w:rsidP="00A019C0">
      <w:pPr>
        <w:spacing w:after="0" w:line="240" w:lineRule="auto"/>
        <w:ind w:left="567" w:hanging="567"/>
        <w:rPr>
          <w:rFonts w:ascii="Times New Roman" w:hAnsi="Times New Roman"/>
          <w:caps/>
          <w:kern w:val="2"/>
        </w:rPr>
      </w:pPr>
    </w:p>
    <w:p w14:paraId="596EEAA0"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1.</w:t>
      </w:r>
      <w:r w:rsidRPr="00CD4A84">
        <w:rPr>
          <w:rFonts w:ascii="Times New Roman" w:hAnsi="Times New Roman"/>
          <w:b/>
          <w:caps/>
          <w:kern w:val="2"/>
        </w:rPr>
        <w:tab/>
        <w:t>Vaistinio preparato pavadinimas</w:t>
      </w:r>
    </w:p>
    <w:p w14:paraId="0F2BCF26" w14:textId="77777777" w:rsidR="00A019C0" w:rsidRPr="00CD4A84" w:rsidRDefault="00A019C0" w:rsidP="00A019C0">
      <w:pPr>
        <w:spacing w:after="0" w:line="240" w:lineRule="auto"/>
        <w:ind w:left="567" w:hanging="567"/>
        <w:rPr>
          <w:rFonts w:ascii="Times New Roman" w:hAnsi="Times New Roman"/>
          <w:kern w:val="2"/>
        </w:rPr>
      </w:pPr>
    </w:p>
    <w:p w14:paraId="1EB6A22C" w14:textId="77777777" w:rsidR="00A019C0" w:rsidRPr="00CD4A84" w:rsidRDefault="00A019C0" w:rsidP="00A019C0">
      <w:pPr>
        <w:tabs>
          <w:tab w:val="left" w:pos="1650"/>
        </w:tabs>
        <w:spacing w:after="0" w:line="240" w:lineRule="auto"/>
        <w:ind w:left="567" w:hanging="567"/>
        <w:rPr>
          <w:rFonts w:ascii="Times New Roman" w:hAnsi="Times New Roman"/>
          <w:kern w:val="2"/>
        </w:rPr>
      </w:pPr>
      <w:r w:rsidRPr="00CD4A84">
        <w:rPr>
          <w:rFonts w:ascii="Times New Roman" w:hAnsi="Times New Roman"/>
          <w:kern w:val="2"/>
        </w:rPr>
        <w:t>Everolimus Norameda 2,5 mg tabletės</w:t>
      </w:r>
    </w:p>
    <w:p w14:paraId="5F7842C1" w14:textId="77777777" w:rsidR="00A019C0" w:rsidRPr="00CD4A84" w:rsidRDefault="00A019C0" w:rsidP="00A019C0">
      <w:pPr>
        <w:tabs>
          <w:tab w:val="left" w:pos="1650"/>
        </w:tabs>
        <w:spacing w:after="0" w:line="240" w:lineRule="auto"/>
        <w:ind w:left="567" w:hanging="567"/>
        <w:rPr>
          <w:rFonts w:ascii="Times New Roman" w:hAnsi="Times New Roman"/>
          <w:kern w:val="2"/>
          <w:highlight w:val="lightGray"/>
          <w:shd w:val="clear" w:color="auto" w:fill="B3B3B3"/>
        </w:rPr>
      </w:pPr>
      <w:r w:rsidRPr="00CD4A84">
        <w:rPr>
          <w:rFonts w:ascii="Times New Roman" w:hAnsi="Times New Roman"/>
          <w:kern w:val="2"/>
          <w:highlight w:val="lightGray"/>
        </w:rPr>
        <w:t>Everolimus Norameda 5 mg tabletės</w:t>
      </w:r>
    </w:p>
    <w:p w14:paraId="23A5DEFA" w14:textId="77777777" w:rsidR="00A019C0" w:rsidRPr="00CD4A84" w:rsidRDefault="00A019C0" w:rsidP="00A019C0">
      <w:pPr>
        <w:tabs>
          <w:tab w:val="left" w:pos="1650"/>
        </w:tabs>
        <w:spacing w:after="0" w:line="240" w:lineRule="auto"/>
        <w:ind w:left="567" w:hanging="567"/>
        <w:rPr>
          <w:rFonts w:ascii="Times New Roman" w:hAnsi="Times New Roman"/>
          <w:kern w:val="2"/>
          <w:shd w:val="clear" w:color="auto" w:fill="B3B3B3"/>
        </w:rPr>
      </w:pPr>
      <w:r w:rsidRPr="00CD4A84">
        <w:rPr>
          <w:rFonts w:ascii="Times New Roman" w:hAnsi="Times New Roman"/>
          <w:kern w:val="2"/>
          <w:highlight w:val="lightGray"/>
        </w:rPr>
        <w:t>Everolimus Norameda 10 mg tabletės</w:t>
      </w:r>
    </w:p>
    <w:p w14:paraId="2D67CFC6" w14:textId="77777777" w:rsidR="00A019C0" w:rsidRPr="00CD4A84" w:rsidRDefault="00A019C0" w:rsidP="00A019C0">
      <w:pPr>
        <w:tabs>
          <w:tab w:val="left" w:pos="1650"/>
        </w:tabs>
        <w:spacing w:after="0" w:line="240" w:lineRule="auto"/>
        <w:ind w:left="567" w:hanging="567"/>
        <w:rPr>
          <w:rFonts w:ascii="Times New Roman" w:hAnsi="Times New Roman"/>
          <w:kern w:val="2"/>
        </w:rPr>
      </w:pPr>
    </w:p>
    <w:p w14:paraId="029AA631" w14:textId="77777777" w:rsidR="00A019C0" w:rsidRPr="00CD4A84" w:rsidRDefault="00A019C0" w:rsidP="00A019C0">
      <w:pPr>
        <w:tabs>
          <w:tab w:val="left" w:pos="1650"/>
        </w:tabs>
        <w:spacing w:after="0" w:line="240" w:lineRule="auto"/>
        <w:ind w:left="567" w:hanging="567"/>
        <w:rPr>
          <w:rFonts w:ascii="Times New Roman" w:hAnsi="Times New Roman"/>
          <w:i/>
          <w:kern w:val="2"/>
        </w:rPr>
      </w:pPr>
      <w:r w:rsidRPr="00CD4A84">
        <w:rPr>
          <w:rFonts w:ascii="Times New Roman" w:hAnsi="Times New Roman"/>
          <w:i/>
          <w:kern w:val="2"/>
        </w:rPr>
        <w:t>Everolimusum</w:t>
      </w:r>
    </w:p>
    <w:p w14:paraId="01E64F51" w14:textId="77777777" w:rsidR="00A019C0" w:rsidRPr="00CD4A84" w:rsidRDefault="00A019C0" w:rsidP="00A019C0">
      <w:pPr>
        <w:spacing w:after="0" w:line="240" w:lineRule="auto"/>
        <w:ind w:left="567" w:hanging="567"/>
        <w:rPr>
          <w:rFonts w:ascii="Times New Roman" w:hAnsi="Times New Roman"/>
          <w:kern w:val="2"/>
        </w:rPr>
      </w:pPr>
    </w:p>
    <w:p w14:paraId="7B7D7BAA" w14:textId="77777777" w:rsidR="00A019C0" w:rsidRPr="00CD4A84" w:rsidRDefault="00A019C0" w:rsidP="00A019C0">
      <w:pPr>
        <w:spacing w:after="0" w:line="240" w:lineRule="auto"/>
        <w:rPr>
          <w:rFonts w:ascii="Times New Roman" w:hAnsi="Times New Roman"/>
          <w:kern w:val="2"/>
        </w:rPr>
      </w:pPr>
    </w:p>
    <w:p w14:paraId="17FE242A"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kern w:val="2"/>
        </w:rPr>
        <w:t>2.</w:t>
      </w:r>
      <w:r w:rsidRPr="00CD4A84">
        <w:rPr>
          <w:rFonts w:ascii="Times New Roman" w:hAnsi="Times New Roman"/>
          <w:b/>
          <w:kern w:val="2"/>
        </w:rPr>
        <w:tab/>
      </w:r>
      <w:r w:rsidRPr="00CD4A84">
        <w:rPr>
          <w:rFonts w:ascii="Times New Roman" w:hAnsi="Times New Roman"/>
          <w:b/>
          <w:caps/>
          <w:kern w:val="2"/>
        </w:rPr>
        <w:t>REGISTRUOTOJO pavadinimas</w:t>
      </w:r>
    </w:p>
    <w:p w14:paraId="0BBE1163" w14:textId="77777777" w:rsidR="00A019C0" w:rsidRPr="00CD4A84" w:rsidRDefault="00A019C0" w:rsidP="00A019C0">
      <w:pPr>
        <w:spacing w:after="0" w:line="240" w:lineRule="auto"/>
        <w:rPr>
          <w:rFonts w:ascii="Times New Roman" w:hAnsi="Times New Roman"/>
          <w:kern w:val="2"/>
        </w:rPr>
      </w:pPr>
    </w:p>
    <w:p w14:paraId="15ADCA4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UAB</w:t>
      </w:r>
      <w:r>
        <w:rPr>
          <w:rFonts w:ascii="Times New Roman" w:hAnsi="Times New Roman"/>
          <w:kern w:val="2"/>
        </w:rPr>
        <w:t> </w:t>
      </w:r>
      <w:r w:rsidRPr="00CD4A84">
        <w:rPr>
          <w:rFonts w:ascii="Times New Roman" w:hAnsi="Times New Roman"/>
          <w:kern w:val="2"/>
        </w:rPr>
        <w:t>Norameda</w:t>
      </w:r>
    </w:p>
    <w:p w14:paraId="47369C73" w14:textId="77777777" w:rsidR="00A019C0" w:rsidRPr="00CD4A84" w:rsidRDefault="00A019C0" w:rsidP="00A019C0">
      <w:pPr>
        <w:spacing w:after="0" w:line="240" w:lineRule="auto"/>
        <w:rPr>
          <w:rFonts w:ascii="Times New Roman" w:hAnsi="Times New Roman"/>
          <w:kern w:val="2"/>
        </w:rPr>
      </w:pPr>
    </w:p>
    <w:p w14:paraId="151CD5A0" w14:textId="77777777" w:rsidR="00A019C0" w:rsidRPr="00CD4A84" w:rsidRDefault="00A019C0" w:rsidP="00A019C0">
      <w:pPr>
        <w:spacing w:after="0" w:line="240" w:lineRule="auto"/>
        <w:rPr>
          <w:rFonts w:ascii="Times New Roman" w:hAnsi="Times New Roman"/>
          <w:kern w:val="2"/>
        </w:rPr>
      </w:pPr>
    </w:p>
    <w:p w14:paraId="0E3C198B"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kern w:val="2"/>
        </w:rPr>
        <w:t>3.</w:t>
      </w:r>
      <w:r w:rsidRPr="00CD4A84">
        <w:rPr>
          <w:rFonts w:ascii="Times New Roman" w:hAnsi="Times New Roman"/>
          <w:b/>
          <w:kern w:val="2"/>
        </w:rPr>
        <w:tab/>
      </w:r>
      <w:r w:rsidRPr="00CD4A84">
        <w:rPr>
          <w:rFonts w:ascii="Times New Roman" w:hAnsi="Times New Roman"/>
          <w:b/>
          <w:caps/>
          <w:kern w:val="2"/>
        </w:rPr>
        <w:t>tinkamumo laikas</w:t>
      </w:r>
    </w:p>
    <w:p w14:paraId="32ACA8BD" w14:textId="77777777" w:rsidR="00A019C0" w:rsidRPr="00CD4A84" w:rsidRDefault="00A019C0" w:rsidP="00A019C0">
      <w:pPr>
        <w:spacing w:after="0" w:line="240" w:lineRule="auto"/>
        <w:ind w:left="567" w:hanging="567"/>
        <w:rPr>
          <w:rFonts w:ascii="Times New Roman" w:hAnsi="Times New Roman"/>
          <w:kern w:val="2"/>
        </w:rPr>
      </w:pPr>
    </w:p>
    <w:p w14:paraId="24D219D4" w14:textId="77777777" w:rsidR="00A019C0" w:rsidRPr="00CD4A84" w:rsidRDefault="00A019C0" w:rsidP="00A019C0">
      <w:pPr>
        <w:spacing w:after="0" w:line="240" w:lineRule="auto"/>
        <w:ind w:left="567" w:hanging="567"/>
        <w:outlineLvl w:val="0"/>
        <w:rPr>
          <w:rFonts w:ascii="Times New Roman" w:hAnsi="Times New Roman"/>
          <w:kern w:val="2"/>
        </w:rPr>
      </w:pPr>
      <w:r w:rsidRPr="00CD4A84">
        <w:rPr>
          <w:rFonts w:ascii="Times New Roman" w:hAnsi="Times New Roman"/>
          <w:kern w:val="2"/>
          <w:highlight w:val="lightGray"/>
        </w:rPr>
        <w:t>EXP:</w:t>
      </w:r>
      <w:r>
        <w:rPr>
          <w:rFonts w:ascii="Times New Roman" w:hAnsi="Times New Roman"/>
          <w:kern w:val="2"/>
        </w:rPr>
        <w:t> </w:t>
      </w:r>
      <w:r w:rsidRPr="00CD4A84">
        <w:rPr>
          <w:rFonts w:ascii="Times New Roman" w:hAnsi="Times New Roman"/>
          <w:kern w:val="2"/>
        </w:rPr>
        <w:t>{mm/MMMM}</w:t>
      </w:r>
    </w:p>
    <w:p w14:paraId="2B359237" w14:textId="77777777" w:rsidR="00A019C0" w:rsidRPr="00CD4A84" w:rsidRDefault="00A019C0" w:rsidP="00A019C0">
      <w:pPr>
        <w:spacing w:after="0" w:line="240" w:lineRule="auto"/>
        <w:rPr>
          <w:rFonts w:ascii="Times New Roman" w:hAnsi="Times New Roman"/>
          <w:kern w:val="2"/>
        </w:rPr>
      </w:pPr>
    </w:p>
    <w:p w14:paraId="4137044C" w14:textId="77777777" w:rsidR="00A019C0" w:rsidRPr="00CD4A84" w:rsidRDefault="00A019C0" w:rsidP="00A019C0">
      <w:pPr>
        <w:spacing w:after="0" w:line="240" w:lineRule="auto"/>
        <w:rPr>
          <w:rFonts w:ascii="Times New Roman" w:hAnsi="Times New Roman"/>
          <w:kern w:val="2"/>
        </w:rPr>
      </w:pPr>
    </w:p>
    <w:p w14:paraId="76ACB9EA"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4.</w:t>
      </w:r>
      <w:r w:rsidRPr="00CD4A84">
        <w:rPr>
          <w:rFonts w:ascii="Times New Roman" w:hAnsi="Times New Roman"/>
          <w:b/>
          <w:caps/>
          <w:kern w:val="2"/>
        </w:rPr>
        <w:tab/>
        <w:t>serijos numeris</w:t>
      </w:r>
    </w:p>
    <w:p w14:paraId="5B652BD6" w14:textId="77777777" w:rsidR="00A019C0" w:rsidRPr="00CD4A84" w:rsidRDefault="00A019C0" w:rsidP="00A019C0">
      <w:pPr>
        <w:spacing w:after="0" w:line="240" w:lineRule="auto"/>
        <w:rPr>
          <w:rFonts w:ascii="Times New Roman" w:hAnsi="Times New Roman"/>
          <w:kern w:val="2"/>
        </w:rPr>
      </w:pPr>
    </w:p>
    <w:p w14:paraId="534F84E3" w14:textId="77777777" w:rsidR="00A019C0" w:rsidRPr="00CD4A84" w:rsidRDefault="00A019C0" w:rsidP="00A019C0">
      <w:pPr>
        <w:tabs>
          <w:tab w:val="left" w:pos="1650"/>
        </w:tabs>
        <w:spacing w:after="0" w:line="240" w:lineRule="auto"/>
        <w:ind w:left="567" w:hanging="567"/>
        <w:rPr>
          <w:rFonts w:ascii="Times New Roman" w:hAnsi="Times New Roman"/>
          <w:kern w:val="2"/>
        </w:rPr>
      </w:pPr>
      <w:r w:rsidRPr="00CD4A84">
        <w:rPr>
          <w:rFonts w:ascii="Times New Roman" w:hAnsi="Times New Roman"/>
          <w:kern w:val="2"/>
          <w:highlight w:val="lightGray"/>
        </w:rPr>
        <w:t>Lot:</w:t>
      </w:r>
    </w:p>
    <w:p w14:paraId="2CA9D1A2" w14:textId="77777777" w:rsidR="00A019C0" w:rsidRPr="00CD4A84" w:rsidRDefault="00A019C0" w:rsidP="00A019C0">
      <w:pPr>
        <w:spacing w:after="0" w:line="240" w:lineRule="auto"/>
        <w:outlineLvl w:val="0"/>
        <w:rPr>
          <w:rFonts w:ascii="Times New Roman" w:hAnsi="Times New Roman"/>
          <w:b/>
          <w:kern w:val="2"/>
        </w:rPr>
      </w:pPr>
    </w:p>
    <w:p w14:paraId="09DBED2D" w14:textId="77777777" w:rsidR="00A019C0" w:rsidRPr="00CD4A84" w:rsidRDefault="00A019C0" w:rsidP="00A019C0">
      <w:pPr>
        <w:spacing w:after="0" w:line="240" w:lineRule="auto"/>
        <w:outlineLvl w:val="0"/>
        <w:rPr>
          <w:rFonts w:ascii="Times New Roman" w:hAnsi="Times New Roman"/>
          <w:b/>
          <w:kern w:val="2"/>
        </w:rPr>
      </w:pPr>
    </w:p>
    <w:p w14:paraId="55268919" w14:textId="77777777" w:rsidR="00A019C0" w:rsidRPr="00CD4A84" w:rsidRDefault="00A019C0" w:rsidP="00A019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2"/>
        </w:rPr>
      </w:pPr>
      <w:r w:rsidRPr="00CD4A84">
        <w:rPr>
          <w:rFonts w:ascii="Times New Roman" w:hAnsi="Times New Roman"/>
          <w:b/>
          <w:caps/>
          <w:kern w:val="2"/>
        </w:rPr>
        <w:t>5.</w:t>
      </w:r>
      <w:r w:rsidRPr="00CD4A84">
        <w:rPr>
          <w:rFonts w:ascii="Times New Roman" w:hAnsi="Times New Roman"/>
          <w:b/>
          <w:caps/>
          <w:kern w:val="2"/>
        </w:rPr>
        <w:tab/>
        <w:t>KITA</w:t>
      </w:r>
    </w:p>
    <w:p w14:paraId="4266754D"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r w:rsidRPr="00CD4A84">
        <w:rPr>
          <w:rFonts w:ascii="Times New Roman" w:eastAsia="Times New Roman" w:hAnsi="Times New Roman"/>
          <w:kern w:val="2"/>
          <w:lang w:eastAsia="x-none" w:bidi="lo-LA"/>
        </w:rPr>
        <w:br w:type="page"/>
      </w:r>
    </w:p>
    <w:p w14:paraId="6FAED00E" w14:textId="77777777" w:rsidR="00A019C0" w:rsidRPr="00CD4A84" w:rsidRDefault="00A019C0" w:rsidP="00A019C0">
      <w:pPr>
        <w:spacing w:after="0" w:line="240" w:lineRule="auto"/>
        <w:jc w:val="center"/>
        <w:outlineLvl w:val="0"/>
        <w:rPr>
          <w:rFonts w:ascii="Times New Roman" w:eastAsia="Times New Roman" w:hAnsi="Times New Roman"/>
          <w:b/>
          <w:kern w:val="2"/>
          <w:lang w:eastAsia="x-none" w:bidi="lo-LA"/>
        </w:rPr>
      </w:pPr>
    </w:p>
    <w:p w14:paraId="2070950F" w14:textId="77777777" w:rsidR="00A019C0" w:rsidRPr="00CD4A84" w:rsidRDefault="00A019C0" w:rsidP="00A019C0">
      <w:pPr>
        <w:spacing w:after="0" w:line="240" w:lineRule="auto"/>
        <w:ind w:left="567" w:hanging="567"/>
        <w:jc w:val="center"/>
        <w:rPr>
          <w:rFonts w:ascii="Times New Roman" w:hAnsi="Times New Roman"/>
          <w:b/>
          <w:caps/>
          <w:kern w:val="2"/>
        </w:rPr>
      </w:pPr>
    </w:p>
    <w:p w14:paraId="1A13308D" w14:textId="77777777" w:rsidR="00A019C0" w:rsidRPr="00CD4A84" w:rsidRDefault="00A019C0" w:rsidP="00A019C0">
      <w:pPr>
        <w:spacing w:after="0" w:line="240" w:lineRule="auto"/>
        <w:ind w:left="567" w:hanging="567"/>
        <w:jc w:val="center"/>
        <w:rPr>
          <w:rFonts w:ascii="Times New Roman" w:hAnsi="Times New Roman"/>
          <w:b/>
          <w:caps/>
          <w:kern w:val="2"/>
        </w:rPr>
      </w:pPr>
    </w:p>
    <w:p w14:paraId="6D3A4B5D" w14:textId="77777777" w:rsidR="00A019C0" w:rsidRPr="00CD4A84" w:rsidRDefault="00A019C0" w:rsidP="00A019C0">
      <w:pPr>
        <w:spacing w:after="0" w:line="240" w:lineRule="auto"/>
        <w:ind w:left="567" w:hanging="567"/>
        <w:jc w:val="center"/>
        <w:rPr>
          <w:rFonts w:ascii="Times New Roman" w:hAnsi="Times New Roman"/>
          <w:b/>
          <w:caps/>
          <w:kern w:val="2"/>
        </w:rPr>
      </w:pPr>
    </w:p>
    <w:p w14:paraId="706A2D30" w14:textId="77777777" w:rsidR="00A019C0" w:rsidRPr="00CD4A84" w:rsidRDefault="00A019C0" w:rsidP="00A019C0">
      <w:pPr>
        <w:spacing w:after="0" w:line="240" w:lineRule="auto"/>
        <w:ind w:left="567" w:hanging="567"/>
        <w:jc w:val="center"/>
        <w:rPr>
          <w:rFonts w:ascii="Times New Roman" w:hAnsi="Times New Roman"/>
          <w:b/>
          <w:caps/>
          <w:kern w:val="2"/>
        </w:rPr>
      </w:pPr>
    </w:p>
    <w:p w14:paraId="345474C3" w14:textId="77777777" w:rsidR="00A019C0" w:rsidRPr="00CD4A84" w:rsidRDefault="00A019C0" w:rsidP="00A019C0">
      <w:pPr>
        <w:spacing w:after="0" w:line="240" w:lineRule="auto"/>
        <w:ind w:left="567" w:hanging="567"/>
        <w:jc w:val="center"/>
        <w:rPr>
          <w:rFonts w:ascii="Times New Roman" w:hAnsi="Times New Roman"/>
          <w:b/>
          <w:caps/>
          <w:kern w:val="2"/>
        </w:rPr>
      </w:pPr>
    </w:p>
    <w:p w14:paraId="27102D17" w14:textId="77777777" w:rsidR="00A019C0" w:rsidRPr="00CD4A84" w:rsidRDefault="00A019C0" w:rsidP="00A019C0">
      <w:pPr>
        <w:spacing w:after="0" w:line="240" w:lineRule="auto"/>
        <w:ind w:left="567" w:hanging="567"/>
        <w:jc w:val="center"/>
        <w:rPr>
          <w:rFonts w:ascii="Times New Roman" w:hAnsi="Times New Roman"/>
          <w:b/>
          <w:caps/>
          <w:kern w:val="2"/>
        </w:rPr>
      </w:pPr>
    </w:p>
    <w:p w14:paraId="329E9370" w14:textId="77777777" w:rsidR="00A019C0" w:rsidRPr="00CD4A84" w:rsidRDefault="00A019C0" w:rsidP="00A019C0">
      <w:pPr>
        <w:spacing w:after="0" w:line="240" w:lineRule="auto"/>
        <w:ind w:left="567" w:hanging="567"/>
        <w:jc w:val="center"/>
        <w:rPr>
          <w:rFonts w:ascii="Times New Roman" w:hAnsi="Times New Roman"/>
          <w:b/>
          <w:caps/>
          <w:kern w:val="2"/>
        </w:rPr>
      </w:pPr>
    </w:p>
    <w:p w14:paraId="088AFF7D" w14:textId="77777777" w:rsidR="00A019C0" w:rsidRPr="00CD4A84" w:rsidRDefault="00A019C0" w:rsidP="00A019C0">
      <w:pPr>
        <w:spacing w:after="0" w:line="240" w:lineRule="auto"/>
        <w:ind w:left="567" w:hanging="567"/>
        <w:jc w:val="center"/>
        <w:rPr>
          <w:rFonts w:ascii="Times New Roman" w:hAnsi="Times New Roman"/>
          <w:b/>
          <w:caps/>
          <w:kern w:val="2"/>
        </w:rPr>
      </w:pPr>
    </w:p>
    <w:p w14:paraId="5778230B" w14:textId="77777777" w:rsidR="00A019C0" w:rsidRPr="00CD4A84" w:rsidRDefault="00A019C0" w:rsidP="00A019C0">
      <w:pPr>
        <w:spacing w:after="0" w:line="240" w:lineRule="auto"/>
        <w:ind w:left="567" w:hanging="567"/>
        <w:jc w:val="center"/>
        <w:rPr>
          <w:rFonts w:ascii="Times New Roman" w:hAnsi="Times New Roman"/>
          <w:b/>
          <w:caps/>
          <w:kern w:val="2"/>
        </w:rPr>
      </w:pPr>
    </w:p>
    <w:p w14:paraId="36E54586" w14:textId="77777777" w:rsidR="00A019C0" w:rsidRPr="00CD4A84" w:rsidRDefault="00A019C0" w:rsidP="00A019C0">
      <w:pPr>
        <w:spacing w:after="0" w:line="240" w:lineRule="auto"/>
        <w:ind w:left="567" w:hanging="567"/>
        <w:jc w:val="center"/>
        <w:rPr>
          <w:rFonts w:ascii="Times New Roman" w:hAnsi="Times New Roman"/>
          <w:b/>
          <w:caps/>
          <w:kern w:val="2"/>
        </w:rPr>
      </w:pPr>
    </w:p>
    <w:p w14:paraId="14A8E812" w14:textId="77777777" w:rsidR="00A019C0" w:rsidRPr="00CD4A84" w:rsidRDefault="00A019C0" w:rsidP="00A019C0">
      <w:pPr>
        <w:spacing w:after="0" w:line="240" w:lineRule="auto"/>
        <w:ind w:left="567" w:hanging="567"/>
        <w:jc w:val="center"/>
        <w:rPr>
          <w:rFonts w:ascii="Times New Roman" w:hAnsi="Times New Roman"/>
          <w:b/>
          <w:caps/>
          <w:kern w:val="2"/>
        </w:rPr>
      </w:pPr>
    </w:p>
    <w:p w14:paraId="2EDBAB78" w14:textId="77777777" w:rsidR="00A019C0" w:rsidRPr="00CD4A84" w:rsidRDefault="00A019C0" w:rsidP="00A019C0">
      <w:pPr>
        <w:spacing w:after="0" w:line="240" w:lineRule="auto"/>
        <w:ind w:left="567" w:hanging="567"/>
        <w:jc w:val="center"/>
        <w:rPr>
          <w:rFonts w:ascii="Times New Roman" w:hAnsi="Times New Roman"/>
          <w:b/>
          <w:caps/>
          <w:kern w:val="2"/>
        </w:rPr>
      </w:pPr>
    </w:p>
    <w:p w14:paraId="3C4DE586" w14:textId="77777777" w:rsidR="00A019C0" w:rsidRPr="00CD4A84" w:rsidRDefault="00A019C0" w:rsidP="00A019C0">
      <w:pPr>
        <w:spacing w:after="0" w:line="240" w:lineRule="auto"/>
        <w:ind w:left="567" w:hanging="567"/>
        <w:jc w:val="center"/>
        <w:rPr>
          <w:rFonts w:ascii="Times New Roman" w:hAnsi="Times New Roman"/>
          <w:b/>
          <w:caps/>
          <w:kern w:val="2"/>
        </w:rPr>
      </w:pPr>
    </w:p>
    <w:p w14:paraId="136B11BC" w14:textId="77777777" w:rsidR="00A019C0" w:rsidRPr="00CD4A84" w:rsidRDefault="00A019C0" w:rsidP="00A019C0">
      <w:pPr>
        <w:spacing w:after="0" w:line="240" w:lineRule="auto"/>
        <w:ind w:left="567" w:hanging="567"/>
        <w:jc w:val="center"/>
        <w:rPr>
          <w:rFonts w:ascii="Times New Roman" w:hAnsi="Times New Roman"/>
          <w:b/>
          <w:caps/>
          <w:kern w:val="2"/>
        </w:rPr>
      </w:pPr>
    </w:p>
    <w:p w14:paraId="0D941ACA" w14:textId="77777777" w:rsidR="00A019C0" w:rsidRPr="00CD4A84" w:rsidRDefault="00A019C0" w:rsidP="00A019C0">
      <w:pPr>
        <w:spacing w:after="0" w:line="240" w:lineRule="auto"/>
        <w:ind w:left="567" w:hanging="567"/>
        <w:jc w:val="center"/>
        <w:rPr>
          <w:rFonts w:ascii="Times New Roman" w:hAnsi="Times New Roman"/>
          <w:b/>
          <w:caps/>
          <w:kern w:val="2"/>
        </w:rPr>
      </w:pPr>
    </w:p>
    <w:p w14:paraId="05D4616C" w14:textId="77777777" w:rsidR="00A019C0" w:rsidRPr="00CD4A84" w:rsidRDefault="00A019C0" w:rsidP="00A019C0">
      <w:pPr>
        <w:spacing w:after="0" w:line="240" w:lineRule="auto"/>
        <w:ind w:left="567" w:hanging="567"/>
        <w:jc w:val="center"/>
        <w:rPr>
          <w:rFonts w:ascii="Times New Roman" w:hAnsi="Times New Roman"/>
          <w:b/>
          <w:caps/>
          <w:kern w:val="2"/>
        </w:rPr>
      </w:pPr>
    </w:p>
    <w:p w14:paraId="3FAA1BE4" w14:textId="77777777" w:rsidR="00A019C0" w:rsidRPr="00CD4A84" w:rsidRDefault="00A019C0" w:rsidP="00A019C0">
      <w:pPr>
        <w:spacing w:after="0" w:line="240" w:lineRule="auto"/>
        <w:ind w:left="567" w:hanging="567"/>
        <w:jc w:val="center"/>
        <w:rPr>
          <w:rFonts w:ascii="Times New Roman" w:hAnsi="Times New Roman"/>
          <w:b/>
          <w:caps/>
          <w:kern w:val="2"/>
        </w:rPr>
      </w:pPr>
    </w:p>
    <w:p w14:paraId="7BFCC162" w14:textId="77777777" w:rsidR="00A019C0" w:rsidRPr="00CD4A84" w:rsidRDefault="00A019C0" w:rsidP="00A019C0">
      <w:pPr>
        <w:spacing w:after="0" w:line="240" w:lineRule="auto"/>
        <w:ind w:left="567" w:hanging="567"/>
        <w:jc w:val="center"/>
        <w:rPr>
          <w:rFonts w:ascii="Times New Roman" w:hAnsi="Times New Roman"/>
          <w:b/>
          <w:caps/>
          <w:kern w:val="2"/>
        </w:rPr>
      </w:pPr>
    </w:p>
    <w:p w14:paraId="2A93B85A" w14:textId="77777777" w:rsidR="00A019C0" w:rsidRPr="00CD4A84" w:rsidRDefault="00A019C0" w:rsidP="00A019C0">
      <w:pPr>
        <w:spacing w:after="0" w:line="240" w:lineRule="auto"/>
        <w:ind w:left="567" w:hanging="567"/>
        <w:jc w:val="center"/>
        <w:rPr>
          <w:rFonts w:ascii="Times New Roman" w:hAnsi="Times New Roman"/>
          <w:b/>
          <w:caps/>
          <w:kern w:val="2"/>
        </w:rPr>
      </w:pPr>
    </w:p>
    <w:p w14:paraId="00140FF8" w14:textId="77777777" w:rsidR="00A019C0" w:rsidRPr="00CD4A84" w:rsidRDefault="00A019C0" w:rsidP="00A019C0">
      <w:pPr>
        <w:spacing w:after="0" w:line="240" w:lineRule="auto"/>
        <w:ind w:left="567" w:hanging="567"/>
        <w:jc w:val="center"/>
        <w:rPr>
          <w:rFonts w:ascii="Times New Roman" w:hAnsi="Times New Roman"/>
          <w:b/>
          <w:caps/>
          <w:kern w:val="2"/>
        </w:rPr>
      </w:pPr>
    </w:p>
    <w:p w14:paraId="1CB54435" w14:textId="77777777" w:rsidR="00A019C0" w:rsidRPr="00CD4A84" w:rsidRDefault="00A019C0" w:rsidP="00A019C0">
      <w:pPr>
        <w:spacing w:after="0" w:line="240" w:lineRule="auto"/>
        <w:ind w:left="567" w:hanging="567"/>
        <w:jc w:val="center"/>
        <w:rPr>
          <w:rFonts w:ascii="Times New Roman" w:hAnsi="Times New Roman"/>
          <w:b/>
          <w:caps/>
          <w:kern w:val="2"/>
        </w:rPr>
      </w:pPr>
    </w:p>
    <w:p w14:paraId="7106780C" w14:textId="77777777" w:rsidR="00A019C0" w:rsidRPr="00CD4A84" w:rsidRDefault="00A019C0" w:rsidP="00A019C0">
      <w:pPr>
        <w:spacing w:after="0" w:line="240" w:lineRule="auto"/>
        <w:jc w:val="center"/>
        <w:rPr>
          <w:rFonts w:ascii="Times New Roman" w:hAnsi="Times New Roman"/>
          <w:b/>
          <w:caps/>
          <w:kern w:val="2"/>
        </w:rPr>
      </w:pPr>
      <w:r w:rsidRPr="00CD4A84">
        <w:rPr>
          <w:rFonts w:ascii="Times New Roman" w:hAnsi="Times New Roman"/>
          <w:b/>
          <w:caps/>
          <w:kern w:val="2"/>
        </w:rPr>
        <w:t>B. PAKUOTĖS lapelis</w:t>
      </w:r>
      <w:r w:rsidRPr="00CD4A84">
        <w:rPr>
          <w:rFonts w:ascii="Times New Roman" w:hAnsi="Times New Roman"/>
          <w:kern w:val="2"/>
        </w:rPr>
        <w:br w:type="page"/>
      </w:r>
      <w:r w:rsidRPr="00CD4A84">
        <w:rPr>
          <w:rFonts w:ascii="Times New Roman" w:hAnsi="Times New Roman"/>
          <w:b/>
          <w:iCs/>
          <w:kern w:val="2"/>
        </w:rPr>
        <w:t>Pakuotės lapelis: informacija pacientui</w:t>
      </w:r>
    </w:p>
    <w:p w14:paraId="20386730" w14:textId="77777777" w:rsidR="00A019C0" w:rsidRPr="00CD4A84" w:rsidRDefault="00A019C0" w:rsidP="00A019C0">
      <w:pPr>
        <w:spacing w:after="0" w:line="240" w:lineRule="auto"/>
        <w:jc w:val="center"/>
        <w:rPr>
          <w:rFonts w:ascii="Times New Roman" w:hAnsi="Times New Roman"/>
          <w:kern w:val="2"/>
        </w:rPr>
      </w:pPr>
    </w:p>
    <w:p w14:paraId="2EDB559C" w14:textId="77777777" w:rsidR="00A019C0" w:rsidRPr="00CD4A84" w:rsidRDefault="00A019C0" w:rsidP="00A019C0">
      <w:pPr>
        <w:spacing w:after="0" w:line="240" w:lineRule="auto"/>
        <w:jc w:val="center"/>
        <w:rPr>
          <w:rFonts w:ascii="Times New Roman" w:hAnsi="Times New Roman"/>
          <w:b/>
          <w:kern w:val="2"/>
        </w:rPr>
      </w:pPr>
      <w:r w:rsidRPr="00CD4A84">
        <w:rPr>
          <w:rFonts w:ascii="Times New Roman" w:hAnsi="Times New Roman"/>
          <w:b/>
          <w:kern w:val="2"/>
        </w:rPr>
        <w:t>Everolimus Norameda 2,5 mg tabletės</w:t>
      </w:r>
    </w:p>
    <w:p w14:paraId="2F700BDA" w14:textId="77777777" w:rsidR="00A019C0" w:rsidRPr="00CD4A84" w:rsidRDefault="00A019C0" w:rsidP="00A019C0">
      <w:pPr>
        <w:spacing w:after="0" w:line="240" w:lineRule="auto"/>
        <w:jc w:val="center"/>
        <w:rPr>
          <w:rFonts w:ascii="Times New Roman" w:hAnsi="Times New Roman"/>
          <w:b/>
          <w:kern w:val="2"/>
          <w:highlight w:val="lightGray"/>
        </w:rPr>
      </w:pPr>
      <w:r w:rsidRPr="00CD4A84">
        <w:rPr>
          <w:rFonts w:ascii="Times New Roman" w:hAnsi="Times New Roman"/>
          <w:b/>
          <w:kern w:val="2"/>
          <w:highlight w:val="lightGray"/>
        </w:rPr>
        <w:t>Everolimus Norameda 5 mg tabletės</w:t>
      </w:r>
    </w:p>
    <w:p w14:paraId="78837D4A" w14:textId="77777777" w:rsidR="00A019C0" w:rsidRPr="00CD4A84" w:rsidRDefault="00A019C0" w:rsidP="00A019C0">
      <w:pPr>
        <w:spacing w:after="0" w:line="240" w:lineRule="auto"/>
        <w:jc w:val="center"/>
        <w:rPr>
          <w:rFonts w:ascii="Times New Roman" w:hAnsi="Times New Roman"/>
          <w:kern w:val="2"/>
        </w:rPr>
      </w:pPr>
      <w:r w:rsidRPr="00CD4A84">
        <w:rPr>
          <w:rFonts w:ascii="Times New Roman" w:hAnsi="Times New Roman"/>
          <w:b/>
          <w:kern w:val="2"/>
          <w:highlight w:val="lightGray"/>
        </w:rPr>
        <w:t>Everolimus Norameda 10 mg tabletės</w:t>
      </w:r>
    </w:p>
    <w:p w14:paraId="676A6A94" w14:textId="77777777" w:rsidR="00A019C0" w:rsidRPr="00CD4A84" w:rsidRDefault="00A019C0" w:rsidP="00A019C0">
      <w:pPr>
        <w:spacing w:after="0" w:line="240" w:lineRule="auto"/>
        <w:jc w:val="center"/>
        <w:rPr>
          <w:rFonts w:ascii="Times New Roman" w:hAnsi="Times New Roman"/>
          <w:kern w:val="2"/>
        </w:rPr>
      </w:pPr>
      <w:r w:rsidRPr="00CD4A84">
        <w:rPr>
          <w:rFonts w:ascii="Times New Roman" w:hAnsi="Times New Roman"/>
          <w:kern w:val="2"/>
        </w:rPr>
        <w:t>Everolimuzas</w:t>
      </w:r>
    </w:p>
    <w:p w14:paraId="7887A2C7" w14:textId="77777777" w:rsidR="00A019C0" w:rsidRPr="00CD4A84" w:rsidRDefault="00A019C0" w:rsidP="00A019C0">
      <w:pPr>
        <w:spacing w:after="0" w:line="240" w:lineRule="auto"/>
        <w:rPr>
          <w:rFonts w:ascii="Times New Roman" w:hAnsi="Times New Roman"/>
          <w:kern w:val="2"/>
        </w:rPr>
      </w:pPr>
    </w:p>
    <w:p w14:paraId="067CA588"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kern w:val="2"/>
        </w:rPr>
        <w:t>Atidžiai perskaitykite visą šį lapelį, prieš pradėdami vartoti vaistą</w:t>
      </w:r>
      <w:r w:rsidRPr="00CD4A84">
        <w:rPr>
          <w:rFonts w:ascii="Times New Roman" w:hAnsi="Times New Roman"/>
          <w:b/>
          <w:noProof/>
          <w:kern w:val="2"/>
        </w:rPr>
        <w:t>, nes jame pateikiama Jums svarbi informacija</w:t>
      </w:r>
      <w:r w:rsidRPr="00CD4A84">
        <w:rPr>
          <w:rFonts w:ascii="Times New Roman" w:hAnsi="Times New Roman"/>
          <w:b/>
          <w:kern w:val="2"/>
        </w:rPr>
        <w:t>.</w:t>
      </w:r>
    </w:p>
    <w:p w14:paraId="76E701FC" w14:textId="77777777" w:rsidR="00A019C0" w:rsidRPr="00CD4A84" w:rsidRDefault="00A019C0" w:rsidP="00A019C0">
      <w:pPr>
        <w:spacing w:after="0" w:line="240" w:lineRule="auto"/>
        <w:ind w:left="540" w:hanging="540"/>
        <w:rPr>
          <w:rFonts w:ascii="Times New Roman" w:hAnsi="Times New Roman"/>
          <w:kern w:val="2"/>
        </w:rPr>
      </w:pPr>
      <w:r w:rsidRPr="00CD4A84">
        <w:rPr>
          <w:rFonts w:ascii="Times New Roman" w:hAnsi="Times New Roman"/>
          <w:kern w:val="2"/>
        </w:rPr>
        <w:t>-</w:t>
      </w:r>
      <w:r w:rsidRPr="00CD4A84">
        <w:rPr>
          <w:rFonts w:ascii="Times New Roman" w:hAnsi="Times New Roman"/>
          <w:kern w:val="2"/>
        </w:rPr>
        <w:tab/>
        <w:t>Neišmeskite šio lapelio, nes vėl gali prireikti jį perskaityti.</w:t>
      </w:r>
    </w:p>
    <w:p w14:paraId="17440780" w14:textId="77777777" w:rsidR="00A019C0" w:rsidRPr="00CD4A84" w:rsidRDefault="00A019C0" w:rsidP="00A019C0">
      <w:pPr>
        <w:spacing w:after="0" w:line="240" w:lineRule="auto"/>
        <w:ind w:left="540" w:hanging="540"/>
        <w:rPr>
          <w:rFonts w:ascii="Times New Roman" w:hAnsi="Times New Roman"/>
          <w:kern w:val="2"/>
        </w:rPr>
      </w:pPr>
      <w:r w:rsidRPr="00CD4A84">
        <w:rPr>
          <w:rFonts w:ascii="Times New Roman" w:hAnsi="Times New Roman"/>
          <w:kern w:val="2"/>
        </w:rPr>
        <w:t>-</w:t>
      </w:r>
      <w:r w:rsidRPr="00CD4A84">
        <w:rPr>
          <w:rFonts w:ascii="Times New Roman" w:hAnsi="Times New Roman"/>
          <w:kern w:val="2"/>
        </w:rPr>
        <w:tab/>
        <w:t>Jeigu kiltų daugiau klausimų, kreipkitės į gydytoją arba vaistininką.</w:t>
      </w:r>
    </w:p>
    <w:p w14:paraId="27E08328" w14:textId="77777777" w:rsidR="00A019C0" w:rsidRPr="00CD4A84" w:rsidRDefault="00A019C0" w:rsidP="00A019C0">
      <w:pPr>
        <w:numPr>
          <w:ilvl w:val="0"/>
          <w:numId w:val="3"/>
        </w:numPr>
        <w:tabs>
          <w:tab w:val="left" w:pos="567"/>
        </w:tabs>
        <w:spacing w:after="0" w:line="240" w:lineRule="auto"/>
        <w:ind w:left="567" w:hanging="567"/>
        <w:rPr>
          <w:rFonts w:ascii="Times New Roman" w:hAnsi="Times New Roman"/>
          <w:kern w:val="2"/>
        </w:rPr>
      </w:pPr>
      <w:r w:rsidRPr="00CD4A84">
        <w:rPr>
          <w:rFonts w:ascii="Times New Roman" w:hAnsi="Times New Roman"/>
          <w:kern w:val="2"/>
        </w:rPr>
        <w:t>Šis vaistas skirtas tik Jums, todėl kitiems žmonėms jo duoti negalima. Vaistas gali jiems pakenkti (net tiems, kurių ligos požymiai yra tokie patys kaip Jūsų).</w:t>
      </w:r>
    </w:p>
    <w:p w14:paraId="6B145E36" w14:textId="77777777" w:rsidR="00A019C0" w:rsidRPr="00CD4A84" w:rsidRDefault="00A019C0" w:rsidP="00A019C0">
      <w:pPr>
        <w:numPr>
          <w:ilvl w:val="0"/>
          <w:numId w:val="3"/>
        </w:numPr>
        <w:tabs>
          <w:tab w:val="left" w:pos="567"/>
        </w:tabs>
        <w:spacing w:after="0" w:line="240" w:lineRule="auto"/>
        <w:ind w:left="567" w:hanging="567"/>
        <w:rPr>
          <w:rFonts w:ascii="Times New Roman" w:hAnsi="Times New Roman"/>
          <w:kern w:val="2"/>
        </w:rPr>
      </w:pPr>
      <w:r w:rsidRPr="00CD4A84">
        <w:rPr>
          <w:rFonts w:ascii="Times New Roman" w:hAnsi="Times New Roman"/>
          <w:kern w:val="2"/>
        </w:rPr>
        <w:t>Jeigu pasireiškė šalutinis poveikis (net jeigu jis šiame lapelyje nenurodytas), kreipkitės į gydytoją arba vaistininką.</w:t>
      </w:r>
      <w:r w:rsidRPr="00CD4A84">
        <w:rPr>
          <w:rFonts w:ascii="Times New Roman" w:hAnsi="Times New Roman"/>
          <w:noProof/>
          <w:kern w:val="2"/>
        </w:rPr>
        <w:t xml:space="preserve"> Žr. 4 skyrių.</w:t>
      </w:r>
    </w:p>
    <w:p w14:paraId="076F1ECE" w14:textId="77777777" w:rsidR="00A019C0" w:rsidRPr="00CD4A84" w:rsidRDefault="00A019C0" w:rsidP="00A019C0">
      <w:pPr>
        <w:spacing w:after="0" w:line="240" w:lineRule="auto"/>
        <w:rPr>
          <w:rFonts w:ascii="Times New Roman" w:hAnsi="Times New Roman"/>
          <w:kern w:val="2"/>
        </w:rPr>
      </w:pPr>
    </w:p>
    <w:p w14:paraId="4CFD6894" w14:textId="77777777" w:rsidR="00A019C0" w:rsidRPr="00CD4A84" w:rsidRDefault="00A019C0" w:rsidP="00A019C0">
      <w:pPr>
        <w:spacing w:after="0" w:line="240" w:lineRule="auto"/>
        <w:rPr>
          <w:rFonts w:ascii="Times New Roman" w:hAnsi="Times New Roman"/>
          <w:kern w:val="2"/>
        </w:rPr>
      </w:pPr>
    </w:p>
    <w:p w14:paraId="30A1C1E5" w14:textId="77777777" w:rsidR="00A019C0" w:rsidRPr="00CD4A84" w:rsidRDefault="00A019C0" w:rsidP="00A019C0">
      <w:pPr>
        <w:keepNext/>
        <w:widowControl w:val="0"/>
        <w:spacing w:after="0" w:line="240" w:lineRule="auto"/>
        <w:ind w:left="567" w:hanging="567"/>
        <w:rPr>
          <w:rFonts w:ascii="Times New Roman" w:hAnsi="Times New Roman"/>
          <w:b/>
          <w:kern w:val="2"/>
        </w:rPr>
      </w:pPr>
      <w:r w:rsidRPr="00CD4A84">
        <w:rPr>
          <w:rFonts w:ascii="Times New Roman" w:hAnsi="Times New Roman"/>
          <w:b/>
          <w:kern w:val="2"/>
        </w:rPr>
        <w:t>Apie ką rašoma šiame lapelyje?</w:t>
      </w:r>
    </w:p>
    <w:p w14:paraId="489836A6" w14:textId="77777777" w:rsidR="00A019C0" w:rsidRPr="00CD4A84" w:rsidRDefault="00A019C0" w:rsidP="00A019C0">
      <w:pPr>
        <w:keepNext/>
        <w:widowControl w:val="0"/>
        <w:spacing w:after="0" w:line="240" w:lineRule="auto"/>
        <w:ind w:left="567" w:hanging="567"/>
        <w:rPr>
          <w:rFonts w:ascii="Times New Roman" w:hAnsi="Times New Roman"/>
          <w:b/>
          <w:kern w:val="2"/>
          <w:u w:val="single"/>
        </w:rPr>
      </w:pPr>
    </w:p>
    <w:p w14:paraId="12754A9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1.</w:t>
      </w:r>
      <w:r w:rsidRPr="00CD4A84">
        <w:rPr>
          <w:rFonts w:ascii="Times New Roman" w:hAnsi="Times New Roman"/>
          <w:kern w:val="2"/>
        </w:rPr>
        <w:tab/>
        <w:t>Kas yra Everolimus Norameda ir kam jis vartojamas</w:t>
      </w:r>
    </w:p>
    <w:p w14:paraId="38BB0C8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2.</w:t>
      </w:r>
      <w:r w:rsidRPr="00CD4A84">
        <w:rPr>
          <w:rFonts w:ascii="Times New Roman" w:hAnsi="Times New Roman"/>
          <w:kern w:val="2"/>
        </w:rPr>
        <w:tab/>
        <w:t>Kas žinotina prieš vartojant Everolimus Norameda</w:t>
      </w:r>
    </w:p>
    <w:p w14:paraId="7ADC34B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3.</w:t>
      </w:r>
      <w:r w:rsidRPr="00CD4A84">
        <w:rPr>
          <w:rFonts w:ascii="Times New Roman" w:hAnsi="Times New Roman"/>
          <w:kern w:val="2"/>
        </w:rPr>
        <w:tab/>
        <w:t>Kaip vartoti Everolimus Norameda</w:t>
      </w:r>
    </w:p>
    <w:p w14:paraId="6CDF279F"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4.</w:t>
      </w:r>
      <w:r w:rsidRPr="00CD4A84">
        <w:rPr>
          <w:rFonts w:ascii="Times New Roman" w:hAnsi="Times New Roman"/>
          <w:kern w:val="2"/>
        </w:rPr>
        <w:tab/>
        <w:t>Galimas šalutinis poveikis</w:t>
      </w:r>
    </w:p>
    <w:p w14:paraId="47FFE231"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5.</w:t>
      </w:r>
      <w:r w:rsidRPr="00CD4A84">
        <w:rPr>
          <w:rFonts w:ascii="Times New Roman" w:hAnsi="Times New Roman"/>
          <w:kern w:val="2"/>
        </w:rPr>
        <w:tab/>
        <w:t>Kaip laikyti Everolimus Norameda</w:t>
      </w:r>
    </w:p>
    <w:p w14:paraId="3E954D24"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6.</w:t>
      </w:r>
      <w:r w:rsidRPr="00CD4A84">
        <w:rPr>
          <w:rFonts w:ascii="Times New Roman" w:hAnsi="Times New Roman"/>
          <w:kern w:val="2"/>
        </w:rPr>
        <w:tab/>
        <w:t>Pakuotės turinys ir kita informacija</w:t>
      </w:r>
    </w:p>
    <w:p w14:paraId="00BD21AB" w14:textId="77777777" w:rsidR="00A019C0" w:rsidRPr="00CD4A84" w:rsidRDefault="00A019C0" w:rsidP="00A019C0">
      <w:pPr>
        <w:spacing w:after="0" w:line="240" w:lineRule="auto"/>
        <w:rPr>
          <w:rFonts w:ascii="Times New Roman" w:hAnsi="Times New Roman"/>
          <w:kern w:val="2"/>
        </w:rPr>
      </w:pPr>
    </w:p>
    <w:p w14:paraId="72C14A73"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7C5219DB"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caps/>
          <w:kern w:val="2"/>
        </w:rPr>
      </w:pPr>
      <w:r w:rsidRPr="00CD4A84">
        <w:rPr>
          <w:rFonts w:ascii="Times New Roman" w:hAnsi="Times New Roman"/>
          <w:b/>
          <w:kern w:val="2"/>
        </w:rPr>
        <w:t>1.</w:t>
      </w:r>
      <w:r w:rsidRPr="00CD4A84">
        <w:rPr>
          <w:rFonts w:ascii="Times New Roman" w:hAnsi="Times New Roman"/>
          <w:b/>
          <w:kern w:val="2"/>
        </w:rPr>
        <w:tab/>
        <w:t>Kas yra Everolimus Norameda ir kam jis vartojamas</w:t>
      </w:r>
    </w:p>
    <w:p w14:paraId="74B6EA81"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284F521F" w14:textId="77777777" w:rsidR="00A019C0" w:rsidRPr="00CD4A84" w:rsidRDefault="00A019C0" w:rsidP="00A019C0">
      <w:pPr>
        <w:tabs>
          <w:tab w:val="left" w:pos="0"/>
        </w:tabs>
        <w:spacing w:after="0" w:line="240" w:lineRule="auto"/>
        <w:rPr>
          <w:rFonts w:ascii="Times New Roman" w:hAnsi="Times New Roman"/>
          <w:kern w:val="2"/>
        </w:rPr>
      </w:pPr>
      <w:r w:rsidRPr="00CD4A84">
        <w:rPr>
          <w:rFonts w:ascii="Times New Roman" w:hAnsi="Times New Roman"/>
          <w:kern w:val="2"/>
        </w:rPr>
        <w:t>Everolimus Norameda yra vaistas nuo vėžio. Šio vaisto sudėtyje yra veikliosios medžiagos everolimuzo. Everolimuzas mažina kraujo pritekėjimą į naviką ir lėtina vėžinių ląstelių augimą bei plitimą.</w:t>
      </w:r>
    </w:p>
    <w:p w14:paraId="060E4176"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6BF2094E" w14:textId="77777777" w:rsidR="00A019C0" w:rsidRDefault="00A019C0" w:rsidP="00A019C0">
      <w:pPr>
        <w:numPr>
          <w:ilvl w:val="12"/>
          <w:numId w:val="0"/>
        </w:numPr>
        <w:tabs>
          <w:tab w:val="left" w:pos="0"/>
        </w:tabs>
        <w:spacing w:after="0" w:line="240" w:lineRule="auto"/>
        <w:outlineLvl w:val="0"/>
        <w:rPr>
          <w:rFonts w:ascii="Times New Roman" w:hAnsi="Times New Roman"/>
          <w:kern w:val="2"/>
        </w:rPr>
      </w:pPr>
      <w:r w:rsidRPr="00CD4A84">
        <w:rPr>
          <w:rFonts w:ascii="Times New Roman" w:hAnsi="Times New Roman"/>
          <w:kern w:val="2"/>
        </w:rPr>
        <w:t>Everolimus Norameda vartojamas suaugusiems pacientams</w:t>
      </w:r>
      <w:r>
        <w:rPr>
          <w:rFonts w:ascii="Times New Roman" w:hAnsi="Times New Roman"/>
          <w:kern w:val="2"/>
        </w:rPr>
        <w:t>:</w:t>
      </w:r>
    </w:p>
    <w:p w14:paraId="3F5BF371" w14:textId="77777777" w:rsidR="00A019C0" w:rsidRDefault="00A019C0" w:rsidP="00A019C0">
      <w:pPr>
        <w:pStyle w:val="Sraopastraipa"/>
        <w:numPr>
          <w:ilvl w:val="0"/>
          <w:numId w:val="3"/>
        </w:numPr>
        <w:tabs>
          <w:tab w:val="left" w:pos="0"/>
        </w:tabs>
        <w:outlineLvl w:val="0"/>
        <w:rPr>
          <w:kern w:val="2"/>
        </w:rPr>
      </w:pPr>
      <w:r>
        <w:rPr>
          <w:kern w:val="2"/>
        </w:rPr>
        <w:t>g</w:t>
      </w:r>
      <w:r w:rsidRPr="00E05B59">
        <w:rPr>
          <w:kern w:val="2"/>
        </w:rPr>
        <w:t>ydyti moteris po menopauzės, kai nustatytas išplitęs hormono receptoriams teigiamas krūties vėžys ir kiti vaistai (vadinamieji nesteroidiniai aromatazės inhibitoriai) jau nepadeda kontroliuoti ligos eigos. Everolimus Norameda skiriamas kartu su vaistu, vadinamu eksemestanu (steroidiniu aromatazės inhibitoriumi), vartojamu hormoniniam priešvėžiniam gydymui);</w:t>
      </w:r>
    </w:p>
    <w:p w14:paraId="45970480" w14:textId="77777777" w:rsidR="00A019C0" w:rsidRDefault="00A019C0" w:rsidP="00A019C0">
      <w:pPr>
        <w:pStyle w:val="Sraopastraipa"/>
        <w:numPr>
          <w:ilvl w:val="0"/>
          <w:numId w:val="3"/>
        </w:numPr>
        <w:tabs>
          <w:tab w:val="left" w:pos="0"/>
        </w:tabs>
        <w:outlineLvl w:val="0"/>
        <w:rPr>
          <w:kern w:val="2"/>
        </w:rPr>
      </w:pPr>
      <w:r>
        <w:rPr>
          <w:kern w:val="2"/>
        </w:rPr>
        <w:t>gydyti</w:t>
      </w:r>
      <w:r w:rsidRPr="00E05B59">
        <w:rPr>
          <w:kern w:val="2"/>
        </w:rPr>
        <w:t xml:space="preserve"> </w:t>
      </w:r>
      <w:r w:rsidRPr="00B50154">
        <w:rPr>
          <w:kern w:val="2"/>
        </w:rPr>
        <w:t xml:space="preserve">pacientus, kuriems yra </w:t>
      </w:r>
      <w:r w:rsidRPr="00E05B59">
        <w:rPr>
          <w:kern w:val="2"/>
        </w:rPr>
        <w:t>išplitusių navikų (vadinamų neuroendokrininiais navikais), atsiradusių</w:t>
      </w:r>
      <w:r w:rsidRPr="00B50154">
        <w:t xml:space="preserve"> </w:t>
      </w:r>
      <w:r w:rsidRPr="00B50154">
        <w:rPr>
          <w:kern w:val="2"/>
        </w:rPr>
        <w:t>skrandyje, žarnyne, plaučiuose ar</w:t>
      </w:r>
      <w:r w:rsidRPr="00E05B59">
        <w:rPr>
          <w:kern w:val="2"/>
        </w:rPr>
        <w:t xml:space="preserve"> kasoje. Everolimus Norameda skiriamas, jei navikų negalima šalinti operacija ir jie nesukelia specifinių hormonų ar kitų panašių natūralių medžiagų perprodukcijos</w:t>
      </w:r>
      <w:r>
        <w:rPr>
          <w:kern w:val="2"/>
        </w:rPr>
        <w:t>;</w:t>
      </w:r>
    </w:p>
    <w:p w14:paraId="4D948328" w14:textId="77777777" w:rsidR="00A019C0" w:rsidRPr="00E05B59" w:rsidRDefault="00A019C0" w:rsidP="00A019C0">
      <w:pPr>
        <w:pStyle w:val="Sraopastraipa"/>
        <w:numPr>
          <w:ilvl w:val="0"/>
          <w:numId w:val="3"/>
        </w:numPr>
        <w:tabs>
          <w:tab w:val="left" w:pos="0"/>
        </w:tabs>
        <w:outlineLvl w:val="0"/>
        <w:rPr>
          <w:kern w:val="2"/>
        </w:rPr>
      </w:pPr>
      <w:r>
        <w:rPr>
          <w:kern w:val="2"/>
        </w:rPr>
        <w:t>i</w:t>
      </w:r>
      <w:r w:rsidRPr="00B50154">
        <w:rPr>
          <w:kern w:val="2"/>
        </w:rPr>
        <w:t>šplitusiam inkstų vėžiui (progresavusiai inkstų ląstelių karcinomai) gydyti, jei kitoks gydymas (vadinamasis „prieš VEGF nukreiptas gydymas“) nepadėjo ligos sustabdyti.</w:t>
      </w:r>
    </w:p>
    <w:p w14:paraId="55787B82"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kern w:val="2"/>
        </w:rPr>
      </w:pPr>
    </w:p>
    <w:p w14:paraId="0A270C3D"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kern w:val="2"/>
        </w:rPr>
      </w:pPr>
    </w:p>
    <w:p w14:paraId="170D23C1"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kern w:val="2"/>
        </w:rPr>
      </w:pPr>
      <w:r w:rsidRPr="00CD4A84">
        <w:rPr>
          <w:rFonts w:ascii="Times New Roman" w:hAnsi="Times New Roman"/>
          <w:b/>
          <w:kern w:val="2"/>
        </w:rPr>
        <w:t>2.</w:t>
      </w:r>
      <w:r w:rsidRPr="00CD4A84">
        <w:rPr>
          <w:rFonts w:ascii="Times New Roman" w:hAnsi="Times New Roman"/>
          <w:b/>
          <w:kern w:val="2"/>
        </w:rPr>
        <w:tab/>
        <w:t xml:space="preserve">Kas žinotina prieš vartojant Everolimus Norameda </w:t>
      </w:r>
    </w:p>
    <w:p w14:paraId="6E21614D" w14:textId="77777777" w:rsidR="00A019C0" w:rsidRPr="00CD4A84" w:rsidRDefault="00A019C0" w:rsidP="00A019C0">
      <w:pPr>
        <w:numPr>
          <w:ilvl w:val="12"/>
          <w:numId w:val="0"/>
        </w:numPr>
        <w:tabs>
          <w:tab w:val="left" w:pos="0"/>
        </w:tabs>
        <w:spacing w:after="0" w:line="240" w:lineRule="auto"/>
        <w:outlineLvl w:val="0"/>
        <w:rPr>
          <w:rFonts w:ascii="Times New Roman" w:hAnsi="Times New Roman"/>
          <w:kern w:val="2"/>
        </w:rPr>
      </w:pPr>
    </w:p>
    <w:p w14:paraId="119EBE09" w14:textId="77777777" w:rsidR="00A019C0" w:rsidRPr="00CD4A84" w:rsidRDefault="00A019C0" w:rsidP="00A019C0">
      <w:pPr>
        <w:numPr>
          <w:ilvl w:val="12"/>
          <w:numId w:val="0"/>
        </w:numPr>
        <w:tabs>
          <w:tab w:val="left" w:pos="0"/>
        </w:tabs>
        <w:spacing w:after="0" w:line="240" w:lineRule="auto"/>
        <w:outlineLvl w:val="0"/>
        <w:rPr>
          <w:rFonts w:ascii="Times New Roman" w:hAnsi="Times New Roman"/>
          <w:kern w:val="2"/>
        </w:rPr>
      </w:pPr>
      <w:r w:rsidRPr="00CD4A84">
        <w:rPr>
          <w:rFonts w:ascii="Times New Roman" w:hAnsi="Times New Roman"/>
          <w:kern w:val="2"/>
        </w:rPr>
        <w:t>Everolimus Norameda Jums skirs vartoti tik gydytojas, turintis vėžio gydymo patirties. Atidžiai vykdykite gydytojo nurodymus. Jie gali skirtis nuo bendrosios šiame lapelyje pateiktos informacijos. Jei turite bet kokių klausimų apie Everolimus Norameda arba nežinote, kodėl Jums jo skyrė vartoti, pasiklauskite savo gydytojo.</w:t>
      </w:r>
    </w:p>
    <w:p w14:paraId="11ED2AE0"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5292916A" w14:textId="3895AAFB" w:rsidR="00A019C0" w:rsidRPr="00CD4A84" w:rsidRDefault="00A019C0" w:rsidP="00A019C0">
      <w:pPr>
        <w:tabs>
          <w:tab w:val="left" w:pos="567"/>
        </w:tabs>
        <w:spacing w:after="0" w:line="240" w:lineRule="auto"/>
        <w:ind w:left="567" w:hanging="567"/>
        <w:rPr>
          <w:rFonts w:ascii="Times New Roman" w:hAnsi="Times New Roman"/>
          <w:b/>
          <w:caps/>
          <w:kern w:val="2"/>
        </w:rPr>
      </w:pPr>
      <w:r w:rsidRPr="00CD4A84">
        <w:rPr>
          <w:rFonts w:ascii="Times New Roman" w:hAnsi="Times New Roman"/>
          <w:b/>
          <w:kern w:val="2"/>
        </w:rPr>
        <w:t xml:space="preserve">Everolimus Norameda vartoti </w:t>
      </w:r>
      <w:r w:rsidR="00294DB0">
        <w:rPr>
          <w:rFonts w:ascii="Times New Roman" w:hAnsi="Times New Roman"/>
          <w:b/>
          <w:kern w:val="2"/>
        </w:rPr>
        <w:t>draudžiama</w:t>
      </w:r>
      <w:r w:rsidRPr="00CD4A84">
        <w:rPr>
          <w:rFonts w:ascii="Times New Roman" w:hAnsi="Times New Roman"/>
          <w:b/>
          <w:kern w:val="2"/>
        </w:rPr>
        <w:t>:</w:t>
      </w:r>
    </w:p>
    <w:p w14:paraId="5BE178A1" w14:textId="77777777" w:rsidR="00A019C0" w:rsidRPr="00CD4A84" w:rsidRDefault="00A019C0" w:rsidP="00A019C0">
      <w:pPr>
        <w:pStyle w:val="Sraopastraipa"/>
        <w:numPr>
          <w:ilvl w:val="0"/>
          <w:numId w:val="29"/>
        </w:numPr>
        <w:ind w:left="567" w:hanging="567"/>
        <w:rPr>
          <w:kern w:val="2"/>
        </w:rPr>
      </w:pPr>
      <w:r w:rsidRPr="00CD4A84">
        <w:rPr>
          <w:kern w:val="2"/>
        </w:rPr>
        <w:t xml:space="preserve">jeigu yra </w:t>
      </w:r>
      <w:r w:rsidRPr="00E05B59">
        <w:rPr>
          <w:b/>
          <w:bCs/>
          <w:kern w:val="2"/>
        </w:rPr>
        <w:t>alergija everolimuzui, giminingoms medžiagoms, tokioms kaip sirolimuzas, temsirolimuzas, arba bet kuriai pagalbinei šio vaisto medžiagai</w:t>
      </w:r>
      <w:r w:rsidRPr="00CD4A84">
        <w:rPr>
          <w:kern w:val="2"/>
        </w:rPr>
        <w:t xml:space="preserve"> (jos išvardytos 6 skyriuje).</w:t>
      </w:r>
    </w:p>
    <w:p w14:paraId="73DDB29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Jeigu manote, kad galite būti alergiškas, paprašykite savo gydytojo patarimo.</w:t>
      </w:r>
    </w:p>
    <w:p w14:paraId="1B1A5A73"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5D0CBBC7"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kern w:val="2"/>
        </w:rPr>
        <w:t>Įspėjimai ir atsargumo priemonės</w:t>
      </w:r>
    </w:p>
    <w:p w14:paraId="4C8C9E81" w14:textId="60CD42E9" w:rsidR="00A019C0" w:rsidRPr="00CD4A84" w:rsidRDefault="00A019C0" w:rsidP="00A019C0">
      <w:pPr>
        <w:numPr>
          <w:ilvl w:val="12"/>
          <w:numId w:val="0"/>
        </w:numPr>
        <w:spacing w:after="0" w:line="240" w:lineRule="auto"/>
        <w:ind w:right="-2"/>
        <w:rPr>
          <w:rFonts w:ascii="Times New Roman" w:hAnsi="Times New Roman"/>
          <w:kern w:val="2"/>
        </w:rPr>
      </w:pPr>
      <w:r w:rsidRPr="00CD4A84">
        <w:rPr>
          <w:rFonts w:ascii="Times New Roman" w:hAnsi="Times New Roman"/>
          <w:noProof/>
          <w:kern w:val="2"/>
        </w:rPr>
        <w:t xml:space="preserve">Pasitarkite su gydytoju, prieš pradėdami vartoti </w:t>
      </w:r>
      <w:r w:rsidRPr="00CD4A84">
        <w:rPr>
          <w:rFonts w:ascii="Times New Roman" w:hAnsi="Times New Roman"/>
          <w:kern w:val="2"/>
        </w:rPr>
        <w:t>Everolimus Norameda</w:t>
      </w:r>
      <w:r w:rsidR="00F42664">
        <w:rPr>
          <w:rFonts w:ascii="Times New Roman" w:hAnsi="Times New Roman"/>
          <w:kern w:val="2"/>
        </w:rPr>
        <w:t>:</w:t>
      </w:r>
    </w:p>
    <w:p w14:paraId="49A99334" w14:textId="5FD85A27"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yra bet kokių </w:t>
      </w:r>
      <w:r w:rsidR="00A019C0" w:rsidRPr="00E05B59">
        <w:rPr>
          <w:b/>
          <w:bCs/>
          <w:kern w:val="2"/>
        </w:rPr>
        <w:t>problemų su kepenimis</w:t>
      </w:r>
      <w:r w:rsidR="00A019C0" w:rsidRPr="00CD4A84">
        <w:rPr>
          <w:kern w:val="2"/>
        </w:rPr>
        <w:t xml:space="preserve"> arba jei kada nors sirgote bet kokia </w:t>
      </w:r>
      <w:r w:rsidR="00A019C0" w:rsidRPr="00E05B59">
        <w:rPr>
          <w:b/>
          <w:bCs/>
          <w:kern w:val="2"/>
        </w:rPr>
        <w:t>liga</w:t>
      </w:r>
      <w:r w:rsidR="00A019C0" w:rsidRPr="00CD4A84">
        <w:rPr>
          <w:kern w:val="2"/>
        </w:rPr>
        <w:t xml:space="preserve">, galėjusia </w:t>
      </w:r>
      <w:r w:rsidR="00A019C0" w:rsidRPr="00E05B59">
        <w:rPr>
          <w:b/>
          <w:bCs/>
          <w:kern w:val="2"/>
        </w:rPr>
        <w:t>pakenkti Jūsų kepenims</w:t>
      </w:r>
      <w:r w:rsidR="00A019C0" w:rsidRPr="00CD4A84">
        <w:rPr>
          <w:kern w:val="2"/>
        </w:rPr>
        <w:t>. Tokiu atveju gydytojui gali tekti Jums skirti vartoti kitokią Everolimus Norameda dozę</w:t>
      </w:r>
      <w:r>
        <w:rPr>
          <w:kern w:val="2"/>
        </w:rPr>
        <w:t>;</w:t>
      </w:r>
    </w:p>
    <w:p w14:paraId="098111A7" w14:textId="5880534D"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sergate </w:t>
      </w:r>
      <w:r w:rsidR="00A019C0" w:rsidRPr="00E05B59">
        <w:rPr>
          <w:b/>
          <w:bCs/>
          <w:kern w:val="2"/>
        </w:rPr>
        <w:t>cukriniu diabetu</w:t>
      </w:r>
      <w:r w:rsidR="00A019C0" w:rsidRPr="00CD4A84">
        <w:rPr>
          <w:kern w:val="2"/>
        </w:rPr>
        <w:t xml:space="preserve"> (yra didelis cukraus kiekis kraujyje). Everolimus Norameda gali didinti cukraus kiekį kraujyje ir bloginti cukrinio diabeto eigą. Dėl to Jums gali prireikti skirti gydymą insulinu ir</w:t>
      </w:r>
      <w:r w:rsidR="00A019C0">
        <w:rPr>
          <w:kern w:val="2"/>
        </w:rPr>
        <w:t> </w:t>
      </w:r>
      <w:r w:rsidR="00A019C0" w:rsidRPr="00CD4A84">
        <w:rPr>
          <w:kern w:val="2"/>
        </w:rPr>
        <w:t xml:space="preserve">(arba) geriamaisiais vaistais nuo </w:t>
      </w:r>
      <w:r w:rsidR="00A019C0">
        <w:rPr>
          <w:kern w:val="2"/>
        </w:rPr>
        <w:t xml:space="preserve">cukrinio </w:t>
      </w:r>
      <w:r w:rsidR="00A019C0" w:rsidRPr="00CD4A84">
        <w:rPr>
          <w:kern w:val="2"/>
        </w:rPr>
        <w:t>diabeto. Jeigu patiriate pernelyg didelį troškulį arba padažnėja šlapinimasis, apie tai pasakykite savo gydytojui</w:t>
      </w:r>
      <w:r>
        <w:rPr>
          <w:kern w:val="2"/>
        </w:rPr>
        <w:t>;</w:t>
      </w:r>
    </w:p>
    <w:p w14:paraId="378EEC64" w14:textId="3D038E38"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Everolimus Norameda vartojimo metu turite </w:t>
      </w:r>
      <w:r w:rsidR="00A019C0" w:rsidRPr="00E05B59">
        <w:rPr>
          <w:b/>
          <w:bCs/>
          <w:kern w:val="2"/>
        </w:rPr>
        <w:t>skiepytis</w:t>
      </w:r>
      <w:r>
        <w:rPr>
          <w:kern w:val="2"/>
        </w:rPr>
        <w:t>;</w:t>
      </w:r>
    </w:p>
    <w:p w14:paraId="010F7F11" w14:textId="14352E84"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Jūsų </w:t>
      </w:r>
      <w:r w:rsidR="00A019C0" w:rsidRPr="00E05B59">
        <w:rPr>
          <w:b/>
          <w:bCs/>
          <w:kern w:val="2"/>
        </w:rPr>
        <w:t>cholesterolio kiekis yra didelis</w:t>
      </w:r>
      <w:r w:rsidR="00A019C0" w:rsidRPr="00CD4A84">
        <w:rPr>
          <w:kern w:val="2"/>
        </w:rPr>
        <w:t>. Everolimus Norameda gali padidinti cholesterolio ir</w:t>
      </w:r>
      <w:r w:rsidR="00A019C0">
        <w:rPr>
          <w:kern w:val="2"/>
        </w:rPr>
        <w:t> </w:t>
      </w:r>
      <w:r w:rsidR="00A019C0" w:rsidRPr="00CD4A84">
        <w:rPr>
          <w:kern w:val="2"/>
        </w:rPr>
        <w:t>(arba) kitokių kraujo riebalų kiekį</w:t>
      </w:r>
      <w:r>
        <w:rPr>
          <w:kern w:val="2"/>
        </w:rPr>
        <w:t>;</w:t>
      </w:r>
    </w:p>
    <w:p w14:paraId="4A8A4E45" w14:textId="39FA451C"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Jums nesenai buvo atlikta </w:t>
      </w:r>
      <w:r w:rsidR="00A019C0" w:rsidRPr="00E05B59">
        <w:rPr>
          <w:b/>
          <w:bCs/>
          <w:kern w:val="2"/>
        </w:rPr>
        <w:t>sudėtinga chirurginė operacija</w:t>
      </w:r>
      <w:r w:rsidR="00A019C0" w:rsidRPr="00CD4A84">
        <w:rPr>
          <w:kern w:val="2"/>
        </w:rPr>
        <w:t xml:space="preserve"> arba po operacijos turite </w:t>
      </w:r>
      <w:r w:rsidR="00A019C0" w:rsidRPr="00E05B59">
        <w:rPr>
          <w:b/>
          <w:bCs/>
          <w:kern w:val="2"/>
        </w:rPr>
        <w:t>neužgijusių žaizdų</w:t>
      </w:r>
      <w:r w:rsidR="00A019C0" w:rsidRPr="00CD4A84">
        <w:rPr>
          <w:kern w:val="2"/>
        </w:rPr>
        <w:t>, Everolimus Norameda gali padidinti žaizdų gijimo sutrikimų riziką</w:t>
      </w:r>
      <w:r>
        <w:rPr>
          <w:kern w:val="2"/>
        </w:rPr>
        <w:t>;</w:t>
      </w:r>
    </w:p>
    <w:p w14:paraId="36E99585" w14:textId="3BAEC253"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Jums yra </w:t>
      </w:r>
      <w:r w:rsidR="00A019C0" w:rsidRPr="00E05B59">
        <w:rPr>
          <w:b/>
          <w:bCs/>
          <w:kern w:val="2"/>
        </w:rPr>
        <w:t>infekcija</w:t>
      </w:r>
      <w:r w:rsidR="00A019C0" w:rsidRPr="00CD4A84">
        <w:rPr>
          <w:kern w:val="2"/>
        </w:rPr>
        <w:t>. Jums gali reikėti būtinai išgydyti infekciją, prieš pradedant vartoti Everolimus Norameda</w:t>
      </w:r>
      <w:r>
        <w:rPr>
          <w:kern w:val="2"/>
        </w:rPr>
        <w:t>;</w:t>
      </w:r>
    </w:p>
    <w:p w14:paraId="3A19D633" w14:textId="540D546B" w:rsidR="00A019C0" w:rsidRDefault="00F42664" w:rsidP="00A019C0">
      <w:pPr>
        <w:pStyle w:val="Sraopastraipa"/>
        <w:numPr>
          <w:ilvl w:val="0"/>
          <w:numId w:val="30"/>
        </w:numPr>
        <w:ind w:left="567" w:hanging="567"/>
        <w:rPr>
          <w:kern w:val="2"/>
        </w:rPr>
      </w:pPr>
      <w:r>
        <w:rPr>
          <w:kern w:val="2"/>
        </w:rPr>
        <w:t>j</w:t>
      </w:r>
      <w:r w:rsidR="00A019C0" w:rsidRPr="00CD4A84">
        <w:rPr>
          <w:kern w:val="2"/>
        </w:rPr>
        <w:t xml:space="preserve">eigu esate sirgęs </w:t>
      </w:r>
      <w:r w:rsidR="00A019C0" w:rsidRPr="00E05B59">
        <w:rPr>
          <w:b/>
          <w:bCs/>
          <w:kern w:val="2"/>
        </w:rPr>
        <w:t>hepatitu B</w:t>
      </w:r>
      <w:r w:rsidR="00A019C0" w:rsidRPr="00CD4A84">
        <w:rPr>
          <w:kern w:val="2"/>
        </w:rPr>
        <w:t>, gydymo Everolimus Norameda metu ši liga gali suaktyvėti (žr. 4 skyrių „Galimas šalutinis poveikis“)</w:t>
      </w:r>
      <w:r>
        <w:rPr>
          <w:kern w:val="2"/>
        </w:rPr>
        <w:t>;</w:t>
      </w:r>
    </w:p>
    <w:p w14:paraId="6DAC8D1C" w14:textId="1C7D52C9" w:rsidR="00FB3D2B" w:rsidRPr="00CD4A84" w:rsidRDefault="00FB3D2B" w:rsidP="00A019C0">
      <w:pPr>
        <w:pStyle w:val="Sraopastraipa"/>
        <w:numPr>
          <w:ilvl w:val="0"/>
          <w:numId w:val="30"/>
        </w:numPr>
        <w:ind w:left="567" w:hanging="567"/>
        <w:rPr>
          <w:kern w:val="2"/>
        </w:rPr>
      </w:pPr>
      <w:r w:rsidRPr="00FB3D2B">
        <w:rPr>
          <w:kern w:val="2"/>
        </w:rPr>
        <w:t xml:space="preserve">jeigu Jums buvo ar bus skirta </w:t>
      </w:r>
      <w:r w:rsidRPr="00566092">
        <w:rPr>
          <w:b/>
          <w:bCs/>
          <w:kern w:val="2"/>
        </w:rPr>
        <w:t>spindulinė terapija</w:t>
      </w:r>
      <w:r w:rsidRPr="00FB3D2B">
        <w:rPr>
          <w:kern w:val="2"/>
        </w:rPr>
        <w:t>.</w:t>
      </w:r>
    </w:p>
    <w:p w14:paraId="0C3B35ED" w14:textId="77777777" w:rsidR="00A019C0" w:rsidRPr="00CD4A84" w:rsidRDefault="00A019C0" w:rsidP="00A019C0">
      <w:pPr>
        <w:spacing w:after="0" w:line="240" w:lineRule="auto"/>
        <w:rPr>
          <w:rFonts w:ascii="Times New Roman" w:hAnsi="Times New Roman"/>
          <w:kern w:val="2"/>
        </w:rPr>
      </w:pPr>
    </w:p>
    <w:p w14:paraId="56907EF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taip pat gali:</w:t>
      </w:r>
    </w:p>
    <w:p w14:paraId="0062C616" w14:textId="1E6C6F7B" w:rsidR="00A019C0" w:rsidRPr="00CD4A84" w:rsidRDefault="00A019C0" w:rsidP="00A019C0">
      <w:pPr>
        <w:pStyle w:val="Sraopastraipa"/>
        <w:numPr>
          <w:ilvl w:val="0"/>
          <w:numId w:val="31"/>
        </w:numPr>
        <w:ind w:left="567" w:hanging="567"/>
        <w:rPr>
          <w:kern w:val="2"/>
        </w:rPr>
      </w:pPr>
      <w:r w:rsidRPr="00CD4A84">
        <w:rPr>
          <w:kern w:val="2"/>
        </w:rPr>
        <w:t>susilpninti Jūsų imuninę sistemą, todėl vartojant Everolimus Norameda Jums gali padidėti rizika susirgti infekcine liga</w:t>
      </w:r>
      <w:r w:rsidR="00783053">
        <w:rPr>
          <w:kern w:val="2"/>
        </w:rPr>
        <w:t>.</w:t>
      </w:r>
      <w:r w:rsidR="00145D80" w:rsidRPr="00145D80">
        <w:t xml:space="preserve"> </w:t>
      </w:r>
      <w:r w:rsidR="00783053">
        <w:rPr>
          <w:kern w:val="2"/>
        </w:rPr>
        <w:t>J</w:t>
      </w:r>
      <w:r w:rsidR="00145D80" w:rsidRPr="00145D80">
        <w:rPr>
          <w:kern w:val="2"/>
        </w:rPr>
        <w:t>eigu karščiuojate ar pasireiškia kitokių infekcijos požymių, pasikonsultuokite su gydytoju</w:t>
      </w:r>
      <w:r w:rsidR="00783053">
        <w:rPr>
          <w:kern w:val="2"/>
        </w:rPr>
        <w:t>.</w:t>
      </w:r>
      <w:r w:rsidR="00891961">
        <w:rPr>
          <w:kern w:val="2"/>
        </w:rPr>
        <w:t xml:space="preserve"> K</w:t>
      </w:r>
      <w:r w:rsidR="00145D80" w:rsidRPr="00145D80">
        <w:rPr>
          <w:kern w:val="2"/>
        </w:rPr>
        <w:t>ai kurios infekcijos gali būti sunkios ir gali turėti mirtinų pasekmių;</w:t>
      </w:r>
    </w:p>
    <w:p w14:paraId="6855E7FF" w14:textId="77777777" w:rsidR="00A019C0" w:rsidRPr="00CD4A84" w:rsidRDefault="00A019C0" w:rsidP="00A019C0">
      <w:pPr>
        <w:pStyle w:val="Sraopastraipa"/>
        <w:numPr>
          <w:ilvl w:val="0"/>
          <w:numId w:val="31"/>
        </w:numPr>
        <w:ind w:left="567" w:hanging="567"/>
        <w:rPr>
          <w:kern w:val="2"/>
        </w:rPr>
      </w:pPr>
      <w:r w:rsidRPr="00CD4A84">
        <w:rPr>
          <w:kern w:val="2"/>
        </w:rPr>
        <w:t>paveikti Jūsų inkstų funkciją, todėl gydytojas tikrins Jūsų inkstų funkciją tol, kol vartosite Everolimus Norameda;</w:t>
      </w:r>
    </w:p>
    <w:p w14:paraId="42B20FB5" w14:textId="77777777" w:rsidR="00A019C0" w:rsidRDefault="00A019C0" w:rsidP="00A019C0">
      <w:pPr>
        <w:pStyle w:val="Sraopastraipa"/>
        <w:numPr>
          <w:ilvl w:val="0"/>
          <w:numId w:val="31"/>
        </w:numPr>
        <w:ind w:left="567" w:hanging="567"/>
        <w:rPr>
          <w:kern w:val="2"/>
        </w:rPr>
      </w:pPr>
      <w:r w:rsidRPr="00CD4A84">
        <w:rPr>
          <w:kern w:val="2"/>
        </w:rPr>
        <w:t>sukelti kvėpavimo nepakankamumą, kosulį ir karščiavimą</w:t>
      </w:r>
      <w:r>
        <w:rPr>
          <w:kern w:val="2"/>
        </w:rPr>
        <w:t>;</w:t>
      </w:r>
    </w:p>
    <w:p w14:paraId="44117476" w14:textId="40FD76A8" w:rsidR="00A019C0" w:rsidRDefault="00A019C0" w:rsidP="00A019C0">
      <w:pPr>
        <w:pStyle w:val="Sraopastraipa"/>
        <w:numPr>
          <w:ilvl w:val="0"/>
          <w:numId w:val="31"/>
        </w:numPr>
        <w:ind w:left="567" w:hanging="567"/>
        <w:rPr>
          <w:kern w:val="2"/>
        </w:rPr>
      </w:pPr>
      <w:r>
        <w:rPr>
          <w:kern w:val="2"/>
        </w:rPr>
        <w:t>sukelti burnos opų ir žaizdų atsiradimą. Gydytojas gali nutraukti arba sustabdyti gydymą Everolimus Norameda. Jums gali reikti gydymo burnos skalavimo skysčiu, geliu ar kitais produktais. Kai kurie burnos skalavimo skysčiai ir geliai gali pabloginti opų gijimą, todėl prieš vartodami bet kokių priemonių, pasikonsultuokite su gydytoju. Gydytojas gali vėl pradėti gydymą Everolimus Norameda ta pačia ar mažesne doze</w:t>
      </w:r>
      <w:r w:rsidR="00B442B5">
        <w:rPr>
          <w:kern w:val="2"/>
        </w:rPr>
        <w:t>;</w:t>
      </w:r>
    </w:p>
    <w:p w14:paraId="4EB1D37D" w14:textId="4750B0B6" w:rsidR="00B442B5" w:rsidRPr="00B442B5" w:rsidRDefault="00B442B5" w:rsidP="00B442B5">
      <w:pPr>
        <w:pStyle w:val="Sraopastraipa"/>
        <w:numPr>
          <w:ilvl w:val="0"/>
          <w:numId w:val="31"/>
        </w:numPr>
        <w:ind w:left="567" w:hanging="567"/>
        <w:rPr>
          <w:kern w:val="2"/>
        </w:rPr>
      </w:pPr>
      <w:r w:rsidRPr="00B442B5">
        <w:rPr>
          <w:kern w:val="2"/>
        </w:rPr>
        <w:t>sukelti spindulinės terapijos gydymo komplikacijas. Sunkios spindulinės terapijos komplikacijos (tokios kaip dusulys, pykinimas, viduriavimas, odos ir burnos iš</w:t>
      </w:r>
      <w:r>
        <w:rPr>
          <w:kern w:val="2"/>
        </w:rPr>
        <w:t>b</w:t>
      </w:r>
      <w:r w:rsidRPr="00B442B5">
        <w:rPr>
          <w:kern w:val="2"/>
        </w:rPr>
        <w:t xml:space="preserve">ėrimas, dantenų ir gerklės skausmas), įskaitant mirtinus atvejus, buvo pastebėtos kai kuriems pacientams, kurie vartojo everolimuzo tuo pačiu metu kaip ir spindulinę terapiją, arba kurie trumpai vartojo everolimuzo po spindulinės terapijos. Be to, gauta pranešimų apie vadinamą radiacijos sugrįžimo sindromą (apimantį odos paraudimą ar plaučių uždegimą ankstesnės spindulinės terapijos vietoje) pacientams, kuriems anksčiau buvo taikomas spindulinis gydymas. </w:t>
      </w:r>
    </w:p>
    <w:p w14:paraId="5F9412F6" w14:textId="170B3D27" w:rsidR="00B442B5" w:rsidRDefault="00B442B5" w:rsidP="00566092">
      <w:pPr>
        <w:pStyle w:val="Sraopastraipa"/>
        <w:ind w:left="567"/>
        <w:rPr>
          <w:kern w:val="2"/>
        </w:rPr>
      </w:pPr>
      <w:r w:rsidRPr="00B442B5">
        <w:rPr>
          <w:kern w:val="2"/>
        </w:rPr>
        <w:t>Jeigu artimiausiu metu Jums bus skirta spindulinė terapija arba anksčiau Jums buvo taikomas spindulinis gydymas, pasakykite apie tai gydytojui.</w:t>
      </w:r>
    </w:p>
    <w:p w14:paraId="1DEA6A3E" w14:textId="77777777" w:rsidR="00DA30B7" w:rsidRDefault="00DA30B7" w:rsidP="00A019C0">
      <w:pPr>
        <w:spacing w:after="0" w:line="240" w:lineRule="auto"/>
        <w:rPr>
          <w:rFonts w:ascii="Times New Roman" w:hAnsi="Times New Roman"/>
          <w:kern w:val="2"/>
        </w:rPr>
      </w:pPr>
    </w:p>
    <w:p w14:paraId="6CADA74F" w14:textId="15955BAB"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Jeigu Jums atsirastų minėtų simptomų, </w:t>
      </w:r>
      <w:r w:rsidRPr="00E05B59">
        <w:rPr>
          <w:rFonts w:ascii="Times New Roman" w:hAnsi="Times New Roman"/>
          <w:b/>
          <w:bCs/>
          <w:kern w:val="2"/>
        </w:rPr>
        <w:t>pasakykite savo gydytojui</w:t>
      </w:r>
      <w:r w:rsidRPr="00CD4A84">
        <w:rPr>
          <w:rFonts w:ascii="Times New Roman" w:hAnsi="Times New Roman"/>
          <w:kern w:val="2"/>
        </w:rPr>
        <w:t>.</w:t>
      </w:r>
    </w:p>
    <w:p w14:paraId="5CF876BC" w14:textId="77777777" w:rsidR="00A019C0" w:rsidRPr="00CD4A84" w:rsidRDefault="00A019C0" w:rsidP="00A019C0">
      <w:pPr>
        <w:spacing w:after="0" w:line="240" w:lineRule="auto"/>
        <w:rPr>
          <w:rFonts w:ascii="Times New Roman" w:hAnsi="Times New Roman"/>
          <w:kern w:val="2"/>
        </w:rPr>
      </w:pPr>
    </w:p>
    <w:p w14:paraId="42F0000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Gydymo metu bus reguliariai tiriamas Jūsų kraujas. Bus tikrinamas kraujo ląstelių (baltųjų kraujo ląstelių, raudonųjų kraujo ląstelių ir trombocitų) kiekis, kad būtų galima nustatyti, ar Everolimus Norameda nesukelia šalutinio poveikio šioms ląstelėms. Be to, bus atliekami kraujo tyrimai, kad būtų patikrinta Jūsų inkstų funkcija (kreatinino kiekis), kepenų funkcija (transaminazių aktyvumas), cukraus bei cholesterolio kiekis kraujyje, kadangi šiuos rodiklius Everolimus Norameda taip pat gali paveikti.</w:t>
      </w:r>
    </w:p>
    <w:p w14:paraId="0C3D3448" w14:textId="77777777" w:rsidR="00A019C0" w:rsidRPr="00CD4A84" w:rsidRDefault="00A019C0" w:rsidP="00A019C0">
      <w:pPr>
        <w:spacing w:after="0" w:line="240" w:lineRule="auto"/>
        <w:rPr>
          <w:rFonts w:ascii="Times New Roman" w:hAnsi="Times New Roman"/>
          <w:kern w:val="2"/>
        </w:rPr>
      </w:pPr>
    </w:p>
    <w:p w14:paraId="230B62AF"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kern w:val="2"/>
        </w:rPr>
        <w:t>Vaikams ir paaugliams</w:t>
      </w:r>
    </w:p>
    <w:p w14:paraId="06D593B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neturi būti vartojamas vaikams ir jaunesniems kaip 18 metų paaugliams.</w:t>
      </w:r>
    </w:p>
    <w:p w14:paraId="4A90998A" w14:textId="77777777" w:rsidR="00A019C0" w:rsidRPr="00CD4A84" w:rsidRDefault="00A019C0" w:rsidP="00A019C0">
      <w:pPr>
        <w:tabs>
          <w:tab w:val="left" w:pos="567"/>
        </w:tabs>
        <w:spacing w:after="0" w:line="240" w:lineRule="auto"/>
        <w:rPr>
          <w:rFonts w:ascii="Times New Roman" w:hAnsi="Times New Roman"/>
          <w:kern w:val="2"/>
        </w:rPr>
      </w:pPr>
    </w:p>
    <w:p w14:paraId="285F169B" w14:textId="77777777" w:rsidR="00A019C0" w:rsidRPr="00CD4A84" w:rsidRDefault="00A019C0" w:rsidP="00A019C0">
      <w:pPr>
        <w:tabs>
          <w:tab w:val="left" w:pos="567"/>
        </w:tabs>
        <w:spacing w:after="0" w:line="240" w:lineRule="auto"/>
        <w:ind w:left="567" w:hanging="567"/>
        <w:rPr>
          <w:rFonts w:ascii="Times New Roman" w:hAnsi="Times New Roman"/>
          <w:b/>
          <w:kern w:val="2"/>
        </w:rPr>
      </w:pPr>
      <w:r w:rsidRPr="00CD4A84">
        <w:rPr>
          <w:rFonts w:ascii="Times New Roman" w:hAnsi="Times New Roman"/>
          <w:b/>
          <w:kern w:val="2"/>
        </w:rPr>
        <w:t>Kiti vaistai ir Everolimus Norameda</w:t>
      </w:r>
    </w:p>
    <w:p w14:paraId="62F2F91F"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gali keisti kai kurių kitų vaistų poveikį. Jeigu gydymo Everolimus Norameda laikotarpiu vartojate kitų vaistų, Jūsų gydytojui gali reikėti keisti Everolimus Norameda arba kitų vaistų dozę.</w:t>
      </w:r>
    </w:p>
    <w:p w14:paraId="1E4BF8AC" w14:textId="77777777" w:rsidR="00A019C0" w:rsidRPr="00CD4A84" w:rsidRDefault="00A019C0" w:rsidP="00A019C0">
      <w:pPr>
        <w:tabs>
          <w:tab w:val="left" w:pos="567"/>
        </w:tabs>
        <w:spacing w:after="0" w:line="240" w:lineRule="auto"/>
        <w:rPr>
          <w:rFonts w:ascii="Times New Roman" w:hAnsi="Times New Roman"/>
          <w:kern w:val="2"/>
        </w:rPr>
      </w:pPr>
    </w:p>
    <w:p w14:paraId="638FB33A"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Jeigu vartojate arba neseniai vartojote kitų vaistų </w:t>
      </w:r>
      <w:r w:rsidRPr="00CD4A84">
        <w:rPr>
          <w:rFonts w:ascii="Times New Roman" w:hAnsi="Times New Roman"/>
          <w:noProof/>
          <w:kern w:val="2"/>
        </w:rPr>
        <w:t xml:space="preserve">arba dėl to nesate tikri, apie tai </w:t>
      </w:r>
      <w:r w:rsidRPr="00CD4A84">
        <w:rPr>
          <w:rFonts w:ascii="Times New Roman" w:hAnsi="Times New Roman"/>
          <w:kern w:val="2"/>
        </w:rPr>
        <w:t>pasakykite gydytojui arba vaistininkui.</w:t>
      </w:r>
    </w:p>
    <w:p w14:paraId="1ADBA29F" w14:textId="77777777" w:rsidR="00A019C0" w:rsidRPr="00CD4A84" w:rsidRDefault="00A019C0" w:rsidP="00A019C0">
      <w:pPr>
        <w:tabs>
          <w:tab w:val="left" w:pos="567"/>
        </w:tabs>
        <w:spacing w:after="0" w:line="240" w:lineRule="auto"/>
        <w:rPr>
          <w:rFonts w:ascii="Times New Roman" w:hAnsi="Times New Roman"/>
          <w:kern w:val="2"/>
        </w:rPr>
      </w:pPr>
    </w:p>
    <w:p w14:paraId="76FA6C79"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šalutinio poveikio riziką gali didinti šios medžiagos:</w:t>
      </w:r>
    </w:p>
    <w:p w14:paraId="00205F70"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ketokonazolas, itrakonazolas, vorikonazolas</w:t>
      </w:r>
      <w:r w:rsidRPr="00CD4A84">
        <w:rPr>
          <w:kern w:val="2"/>
        </w:rPr>
        <w:t xml:space="preserve"> ar </w:t>
      </w:r>
      <w:r w:rsidRPr="00E05B59">
        <w:rPr>
          <w:b/>
          <w:bCs/>
          <w:kern w:val="2"/>
        </w:rPr>
        <w:t>flukonazolas</w:t>
      </w:r>
      <w:r w:rsidRPr="00CD4A84">
        <w:rPr>
          <w:kern w:val="2"/>
        </w:rPr>
        <w:t xml:space="preserve"> ir </w:t>
      </w:r>
      <w:r w:rsidRPr="00E05B59">
        <w:rPr>
          <w:b/>
          <w:bCs/>
          <w:kern w:val="2"/>
        </w:rPr>
        <w:t>kiti vaistai</w:t>
      </w:r>
      <w:r w:rsidRPr="00CD4A84">
        <w:rPr>
          <w:kern w:val="2"/>
        </w:rPr>
        <w:t xml:space="preserve"> nuo grybelių, kuriais gydoma grybelių sukelta infekcinė liga;</w:t>
      </w:r>
    </w:p>
    <w:p w14:paraId="74F9FA5D"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klaritromicinas, telitromicinas</w:t>
      </w:r>
      <w:r w:rsidRPr="00CD4A84">
        <w:rPr>
          <w:kern w:val="2"/>
        </w:rPr>
        <w:t xml:space="preserve"> ar </w:t>
      </w:r>
      <w:r w:rsidRPr="00E05B59">
        <w:rPr>
          <w:b/>
          <w:bCs/>
          <w:kern w:val="2"/>
        </w:rPr>
        <w:t>eritromicinas</w:t>
      </w:r>
      <w:r w:rsidRPr="00CD4A84">
        <w:rPr>
          <w:kern w:val="2"/>
        </w:rPr>
        <w:t xml:space="preserve"> (</w:t>
      </w:r>
      <w:r w:rsidRPr="00E05B59">
        <w:rPr>
          <w:b/>
          <w:bCs/>
          <w:kern w:val="2"/>
        </w:rPr>
        <w:t>antibiotikai</w:t>
      </w:r>
      <w:r w:rsidRPr="00CD4A84">
        <w:rPr>
          <w:kern w:val="2"/>
        </w:rPr>
        <w:t>, vartojami bakterinėms infekcijoms gydyti);</w:t>
      </w:r>
    </w:p>
    <w:p w14:paraId="3506C835"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ritonaviras</w:t>
      </w:r>
      <w:r w:rsidRPr="00CD4A84">
        <w:rPr>
          <w:kern w:val="2"/>
        </w:rPr>
        <w:t xml:space="preserve"> ir kiti </w:t>
      </w:r>
      <w:r w:rsidRPr="00E05B59">
        <w:rPr>
          <w:b/>
          <w:bCs/>
          <w:kern w:val="2"/>
        </w:rPr>
        <w:t>vaistai (jais gydoma ŽIV infekcija ar AIDS</w:t>
      </w:r>
      <w:r w:rsidRPr="00CD4A84">
        <w:rPr>
          <w:kern w:val="2"/>
        </w:rPr>
        <w:t>);</w:t>
      </w:r>
    </w:p>
    <w:p w14:paraId="603B7C3C"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verapamilis</w:t>
      </w:r>
      <w:r w:rsidRPr="00CD4A84">
        <w:rPr>
          <w:kern w:val="2"/>
        </w:rPr>
        <w:t xml:space="preserve"> arba </w:t>
      </w:r>
      <w:r w:rsidRPr="00E05B59">
        <w:rPr>
          <w:b/>
          <w:bCs/>
          <w:kern w:val="2"/>
        </w:rPr>
        <w:t>diltiazemas</w:t>
      </w:r>
      <w:r w:rsidRPr="00CD4A84">
        <w:rPr>
          <w:kern w:val="2"/>
        </w:rPr>
        <w:t xml:space="preserve"> (jais gydomi širdies sutrikimai bei mažinamas aukštas kraujospūdis);</w:t>
      </w:r>
    </w:p>
    <w:p w14:paraId="6519E19C"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dronedaronas</w:t>
      </w:r>
      <w:r w:rsidRPr="00CD4A84">
        <w:rPr>
          <w:kern w:val="2"/>
        </w:rPr>
        <w:t xml:space="preserve"> (vaistas nuo širdies ritmo sutrikimo);</w:t>
      </w:r>
    </w:p>
    <w:p w14:paraId="2CF11961"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ciklosporinas</w:t>
      </w:r>
      <w:r w:rsidRPr="00CD4A84">
        <w:rPr>
          <w:kern w:val="2"/>
        </w:rPr>
        <w:t xml:space="preserve"> (apsaugoti nuo persodinto organo atmetimo organizme vartojamas vaistas);</w:t>
      </w:r>
    </w:p>
    <w:p w14:paraId="386773CF"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 xml:space="preserve">imatinibas </w:t>
      </w:r>
      <w:r w:rsidRPr="00CD4A84">
        <w:rPr>
          <w:kern w:val="2"/>
        </w:rPr>
        <w:t>(vartojamas nenormalių ląstelių augimo slopinimui);</w:t>
      </w:r>
    </w:p>
    <w:p w14:paraId="73D2904E" w14:textId="77777777" w:rsidR="00A019C0" w:rsidRDefault="00A019C0" w:rsidP="00A019C0">
      <w:pPr>
        <w:pStyle w:val="Sraopastraipa"/>
        <w:numPr>
          <w:ilvl w:val="0"/>
          <w:numId w:val="32"/>
        </w:numPr>
        <w:tabs>
          <w:tab w:val="left" w:pos="567"/>
        </w:tabs>
        <w:ind w:left="567" w:hanging="567"/>
        <w:rPr>
          <w:kern w:val="2"/>
        </w:rPr>
      </w:pPr>
      <w:r w:rsidRPr="00E05B59">
        <w:rPr>
          <w:b/>
          <w:bCs/>
          <w:kern w:val="2"/>
        </w:rPr>
        <w:t>angiotenziną konvertuojančio fermento (AKF) inhibitoriai</w:t>
      </w:r>
      <w:r w:rsidRPr="00CD4A84">
        <w:rPr>
          <w:kern w:val="2"/>
        </w:rPr>
        <w:t xml:space="preserve"> (pvz., </w:t>
      </w:r>
      <w:r w:rsidRPr="00E05B59">
        <w:rPr>
          <w:b/>
          <w:bCs/>
          <w:kern w:val="2"/>
        </w:rPr>
        <w:t>ramiprilis</w:t>
      </w:r>
      <w:r w:rsidRPr="00CD4A84">
        <w:rPr>
          <w:kern w:val="2"/>
        </w:rPr>
        <w:t>), vartojami aukšto kraujospūdžio arba kitų širdies sutrikimų gydymui</w:t>
      </w:r>
      <w:r>
        <w:rPr>
          <w:kern w:val="2"/>
        </w:rPr>
        <w:t>;</w:t>
      </w:r>
    </w:p>
    <w:p w14:paraId="1168CEF6" w14:textId="77777777" w:rsidR="00697A57" w:rsidRDefault="00A019C0" w:rsidP="00A019C0">
      <w:pPr>
        <w:pStyle w:val="Sraopastraipa"/>
        <w:numPr>
          <w:ilvl w:val="0"/>
          <w:numId w:val="32"/>
        </w:numPr>
        <w:tabs>
          <w:tab w:val="left" w:pos="567"/>
        </w:tabs>
        <w:ind w:left="567" w:hanging="567"/>
        <w:rPr>
          <w:kern w:val="2"/>
        </w:rPr>
      </w:pPr>
      <w:r w:rsidRPr="00E05B59">
        <w:rPr>
          <w:b/>
          <w:bCs/>
          <w:kern w:val="2"/>
        </w:rPr>
        <w:t>nefazodonas</w:t>
      </w:r>
      <w:r>
        <w:rPr>
          <w:kern w:val="2"/>
        </w:rPr>
        <w:t xml:space="preserve"> (vartojamas nuo depresijos)</w:t>
      </w:r>
      <w:r w:rsidR="00697A57">
        <w:rPr>
          <w:kern w:val="2"/>
        </w:rPr>
        <w:t>;</w:t>
      </w:r>
    </w:p>
    <w:p w14:paraId="6FF704CE" w14:textId="06A815B5" w:rsidR="00A019C0" w:rsidRPr="001B3B66" w:rsidRDefault="001B3B66" w:rsidP="001B3B66">
      <w:pPr>
        <w:pStyle w:val="Sraopastraipa"/>
        <w:numPr>
          <w:ilvl w:val="0"/>
          <w:numId w:val="32"/>
        </w:numPr>
        <w:tabs>
          <w:tab w:val="left" w:pos="567"/>
        </w:tabs>
        <w:rPr>
          <w:kern w:val="2"/>
        </w:rPr>
      </w:pPr>
      <w:r w:rsidRPr="001B3B66">
        <w:rPr>
          <w:b/>
          <w:bCs/>
          <w:kern w:val="2"/>
        </w:rPr>
        <w:t>kanabidiolis</w:t>
      </w:r>
      <w:r w:rsidRPr="001B3B66">
        <w:rPr>
          <w:kern w:val="2"/>
        </w:rPr>
        <w:t xml:space="preserve"> (naudojimas taip pat traukulių gydymui)</w:t>
      </w:r>
      <w:r w:rsidR="00A019C0" w:rsidRPr="001B3B66">
        <w:rPr>
          <w:kern w:val="2"/>
        </w:rPr>
        <w:t>.</w:t>
      </w:r>
    </w:p>
    <w:p w14:paraId="7280586E" w14:textId="77777777" w:rsidR="00A019C0" w:rsidRPr="00CD4A84" w:rsidRDefault="00A019C0" w:rsidP="00A019C0">
      <w:pPr>
        <w:tabs>
          <w:tab w:val="left" w:pos="567"/>
        </w:tabs>
        <w:spacing w:after="0" w:line="240" w:lineRule="auto"/>
        <w:rPr>
          <w:rFonts w:ascii="Times New Roman" w:hAnsi="Times New Roman"/>
          <w:kern w:val="2"/>
        </w:rPr>
      </w:pPr>
    </w:p>
    <w:p w14:paraId="40CD6F12"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Medžiagos, galinčios sumažinti Everolimus Norameda veiksmingumą:</w:t>
      </w:r>
    </w:p>
    <w:p w14:paraId="242AC9CD"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rifampicinas</w:t>
      </w:r>
      <w:r w:rsidRPr="00CD4A84">
        <w:rPr>
          <w:kern w:val="2"/>
        </w:rPr>
        <w:t xml:space="preserve"> (juo gydoma tuberkuliozė (TBC));</w:t>
      </w:r>
    </w:p>
    <w:p w14:paraId="188C8329"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efavirenzas</w:t>
      </w:r>
      <w:r w:rsidRPr="00CD4A84">
        <w:rPr>
          <w:kern w:val="2"/>
        </w:rPr>
        <w:t xml:space="preserve"> ar </w:t>
      </w:r>
      <w:r w:rsidRPr="00E05B59">
        <w:rPr>
          <w:b/>
          <w:bCs/>
          <w:kern w:val="2"/>
        </w:rPr>
        <w:t>nevirapinas</w:t>
      </w:r>
      <w:r w:rsidRPr="00CD4A84">
        <w:rPr>
          <w:kern w:val="2"/>
        </w:rPr>
        <w:t>, vartojami ŽIV infekcijai ar AIDS</w:t>
      </w:r>
      <w:r>
        <w:rPr>
          <w:kern w:val="2"/>
        </w:rPr>
        <w:t> </w:t>
      </w:r>
      <w:r w:rsidRPr="00CD4A84">
        <w:rPr>
          <w:kern w:val="2"/>
        </w:rPr>
        <w:t>gydyti;</w:t>
      </w:r>
    </w:p>
    <w:p w14:paraId="61906C85"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paprastosios jonažolės</w:t>
      </w:r>
      <w:r w:rsidRPr="00CD4A84">
        <w:rPr>
          <w:kern w:val="2"/>
        </w:rPr>
        <w:t xml:space="preserve"> (</w:t>
      </w:r>
      <w:r>
        <w:rPr>
          <w:kern w:val="2"/>
        </w:rPr>
        <w:t xml:space="preserve">lot. </w:t>
      </w:r>
      <w:r w:rsidRPr="00CD4A84">
        <w:rPr>
          <w:i/>
          <w:kern w:val="2"/>
        </w:rPr>
        <w:t>Hypericum perforatum</w:t>
      </w:r>
      <w:r w:rsidRPr="00CD4A84">
        <w:rPr>
          <w:kern w:val="2"/>
        </w:rPr>
        <w:t xml:space="preserve">) </w:t>
      </w:r>
      <w:r>
        <w:rPr>
          <w:kern w:val="2"/>
        </w:rPr>
        <w:t>auga</w:t>
      </w:r>
      <w:r w:rsidRPr="00CD4A84">
        <w:rPr>
          <w:kern w:val="2"/>
        </w:rPr>
        <w:t>liniai vaistai, kuriais gydoma depresija bei kitokios ligos;</w:t>
      </w:r>
    </w:p>
    <w:p w14:paraId="7CA02618"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deksametazonas</w:t>
      </w:r>
      <w:r w:rsidRPr="00CD4A84">
        <w:rPr>
          <w:kern w:val="2"/>
        </w:rPr>
        <w:t xml:space="preserve"> (kortikosteroidas, kuriuo gydomos labai įvairios ligos, įskaitant uždegimines ligas ir imuninės sistemos sutrikimus);</w:t>
      </w:r>
    </w:p>
    <w:p w14:paraId="26E2699F"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fenitoinas, karbamazepinas</w:t>
      </w:r>
      <w:r w:rsidRPr="00CD4A84">
        <w:rPr>
          <w:kern w:val="2"/>
        </w:rPr>
        <w:t xml:space="preserve"> ar </w:t>
      </w:r>
      <w:r w:rsidRPr="00E05B59">
        <w:rPr>
          <w:b/>
          <w:bCs/>
          <w:kern w:val="2"/>
        </w:rPr>
        <w:t>fenobarbitalis</w:t>
      </w:r>
      <w:r w:rsidRPr="00CD4A84">
        <w:rPr>
          <w:kern w:val="2"/>
        </w:rPr>
        <w:t xml:space="preserve"> ir kitokie </w:t>
      </w:r>
      <w:r w:rsidRPr="00E05B59">
        <w:rPr>
          <w:b/>
          <w:bCs/>
          <w:kern w:val="2"/>
        </w:rPr>
        <w:t xml:space="preserve">antiepilepsiniai </w:t>
      </w:r>
      <w:r w:rsidRPr="00CD4A84">
        <w:rPr>
          <w:kern w:val="2"/>
        </w:rPr>
        <w:t>vaistai, kuriais nutraukiami traukuliai ar priepuoliai.</w:t>
      </w:r>
    </w:p>
    <w:p w14:paraId="56FAB8D3" w14:textId="77777777" w:rsidR="00A019C0" w:rsidRPr="00CD4A84" w:rsidRDefault="00A019C0" w:rsidP="00A019C0">
      <w:pPr>
        <w:tabs>
          <w:tab w:val="left" w:pos="567"/>
        </w:tabs>
        <w:spacing w:after="0" w:line="240" w:lineRule="auto"/>
        <w:rPr>
          <w:rFonts w:ascii="Times New Roman" w:hAnsi="Times New Roman"/>
          <w:kern w:val="2"/>
        </w:rPr>
      </w:pPr>
    </w:p>
    <w:p w14:paraId="6B915C1A"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Šių vaistų vartoti nerekomenduojama gydymo Everolimus Norameda laikotarpiu. Jeigu vartojate bet kurio iš minėtų vaistų, gydytojas gali jį pakeisti kitu vaistu arba pakoreguoti Everolimus Norameda dozę.</w:t>
      </w:r>
    </w:p>
    <w:p w14:paraId="42874F66" w14:textId="77777777" w:rsidR="00A019C0" w:rsidRPr="00CD4A84" w:rsidRDefault="00A019C0" w:rsidP="00A019C0">
      <w:pPr>
        <w:tabs>
          <w:tab w:val="left" w:pos="567"/>
        </w:tabs>
        <w:spacing w:after="0" w:line="240" w:lineRule="auto"/>
        <w:rPr>
          <w:rFonts w:ascii="Times New Roman" w:hAnsi="Times New Roman"/>
          <w:kern w:val="2"/>
        </w:rPr>
      </w:pPr>
    </w:p>
    <w:p w14:paraId="5BFDE2EE"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Everolimus Norameda vartojimas su maistu ir gėrimais</w:t>
      </w:r>
    </w:p>
    <w:p w14:paraId="35F7AD5D" w14:textId="72F474DD"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Venkite </w:t>
      </w:r>
      <w:r w:rsidRPr="00E05B59">
        <w:rPr>
          <w:rFonts w:ascii="Times New Roman" w:hAnsi="Times New Roman"/>
          <w:b/>
          <w:bCs/>
          <w:kern w:val="2"/>
        </w:rPr>
        <w:t>greipfrutų</w:t>
      </w:r>
      <w:r w:rsidRPr="00CD4A84">
        <w:rPr>
          <w:rFonts w:ascii="Times New Roman" w:hAnsi="Times New Roman"/>
          <w:kern w:val="2"/>
        </w:rPr>
        <w:t xml:space="preserve"> ir </w:t>
      </w:r>
      <w:r w:rsidRPr="00E05B59">
        <w:rPr>
          <w:rFonts w:ascii="Times New Roman" w:hAnsi="Times New Roman"/>
          <w:b/>
          <w:bCs/>
          <w:kern w:val="2"/>
        </w:rPr>
        <w:t>greipfrutų sulčių</w:t>
      </w:r>
      <w:r w:rsidRPr="00CD4A84">
        <w:rPr>
          <w:rFonts w:ascii="Times New Roman" w:hAnsi="Times New Roman"/>
          <w:kern w:val="2"/>
        </w:rPr>
        <w:t>, kol esate gydomas Everolimus Norameda.</w:t>
      </w:r>
      <w:r w:rsidR="00BB1E27" w:rsidRPr="00BB1E27">
        <w:t xml:space="preserve"> </w:t>
      </w:r>
      <w:r w:rsidR="00BB1E27" w:rsidRPr="00BB1E27">
        <w:rPr>
          <w:rFonts w:ascii="Times New Roman" w:hAnsi="Times New Roman"/>
          <w:kern w:val="2"/>
        </w:rPr>
        <w:t xml:space="preserve">Tai gali padidinti </w:t>
      </w:r>
      <w:r w:rsidR="00DD5B08">
        <w:rPr>
          <w:rFonts w:ascii="Times New Roman" w:hAnsi="Times New Roman"/>
          <w:kern w:val="2"/>
        </w:rPr>
        <w:t>E</w:t>
      </w:r>
      <w:r w:rsidR="00BB1E27">
        <w:rPr>
          <w:rFonts w:ascii="Times New Roman" w:hAnsi="Times New Roman"/>
          <w:kern w:val="2"/>
        </w:rPr>
        <w:t>verolim</w:t>
      </w:r>
      <w:r w:rsidR="00DD5B08">
        <w:rPr>
          <w:rFonts w:ascii="Times New Roman" w:hAnsi="Times New Roman"/>
          <w:kern w:val="2"/>
        </w:rPr>
        <w:t>us Norameda</w:t>
      </w:r>
      <w:r w:rsidR="00BB1E27" w:rsidRPr="00BB1E27">
        <w:rPr>
          <w:rFonts w:ascii="Times New Roman" w:hAnsi="Times New Roman"/>
          <w:kern w:val="2"/>
        </w:rPr>
        <w:t xml:space="preserve"> kiekį kraujyje, galimai iki kenksmingo lygio.</w:t>
      </w:r>
    </w:p>
    <w:p w14:paraId="79C287A6" w14:textId="77777777" w:rsidR="00A019C0" w:rsidRPr="00CD4A84" w:rsidRDefault="00A019C0" w:rsidP="00A019C0">
      <w:pPr>
        <w:tabs>
          <w:tab w:val="left" w:pos="567"/>
        </w:tabs>
        <w:spacing w:after="0" w:line="240" w:lineRule="auto"/>
        <w:rPr>
          <w:rFonts w:ascii="Times New Roman" w:hAnsi="Times New Roman"/>
          <w:kern w:val="2"/>
        </w:rPr>
      </w:pPr>
    </w:p>
    <w:p w14:paraId="36DAD45B"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b/>
          <w:kern w:val="2"/>
        </w:rPr>
        <w:t>Nėštumas, žindymo laikotarpis ir vaisingumas</w:t>
      </w:r>
    </w:p>
    <w:p w14:paraId="04117404"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Nėštumas</w:t>
      </w:r>
    </w:p>
    <w:p w14:paraId="2C9C5F79"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Everolimus Norameda gali pakenkti </w:t>
      </w:r>
      <w:r>
        <w:rPr>
          <w:rFonts w:ascii="Times New Roman" w:hAnsi="Times New Roman"/>
          <w:kern w:val="2"/>
        </w:rPr>
        <w:t xml:space="preserve">Jūsų </w:t>
      </w:r>
      <w:r w:rsidRPr="00CD4A84">
        <w:rPr>
          <w:rFonts w:ascii="Times New Roman" w:hAnsi="Times New Roman"/>
          <w:kern w:val="2"/>
        </w:rPr>
        <w:t>negimusiam kūdikiui ir nėštumo metu jo vartoti nerekomenduojama. Jeigu esate nėščia arba manote, kad galbūt esate nėščia, pasitarkite su gydytoju. Jis aptars su Jumis, ar turite vartoti šio vaisto nėštumo metu.</w:t>
      </w:r>
    </w:p>
    <w:p w14:paraId="06076A45" w14:textId="77777777" w:rsidR="00A019C0" w:rsidRPr="00CD4A84" w:rsidRDefault="00A019C0" w:rsidP="00A019C0">
      <w:pPr>
        <w:tabs>
          <w:tab w:val="left" w:pos="567"/>
        </w:tabs>
        <w:spacing w:after="0" w:line="240" w:lineRule="auto"/>
        <w:rPr>
          <w:rFonts w:ascii="Times New Roman" w:hAnsi="Times New Roman"/>
          <w:kern w:val="2"/>
        </w:rPr>
      </w:pPr>
    </w:p>
    <w:p w14:paraId="65848D37" w14:textId="1AFD7234"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Pastoti galinčios moterys gydymo metu</w:t>
      </w:r>
      <w:r w:rsidR="00354BF0" w:rsidRPr="00354BF0">
        <w:t xml:space="preserve"> </w:t>
      </w:r>
      <w:r w:rsidR="00354BF0" w:rsidRPr="00354BF0">
        <w:rPr>
          <w:rFonts w:ascii="Times New Roman" w:hAnsi="Times New Roman"/>
          <w:kern w:val="2"/>
        </w:rPr>
        <w:t>ir dar iki 8 savaičių nuo vaisto vartojimo pabaigos</w:t>
      </w:r>
      <w:r w:rsidRPr="00CD4A84">
        <w:rPr>
          <w:rFonts w:ascii="Times New Roman" w:hAnsi="Times New Roman"/>
          <w:kern w:val="2"/>
        </w:rPr>
        <w:t xml:space="preserve"> turi taikyti labai veiksmingą kontracepcijos metodą. Jeigu nepaisant šių priemonių, manote, kad galėjote pastoti, paprašykite savo gydytojo patarimo prieš vartojant toliau Everolimus Norameda.</w:t>
      </w:r>
      <w:r w:rsidR="00C11ABD" w:rsidRPr="00C11ABD">
        <w:t xml:space="preserve"> </w:t>
      </w:r>
    </w:p>
    <w:p w14:paraId="292A6101" w14:textId="77777777" w:rsidR="00A019C0" w:rsidRPr="00CD4A84" w:rsidRDefault="00A019C0" w:rsidP="00A019C0">
      <w:pPr>
        <w:tabs>
          <w:tab w:val="left" w:pos="567"/>
        </w:tabs>
        <w:spacing w:after="0" w:line="240" w:lineRule="auto"/>
        <w:rPr>
          <w:rFonts w:ascii="Times New Roman" w:hAnsi="Times New Roman"/>
          <w:kern w:val="2"/>
        </w:rPr>
      </w:pPr>
    </w:p>
    <w:p w14:paraId="59D83E06"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Žindymo laikotarpis</w:t>
      </w:r>
    </w:p>
    <w:p w14:paraId="57D06424"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Everolimus Norameda gali pakenkti </w:t>
      </w:r>
      <w:r>
        <w:rPr>
          <w:rFonts w:ascii="Times New Roman" w:hAnsi="Times New Roman"/>
          <w:kern w:val="2"/>
        </w:rPr>
        <w:t xml:space="preserve">Jūsų </w:t>
      </w:r>
      <w:r w:rsidRPr="00CD4A84">
        <w:rPr>
          <w:rFonts w:ascii="Times New Roman" w:hAnsi="Times New Roman"/>
          <w:kern w:val="2"/>
        </w:rPr>
        <w:t>krūtimi maitinamam kūdikiui. Gydymo laikotarpiu ir 2 savaites po paskutinės Everolimus Norameda dozės suvartojimo žindyti negalima. Jeigu žindote kūdikį, pasitarkite su gydytoju.</w:t>
      </w:r>
    </w:p>
    <w:p w14:paraId="709E8B7F" w14:textId="77777777" w:rsidR="00A019C0" w:rsidRPr="00CD4A84" w:rsidRDefault="00A019C0" w:rsidP="00A019C0">
      <w:pPr>
        <w:tabs>
          <w:tab w:val="left" w:pos="567"/>
        </w:tabs>
        <w:spacing w:after="0" w:line="240" w:lineRule="auto"/>
        <w:rPr>
          <w:rFonts w:ascii="Times New Roman" w:hAnsi="Times New Roman"/>
          <w:kern w:val="2"/>
        </w:rPr>
      </w:pPr>
    </w:p>
    <w:p w14:paraId="0D5A7FDA"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Moterų vaisingumas</w:t>
      </w:r>
    </w:p>
    <w:p w14:paraId="63E7734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Kai kurioms pacientėms, vartojusioms Everolimus Norameda, pastebėtas mėnesinių nebuvimas (amenorėja).</w:t>
      </w:r>
    </w:p>
    <w:p w14:paraId="413E8DFD"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gali daryti įtaką moterų vaisingumui. Pasitarkite su gydytoju, jeigu norite susilaukti vaiko.</w:t>
      </w:r>
    </w:p>
    <w:p w14:paraId="17D9EDEB" w14:textId="77777777" w:rsidR="00A019C0" w:rsidRPr="00CD4A84" w:rsidRDefault="00A019C0" w:rsidP="00A019C0">
      <w:pPr>
        <w:tabs>
          <w:tab w:val="left" w:pos="567"/>
        </w:tabs>
        <w:spacing w:after="0" w:line="240" w:lineRule="auto"/>
        <w:rPr>
          <w:rFonts w:ascii="Times New Roman" w:hAnsi="Times New Roman"/>
          <w:kern w:val="2"/>
        </w:rPr>
      </w:pPr>
    </w:p>
    <w:p w14:paraId="1E88FD08"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Vyrų vaisingumas</w:t>
      </w:r>
    </w:p>
    <w:p w14:paraId="085FD947"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gali paveikti vyrų vaisingumą. Pasitarkite su gydytoju, jeigu norite pradėti vaiką.</w:t>
      </w:r>
    </w:p>
    <w:p w14:paraId="601F2333" w14:textId="77777777" w:rsidR="00A019C0" w:rsidRPr="00CD4A84" w:rsidRDefault="00A019C0" w:rsidP="00A019C0">
      <w:pPr>
        <w:tabs>
          <w:tab w:val="left" w:pos="567"/>
        </w:tabs>
        <w:spacing w:after="0" w:line="240" w:lineRule="auto"/>
        <w:rPr>
          <w:rFonts w:ascii="Times New Roman" w:hAnsi="Times New Roman"/>
          <w:kern w:val="2"/>
        </w:rPr>
      </w:pPr>
    </w:p>
    <w:p w14:paraId="25965463"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Vairavimas ir mechanizmų valdymas</w:t>
      </w:r>
    </w:p>
    <w:p w14:paraId="1330334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 jaučiatės neįprastai pavargęs (nuovargis yra labai dažnas šalutinis poveikis), vairuokite ar valdykite mechanizmus ypač atsargiai.</w:t>
      </w:r>
    </w:p>
    <w:p w14:paraId="3B2C186A" w14:textId="77777777" w:rsidR="00A019C0" w:rsidRPr="00CD4A84" w:rsidRDefault="00A019C0" w:rsidP="00A019C0">
      <w:pPr>
        <w:tabs>
          <w:tab w:val="left" w:pos="567"/>
        </w:tabs>
        <w:spacing w:after="0" w:line="240" w:lineRule="auto"/>
        <w:rPr>
          <w:rFonts w:ascii="Times New Roman" w:hAnsi="Times New Roman"/>
          <w:kern w:val="2"/>
        </w:rPr>
      </w:pPr>
    </w:p>
    <w:p w14:paraId="25B16A62"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Everolimus Norameda sudėtyje yra laktozės</w:t>
      </w:r>
    </w:p>
    <w:p w14:paraId="224AFD35"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gydytojas Jums yra sakęs, kad netoleruojate kokių nors angliavandenių, kreipkitės į jį prieš pradėdami vartoti šį vaistą.</w:t>
      </w:r>
    </w:p>
    <w:p w14:paraId="31E0984C" w14:textId="77777777" w:rsidR="00A019C0" w:rsidRPr="00CD4A84" w:rsidRDefault="00A019C0" w:rsidP="00A019C0">
      <w:pPr>
        <w:tabs>
          <w:tab w:val="left" w:pos="567"/>
        </w:tabs>
        <w:spacing w:after="0" w:line="240" w:lineRule="auto"/>
        <w:rPr>
          <w:rFonts w:ascii="Times New Roman" w:hAnsi="Times New Roman"/>
          <w:kern w:val="2"/>
        </w:rPr>
      </w:pPr>
    </w:p>
    <w:p w14:paraId="103F5E60" w14:textId="77777777" w:rsidR="00A019C0" w:rsidRPr="00CD4A84" w:rsidRDefault="00A019C0" w:rsidP="00A019C0">
      <w:pPr>
        <w:tabs>
          <w:tab w:val="left" w:pos="567"/>
        </w:tabs>
        <w:spacing w:after="0" w:line="240" w:lineRule="auto"/>
        <w:rPr>
          <w:rFonts w:ascii="Times New Roman" w:hAnsi="Times New Roman"/>
          <w:kern w:val="2"/>
        </w:rPr>
      </w:pPr>
    </w:p>
    <w:p w14:paraId="6A143648"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3.</w:t>
      </w:r>
      <w:r w:rsidRPr="00CD4A84">
        <w:rPr>
          <w:rFonts w:ascii="Times New Roman" w:hAnsi="Times New Roman"/>
          <w:b/>
          <w:kern w:val="2"/>
        </w:rPr>
        <w:tab/>
        <w:t>Kaip vartoti Everolimus Norameda</w:t>
      </w:r>
    </w:p>
    <w:p w14:paraId="247344D8" w14:textId="77777777" w:rsidR="00A019C0" w:rsidRPr="00CD4A84" w:rsidRDefault="00A019C0" w:rsidP="00A019C0">
      <w:pPr>
        <w:tabs>
          <w:tab w:val="left" w:pos="567"/>
        </w:tabs>
        <w:spacing w:after="0" w:line="240" w:lineRule="auto"/>
        <w:rPr>
          <w:rFonts w:ascii="Times New Roman" w:hAnsi="Times New Roman"/>
          <w:kern w:val="2"/>
        </w:rPr>
      </w:pPr>
    </w:p>
    <w:p w14:paraId="7524E064"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Visada vartokite šį vaistą tiksliai kaip nurodė gydytojas arba vaistininkas. Jeigu abejojate, kreipkitės į gydytoją arba vaistininką.</w:t>
      </w:r>
    </w:p>
    <w:p w14:paraId="22C158F0" w14:textId="77777777" w:rsidR="00A019C0" w:rsidRPr="00CD4A84" w:rsidRDefault="00A019C0" w:rsidP="00A019C0">
      <w:pPr>
        <w:tabs>
          <w:tab w:val="left" w:pos="567"/>
        </w:tabs>
        <w:spacing w:after="0" w:line="240" w:lineRule="auto"/>
        <w:rPr>
          <w:rFonts w:ascii="Times New Roman" w:hAnsi="Times New Roman"/>
          <w:kern w:val="2"/>
        </w:rPr>
      </w:pPr>
    </w:p>
    <w:p w14:paraId="6E7DA55C"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Rekomenduojama dozė yra 10 mg, geriama vieną kartą per parą. Gydytojas pasakys, kiek Everolimus Norameda tablečių turite gerti.</w:t>
      </w:r>
    </w:p>
    <w:p w14:paraId="653DA0C6" w14:textId="77777777" w:rsidR="00A019C0" w:rsidRPr="00CD4A84" w:rsidRDefault="00A019C0" w:rsidP="00A019C0">
      <w:pPr>
        <w:tabs>
          <w:tab w:val="left" w:pos="567"/>
        </w:tabs>
        <w:spacing w:after="0" w:line="240" w:lineRule="auto"/>
        <w:rPr>
          <w:rFonts w:ascii="Times New Roman" w:hAnsi="Times New Roman"/>
          <w:kern w:val="2"/>
        </w:rPr>
      </w:pPr>
    </w:p>
    <w:p w14:paraId="084DAA91"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yra kepenų sutrikimų, gydytojas gali pradėti Jus gydyti mažesne Everolimus Norameda doze (2,5, 5 ar 7,5 mg per parą).</w:t>
      </w:r>
    </w:p>
    <w:p w14:paraId="26953FF7" w14:textId="77777777" w:rsidR="00A019C0" w:rsidRPr="00CD4A84" w:rsidRDefault="00A019C0" w:rsidP="00A019C0">
      <w:pPr>
        <w:tabs>
          <w:tab w:val="left" w:pos="567"/>
        </w:tabs>
        <w:spacing w:after="0" w:line="240" w:lineRule="auto"/>
        <w:rPr>
          <w:rFonts w:ascii="Times New Roman" w:hAnsi="Times New Roman"/>
          <w:kern w:val="2"/>
        </w:rPr>
      </w:pPr>
    </w:p>
    <w:p w14:paraId="46C39E8D"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Everolimus Norameda vartojimo metu Jums pasireikš tam tikras šalutinis poveikis (žr. 4 skyrių), gydytojas gali sumažinti vaisto dozę arba trumpam ar visam laikui nutraukti gydymą šiuo vaistu.</w:t>
      </w:r>
    </w:p>
    <w:p w14:paraId="59A66D6C" w14:textId="77777777" w:rsidR="00A019C0" w:rsidRPr="00CD4A84" w:rsidRDefault="00A019C0" w:rsidP="00A019C0">
      <w:pPr>
        <w:tabs>
          <w:tab w:val="left" w:pos="567"/>
        </w:tabs>
        <w:spacing w:after="0" w:line="240" w:lineRule="auto"/>
        <w:rPr>
          <w:rFonts w:ascii="Times New Roman" w:hAnsi="Times New Roman"/>
          <w:kern w:val="2"/>
        </w:rPr>
      </w:pPr>
    </w:p>
    <w:p w14:paraId="60C0BF25"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vartokite kartą per parą, kasdien a</w:t>
      </w:r>
      <w:r>
        <w:rPr>
          <w:rFonts w:ascii="Times New Roman" w:hAnsi="Times New Roman"/>
          <w:kern w:val="2"/>
        </w:rPr>
        <w:t>pytiksli</w:t>
      </w:r>
      <w:r w:rsidRPr="00CD4A84">
        <w:rPr>
          <w:rFonts w:ascii="Times New Roman" w:hAnsi="Times New Roman"/>
          <w:kern w:val="2"/>
        </w:rPr>
        <w:t>a</w:t>
      </w:r>
      <w:r>
        <w:rPr>
          <w:rFonts w:ascii="Times New Roman" w:hAnsi="Times New Roman"/>
          <w:kern w:val="2"/>
        </w:rPr>
        <w:t>i</w:t>
      </w:r>
      <w:r w:rsidRPr="00CD4A84">
        <w:rPr>
          <w:rFonts w:ascii="Times New Roman" w:hAnsi="Times New Roman"/>
          <w:kern w:val="2"/>
        </w:rPr>
        <w:t xml:space="preserve"> tokiu pačiu metu, valgant arba kitu laiku.</w:t>
      </w:r>
    </w:p>
    <w:p w14:paraId="5D71D265" w14:textId="77777777" w:rsidR="00A019C0" w:rsidRPr="00CD4A84" w:rsidRDefault="00A019C0" w:rsidP="00A019C0">
      <w:pPr>
        <w:tabs>
          <w:tab w:val="left" w:pos="567"/>
        </w:tabs>
        <w:spacing w:after="0" w:line="240" w:lineRule="auto"/>
        <w:rPr>
          <w:rFonts w:ascii="Times New Roman" w:hAnsi="Times New Roman"/>
          <w:kern w:val="2"/>
        </w:rPr>
      </w:pPr>
    </w:p>
    <w:p w14:paraId="72A1525E"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tabletę (</w:t>
      </w:r>
      <w:r w:rsidRPr="00CD4A84">
        <w:rPr>
          <w:rFonts w:ascii="Times New Roman" w:hAnsi="Times New Roman"/>
          <w:kern w:val="2"/>
        </w:rPr>
        <w:noBreakHyphen/>
        <w:t>es) nurykite sveiką (</w:t>
      </w:r>
      <w:r w:rsidRPr="00CD4A84">
        <w:rPr>
          <w:rFonts w:ascii="Times New Roman" w:hAnsi="Times New Roman"/>
          <w:kern w:val="2"/>
        </w:rPr>
        <w:noBreakHyphen/>
        <w:t>as), užgeriant stikline vandens. Tablečių negalima kramtyti ar smulkinti.</w:t>
      </w:r>
    </w:p>
    <w:p w14:paraId="31E1CCA5" w14:textId="77777777" w:rsidR="00A019C0" w:rsidRPr="00CD4A84" w:rsidRDefault="00A019C0" w:rsidP="00A019C0">
      <w:pPr>
        <w:tabs>
          <w:tab w:val="left" w:pos="567"/>
        </w:tabs>
        <w:spacing w:after="0" w:line="240" w:lineRule="auto"/>
        <w:rPr>
          <w:rFonts w:ascii="Times New Roman" w:hAnsi="Times New Roman"/>
          <w:kern w:val="2"/>
        </w:rPr>
      </w:pPr>
    </w:p>
    <w:p w14:paraId="3E74B061" w14:textId="56BDF4FB"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Ką daryti pavartojus per didelę Everolimus Norameda dozę</w:t>
      </w:r>
    </w:p>
    <w:p w14:paraId="1D9F5C4C" w14:textId="77777777" w:rsidR="00A019C0" w:rsidRPr="00CD4A84" w:rsidRDefault="00A019C0" w:rsidP="00A019C0">
      <w:pPr>
        <w:pStyle w:val="Sraopastraipa"/>
        <w:numPr>
          <w:ilvl w:val="0"/>
          <w:numId w:val="34"/>
        </w:numPr>
        <w:tabs>
          <w:tab w:val="left" w:pos="567"/>
        </w:tabs>
        <w:ind w:left="567" w:hanging="567"/>
        <w:rPr>
          <w:kern w:val="2"/>
        </w:rPr>
      </w:pPr>
      <w:r w:rsidRPr="00CD4A84">
        <w:rPr>
          <w:kern w:val="2"/>
        </w:rPr>
        <w:t>Jeigu išgėrėte per didelę Everolimus Norameda dozę ar kas nors kitas atsitiktinai išgėrė Jūsų tablečių, nedelsiant kreipkitės į gydytoją arba tiesiai į ligoninę, nes gali reikėti skubaus gydymo.</w:t>
      </w:r>
    </w:p>
    <w:p w14:paraId="05A48809" w14:textId="77777777" w:rsidR="00A019C0" w:rsidRPr="00CD4A84" w:rsidRDefault="00A019C0" w:rsidP="00A019C0">
      <w:pPr>
        <w:pStyle w:val="Sraopastraipa"/>
        <w:numPr>
          <w:ilvl w:val="0"/>
          <w:numId w:val="34"/>
        </w:numPr>
        <w:tabs>
          <w:tab w:val="left" w:pos="567"/>
        </w:tabs>
        <w:ind w:left="567" w:hanging="567"/>
        <w:rPr>
          <w:kern w:val="2"/>
        </w:rPr>
      </w:pPr>
      <w:r w:rsidRPr="00CD4A84">
        <w:rPr>
          <w:kern w:val="2"/>
        </w:rPr>
        <w:t>Pasiimkite su savimi vaisto pakuotės dėžutę ir šį lapelį, kad gydytojas žinotų, ko buvo išgerta.</w:t>
      </w:r>
    </w:p>
    <w:p w14:paraId="14036C22" w14:textId="77777777" w:rsidR="00A019C0" w:rsidRPr="00CD4A84" w:rsidRDefault="00A019C0" w:rsidP="00A019C0">
      <w:pPr>
        <w:tabs>
          <w:tab w:val="left" w:pos="567"/>
        </w:tabs>
        <w:spacing w:after="0" w:line="240" w:lineRule="auto"/>
        <w:rPr>
          <w:rFonts w:ascii="Times New Roman" w:hAnsi="Times New Roman"/>
          <w:kern w:val="2"/>
        </w:rPr>
      </w:pPr>
    </w:p>
    <w:p w14:paraId="625803EE"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Pamiršus pavartoti Everolimus Norameda</w:t>
      </w:r>
    </w:p>
    <w:p w14:paraId="659BA869"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 praleidote dozę, kitą gerkite įprastu laiku. Negalima vartoti dvigubos dozės norint kompensuoti praleistas tabletes.</w:t>
      </w:r>
    </w:p>
    <w:p w14:paraId="1F98B404" w14:textId="77777777" w:rsidR="00A019C0" w:rsidRPr="00CD4A84" w:rsidRDefault="00A019C0" w:rsidP="00A019C0">
      <w:pPr>
        <w:tabs>
          <w:tab w:val="left" w:pos="567"/>
        </w:tabs>
        <w:spacing w:after="0" w:line="240" w:lineRule="auto"/>
        <w:rPr>
          <w:rFonts w:ascii="Times New Roman" w:hAnsi="Times New Roman"/>
          <w:kern w:val="2"/>
        </w:rPr>
      </w:pPr>
    </w:p>
    <w:p w14:paraId="403EB832"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Nustojus vartoti Everolimus Norameda</w:t>
      </w:r>
    </w:p>
    <w:p w14:paraId="412D3F97"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Nenutraukite Everolimus Norameda vartojimo, nebent taip nurodė gydytojas.</w:t>
      </w:r>
    </w:p>
    <w:p w14:paraId="7FED4D22" w14:textId="77777777" w:rsidR="00A019C0" w:rsidRPr="00CD4A84" w:rsidRDefault="00A019C0" w:rsidP="00A019C0">
      <w:pPr>
        <w:tabs>
          <w:tab w:val="left" w:pos="567"/>
        </w:tabs>
        <w:spacing w:after="0" w:line="240" w:lineRule="auto"/>
        <w:rPr>
          <w:rFonts w:ascii="Times New Roman" w:hAnsi="Times New Roman"/>
          <w:kern w:val="2"/>
        </w:rPr>
      </w:pPr>
    </w:p>
    <w:p w14:paraId="4DB503EB"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kiltų daugiau klausimų dėl šio vaisto vartojimo, kreipkitės į gydytoją arba vaistininką.</w:t>
      </w:r>
    </w:p>
    <w:p w14:paraId="34641DDF" w14:textId="77777777" w:rsidR="00A019C0" w:rsidRPr="00CD4A84" w:rsidRDefault="00A019C0" w:rsidP="00A019C0">
      <w:pPr>
        <w:tabs>
          <w:tab w:val="left" w:pos="567"/>
        </w:tabs>
        <w:spacing w:after="0" w:line="240" w:lineRule="auto"/>
        <w:rPr>
          <w:rFonts w:ascii="Times New Roman" w:hAnsi="Times New Roman"/>
          <w:kern w:val="2"/>
        </w:rPr>
      </w:pPr>
    </w:p>
    <w:p w14:paraId="7FDAC322"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067CE85D"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caps/>
          <w:kern w:val="2"/>
        </w:rPr>
      </w:pPr>
      <w:r w:rsidRPr="00CD4A84">
        <w:rPr>
          <w:rFonts w:ascii="Times New Roman" w:hAnsi="Times New Roman"/>
          <w:b/>
          <w:caps/>
          <w:kern w:val="2"/>
        </w:rPr>
        <w:t>4.</w:t>
      </w:r>
      <w:r w:rsidRPr="00CD4A84">
        <w:rPr>
          <w:rFonts w:ascii="Times New Roman" w:hAnsi="Times New Roman"/>
          <w:b/>
          <w:caps/>
          <w:kern w:val="2"/>
        </w:rPr>
        <w:tab/>
      </w:r>
      <w:r w:rsidRPr="00CD4A84">
        <w:rPr>
          <w:rFonts w:ascii="Times New Roman" w:hAnsi="Times New Roman"/>
          <w:b/>
          <w:kern w:val="2"/>
        </w:rPr>
        <w:t>Galimas šalutinis poveikis</w:t>
      </w:r>
    </w:p>
    <w:p w14:paraId="00EAF8C1"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5155A3BB"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Šis vaistas, kaip ir visi kiti, gali sukelti šalutinį poveikį, nors jis pasireiškia ne visiems žmonėms.</w:t>
      </w:r>
    </w:p>
    <w:p w14:paraId="5D772FCC" w14:textId="77777777" w:rsidR="00A019C0" w:rsidRPr="00CD4A84" w:rsidRDefault="00A019C0" w:rsidP="00A019C0">
      <w:pPr>
        <w:tabs>
          <w:tab w:val="left" w:pos="567"/>
        </w:tabs>
        <w:spacing w:after="0" w:line="240" w:lineRule="auto"/>
        <w:rPr>
          <w:rFonts w:ascii="Times New Roman" w:hAnsi="Times New Roman"/>
          <w:kern w:val="2"/>
        </w:rPr>
      </w:pPr>
    </w:p>
    <w:p w14:paraId="40719BDF" w14:textId="77777777" w:rsidR="00A019C0" w:rsidRPr="00CD4A84" w:rsidRDefault="00A019C0" w:rsidP="00A019C0">
      <w:pPr>
        <w:tabs>
          <w:tab w:val="left" w:pos="567"/>
        </w:tabs>
        <w:spacing w:after="0" w:line="240" w:lineRule="auto"/>
        <w:rPr>
          <w:rFonts w:ascii="Times New Roman" w:hAnsi="Times New Roman"/>
          <w:kern w:val="2"/>
        </w:rPr>
      </w:pPr>
      <w:r w:rsidRPr="00362591">
        <w:rPr>
          <w:rFonts w:ascii="Times New Roman" w:hAnsi="Times New Roman"/>
          <w:kern w:val="2"/>
        </w:rPr>
        <w:t>Nutraukite</w:t>
      </w:r>
      <w:r w:rsidRPr="00CD4A84">
        <w:rPr>
          <w:rFonts w:ascii="Times New Roman" w:hAnsi="Times New Roman"/>
          <w:kern w:val="2"/>
        </w:rPr>
        <w:t xml:space="preserve"> Everolimus Norameda vartojimą ir nedelsdami kreipkitės medicininės pagalbos, jeigu Jums pasireikštų bet kuris toliau nurodytas alerginės reakcijos požymis:</w:t>
      </w:r>
    </w:p>
    <w:p w14:paraId="61759007" w14:textId="77777777" w:rsidR="00A019C0" w:rsidRPr="00CD4A84" w:rsidRDefault="00A019C0" w:rsidP="00A019C0">
      <w:pPr>
        <w:pStyle w:val="Sraopastraipa"/>
        <w:numPr>
          <w:ilvl w:val="0"/>
          <w:numId w:val="49"/>
        </w:numPr>
        <w:tabs>
          <w:tab w:val="left" w:pos="567"/>
        </w:tabs>
        <w:jc w:val="both"/>
        <w:rPr>
          <w:kern w:val="2"/>
        </w:rPr>
      </w:pPr>
      <w:r w:rsidRPr="00CD4A84">
        <w:rPr>
          <w:kern w:val="2"/>
        </w:rPr>
        <w:t>apsunkintas kvėpavimas ar rijimas;</w:t>
      </w:r>
    </w:p>
    <w:p w14:paraId="76234A76" w14:textId="77777777" w:rsidR="00A019C0" w:rsidRPr="00CD4A84" w:rsidRDefault="00A019C0" w:rsidP="00A019C0">
      <w:pPr>
        <w:pStyle w:val="Sraopastraipa"/>
        <w:numPr>
          <w:ilvl w:val="0"/>
          <w:numId w:val="49"/>
        </w:numPr>
        <w:tabs>
          <w:tab w:val="left" w:pos="567"/>
        </w:tabs>
        <w:jc w:val="both"/>
        <w:rPr>
          <w:kern w:val="2"/>
        </w:rPr>
      </w:pPr>
      <w:r w:rsidRPr="00CD4A84">
        <w:rPr>
          <w:kern w:val="2"/>
        </w:rPr>
        <w:t>veido, lūpų, liežuvio ar ryklės pabrinkimas;</w:t>
      </w:r>
    </w:p>
    <w:p w14:paraId="42EC7C9D" w14:textId="77777777" w:rsidR="00A019C0" w:rsidRPr="00CD4A84" w:rsidRDefault="00A019C0" w:rsidP="00A019C0">
      <w:pPr>
        <w:pStyle w:val="Sraopastraipa"/>
        <w:numPr>
          <w:ilvl w:val="0"/>
          <w:numId w:val="49"/>
        </w:numPr>
        <w:tabs>
          <w:tab w:val="left" w:pos="567"/>
        </w:tabs>
        <w:jc w:val="both"/>
        <w:rPr>
          <w:kern w:val="2"/>
        </w:rPr>
      </w:pPr>
      <w:r w:rsidRPr="00CD4A84">
        <w:rPr>
          <w:kern w:val="2"/>
        </w:rPr>
        <w:t>stiprus odos niežėjimas su raudonu išbėrimu arba iškilusiais gumbais.</w:t>
      </w:r>
    </w:p>
    <w:p w14:paraId="057574AC" w14:textId="77777777" w:rsidR="00A019C0" w:rsidRPr="00CD4A84" w:rsidRDefault="00A019C0" w:rsidP="00A019C0">
      <w:pPr>
        <w:tabs>
          <w:tab w:val="left" w:pos="567"/>
        </w:tabs>
        <w:spacing w:after="0" w:line="240" w:lineRule="auto"/>
        <w:rPr>
          <w:rFonts w:ascii="Times New Roman" w:hAnsi="Times New Roman"/>
          <w:kern w:val="2"/>
        </w:rPr>
      </w:pPr>
    </w:p>
    <w:p w14:paraId="0609919A"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Sunkus Everolimus Norameda šalutinis poveikis</w:t>
      </w:r>
    </w:p>
    <w:p w14:paraId="38236D61" w14:textId="77777777" w:rsidR="00A019C0" w:rsidRPr="00CD4A84" w:rsidRDefault="00A019C0" w:rsidP="00A019C0">
      <w:pPr>
        <w:tabs>
          <w:tab w:val="left" w:pos="567"/>
        </w:tabs>
        <w:spacing w:after="0" w:line="240" w:lineRule="auto"/>
        <w:rPr>
          <w:rFonts w:ascii="Times New Roman" w:hAnsi="Times New Roman"/>
          <w:kern w:val="2"/>
        </w:rPr>
      </w:pPr>
    </w:p>
    <w:p w14:paraId="4227F110" w14:textId="77777777" w:rsidR="00A019C0" w:rsidRPr="00CD4A84" w:rsidRDefault="00A019C0" w:rsidP="00A019C0">
      <w:pPr>
        <w:tabs>
          <w:tab w:val="left" w:pos="567"/>
        </w:tabs>
        <w:spacing w:after="0" w:line="240" w:lineRule="auto"/>
        <w:rPr>
          <w:rFonts w:ascii="Times New Roman" w:hAnsi="Times New Roman"/>
          <w:kern w:val="2"/>
        </w:rPr>
      </w:pPr>
      <w:r w:rsidRPr="00B17A16">
        <w:rPr>
          <w:rFonts w:ascii="Times New Roman" w:hAnsi="Times New Roman"/>
          <w:b/>
          <w:kern w:val="2"/>
        </w:rPr>
        <w:t>Labai dažni šalutinio poveikio reiškiniai (gali pasireikšti ne rečiau kaip 1 iš 10 asmenų):</w:t>
      </w:r>
    </w:p>
    <w:p w14:paraId="1157CFF4" w14:textId="77777777" w:rsidR="00A019C0" w:rsidRPr="00CD4A84" w:rsidRDefault="00A019C0" w:rsidP="00A019C0">
      <w:pPr>
        <w:pStyle w:val="Sraopastraipa"/>
        <w:tabs>
          <w:tab w:val="left" w:pos="567"/>
        </w:tabs>
        <w:ind w:left="0"/>
        <w:rPr>
          <w:kern w:val="2"/>
        </w:rPr>
      </w:pPr>
      <w:r w:rsidRPr="00CD4A84">
        <w:rPr>
          <w:kern w:val="2"/>
        </w:rPr>
        <w:t>Padidėjusi kūno temperatūra, drebulys (infekcijos požymiai) • Karščiavimas, kosulys, apsunkintas kvėpavimas, gargimas (švokštimas) (plaučių uždegimo, dar vadinamo pneumonitu, požymiai)</w:t>
      </w:r>
    </w:p>
    <w:p w14:paraId="70D16EA6" w14:textId="77777777" w:rsidR="00A019C0" w:rsidRPr="00CD4A84" w:rsidRDefault="00A019C0" w:rsidP="00A019C0">
      <w:pPr>
        <w:tabs>
          <w:tab w:val="left" w:pos="567"/>
        </w:tabs>
        <w:spacing w:after="0" w:line="240" w:lineRule="auto"/>
        <w:rPr>
          <w:rFonts w:ascii="Times New Roman" w:hAnsi="Times New Roman"/>
          <w:kern w:val="2"/>
        </w:rPr>
      </w:pPr>
    </w:p>
    <w:p w14:paraId="2D8EBA30" w14:textId="77777777" w:rsidR="00A019C0" w:rsidRPr="00E05B59" w:rsidRDefault="00A019C0" w:rsidP="00A019C0">
      <w:pPr>
        <w:tabs>
          <w:tab w:val="left" w:pos="567"/>
        </w:tabs>
        <w:spacing w:after="0" w:line="240" w:lineRule="auto"/>
        <w:rPr>
          <w:rFonts w:ascii="Times New Roman" w:hAnsi="Times New Roman"/>
          <w:kern w:val="2"/>
        </w:rPr>
      </w:pPr>
      <w:r w:rsidRPr="00B17A16">
        <w:rPr>
          <w:rFonts w:ascii="Times New Roman" w:hAnsi="Times New Roman"/>
          <w:b/>
          <w:kern w:val="2"/>
        </w:rPr>
        <w:t>Dažni šalutinio poveikio reiškiniai (gali pasireikšti rečiau kaip 1 iš 10 asmenų):</w:t>
      </w:r>
    </w:p>
    <w:p w14:paraId="57897BDB" w14:textId="77777777" w:rsidR="00A019C0" w:rsidRPr="00CD4A84" w:rsidRDefault="00A019C0" w:rsidP="00A019C0">
      <w:pPr>
        <w:pStyle w:val="Sraopastraipa"/>
        <w:tabs>
          <w:tab w:val="left" w:pos="567"/>
        </w:tabs>
        <w:ind w:left="0"/>
        <w:rPr>
          <w:kern w:val="2"/>
        </w:rPr>
      </w:pPr>
      <w:r w:rsidRPr="00CD4A84">
        <w:rPr>
          <w:kern w:val="2"/>
        </w:rPr>
        <w:t>Stiprus troškulys, gausus šlapinimasis, sustiprėjęs apetitas ir sumažėjęs kūno svoris, nuovargis (cukrinio diabeto požymiai) • Kraujavimas, pavyzdžiui, iš žarnų sienelės • Labai sumažėjęs išskiriamo šlapimo kiekis (inkstų nepakankamumo požymis)</w:t>
      </w:r>
    </w:p>
    <w:p w14:paraId="50617825" w14:textId="77777777" w:rsidR="00A019C0" w:rsidRPr="00CD4A84" w:rsidRDefault="00A019C0" w:rsidP="00A019C0">
      <w:pPr>
        <w:tabs>
          <w:tab w:val="left" w:pos="567"/>
        </w:tabs>
        <w:spacing w:after="0" w:line="240" w:lineRule="auto"/>
        <w:rPr>
          <w:rFonts w:ascii="Times New Roman" w:hAnsi="Times New Roman"/>
          <w:kern w:val="2"/>
        </w:rPr>
      </w:pPr>
    </w:p>
    <w:p w14:paraId="464AF962" w14:textId="77777777" w:rsidR="00A019C0" w:rsidRPr="00E05B59" w:rsidRDefault="00A019C0" w:rsidP="00A019C0">
      <w:pPr>
        <w:keepNext/>
        <w:tabs>
          <w:tab w:val="left" w:pos="567"/>
        </w:tabs>
        <w:spacing w:after="0" w:line="240" w:lineRule="auto"/>
        <w:rPr>
          <w:rFonts w:ascii="Times New Roman" w:hAnsi="Times New Roman"/>
          <w:i/>
          <w:kern w:val="2"/>
        </w:rPr>
      </w:pPr>
      <w:r w:rsidRPr="00B17A16">
        <w:rPr>
          <w:rFonts w:ascii="Times New Roman" w:hAnsi="Times New Roman"/>
          <w:b/>
          <w:kern w:val="2"/>
        </w:rPr>
        <w:t xml:space="preserve">Nedažni šalutinio poveikio reiškiniai (gali pasireikšti rečiau kaip 1 iš 100 asmenų): </w:t>
      </w:r>
    </w:p>
    <w:p w14:paraId="454E0B8E" w14:textId="5D69D174" w:rsidR="00A019C0" w:rsidRPr="00CD4A84" w:rsidRDefault="00A019C0" w:rsidP="00A019C0">
      <w:pPr>
        <w:pStyle w:val="Sraopastraipa"/>
        <w:tabs>
          <w:tab w:val="left" w:pos="567"/>
        </w:tabs>
        <w:ind w:left="0"/>
        <w:rPr>
          <w:kern w:val="2"/>
        </w:rPr>
      </w:pPr>
      <w:r w:rsidRPr="00CD4A84">
        <w:rPr>
          <w:kern w:val="2"/>
        </w:rPr>
        <w:t>Karščiavimas, odos išbėrimas, sąnarių skausmas ir uždegimas, taip pat nuovargis, apetito stoka, pykinimas, gelta (odos pageltimas), viršutinės dešiniosios pilvo srities skausmas, šviesios išmatos, tamsios spalvos šlapimas (gali būti hepatito B suaktyvėjimo požymiai) • Dusulys, apsunkintas kvėpavimas atsigulus, pėdų ir kojų pabrinkimas (širdies nepakankamumo požymiai) • Vienos kojos, paprastai blauzdos, pabrinkimas ir</w:t>
      </w:r>
      <w:r>
        <w:rPr>
          <w:kern w:val="2"/>
        </w:rPr>
        <w:t> </w:t>
      </w:r>
      <w:r w:rsidRPr="00CD4A84">
        <w:rPr>
          <w:kern w:val="2"/>
        </w:rPr>
        <w:t>(arba) skausmas, pažeistos srities paraudimas ir karštesnė oda (kraujo krešulio sukelto kojų kraujagyslių (venų) nepraeinamumo požymiai) • Staiga atsiradęs kvėpavimo nepakankamumas, krūtinės skausmas ar kraujo atkosėjimas (galimi plaučių embolijos, t. y. būklės, kuri pasireiškia užsikimšus vienai ar kelioms plaučių arterijoms, požymiai) • Smarkiai sumažėjęs išskiriamo šlapimo kiekis, kojų pabrinkimas, sumišimo pojūtis, nugaros skausmas (ūminio inkstų nepakankamumo požymiai) • Išbėrimas, niežėjimas, dilgėlinė</w:t>
      </w:r>
      <w:r w:rsidR="00362479">
        <w:rPr>
          <w:kern w:val="2"/>
        </w:rPr>
        <w:t>, a</w:t>
      </w:r>
      <w:r w:rsidRPr="00CD4A84">
        <w:rPr>
          <w:kern w:val="2"/>
        </w:rPr>
        <w:t>psunkintas kvėpavimas ar rijimas, svaigulys (sunkios alerginės reakcijos, dar vadinamos padid</w:t>
      </w:r>
      <w:r>
        <w:rPr>
          <w:kern w:val="2"/>
        </w:rPr>
        <w:t>ėjus</w:t>
      </w:r>
      <w:r w:rsidRPr="00CD4A84">
        <w:rPr>
          <w:kern w:val="2"/>
        </w:rPr>
        <w:t>io jautrumo reakcija, požymiai)</w:t>
      </w:r>
    </w:p>
    <w:p w14:paraId="5E1E1017" w14:textId="77777777" w:rsidR="00A019C0" w:rsidRPr="00CD4A84" w:rsidRDefault="00A019C0" w:rsidP="00A019C0">
      <w:pPr>
        <w:tabs>
          <w:tab w:val="left" w:pos="567"/>
        </w:tabs>
        <w:spacing w:after="0" w:line="240" w:lineRule="auto"/>
        <w:rPr>
          <w:rFonts w:ascii="Times New Roman" w:hAnsi="Times New Roman"/>
          <w:kern w:val="2"/>
        </w:rPr>
      </w:pPr>
    </w:p>
    <w:p w14:paraId="425C2376" w14:textId="77777777" w:rsidR="00A019C0" w:rsidRPr="00E05B59" w:rsidRDefault="00A019C0" w:rsidP="00A019C0">
      <w:pPr>
        <w:tabs>
          <w:tab w:val="left" w:pos="567"/>
        </w:tabs>
        <w:spacing w:after="0" w:line="240" w:lineRule="auto"/>
        <w:rPr>
          <w:rFonts w:ascii="Times New Roman" w:hAnsi="Times New Roman"/>
          <w:kern w:val="2"/>
        </w:rPr>
      </w:pPr>
      <w:r w:rsidRPr="00483AFA">
        <w:rPr>
          <w:rFonts w:ascii="Times New Roman" w:hAnsi="Times New Roman"/>
          <w:b/>
          <w:bCs/>
          <w:kern w:val="2"/>
        </w:rPr>
        <w:t>Reti šalutinio poveikio reiškiniai (gali pasireikšti rečiau kaip 1 iš 1 000 asmenų): </w:t>
      </w:r>
    </w:p>
    <w:p w14:paraId="63C94F4A" w14:textId="77777777" w:rsidR="00A019C0" w:rsidRPr="00CD4A84" w:rsidRDefault="00A019C0" w:rsidP="00A019C0">
      <w:pPr>
        <w:pStyle w:val="Sraopastraipa"/>
        <w:tabs>
          <w:tab w:val="left" w:pos="567"/>
        </w:tabs>
        <w:ind w:left="0"/>
        <w:rPr>
          <w:kern w:val="2"/>
        </w:rPr>
      </w:pPr>
      <w:r w:rsidRPr="00CD4A84">
        <w:rPr>
          <w:kern w:val="2"/>
        </w:rPr>
        <w:t>Kvėpavimo nepakankamumas ar pagreitėjęs alsavimas (ūminio kvėpavimo išsekimo (distreso) sindromo požymiai)</w:t>
      </w:r>
    </w:p>
    <w:p w14:paraId="3CF3B987" w14:textId="77777777" w:rsidR="00A019C0" w:rsidRPr="00CD4A84" w:rsidRDefault="00A019C0" w:rsidP="00A019C0">
      <w:pPr>
        <w:tabs>
          <w:tab w:val="left" w:pos="567"/>
        </w:tabs>
        <w:spacing w:after="0" w:line="240" w:lineRule="auto"/>
        <w:rPr>
          <w:rFonts w:ascii="Times New Roman" w:hAnsi="Times New Roman"/>
          <w:kern w:val="2"/>
        </w:rPr>
      </w:pPr>
    </w:p>
    <w:p w14:paraId="6D213C3E"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Jums pasireikštų bet kuris iš šių nurodytų šalutinių reiškinių, nedelsdami pasakykite apie tai gydytojui, kadangi tai gali turėti gyvybei gresiančių pasekmių.</w:t>
      </w:r>
    </w:p>
    <w:p w14:paraId="2F110C50" w14:textId="77777777" w:rsidR="00A019C0" w:rsidRPr="00CD4A84" w:rsidRDefault="00A019C0" w:rsidP="00A019C0">
      <w:pPr>
        <w:tabs>
          <w:tab w:val="left" w:pos="567"/>
        </w:tabs>
        <w:spacing w:after="0" w:line="240" w:lineRule="auto"/>
        <w:rPr>
          <w:rFonts w:ascii="Times New Roman" w:hAnsi="Times New Roman"/>
          <w:kern w:val="2"/>
        </w:rPr>
      </w:pPr>
    </w:p>
    <w:p w14:paraId="3C12213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b/>
          <w:kern w:val="2"/>
        </w:rPr>
        <w:t>Kitas galimas Everolimus Norameda šalutinis poveikis</w:t>
      </w:r>
    </w:p>
    <w:p w14:paraId="1E91381D" w14:textId="77777777" w:rsidR="00A019C0" w:rsidRPr="00CD4A84" w:rsidRDefault="00A019C0" w:rsidP="00A019C0">
      <w:pPr>
        <w:tabs>
          <w:tab w:val="left" w:pos="567"/>
        </w:tabs>
        <w:spacing w:after="0" w:line="240" w:lineRule="auto"/>
        <w:rPr>
          <w:rFonts w:ascii="Times New Roman" w:hAnsi="Times New Roman"/>
          <w:kern w:val="2"/>
        </w:rPr>
      </w:pPr>
    </w:p>
    <w:p w14:paraId="4422710C" w14:textId="77777777" w:rsidR="00A019C0" w:rsidRPr="00CD4A84" w:rsidRDefault="00A019C0" w:rsidP="00A019C0">
      <w:pPr>
        <w:tabs>
          <w:tab w:val="left" w:pos="567"/>
        </w:tabs>
        <w:spacing w:after="0" w:line="240" w:lineRule="auto"/>
        <w:rPr>
          <w:rFonts w:ascii="Times New Roman" w:hAnsi="Times New Roman"/>
          <w:i/>
          <w:kern w:val="2"/>
        </w:rPr>
      </w:pPr>
      <w:r>
        <w:rPr>
          <w:rFonts w:ascii="Times New Roman" w:hAnsi="Times New Roman"/>
          <w:b/>
          <w:kern w:val="2"/>
        </w:rPr>
        <w:t>L</w:t>
      </w:r>
      <w:r w:rsidRPr="00C46D26">
        <w:rPr>
          <w:rFonts w:ascii="Times New Roman" w:hAnsi="Times New Roman"/>
          <w:b/>
          <w:kern w:val="2"/>
        </w:rPr>
        <w:t>abai dažni šalutinio poveikio reiškiniai (gali pasireikšti ne rečiau kaip 1 iš 10 asmenų):</w:t>
      </w:r>
    </w:p>
    <w:p w14:paraId="7857C242"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Nuovargis, dusulys, svaigulys, odos blyškumas, sumažėjusio raudonųjų kraujo ląstelių kiekio (</w:t>
      </w:r>
      <w:r>
        <w:rPr>
          <w:rFonts w:ascii="Times New Roman" w:hAnsi="Times New Roman"/>
          <w:kern w:val="2"/>
        </w:rPr>
        <w:t xml:space="preserve">anemijos, taip pat vadinamos </w:t>
      </w:r>
      <w:r w:rsidRPr="00CD4A84">
        <w:rPr>
          <w:rFonts w:ascii="Times New Roman" w:hAnsi="Times New Roman"/>
          <w:kern w:val="2"/>
        </w:rPr>
        <w:t>mažakraujyst</w:t>
      </w:r>
      <w:r>
        <w:rPr>
          <w:rFonts w:ascii="Times New Roman" w:hAnsi="Times New Roman"/>
          <w:kern w:val="2"/>
        </w:rPr>
        <w:t>e</w:t>
      </w:r>
      <w:r w:rsidRPr="00CD4A84">
        <w:rPr>
          <w:rFonts w:ascii="Times New Roman" w:hAnsi="Times New Roman"/>
          <w:kern w:val="2"/>
        </w:rPr>
        <w:t xml:space="preserve">) požymiai • Padidėjęs cukraus kiekis kraujyje (hiperglikemija) • Sumažėjęs apetitas, padidėjęs lipidų (riebalų) kiekis kraujyje </w:t>
      </w:r>
      <w:r>
        <w:rPr>
          <w:rFonts w:ascii="Times New Roman" w:hAnsi="Times New Roman"/>
          <w:kern w:val="2"/>
        </w:rPr>
        <w:t>(</w:t>
      </w:r>
      <w:r w:rsidRPr="00CD4A84">
        <w:rPr>
          <w:rFonts w:ascii="Times New Roman" w:hAnsi="Times New Roman"/>
          <w:kern w:val="2"/>
        </w:rPr>
        <w:t>hipercholesterolemija</w:t>
      </w:r>
      <w:r>
        <w:rPr>
          <w:rFonts w:ascii="Times New Roman" w:hAnsi="Times New Roman"/>
          <w:kern w:val="2"/>
        </w:rPr>
        <w:t>)</w:t>
      </w:r>
      <w:r w:rsidRPr="00CD4A84">
        <w:rPr>
          <w:rFonts w:ascii="Times New Roman" w:hAnsi="Times New Roman"/>
          <w:kern w:val="2"/>
        </w:rPr>
        <w:t xml:space="preserve"> • Pakitęs skonio pojūtis (disgeuzija), galvos skausmas • Kraujavimas iš nosies • Kosulys • Burnos išopėjimas • Diskomfortas pilve, įskaitant pykinimą ar viduriavimą • Odos išbėrimas • Niežėjimas • Silpnumo ar nuovargio pojūtis</w:t>
      </w:r>
      <w:r>
        <w:rPr>
          <w:rFonts w:ascii="Times New Roman" w:hAnsi="Times New Roman"/>
          <w:kern w:val="2"/>
        </w:rPr>
        <w:t>,</w:t>
      </w:r>
      <w:r w:rsidRPr="00CD4A84">
        <w:rPr>
          <w:rFonts w:ascii="Times New Roman" w:hAnsi="Times New Roman"/>
          <w:kern w:val="2"/>
        </w:rPr>
        <w:t xml:space="preserve"> </w:t>
      </w:r>
      <w:r w:rsidRPr="00362591">
        <w:rPr>
          <w:rFonts w:ascii="Times New Roman" w:hAnsi="Times New Roman"/>
          <w:kern w:val="2"/>
        </w:rPr>
        <w:t>r</w:t>
      </w:r>
      <w:r w:rsidRPr="00CD4A84">
        <w:rPr>
          <w:rFonts w:ascii="Times New Roman" w:hAnsi="Times New Roman"/>
          <w:kern w:val="2"/>
        </w:rPr>
        <w:t xml:space="preserve">ankų, plaštakų, pėdų, čiurnų ar kitų kūno sričių pabrinkimas (edemos požymiai) • Kūno svorio </w:t>
      </w:r>
      <w:r>
        <w:rPr>
          <w:rFonts w:ascii="Times New Roman" w:hAnsi="Times New Roman"/>
          <w:kern w:val="2"/>
        </w:rPr>
        <w:t>sumažėj</w:t>
      </w:r>
      <w:r w:rsidRPr="00CD4A84">
        <w:rPr>
          <w:rFonts w:ascii="Times New Roman" w:hAnsi="Times New Roman"/>
          <w:kern w:val="2"/>
        </w:rPr>
        <w:t>imas</w:t>
      </w:r>
    </w:p>
    <w:p w14:paraId="59C44334" w14:textId="77777777" w:rsidR="00A019C0" w:rsidRPr="00CD4A84" w:rsidRDefault="00A019C0" w:rsidP="00A019C0">
      <w:pPr>
        <w:tabs>
          <w:tab w:val="left" w:pos="567"/>
        </w:tabs>
        <w:spacing w:after="0" w:line="240" w:lineRule="auto"/>
        <w:rPr>
          <w:rFonts w:ascii="Times New Roman" w:hAnsi="Times New Roman"/>
          <w:kern w:val="2"/>
        </w:rPr>
      </w:pPr>
    </w:p>
    <w:p w14:paraId="59530B04" w14:textId="77777777" w:rsidR="00A019C0" w:rsidRPr="00E05B59" w:rsidRDefault="00A019C0" w:rsidP="00A019C0">
      <w:pPr>
        <w:tabs>
          <w:tab w:val="left" w:pos="567"/>
        </w:tabs>
        <w:spacing w:after="0" w:line="240" w:lineRule="auto"/>
        <w:rPr>
          <w:rFonts w:ascii="Times New Roman" w:hAnsi="Times New Roman"/>
          <w:i/>
          <w:kern w:val="2"/>
        </w:rPr>
      </w:pPr>
      <w:r w:rsidRPr="00483AFA">
        <w:rPr>
          <w:rFonts w:ascii="Times New Roman" w:hAnsi="Times New Roman"/>
          <w:b/>
          <w:kern w:val="2"/>
        </w:rPr>
        <w:t>Dažni šalutinio poveikio reiškiniai (gali pasireikšti rečiau kaip 1 iš 10 asmenų):</w:t>
      </w:r>
    </w:p>
    <w:p w14:paraId="61DA6C39" w14:textId="5CE6C217" w:rsidR="00A019C0" w:rsidRPr="00CD4A84" w:rsidRDefault="00A019C0" w:rsidP="00A019C0">
      <w:pPr>
        <w:pStyle w:val="Sraopastraipa"/>
        <w:tabs>
          <w:tab w:val="left" w:pos="567"/>
        </w:tabs>
        <w:ind w:left="0"/>
        <w:rPr>
          <w:kern w:val="2"/>
        </w:rPr>
      </w:pPr>
      <w:r w:rsidRPr="00CD4A84">
        <w:rPr>
          <w:kern w:val="2"/>
        </w:rPr>
        <w:t>Savaiminis kraujavimas ar mėlynių susidarymas (sumažėjusio trombocitų skaičiaus, dar vadinamo trombocitopenija, požymiai), karščiavimas, ryklės skausmas, infekcijų sukeltos burnos opos (sumažėjusio baltųjų kraujo ląstelių kiekio, t.</w:t>
      </w:r>
      <w:r>
        <w:rPr>
          <w:kern w:val="2"/>
        </w:rPr>
        <w:t> </w:t>
      </w:r>
      <w:r w:rsidRPr="00CD4A84">
        <w:rPr>
          <w:kern w:val="2"/>
        </w:rPr>
        <w:t>y. leukopenijos, limfopenijos ir</w:t>
      </w:r>
      <w:r>
        <w:rPr>
          <w:kern w:val="2"/>
        </w:rPr>
        <w:t> </w:t>
      </w:r>
      <w:r w:rsidRPr="00CD4A84">
        <w:rPr>
          <w:kern w:val="2"/>
        </w:rPr>
        <w:t>(arba) neutropenijos, požymiai) • Dusulys • Troškulys, sumažėjęs išskiriamo šlapimo kiekis, tamsios spalvos šlapimas, sausa paraudusi oda, irzlumas (dehidracijos požymiai) • Negalėjimas užmigti (nemiga) • Galvos skausmas, svaigulys (padidėjusio kraujospūdžio, dar vadinamo hipertenzija, požymiai)</w:t>
      </w:r>
      <w:r w:rsidR="00C43F89">
        <w:rPr>
          <w:kern w:val="2"/>
        </w:rPr>
        <w:t>, d</w:t>
      </w:r>
      <w:r w:rsidR="00C43F89" w:rsidRPr="00C43F89">
        <w:rPr>
          <w:kern w:val="2"/>
        </w:rPr>
        <w:t>alies arba visos rankos (įskaitant pirštus) arba kojos (įskaitant pirštus) patinimas, sunkumo pojūtis, ribotas judėjimas, diskomfortas (galimi limfedemos simptomai)</w:t>
      </w:r>
      <w:r w:rsidRPr="00CD4A84">
        <w:rPr>
          <w:kern w:val="2"/>
        </w:rPr>
        <w:t xml:space="preserve"> • Karščiavimas • Burnos, skrandžio ar žarnų gleivinių uždegimas • Sausa burna • Rėmuo (dispepsija) • Vėmimas • Apsunkintas rijimas (disfagija) • Pilvo skausmas • Spuogai • Delnų ar padų išbėrimas ir skausmas (plaštakų</w:t>
      </w:r>
      <w:r>
        <w:rPr>
          <w:kern w:val="2"/>
        </w:rPr>
        <w:noBreakHyphen/>
      </w:r>
      <w:r w:rsidRPr="00CD4A84">
        <w:rPr>
          <w:kern w:val="2"/>
        </w:rPr>
        <w:t xml:space="preserve">pėdų sindromas) • Odos paraudimas (eritema) • Sąnarių skausmas • Burnos skausmas • Mėnesinių sutrikimas, pavyzdžiui, nereguliarios mėnesinės • Padidėjęs lipidų (riebalų) kiekis kraujyje (hiperlipidemija, padidėjęs trigliceridų kiekis) • Sumažėjęs kalio kiekis kraujyje (hipokalemija) • Sumažėjęs fosfatų kiekis kraujyje (hipofosfatemija) • Sumažėjęs kalcio kiekis kraujyje (hipokalcemija) • </w:t>
      </w:r>
      <w:r w:rsidRPr="00D0585B">
        <w:rPr>
          <w:kern w:val="2"/>
        </w:rPr>
        <w:t>S</w:t>
      </w:r>
      <w:r w:rsidRPr="00CD4A84">
        <w:rPr>
          <w:kern w:val="2"/>
        </w:rPr>
        <w:t>aus</w:t>
      </w:r>
      <w:r>
        <w:rPr>
          <w:kern w:val="2"/>
        </w:rPr>
        <w:t>a oda</w:t>
      </w:r>
      <w:r w:rsidRPr="00CD4A84">
        <w:rPr>
          <w:kern w:val="2"/>
        </w:rPr>
        <w:t xml:space="preserve">, odos netekimas, odos pažeidimai • Nagų </w:t>
      </w:r>
      <w:r>
        <w:rPr>
          <w:kern w:val="2"/>
        </w:rPr>
        <w:t>l</w:t>
      </w:r>
      <w:r w:rsidRPr="00CD4A84">
        <w:rPr>
          <w:kern w:val="2"/>
        </w:rPr>
        <w:t>i</w:t>
      </w:r>
      <w:r>
        <w:rPr>
          <w:kern w:val="2"/>
        </w:rPr>
        <w:t>gos</w:t>
      </w:r>
      <w:r w:rsidRPr="00CD4A84">
        <w:rPr>
          <w:kern w:val="2"/>
        </w:rPr>
        <w:t xml:space="preserve">, nagų skilinėjimas • Lengvas </w:t>
      </w:r>
      <w:r>
        <w:rPr>
          <w:kern w:val="2"/>
        </w:rPr>
        <w:t>nu</w:t>
      </w:r>
      <w:r w:rsidRPr="00CD4A84">
        <w:rPr>
          <w:kern w:val="2"/>
        </w:rPr>
        <w:t>plikimas • Pakitę kepenų rodiklių kraujyje tyrimų rezultatai (padidėjęs alanin</w:t>
      </w:r>
      <w:r>
        <w:rPr>
          <w:kern w:val="2"/>
        </w:rPr>
        <w:t>aminotransferazės</w:t>
      </w:r>
      <w:r w:rsidRPr="00CD4A84">
        <w:rPr>
          <w:kern w:val="2"/>
        </w:rPr>
        <w:t xml:space="preserve"> ir aspartataminotransferaz</w:t>
      </w:r>
      <w:r>
        <w:rPr>
          <w:kern w:val="2"/>
        </w:rPr>
        <w:t>ės</w:t>
      </w:r>
      <w:r w:rsidRPr="00CD4A84">
        <w:rPr>
          <w:kern w:val="2"/>
        </w:rPr>
        <w:t xml:space="preserve"> aktyvumas) • Pakitę inkstų rodiklių kraujyje tyrimų rezultatai (padidėjęs kreatinino kiekis) •</w:t>
      </w:r>
      <w:r w:rsidR="00A5324F">
        <w:rPr>
          <w:kern w:val="2"/>
        </w:rPr>
        <w:t xml:space="preserve"> </w:t>
      </w:r>
      <w:r w:rsidR="00A5324F" w:rsidRPr="00A5324F">
        <w:rPr>
          <w:kern w:val="2"/>
        </w:rPr>
        <w:t>Patinę akių vokai</w:t>
      </w:r>
      <w:r w:rsidR="00A5324F" w:rsidRPr="00A5324F" w:rsidDel="00A5324F">
        <w:rPr>
          <w:kern w:val="2"/>
        </w:rPr>
        <w:t xml:space="preserve"> </w:t>
      </w:r>
      <w:r w:rsidRPr="00CD4A84">
        <w:rPr>
          <w:kern w:val="2"/>
        </w:rPr>
        <w:t>• Baltymas šlapime</w:t>
      </w:r>
    </w:p>
    <w:p w14:paraId="1376A365" w14:textId="77777777" w:rsidR="00A019C0" w:rsidRPr="00CD4A84" w:rsidRDefault="00A019C0" w:rsidP="00A019C0">
      <w:pPr>
        <w:tabs>
          <w:tab w:val="left" w:pos="567"/>
        </w:tabs>
        <w:spacing w:after="0" w:line="240" w:lineRule="auto"/>
        <w:rPr>
          <w:rFonts w:ascii="Times New Roman" w:hAnsi="Times New Roman"/>
          <w:kern w:val="2"/>
        </w:rPr>
      </w:pPr>
    </w:p>
    <w:p w14:paraId="4967279E" w14:textId="77777777" w:rsidR="00A019C0" w:rsidRPr="00483AFA" w:rsidRDefault="00A019C0" w:rsidP="00A019C0">
      <w:pPr>
        <w:tabs>
          <w:tab w:val="left" w:pos="567"/>
        </w:tabs>
        <w:spacing w:after="0" w:line="240" w:lineRule="auto"/>
        <w:rPr>
          <w:rFonts w:ascii="Times New Roman" w:hAnsi="Times New Roman"/>
          <w:b/>
          <w:i/>
          <w:kern w:val="2"/>
        </w:rPr>
      </w:pPr>
      <w:r w:rsidRPr="00483AFA">
        <w:rPr>
          <w:rFonts w:ascii="Times New Roman" w:hAnsi="Times New Roman"/>
          <w:b/>
          <w:kern w:val="2"/>
        </w:rPr>
        <w:t xml:space="preserve">Nedažni šalutinio poveikio reiškiniai (gali pasireikšti rečiau kaip 1 iš 100 asmenų): </w:t>
      </w:r>
    </w:p>
    <w:p w14:paraId="1567AEA5" w14:textId="1BB0CC57" w:rsidR="00A019C0" w:rsidRPr="00CD4A84" w:rsidRDefault="00A019C0" w:rsidP="00A019C0">
      <w:pPr>
        <w:pStyle w:val="Sraopastraipa"/>
        <w:tabs>
          <w:tab w:val="left" w:pos="567"/>
        </w:tabs>
        <w:ind w:left="0"/>
        <w:rPr>
          <w:kern w:val="2"/>
        </w:rPr>
      </w:pPr>
      <w:r w:rsidRPr="00CD4A84">
        <w:rPr>
          <w:kern w:val="2"/>
        </w:rPr>
        <w:t xml:space="preserve">Silpnumas, savaiminis kraujavimas ar mėlynių susiformavimas ir dažnos infekcijos, pasireiškiančios tokiais požymiais kaip karščiavimas, drebulys, ryklės skausmas ar burnos išopėjimas (sumažėjusio kraujo ląstelių kiekio, dar vadinamo pancitopenija, požymiai) • Skonio pojūčio netekimas (ageuzija) • Kraujo atkosėjimas (hemoptozė) • Mėnesinių sutrikimas, pavyzdžiui, mėnesinių nebuvimas (amenorėja) • Dažnesnis šlapinimasis dieną • Krūtinės skausmas • Sutrikęs žaizdų gijimas • </w:t>
      </w:r>
      <w:r>
        <w:rPr>
          <w:kern w:val="2"/>
        </w:rPr>
        <w:t>K</w:t>
      </w:r>
      <w:r w:rsidRPr="00CD4A84">
        <w:rPr>
          <w:kern w:val="2"/>
        </w:rPr>
        <w:t>ar</w:t>
      </w:r>
      <w:r>
        <w:rPr>
          <w:kern w:val="2"/>
        </w:rPr>
        <w:t>šč</w:t>
      </w:r>
      <w:r w:rsidRPr="00CD4A84">
        <w:rPr>
          <w:kern w:val="2"/>
        </w:rPr>
        <w:t>i</w:t>
      </w:r>
      <w:r>
        <w:rPr>
          <w:kern w:val="2"/>
        </w:rPr>
        <w:t>o pyli</w:t>
      </w:r>
      <w:r w:rsidRPr="00CD4A84">
        <w:rPr>
          <w:kern w:val="2"/>
        </w:rPr>
        <w:t xml:space="preserve">mas • </w:t>
      </w:r>
      <w:r w:rsidR="00545F45" w:rsidRPr="00545F45">
        <w:rPr>
          <w:kern w:val="2"/>
        </w:rPr>
        <w:t>Išskyros iš akių su niežėjimu, paraudimu ir pabrinkimu</w:t>
      </w:r>
      <w:r w:rsidR="00545F45">
        <w:rPr>
          <w:kern w:val="2"/>
        </w:rPr>
        <w:t>, p</w:t>
      </w:r>
      <w:r w:rsidRPr="00CD4A84">
        <w:rPr>
          <w:kern w:val="2"/>
        </w:rPr>
        <w:t>araudusios ar raudonos akys (konjunktyvitas)</w:t>
      </w:r>
    </w:p>
    <w:p w14:paraId="45A3A60A" w14:textId="77777777" w:rsidR="00A019C0" w:rsidRPr="00CD4A84" w:rsidRDefault="00A019C0" w:rsidP="00A019C0">
      <w:pPr>
        <w:tabs>
          <w:tab w:val="left" w:pos="567"/>
        </w:tabs>
        <w:spacing w:after="0" w:line="240" w:lineRule="auto"/>
        <w:ind w:left="567" w:hanging="283"/>
        <w:rPr>
          <w:rFonts w:ascii="Times New Roman" w:hAnsi="Times New Roman"/>
          <w:kern w:val="2"/>
        </w:rPr>
      </w:pPr>
    </w:p>
    <w:p w14:paraId="3225AD05" w14:textId="77777777" w:rsidR="00A019C0" w:rsidRPr="00CD4A84" w:rsidRDefault="00A019C0" w:rsidP="00A019C0">
      <w:pPr>
        <w:tabs>
          <w:tab w:val="left" w:pos="567"/>
        </w:tabs>
        <w:spacing w:after="0" w:line="240" w:lineRule="auto"/>
        <w:rPr>
          <w:rFonts w:ascii="Times New Roman" w:hAnsi="Times New Roman"/>
          <w:kern w:val="2"/>
        </w:rPr>
      </w:pPr>
      <w:r w:rsidRPr="00483AFA">
        <w:rPr>
          <w:rFonts w:ascii="Times New Roman" w:hAnsi="Times New Roman"/>
          <w:b/>
          <w:kern w:val="2"/>
        </w:rPr>
        <w:t xml:space="preserve">Reti šalutinio poveikio reiškiniai (gali pasireikšti rečiau kaip 1 iš 1 000 asmenų): </w:t>
      </w:r>
    </w:p>
    <w:p w14:paraId="5006F8F7" w14:textId="689BF33B" w:rsidR="002169B2" w:rsidRDefault="00A019C0" w:rsidP="00A019C0">
      <w:pPr>
        <w:pStyle w:val="Sraopastraipa"/>
        <w:tabs>
          <w:tab w:val="left" w:pos="567"/>
        </w:tabs>
        <w:ind w:left="0"/>
        <w:rPr>
          <w:kern w:val="2"/>
        </w:rPr>
      </w:pPr>
      <w:r w:rsidRPr="00CD4A84">
        <w:rPr>
          <w:kern w:val="2"/>
        </w:rPr>
        <w:t>Nuovargis, dusulys, svaigulys, blyški oda (sumažėjusio raudonųjų kraujo ląstelių skaičiaus, kurį galimai sukėlė gryna eritropoezės ląstelių aplazija vadinama anemija (mažakraujystė), požymiai)</w:t>
      </w:r>
    </w:p>
    <w:p w14:paraId="6A6B550E" w14:textId="1BE8E0DB" w:rsidR="00A019C0" w:rsidRDefault="00A019C0" w:rsidP="00A019C0">
      <w:pPr>
        <w:pStyle w:val="Sraopastraipa"/>
        <w:tabs>
          <w:tab w:val="left" w:pos="567"/>
        </w:tabs>
        <w:ind w:left="0"/>
        <w:rPr>
          <w:kern w:val="2"/>
        </w:rPr>
      </w:pPr>
      <w:r w:rsidRPr="00CD4A84">
        <w:rPr>
          <w:kern w:val="2"/>
        </w:rPr>
        <w:t>• Veido, aplink akis esančių sričių, burnos bei burnos gleivinės ir</w:t>
      </w:r>
      <w:r>
        <w:rPr>
          <w:kern w:val="2"/>
        </w:rPr>
        <w:t> </w:t>
      </w:r>
      <w:r w:rsidRPr="00CD4A84">
        <w:rPr>
          <w:kern w:val="2"/>
        </w:rPr>
        <w:t>(arba) ryklės, taip pat liežuvio pabrinkimas ir apsunkintas kvėpavimas ar rijimas (dar vadinama angioneurozine edema), tai gali būti alerginės reakcijos požymiai</w:t>
      </w:r>
    </w:p>
    <w:p w14:paraId="4EBCD514" w14:textId="11C4C7E8" w:rsidR="00CC6D5A" w:rsidRDefault="00CC6D5A" w:rsidP="00A019C0">
      <w:pPr>
        <w:pStyle w:val="Sraopastraipa"/>
        <w:tabs>
          <w:tab w:val="left" w:pos="567"/>
        </w:tabs>
        <w:ind w:left="0"/>
        <w:rPr>
          <w:kern w:val="2"/>
        </w:rPr>
      </w:pPr>
    </w:p>
    <w:p w14:paraId="4535BB1D" w14:textId="2FBEAB8B" w:rsidR="00CC6D5A" w:rsidRPr="00D215E3" w:rsidRDefault="00CC6D5A" w:rsidP="00A019C0">
      <w:pPr>
        <w:pStyle w:val="Sraopastraipa"/>
        <w:tabs>
          <w:tab w:val="left" w:pos="567"/>
        </w:tabs>
        <w:ind w:left="0"/>
        <w:rPr>
          <w:b/>
          <w:bCs/>
          <w:kern w:val="2"/>
        </w:rPr>
      </w:pPr>
      <w:r w:rsidRPr="00D215E3">
        <w:rPr>
          <w:b/>
          <w:bCs/>
          <w:kern w:val="2"/>
        </w:rPr>
        <w:t>Dažnis nežinomas (negali būti apskaičiuotas pagal turimus duomenis)</w:t>
      </w:r>
    </w:p>
    <w:p w14:paraId="32AAFBCA" w14:textId="41CEFF2B" w:rsidR="00A019C0" w:rsidRPr="00CD4A84" w:rsidRDefault="0004679D" w:rsidP="00D215E3">
      <w:pPr>
        <w:tabs>
          <w:tab w:val="left" w:pos="567"/>
        </w:tabs>
        <w:rPr>
          <w:rFonts w:ascii="Times New Roman" w:hAnsi="Times New Roman"/>
          <w:kern w:val="2"/>
        </w:rPr>
      </w:pPr>
      <w:r w:rsidRPr="00D215E3">
        <w:rPr>
          <w:rFonts w:ascii="Times New Roman" w:hAnsi="Times New Roman"/>
          <w:kern w:val="2"/>
        </w:rPr>
        <w:t>Reakcija ankstesnės spindulinės terapijos vietoje, pvz., odos paraudimas ar plaučių uždegimas (vadinamas radiacijos sugrįžimo sindromas)</w:t>
      </w:r>
      <w:r>
        <w:rPr>
          <w:rFonts w:ascii="Times New Roman" w:hAnsi="Times New Roman"/>
          <w:kern w:val="2"/>
        </w:rPr>
        <w:t>, p</w:t>
      </w:r>
      <w:r w:rsidRPr="0004679D">
        <w:rPr>
          <w:rFonts w:ascii="Times New Roman" w:hAnsi="Times New Roman"/>
          <w:kern w:val="2"/>
        </w:rPr>
        <w:t>asunkėję spindulinio gydymo šalutiniai poveikiai.</w:t>
      </w:r>
    </w:p>
    <w:p w14:paraId="648A37F7" w14:textId="77777777" w:rsidR="00A019C0" w:rsidRPr="00E05B59" w:rsidRDefault="00A019C0" w:rsidP="00A019C0">
      <w:pPr>
        <w:tabs>
          <w:tab w:val="left" w:pos="567"/>
        </w:tabs>
        <w:spacing w:after="0" w:line="240" w:lineRule="auto"/>
        <w:rPr>
          <w:rFonts w:ascii="Times New Roman" w:hAnsi="Times New Roman"/>
          <w:b/>
          <w:bCs/>
          <w:kern w:val="2"/>
        </w:rPr>
      </w:pPr>
      <w:r w:rsidRPr="00E05B59">
        <w:rPr>
          <w:rFonts w:ascii="Times New Roman" w:hAnsi="Times New Roman"/>
          <w:b/>
          <w:bCs/>
          <w:kern w:val="2"/>
        </w:rPr>
        <w:t>Jeigu šis šalutinis poveikis tampa sunkus, pasakykite apie tai savo gydytojui ir (arba) vaistininkui. Daugelis šalutinių reiškinių yra nesunkūs ar vidutinio sunkumo ir paprastai išnyks, jeigu gydymas Jums bus kelioms dienoms nutrauktas.</w:t>
      </w:r>
    </w:p>
    <w:p w14:paraId="2591F8CA" w14:textId="77777777" w:rsidR="00A019C0" w:rsidRPr="00CD4A84" w:rsidRDefault="00A019C0" w:rsidP="00A019C0">
      <w:pPr>
        <w:tabs>
          <w:tab w:val="left" w:pos="567"/>
        </w:tabs>
        <w:spacing w:after="0" w:line="240" w:lineRule="auto"/>
        <w:rPr>
          <w:rFonts w:ascii="Times New Roman" w:hAnsi="Times New Roman"/>
          <w:kern w:val="2"/>
        </w:rPr>
      </w:pPr>
    </w:p>
    <w:p w14:paraId="6C023319"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noProof/>
          <w:kern w:val="2"/>
        </w:rPr>
        <w:t>Pranešimas apie šalutinį poveikį</w:t>
      </w:r>
    </w:p>
    <w:p w14:paraId="2B6F3E7E" w14:textId="77777777" w:rsidR="00A019C0" w:rsidRPr="00CD4A84" w:rsidRDefault="00A019C0" w:rsidP="00A019C0">
      <w:pPr>
        <w:tabs>
          <w:tab w:val="left" w:pos="567"/>
        </w:tabs>
        <w:spacing w:after="0" w:line="260" w:lineRule="exact"/>
        <w:ind w:right="-449"/>
        <w:rPr>
          <w:rFonts w:ascii="Times New Roman" w:eastAsia="Times New Roman" w:hAnsi="Times New Roman"/>
          <w:noProof/>
          <w:snapToGrid w:val="0"/>
          <w:kern w:val="2"/>
          <w:szCs w:val="24"/>
        </w:rPr>
      </w:pPr>
      <w:r w:rsidRPr="00CD4A84">
        <w:rPr>
          <w:rFonts w:ascii="Times New Roman" w:eastAsia="Times New Roman" w:hAnsi="Times New Roman"/>
          <w:snapToGrid w:val="0"/>
          <w:kern w:val="2"/>
          <w:szCs w:val="20"/>
        </w:rPr>
        <w:t xml:space="preserve">Jeigu pasireiškė šalutinis poveikis, įskaitant šiame lapelyje nenurodytą, pasakykite gydytojui arba vaistininkui. </w:t>
      </w:r>
      <w:r w:rsidRPr="000A33CD">
        <w:rPr>
          <w:rFonts w:ascii="Times New Roman" w:eastAsia="Times New Roman" w:hAnsi="Times New Roman"/>
          <w:snapToGrid w:val="0"/>
          <w:kern w:val="2"/>
          <w:szCs w:val="20"/>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0A33CD">
        <w:rPr>
          <w:rFonts w:ascii="Times New Roman" w:eastAsia="Times New Roman" w:hAnsi="Times New Roman"/>
          <w:snapToGrid w:val="0"/>
          <w:kern w:val="2"/>
          <w:szCs w:val="20"/>
          <w:u w:val="single"/>
        </w:rPr>
        <w:t>https://vapris.vvkt.lt/vvkt-web/public/nrv</w:t>
      </w:r>
      <w:r w:rsidRPr="000A33CD">
        <w:rPr>
          <w:rFonts w:ascii="Times New Roman" w:eastAsia="Times New Roman" w:hAnsi="Times New Roman"/>
          <w:snapToGrid w:val="0"/>
          <w:kern w:val="2"/>
          <w:szCs w:val="20"/>
        </w:rPr>
        <w:t> arba užpildant Paciento pranešimo apie įtariamą nepageidaujamą reakciją (ĮNR) formą, kuri skelbiama </w:t>
      </w:r>
      <w:r w:rsidRPr="000A33CD">
        <w:rPr>
          <w:rFonts w:ascii="Times New Roman" w:eastAsia="Times New Roman" w:hAnsi="Times New Roman"/>
          <w:snapToGrid w:val="0"/>
          <w:kern w:val="2"/>
          <w:szCs w:val="20"/>
          <w:u w:val="single"/>
        </w:rPr>
        <w:t>https://www.vvkt.lt/index.php?4004286486</w:t>
      </w:r>
      <w:r w:rsidRPr="000A33CD">
        <w:rPr>
          <w:rFonts w:ascii="Times New Roman" w:eastAsia="Times New Roman" w:hAnsi="Times New Roman"/>
          <w:snapToGrid w:val="0"/>
          <w:kern w:val="2"/>
          <w:szCs w:val="20"/>
        </w:rPr>
        <w:t>, ir atsiunčiant elektroniniu paštu (adresu </w:t>
      </w:r>
      <w:r w:rsidRPr="000A33CD">
        <w:rPr>
          <w:rFonts w:ascii="Times New Roman" w:eastAsia="Times New Roman" w:hAnsi="Times New Roman"/>
          <w:snapToGrid w:val="0"/>
          <w:kern w:val="2"/>
          <w:szCs w:val="20"/>
          <w:u w:val="single"/>
        </w:rPr>
        <w:t>NepageidaujamaR@vvkt.lt</w:t>
      </w:r>
      <w:r w:rsidRPr="000A33CD">
        <w:rPr>
          <w:rFonts w:ascii="Times New Roman" w:eastAsia="Times New Roman" w:hAnsi="Times New Roman"/>
          <w:snapToGrid w:val="0"/>
          <w:kern w:val="2"/>
          <w:szCs w:val="20"/>
        </w:rPr>
        <w:t>) arba nemokamu telefonu 8 800 73</w:t>
      </w:r>
      <w:r>
        <w:rPr>
          <w:rFonts w:ascii="Times New Roman" w:eastAsia="Times New Roman" w:hAnsi="Times New Roman"/>
          <w:snapToGrid w:val="0"/>
          <w:kern w:val="2"/>
          <w:szCs w:val="20"/>
        </w:rPr>
        <w:t> </w:t>
      </w:r>
      <w:r w:rsidRPr="000A33CD">
        <w:rPr>
          <w:rFonts w:ascii="Times New Roman" w:eastAsia="Times New Roman" w:hAnsi="Times New Roman"/>
          <w:snapToGrid w:val="0"/>
          <w:kern w:val="2"/>
          <w:szCs w:val="20"/>
        </w:rPr>
        <w:t>568</w:t>
      </w:r>
      <w:r>
        <w:rPr>
          <w:rFonts w:ascii="Times New Roman" w:eastAsia="Times New Roman" w:hAnsi="Times New Roman"/>
          <w:snapToGrid w:val="0"/>
          <w:kern w:val="2"/>
          <w:szCs w:val="20"/>
        </w:rPr>
        <w:t xml:space="preserve">. </w:t>
      </w:r>
      <w:r w:rsidRPr="00CD4A84">
        <w:rPr>
          <w:rFonts w:ascii="Times New Roman" w:eastAsia="Times New Roman" w:hAnsi="Times New Roman"/>
          <w:snapToGrid w:val="0"/>
          <w:kern w:val="2"/>
          <w:szCs w:val="20"/>
        </w:rPr>
        <w:t>Pranešdami apie šalutinį poveikį galite mums padėti gauti daugiau informacijos apie šio vaisto saugumą.</w:t>
      </w:r>
    </w:p>
    <w:p w14:paraId="65BD3DB7"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27F57C6F"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0FB377D5"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caps/>
          <w:kern w:val="2"/>
        </w:rPr>
      </w:pPr>
      <w:r w:rsidRPr="00CD4A84">
        <w:rPr>
          <w:rFonts w:ascii="Times New Roman" w:hAnsi="Times New Roman"/>
          <w:b/>
          <w:caps/>
          <w:kern w:val="2"/>
        </w:rPr>
        <w:t>5.</w:t>
      </w:r>
      <w:r w:rsidRPr="00CD4A84">
        <w:rPr>
          <w:rFonts w:ascii="Times New Roman" w:hAnsi="Times New Roman"/>
          <w:b/>
          <w:caps/>
          <w:kern w:val="2"/>
        </w:rPr>
        <w:tab/>
      </w:r>
      <w:r w:rsidRPr="00CD4A84">
        <w:rPr>
          <w:rFonts w:ascii="Times New Roman" w:hAnsi="Times New Roman"/>
          <w:b/>
          <w:kern w:val="2"/>
        </w:rPr>
        <w:t>Kaip laikyti Everolimus Norameda</w:t>
      </w:r>
    </w:p>
    <w:p w14:paraId="7308E11F" w14:textId="77777777" w:rsidR="00A019C0" w:rsidRPr="00CD4A84" w:rsidRDefault="00A019C0" w:rsidP="00A019C0">
      <w:pPr>
        <w:spacing w:after="0" w:line="240" w:lineRule="auto"/>
        <w:ind w:right="-2"/>
        <w:rPr>
          <w:rFonts w:ascii="Times New Roman" w:hAnsi="Times New Roman"/>
          <w:kern w:val="2"/>
        </w:rPr>
      </w:pPr>
    </w:p>
    <w:p w14:paraId="36B14BB0" w14:textId="77777777" w:rsidR="00A019C0" w:rsidRPr="00CD4A84" w:rsidRDefault="00A019C0" w:rsidP="00A019C0">
      <w:pPr>
        <w:spacing w:after="0" w:line="240" w:lineRule="auto"/>
        <w:ind w:right="-2"/>
        <w:contextualSpacing/>
        <w:rPr>
          <w:rFonts w:ascii="Times New Roman" w:hAnsi="Times New Roman"/>
          <w:kern w:val="2"/>
        </w:rPr>
      </w:pPr>
      <w:r w:rsidRPr="00CD4A84">
        <w:rPr>
          <w:rFonts w:ascii="Times New Roman" w:hAnsi="Times New Roman"/>
          <w:kern w:val="2"/>
        </w:rPr>
        <w:t>Šį vaistą laikykite vaikams nepastebimoje ir nepasiekiamoje vietoje.</w:t>
      </w:r>
    </w:p>
    <w:p w14:paraId="4AB1684B" w14:textId="77777777" w:rsidR="00A019C0" w:rsidRPr="00CD4A84" w:rsidRDefault="00A019C0" w:rsidP="00A019C0">
      <w:pPr>
        <w:spacing w:after="0" w:line="240" w:lineRule="auto"/>
        <w:ind w:right="-2"/>
        <w:rPr>
          <w:rFonts w:ascii="Times New Roman" w:hAnsi="Times New Roman"/>
          <w:iCs/>
          <w:kern w:val="2"/>
        </w:rPr>
      </w:pPr>
    </w:p>
    <w:p w14:paraId="12FAD86B"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iCs/>
          <w:kern w:val="2"/>
        </w:rPr>
        <w:t>Ant dėžutės ir ant lizdinės plokštelės po „EXP“ nurodytam tinkamumo laikui pasibaigus, šio vaisto vartoti negalima. Vaistas tinkamas vartoti iki paskutinės nurodyto mėnesio dienos.</w:t>
      </w:r>
    </w:p>
    <w:p w14:paraId="3C4D4C2D" w14:textId="77777777" w:rsidR="00A019C0" w:rsidRPr="00CD4A84" w:rsidRDefault="00A019C0" w:rsidP="00A019C0">
      <w:pPr>
        <w:spacing w:after="0" w:line="240" w:lineRule="auto"/>
        <w:ind w:right="-2"/>
        <w:rPr>
          <w:rFonts w:ascii="Times New Roman" w:hAnsi="Times New Roman"/>
          <w:kern w:val="2"/>
        </w:rPr>
      </w:pPr>
    </w:p>
    <w:p w14:paraId="7C7022E0"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kern w:val="2"/>
        </w:rPr>
        <w:t>Laikyti</w:t>
      </w:r>
      <w:r w:rsidRPr="00CD4A84" w:rsidDel="002D7357">
        <w:rPr>
          <w:rFonts w:ascii="Times New Roman" w:hAnsi="Times New Roman"/>
          <w:kern w:val="2"/>
        </w:rPr>
        <w:t xml:space="preserve"> </w:t>
      </w:r>
      <w:r w:rsidRPr="00CD4A84">
        <w:rPr>
          <w:rFonts w:ascii="Times New Roman" w:hAnsi="Times New Roman"/>
          <w:kern w:val="2"/>
        </w:rPr>
        <w:t>gamintojo pakuotėje, kad vaistas būtų apsaugotas nuo šviesos.</w:t>
      </w:r>
    </w:p>
    <w:p w14:paraId="74F6E4FB" w14:textId="77777777" w:rsidR="00A019C0" w:rsidRPr="00CD4A84" w:rsidRDefault="00A019C0" w:rsidP="00A019C0">
      <w:pPr>
        <w:spacing w:after="0" w:line="240" w:lineRule="auto"/>
        <w:ind w:right="-2"/>
        <w:rPr>
          <w:rFonts w:ascii="Times New Roman" w:hAnsi="Times New Roman"/>
          <w:kern w:val="2"/>
        </w:rPr>
      </w:pPr>
    </w:p>
    <w:p w14:paraId="3EBB69E5"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kern w:val="2"/>
        </w:rPr>
        <w:t>Šio vaisto laikymui specialių temperatūros sąlygų nereikalaujama.</w:t>
      </w:r>
    </w:p>
    <w:p w14:paraId="36DA41A5" w14:textId="77777777" w:rsidR="00A019C0" w:rsidRPr="00CD4A84" w:rsidRDefault="00A019C0" w:rsidP="00A019C0">
      <w:pPr>
        <w:spacing w:after="0" w:line="240" w:lineRule="auto"/>
        <w:ind w:right="-2"/>
        <w:rPr>
          <w:rFonts w:ascii="Times New Roman" w:hAnsi="Times New Roman"/>
          <w:kern w:val="2"/>
        </w:rPr>
      </w:pPr>
    </w:p>
    <w:p w14:paraId="6E152D68"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kern w:val="2"/>
        </w:rPr>
        <w:t>Vaistų negalima išmesti į kanalizaciją arba su buitinėmis</w:t>
      </w:r>
      <w:r w:rsidRPr="00CD4A84">
        <w:rPr>
          <w:rFonts w:ascii="Times New Roman" w:hAnsi="Times New Roman"/>
          <w:color w:val="993366"/>
          <w:kern w:val="2"/>
        </w:rPr>
        <w:t xml:space="preserve"> </w:t>
      </w:r>
      <w:r w:rsidRPr="00CD4A84">
        <w:rPr>
          <w:rFonts w:ascii="Times New Roman" w:hAnsi="Times New Roman"/>
          <w:kern w:val="2"/>
        </w:rPr>
        <w:t>atliekomis. Kaip išmesti nereikalingus vaistus, klauskite vaistininko. Šios priemonės padės apsaugoti aplinką.</w:t>
      </w:r>
    </w:p>
    <w:p w14:paraId="3D7BE026" w14:textId="77777777" w:rsidR="00A019C0" w:rsidRPr="00CD4A84" w:rsidRDefault="00A019C0" w:rsidP="00A019C0">
      <w:pPr>
        <w:numPr>
          <w:ilvl w:val="12"/>
          <w:numId w:val="0"/>
        </w:numPr>
        <w:tabs>
          <w:tab w:val="left" w:pos="567"/>
        </w:tabs>
        <w:spacing w:after="0" w:line="240" w:lineRule="auto"/>
        <w:ind w:right="-2"/>
        <w:rPr>
          <w:rFonts w:ascii="Times New Roman" w:hAnsi="Times New Roman"/>
          <w:kern w:val="2"/>
        </w:rPr>
      </w:pPr>
    </w:p>
    <w:p w14:paraId="5452E4E6"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0B243642" w14:textId="77777777" w:rsidR="00A019C0" w:rsidRPr="00CD4A84" w:rsidRDefault="00A019C0" w:rsidP="00A019C0">
      <w:pPr>
        <w:spacing w:after="0" w:line="240" w:lineRule="auto"/>
        <w:ind w:left="540" w:hanging="540"/>
        <w:rPr>
          <w:rFonts w:ascii="Times New Roman" w:hAnsi="Times New Roman"/>
          <w:b/>
          <w:kern w:val="2"/>
        </w:rPr>
      </w:pPr>
      <w:r w:rsidRPr="00CD4A84">
        <w:rPr>
          <w:rFonts w:ascii="Times New Roman" w:hAnsi="Times New Roman"/>
          <w:b/>
          <w:kern w:val="2"/>
        </w:rPr>
        <w:t>6.</w:t>
      </w:r>
      <w:r w:rsidRPr="00CD4A84">
        <w:rPr>
          <w:rFonts w:ascii="Times New Roman" w:hAnsi="Times New Roman"/>
          <w:b/>
          <w:kern w:val="2"/>
        </w:rPr>
        <w:tab/>
        <w:t>Pakuotės turinys ir kita informacija</w:t>
      </w:r>
    </w:p>
    <w:p w14:paraId="07422845" w14:textId="77777777" w:rsidR="00A019C0" w:rsidRPr="00CD4A84" w:rsidRDefault="00A019C0" w:rsidP="00A019C0">
      <w:pPr>
        <w:spacing w:after="0" w:line="240" w:lineRule="auto"/>
        <w:rPr>
          <w:rFonts w:ascii="Times New Roman" w:hAnsi="Times New Roman"/>
          <w:kern w:val="2"/>
        </w:rPr>
      </w:pPr>
    </w:p>
    <w:p w14:paraId="100F8B94" w14:textId="77777777" w:rsidR="00A019C0" w:rsidRPr="00CD4A84" w:rsidRDefault="00A019C0" w:rsidP="00A019C0">
      <w:pPr>
        <w:numPr>
          <w:ilvl w:val="12"/>
          <w:numId w:val="0"/>
        </w:numPr>
        <w:spacing w:after="0" w:line="240" w:lineRule="auto"/>
        <w:ind w:right="-2"/>
        <w:rPr>
          <w:rFonts w:ascii="Times New Roman" w:hAnsi="Times New Roman"/>
          <w:b/>
          <w:bCs/>
          <w:kern w:val="2"/>
        </w:rPr>
      </w:pPr>
      <w:r w:rsidRPr="00CD4A84">
        <w:rPr>
          <w:rFonts w:ascii="Times New Roman" w:hAnsi="Times New Roman"/>
          <w:b/>
          <w:bCs/>
          <w:kern w:val="2"/>
        </w:rPr>
        <w:t>Everolimus Norameda sudėtis</w:t>
      </w:r>
    </w:p>
    <w:p w14:paraId="3F6A5C32" w14:textId="77777777" w:rsidR="00A019C0" w:rsidRPr="00CD4A84" w:rsidRDefault="00A019C0" w:rsidP="00A019C0">
      <w:pPr>
        <w:numPr>
          <w:ilvl w:val="0"/>
          <w:numId w:val="21"/>
        </w:numPr>
        <w:spacing w:after="0"/>
        <w:ind w:left="567" w:hanging="283"/>
        <w:rPr>
          <w:rFonts w:ascii="Times New Roman" w:hAnsi="Times New Roman"/>
          <w:kern w:val="2"/>
        </w:rPr>
      </w:pPr>
      <w:r w:rsidRPr="00CD4A84">
        <w:rPr>
          <w:rFonts w:ascii="Times New Roman" w:hAnsi="Times New Roman"/>
          <w:kern w:val="2"/>
        </w:rPr>
        <w:t xml:space="preserve">Veiklioji medžiaga yra everolimuzas. Kiekvienoje tabletėje yra 2,5 mg, </w:t>
      </w:r>
      <w:r w:rsidRPr="00CD4A84">
        <w:rPr>
          <w:rFonts w:ascii="Times New Roman" w:hAnsi="Times New Roman"/>
          <w:kern w:val="2"/>
          <w:highlight w:val="lightGray"/>
        </w:rPr>
        <w:t>5 mg</w:t>
      </w:r>
      <w:r>
        <w:rPr>
          <w:rFonts w:ascii="Times New Roman" w:hAnsi="Times New Roman"/>
          <w:kern w:val="2"/>
          <w:highlight w:val="lightGray"/>
        </w:rPr>
        <w:t xml:space="preserve"> arba</w:t>
      </w:r>
      <w:r w:rsidRPr="00CD4A84">
        <w:rPr>
          <w:rFonts w:ascii="Times New Roman" w:hAnsi="Times New Roman"/>
          <w:kern w:val="2"/>
          <w:highlight w:val="lightGray"/>
        </w:rPr>
        <w:t xml:space="preserve"> 10 mg</w:t>
      </w:r>
      <w:r w:rsidRPr="00CD4A84">
        <w:rPr>
          <w:rFonts w:ascii="Times New Roman" w:hAnsi="Times New Roman"/>
          <w:kern w:val="2"/>
        </w:rPr>
        <w:t xml:space="preserve"> everolimuzo.</w:t>
      </w:r>
    </w:p>
    <w:p w14:paraId="6E5FC32D" w14:textId="77777777" w:rsidR="00A019C0" w:rsidRPr="00CD4A84" w:rsidRDefault="00A019C0" w:rsidP="00A019C0">
      <w:pPr>
        <w:pStyle w:val="Sraopastraipa"/>
        <w:numPr>
          <w:ilvl w:val="0"/>
          <w:numId w:val="21"/>
        </w:numPr>
        <w:ind w:left="567" w:right="-2" w:hanging="283"/>
        <w:rPr>
          <w:kern w:val="2"/>
        </w:rPr>
      </w:pPr>
      <w:r w:rsidRPr="00CD4A84">
        <w:rPr>
          <w:kern w:val="2"/>
        </w:rPr>
        <w:t>Pagalbinės medžiagos yra butilhidroksitoluenas (E321), hipromeliozė</w:t>
      </w:r>
      <w:r>
        <w:rPr>
          <w:kern w:val="2"/>
        </w:rPr>
        <w:t> </w:t>
      </w:r>
      <w:r w:rsidRPr="00CD4A84">
        <w:rPr>
          <w:kern w:val="2"/>
        </w:rPr>
        <w:t>(E464), laktozė, laktozė monohidratas, krospovidonas</w:t>
      </w:r>
      <w:r>
        <w:rPr>
          <w:kern w:val="2"/>
        </w:rPr>
        <w:t> </w:t>
      </w:r>
      <w:r w:rsidRPr="00CD4A84">
        <w:rPr>
          <w:kern w:val="2"/>
        </w:rPr>
        <w:t>(E1202) ir magnio stearatas (E470b).</w:t>
      </w:r>
    </w:p>
    <w:p w14:paraId="6ACF8D75" w14:textId="77777777" w:rsidR="00A019C0" w:rsidRPr="00CD4A84" w:rsidRDefault="00A019C0" w:rsidP="00A019C0">
      <w:pPr>
        <w:spacing w:after="0" w:line="240" w:lineRule="auto"/>
        <w:ind w:left="207" w:right="-2"/>
        <w:rPr>
          <w:rFonts w:ascii="Times New Roman" w:hAnsi="Times New Roman"/>
          <w:kern w:val="2"/>
        </w:rPr>
      </w:pPr>
    </w:p>
    <w:p w14:paraId="3772A1F0" w14:textId="77777777" w:rsidR="00A019C0" w:rsidRPr="00CD4A84" w:rsidRDefault="00A019C0" w:rsidP="00A019C0">
      <w:pPr>
        <w:numPr>
          <w:ilvl w:val="12"/>
          <w:numId w:val="0"/>
        </w:numPr>
        <w:spacing w:after="0" w:line="240" w:lineRule="auto"/>
        <w:ind w:right="-2"/>
        <w:rPr>
          <w:rFonts w:ascii="Times New Roman" w:hAnsi="Times New Roman"/>
          <w:b/>
          <w:bCs/>
          <w:kern w:val="2"/>
        </w:rPr>
      </w:pPr>
      <w:r w:rsidRPr="00CD4A84">
        <w:rPr>
          <w:rFonts w:ascii="Times New Roman" w:hAnsi="Times New Roman"/>
          <w:b/>
          <w:bCs/>
          <w:kern w:val="2"/>
        </w:rPr>
        <w:t>Everolimus Norameda išvaizda ir kiekis pakuotėje</w:t>
      </w:r>
    </w:p>
    <w:p w14:paraId="43BB455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Gaminamos trijų</w:t>
      </w:r>
      <w:r>
        <w:rPr>
          <w:rFonts w:ascii="Times New Roman" w:hAnsi="Times New Roman"/>
          <w:kern w:val="2"/>
        </w:rPr>
        <w:t> </w:t>
      </w:r>
      <w:r w:rsidRPr="00CD4A84">
        <w:rPr>
          <w:rFonts w:ascii="Times New Roman" w:hAnsi="Times New Roman"/>
          <w:kern w:val="2"/>
        </w:rPr>
        <w:t>stiprumų everolimuzo tabletės.</w:t>
      </w:r>
    </w:p>
    <w:p w14:paraId="025FC338" w14:textId="77777777" w:rsidR="00A019C0" w:rsidRPr="00CD4A84" w:rsidRDefault="00A019C0" w:rsidP="00A019C0">
      <w:pPr>
        <w:spacing w:after="0" w:line="240" w:lineRule="auto"/>
        <w:rPr>
          <w:rFonts w:ascii="Times New Roman" w:hAnsi="Times New Roman"/>
          <w:kern w:val="2"/>
        </w:rPr>
      </w:pPr>
    </w:p>
    <w:p w14:paraId="2ED1000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2,5 mg tabletės yra baltos ar beveik baltos, ovalios</w:t>
      </w:r>
      <w:r>
        <w:rPr>
          <w:rFonts w:ascii="Times New Roman" w:hAnsi="Times New Roman"/>
          <w:kern w:val="2"/>
        </w:rPr>
        <w:t>,</w:t>
      </w:r>
      <w:r w:rsidRPr="00CD4A84">
        <w:rPr>
          <w:rFonts w:ascii="Times New Roman" w:hAnsi="Times New Roman"/>
          <w:kern w:val="2"/>
        </w:rPr>
        <w:t xml:space="preserve"> abipus išgaubtos (apytiksliai 10 x 5 mm dydžio) tabletės, kurių vienoje pusėje įspausta „E9VS”, kitoje  – „2.5”.</w:t>
      </w:r>
    </w:p>
    <w:p w14:paraId="22FBE238" w14:textId="77777777" w:rsidR="00A019C0" w:rsidRPr="00CD4A84" w:rsidRDefault="00A019C0" w:rsidP="00A019C0">
      <w:pPr>
        <w:spacing w:after="0" w:line="240" w:lineRule="auto"/>
        <w:ind w:left="567" w:hanging="567"/>
        <w:rPr>
          <w:rFonts w:ascii="Times New Roman" w:hAnsi="Times New Roman"/>
          <w:kern w:val="2"/>
        </w:rPr>
      </w:pPr>
    </w:p>
    <w:p w14:paraId="3422539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5 mg tabletės yra baltos ar beveik baltos, ovalios</w:t>
      </w:r>
      <w:r>
        <w:rPr>
          <w:rFonts w:ascii="Times New Roman" w:hAnsi="Times New Roman"/>
          <w:kern w:val="2"/>
        </w:rPr>
        <w:t>,</w:t>
      </w:r>
      <w:r w:rsidRPr="00CD4A84">
        <w:rPr>
          <w:rFonts w:ascii="Times New Roman" w:hAnsi="Times New Roman"/>
          <w:kern w:val="2"/>
        </w:rPr>
        <w:t xml:space="preserve"> abipus išgaubtos (apytiksliai 13 x 6 mm dydžio) tabletės, kurių vienoje pusėje įspausta „E9VS</w:t>
      </w:r>
      <w:r>
        <w:rPr>
          <w:rFonts w:ascii="Times New Roman" w:hAnsi="Times New Roman"/>
          <w:kern w:val="2"/>
        </w:rPr>
        <w:t> </w:t>
      </w:r>
      <w:r w:rsidRPr="00CD4A84">
        <w:rPr>
          <w:rFonts w:ascii="Times New Roman" w:hAnsi="Times New Roman"/>
          <w:kern w:val="2"/>
        </w:rPr>
        <w:t>5”.</w:t>
      </w:r>
    </w:p>
    <w:p w14:paraId="23EE7CA3" w14:textId="77777777" w:rsidR="00A019C0" w:rsidRPr="00CD4A84" w:rsidRDefault="00A019C0" w:rsidP="00A019C0">
      <w:pPr>
        <w:spacing w:after="0" w:line="240" w:lineRule="auto"/>
        <w:ind w:left="567" w:hanging="567"/>
        <w:rPr>
          <w:rFonts w:ascii="Times New Roman" w:hAnsi="Times New Roman"/>
          <w:kern w:val="2"/>
        </w:rPr>
      </w:pPr>
    </w:p>
    <w:p w14:paraId="0F30417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10 mg tabletės yra baltos ar beveik baltos, ovalios</w:t>
      </w:r>
      <w:r>
        <w:rPr>
          <w:rFonts w:ascii="Times New Roman" w:hAnsi="Times New Roman"/>
          <w:kern w:val="2"/>
        </w:rPr>
        <w:t>,</w:t>
      </w:r>
      <w:r w:rsidRPr="00CD4A84">
        <w:rPr>
          <w:rFonts w:ascii="Times New Roman" w:hAnsi="Times New Roman"/>
          <w:kern w:val="2"/>
        </w:rPr>
        <w:t xml:space="preserve"> abipus išgaubtos (apytiksliai 16 x 8 mm dydžio) tabletės, kurių vienoje pusėje įspausta „E9VS</w:t>
      </w:r>
      <w:r>
        <w:rPr>
          <w:rFonts w:ascii="Times New Roman" w:hAnsi="Times New Roman"/>
          <w:kern w:val="2"/>
        </w:rPr>
        <w:t> </w:t>
      </w:r>
      <w:r w:rsidRPr="00CD4A84">
        <w:rPr>
          <w:rFonts w:ascii="Times New Roman" w:hAnsi="Times New Roman"/>
          <w:kern w:val="2"/>
        </w:rPr>
        <w:t>10”.</w:t>
      </w:r>
    </w:p>
    <w:p w14:paraId="494B9026" w14:textId="77777777" w:rsidR="00A019C0" w:rsidRPr="00CD4A84" w:rsidRDefault="00A019C0" w:rsidP="00A019C0">
      <w:pPr>
        <w:spacing w:after="0" w:line="240" w:lineRule="auto"/>
        <w:rPr>
          <w:rFonts w:ascii="Times New Roman" w:hAnsi="Times New Roman"/>
          <w:kern w:val="2"/>
        </w:rPr>
      </w:pPr>
    </w:p>
    <w:p w14:paraId="72E5E48F" w14:textId="77777777" w:rsidR="00A019C0" w:rsidRPr="00CD4A84" w:rsidRDefault="00A019C0" w:rsidP="00A019C0">
      <w:pPr>
        <w:spacing w:after="0" w:line="240" w:lineRule="auto"/>
        <w:rPr>
          <w:rFonts w:ascii="Times New Roman" w:hAnsi="Times New Roman"/>
          <w:kern w:val="2"/>
        </w:rPr>
      </w:pPr>
      <w:bookmarkStart w:id="20" w:name="_Hlk8219115"/>
      <w:r w:rsidRPr="00CD4A84">
        <w:rPr>
          <w:rFonts w:ascii="Times New Roman" w:hAnsi="Times New Roman"/>
          <w:kern w:val="2"/>
        </w:rPr>
        <w:t>Everolimus Norameda 2,5 mg tabletės yra tiekiamos lizdinių plokštelių pakuotėmis, kurių kiekvienoje yra 30 arba 90 tablečių.</w:t>
      </w:r>
    </w:p>
    <w:bookmarkEnd w:id="20"/>
    <w:p w14:paraId="787E2B3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5 mg tabletės yra tiekiamos lizdinių plokštelių pakuotėmis, kurių kiekvienoje yra 10, 30 arba 90</w:t>
      </w:r>
      <w:r>
        <w:rPr>
          <w:rFonts w:ascii="Times New Roman" w:hAnsi="Times New Roman"/>
          <w:kern w:val="2"/>
        </w:rPr>
        <w:t> </w:t>
      </w:r>
      <w:r w:rsidRPr="00CD4A84">
        <w:rPr>
          <w:rFonts w:ascii="Times New Roman" w:hAnsi="Times New Roman"/>
          <w:kern w:val="2"/>
        </w:rPr>
        <w:t>tablečių.</w:t>
      </w:r>
    </w:p>
    <w:p w14:paraId="1B4D0B7E"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10 mg tabletės yra tiekiamos lizdinių plokštelių pakuotėmis, kurių kiekvienoje yra 10, 30 arba 90</w:t>
      </w:r>
      <w:r>
        <w:rPr>
          <w:rFonts w:ascii="Times New Roman" w:hAnsi="Times New Roman"/>
          <w:kern w:val="2"/>
        </w:rPr>
        <w:t> </w:t>
      </w:r>
      <w:r w:rsidRPr="00CD4A84">
        <w:rPr>
          <w:rFonts w:ascii="Times New Roman" w:hAnsi="Times New Roman"/>
          <w:kern w:val="2"/>
        </w:rPr>
        <w:t>tablečių.</w:t>
      </w:r>
    </w:p>
    <w:p w14:paraId="75BE95E5" w14:textId="77777777" w:rsidR="00A019C0" w:rsidRPr="00CD4A84" w:rsidRDefault="00A019C0" w:rsidP="00A019C0">
      <w:pPr>
        <w:tabs>
          <w:tab w:val="left" w:pos="567"/>
        </w:tabs>
        <w:spacing w:after="0" w:line="240" w:lineRule="auto"/>
        <w:rPr>
          <w:rFonts w:ascii="Times New Roman" w:hAnsi="Times New Roman"/>
          <w:kern w:val="2"/>
        </w:rPr>
      </w:pPr>
    </w:p>
    <w:p w14:paraId="2B896A14"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Gali būti tiekiamos ne visų dydžių pakuotės.</w:t>
      </w:r>
    </w:p>
    <w:p w14:paraId="51B74CB8" w14:textId="77777777" w:rsidR="00A019C0" w:rsidRPr="00CD4A84" w:rsidRDefault="00A019C0" w:rsidP="00A019C0">
      <w:pPr>
        <w:spacing w:after="0" w:line="240" w:lineRule="auto"/>
        <w:ind w:left="567" w:hanging="567"/>
        <w:rPr>
          <w:rFonts w:ascii="Times New Roman" w:hAnsi="Times New Roman"/>
          <w:kern w:val="2"/>
        </w:rPr>
      </w:pPr>
    </w:p>
    <w:p w14:paraId="00070551" w14:textId="77777777" w:rsidR="00A019C0" w:rsidRPr="00CD4A84" w:rsidRDefault="00A019C0" w:rsidP="00A019C0">
      <w:pPr>
        <w:spacing w:after="0" w:line="220" w:lineRule="exact"/>
        <w:rPr>
          <w:rFonts w:ascii="Times New Roman" w:eastAsia="Times New Roman" w:hAnsi="Times New Roman"/>
          <w:b/>
          <w:bCs/>
          <w:kern w:val="2"/>
        </w:rPr>
      </w:pPr>
      <w:r w:rsidRPr="00CD4A84">
        <w:rPr>
          <w:rFonts w:ascii="Times New Roman" w:eastAsia="Times New Roman" w:hAnsi="Times New Roman"/>
          <w:b/>
          <w:bCs/>
          <w:kern w:val="2"/>
        </w:rPr>
        <w:t>Registruotojas ir gamintojas</w:t>
      </w:r>
    </w:p>
    <w:p w14:paraId="28639911" w14:textId="77777777" w:rsidR="00A019C0" w:rsidRPr="00CD4A84" w:rsidRDefault="00A019C0" w:rsidP="00A019C0">
      <w:pPr>
        <w:spacing w:after="0" w:line="220" w:lineRule="exact"/>
        <w:rPr>
          <w:rFonts w:ascii="Times New Roman" w:eastAsia="Times New Roman" w:hAnsi="Times New Roman"/>
          <w:b/>
          <w:bCs/>
          <w:kern w:val="2"/>
        </w:rPr>
      </w:pPr>
    </w:p>
    <w:p w14:paraId="0FF3F433" w14:textId="77777777" w:rsidR="00A019C0" w:rsidRPr="00CD4A84" w:rsidRDefault="00A019C0" w:rsidP="00A019C0">
      <w:pPr>
        <w:snapToGrid w:val="0"/>
        <w:spacing w:after="0" w:line="240" w:lineRule="auto"/>
        <w:rPr>
          <w:rFonts w:ascii="Times New Roman" w:eastAsia="Times New Roman" w:hAnsi="Times New Roman"/>
          <w:bCs/>
          <w:i/>
          <w:kern w:val="2"/>
          <w:lang w:eastAsia="it-IT"/>
        </w:rPr>
      </w:pPr>
      <w:r w:rsidRPr="00CD4A84">
        <w:rPr>
          <w:rFonts w:ascii="Times New Roman" w:eastAsia="Times New Roman" w:hAnsi="Times New Roman"/>
          <w:bCs/>
          <w:i/>
          <w:kern w:val="2"/>
          <w:lang w:eastAsia="it-IT"/>
        </w:rPr>
        <w:t>Registruotojas</w:t>
      </w:r>
    </w:p>
    <w:p w14:paraId="1CEC1388" w14:textId="77777777" w:rsidR="00A019C0" w:rsidRPr="00CD4A84" w:rsidRDefault="00A019C0" w:rsidP="00A019C0">
      <w:pPr>
        <w:spacing w:after="0" w:line="240" w:lineRule="auto"/>
        <w:rPr>
          <w:rFonts w:ascii="Times New Roman" w:eastAsia="Times New Roman" w:hAnsi="Times New Roman"/>
          <w:kern w:val="2"/>
          <w:szCs w:val="20"/>
          <w:lang w:eastAsia="lt-LT"/>
        </w:rPr>
      </w:pPr>
      <w:bookmarkStart w:id="21" w:name="_Hlk10640347"/>
      <w:r w:rsidRPr="00CD4A84">
        <w:rPr>
          <w:rFonts w:ascii="Times New Roman" w:eastAsia="Times New Roman" w:hAnsi="Times New Roman"/>
          <w:kern w:val="2"/>
          <w:szCs w:val="20"/>
          <w:lang w:eastAsia="lt-LT"/>
        </w:rPr>
        <w:t>UAB</w:t>
      </w:r>
      <w:r>
        <w:rPr>
          <w:rFonts w:ascii="Times New Roman" w:eastAsia="Times New Roman" w:hAnsi="Times New Roman"/>
          <w:kern w:val="2"/>
          <w:szCs w:val="20"/>
          <w:lang w:eastAsia="lt-LT"/>
        </w:rPr>
        <w:t> </w:t>
      </w:r>
      <w:r w:rsidRPr="00CD4A84">
        <w:rPr>
          <w:rFonts w:ascii="Times New Roman" w:eastAsia="Times New Roman" w:hAnsi="Times New Roman"/>
          <w:kern w:val="2"/>
          <w:szCs w:val="20"/>
          <w:lang w:eastAsia="lt-LT"/>
        </w:rPr>
        <w:t>Norameda</w:t>
      </w:r>
    </w:p>
    <w:p w14:paraId="27B61B6E" w14:textId="77777777" w:rsidR="00A019C0" w:rsidRPr="00CD4A84" w:rsidRDefault="00A019C0" w:rsidP="00A019C0">
      <w:pPr>
        <w:spacing w:after="0" w:line="240" w:lineRule="auto"/>
        <w:rPr>
          <w:rFonts w:ascii="Times New Roman" w:eastAsia="Times New Roman" w:hAnsi="Times New Roman"/>
          <w:kern w:val="2"/>
          <w:szCs w:val="20"/>
          <w:lang w:eastAsia="lt-LT"/>
        </w:rPr>
      </w:pPr>
      <w:r w:rsidRPr="00CD4A84">
        <w:rPr>
          <w:rFonts w:ascii="Times New Roman" w:eastAsia="Times New Roman" w:hAnsi="Times New Roman"/>
          <w:kern w:val="2"/>
          <w:szCs w:val="20"/>
          <w:lang w:eastAsia="lt-LT"/>
        </w:rPr>
        <w:t>Meistrų</w:t>
      </w:r>
      <w:r>
        <w:rPr>
          <w:rFonts w:ascii="Times New Roman" w:eastAsia="Times New Roman" w:hAnsi="Times New Roman"/>
          <w:kern w:val="2"/>
          <w:szCs w:val="20"/>
          <w:lang w:eastAsia="lt-LT"/>
        </w:rPr>
        <w:t> g. </w:t>
      </w:r>
      <w:r w:rsidRPr="00CD4A84">
        <w:rPr>
          <w:rFonts w:ascii="Times New Roman" w:eastAsia="Times New Roman" w:hAnsi="Times New Roman"/>
          <w:kern w:val="2"/>
          <w:szCs w:val="20"/>
          <w:lang w:eastAsia="lt-LT"/>
        </w:rPr>
        <w:t>8A</w:t>
      </w:r>
      <w:r>
        <w:rPr>
          <w:rFonts w:ascii="Times New Roman" w:eastAsia="Times New Roman" w:hAnsi="Times New Roman"/>
          <w:kern w:val="2"/>
          <w:szCs w:val="20"/>
          <w:lang w:eastAsia="lt-LT"/>
        </w:rPr>
        <w:t xml:space="preserve">, </w:t>
      </w:r>
      <w:r w:rsidRPr="00CD4A84">
        <w:rPr>
          <w:rFonts w:ascii="Times New Roman" w:eastAsia="Times New Roman" w:hAnsi="Times New Roman"/>
          <w:kern w:val="2"/>
          <w:szCs w:val="20"/>
          <w:lang w:eastAsia="lt-LT"/>
        </w:rPr>
        <w:t>LT</w:t>
      </w:r>
      <w:r>
        <w:rPr>
          <w:rFonts w:ascii="Times New Roman" w:eastAsia="Times New Roman" w:hAnsi="Times New Roman"/>
          <w:kern w:val="2"/>
          <w:szCs w:val="20"/>
          <w:lang w:eastAsia="lt-LT"/>
        </w:rPr>
        <w:noBreakHyphen/>
      </w:r>
      <w:r w:rsidRPr="00CD4A84">
        <w:rPr>
          <w:rFonts w:ascii="Times New Roman" w:eastAsia="Times New Roman" w:hAnsi="Times New Roman"/>
          <w:kern w:val="2"/>
          <w:szCs w:val="20"/>
          <w:lang w:eastAsia="lt-LT"/>
        </w:rPr>
        <w:t>02189</w:t>
      </w:r>
      <w:r>
        <w:rPr>
          <w:rFonts w:ascii="Times New Roman" w:eastAsia="Times New Roman" w:hAnsi="Times New Roman"/>
          <w:kern w:val="2"/>
          <w:szCs w:val="20"/>
          <w:lang w:eastAsia="lt-LT"/>
        </w:rPr>
        <w:t> </w:t>
      </w:r>
      <w:r w:rsidRPr="00CD4A84">
        <w:rPr>
          <w:rFonts w:ascii="Times New Roman" w:eastAsia="Times New Roman" w:hAnsi="Times New Roman"/>
          <w:kern w:val="2"/>
          <w:szCs w:val="20"/>
          <w:lang w:eastAsia="lt-LT"/>
        </w:rPr>
        <w:t>Vilnius</w:t>
      </w:r>
    </w:p>
    <w:p w14:paraId="10470855" w14:textId="77777777" w:rsidR="00A019C0" w:rsidRPr="00CD4A84" w:rsidRDefault="00A019C0" w:rsidP="00A019C0">
      <w:pPr>
        <w:spacing w:after="0" w:line="240" w:lineRule="auto"/>
        <w:rPr>
          <w:rFonts w:ascii="Times New Roman" w:eastAsia="Times New Roman" w:hAnsi="Times New Roman"/>
          <w:kern w:val="2"/>
          <w:szCs w:val="20"/>
          <w:lang w:eastAsia="lt-LT"/>
        </w:rPr>
      </w:pPr>
      <w:r w:rsidRPr="00CD4A84">
        <w:rPr>
          <w:rFonts w:ascii="Times New Roman" w:eastAsia="Times New Roman" w:hAnsi="Times New Roman"/>
          <w:kern w:val="2"/>
          <w:szCs w:val="20"/>
          <w:lang w:eastAsia="lt-LT"/>
        </w:rPr>
        <w:t>Lietuva</w:t>
      </w:r>
    </w:p>
    <w:bookmarkEnd w:id="21"/>
    <w:p w14:paraId="10174F4B" w14:textId="77777777" w:rsidR="00A019C0" w:rsidRPr="00CD4A84" w:rsidRDefault="00A019C0" w:rsidP="00A019C0">
      <w:pPr>
        <w:spacing w:after="0" w:line="240" w:lineRule="auto"/>
        <w:rPr>
          <w:rFonts w:ascii="Times New Roman" w:eastAsia="Times New Roman" w:hAnsi="Times New Roman"/>
          <w:kern w:val="2"/>
          <w:szCs w:val="20"/>
          <w:lang w:eastAsia="lt-LT"/>
        </w:rPr>
      </w:pPr>
    </w:p>
    <w:p w14:paraId="69499C60" w14:textId="77777777" w:rsidR="00A019C0" w:rsidRPr="00CD4A84" w:rsidRDefault="00A019C0" w:rsidP="00A019C0">
      <w:pPr>
        <w:spacing w:after="0" w:line="240" w:lineRule="auto"/>
        <w:ind w:left="567" w:hanging="567"/>
        <w:rPr>
          <w:rFonts w:ascii="Times New Roman" w:hAnsi="Times New Roman"/>
          <w:i/>
          <w:kern w:val="2"/>
        </w:rPr>
      </w:pPr>
      <w:r w:rsidRPr="00CD4A84">
        <w:rPr>
          <w:rFonts w:ascii="Times New Roman" w:hAnsi="Times New Roman"/>
          <w:i/>
          <w:kern w:val="2"/>
        </w:rPr>
        <w:t>Gamintojas</w:t>
      </w:r>
    </w:p>
    <w:p w14:paraId="48010E8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Synthon</w:t>
      </w:r>
      <w:r>
        <w:rPr>
          <w:rFonts w:ascii="Times New Roman" w:hAnsi="Times New Roman"/>
          <w:kern w:val="2"/>
        </w:rPr>
        <w:t> </w:t>
      </w:r>
      <w:r w:rsidRPr="00CD4A84">
        <w:rPr>
          <w:rFonts w:ascii="Times New Roman" w:hAnsi="Times New Roman"/>
          <w:kern w:val="2"/>
        </w:rPr>
        <w:t>B.V.</w:t>
      </w:r>
    </w:p>
    <w:p w14:paraId="6B9824D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Microweg</w:t>
      </w:r>
      <w:r>
        <w:rPr>
          <w:rFonts w:ascii="Times New Roman" w:hAnsi="Times New Roman"/>
          <w:kern w:val="2"/>
        </w:rPr>
        <w:t> </w:t>
      </w:r>
      <w:r w:rsidRPr="00CD4A84">
        <w:rPr>
          <w:rFonts w:ascii="Times New Roman" w:hAnsi="Times New Roman"/>
          <w:kern w:val="2"/>
        </w:rPr>
        <w:t>22</w:t>
      </w:r>
    </w:p>
    <w:p w14:paraId="46CA425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6545</w:t>
      </w:r>
      <w:r>
        <w:rPr>
          <w:rFonts w:ascii="Times New Roman" w:hAnsi="Times New Roman"/>
          <w:kern w:val="2"/>
        </w:rPr>
        <w:t> </w:t>
      </w:r>
      <w:r w:rsidRPr="00CD4A84">
        <w:rPr>
          <w:rFonts w:ascii="Times New Roman" w:hAnsi="Times New Roman"/>
          <w:kern w:val="2"/>
        </w:rPr>
        <w:t>CM</w:t>
      </w:r>
      <w:r>
        <w:rPr>
          <w:rFonts w:ascii="Times New Roman" w:hAnsi="Times New Roman"/>
          <w:kern w:val="2"/>
        </w:rPr>
        <w:t> </w:t>
      </w:r>
      <w:r w:rsidRPr="00CD4A84">
        <w:rPr>
          <w:rFonts w:ascii="Times New Roman" w:hAnsi="Times New Roman"/>
          <w:kern w:val="2"/>
        </w:rPr>
        <w:t>Nijmegen</w:t>
      </w:r>
    </w:p>
    <w:p w14:paraId="585FF5B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Nyderlandai</w:t>
      </w:r>
    </w:p>
    <w:p w14:paraId="7462862E" w14:textId="77777777" w:rsidR="00A019C0" w:rsidRPr="00CD4A84" w:rsidRDefault="00A019C0" w:rsidP="00A019C0">
      <w:pPr>
        <w:spacing w:after="0" w:line="240" w:lineRule="auto"/>
        <w:rPr>
          <w:rFonts w:ascii="Times New Roman" w:hAnsi="Times New Roman"/>
          <w:kern w:val="2"/>
        </w:rPr>
      </w:pPr>
    </w:p>
    <w:p w14:paraId="02C299F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arba</w:t>
      </w:r>
    </w:p>
    <w:p w14:paraId="7E992098" w14:textId="77777777" w:rsidR="00A019C0" w:rsidRPr="00CD4A84" w:rsidRDefault="00A019C0" w:rsidP="00A019C0">
      <w:pPr>
        <w:spacing w:after="0" w:line="240" w:lineRule="auto"/>
        <w:rPr>
          <w:rFonts w:ascii="Times New Roman" w:hAnsi="Times New Roman"/>
          <w:kern w:val="2"/>
        </w:rPr>
      </w:pPr>
    </w:p>
    <w:p w14:paraId="53846A3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Synthon Hispania, S.L.</w:t>
      </w:r>
    </w:p>
    <w:p w14:paraId="19EADE3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C/Castelló n°1</w:t>
      </w:r>
    </w:p>
    <w:p w14:paraId="625B22C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Pol. Las Salinas</w:t>
      </w:r>
    </w:p>
    <w:p w14:paraId="5D529E8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Sant Boi de Llobregat, 08830</w:t>
      </w:r>
    </w:p>
    <w:p w14:paraId="4598D0F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Barcelona</w:t>
      </w:r>
    </w:p>
    <w:p w14:paraId="1295CD2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Ispanija</w:t>
      </w:r>
    </w:p>
    <w:p w14:paraId="17ED26B2" w14:textId="77777777" w:rsidR="00A019C0" w:rsidRPr="00CD4A84" w:rsidRDefault="00A019C0" w:rsidP="00A019C0">
      <w:pPr>
        <w:tabs>
          <w:tab w:val="left" w:pos="567"/>
        </w:tabs>
        <w:spacing w:after="0" w:line="240" w:lineRule="auto"/>
        <w:rPr>
          <w:rFonts w:ascii="Times New Roman" w:hAnsi="Times New Roman"/>
          <w:kern w:val="2"/>
        </w:rPr>
      </w:pPr>
    </w:p>
    <w:p w14:paraId="7FF22AFD" w14:textId="3D1FDB34"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 xml:space="preserve">Šis vaistas </w:t>
      </w:r>
      <w:r w:rsidR="00420BBE" w:rsidRPr="00420BBE">
        <w:rPr>
          <w:rFonts w:ascii="Times New Roman" w:hAnsi="Times New Roman"/>
          <w:b/>
          <w:kern w:val="2"/>
        </w:rPr>
        <w:t xml:space="preserve">Europos ekonominės erdvės </w:t>
      </w:r>
      <w:r w:rsidRPr="00CD4A84">
        <w:rPr>
          <w:rFonts w:ascii="Times New Roman" w:hAnsi="Times New Roman"/>
          <w:b/>
          <w:kern w:val="2"/>
        </w:rPr>
        <w:t>valstybėse narėse registruotas tokiais pavadinimais:</w:t>
      </w:r>
    </w:p>
    <w:p w14:paraId="0868322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Estija, Latvija, Lietuva </w:t>
      </w:r>
      <w:r>
        <w:rPr>
          <w:rFonts w:ascii="Times New Roman" w:hAnsi="Times New Roman"/>
          <w:kern w:val="2"/>
        </w:rPr>
        <w:t>–</w:t>
      </w:r>
      <w:r w:rsidRPr="00CD4A84">
        <w:rPr>
          <w:rFonts w:ascii="Times New Roman" w:hAnsi="Times New Roman"/>
          <w:kern w:val="2"/>
        </w:rPr>
        <w:t xml:space="preserve"> Everolimus Norameda</w:t>
      </w:r>
      <w:r>
        <w:rPr>
          <w:rFonts w:ascii="Times New Roman" w:hAnsi="Times New Roman"/>
          <w:kern w:val="2"/>
        </w:rPr>
        <w:t>.</w:t>
      </w:r>
    </w:p>
    <w:p w14:paraId="2059FBBC" w14:textId="77777777" w:rsidR="00A019C0" w:rsidRPr="00CD4A84" w:rsidRDefault="00A019C0" w:rsidP="00A019C0">
      <w:pPr>
        <w:tabs>
          <w:tab w:val="left" w:pos="567"/>
        </w:tabs>
        <w:spacing w:after="0" w:line="240" w:lineRule="auto"/>
        <w:rPr>
          <w:rFonts w:ascii="Times New Roman" w:hAnsi="Times New Roman"/>
          <w:kern w:val="2"/>
        </w:rPr>
      </w:pPr>
    </w:p>
    <w:p w14:paraId="4A47C007" w14:textId="12D7E06D" w:rsidR="006667C6"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Šis pakuotės lapelis paskutinį kartą peržiūrėtas</w:t>
      </w:r>
      <w:r>
        <w:rPr>
          <w:rFonts w:ascii="Times New Roman" w:hAnsi="Times New Roman"/>
          <w:b/>
          <w:kern w:val="2"/>
        </w:rPr>
        <w:t xml:space="preserve"> </w:t>
      </w:r>
      <w:r w:rsidR="00AC0851">
        <w:rPr>
          <w:rFonts w:ascii="Times New Roman" w:hAnsi="Times New Roman"/>
          <w:b/>
          <w:kern w:val="2"/>
        </w:rPr>
        <w:t>2023-01-20.</w:t>
      </w:r>
      <w:bookmarkStart w:id="22" w:name="_GoBack"/>
      <w:bookmarkEnd w:id="22"/>
    </w:p>
    <w:p w14:paraId="25B92098" w14:textId="77777777" w:rsidR="00A019C0" w:rsidRPr="00CD4A84" w:rsidRDefault="00A019C0" w:rsidP="00A019C0">
      <w:pPr>
        <w:tabs>
          <w:tab w:val="left" w:pos="567"/>
        </w:tabs>
        <w:spacing w:after="0" w:line="240" w:lineRule="auto"/>
        <w:rPr>
          <w:rFonts w:ascii="Times New Roman" w:hAnsi="Times New Roman"/>
          <w:b/>
          <w:kern w:val="2"/>
        </w:rPr>
      </w:pPr>
    </w:p>
    <w:p w14:paraId="4A242243" w14:textId="77777777" w:rsidR="00A019C0" w:rsidRDefault="00A019C0" w:rsidP="00A019C0">
      <w:pPr>
        <w:spacing w:after="0" w:line="240" w:lineRule="auto"/>
        <w:rPr>
          <w:rFonts w:ascii="Times New Roman" w:hAnsi="Times New Roman"/>
          <w:color w:val="0000FF"/>
          <w:kern w:val="2"/>
          <w:u w:val="single"/>
        </w:rPr>
      </w:pPr>
      <w:r w:rsidRPr="00CD4A84">
        <w:rPr>
          <w:rFonts w:ascii="Times New Roman" w:hAnsi="Times New Roman"/>
          <w:kern w:val="2"/>
        </w:rPr>
        <w:t>Išsami informacija apie šį vaistą pateikiama Valstybinės vaistų kontrolės tarnybos prie Lietuvos Respublikos sveikatos apsaugos ministerijos tinklalapyje</w:t>
      </w:r>
      <w:r w:rsidRPr="00CD4A84">
        <w:rPr>
          <w:rFonts w:ascii="Times New Roman" w:hAnsi="Times New Roman"/>
          <w:i/>
          <w:kern w:val="2"/>
        </w:rPr>
        <w:t xml:space="preserve"> </w:t>
      </w:r>
      <w:r w:rsidRPr="00CD4A84">
        <w:rPr>
          <w:rFonts w:ascii="Times New Roman" w:hAnsi="Times New Roman"/>
          <w:kern w:val="2"/>
        </w:rPr>
        <w:t>http://</w:t>
      </w:r>
      <w:hyperlink r:id="rId15" w:history="1">
        <w:r w:rsidRPr="00CD4A84">
          <w:rPr>
            <w:rFonts w:ascii="Times New Roman" w:hAnsi="Times New Roman"/>
            <w:color w:val="0000FF"/>
            <w:kern w:val="2"/>
            <w:u w:val="single"/>
          </w:rPr>
          <w:t>www.vvkt.lt/</w:t>
        </w:r>
      </w:hyperlink>
      <w:r w:rsidRPr="00CD4A84">
        <w:rPr>
          <w:rFonts w:ascii="Times New Roman" w:hAnsi="Times New Roman"/>
          <w:color w:val="0000FF"/>
          <w:kern w:val="2"/>
          <w:u w:val="single"/>
        </w:rPr>
        <w:t>.</w:t>
      </w:r>
    </w:p>
    <w:p w14:paraId="67434346" w14:textId="77777777" w:rsidR="00A019C0" w:rsidRDefault="00A019C0" w:rsidP="00A019C0">
      <w:pPr>
        <w:spacing w:after="0" w:line="240" w:lineRule="auto"/>
        <w:rPr>
          <w:rFonts w:ascii="Times New Roman" w:hAnsi="Times New Roman"/>
          <w:color w:val="0000FF"/>
          <w:kern w:val="2"/>
          <w:u w:val="single"/>
        </w:rPr>
      </w:pPr>
    </w:p>
    <w:p w14:paraId="1A78B397" w14:textId="77777777" w:rsidR="00A019C0" w:rsidRPr="00CD4A84" w:rsidRDefault="00A019C0" w:rsidP="00A019C0">
      <w:pPr>
        <w:spacing w:after="0" w:line="240" w:lineRule="auto"/>
        <w:rPr>
          <w:kern w:val="2"/>
        </w:rPr>
      </w:pPr>
    </w:p>
    <w:p w14:paraId="238E758F" w14:textId="77777777" w:rsidR="00A019C0" w:rsidRDefault="00A019C0" w:rsidP="00A019C0"/>
    <w:p w14:paraId="2B40B04A" w14:textId="77777777" w:rsidR="00A019C0" w:rsidRDefault="00A019C0" w:rsidP="00A019C0"/>
    <w:p w14:paraId="4D6D9FE4" w14:textId="77777777" w:rsidR="0032490F" w:rsidRDefault="0032490F"/>
    <w:sectPr w:rsidR="0032490F" w:rsidSect="00DE6579">
      <w:headerReference w:type="default" r:id="rId16"/>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36A9" w14:textId="77777777" w:rsidR="00C8432D" w:rsidRDefault="00C8432D">
      <w:pPr>
        <w:spacing w:after="0" w:line="240" w:lineRule="auto"/>
      </w:pPr>
      <w:r>
        <w:separator/>
      </w:r>
    </w:p>
  </w:endnote>
  <w:endnote w:type="continuationSeparator" w:id="0">
    <w:p w14:paraId="6A4DCEDB" w14:textId="77777777" w:rsidR="00C8432D" w:rsidRDefault="00C8432D">
      <w:pPr>
        <w:spacing w:after="0" w:line="240" w:lineRule="auto"/>
      </w:pPr>
      <w:r>
        <w:continuationSeparator/>
      </w:r>
    </w:p>
  </w:endnote>
  <w:endnote w:type="continuationNotice" w:id="1">
    <w:p w14:paraId="0F2CBFFD" w14:textId="77777777" w:rsidR="00C8432D" w:rsidRDefault="00C84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okChampa">
    <w:altName w:val="Microsoft Sans Serif"/>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E168" w14:textId="77777777" w:rsidR="00C8432D" w:rsidRDefault="00C8432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660FED" w14:textId="77777777" w:rsidR="00C8432D" w:rsidRDefault="00C8432D">
    <w:pPr>
      <w:pStyle w:val="Porat"/>
      <w:ind w:right="360"/>
      <w:rPr>
        <w:lang w:val="lt-LT"/>
      </w:rPr>
    </w:pPr>
  </w:p>
  <w:p w14:paraId="587DB2F7" w14:textId="77777777" w:rsidR="00C8432D" w:rsidRDefault="00C8432D"/>
  <w:p w14:paraId="69478C96" w14:textId="77777777" w:rsidR="00C8432D" w:rsidRDefault="00C8432D"/>
  <w:p w14:paraId="78E9550B" w14:textId="77777777" w:rsidR="00C8432D" w:rsidRDefault="00C8432D"/>
  <w:p w14:paraId="2A707F2F" w14:textId="77777777" w:rsidR="00C8432D" w:rsidRDefault="00C8432D"/>
  <w:p w14:paraId="38CBEF0A" w14:textId="77777777" w:rsidR="00C8432D" w:rsidRDefault="00C8432D"/>
  <w:p w14:paraId="029E189F" w14:textId="77777777" w:rsidR="00C8432D" w:rsidRDefault="00C8432D"/>
  <w:p w14:paraId="062331E7" w14:textId="77777777" w:rsidR="00C8432D" w:rsidRDefault="00C8432D"/>
  <w:p w14:paraId="0F3E2FDC" w14:textId="77777777" w:rsidR="00C8432D" w:rsidRDefault="00C8432D"/>
  <w:p w14:paraId="5FBEB339" w14:textId="77777777" w:rsidR="00C8432D" w:rsidRDefault="00C8432D"/>
  <w:p w14:paraId="31EE7806" w14:textId="77777777" w:rsidR="00C8432D" w:rsidRDefault="00C8432D"/>
  <w:p w14:paraId="247F45F7" w14:textId="77777777" w:rsidR="00C8432D" w:rsidRDefault="00C8432D"/>
  <w:p w14:paraId="41ABC8A8" w14:textId="77777777" w:rsidR="00C8432D" w:rsidRDefault="00C843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5AD5" w14:textId="77777777" w:rsidR="00C8432D" w:rsidRDefault="00C8432D">
    <w:pPr>
      <w:pStyle w:val="Porat"/>
      <w:ind w:right="360"/>
      <w:rPr>
        <w:rStyle w:val="Puslapionumeris"/>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CDC2E" w14:textId="77777777" w:rsidR="00C8432D" w:rsidRDefault="00C8432D">
      <w:pPr>
        <w:spacing w:after="0" w:line="240" w:lineRule="auto"/>
      </w:pPr>
      <w:r>
        <w:separator/>
      </w:r>
    </w:p>
  </w:footnote>
  <w:footnote w:type="continuationSeparator" w:id="0">
    <w:p w14:paraId="33B35ECC" w14:textId="77777777" w:rsidR="00C8432D" w:rsidRDefault="00C8432D">
      <w:pPr>
        <w:spacing w:after="0" w:line="240" w:lineRule="auto"/>
      </w:pPr>
      <w:r>
        <w:continuationSeparator/>
      </w:r>
    </w:p>
  </w:footnote>
  <w:footnote w:type="continuationNotice" w:id="1">
    <w:p w14:paraId="485981BB" w14:textId="77777777" w:rsidR="00C8432D" w:rsidRDefault="00C84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B6BC" w14:textId="77777777" w:rsidR="00C8432D" w:rsidRDefault="00C843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211E3"/>
    <w:multiLevelType w:val="hybridMultilevel"/>
    <w:tmpl w:val="E51E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AB7437"/>
    <w:multiLevelType w:val="hybridMultilevel"/>
    <w:tmpl w:val="BF7CAC6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D6AB3"/>
    <w:multiLevelType w:val="hybridMultilevel"/>
    <w:tmpl w:val="305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75C00"/>
    <w:multiLevelType w:val="hybridMultilevel"/>
    <w:tmpl w:val="2878E44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C628B"/>
    <w:multiLevelType w:val="hybridMultilevel"/>
    <w:tmpl w:val="7052694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C6232"/>
    <w:multiLevelType w:val="hybridMultilevel"/>
    <w:tmpl w:val="D5D00C1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1140B1"/>
    <w:multiLevelType w:val="hybridMultilevel"/>
    <w:tmpl w:val="FCC0F63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0F480306"/>
    <w:multiLevelType w:val="hybridMultilevel"/>
    <w:tmpl w:val="63647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FA7646"/>
    <w:multiLevelType w:val="hybridMultilevel"/>
    <w:tmpl w:val="4396606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087798"/>
    <w:multiLevelType w:val="hybridMultilevel"/>
    <w:tmpl w:val="D99E3728"/>
    <w:lvl w:ilvl="0" w:tplc="AE8E349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44011"/>
    <w:multiLevelType w:val="hybridMultilevel"/>
    <w:tmpl w:val="0A48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454BE"/>
    <w:multiLevelType w:val="hybridMultilevel"/>
    <w:tmpl w:val="87EE3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AB20AF"/>
    <w:multiLevelType w:val="hybridMultilevel"/>
    <w:tmpl w:val="3914098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1ED05C07"/>
    <w:multiLevelType w:val="hybridMultilevel"/>
    <w:tmpl w:val="A1EC5B4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2141165"/>
    <w:multiLevelType w:val="hybridMultilevel"/>
    <w:tmpl w:val="ADB0AC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C76FAC"/>
    <w:multiLevelType w:val="hybridMultilevel"/>
    <w:tmpl w:val="8AB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C7B16"/>
    <w:multiLevelType w:val="hybridMultilevel"/>
    <w:tmpl w:val="ACD27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7481EC2"/>
    <w:multiLevelType w:val="hybridMultilevel"/>
    <w:tmpl w:val="28443B8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192799"/>
    <w:multiLevelType w:val="hybridMultilevel"/>
    <w:tmpl w:val="7FE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B120B"/>
    <w:multiLevelType w:val="hybridMultilevel"/>
    <w:tmpl w:val="B4BE58D0"/>
    <w:lvl w:ilvl="0" w:tplc="3F983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C166D0"/>
    <w:multiLevelType w:val="hybridMultilevel"/>
    <w:tmpl w:val="1EC24D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64FCD"/>
    <w:multiLevelType w:val="hybridMultilevel"/>
    <w:tmpl w:val="891E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3284B"/>
    <w:multiLevelType w:val="hybridMultilevel"/>
    <w:tmpl w:val="EB280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877C37"/>
    <w:multiLevelType w:val="hybridMultilevel"/>
    <w:tmpl w:val="4F862B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DE23BB"/>
    <w:multiLevelType w:val="hybridMultilevel"/>
    <w:tmpl w:val="E55225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01E53"/>
    <w:multiLevelType w:val="hybridMultilevel"/>
    <w:tmpl w:val="51C69C12"/>
    <w:lvl w:ilvl="0" w:tplc="04270001">
      <w:start w:val="1"/>
      <w:numFmt w:val="bullet"/>
      <w:lvlText w:val=""/>
      <w:lvlJc w:val="left"/>
      <w:pPr>
        <w:ind w:left="24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DD1C3A"/>
    <w:multiLevelType w:val="hybridMultilevel"/>
    <w:tmpl w:val="3BB4B76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2" w15:restartNumberingAfterBreak="0">
    <w:nsid w:val="476D643C"/>
    <w:multiLevelType w:val="hybridMultilevel"/>
    <w:tmpl w:val="6400B82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F65C09"/>
    <w:multiLevelType w:val="hybridMultilevel"/>
    <w:tmpl w:val="3648D62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12E2936"/>
    <w:multiLevelType w:val="hybridMultilevel"/>
    <w:tmpl w:val="7ED637CC"/>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F70A5"/>
    <w:multiLevelType w:val="hybridMultilevel"/>
    <w:tmpl w:val="846EFA5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045CC5"/>
    <w:multiLevelType w:val="hybridMultilevel"/>
    <w:tmpl w:val="5F1C262E"/>
    <w:lvl w:ilvl="0" w:tplc="FAE238CC">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48B012D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1106652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AE869D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CE6489E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0CDA43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F2F062A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470C130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864D7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9" w15:restartNumberingAfterBreak="0">
    <w:nsid w:val="60ED21A7"/>
    <w:multiLevelType w:val="hybridMultilevel"/>
    <w:tmpl w:val="620E1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2A5684"/>
    <w:multiLevelType w:val="hybridMultilevel"/>
    <w:tmpl w:val="A28411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EC0129"/>
    <w:multiLevelType w:val="hybridMultilevel"/>
    <w:tmpl w:val="696CE1D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BC60E1"/>
    <w:multiLevelType w:val="hybridMultilevel"/>
    <w:tmpl w:val="AF1E9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D976F4"/>
    <w:multiLevelType w:val="hybridMultilevel"/>
    <w:tmpl w:val="A1969734"/>
    <w:lvl w:ilvl="0" w:tplc="969EC60A">
      <w:start w:val="1"/>
      <w:numFmt w:val="bullet"/>
      <w:lvlText w:val=""/>
      <w:lvlJc w:val="left"/>
      <w:pPr>
        <w:tabs>
          <w:tab w:val="num" w:pos="1134"/>
        </w:tabs>
        <w:ind w:left="1134" w:hanging="567"/>
      </w:pPr>
      <w:rPr>
        <w:rFonts w:ascii="Symbol" w:hAnsi="Symbol" w:hint="default"/>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6974812"/>
    <w:multiLevelType w:val="hybridMultilevel"/>
    <w:tmpl w:val="421CA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EF56E3"/>
    <w:multiLevelType w:val="hybridMultilevel"/>
    <w:tmpl w:val="2A289E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D53C21"/>
    <w:multiLevelType w:val="hybridMultilevel"/>
    <w:tmpl w:val="FBFEF7D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A66887"/>
    <w:multiLevelType w:val="hybridMultilevel"/>
    <w:tmpl w:val="C516600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20"/>
  </w:num>
  <w:num w:numId="5">
    <w:abstractNumId w:val="11"/>
  </w:num>
  <w:num w:numId="6">
    <w:abstractNumId w:val="37"/>
  </w:num>
  <w:num w:numId="7">
    <w:abstractNumId w:val="5"/>
  </w:num>
  <w:num w:numId="8">
    <w:abstractNumId w:val="21"/>
  </w:num>
  <w:num w:numId="9">
    <w:abstractNumId w:val="43"/>
  </w:num>
  <w:num w:numId="10">
    <w:abstractNumId w:val="6"/>
  </w:num>
  <w:num w:numId="11">
    <w:abstractNumId w:val="33"/>
  </w:num>
  <w:num w:numId="12">
    <w:abstractNumId w:val="22"/>
  </w:num>
  <w:num w:numId="13">
    <w:abstractNumId w:val="32"/>
  </w:num>
  <w:num w:numId="14">
    <w:abstractNumId w:val="44"/>
  </w:num>
  <w:num w:numId="15">
    <w:abstractNumId w:val="16"/>
  </w:num>
  <w:num w:numId="16">
    <w:abstractNumId w:val="36"/>
  </w:num>
  <w:num w:numId="17">
    <w:abstractNumId w:val="12"/>
  </w:num>
  <w:num w:numId="18">
    <w:abstractNumId w:val="35"/>
  </w:num>
  <w:num w:numId="19">
    <w:abstractNumId w:val="47"/>
  </w:num>
  <w:num w:numId="20">
    <w:abstractNumId w:val="23"/>
  </w:num>
  <w:num w:numId="21">
    <w:abstractNumId w:val="18"/>
  </w:num>
  <w:num w:numId="22">
    <w:abstractNumId w:val="34"/>
  </w:num>
  <w:num w:numId="23">
    <w:abstractNumId w:val="26"/>
  </w:num>
  <w:num w:numId="24">
    <w:abstractNumId w:val="29"/>
  </w:num>
  <w:num w:numId="25">
    <w:abstractNumId w:val="24"/>
  </w:num>
  <w:num w:numId="26">
    <w:abstractNumId w:val="4"/>
  </w:num>
  <w:num w:numId="27">
    <w:abstractNumId w:val="38"/>
  </w:num>
  <w:num w:numId="28">
    <w:abstractNumId w:val="10"/>
  </w:num>
  <w:num w:numId="29">
    <w:abstractNumId w:val="2"/>
  </w:num>
  <w:num w:numId="30">
    <w:abstractNumId w:val="41"/>
  </w:num>
  <w:num w:numId="31">
    <w:abstractNumId w:val="28"/>
  </w:num>
  <w:num w:numId="32">
    <w:abstractNumId w:val="17"/>
  </w:num>
  <w:num w:numId="33">
    <w:abstractNumId w:val="7"/>
  </w:num>
  <w:num w:numId="34">
    <w:abstractNumId w:val="48"/>
  </w:num>
  <w:num w:numId="35">
    <w:abstractNumId w:val="40"/>
  </w:num>
  <w:num w:numId="36">
    <w:abstractNumId w:val="46"/>
  </w:num>
  <w:num w:numId="37">
    <w:abstractNumId w:val="9"/>
  </w:num>
  <w:num w:numId="38">
    <w:abstractNumId w:val="1"/>
  </w:num>
  <w:num w:numId="39">
    <w:abstractNumId w:val="30"/>
  </w:num>
  <w:num w:numId="40">
    <w:abstractNumId w:val="13"/>
  </w:num>
  <w:num w:numId="41">
    <w:abstractNumId w:val="39"/>
  </w:num>
  <w:num w:numId="42">
    <w:abstractNumId w:val="19"/>
  </w:num>
  <w:num w:numId="43">
    <w:abstractNumId w:val="27"/>
  </w:num>
  <w:num w:numId="44">
    <w:abstractNumId w:val="25"/>
  </w:num>
  <w:num w:numId="45">
    <w:abstractNumId w:val="45"/>
  </w:num>
  <w:num w:numId="46">
    <w:abstractNumId w:val="15"/>
  </w:num>
  <w:num w:numId="47">
    <w:abstractNumId w:val="8"/>
  </w:num>
  <w:num w:numId="48">
    <w:abstractNumId w:val="14"/>
  </w:num>
  <w:num w:numId="49">
    <w:abstractNumId w:val="3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C0"/>
    <w:rsid w:val="00040D95"/>
    <w:rsid w:val="0004502A"/>
    <w:rsid w:val="0004679D"/>
    <w:rsid w:val="00094734"/>
    <w:rsid w:val="000C08F2"/>
    <w:rsid w:val="000E3BA6"/>
    <w:rsid w:val="0010488D"/>
    <w:rsid w:val="0013119A"/>
    <w:rsid w:val="00145D80"/>
    <w:rsid w:val="001560E7"/>
    <w:rsid w:val="001A3F2C"/>
    <w:rsid w:val="001B3B66"/>
    <w:rsid w:val="001D6554"/>
    <w:rsid w:val="00206D6A"/>
    <w:rsid w:val="002169B2"/>
    <w:rsid w:val="00294DB0"/>
    <w:rsid w:val="002D0D53"/>
    <w:rsid w:val="002D16CD"/>
    <w:rsid w:val="002D1CEC"/>
    <w:rsid w:val="00304310"/>
    <w:rsid w:val="00305CF0"/>
    <w:rsid w:val="003108BB"/>
    <w:rsid w:val="003132F6"/>
    <w:rsid w:val="0032490F"/>
    <w:rsid w:val="003502D8"/>
    <w:rsid w:val="00353FA6"/>
    <w:rsid w:val="00354BF0"/>
    <w:rsid w:val="00362479"/>
    <w:rsid w:val="003B6192"/>
    <w:rsid w:val="003C5554"/>
    <w:rsid w:val="00400844"/>
    <w:rsid w:val="00420BBE"/>
    <w:rsid w:val="00476CAA"/>
    <w:rsid w:val="004A5377"/>
    <w:rsid w:val="004B7AA5"/>
    <w:rsid w:val="005140FB"/>
    <w:rsid w:val="00545F45"/>
    <w:rsid w:val="00566092"/>
    <w:rsid w:val="005A7683"/>
    <w:rsid w:val="005B1D63"/>
    <w:rsid w:val="005B612C"/>
    <w:rsid w:val="005E4A20"/>
    <w:rsid w:val="006311B6"/>
    <w:rsid w:val="00653A10"/>
    <w:rsid w:val="006667C6"/>
    <w:rsid w:val="006756F6"/>
    <w:rsid w:val="00687CA5"/>
    <w:rsid w:val="00697A57"/>
    <w:rsid w:val="006A2C33"/>
    <w:rsid w:val="0072094B"/>
    <w:rsid w:val="00782892"/>
    <w:rsid w:val="00783053"/>
    <w:rsid w:val="00791702"/>
    <w:rsid w:val="007B5A26"/>
    <w:rsid w:val="007C685D"/>
    <w:rsid w:val="007D3B9C"/>
    <w:rsid w:val="00837EA5"/>
    <w:rsid w:val="00853AC3"/>
    <w:rsid w:val="00891961"/>
    <w:rsid w:val="008F2AF7"/>
    <w:rsid w:val="008F399D"/>
    <w:rsid w:val="009B5A0D"/>
    <w:rsid w:val="00A019C0"/>
    <w:rsid w:val="00A513B2"/>
    <w:rsid w:val="00A520B6"/>
    <w:rsid w:val="00A5324F"/>
    <w:rsid w:val="00A57F6F"/>
    <w:rsid w:val="00A6244E"/>
    <w:rsid w:val="00A73811"/>
    <w:rsid w:val="00A83820"/>
    <w:rsid w:val="00AC0851"/>
    <w:rsid w:val="00B37722"/>
    <w:rsid w:val="00B442B5"/>
    <w:rsid w:val="00B95E34"/>
    <w:rsid w:val="00BA15B8"/>
    <w:rsid w:val="00BA4AEF"/>
    <w:rsid w:val="00BB1E27"/>
    <w:rsid w:val="00BD37B8"/>
    <w:rsid w:val="00BD6FFA"/>
    <w:rsid w:val="00C11ABD"/>
    <w:rsid w:val="00C17CA5"/>
    <w:rsid w:val="00C37CC5"/>
    <w:rsid w:val="00C43F89"/>
    <w:rsid w:val="00C44EB0"/>
    <w:rsid w:val="00C779E0"/>
    <w:rsid w:val="00C8432D"/>
    <w:rsid w:val="00CC6D5A"/>
    <w:rsid w:val="00D215E3"/>
    <w:rsid w:val="00D72682"/>
    <w:rsid w:val="00DA30B7"/>
    <w:rsid w:val="00DB10BF"/>
    <w:rsid w:val="00DB3A66"/>
    <w:rsid w:val="00DC428D"/>
    <w:rsid w:val="00DD5B08"/>
    <w:rsid w:val="00DE6579"/>
    <w:rsid w:val="00DF09B3"/>
    <w:rsid w:val="00E75BF3"/>
    <w:rsid w:val="00E95217"/>
    <w:rsid w:val="00E974C5"/>
    <w:rsid w:val="00F42664"/>
    <w:rsid w:val="00FA71A0"/>
    <w:rsid w:val="00FB3D2B"/>
    <w:rsid w:val="00FC2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48BF"/>
  <w15:chartTrackingRefBased/>
  <w15:docId w15:val="{A4A66D6C-B9F0-4E23-9205-59AF0883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19C0"/>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A019C0"/>
    <w:pPr>
      <w:keepNext/>
      <w:spacing w:after="0" w:line="240" w:lineRule="auto"/>
      <w:outlineLvl w:val="0"/>
    </w:pPr>
    <w:rPr>
      <w:rFonts w:ascii="Times New Roman" w:eastAsia="Times New Roman" w:hAnsi="Times New Roman" w:cs="Arial Unicode MS"/>
      <w:i/>
      <w:iCs/>
      <w:sz w:val="20"/>
      <w:szCs w:val="20"/>
      <w:lang w:eastAsia="x-none" w:bidi="lo-LA"/>
    </w:rPr>
  </w:style>
  <w:style w:type="paragraph" w:styleId="Antrat3">
    <w:name w:val="heading 3"/>
    <w:basedOn w:val="prastasis"/>
    <w:next w:val="prastasis"/>
    <w:link w:val="Antrat3Diagrama"/>
    <w:qFormat/>
    <w:rsid w:val="00A019C0"/>
    <w:pPr>
      <w:keepNext/>
      <w:keepLines/>
      <w:tabs>
        <w:tab w:val="left" w:pos="567"/>
      </w:tabs>
      <w:spacing w:before="120" w:after="80" w:line="260" w:lineRule="exact"/>
      <w:outlineLvl w:val="2"/>
    </w:pPr>
    <w:rPr>
      <w:rFonts w:ascii="Times New Roman" w:eastAsia="Times New Roman" w:hAnsi="Times New Roman" w:cs="Arial Unicode MS"/>
      <w:b/>
      <w:kern w:val="28"/>
      <w:sz w:val="20"/>
      <w:szCs w:val="20"/>
      <w:lang w:val="x-none" w:eastAsia="x-none" w:bidi="lo-LA"/>
    </w:rPr>
  </w:style>
  <w:style w:type="paragraph" w:styleId="Antrat4">
    <w:name w:val="heading 4"/>
    <w:basedOn w:val="prastasis"/>
    <w:next w:val="prastasis"/>
    <w:link w:val="Antrat4Diagrama"/>
    <w:uiPriority w:val="9"/>
    <w:semiHidden/>
    <w:unhideWhenUsed/>
    <w:qFormat/>
    <w:rsid w:val="00A019C0"/>
    <w:pPr>
      <w:keepNext/>
      <w:spacing w:before="240" w:after="60" w:line="240" w:lineRule="auto"/>
      <w:outlineLvl w:val="3"/>
    </w:pPr>
    <w:rPr>
      <w:rFonts w:eastAsia="Times New Roman" w:cs="DokChampa"/>
      <w:b/>
      <w:bCs/>
      <w:sz w:val="28"/>
      <w:szCs w:val="28"/>
    </w:rPr>
  </w:style>
  <w:style w:type="paragraph" w:styleId="Antrat6">
    <w:name w:val="heading 6"/>
    <w:basedOn w:val="prastasis"/>
    <w:next w:val="prastasis"/>
    <w:link w:val="Antrat6Diagrama"/>
    <w:uiPriority w:val="9"/>
    <w:qFormat/>
    <w:rsid w:val="00A019C0"/>
    <w:pPr>
      <w:spacing w:before="240" w:after="60" w:line="240" w:lineRule="auto"/>
      <w:outlineLvl w:val="5"/>
    </w:pPr>
    <w:rPr>
      <w:rFonts w:eastAsia="SimSun" w:cs="Arial Unicode MS"/>
      <w:b/>
      <w:bCs/>
      <w:sz w:val="20"/>
      <w:szCs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19C0"/>
    <w:rPr>
      <w:rFonts w:ascii="Times New Roman" w:eastAsia="Times New Roman" w:hAnsi="Times New Roman" w:cs="Arial Unicode MS"/>
      <w:i/>
      <w:iCs/>
      <w:sz w:val="20"/>
      <w:szCs w:val="20"/>
      <w:lang w:eastAsia="x-none" w:bidi="lo-LA"/>
    </w:rPr>
  </w:style>
  <w:style w:type="character" w:customStyle="1" w:styleId="Antrat3Diagrama">
    <w:name w:val="Antraštė 3 Diagrama"/>
    <w:basedOn w:val="Numatytasispastraiposriftas"/>
    <w:link w:val="Antrat3"/>
    <w:rsid w:val="00A019C0"/>
    <w:rPr>
      <w:rFonts w:ascii="Times New Roman" w:eastAsia="Times New Roman" w:hAnsi="Times New Roman" w:cs="Arial Unicode MS"/>
      <w:b/>
      <w:kern w:val="28"/>
      <w:sz w:val="20"/>
      <w:szCs w:val="20"/>
      <w:lang w:val="x-none" w:eastAsia="x-none" w:bidi="lo-LA"/>
    </w:rPr>
  </w:style>
  <w:style w:type="character" w:customStyle="1" w:styleId="Antrat4Diagrama">
    <w:name w:val="Antraštė 4 Diagrama"/>
    <w:basedOn w:val="Numatytasispastraiposriftas"/>
    <w:link w:val="Antrat4"/>
    <w:uiPriority w:val="9"/>
    <w:semiHidden/>
    <w:rsid w:val="00A019C0"/>
    <w:rPr>
      <w:rFonts w:ascii="Calibri" w:eastAsia="Times New Roman" w:hAnsi="Calibri" w:cs="DokChampa"/>
      <w:b/>
      <w:bCs/>
      <w:sz w:val="28"/>
      <w:szCs w:val="28"/>
    </w:rPr>
  </w:style>
  <w:style w:type="character" w:customStyle="1" w:styleId="Antrat6Diagrama">
    <w:name w:val="Antraštė 6 Diagrama"/>
    <w:basedOn w:val="Numatytasispastraiposriftas"/>
    <w:link w:val="Antrat6"/>
    <w:uiPriority w:val="9"/>
    <w:rsid w:val="00A019C0"/>
    <w:rPr>
      <w:rFonts w:ascii="Calibri" w:eastAsia="SimSun" w:hAnsi="Calibri" w:cs="Arial Unicode MS"/>
      <w:b/>
      <w:bCs/>
      <w:sz w:val="20"/>
      <w:szCs w:val="20"/>
      <w:lang w:eastAsia="x-none" w:bidi="lo-LA"/>
    </w:rPr>
  </w:style>
  <w:style w:type="numbering" w:customStyle="1" w:styleId="NoList1">
    <w:name w:val="No List1"/>
    <w:next w:val="Sraonra"/>
    <w:uiPriority w:val="99"/>
    <w:semiHidden/>
    <w:unhideWhenUsed/>
    <w:rsid w:val="00A019C0"/>
  </w:style>
  <w:style w:type="numbering" w:customStyle="1" w:styleId="NoList11">
    <w:name w:val="No List11"/>
    <w:next w:val="Sraonra"/>
    <w:uiPriority w:val="99"/>
    <w:semiHidden/>
    <w:unhideWhenUsed/>
    <w:rsid w:val="00A019C0"/>
  </w:style>
  <w:style w:type="paragraph" w:customStyle="1" w:styleId="Stilius1">
    <w:name w:val="Stilius1"/>
    <w:basedOn w:val="prastasis"/>
    <w:qFormat/>
    <w:rsid w:val="00A019C0"/>
    <w:pPr>
      <w:spacing w:after="0" w:line="240" w:lineRule="auto"/>
    </w:pPr>
    <w:rPr>
      <w:rFonts w:ascii="Times New Roman" w:hAnsi="Times New Roman"/>
    </w:rPr>
  </w:style>
  <w:style w:type="paragraph" w:styleId="Porat">
    <w:name w:val="footer"/>
    <w:basedOn w:val="prastasis"/>
    <w:link w:val="PoratDiagrama"/>
    <w:rsid w:val="00A019C0"/>
    <w:pPr>
      <w:tabs>
        <w:tab w:val="left" w:pos="567"/>
        <w:tab w:val="center" w:pos="4536"/>
        <w:tab w:val="center" w:pos="8930"/>
      </w:tabs>
      <w:spacing w:after="0" w:line="240" w:lineRule="auto"/>
    </w:pPr>
    <w:rPr>
      <w:rFonts w:ascii="Helvetica" w:eastAsia="Times New Roman" w:hAnsi="Helvetica" w:cs="Arial Unicode MS"/>
      <w:sz w:val="16"/>
      <w:szCs w:val="20"/>
      <w:lang w:val="cs-CZ" w:eastAsia="x-none" w:bidi="lo-LA"/>
    </w:rPr>
  </w:style>
  <w:style w:type="character" w:customStyle="1" w:styleId="PoratDiagrama">
    <w:name w:val="Poraštė Diagrama"/>
    <w:basedOn w:val="Numatytasispastraiposriftas"/>
    <w:link w:val="Porat"/>
    <w:rsid w:val="00A019C0"/>
    <w:rPr>
      <w:rFonts w:ascii="Helvetica" w:eastAsia="Times New Roman" w:hAnsi="Helvetica" w:cs="Arial Unicode MS"/>
      <w:sz w:val="16"/>
      <w:szCs w:val="20"/>
      <w:lang w:val="cs-CZ" w:eastAsia="x-none" w:bidi="lo-LA"/>
    </w:rPr>
  </w:style>
  <w:style w:type="character" w:styleId="Puslapionumeris">
    <w:name w:val="page number"/>
    <w:rsid w:val="00A019C0"/>
  </w:style>
  <w:style w:type="paragraph" w:styleId="Dokumentoinaostekstas">
    <w:name w:val="endnote text"/>
    <w:basedOn w:val="prastasis"/>
    <w:next w:val="prastasis"/>
    <w:link w:val="DokumentoinaostekstasDiagrama"/>
    <w:semiHidden/>
    <w:rsid w:val="00A019C0"/>
    <w:pPr>
      <w:tabs>
        <w:tab w:val="left" w:pos="567"/>
      </w:tabs>
      <w:spacing w:after="0" w:line="240" w:lineRule="auto"/>
    </w:pPr>
    <w:rPr>
      <w:rFonts w:ascii="Times New Roman" w:eastAsia="Times New Roman" w:hAnsi="Times New Roman" w:cs="Arial Unicode MS"/>
      <w:sz w:val="20"/>
      <w:szCs w:val="20"/>
      <w:lang w:val="cs-CZ" w:eastAsia="x-none" w:bidi="lo-LA"/>
    </w:rPr>
  </w:style>
  <w:style w:type="character" w:customStyle="1" w:styleId="DokumentoinaostekstasDiagrama">
    <w:name w:val="Dokumento išnašos tekstas Diagrama"/>
    <w:basedOn w:val="Numatytasispastraiposriftas"/>
    <w:link w:val="Dokumentoinaostekstas"/>
    <w:semiHidden/>
    <w:rsid w:val="00A019C0"/>
    <w:rPr>
      <w:rFonts w:ascii="Times New Roman" w:eastAsia="Times New Roman" w:hAnsi="Times New Roman" w:cs="Arial Unicode MS"/>
      <w:sz w:val="20"/>
      <w:szCs w:val="20"/>
      <w:lang w:val="cs-CZ" w:eastAsia="x-none" w:bidi="lo-LA"/>
    </w:rPr>
  </w:style>
  <w:style w:type="paragraph" w:customStyle="1" w:styleId="Table">
    <w:name w:val="Table"/>
    <w:basedOn w:val="prastasis"/>
    <w:link w:val="TableChar"/>
    <w:rsid w:val="00A019C0"/>
    <w:pPr>
      <w:keepLines/>
      <w:tabs>
        <w:tab w:val="left" w:pos="284"/>
      </w:tabs>
      <w:spacing w:before="40" w:after="20" w:line="240" w:lineRule="auto"/>
    </w:pPr>
    <w:rPr>
      <w:rFonts w:ascii="Arial" w:eastAsia="Times New Roman" w:hAnsi="Arial" w:cs="Arial Unicode MS"/>
      <w:sz w:val="20"/>
      <w:szCs w:val="20"/>
      <w:lang w:val="x-none" w:eastAsia="x-none" w:bidi="lo-LA"/>
    </w:rPr>
  </w:style>
  <w:style w:type="paragraph" w:styleId="Pagrindinistekstas">
    <w:name w:val="Body Text"/>
    <w:basedOn w:val="prastasis"/>
    <w:link w:val="PagrindinistekstasDiagrama"/>
    <w:rsid w:val="00A019C0"/>
    <w:pPr>
      <w:spacing w:after="120" w:line="240" w:lineRule="auto"/>
    </w:pPr>
    <w:rPr>
      <w:rFonts w:ascii="Times New Roman" w:eastAsia="Times New Roman" w:hAnsi="Times New Roman" w:cs="Arial Unicode MS"/>
      <w:sz w:val="20"/>
      <w:szCs w:val="20"/>
      <w:lang w:eastAsia="x-none" w:bidi="lo-LA"/>
    </w:rPr>
  </w:style>
  <w:style w:type="character" w:customStyle="1" w:styleId="PagrindinistekstasDiagrama">
    <w:name w:val="Pagrindinis tekstas Diagrama"/>
    <w:basedOn w:val="Numatytasispastraiposriftas"/>
    <w:link w:val="Pagrindinistekstas"/>
    <w:rsid w:val="00A019C0"/>
    <w:rPr>
      <w:rFonts w:ascii="Times New Roman" w:eastAsia="Times New Roman" w:hAnsi="Times New Roman" w:cs="Arial Unicode MS"/>
      <w:sz w:val="20"/>
      <w:szCs w:val="20"/>
      <w:lang w:eastAsia="x-none" w:bidi="lo-LA"/>
    </w:rPr>
  </w:style>
  <w:style w:type="paragraph" w:styleId="Pavadinimas">
    <w:name w:val="Title"/>
    <w:basedOn w:val="prastasis"/>
    <w:link w:val="PavadinimasDiagrama"/>
    <w:autoRedefine/>
    <w:qFormat/>
    <w:rsid w:val="00A019C0"/>
    <w:pPr>
      <w:spacing w:after="0" w:line="240" w:lineRule="auto"/>
      <w:jc w:val="center"/>
      <w:outlineLvl w:val="0"/>
    </w:pPr>
    <w:rPr>
      <w:rFonts w:ascii="Times New Roman" w:eastAsia="Times New Roman" w:hAnsi="Times New Roman" w:cs="Arial Unicode MS"/>
      <w:b/>
      <w:kern w:val="28"/>
      <w:sz w:val="20"/>
      <w:szCs w:val="20"/>
      <w:lang w:eastAsia="x-none" w:bidi="lo-LA"/>
    </w:rPr>
  </w:style>
  <w:style w:type="character" w:customStyle="1" w:styleId="PavadinimasDiagrama">
    <w:name w:val="Pavadinimas Diagrama"/>
    <w:basedOn w:val="Numatytasispastraiposriftas"/>
    <w:link w:val="Pavadinimas"/>
    <w:rsid w:val="00A019C0"/>
    <w:rPr>
      <w:rFonts w:ascii="Times New Roman" w:eastAsia="Times New Roman" w:hAnsi="Times New Roman" w:cs="Arial Unicode MS"/>
      <w:b/>
      <w:kern w:val="28"/>
      <w:sz w:val="20"/>
      <w:szCs w:val="20"/>
      <w:lang w:eastAsia="x-none" w:bidi="lo-LA"/>
    </w:rPr>
  </w:style>
  <w:style w:type="character" w:customStyle="1" w:styleId="DebesliotekstasDiagrama">
    <w:name w:val="Debesėlio tekstas Diagrama"/>
    <w:link w:val="Debesliotekstas"/>
    <w:semiHidden/>
    <w:rsid w:val="00A019C0"/>
    <w:rPr>
      <w:rFonts w:ascii="Tahoma" w:eastAsia="Times New Roman" w:hAnsi="Tahoma" w:cs="Tahoma"/>
      <w:sz w:val="16"/>
      <w:szCs w:val="16"/>
    </w:rPr>
  </w:style>
  <w:style w:type="paragraph" w:styleId="Debesliotekstas">
    <w:name w:val="Balloon Text"/>
    <w:basedOn w:val="prastasis"/>
    <w:link w:val="DebesliotekstasDiagrama"/>
    <w:semiHidden/>
    <w:rsid w:val="00A019C0"/>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A019C0"/>
    <w:rPr>
      <w:rFonts w:ascii="Segoe UI" w:eastAsia="Calibri" w:hAnsi="Segoe UI" w:cs="Segoe UI"/>
      <w:sz w:val="18"/>
      <w:szCs w:val="18"/>
    </w:rPr>
  </w:style>
  <w:style w:type="paragraph" w:customStyle="1" w:styleId="Text">
    <w:name w:val="Text"/>
    <w:basedOn w:val="prastasis"/>
    <w:link w:val="TextChar1"/>
    <w:rsid w:val="00A019C0"/>
    <w:pPr>
      <w:spacing w:before="120" w:after="0" w:line="240" w:lineRule="auto"/>
      <w:jc w:val="both"/>
    </w:pPr>
    <w:rPr>
      <w:rFonts w:ascii="Times New Roman" w:eastAsia="Times New Roman" w:hAnsi="Times New Roman" w:cs="Arial Unicode MS"/>
      <w:sz w:val="24"/>
      <w:szCs w:val="20"/>
      <w:lang w:val="x-none" w:eastAsia="x-none" w:bidi="lo-LA"/>
    </w:rPr>
  </w:style>
  <w:style w:type="character" w:customStyle="1" w:styleId="TextChar1">
    <w:name w:val="Text Char1"/>
    <w:link w:val="Text"/>
    <w:rsid w:val="00A019C0"/>
    <w:rPr>
      <w:rFonts w:ascii="Times New Roman" w:eastAsia="Times New Roman" w:hAnsi="Times New Roman" w:cs="Arial Unicode MS"/>
      <w:sz w:val="24"/>
      <w:szCs w:val="20"/>
      <w:lang w:val="x-none" w:eastAsia="x-none" w:bidi="lo-LA"/>
    </w:rPr>
  </w:style>
  <w:style w:type="paragraph" w:styleId="Antrats">
    <w:name w:val="header"/>
    <w:basedOn w:val="prastasis"/>
    <w:link w:val="AntratsDiagrama"/>
    <w:rsid w:val="00A019C0"/>
    <w:pPr>
      <w:tabs>
        <w:tab w:val="center" w:pos="4819"/>
        <w:tab w:val="right" w:pos="9638"/>
      </w:tabs>
      <w:spacing w:after="0" w:line="240" w:lineRule="auto"/>
    </w:pPr>
    <w:rPr>
      <w:rFonts w:ascii="Times New Roman" w:eastAsia="Times New Roman" w:hAnsi="Times New Roman" w:cs="Arial Unicode MS"/>
      <w:sz w:val="20"/>
      <w:szCs w:val="24"/>
      <w:lang w:eastAsia="x-none" w:bidi="lo-LA"/>
    </w:rPr>
  </w:style>
  <w:style w:type="character" w:customStyle="1" w:styleId="AntratsDiagrama">
    <w:name w:val="Antraštės Diagrama"/>
    <w:basedOn w:val="Numatytasispastraiposriftas"/>
    <w:link w:val="Antrats"/>
    <w:rsid w:val="00A019C0"/>
    <w:rPr>
      <w:rFonts w:ascii="Times New Roman" w:eastAsia="Times New Roman" w:hAnsi="Times New Roman" w:cs="Arial Unicode MS"/>
      <w:sz w:val="20"/>
      <w:szCs w:val="24"/>
      <w:lang w:eastAsia="x-none" w:bidi="lo-LA"/>
    </w:rPr>
  </w:style>
  <w:style w:type="character" w:styleId="Komentaronuoroda">
    <w:name w:val="annotation reference"/>
    <w:semiHidden/>
    <w:rsid w:val="00A019C0"/>
    <w:rPr>
      <w:sz w:val="16"/>
      <w:szCs w:val="16"/>
    </w:rPr>
  </w:style>
  <w:style w:type="character" w:customStyle="1" w:styleId="KomentarotekstasDiagrama">
    <w:name w:val="Komentaro tekstas Diagrama"/>
    <w:link w:val="Komentarotekstas"/>
    <w:uiPriority w:val="99"/>
    <w:semiHidden/>
    <w:rsid w:val="00A019C0"/>
    <w:rPr>
      <w:rFonts w:ascii="Times New Roman" w:eastAsia="Times New Roman" w:hAnsi="Times New Roman"/>
    </w:rPr>
  </w:style>
  <w:style w:type="paragraph" w:styleId="Komentarotekstas">
    <w:name w:val="annotation text"/>
    <w:basedOn w:val="prastasis"/>
    <w:link w:val="KomentarotekstasDiagrama"/>
    <w:uiPriority w:val="99"/>
    <w:semiHidden/>
    <w:rsid w:val="00A019C0"/>
    <w:pPr>
      <w:spacing w:after="0" w:line="240" w:lineRule="auto"/>
    </w:pPr>
    <w:rPr>
      <w:rFonts w:ascii="Times New Roman" w:eastAsia="Times New Roman" w:hAnsi="Times New Roman" w:cstheme="minorBidi"/>
    </w:rPr>
  </w:style>
  <w:style w:type="character" w:customStyle="1" w:styleId="CommentTextChar1">
    <w:name w:val="Comment Text Char1"/>
    <w:basedOn w:val="Numatytasispastraiposriftas"/>
    <w:uiPriority w:val="99"/>
    <w:semiHidden/>
    <w:rsid w:val="00A019C0"/>
    <w:rPr>
      <w:rFonts w:ascii="Calibri" w:eastAsia="Calibri" w:hAnsi="Calibri" w:cs="Times New Roman"/>
      <w:sz w:val="20"/>
      <w:szCs w:val="20"/>
    </w:rPr>
  </w:style>
  <w:style w:type="character" w:customStyle="1" w:styleId="KomentarotemaDiagrama">
    <w:name w:val="Komentaro tema Diagrama"/>
    <w:link w:val="Komentarotema"/>
    <w:semiHidden/>
    <w:rsid w:val="00A019C0"/>
    <w:rPr>
      <w:rFonts w:ascii="Times New Roman" w:eastAsia="Times New Roman" w:hAnsi="Times New Roman"/>
      <w:b/>
      <w:bCs/>
    </w:rPr>
  </w:style>
  <w:style w:type="paragraph" w:styleId="Komentarotema">
    <w:name w:val="annotation subject"/>
    <w:basedOn w:val="Komentarotekstas"/>
    <w:next w:val="Komentarotekstas"/>
    <w:link w:val="KomentarotemaDiagrama"/>
    <w:semiHidden/>
    <w:rsid w:val="00A019C0"/>
    <w:rPr>
      <w:b/>
      <w:bCs/>
    </w:rPr>
  </w:style>
  <w:style w:type="character" w:customStyle="1" w:styleId="CommentSubjectChar1">
    <w:name w:val="Comment Subject Char1"/>
    <w:basedOn w:val="CommentTextChar1"/>
    <w:uiPriority w:val="99"/>
    <w:semiHidden/>
    <w:rsid w:val="00A019C0"/>
    <w:rPr>
      <w:rFonts w:ascii="Calibri" w:eastAsia="Calibri" w:hAnsi="Calibri" w:cs="Times New Roman"/>
      <w:b/>
      <w:bCs/>
      <w:sz w:val="20"/>
      <w:szCs w:val="20"/>
    </w:rPr>
  </w:style>
  <w:style w:type="paragraph" w:customStyle="1" w:styleId="PI-2EMEASMCA">
    <w:name w:val="PI-2 EMEA_SMCA"/>
    <w:basedOn w:val="Antrat3"/>
    <w:autoRedefine/>
    <w:rsid w:val="00A019C0"/>
    <w:pPr>
      <w:spacing w:before="0" w:after="0" w:line="240" w:lineRule="auto"/>
      <w:ind w:left="567" w:hanging="567"/>
    </w:pPr>
    <w:rPr>
      <w:szCs w:val="22"/>
      <w:lang w:val="lt-LT"/>
    </w:rPr>
  </w:style>
  <w:style w:type="paragraph" w:customStyle="1" w:styleId="BTEMEASMCA">
    <w:name w:val="BT EMEA_SMCA"/>
    <w:basedOn w:val="prastasis"/>
    <w:link w:val="BTEMEASMCAChar"/>
    <w:autoRedefine/>
    <w:rsid w:val="00A019C0"/>
    <w:pPr>
      <w:tabs>
        <w:tab w:val="left" w:pos="1620"/>
      </w:tabs>
      <w:spacing w:after="0" w:line="240" w:lineRule="auto"/>
    </w:pPr>
    <w:rPr>
      <w:rFonts w:ascii="Times New Roman" w:eastAsia="Times New Roman" w:hAnsi="Times New Roman" w:cs="Arial Unicode MS"/>
      <w:sz w:val="20"/>
      <w:szCs w:val="20"/>
      <w:lang w:eastAsia="x-none" w:bidi="lo-LA"/>
    </w:rPr>
  </w:style>
  <w:style w:type="character" w:customStyle="1" w:styleId="BTEMEASMCAChar">
    <w:name w:val="BT EMEA_SMCA Char"/>
    <w:link w:val="BTEMEASMCA"/>
    <w:rsid w:val="00A019C0"/>
    <w:rPr>
      <w:rFonts w:ascii="Times New Roman" w:eastAsia="Times New Roman" w:hAnsi="Times New Roman" w:cs="Arial Unicode MS"/>
      <w:sz w:val="20"/>
      <w:szCs w:val="20"/>
      <w:lang w:eastAsia="x-none" w:bidi="lo-LA"/>
    </w:rPr>
  </w:style>
  <w:style w:type="character" w:customStyle="1" w:styleId="TableChar">
    <w:name w:val="Table Char"/>
    <w:link w:val="Table"/>
    <w:rsid w:val="00A019C0"/>
    <w:rPr>
      <w:rFonts w:ascii="Arial" w:eastAsia="Times New Roman" w:hAnsi="Arial" w:cs="Arial Unicode MS"/>
      <w:sz w:val="20"/>
      <w:szCs w:val="20"/>
      <w:lang w:val="x-none" w:eastAsia="x-none" w:bidi="lo-LA"/>
    </w:rPr>
  </w:style>
  <w:style w:type="paragraph" w:customStyle="1" w:styleId="Nottoc-headings">
    <w:name w:val="Not toc-headings"/>
    <w:basedOn w:val="prastasis"/>
    <w:next w:val="Text"/>
    <w:rsid w:val="00A019C0"/>
    <w:pPr>
      <w:keepNext/>
      <w:keepLines/>
      <w:spacing w:before="240" w:after="60" w:line="240" w:lineRule="auto"/>
      <w:ind w:left="1701" w:hanging="1701"/>
    </w:pPr>
    <w:rPr>
      <w:rFonts w:ascii="Arial" w:eastAsia="Times New Roman" w:hAnsi="Arial"/>
      <w:b/>
      <w:szCs w:val="20"/>
    </w:rPr>
  </w:style>
  <w:style w:type="paragraph" w:customStyle="1" w:styleId="Pataisymai1">
    <w:name w:val="Pataisymai1"/>
    <w:hidden/>
    <w:uiPriority w:val="99"/>
    <w:semiHidden/>
    <w:rsid w:val="00A019C0"/>
    <w:pPr>
      <w:spacing w:after="0" w:line="240" w:lineRule="auto"/>
    </w:pPr>
    <w:rPr>
      <w:rFonts w:ascii="Times New Roman" w:eastAsia="Calibri" w:hAnsi="Times New Roman" w:cs="Times New Roman"/>
    </w:rPr>
  </w:style>
  <w:style w:type="character" w:customStyle="1" w:styleId="TextChar">
    <w:name w:val="Text Char"/>
    <w:rsid w:val="00A019C0"/>
    <w:rPr>
      <w:sz w:val="24"/>
    </w:rPr>
  </w:style>
  <w:style w:type="character" w:styleId="Hipersaitas">
    <w:name w:val="Hyperlink"/>
    <w:rsid w:val="00A019C0"/>
    <w:rPr>
      <w:color w:val="0000FF"/>
      <w:u w:val="single"/>
    </w:rPr>
  </w:style>
  <w:style w:type="paragraph" w:styleId="Pataisymai">
    <w:name w:val="Revision"/>
    <w:hidden/>
    <w:uiPriority w:val="99"/>
    <w:semiHidden/>
    <w:rsid w:val="00A019C0"/>
    <w:pPr>
      <w:spacing w:after="0" w:line="240" w:lineRule="auto"/>
    </w:pPr>
    <w:rPr>
      <w:rFonts w:ascii="Times New Roman" w:eastAsia="Calibri" w:hAnsi="Times New Roman" w:cs="Times New Roman"/>
    </w:rPr>
  </w:style>
  <w:style w:type="paragraph" w:styleId="Sraopastraipa">
    <w:name w:val="List Paragraph"/>
    <w:basedOn w:val="prastasis"/>
    <w:uiPriority w:val="34"/>
    <w:qFormat/>
    <w:rsid w:val="00A019C0"/>
    <w:pPr>
      <w:spacing w:after="0" w:line="240" w:lineRule="auto"/>
      <w:ind w:left="720"/>
      <w:contextualSpacing/>
    </w:pPr>
    <w:rPr>
      <w:rFonts w:ascii="Times New Roman" w:hAnsi="Times New Roman"/>
    </w:rPr>
  </w:style>
  <w:style w:type="paragraph" w:customStyle="1" w:styleId="Default">
    <w:name w:val="Default"/>
    <w:rsid w:val="00A019C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prastasistekstas">
    <w:name w:val="Plain Text"/>
    <w:basedOn w:val="prastasis"/>
    <w:link w:val="PaprastasistekstasDiagrama"/>
    <w:uiPriority w:val="99"/>
    <w:semiHidden/>
    <w:unhideWhenUsed/>
    <w:rsid w:val="00A019C0"/>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019C0"/>
    <w:rPr>
      <w:rFonts w:ascii="Consolas" w:eastAsia="Calibri" w:hAnsi="Consolas" w:cs="Times New Roman"/>
      <w:sz w:val="21"/>
      <w:szCs w:val="21"/>
    </w:rPr>
  </w:style>
  <w:style w:type="table" w:styleId="Lentelstinklelis">
    <w:name w:val="Table Grid"/>
    <w:basedOn w:val="prastojilentel"/>
    <w:uiPriority w:val="59"/>
    <w:rsid w:val="00A019C0"/>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A019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2856-37F6-4FC2-A83B-467ABCFA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62499</Words>
  <Characters>35625</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Norameda</dc:creator>
  <cp:keywords/>
  <dc:description/>
  <cp:lastModifiedBy>Birutė Valkauskaitė</cp:lastModifiedBy>
  <cp:revision>2</cp:revision>
  <dcterms:created xsi:type="dcterms:W3CDTF">2023-01-23T06:34:00Z</dcterms:created>
  <dcterms:modified xsi:type="dcterms:W3CDTF">2023-01-23T06:34:00Z</dcterms:modified>
</cp:coreProperties>
</file>