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9D6E48" w14:textId="77777777" w:rsidR="00A83F6C" w:rsidRPr="00EA1341" w:rsidRDefault="00A83F6C" w:rsidP="00A83F6C">
      <w:pPr>
        <w:spacing w:after="0" w:line="240" w:lineRule="auto"/>
        <w:rPr>
          <w:rFonts w:ascii="Times New Roman" w:hAnsi="Times New Roman"/>
          <w:lang w:val="en-US"/>
        </w:rPr>
      </w:pPr>
    </w:p>
    <w:p w14:paraId="529C90C7" w14:textId="77777777" w:rsidR="00A83F6C" w:rsidRPr="00A83F6C" w:rsidRDefault="00A83F6C" w:rsidP="00A83F6C">
      <w:pPr>
        <w:spacing w:after="0" w:line="240" w:lineRule="auto"/>
        <w:rPr>
          <w:rFonts w:ascii="Times New Roman" w:hAnsi="Times New Roman"/>
        </w:rPr>
      </w:pPr>
    </w:p>
    <w:p w14:paraId="5B6B0D37" w14:textId="77777777" w:rsidR="00A83F6C" w:rsidRPr="00A83F6C" w:rsidRDefault="00A83F6C" w:rsidP="00A83F6C">
      <w:pPr>
        <w:spacing w:after="0" w:line="240" w:lineRule="auto"/>
        <w:rPr>
          <w:rFonts w:ascii="Times New Roman" w:hAnsi="Times New Roman"/>
        </w:rPr>
      </w:pPr>
    </w:p>
    <w:p w14:paraId="34E6D88A" w14:textId="77777777" w:rsidR="00A83F6C" w:rsidRPr="00A83F6C" w:rsidRDefault="00A83F6C" w:rsidP="00A83F6C">
      <w:pPr>
        <w:spacing w:after="0" w:line="240" w:lineRule="auto"/>
        <w:rPr>
          <w:rFonts w:ascii="Times New Roman" w:hAnsi="Times New Roman"/>
        </w:rPr>
      </w:pPr>
    </w:p>
    <w:p w14:paraId="170DECA5" w14:textId="77777777" w:rsidR="00A83F6C" w:rsidRPr="00A83F6C" w:rsidRDefault="00A83F6C" w:rsidP="00A83F6C">
      <w:pPr>
        <w:spacing w:after="0" w:line="240" w:lineRule="auto"/>
        <w:rPr>
          <w:rFonts w:ascii="Times New Roman" w:hAnsi="Times New Roman"/>
        </w:rPr>
      </w:pPr>
    </w:p>
    <w:p w14:paraId="0C3C2680" w14:textId="77777777" w:rsidR="00A83F6C" w:rsidRPr="00A83F6C" w:rsidRDefault="00A83F6C" w:rsidP="00A83F6C">
      <w:pPr>
        <w:spacing w:after="0" w:line="240" w:lineRule="auto"/>
        <w:rPr>
          <w:rFonts w:ascii="Times New Roman" w:hAnsi="Times New Roman"/>
        </w:rPr>
      </w:pPr>
    </w:p>
    <w:p w14:paraId="7A9DA495" w14:textId="77777777" w:rsidR="00A83F6C" w:rsidRPr="00A83F6C" w:rsidRDefault="00A83F6C" w:rsidP="00A83F6C">
      <w:pPr>
        <w:spacing w:after="0" w:line="240" w:lineRule="auto"/>
        <w:rPr>
          <w:rFonts w:ascii="Times New Roman" w:hAnsi="Times New Roman"/>
        </w:rPr>
      </w:pPr>
    </w:p>
    <w:p w14:paraId="0CBFEF27" w14:textId="77777777" w:rsidR="00A83F6C" w:rsidRPr="00656D5E" w:rsidRDefault="00A83F6C" w:rsidP="00A83F6C">
      <w:pPr>
        <w:spacing w:after="0" w:line="240" w:lineRule="auto"/>
        <w:rPr>
          <w:rFonts w:ascii="Times New Roman" w:hAnsi="Times New Roman"/>
          <w:lang w:val="lt-LT"/>
        </w:rPr>
      </w:pPr>
    </w:p>
    <w:p w14:paraId="3A466AEF" w14:textId="77777777" w:rsidR="00A83F6C" w:rsidRPr="00656D5E" w:rsidRDefault="00A83F6C" w:rsidP="00A83F6C">
      <w:pPr>
        <w:spacing w:after="0" w:line="240" w:lineRule="auto"/>
        <w:rPr>
          <w:rFonts w:ascii="Times New Roman" w:hAnsi="Times New Roman"/>
          <w:lang w:val="lt-LT"/>
        </w:rPr>
      </w:pPr>
    </w:p>
    <w:p w14:paraId="3A811C68" w14:textId="77777777" w:rsidR="00A83F6C" w:rsidRPr="00656D5E" w:rsidRDefault="00A83F6C" w:rsidP="00A83F6C">
      <w:pPr>
        <w:spacing w:after="0" w:line="240" w:lineRule="auto"/>
        <w:rPr>
          <w:rFonts w:ascii="Times New Roman" w:hAnsi="Times New Roman"/>
          <w:lang w:val="lt-LT"/>
        </w:rPr>
      </w:pPr>
    </w:p>
    <w:p w14:paraId="062B837F" w14:textId="77777777" w:rsidR="00A83F6C" w:rsidRPr="00DD7F2B" w:rsidRDefault="00A83F6C" w:rsidP="009D1BB0">
      <w:pPr>
        <w:pStyle w:val="BTEMEASMCA"/>
      </w:pPr>
    </w:p>
    <w:p w14:paraId="4E605E13" w14:textId="77777777" w:rsidR="00A83F6C" w:rsidRPr="006F63BD" w:rsidRDefault="00A83F6C" w:rsidP="009D1BB0">
      <w:pPr>
        <w:pStyle w:val="BTEMEASMCA"/>
      </w:pPr>
    </w:p>
    <w:p w14:paraId="6205EEEB" w14:textId="77777777" w:rsidR="00A83F6C" w:rsidRPr="00DF7CAF" w:rsidRDefault="00A83F6C" w:rsidP="009D1BB0">
      <w:pPr>
        <w:pStyle w:val="BTEMEASMCA"/>
      </w:pPr>
    </w:p>
    <w:p w14:paraId="18AB9C6B" w14:textId="77777777" w:rsidR="00A83F6C" w:rsidRPr="00DD7F2B" w:rsidRDefault="00A83F6C" w:rsidP="009D1BB0">
      <w:pPr>
        <w:pStyle w:val="BTEMEASMCA"/>
      </w:pPr>
    </w:p>
    <w:p w14:paraId="0A9C6FB2" w14:textId="77777777" w:rsidR="00A83F6C" w:rsidRPr="00DD7F2B" w:rsidRDefault="00A83F6C" w:rsidP="009D1BB0">
      <w:pPr>
        <w:pStyle w:val="BTEMEASMCA"/>
      </w:pPr>
    </w:p>
    <w:p w14:paraId="2E75A355" w14:textId="77777777" w:rsidR="00A83F6C" w:rsidRPr="00DD7F2B" w:rsidRDefault="00A83F6C" w:rsidP="009D1BB0">
      <w:pPr>
        <w:pStyle w:val="BTEMEASMCA"/>
      </w:pPr>
    </w:p>
    <w:p w14:paraId="7207B909" w14:textId="77777777" w:rsidR="00A83F6C" w:rsidRPr="00DD7F2B" w:rsidRDefault="00A83F6C" w:rsidP="009D1BB0">
      <w:pPr>
        <w:pStyle w:val="BTEMEASMCA"/>
      </w:pPr>
    </w:p>
    <w:p w14:paraId="2D528136" w14:textId="77777777" w:rsidR="00A83F6C" w:rsidRPr="00DD7F2B" w:rsidRDefault="00A83F6C" w:rsidP="009D1BB0">
      <w:pPr>
        <w:pStyle w:val="BTEMEASMCA"/>
      </w:pPr>
    </w:p>
    <w:p w14:paraId="5133C0AB" w14:textId="77777777" w:rsidR="00A83F6C" w:rsidRPr="00DD7F2B" w:rsidRDefault="00A83F6C" w:rsidP="009D1BB0">
      <w:pPr>
        <w:pStyle w:val="BTEMEASMCA"/>
      </w:pPr>
    </w:p>
    <w:p w14:paraId="497347F9" w14:textId="77777777" w:rsidR="00A83F6C" w:rsidRPr="00DD7F2B" w:rsidRDefault="00A83F6C" w:rsidP="009D1BB0">
      <w:pPr>
        <w:pStyle w:val="BTEMEASMCA"/>
      </w:pPr>
    </w:p>
    <w:p w14:paraId="669CEBDA" w14:textId="77777777" w:rsidR="00A83F6C" w:rsidRPr="00DD7F2B" w:rsidRDefault="00A83F6C" w:rsidP="009D1BB0">
      <w:pPr>
        <w:pStyle w:val="BTEMEASMCA"/>
      </w:pPr>
    </w:p>
    <w:p w14:paraId="2D110694" w14:textId="77777777" w:rsidR="00A83F6C" w:rsidRPr="00DD7F2B" w:rsidRDefault="00A83F6C" w:rsidP="009D1BB0">
      <w:pPr>
        <w:pStyle w:val="BTEMEASMCA"/>
      </w:pPr>
    </w:p>
    <w:p w14:paraId="01362354" w14:textId="77777777" w:rsidR="00A83F6C" w:rsidRPr="00DD7F2B" w:rsidRDefault="00A83F6C" w:rsidP="009D1BB0">
      <w:pPr>
        <w:pStyle w:val="BTEMEASMCA"/>
      </w:pPr>
    </w:p>
    <w:p w14:paraId="14F5EC8A" w14:textId="225E1945" w:rsidR="00A83F6C" w:rsidRPr="00DD7F2B" w:rsidRDefault="00A83F6C" w:rsidP="00A83F6C">
      <w:pPr>
        <w:pStyle w:val="TTEMEASMCA"/>
        <w:rPr>
          <w:sz w:val="22"/>
          <w:szCs w:val="22"/>
          <w:lang w:val="lt-LT"/>
        </w:rPr>
      </w:pPr>
      <w:bookmarkStart w:id="0" w:name="_Toc129243096"/>
      <w:bookmarkStart w:id="1" w:name="_Toc129243221"/>
      <w:r w:rsidRPr="00DD7F2B">
        <w:rPr>
          <w:sz w:val="22"/>
          <w:szCs w:val="22"/>
          <w:lang w:val="lt-LT"/>
        </w:rPr>
        <w:t>I PRIEDAS</w:t>
      </w:r>
      <w:bookmarkEnd w:id="0"/>
      <w:bookmarkEnd w:id="1"/>
    </w:p>
    <w:p w14:paraId="39802541" w14:textId="77777777" w:rsidR="00A83F6C" w:rsidRPr="00DD7F2B" w:rsidRDefault="00A83F6C" w:rsidP="009D1BB0">
      <w:pPr>
        <w:pStyle w:val="BTEMEASMCA"/>
      </w:pPr>
    </w:p>
    <w:p w14:paraId="0421F9A8" w14:textId="7B4FE772" w:rsidR="00A83F6C" w:rsidRPr="00DD7F2B" w:rsidRDefault="00A83F6C" w:rsidP="00A83F6C">
      <w:pPr>
        <w:pStyle w:val="TTEMEASMCA"/>
        <w:rPr>
          <w:sz w:val="22"/>
          <w:szCs w:val="22"/>
          <w:lang w:val="lt-LT"/>
        </w:rPr>
      </w:pPr>
      <w:bookmarkStart w:id="2" w:name="_Toc129243097"/>
      <w:bookmarkStart w:id="3" w:name="_Toc129243222"/>
      <w:r w:rsidRPr="00DD7F2B">
        <w:rPr>
          <w:sz w:val="22"/>
          <w:szCs w:val="22"/>
          <w:lang w:val="lt-LT"/>
        </w:rPr>
        <w:t>PREPARATO CHARAKTERISTIKŲ SANTRAUKA</w:t>
      </w:r>
      <w:bookmarkEnd w:id="2"/>
      <w:bookmarkEnd w:id="3"/>
    </w:p>
    <w:p w14:paraId="26736552" w14:textId="77777777" w:rsidR="00A83F6C" w:rsidRPr="00DD7F2B" w:rsidRDefault="00A83F6C" w:rsidP="00E17E8F">
      <w:pPr>
        <w:pStyle w:val="PI-1EMEASMCA"/>
      </w:pPr>
      <w:r w:rsidRPr="00DD7F2B">
        <w:rPr>
          <w:bCs/>
          <w:iCs/>
        </w:rPr>
        <w:br w:type="page"/>
      </w:r>
      <w:bookmarkStart w:id="4" w:name="_Toc129243098"/>
      <w:bookmarkStart w:id="5" w:name="_Toc129243223"/>
      <w:r w:rsidRPr="00DD7F2B">
        <w:lastRenderedPageBreak/>
        <w:t>1.</w:t>
      </w:r>
      <w:r w:rsidRPr="00DD7F2B">
        <w:tab/>
        <w:t>VAISTINIO PREPARATO PAVADINIMAS</w:t>
      </w:r>
      <w:bookmarkEnd w:id="4"/>
      <w:bookmarkEnd w:id="5"/>
    </w:p>
    <w:p w14:paraId="3402B29D" w14:textId="77777777" w:rsidR="00A83F6C" w:rsidRPr="00DD7F2B" w:rsidRDefault="00A83F6C" w:rsidP="009D1BB0">
      <w:pPr>
        <w:pStyle w:val="BTEMEASMCA"/>
      </w:pPr>
    </w:p>
    <w:p w14:paraId="668AF0DF" w14:textId="77777777" w:rsidR="00A83F6C" w:rsidRPr="00DD7F2B" w:rsidRDefault="00A83F6C" w:rsidP="009D1BB0">
      <w:pPr>
        <w:pStyle w:val="BTEMEASMCA"/>
      </w:pPr>
      <w:r w:rsidRPr="00DD7F2B">
        <w:t xml:space="preserve">Romazic </w:t>
      </w:r>
      <w:r w:rsidR="00976EC0">
        <w:t>1</w:t>
      </w:r>
      <w:r w:rsidRPr="00DD7F2B">
        <w:t>5 mg plėvele dengtos tabletės</w:t>
      </w:r>
    </w:p>
    <w:p w14:paraId="7B4791EB" w14:textId="77777777" w:rsidR="00A83F6C" w:rsidRPr="00DD7F2B" w:rsidRDefault="00A83F6C" w:rsidP="009D1BB0">
      <w:pPr>
        <w:pStyle w:val="BTEMEASMCA"/>
        <w:rPr>
          <w:highlight w:val="lightGray"/>
        </w:rPr>
      </w:pPr>
      <w:r w:rsidRPr="00DD7F2B">
        <w:rPr>
          <w:highlight w:val="lightGray"/>
        </w:rPr>
        <w:t xml:space="preserve">Romazic </w:t>
      </w:r>
      <w:r w:rsidR="00976EC0">
        <w:rPr>
          <w:highlight w:val="lightGray"/>
        </w:rPr>
        <w:t>30</w:t>
      </w:r>
      <w:r w:rsidRPr="00DD7F2B">
        <w:rPr>
          <w:highlight w:val="lightGray"/>
        </w:rPr>
        <w:t> mg plėvele dengtos tabletės</w:t>
      </w:r>
    </w:p>
    <w:p w14:paraId="03B5EEB1" w14:textId="77777777" w:rsidR="00A83F6C" w:rsidRPr="00DD7F2B" w:rsidRDefault="00A83F6C" w:rsidP="009D1BB0">
      <w:pPr>
        <w:pStyle w:val="BTEMEASMCA"/>
      </w:pPr>
    </w:p>
    <w:p w14:paraId="7592BBC3" w14:textId="77777777" w:rsidR="00A83F6C" w:rsidRPr="00DD7F2B" w:rsidRDefault="00A83F6C" w:rsidP="009D1BB0">
      <w:pPr>
        <w:pStyle w:val="BTEMEASMCA"/>
      </w:pPr>
    </w:p>
    <w:p w14:paraId="193A2246" w14:textId="6042B70E" w:rsidR="00A83F6C" w:rsidRPr="00DD7F2B" w:rsidRDefault="00A83F6C" w:rsidP="00E17E8F">
      <w:pPr>
        <w:pStyle w:val="PI-1EMEASMCA"/>
      </w:pPr>
      <w:bookmarkStart w:id="6" w:name="_Toc129243099"/>
      <w:bookmarkStart w:id="7" w:name="_Toc129243224"/>
      <w:r w:rsidRPr="00DD7F2B">
        <w:t>2.</w:t>
      </w:r>
      <w:r w:rsidRPr="00DD7F2B">
        <w:tab/>
        <w:t>KOKYBINĖ IR KIEKYBINĖ SUDĖTIS</w:t>
      </w:r>
      <w:bookmarkEnd w:id="6"/>
      <w:bookmarkEnd w:id="7"/>
    </w:p>
    <w:p w14:paraId="6641A9C6" w14:textId="77777777" w:rsidR="00A83F6C" w:rsidRPr="00DD7F2B" w:rsidRDefault="00A83F6C" w:rsidP="009D1BB0">
      <w:pPr>
        <w:pStyle w:val="BTEMEASMCA"/>
      </w:pPr>
    </w:p>
    <w:p w14:paraId="001B02AD"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Romazic </w:t>
      </w:r>
      <w:r w:rsidR="00976EC0">
        <w:rPr>
          <w:rFonts w:ascii="Times New Roman" w:hAnsi="Times New Roman"/>
          <w:lang w:val="lt-LT"/>
        </w:rPr>
        <w:t>1</w:t>
      </w:r>
      <w:r w:rsidRPr="00DD7F2B">
        <w:rPr>
          <w:rFonts w:ascii="Times New Roman" w:hAnsi="Times New Roman"/>
          <w:lang w:val="lt-LT"/>
        </w:rPr>
        <w:t xml:space="preserve">5 mg plėvele dengtos tabletės: kiekvienoje tabletėje yra </w:t>
      </w:r>
      <w:r w:rsidR="00BD3886">
        <w:rPr>
          <w:rFonts w:ascii="Times New Roman" w:hAnsi="Times New Roman"/>
          <w:lang w:val="lt-LT"/>
        </w:rPr>
        <w:t>1</w:t>
      </w:r>
      <w:r w:rsidRPr="00DD7F2B">
        <w:rPr>
          <w:rFonts w:ascii="Times New Roman" w:hAnsi="Times New Roman"/>
          <w:lang w:val="lt-LT"/>
        </w:rPr>
        <w:t>5 mg rozuvastatino (rozuvastatino kalcio druskos pavidalu).</w:t>
      </w:r>
    </w:p>
    <w:p w14:paraId="27424FFC" w14:textId="77777777" w:rsidR="00A83F6C" w:rsidRPr="00DD7F2B" w:rsidRDefault="00A83F6C" w:rsidP="00A83F6C">
      <w:pPr>
        <w:spacing w:after="0" w:line="240" w:lineRule="auto"/>
        <w:rPr>
          <w:rFonts w:ascii="Times New Roman" w:hAnsi="Times New Roman"/>
          <w:highlight w:val="lightGray"/>
          <w:lang w:val="lt-LT"/>
        </w:rPr>
      </w:pPr>
      <w:r w:rsidRPr="00DD7F2B">
        <w:rPr>
          <w:rFonts w:ascii="Times New Roman" w:hAnsi="Times New Roman"/>
          <w:highlight w:val="lightGray"/>
          <w:lang w:val="lt-LT"/>
        </w:rPr>
        <w:t xml:space="preserve">Romazic </w:t>
      </w:r>
      <w:r w:rsidR="00976EC0">
        <w:rPr>
          <w:rFonts w:ascii="Times New Roman" w:hAnsi="Times New Roman"/>
          <w:highlight w:val="lightGray"/>
          <w:lang w:val="lt-LT"/>
        </w:rPr>
        <w:t>30</w:t>
      </w:r>
      <w:r w:rsidRPr="00DD7F2B">
        <w:rPr>
          <w:rFonts w:ascii="Times New Roman" w:hAnsi="Times New Roman"/>
          <w:highlight w:val="lightGray"/>
          <w:lang w:val="lt-LT"/>
        </w:rPr>
        <w:t xml:space="preserve"> mg plėvele dengtos tabletės: kiekvienoje tabletėje yra </w:t>
      </w:r>
      <w:r w:rsidR="00976EC0">
        <w:rPr>
          <w:rFonts w:ascii="Times New Roman" w:hAnsi="Times New Roman"/>
          <w:highlight w:val="lightGray"/>
          <w:lang w:val="lt-LT"/>
        </w:rPr>
        <w:t>30</w:t>
      </w:r>
      <w:r w:rsidRPr="00DD7F2B">
        <w:rPr>
          <w:rFonts w:ascii="Times New Roman" w:hAnsi="Times New Roman"/>
          <w:highlight w:val="lightGray"/>
          <w:lang w:val="lt-LT"/>
        </w:rPr>
        <w:t> mg rozuvastatino (rozuvastatino kalcio druskos pavidalu).</w:t>
      </w:r>
    </w:p>
    <w:p w14:paraId="360345AC" w14:textId="77777777" w:rsidR="00A83F6C" w:rsidRPr="00BD3886" w:rsidRDefault="00A83F6C" w:rsidP="009D1BB0">
      <w:pPr>
        <w:pStyle w:val="BTEMEASMCA"/>
      </w:pPr>
    </w:p>
    <w:p w14:paraId="3694B884" w14:textId="77777777" w:rsidR="00976EC0" w:rsidRPr="00BD3886" w:rsidRDefault="00976EC0" w:rsidP="009D1BB0">
      <w:pPr>
        <w:pStyle w:val="BTEMEASMCA"/>
      </w:pPr>
      <w:r w:rsidRPr="00BD3886">
        <w:t xml:space="preserve">Romazic 15 mg plėvele dengtos tabletės </w:t>
      </w:r>
    </w:p>
    <w:p w14:paraId="0277826A" w14:textId="1AD5E4CF" w:rsidR="00A83F6C" w:rsidRPr="00BD3886" w:rsidRDefault="00A83F6C" w:rsidP="00B61131">
      <w:pPr>
        <w:pStyle w:val="EMEAEnBodyText"/>
        <w:autoSpaceDE w:val="0"/>
        <w:autoSpaceDN w:val="0"/>
        <w:adjustRightInd w:val="0"/>
        <w:spacing w:before="0" w:after="0"/>
        <w:rPr>
          <w:lang w:val="lt-LT"/>
        </w:rPr>
      </w:pPr>
      <w:r w:rsidRPr="00BD3886">
        <w:rPr>
          <w:u w:val="single"/>
          <w:lang w:val="lt-LT"/>
        </w:rPr>
        <w:t>Pagalbinė medžiag</w:t>
      </w:r>
      <w:r w:rsidR="00F968B3">
        <w:rPr>
          <w:u w:val="single"/>
          <w:lang w:val="lt-LT"/>
        </w:rPr>
        <w:t>a</w:t>
      </w:r>
      <w:r w:rsidRPr="00BD3886">
        <w:rPr>
          <w:u w:val="single"/>
          <w:lang w:val="lt-LT"/>
        </w:rPr>
        <w:t>, kuri</w:t>
      </w:r>
      <w:r w:rsidR="00F968B3">
        <w:rPr>
          <w:u w:val="single"/>
          <w:lang w:val="lt-LT"/>
        </w:rPr>
        <w:t>os</w:t>
      </w:r>
      <w:r w:rsidRPr="00BD3886">
        <w:rPr>
          <w:u w:val="single"/>
          <w:lang w:val="lt-LT"/>
        </w:rPr>
        <w:t xml:space="preserve"> poveikis žinomas</w:t>
      </w:r>
      <w:r w:rsidRPr="00BD3886">
        <w:rPr>
          <w:lang w:val="lt-LT"/>
        </w:rPr>
        <w:t>: laktozė monohidratas.</w:t>
      </w:r>
    </w:p>
    <w:p w14:paraId="59A49DB0" w14:textId="77777777" w:rsidR="00976EC0" w:rsidRPr="00BC19D2" w:rsidRDefault="00976EC0" w:rsidP="00976EC0">
      <w:pPr>
        <w:pStyle w:val="EMEAEnBodyText"/>
        <w:autoSpaceDE w:val="0"/>
        <w:autoSpaceDN w:val="0"/>
        <w:adjustRightInd w:val="0"/>
        <w:spacing w:before="0" w:after="0"/>
        <w:jc w:val="left"/>
        <w:rPr>
          <w:szCs w:val="22"/>
          <w:highlight w:val="lightGray"/>
          <w:lang w:val="lt-LT"/>
        </w:rPr>
      </w:pPr>
      <w:r w:rsidRPr="00BC19D2">
        <w:rPr>
          <w:highlight w:val="lightGray"/>
          <w:lang w:val="lt-LT"/>
        </w:rPr>
        <w:t>Romazic 30 mg plėvele dengtos tabletės</w:t>
      </w:r>
    </w:p>
    <w:p w14:paraId="1B4252E3" w14:textId="68B90B02" w:rsidR="00976EC0" w:rsidRPr="00B61131" w:rsidRDefault="00976EC0" w:rsidP="00976EC0">
      <w:pPr>
        <w:pStyle w:val="EMEAEnBodyText"/>
        <w:autoSpaceDE w:val="0"/>
        <w:autoSpaceDN w:val="0"/>
        <w:adjustRightInd w:val="0"/>
        <w:spacing w:before="0" w:after="0"/>
        <w:jc w:val="left"/>
        <w:rPr>
          <w:szCs w:val="22"/>
          <w:lang w:val="lt-LT"/>
        </w:rPr>
      </w:pPr>
      <w:r w:rsidRPr="00B61131">
        <w:rPr>
          <w:highlight w:val="lightGray"/>
          <w:u w:val="single"/>
          <w:lang w:val="lt-LT"/>
        </w:rPr>
        <w:t>Pagalbinė medžiag</w:t>
      </w:r>
      <w:r w:rsidR="00F968B3">
        <w:rPr>
          <w:highlight w:val="lightGray"/>
          <w:u w:val="single"/>
          <w:lang w:val="lt-LT"/>
        </w:rPr>
        <w:t>a</w:t>
      </w:r>
      <w:r w:rsidRPr="00B61131">
        <w:rPr>
          <w:highlight w:val="lightGray"/>
          <w:u w:val="single"/>
          <w:lang w:val="lt-LT"/>
        </w:rPr>
        <w:t>, kuri</w:t>
      </w:r>
      <w:r w:rsidR="00F968B3">
        <w:rPr>
          <w:highlight w:val="lightGray"/>
          <w:u w:val="single"/>
          <w:lang w:val="lt-LT"/>
        </w:rPr>
        <w:t>os</w:t>
      </w:r>
      <w:r w:rsidRPr="00B61131">
        <w:rPr>
          <w:highlight w:val="lightGray"/>
          <w:u w:val="single"/>
          <w:lang w:val="lt-LT"/>
        </w:rPr>
        <w:t xml:space="preserve"> poveikis žinomas</w:t>
      </w:r>
      <w:r w:rsidRPr="00B61131">
        <w:rPr>
          <w:highlight w:val="lightGray"/>
          <w:lang w:val="lt-LT"/>
        </w:rPr>
        <w:t>:</w:t>
      </w:r>
      <w:r w:rsidRPr="00B61131">
        <w:rPr>
          <w:szCs w:val="22"/>
          <w:highlight w:val="lightGray"/>
          <w:lang w:val="lt-LT"/>
        </w:rPr>
        <w:t xml:space="preserve"> la</w:t>
      </w:r>
      <w:r w:rsidR="00BD3886" w:rsidRPr="00B61131">
        <w:rPr>
          <w:szCs w:val="22"/>
          <w:highlight w:val="lightGray"/>
          <w:lang w:val="lt-LT"/>
        </w:rPr>
        <w:t>ktozė monohidratas</w:t>
      </w:r>
      <w:r w:rsidRPr="00B61131">
        <w:rPr>
          <w:szCs w:val="22"/>
          <w:highlight w:val="lightGray"/>
          <w:lang w:val="lt-LT"/>
        </w:rPr>
        <w:t>.</w:t>
      </w:r>
    </w:p>
    <w:p w14:paraId="5A72A229" w14:textId="77777777" w:rsidR="00976EC0" w:rsidRDefault="00976EC0" w:rsidP="009D1BB0">
      <w:pPr>
        <w:pStyle w:val="BTEMEASMCA"/>
      </w:pPr>
    </w:p>
    <w:p w14:paraId="7AC3D49C" w14:textId="77777777" w:rsidR="00A83F6C" w:rsidRPr="00DD7F2B" w:rsidRDefault="00A83F6C" w:rsidP="009D1BB0">
      <w:pPr>
        <w:pStyle w:val="BTEMEASMCA"/>
      </w:pPr>
      <w:r w:rsidRPr="00DD7F2B">
        <w:t xml:space="preserve">Romazic </w:t>
      </w:r>
      <w:r w:rsidR="00976EC0">
        <w:t>1</w:t>
      </w:r>
      <w:r w:rsidRPr="00DD7F2B">
        <w:t xml:space="preserve">5 mg plėvele dengtos tabletės: kiekvienoje tabletėje yra </w:t>
      </w:r>
      <w:r w:rsidR="00976EC0">
        <w:t>124,717</w:t>
      </w:r>
      <w:r w:rsidRPr="00DD7F2B">
        <w:t> mg laktozės monohidrato.</w:t>
      </w:r>
    </w:p>
    <w:p w14:paraId="45C05D15" w14:textId="77777777" w:rsidR="00A83F6C" w:rsidRPr="00DD7F2B" w:rsidRDefault="00A83F6C" w:rsidP="009D1BB0">
      <w:pPr>
        <w:pStyle w:val="BTEMEASMCA"/>
        <w:rPr>
          <w:highlight w:val="lightGray"/>
        </w:rPr>
      </w:pPr>
      <w:r w:rsidRPr="00DD7F2B">
        <w:rPr>
          <w:highlight w:val="lightGray"/>
        </w:rPr>
        <w:t xml:space="preserve">Romazic </w:t>
      </w:r>
      <w:r w:rsidR="00976EC0">
        <w:rPr>
          <w:highlight w:val="lightGray"/>
        </w:rPr>
        <w:t>30</w:t>
      </w:r>
      <w:r w:rsidRPr="00DD7F2B">
        <w:rPr>
          <w:highlight w:val="lightGray"/>
        </w:rPr>
        <w:t xml:space="preserve"> mg plėvele dengtos tabletės: kiekvienoje tabletėje yra </w:t>
      </w:r>
      <w:r w:rsidR="00976EC0">
        <w:rPr>
          <w:highlight w:val="lightGray"/>
        </w:rPr>
        <w:t>249,435</w:t>
      </w:r>
      <w:r w:rsidRPr="00DD7F2B">
        <w:rPr>
          <w:highlight w:val="lightGray"/>
        </w:rPr>
        <w:t> mg laktozės monohidrato.</w:t>
      </w:r>
    </w:p>
    <w:p w14:paraId="7FBFC491" w14:textId="77777777" w:rsidR="00A83F6C" w:rsidRPr="00DD7F2B" w:rsidRDefault="00A83F6C" w:rsidP="009D1BB0">
      <w:pPr>
        <w:pStyle w:val="BTEMEASMCA"/>
      </w:pPr>
    </w:p>
    <w:p w14:paraId="7AE4FBFD" w14:textId="77777777" w:rsidR="00A83F6C" w:rsidRPr="00DD7F2B" w:rsidRDefault="00A83F6C" w:rsidP="009D1BB0">
      <w:pPr>
        <w:pStyle w:val="BTEMEASMCA"/>
      </w:pPr>
      <w:r w:rsidRPr="00DD7F2B">
        <w:t>Visos pagalbinės medžiagos išvardytos 6.1 skyriuje.</w:t>
      </w:r>
    </w:p>
    <w:p w14:paraId="3DA408EE" w14:textId="77777777" w:rsidR="00A83F6C" w:rsidRPr="00DD7F2B" w:rsidRDefault="00A83F6C" w:rsidP="009D1BB0">
      <w:pPr>
        <w:pStyle w:val="BTEMEASMCA"/>
      </w:pPr>
    </w:p>
    <w:p w14:paraId="58F75B37" w14:textId="77777777" w:rsidR="00A83F6C" w:rsidRPr="00DD7F2B" w:rsidRDefault="00A83F6C" w:rsidP="009D1BB0">
      <w:pPr>
        <w:pStyle w:val="BTEMEASMCA"/>
      </w:pPr>
    </w:p>
    <w:p w14:paraId="24733522" w14:textId="4D777214" w:rsidR="00A83F6C" w:rsidRPr="00DD7F2B" w:rsidRDefault="00A83F6C" w:rsidP="00E17E8F">
      <w:pPr>
        <w:pStyle w:val="PI-1EMEASMCA"/>
      </w:pPr>
      <w:bookmarkStart w:id="8" w:name="_Toc129243100"/>
      <w:bookmarkStart w:id="9" w:name="_Toc129243225"/>
      <w:r w:rsidRPr="00DD7F2B">
        <w:t>3.</w:t>
      </w:r>
      <w:r w:rsidRPr="00DD7F2B">
        <w:tab/>
        <w:t>FARMACINĖ FORMA</w:t>
      </w:r>
      <w:bookmarkEnd w:id="8"/>
      <w:bookmarkEnd w:id="9"/>
    </w:p>
    <w:p w14:paraId="72CA1F42" w14:textId="77777777" w:rsidR="00A83F6C" w:rsidRPr="00DD7F2B" w:rsidRDefault="00A83F6C" w:rsidP="009D1BB0">
      <w:pPr>
        <w:pStyle w:val="BTEMEASMCA"/>
      </w:pPr>
    </w:p>
    <w:p w14:paraId="4F1E12DF" w14:textId="77777777" w:rsidR="00A83F6C" w:rsidRPr="00596603" w:rsidRDefault="00A83F6C" w:rsidP="00A83F6C">
      <w:pPr>
        <w:spacing w:after="0" w:line="240" w:lineRule="auto"/>
        <w:rPr>
          <w:rFonts w:ascii="Times New Roman" w:hAnsi="Times New Roman"/>
          <w:lang w:val="lt-LT"/>
        </w:rPr>
      </w:pPr>
      <w:r w:rsidRPr="00596603">
        <w:rPr>
          <w:rFonts w:ascii="Times New Roman" w:hAnsi="Times New Roman"/>
          <w:lang w:val="lt-LT"/>
        </w:rPr>
        <w:t>Plėvele dengta tabletė.</w:t>
      </w:r>
    </w:p>
    <w:p w14:paraId="4FC6E46E" w14:textId="77777777" w:rsidR="00A83F6C" w:rsidRPr="00DD7F2B" w:rsidRDefault="00A83F6C" w:rsidP="009D1BB0">
      <w:pPr>
        <w:pStyle w:val="BTEMEASMCA"/>
      </w:pPr>
    </w:p>
    <w:p w14:paraId="1C362DA0" w14:textId="1DE847F6" w:rsidR="00A83F6C" w:rsidRPr="006F63BD" w:rsidRDefault="00A83F6C" w:rsidP="009D1BB0">
      <w:pPr>
        <w:pStyle w:val="BTEMEASMCA"/>
      </w:pPr>
      <w:r w:rsidRPr="006F63BD">
        <w:t xml:space="preserve">Romazic </w:t>
      </w:r>
      <w:r w:rsidR="00976EC0">
        <w:t>15</w:t>
      </w:r>
      <w:r w:rsidRPr="006F63BD">
        <w:t xml:space="preserve"> mg plėvele dengtos tabletės: </w:t>
      </w:r>
      <w:r w:rsidR="000809EB">
        <w:t>baltos</w:t>
      </w:r>
      <w:r w:rsidR="00222B22">
        <w:t xml:space="preserve"> arba beveik baltos</w:t>
      </w:r>
      <w:r w:rsidR="00976EC0">
        <w:t>,</w:t>
      </w:r>
      <w:r w:rsidRPr="006F63BD">
        <w:t xml:space="preserve"> </w:t>
      </w:r>
      <w:r w:rsidR="00C45B92">
        <w:t xml:space="preserve">pailgos ir </w:t>
      </w:r>
      <w:r w:rsidRPr="006F63BD">
        <w:t>abipus išgaubtos plėvele dengtos tabletės</w:t>
      </w:r>
      <w:r w:rsidR="00976EC0">
        <w:t xml:space="preserve"> su įspaudu </w:t>
      </w:r>
      <w:r w:rsidR="00FE2033">
        <w:t>„</w:t>
      </w:r>
      <w:r w:rsidR="00976EC0">
        <w:t>1</w:t>
      </w:r>
      <w:r w:rsidRPr="006F63BD">
        <w:t>5</w:t>
      </w:r>
      <w:r w:rsidR="00FE2033">
        <w:t>“</w:t>
      </w:r>
      <w:r w:rsidR="00976EC0">
        <w:t xml:space="preserve"> vienoje pusėje</w:t>
      </w:r>
      <w:r w:rsidRPr="006F63BD">
        <w:t>.</w:t>
      </w:r>
    </w:p>
    <w:p w14:paraId="6581088C" w14:textId="731D61FC" w:rsidR="00976EC0" w:rsidRDefault="00A83F6C" w:rsidP="00CF5225">
      <w:pPr>
        <w:spacing w:after="0"/>
        <w:rPr>
          <w:szCs w:val="24"/>
          <w:lang w:val="lt-LT"/>
        </w:rPr>
      </w:pPr>
      <w:r w:rsidRPr="0085133D">
        <w:rPr>
          <w:rFonts w:ascii="Times New Roman" w:hAnsi="Times New Roman"/>
          <w:highlight w:val="lightGray"/>
          <w:lang w:val="lt-LT"/>
        </w:rPr>
        <w:t xml:space="preserve">Romazic </w:t>
      </w:r>
      <w:r w:rsidR="00976EC0" w:rsidRPr="0085133D">
        <w:rPr>
          <w:rFonts w:ascii="Times New Roman" w:hAnsi="Times New Roman"/>
          <w:highlight w:val="lightGray"/>
          <w:lang w:val="lt-LT"/>
        </w:rPr>
        <w:t>30</w:t>
      </w:r>
      <w:r w:rsidRPr="00F035BB">
        <w:rPr>
          <w:rFonts w:ascii="Times New Roman" w:hAnsi="Times New Roman"/>
          <w:highlight w:val="lightGray"/>
          <w:lang w:val="lt-LT"/>
        </w:rPr>
        <w:t xml:space="preserve"> mg plėvele dengtos tabletės: </w:t>
      </w:r>
      <w:r w:rsidR="000809EB" w:rsidRPr="00222B22">
        <w:rPr>
          <w:rFonts w:ascii="Times New Roman" w:hAnsi="Times New Roman"/>
          <w:highlight w:val="lightGray"/>
          <w:lang w:val="lt-LT"/>
        </w:rPr>
        <w:t>baltos</w:t>
      </w:r>
      <w:r w:rsidR="00222B22">
        <w:rPr>
          <w:rFonts w:ascii="Times New Roman" w:hAnsi="Times New Roman"/>
          <w:highlight w:val="lightGray"/>
          <w:lang w:val="lt-LT"/>
        </w:rPr>
        <w:t xml:space="preserve"> </w:t>
      </w:r>
      <w:r w:rsidR="00222B22" w:rsidRPr="00222B22">
        <w:rPr>
          <w:rFonts w:ascii="Times New Roman" w:hAnsi="Times New Roman"/>
          <w:highlight w:val="lightGray"/>
          <w:lang w:val="lt-LT"/>
        </w:rPr>
        <w:t>arba beveik baltos</w:t>
      </w:r>
      <w:r w:rsidR="00976EC0" w:rsidRPr="00E06F49">
        <w:rPr>
          <w:rFonts w:ascii="Times New Roman" w:hAnsi="Times New Roman"/>
          <w:highlight w:val="lightGray"/>
          <w:lang w:val="lt-LT"/>
        </w:rPr>
        <w:t>, pailgos ir</w:t>
      </w:r>
      <w:r w:rsidR="0085133D" w:rsidRPr="00F80550">
        <w:rPr>
          <w:rFonts w:ascii="Times New Roman" w:hAnsi="Times New Roman"/>
          <w:highlight w:val="lightGray"/>
          <w:lang w:val="lt-LT"/>
        </w:rPr>
        <w:t xml:space="preserve"> </w:t>
      </w:r>
      <w:r w:rsidRPr="00F80550">
        <w:rPr>
          <w:rFonts w:ascii="Times New Roman" w:hAnsi="Times New Roman"/>
          <w:highlight w:val="lightGray"/>
          <w:lang w:val="lt-LT"/>
        </w:rPr>
        <w:t xml:space="preserve">abipus išgaubtos </w:t>
      </w:r>
      <w:r w:rsidRPr="0085133D">
        <w:rPr>
          <w:rFonts w:ascii="Times New Roman" w:hAnsi="Times New Roman"/>
          <w:highlight w:val="lightGray"/>
          <w:lang w:val="lt-LT"/>
        </w:rPr>
        <w:t>plėvele dengtos tabletės</w:t>
      </w:r>
      <w:r w:rsidR="00976EC0" w:rsidRPr="0085133D">
        <w:rPr>
          <w:rFonts w:ascii="Times New Roman" w:hAnsi="Times New Roman"/>
          <w:highlight w:val="lightGray"/>
          <w:lang w:val="lt-LT"/>
        </w:rPr>
        <w:t xml:space="preserve"> su</w:t>
      </w:r>
      <w:r w:rsidRPr="0085133D">
        <w:rPr>
          <w:rFonts w:ascii="Times New Roman" w:hAnsi="Times New Roman"/>
          <w:highlight w:val="lightGray"/>
          <w:lang w:val="lt-LT"/>
        </w:rPr>
        <w:t xml:space="preserve"> įspau</w:t>
      </w:r>
      <w:r w:rsidR="00976EC0" w:rsidRPr="00F035BB">
        <w:rPr>
          <w:rFonts w:ascii="Times New Roman" w:hAnsi="Times New Roman"/>
          <w:highlight w:val="lightGray"/>
          <w:lang w:val="lt-LT"/>
        </w:rPr>
        <w:t>du</w:t>
      </w:r>
      <w:r w:rsidRPr="00E06F49">
        <w:rPr>
          <w:rFonts w:ascii="Times New Roman" w:hAnsi="Times New Roman"/>
          <w:highlight w:val="lightGray"/>
          <w:lang w:val="lt-LT"/>
        </w:rPr>
        <w:t xml:space="preserve"> </w:t>
      </w:r>
      <w:r w:rsidR="00FE2033">
        <w:rPr>
          <w:rFonts w:ascii="Times New Roman" w:hAnsi="Times New Roman"/>
          <w:highlight w:val="lightGray"/>
          <w:lang w:val="lt-LT"/>
        </w:rPr>
        <w:t>„</w:t>
      </w:r>
      <w:r w:rsidR="00976EC0" w:rsidRPr="001538F8">
        <w:rPr>
          <w:rFonts w:ascii="Times New Roman" w:hAnsi="Times New Roman"/>
          <w:highlight w:val="lightGray"/>
          <w:lang w:val="lt-LT"/>
        </w:rPr>
        <w:t>30</w:t>
      </w:r>
      <w:r w:rsidR="00FE2033">
        <w:rPr>
          <w:rFonts w:ascii="Times New Roman" w:hAnsi="Times New Roman"/>
          <w:highlight w:val="lightGray"/>
          <w:lang w:val="lt-LT"/>
        </w:rPr>
        <w:t>“</w:t>
      </w:r>
      <w:r w:rsidR="00976EC0" w:rsidRPr="0085133D">
        <w:rPr>
          <w:rFonts w:ascii="Times New Roman" w:hAnsi="Times New Roman"/>
          <w:highlight w:val="lightGray"/>
          <w:lang w:val="lt-LT"/>
        </w:rPr>
        <w:t xml:space="preserve"> vienoje pusėje ir laužimo vagele </w:t>
      </w:r>
      <w:r w:rsidR="00976EC0" w:rsidRPr="00F035BB">
        <w:rPr>
          <w:rFonts w:ascii="Times New Roman" w:hAnsi="Times New Roman"/>
          <w:highlight w:val="lightGray"/>
          <w:lang w:val="lt-LT"/>
        </w:rPr>
        <w:t>kitoje pusėje</w:t>
      </w:r>
      <w:r w:rsidRPr="00E06F49">
        <w:rPr>
          <w:rFonts w:ascii="Times New Roman" w:hAnsi="Times New Roman"/>
          <w:highlight w:val="lightGray"/>
          <w:lang w:val="lt-LT"/>
        </w:rPr>
        <w:t>.</w:t>
      </w:r>
      <w:r w:rsidR="00976EC0" w:rsidRPr="001538F8">
        <w:rPr>
          <w:rFonts w:ascii="Times New Roman" w:hAnsi="Times New Roman"/>
          <w:highlight w:val="lightGray"/>
          <w:lang w:val="lt-LT"/>
        </w:rPr>
        <w:t xml:space="preserve"> </w:t>
      </w:r>
      <w:r w:rsidR="00976EC0" w:rsidRPr="00CF5225">
        <w:rPr>
          <w:rFonts w:ascii="Times New Roman" w:hAnsi="Times New Roman"/>
          <w:noProof/>
          <w:szCs w:val="24"/>
          <w:highlight w:val="lightGray"/>
          <w:lang w:val="lt-LT"/>
        </w:rPr>
        <w:t>Tabletę galima padalyti į lygias dozes.</w:t>
      </w:r>
    </w:p>
    <w:p w14:paraId="2231D042" w14:textId="77777777" w:rsidR="00A83F6C" w:rsidRPr="00DD7F2B" w:rsidRDefault="00A83F6C" w:rsidP="009D1BB0">
      <w:pPr>
        <w:pStyle w:val="BTEMEASMCA"/>
      </w:pPr>
    </w:p>
    <w:p w14:paraId="6C0F2EF1" w14:textId="77777777" w:rsidR="00A83F6C" w:rsidRPr="00DD7F2B" w:rsidRDefault="00A83F6C" w:rsidP="00E17E8F">
      <w:pPr>
        <w:pStyle w:val="PI-1EMEASMCA"/>
      </w:pPr>
      <w:bookmarkStart w:id="10" w:name="_Toc129243101"/>
      <w:bookmarkStart w:id="11" w:name="_Toc129243226"/>
    </w:p>
    <w:p w14:paraId="1D88D1E2" w14:textId="3A996725" w:rsidR="00A83F6C" w:rsidRPr="00DD7F2B" w:rsidRDefault="00A83F6C" w:rsidP="00E17E8F">
      <w:pPr>
        <w:pStyle w:val="PI-1EMEASMCA"/>
      </w:pPr>
      <w:r w:rsidRPr="00DD7F2B">
        <w:t>4.</w:t>
      </w:r>
      <w:r w:rsidRPr="00DD7F2B">
        <w:tab/>
        <w:t>KLINIKINĖ INFORMACIJA</w:t>
      </w:r>
      <w:bookmarkEnd w:id="10"/>
      <w:bookmarkEnd w:id="11"/>
    </w:p>
    <w:p w14:paraId="24E8882C" w14:textId="77777777" w:rsidR="00A83F6C" w:rsidRPr="00DD7F2B" w:rsidRDefault="00A83F6C" w:rsidP="009D1BB0">
      <w:pPr>
        <w:pStyle w:val="BTEMEASMCA"/>
      </w:pPr>
    </w:p>
    <w:p w14:paraId="07BCB4E3" w14:textId="0297CC3D" w:rsidR="00A83F6C" w:rsidRPr="00DD7F2B" w:rsidRDefault="00A83F6C" w:rsidP="00A83F6C">
      <w:pPr>
        <w:pStyle w:val="PI-2EMEASMCA"/>
      </w:pPr>
      <w:bookmarkStart w:id="12" w:name="_Toc129243102"/>
      <w:bookmarkStart w:id="13" w:name="_Toc129243227"/>
      <w:r w:rsidRPr="00DD7F2B">
        <w:t>4.1</w:t>
      </w:r>
      <w:r w:rsidRPr="00DD7F2B">
        <w:tab/>
        <w:t>Terapinės indikacijos</w:t>
      </w:r>
      <w:bookmarkEnd w:id="12"/>
      <w:bookmarkEnd w:id="13"/>
    </w:p>
    <w:p w14:paraId="6D742514" w14:textId="77777777" w:rsidR="00A83F6C" w:rsidRPr="00DD7F2B" w:rsidRDefault="00A83F6C" w:rsidP="009D1BB0">
      <w:pPr>
        <w:pStyle w:val="BTEMEASMCA"/>
      </w:pPr>
    </w:p>
    <w:p w14:paraId="1BBF6E73" w14:textId="77777777" w:rsidR="00A83F6C" w:rsidRPr="00AF660A" w:rsidRDefault="00A83F6C" w:rsidP="009D1BB0">
      <w:pPr>
        <w:pStyle w:val="BTEMEASMCA"/>
      </w:pPr>
      <w:r w:rsidRPr="00AF660A">
        <w:t>Hipercholesterolemijos gydymas</w:t>
      </w:r>
    </w:p>
    <w:p w14:paraId="19FCE0C3" w14:textId="6BBBE4A4"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Suaugusiųjų, paauglių ir 6</w:t>
      </w:r>
      <w:r w:rsidR="000D04FA">
        <w:rPr>
          <w:rFonts w:ascii="Times New Roman" w:hAnsi="Times New Roman"/>
          <w:color w:val="000000"/>
          <w:lang w:val="lt-LT"/>
        </w:rPr>
        <w:t> </w:t>
      </w:r>
      <w:r w:rsidRPr="00DD7F2B">
        <w:rPr>
          <w:rFonts w:ascii="Times New Roman" w:hAnsi="Times New Roman"/>
          <w:color w:val="000000"/>
          <w:lang w:val="lt-LT"/>
        </w:rPr>
        <w:t xml:space="preserve">metų bei vyresnių vaikų pirminės hipercholesterolemijos (IIa tipo, įskaitant heterozigotinę šeiminę hipercholesterolemiją) arba mišrios dislipidemijos (IIb tipo) gydymas (dietos poveikiui papildyti, kai jos ir kitų nefarmakologinių priemonių, pvz., fizinio krūvio ir svorio mažinimo nepakanka). </w:t>
      </w:r>
    </w:p>
    <w:p w14:paraId="1547480C" w14:textId="77777777" w:rsidR="00A83F6C" w:rsidRPr="00DD7F2B" w:rsidRDefault="00A83F6C" w:rsidP="009D1BB0">
      <w:pPr>
        <w:pStyle w:val="BTEMEASMCA"/>
      </w:pPr>
    </w:p>
    <w:p w14:paraId="6AA3B878" w14:textId="3CC867B3" w:rsidR="00A83F6C" w:rsidRPr="00DD7F2B" w:rsidRDefault="00BC19D2" w:rsidP="009D1BB0">
      <w:pPr>
        <w:pStyle w:val="BTEMEASMCA"/>
      </w:pPr>
      <w:r w:rsidRPr="00FE3779">
        <w:rPr>
          <w:rFonts w:eastAsia="Times New Roman"/>
          <w:lang w:eastAsia="lt-LT"/>
        </w:rPr>
        <w:t>Suaugusiųjų, paauglių ir 6</w:t>
      </w:r>
      <w:r w:rsidR="000D04FA">
        <w:rPr>
          <w:rFonts w:eastAsia="Times New Roman"/>
          <w:lang w:eastAsia="lt-LT"/>
        </w:rPr>
        <w:t> </w:t>
      </w:r>
      <w:r w:rsidRPr="00FE3779">
        <w:rPr>
          <w:rFonts w:eastAsia="Times New Roman"/>
          <w:lang w:eastAsia="lt-LT"/>
        </w:rPr>
        <w:t xml:space="preserve">metų bei vyresnių vaikų </w:t>
      </w:r>
      <w:r w:rsidRPr="00FE3779">
        <w:t xml:space="preserve">homozigotinės </w:t>
      </w:r>
      <w:r w:rsidR="00A83F6C" w:rsidRPr="00DD7F2B">
        <w:t>šeiminės hipercholesterolemijos gydymas (dietos ir kitų lipidų koncentraciją mažinančių gydymo būdų, pvz., MTL aferezės poveikiui papildyti, arba kai šie gydymo būdai netinka).</w:t>
      </w:r>
    </w:p>
    <w:p w14:paraId="25E8B1B5" w14:textId="77777777" w:rsidR="00A83F6C" w:rsidRPr="00DD7F2B" w:rsidRDefault="00A83F6C" w:rsidP="009D1BB0">
      <w:pPr>
        <w:pStyle w:val="BTEMEASMCA"/>
      </w:pPr>
    </w:p>
    <w:p w14:paraId="6AF6259F" w14:textId="77777777" w:rsidR="00A83F6C" w:rsidRPr="00DD7F2B" w:rsidRDefault="00A83F6C" w:rsidP="00A83F6C">
      <w:pPr>
        <w:pStyle w:val="Pagrindinistekstas"/>
        <w:spacing w:after="0"/>
        <w:rPr>
          <w:bCs/>
          <w:sz w:val="22"/>
          <w:szCs w:val="22"/>
          <w:u w:val="single"/>
        </w:rPr>
      </w:pPr>
      <w:r w:rsidRPr="00DD7F2B">
        <w:rPr>
          <w:bCs/>
          <w:sz w:val="22"/>
          <w:szCs w:val="22"/>
          <w:u w:val="single"/>
        </w:rPr>
        <w:t>Kardiovaskulinių reiškinių profilaktika</w:t>
      </w:r>
    </w:p>
    <w:p w14:paraId="000E3FCC" w14:textId="77777777" w:rsidR="00A83F6C" w:rsidRPr="00DD7F2B" w:rsidRDefault="00A83F6C" w:rsidP="00A83F6C">
      <w:pPr>
        <w:pStyle w:val="Pagrindinistekstas"/>
        <w:tabs>
          <w:tab w:val="left" w:pos="0"/>
        </w:tabs>
        <w:spacing w:after="0"/>
        <w:rPr>
          <w:sz w:val="22"/>
          <w:szCs w:val="22"/>
        </w:rPr>
      </w:pPr>
      <w:r w:rsidRPr="00DD7F2B">
        <w:rPr>
          <w:sz w:val="22"/>
          <w:szCs w:val="22"/>
        </w:rPr>
        <w:t>Didžiųjų kardiovaskulinių reiškinių profilaktika pacientams, kuriems nustatyta didelė pirmojo kardiovaskulinio reiškinio rizika (žr. 5.1 skyrių) – kitų rizikos veiksnių koregavimo priemonių poveikiui papildyti.</w:t>
      </w:r>
    </w:p>
    <w:p w14:paraId="3DB2327A" w14:textId="77777777" w:rsidR="00A83F6C" w:rsidRPr="00DD7F2B" w:rsidRDefault="00A83F6C" w:rsidP="009D1BB0">
      <w:pPr>
        <w:pStyle w:val="BTEMEASMCA"/>
      </w:pPr>
    </w:p>
    <w:p w14:paraId="78474317" w14:textId="2EF5F9EB" w:rsidR="00A83F6C" w:rsidRPr="00DD7F2B" w:rsidRDefault="00A83F6C" w:rsidP="00A83F6C">
      <w:pPr>
        <w:pStyle w:val="PI-2EMEASMCA"/>
      </w:pPr>
      <w:bookmarkStart w:id="14" w:name="_Toc129243103"/>
      <w:bookmarkStart w:id="15" w:name="_Toc129243228"/>
      <w:r w:rsidRPr="00DD7F2B">
        <w:t>4.2</w:t>
      </w:r>
      <w:r w:rsidRPr="00DD7F2B">
        <w:tab/>
        <w:t>Dozavimas ir vartojimo metodas</w:t>
      </w:r>
      <w:bookmarkEnd w:id="14"/>
      <w:bookmarkEnd w:id="15"/>
    </w:p>
    <w:p w14:paraId="60E5CFDA" w14:textId="77777777" w:rsidR="00A83F6C" w:rsidRPr="00DD7F2B" w:rsidRDefault="00A83F6C" w:rsidP="009D1BB0">
      <w:pPr>
        <w:pStyle w:val="BTEMEASMCA"/>
      </w:pPr>
    </w:p>
    <w:p w14:paraId="6B63B9D5"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lastRenderedPageBreak/>
        <w:t xml:space="preserve">Prieš gydymą pacientui reikia skirti įprastinę cholesterolio kiekį kraujyje mažinančią dietą, kurios jis turi laikytis ir gydymo metu. Dozė nustatoma konkrečiam pacientui, atsižvelgiant į gydymo tikslą ir paciento organizmo reakciją į vaistinio preparato poveikį, naudojantis pripažintomis dabartinėmis rekomendacijomis. </w:t>
      </w:r>
    </w:p>
    <w:p w14:paraId="6BDCFFD6" w14:textId="77777777" w:rsidR="00A83F6C" w:rsidRPr="00DD7F2B" w:rsidRDefault="00A83F6C" w:rsidP="009D1BB0">
      <w:pPr>
        <w:pStyle w:val="BTEMEASMCA"/>
      </w:pPr>
    </w:p>
    <w:p w14:paraId="184F9E78" w14:textId="77777777" w:rsidR="00A83F6C" w:rsidRPr="00DD7F2B" w:rsidRDefault="00A83F6C" w:rsidP="00A83F6C">
      <w:pPr>
        <w:pStyle w:val="Pagrindinistekstas"/>
        <w:spacing w:after="0"/>
        <w:rPr>
          <w:sz w:val="22"/>
          <w:szCs w:val="22"/>
        </w:rPr>
      </w:pPr>
      <w:r w:rsidRPr="00DD7F2B">
        <w:rPr>
          <w:sz w:val="22"/>
          <w:szCs w:val="22"/>
        </w:rPr>
        <w:t>Romazic galima vartoti bet kuriuo paros laiku, su maistu arba be jo.</w:t>
      </w:r>
    </w:p>
    <w:p w14:paraId="417F2075" w14:textId="77777777" w:rsidR="00A83F6C" w:rsidRPr="00DD7F2B" w:rsidRDefault="00A83F6C" w:rsidP="009D1BB0">
      <w:pPr>
        <w:pStyle w:val="BTEMEASMCA"/>
      </w:pPr>
    </w:p>
    <w:p w14:paraId="450D118E" w14:textId="77777777" w:rsidR="00A83F6C" w:rsidRPr="00AF660A" w:rsidRDefault="00A83F6C" w:rsidP="009D1BB0">
      <w:pPr>
        <w:pStyle w:val="BTEMEASMCA"/>
      </w:pPr>
      <w:r w:rsidRPr="00AF660A">
        <w:t>Hipercholesterolemijos gydymas</w:t>
      </w:r>
    </w:p>
    <w:p w14:paraId="21674164" w14:textId="2A718263" w:rsidR="00A83F6C" w:rsidRPr="00DD7F2B" w:rsidRDefault="00A83F6C" w:rsidP="00A83F6C">
      <w:pPr>
        <w:pStyle w:val="Pagrindinistekstas"/>
        <w:tabs>
          <w:tab w:val="left" w:pos="567"/>
        </w:tabs>
        <w:spacing w:after="0"/>
        <w:rPr>
          <w:sz w:val="22"/>
          <w:szCs w:val="22"/>
        </w:rPr>
      </w:pPr>
      <w:r w:rsidRPr="00DD7F2B">
        <w:rPr>
          <w:sz w:val="22"/>
          <w:szCs w:val="22"/>
        </w:rPr>
        <w:t>Pradinė rekomenduojama dozė yra 5 mg arba 10 mg gerti 1 kartą per parą ne tik pacientams, kurie statinų anksčiau nevartojo, bet ir pacientams, kurie šio vaistinio preparato pradeda vartoti vietoj kito 3-hidroksi-3-metilglutaril kofermento A (HMG</w:t>
      </w:r>
      <w:r w:rsidR="000D04FA">
        <w:rPr>
          <w:sz w:val="22"/>
          <w:szCs w:val="22"/>
        </w:rPr>
        <w:t> </w:t>
      </w:r>
      <w:r w:rsidRPr="00DD7F2B">
        <w:rPr>
          <w:sz w:val="22"/>
          <w:szCs w:val="22"/>
        </w:rPr>
        <w:t xml:space="preserve">KoA) reduktazės inhibitoriaus. Parenkant pradinę dozę, reikia atsižvelgti į cholesterolio kiekį konkretaus paciento kraujo plazmoje, būsimą kardiovaskulinę riziką ir galimą nepageidaujamų reakcijų riziką (žr. toliau). Prireikus koreguoti dozę iki kito lygmens galima po 4 savaičių (žr. 5.1 skyrių). Atsižvelgiant į pranešimų apie nepageidaujamas reakcijas padažnėjimą vartojant 40 mg paros dozę, palyginti su mažesnių dozių vartojimu (žr. 4.8 skyrių), galutinis titravimas </w:t>
      </w:r>
      <w:r w:rsidR="005041FB">
        <w:rPr>
          <w:sz w:val="22"/>
          <w:szCs w:val="22"/>
        </w:rPr>
        <w:t xml:space="preserve">iki </w:t>
      </w:r>
      <w:r w:rsidR="00472C55">
        <w:rPr>
          <w:sz w:val="22"/>
          <w:szCs w:val="22"/>
        </w:rPr>
        <w:t>30 </w:t>
      </w:r>
      <w:r w:rsidR="005041FB">
        <w:rPr>
          <w:sz w:val="22"/>
          <w:szCs w:val="22"/>
        </w:rPr>
        <w:t xml:space="preserve">mg dozės arba </w:t>
      </w:r>
      <w:r w:rsidRPr="00DD7F2B">
        <w:rPr>
          <w:sz w:val="22"/>
          <w:szCs w:val="22"/>
        </w:rPr>
        <w:t xml:space="preserve">iki didžiausios 40 mg dozės svarstytinas tik pacientams, kuriems yra sunki hipercholesterolemija ir didelė kardiovaskulinių komplikacijų rizika (ypač tokiems, kuriems yra šeiminė hipercholesterolemija), kuriems gydymo tikslas vartojant 20 mg dozę yra nepasiekiamas ir kuriems toliau bus taikomas įprastinis stebėjimas (žr. 4.4 skyrių). Pradėjus vartoti </w:t>
      </w:r>
      <w:r w:rsidR="005041FB">
        <w:rPr>
          <w:sz w:val="22"/>
          <w:szCs w:val="22"/>
        </w:rPr>
        <w:t>30</w:t>
      </w:r>
      <w:r w:rsidR="00BC19D2">
        <w:rPr>
          <w:sz w:val="22"/>
          <w:szCs w:val="22"/>
        </w:rPr>
        <w:t> </w:t>
      </w:r>
      <w:r w:rsidR="005041FB">
        <w:rPr>
          <w:sz w:val="22"/>
          <w:szCs w:val="22"/>
        </w:rPr>
        <w:t xml:space="preserve">mg ar </w:t>
      </w:r>
      <w:r w:rsidRPr="00DD7F2B">
        <w:rPr>
          <w:sz w:val="22"/>
          <w:szCs w:val="22"/>
        </w:rPr>
        <w:t>40</w:t>
      </w:r>
      <w:r w:rsidR="00BC19D2">
        <w:rPr>
          <w:sz w:val="22"/>
          <w:szCs w:val="22"/>
        </w:rPr>
        <w:t> </w:t>
      </w:r>
      <w:r w:rsidRPr="00DD7F2B">
        <w:rPr>
          <w:sz w:val="22"/>
          <w:szCs w:val="22"/>
        </w:rPr>
        <w:t>mg dozę rekomenduojama specialisto priežiūra.</w:t>
      </w:r>
    </w:p>
    <w:p w14:paraId="114453C6" w14:textId="77777777" w:rsidR="00A83F6C" w:rsidRPr="00DD7F2B" w:rsidRDefault="00A83F6C" w:rsidP="009D1BB0">
      <w:pPr>
        <w:pStyle w:val="BTEMEASMCA"/>
      </w:pPr>
    </w:p>
    <w:p w14:paraId="054EA07C" w14:textId="77777777" w:rsidR="00A83F6C" w:rsidRPr="00CF5225" w:rsidRDefault="00A83F6C" w:rsidP="00A83F6C">
      <w:pPr>
        <w:pStyle w:val="Pagrindinistekstas"/>
        <w:spacing w:after="0"/>
        <w:rPr>
          <w:bCs/>
          <w:sz w:val="22"/>
          <w:szCs w:val="22"/>
          <w:u w:val="single"/>
        </w:rPr>
      </w:pPr>
      <w:r w:rsidRPr="00CF5225">
        <w:rPr>
          <w:bCs/>
          <w:sz w:val="22"/>
          <w:szCs w:val="22"/>
          <w:u w:val="single"/>
        </w:rPr>
        <w:t>Kardiovaskulinių reiškinių profilaktika</w:t>
      </w:r>
    </w:p>
    <w:p w14:paraId="346F6873" w14:textId="77777777" w:rsidR="00A83F6C" w:rsidRPr="00DD7F2B" w:rsidRDefault="00A83F6C" w:rsidP="00A83F6C">
      <w:pPr>
        <w:pStyle w:val="Pagrindinistekstas"/>
        <w:tabs>
          <w:tab w:val="left" w:pos="567"/>
        </w:tabs>
        <w:spacing w:after="0"/>
        <w:rPr>
          <w:bCs/>
          <w:sz w:val="22"/>
          <w:szCs w:val="22"/>
        </w:rPr>
      </w:pPr>
      <w:r w:rsidRPr="00DD7F2B">
        <w:rPr>
          <w:bCs/>
          <w:sz w:val="22"/>
          <w:szCs w:val="22"/>
        </w:rPr>
        <w:t>Kardiovaskulinių reiškinių rizikos mažinimo tyrimo metu vartota 20 mg paros dozė (žr. 5.1 skyrių).</w:t>
      </w:r>
    </w:p>
    <w:p w14:paraId="3106CE7B" w14:textId="77777777" w:rsidR="00A83F6C" w:rsidRPr="00DD7F2B" w:rsidRDefault="00A83F6C" w:rsidP="009D1BB0">
      <w:pPr>
        <w:pStyle w:val="BTEMEASMCA"/>
      </w:pPr>
    </w:p>
    <w:p w14:paraId="6D2C2231" w14:textId="77777777" w:rsidR="00A83F6C" w:rsidRPr="00CF5225" w:rsidRDefault="00A83F6C" w:rsidP="00A83F6C">
      <w:pPr>
        <w:autoSpaceDE w:val="0"/>
        <w:autoSpaceDN w:val="0"/>
        <w:adjustRightInd w:val="0"/>
        <w:spacing w:after="0" w:line="240" w:lineRule="auto"/>
        <w:rPr>
          <w:rFonts w:ascii="Times New Roman" w:hAnsi="Times New Roman"/>
          <w:i/>
          <w:color w:val="000000"/>
          <w:lang w:val="lt-LT"/>
        </w:rPr>
      </w:pPr>
      <w:r w:rsidRPr="00CF5225">
        <w:rPr>
          <w:rFonts w:ascii="Times New Roman" w:hAnsi="Times New Roman"/>
          <w:bCs/>
          <w:i/>
          <w:color w:val="000000"/>
          <w:lang w:val="lt-LT"/>
        </w:rPr>
        <w:t xml:space="preserve">Vaikų populiacija </w:t>
      </w:r>
    </w:p>
    <w:p w14:paraId="5128A604" w14:textId="77777777" w:rsidR="00A83F6C" w:rsidRPr="00596603" w:rsidRDefault="00A83F6C" w:rsidP="00A83F6C">
      <w:pPr>
        <w:autoSpaceDE w:val="0"/>
        <w:autoSpaceDN w:val="0"/>
        <w:adjustRightInd w:val="0"/>
        <w:spacing w:after="0" w:line="240" w:lineRule="auto"/>
        <w:rPr>
          <w:rFonts w:ascii="Times New Roman" w:hAnsi="Times New Roman"/>
          <w:color w:val="000000"/>
          <w:lang w:val="lt-LT"/>
        </w:rPr>
      </w:pPr>
      <w:r w:rsidRPr="00596603">
        <w:rPr>
          <w:rFonts w:ascii="Times New Roman" w:hAnsi="Times New Roman"/>
          <w:color w:val="000000"/>
          <w:lang w:val="lt-LT"/>
        </w:rPr>
        <w:t xml:space="preserve">Vaikams ir paaugliams šio vaistinio preparato gali skirti tik specialistai. </w:t>
      </w:r>
    </w:p>
    <w:p w14:paraId="1F75B6CE" w14:textId="77777777" w:rsidR="00A83F6C" w:rsidRPr="00596603" w:rsidRDefault="00A83F6C" w:rsidP="00A83F6C">
      <w:pPr>
        <w:autoSpaceDE w:val="0"/>
        <w:autoSpaceDN w:val="0"/>
        <w:adjustRightInd w:val="0"/>
        <w:spacing w:after="0" w:line="240" w:lineRule="auto"/>
        <w:rPr>
          <w:rFonts w:ascii="Times New Roman" w:hAnsi="Times New Roman"/>
          <w:color w:val="000000"/>
          <w:u w:val="single"/>
          <w:lang w:val="lt-LT"/>
        </w:rPr>
      </w:pPr>
    </w:p>
    <w:p w14:paraId="01F2BE07" w14:textId="1216543E" w:rsidR="00A83F6C" w:rsidRPr="00596603" w:rsidRDefault="00A83F6C" w:rsidP="00A83F6C">
      <w:pPr>
        <w:autoSpaceDE w:val="0"/>
        <w:autoSpaceDN w:val="0"/>
        <w:adjustRightInd w:val="0"/>
        <w:spacing w:after="0" w:line="240" w:lineRule="auto"/>
        <w:rPr>
          <w:rFonts w:ascii="Times New Roman" w:hAnsi="Times New Roman"/>
          <w:color w:val="000000"/>
          <w:lang w:val="lt-LT"/>
        </w:rPr>
      </w:pPr>
      <w:r w:rsidRPr="00596603">
        <w:rPr>
          <w:rFonts w:ascii="Times New Roman" w:hAnsi="Times New Roman"/>
          <w:color w:val="000000"/>
          <w:u w:val="single"/>
          <w:lang w:val="lt-LT"/>
        </w:rPr>
        <w:t>Vaikams ir paaugliams nuo 6 iki 17</w:t>
      </w:r>
      <w:r w:rsidR="000D04FA">
        <w:rPr>
          <w:rFonts w:ascii="Times New Roman" w:hAnsi="Times New Roman"/>
          <w:color w:val="000000"/>
          <w:u w:val="single"/>
          <w:lang w:val="lt-LT"/>
        </w:rPr>
        <w:t> </w:t>
      </w:r>
      <w:r w:rsidRPr="00596603">
        <w:rPr>
          <w:rFonts w:ascii="Times New Roman" w:hAnsi="Times New Roman"/>
          <w:color w:val="000000"/>
          <w:u w:val="single"/>
          <w:lang w:val="lt-LT"/>
        </w:rPr>
        <w:t xml:space="preserve">metų (&lt; II-V brendimo stadijos pagal </w:t>
      </w:r>
      <w:r w:rsidRPr="00596603">
        <w:rPr>
          <w:rFonts w:ascii="Times New Roman" w:hAnsi="Times New Roman"/>
          <w:i/>
          <w:color w:val="000000"/>
          <w:u w:val="single"/>
          <w:lang w:val="lt-LT"/>
        </w:rPr>
        <w:t>Tanner</w:t>
      </w:r>
      <w:r w:rsidRPr="00596603">
        <w:rPr>
          <w:rFonts w:ascii="Times New Roman" w:hAnsi="Times New Roman"/>
          <w:color w:val="000000"/>
          <w:u w:val="single"/>
          <w:lang w:val="lt-LT"/>
        </w:rPr>
        <w:t xml:space="preserve">) </w:t>
      </w:r>
    </w:p>
    <w:p w14:paraId="5870C711" w14:textId="77777777" w:rsidR="00BC19D2" w:rsidRPr="00AF660A" w:rsidRDefault="00BC19D2" w:rsidP="00BC19D2">
      <w:pPr>
        <w:autoSpaceDE w:val="0"/>
        <w:autoSpaceDN w:val="0"/>
        <w:adjustRightInd w:val="0"/>
        <w:spacing w:after="0" w:line="240" w:lineRule="auto"/>
        <w:rPr>
          <w:rFonts w:ascii="Times New Roman" w:hAnsi="Times New Roman"/>
          <w:color w:val="000000"/>
          <w:u w:val="single"/>
          <w:lang w:val="lt-LT" w:eastAsia="lt-LT"/>
        </w:rPr>
      </w:pPr>
      <w:r w:rsidRPr="00AF660A">
        <w:rPr>
          <w:rFonts w:ascii="Times New Roman" w:hAnsi="Times New Roman"/>
          <w:color w:val="000000"/>
          <w:u w:val="single"/>
          <w:lang w:val="lt-LT" w:eastAsia="lt-LT"/>
        </w:rPr>
        <w:t>Heterozigotinė šeiminė hipercholesterolemija</w:t>
      </w:r>
    </w:p>
    <w:p w14:paraId="7991BDAD" w14:textId="3D63975D" w:rsidR="00A83F6C" w:rsidRPr="00596603" w:rsidRDefault="00A83F6C" w:rsidP="00F035BB">
      <w:pPr>
        <w:autoSpaceDE w:val="0"/>
        <w:autoSpaceDN w:val="0"/>
        <w:adjustRightInd w:val="0"/>
        <w:spacing w:after="0" w:line="240" w:lineRule="auto"/>
        <w:rPr>
          <w:rFonts w:ascii="Times New Roman" w:hAnsi="Times New Roman"/>
          <w:color w:val="000000"/>
          <w:lang w:val="lt-LT"/>
        </w:rPr>
      </w:pPr>
      <w:r w:rsidRPr="00596603">
        <w:rPr>
          <w:rFonts w:ascii="Times New Roman" w:hAnsi="Times New Roman"/>
          <w:color w:val="000000"/>
          <w:lang w:val="lt-LT"/>
        </w:rPr>
        <w:t>Vaikams ir paaugliams, sergantiems heterozigotine šeimine hipercholesterolemija, įprasta pradinė dozė yra 5</w:t>
      </w:r>
      <w:r w:rsidR="000D04FA">
        <w:rPr>
          <w:rFonts w:ascii="Times New Roman" w:hAnsi="Times New Roman"/>
          <w:color w:val="000000"/>
          <w:lang w:val="lt-LT"/>
        </w:rPr>
        <w:t> </w:t>
      </w:r>
      <w:r w:rsidRPr="00596603">
        <w:rPr>
          <w:rFonts w:ascii="Times New Roman" w:hAnsi="Times New Roman"/>
          <w:color w:val="000000"/>
          <w:lang w:val="lt-LT"/>
        </w:rPr>
        <w:t xml:space="preserve">mg per parą. </w:t>
      </w:r>
    </w:p>
    <w:p w14:paraId="67269945" w14:textId="10AEBC12" w:rsidR="00A83F6C" w:rsidRPr="006F63BD" w:rsidRDefault="00A83F6C" w:rsidP="00B84A98">
      <w:pPr>
        <w:pStyle w:val="Sraopastraipa"/>
        <w:numPr>
          <w:ilvl w:val="0"/>
          <w:numId w:val="22"/>
        </w:numPr>
        <w:autoSpaceDE w:val="0"/>
        <w:autoSpaceDN w:val="0"/>
        <w:adjustRightInd w:val="0"/>
        <w:ind w:left="567" w:hanging="567"/>
        <w:rPr>
          <w:rFonts w:eastAsia="Calibri"/>
          <w:color w:val="000000"/>
          <w:sz w:val="22"/>
          <w:szCs w:val="22"/>
        </w:rPr>
      </w:pPr>
      <w:r w:rsidRPr="00DD7F2B">
        <w:rPr>
          <w:rFonts w:eastAsia="Calibri"/>
          <w:color w:val="000000"/>
          <w:sz w:val="22"/>
          <w:szCs w:val="22"/>
        </w:rPr>
        <w:t>6-9</w:t>
      </w:r>
      <w:r w:rsidR="000D04FA">
        <w:rPr>
          <w:rFonts w:eastAsia="Calibri"/>
          <w:color w:val="000000"/>
          <w:sz w:val="22"/>
          <w:szCs w:val="22"/>
        </w:rPr>
        <w:t> </w:t>
      </w:r>
      <w:r w:rsidRPr="00DD7F2B">
        <w:rPr>
          <w:rFonts w:eastAsia="Calibri"/>
          <w:color w:val="000000"/>
          <w:sz w:val="22"/>
          <w:szCs w:val="22"/>
        </w:rPr>
        <w:t>metų vaikams, serg</w:t>
      </w:r>
      <w:r w:rsidRPr="006F63BD">
        <w:rPr>
          <w:rFonts w:eastAsia="Calibri"/>
          <w:color w:val="000000"/>
          <w:sz w:val="22"/>
          <w:szCs w:val="22"/>
        </w:rPr>
        <w:t>antiems heterozigotine šeimine hipercholesterolemija, įprastinis dozių diapazonas yra 5-</w:t>
      </w:r>
      <w:r w:rsidR="000D04FA" w:rsidRPr="006F63BD">
        <w:rPr>
          <w:rFonts w:eastAsia="Calibri"/>
          <w:color w:val="000000"/>
          <w:sz w:val="22"/>
          <w:szCs w:val="22"/>
        </w:rPr>
        <w:t>10</w:t>
      </w:r>
      <w:r w:rsidR="000D04FA">
        <w:rPr>
          <w:rFonts w:eastAsia="Calibri"/>
          <w:color w:val="000000"/>
          <w:sz w:val="22"/>
          <w:szCs w:val="22"/>
        </w:rPr>
        <w:t> </w:t>
      </w:r>
      <w:r w:rsidRPr="006F63BD">
        <w:rPr>
          <w:rFonts w:eastAsia="Calibri"/>
          <w:color w:val="000000"/>
          <w:sz w:val="22"/>
          <w:szCs w:val="22"/>
        </w:rPr>
        <w:t xml:space="preserve">mg </w:t>
      </w:r>
      <w:r w:rsidR="000D04FA" w:rsidRPr="006F63BD">
        <w:rPr>
          <w:rFonts w:eastAsia="Calibri"/>
          <w:color w:val="000000"/>
          <w:sz w:val="22"/>
          <w:szCs w:val="22"/>
        </w:rPr>
        <w:t>1</w:t>
      </w:r>
      <w:r w:rsidR="000D04FA">
        <w:rPr>
          <w:rFonts w:eastAsia="Calibri"/>
          <w:color w:val="000000"/>
          <w:sz w:val="22"/>
          <w:szCs w:val="22"/>
        </w:rPr>
        <w:t> </w:t>
      </w:r>
      <w:r w:rsidRPr="006F63BD">
        <w:rPr>
          <w:rFonts w:eastAsia="Calibri"/>
          <w:color w:val="000000"/>
          <w:sz w:val="22"/>
          <w:szCs w:val="22"/>
        </w:rPr>
        <w:t>kartą per parą per burną. Didesnių kaip 10</w:t>
      </w:r>
      <w:r w:rsidR="000D04FA">
        <w:rPr>
          <w:rFonts w:eastAsia="Calibri"/>
          <w:color w:val="000000"/>
          <w:sz w:val="22"/>
          <w:szCs w:val="22"/>
        </w:rPr>
        <w:t> </w:t>
      </w:r>
      <w:r w:rsidRPr="006F63BD">
        <w:rPr>
          <w:rFonts w:eastAsia="Calibri"/>
          <w:color w:val="000000"/>
          <w:sz w:val="22"/>
          <w:szCs w:val="22"/>
        </w:rPr>
        <w:t xml:space="preserve">mg dozių saugumas ir veiksmingumas šiai populiacijai netirtas. </w:t>
      </w:r>
    </w:p>
    <w:p w14:paraId="4ED2DCFC" w14:textId="230B0453" w:rsidR="00A83F6C" w:rsidRPr="00DF7CAF" w:rsidRDefault="00A83F6C" w:rsidP="00B84A98">
      <w:pPr>
        <w:pStyle w:val="Sraopastraipa"/>
        <w:numPr>
          <w:ilvl w:val="0"/>
          <w:numId w:val="22"/>
        </w:numPr>
        <w:autoSpaceDE w:val="0"/>
        <w:autoSpaceDN w:val="0"/>
        <w:adjustRightInd w:val="0"/>
        <w:ind w:left="567" w:hanging="567"/>
        <w:rPr>
          <w:rFonts w:eastAsia="Calibri"/>
          <w:color w:val="000000"/>
          <w:sz w:val="22"/>
          <w:szCs w:val="22"/>
          <w:lang w:eastAsia="lt-LT"/>
        </w:rPr>
      </w:pPr>
      <w:r w:rsidRPr="006F63BD">
        <w:rPr>
          <w:rFonts w:eastAsia="Calibri"/>
          <w:color w:val="000000"/>
          <w:sz w:val="22"/>
          <w:szCs w:val="22"/>
        </w:rPr>
        <w:t>10-17</w:t>
      </w:r>
      <w:r w:rsidR="000D04FA">
        <w:rPr>
          <w:rFonts w:eastAsia="Calibri"/>
          <w:color w:val="000000"/>
          <w:sz w:val="22"/>
          <w:szCs w:val="22"/>
        </w:rPr>
        <w:t> </w:t>
      </w:r>
      <w:r w:rsidRPr="006F63BD">
        <w:rPr>
          <w:rFonts w:eastAsia="Calibri"/>
          <w:color w:val="000000"/>
          <w:sz w:val="22"/>
          <w:szCs w:val="22"/>
        </w:rPr>
        <w:t>metų vaikams, sergantiems heterozigotine šeimin</w:t>
      </w:r>
      <w:r w:rsidRPr="00DF7CAF">
        <w:rPr>
          <w:rFonts w:eastAsia="Calibri"/>
          <w:color w:val="000000"/>
          <w:sz w:val="22"/>
          <w:szCs w:val="22"/>
        </w:rPr>
        <w:t xml:space="preserve">e hipercholesterolemija, įprastinis dozių </w:t>
      </w:r>
      <w:r w:rsidRPr="00DF7CAF">
        <w:rPr>
          <w:rFonts w:eastAsia="Calibri"/>
          <w:color w:val="000000"/>
          <w:sz w:val="22"/>
          <w:szCs w:val="22"/>
          <w:lang w:eastAsia="lt-LT"/>
        </w:rPr>
        <w:t>diapazonas yra 5-20</w:t>
      </w:r>
      <w:r w:rsidR="000D04FA">
        <w:rPr>
          <w:rFonts w:eastAsia="Calibri"/>
          <w:color w:val="000000"/>
          <w:sz w:val="22"/>
          <w:szCs w:val="22"/>
          <w:lang w:eastAsia="lt-LT"/>
        </w:rPr>
        <w:t> </w:t>
      </w:r>
      <w:r w:rsidRPr="00DF7CAF">
        <w:rPr>
          <w:rFonts w:eastAsia="Calibri"/>
          <w:color w:val="000000"/>
          <w:sz w:val="22"/>
          <w:szCs w:val="22"/>
          <w:lang w:eastAsia="lt-LT"/>
        </w:rPr>
        <w:t>mg 1</w:t>
      </w:r>
      <w:r w:rsidR="000D04FA">
        <w:rPr>
          <w:rFonts w:eastAsia="Calibri"/>
          <w:color w:val="000000"/>
          <w:sz w:val="22"/>
          <w:szCs w:val="22"/>
          <w:lang w:eastAsia="lt-LT"/>
        </w:rPr>
        <w:t> </w:t>
      </w:r>
      <w:r w:rsidRPr="00DF7CAF">
        <w:rPr>
          <w:rFonts w:eastAsia="Calibri"/>
          <w:color w:val="000000"/>
          <w:sz w:val="22"/>
          <w:szCs w:val="22"/>
          <w:lang w:eastAsia="lt-LT"/>
        </w:rPr>
        <w:t>kartą per parą per burną. Didesnių kaip 20</w:t>
      </w:r>
      <w:r w:rsidR="00472C55">
        <w:rPr>
          <w:rFonts w:eastAsia="Calibri"/>
          <w:color w:val="000000"/>
          <w:sz w:val="22"/>
          <w:szCs w:val="22"/>
          <w:lang w:eastAsia="lt-LT"/>
        </w:rPr>
        <w:t> mg</w:t>
      </w:r>
      <w:r w:rsidRPr="00DF7CAF">
        <w:rPr>
          <w:rFonts w:eastAsia="Calibri"/>
          <w:color w:val="000000"/>
          <w:sz w:val="22"/>
          <w:szCs w:val="22"/>
          <w:lang w:eastAsia="lt-LT"/>
        </w:rPr>
        <w:t xml:space="preserve"> dozių saugumas ir veiksmingumas šiai populiacijai netirtas. </w:t>
      </w:r>
    </w:p>
    <w:p w14:paraId="0A747F20" w14:textId="77777777" w:rsidR="00836FC7" w:rsidRPr="00023CF5" w:rsidRDefault="00836FC7" w:rsidP="00023CF5">
      <w:pPr>
        <w:autoSpaceDE w:val="0"/>
        <w:autoSpaceDN w:val="0"/>
        <w:adjustRightInd w:val="0"/>
        <w:spacing w:after="0" w:line="240" w:lineRule="auto"/>
        <w:rPr>
          <w:rFonts w:ascii="Times New Roman" w:hAnsi="Times New Roman"/>
          <w:color w:val="000000"/>
          <w:lang w:val="lt-LT" w:eastAsia="lt-LT"/>
        </w:rPr>
      </w:pPr>
      <w:r w:rsidRPr="00023CF5">
        <w:rPr>
          <w:rFonts w:ascii="Times New Roman" w:hAnsi="Times New Roman"/>
          <w:color w:val="000000"/>
          <w:lang w:val="lt-LT" w:eastAsia="lt-LT"/>
        </w:rPr>
        <w:t>Dozė</w:t>
      </w:r>
      <w:r w:rsidR="008C6D78">
        <w:rPr>
          <w:rFonts w:ascii="Times New Roman" w:hAnsi="Times New Roman"/>
          <w:color w:val="000000"/>
          <w:lang w:val="lt-LT" w:eastAsia="lt-LT"/>
        </w:rPr>
        <w:t xml:space="preserve"> vaikams</w:t>
      </w:r>
      <w:r w:rsidR="007210B2">
        <w:rPr>
          <w:rFonts w:ascii="Times New Roman" w:hAnsi="Times New Roman"/>
          <w:color w:val="000000"/>
          <w:lang w:val="lt-LT" w:eastAsia="lt-LT"/>
        </w:rPr>
        <w:t xml:space="preserve"> ir paaugliams</w:t>
      </w:r>
      <w:r w:rsidRPr="00023CF5">
        <w:rPr>
          <w:rFonts w:ascii="Times New Roman" w:hAnsi="Times New Roman"/>
          <w:color w:val="000000"/>
          <w:lang w:val="lt-LT" w:eastAsia="lt-LT"/>
        </w:rPr>
        <w:t xml:space="preserve"> parenkama atsižvelgiant į individualią organizmo reakciją ir individualų vaistinio preparato toleravimą, kaip nurodo pediatrinio gydymo rekomendacijos (žr. 4.4 skyrių). Vaikai ir paaugliai, prieš jiems skiriant rozuvastatino, turi pradėti laikytis standartinės cholesterolio kiekį mažinančios dietos ir toliau jos laikytis vartodami šį vaistinį preparatą. </w:t>
      </w:r>
    </w:p>
    <w:p w14:paraId="323D9E5B" w14:textId="77777777" w:rsidR="00A83F6C" w:rsidRPr="00F035BB" w:rsidRDefault="00A83F6C" w:rsidP="00F035BB">
      <w:pPr>
        <w:autoSpaceDE w:val="0"/>
        <w:autoSpaceDN w:val="0"/>
        <w:adjustRightInd w:val="0"/>
        <w:spacing w:after="0" w:line="240" w:lineRule="auto"/>
        <w:rPr>
          <w:rFonts w:ascii="Times New Roman" w:hAnsi="Times New Roman"/>
          <w:color w:val="000000"/>
          <w:lang w:val="lt-LT"/>
        </w:rPr>
      </w:pPr>
    </w:p>
    <w:p w14:paraId="00F0D796" w14:textId="77777777" w:rsidR="00F035BB" w:rsidRPr="00C406C3" w:rsidRDefault="00F035BB" w:rsidP="00CF5225">
      <w:pPr>
        <w:widowControl w:val="0"/>
        <w:spacing w:after="0"/>
        <w:rPr>
          <w:rFonts w:ascii="Times New Roman" w:hAnsi="Times New Roman"/>
          <w:u w:val="single"/>
          <w:lang w:val="lt-LT"/>
        </w:rPr>
      </w:pPr>
      <w:r w:rsidRPr="00C406C3">
        <w:rPr>
          <w:rFonts w:ascii="Times New Roman" w:hAnsi="Times New Roman"/>
          <w:u w:val="single"/>
          <w:lang w:val="lt-LT"/>
        </w:rPr>
        <w:t>Homozigotinė šeiminė hipercholesterolemija</w:t>
      </w:r>
    </w:p>
    <w:p w14:paraId="328B56C2" w14:textId="4064D3D7" w:rsidR="00836FC7" w:rsidRPr="004D1891" w:rsidRDefault="00836FC7" w:rsidP="00836FC7">
      <w:pPr>
        <w:autoSpaceDE w:val="0"/>
        <w:autoSpaceDN w:val="0"/>
        <w:adjustRightInd w:val="0"/>
        <w:spacing w:after="0" w:line="240" w:lineRule="auto"/>
        <w:rPr>
          <w:rFonts w:ascii="Times New Roman" w:hAnsi="Times New Roman"/>
          <w:color w:val="000000"/>
          <w:lang w:val="lt-LT" w:eastAsia="lt-LT"/>
        </w:rPr>
      </w:pPr>
      <w:r w:rsidRPr="004D1891">
        <w:rPr>
          <w:rFonts w:ascii="Times New Roman" w:hAnsi="Times New Roman"/>
          <w:color w:val="000000"/>
          <w:lang w:val="lt-LT" w:eastAsia="lt-LT"/>
        </w:rPr>
        <w:t>Vaikams ir paaugliams nuo 6 iki 17</w:t>
      </w:r>
      <w:r w:rsidR="000D04FA">
        <w:rPr>
          <w:rFonts w:ascii="Times New Roman" w:hAnsi="Times New Roman"/>
          <w:color w:val="000000"/>
          <w:lang w:val="lt-LT" w:eastAsia="lt-LT"/>
        </w:rPr>
        <w:t> </w:t>
      </w:r>
      <w:r w:rsidRPr="004D1891">
        <w:rPr>
          <w:rFonts w:ascii="Times New Roman" w:hAnsi="Times New Roman"/>
          <w:color w:val="000000"/>
          <w:lang w:val="lt-LT" w:eastAsia="lt-LT"/>
        </w:rPr>
        <w:t xml:space="preserve">metų, sergantiems homozigotine šeimine hipercholesterolemija, rekomenduojama didžiausia dozė yra 20 mg </w:t>
      </w:r>
      <w:r w:rsidR="000D04FA" w:rsidRPr="004D1891">
        <w:rPr>
          <w:rFonts w:ascii="Times New Roman" w:hAnsi="Times New Roman"/>
          <w:color w:val="000000"/>
          <w:lang w:val="lt-LT" w:eastAsia="lt-LT"/>
        </w:rPr>
        <w:t>1</w:t>
      </w:r>
      <w:r w:rsidR="000D04FA">
        <w:rPr>
          <w:rFonts w:ascii="Times New Roman" w:hAnsi="Times New Roman"/>
          <w:color w:val="000000"/>
          <w:lang w:val="lt-LT" w:eastAsia="lt-LT"/>
        </w:rPr>
        <w:t> </w:t>
      </w:r>
      <w:r w:rsidRPr="004D1891">
        <w:rPr>
          <w:rFonts w:ascii="Times New Roman" w:hAnsi="Times New Roman"/>
          <w:color w:val="000000"/>
          <w:lang w:val="lt-LT" w:eastAsia="lt-LT"/>
        </w:rPr>
        <w:t xml:space="preserve">kartą per parą. </w:t>
      </w:r>
    </w:p>
    <w:p w14:paraId="1C5463A8" w14:textId="28C2EE57" w:rsidR="000D04FA" w:rsidRPr="00553003" w:rsidRDefault="00836FC7" w:rsidP="00836FC7">
      <w:pPr>
        <w:tabs>
          <w:tab w:val="left" w:pos="567"/>
        </w:tabs>
        <w:spacing w:after="0" w:line="240" w:lineRule="auto"/>
        <w:rPr>
          <w:rFonts w:ascii="Times New Roman" w:hAnsi="Times New Roman"/>
          <w:color w:val="000000"/>
          <w:lang w:val="lt-LT"/>
        </w:rPr>
      </w:pPr>
      <w:r>
        <w:rPr>
          <w:rFonts w:ascii="Times New Roman" w:hAnsi="Times New Roman"/>
          <w:color w:val="000000"/>
          <w:lang w:val="lt-LT" w:eastAsia="lt-LT"/>
        </w:rPr>
        <w:t>P</w:t>
      </w:r>
      <w:r w:rsidRPr="004D1891">
        <w:rPr>
          <w:rFonts w:ascii="Times New Roman" w:hAnsi="Times New Roman"/>
          <w:color w:val="000000"/>
          <w:lang w:val="lt-LT" w:eastAsia="lt-LT"/>
        </w:rPr>
        <w:t>radinė dozė yra 5</w:t>
      </w:r>
      <w:r w:rsidRPr="004D1891">
        <w:rPr>
          <w:rFonts w:ascii="Times New Roman" w:hAnsi="Times New Roman"/>
          <w:color w:val="000000"/>
          <w:lang w:val="lt-LT" w:eastAsia="lt-LT"/>
        </w:rPr>
        <w:noBreakHyphen/>
        <w:t>10 mg 1</w:t>
      </w:r>
      <w:r w:rsidR="000D04FA">
        <w:rPr>
          <w:rFonts w:ascii="Times New Roman" w:hAnsi="Times New Roman"/>
          <w:color w:val="000000"/>
          <w:lang w:val="lt-LT" w:eastAsia="lt-LT"/>
        </w:rPr>
        <w:t> </w:t>
      </w:r>
      <w:r w:rsidRPr="004D1891">
        <w:rPr>
          <w:rFonts w:ascii="Times New Roman" w:hAnsi="Times New Roman"/>
          <w:color w:val="000000"/>
          <w:lang w:val="lt-LT" w:eastAsia="lt-LT"/>
        </w:rPr>
        <w:t>kartą per parą, priklausomai nuo amžiaus, kūno svorio ir ankstesnio statinų vartojimo.</w:t>
      </w:r>
      <w:r w:rsidRPr="003A184A">
        <w:rPr>
          <w:lang w:val="lt-LT"/>
        </w:rPr>
        <w:t xml:space="preserve"> </w:t>
      </w:r>
      <w:r w:rsidRPr="004B7247">
        <w:rPr>
          <w:rFonts w:ascii="Times New Roman" w:hAnsi="Times New Roman"/>
          <w:color w:val="000000"/>
          <w:lang w:val="lt-LT" w:eastAsia="lt-LT"/>
        </w:rPr>
        <w:t>Dozavimo vaikams ir paaugliams metodikos rekomenduoja didinti dozę iki didžiausios (20</w:t>
      </w:r>
      <w:r w:rsidR="000D04FA">
        <w:rPr>
          <w:rFonts w:ascii="Times New Roman" w:hAnsi="Times New Roman"/>
          <w:color w:val="000000"/>
          <w:lang w:val="lt-LT" w:eastAsia="lt-LT"/>
        </w:rPr>
        <w:t> </w:t>
      </w:r>
      <w:r w:rsidRPr="004B7247">
        <w:rPr>
          <w:rFonts w:ascii="Times New Roman" w:hAnsi="Times New Roman"/>
          <w:color w:val="000000"/>
          <w:lang w:val="lt-LT" w:eastAsia="lt-LT"/>
        </w:rPr>
        <w:t>mg 1</w:t>
      </w:r>
      <w:r w:rsidR="000D04FA">
        <w:rPr>
          <w:rFonts w:ascii="Times New Roman" w:hAnsi="Times New Roman"/>
          <w:color w:val="000000"/>
          <w:lang w:val="lt-LT" w:eastAsia="lt-LT"/>
        </w:rPr>
        <w:t> </w:t>
      </w:r>
      <w:r w:rsidRPr="004B7247">
        <w:rPr>
          <w:rFonts w:ascii="Times New Roman" w:hAnsi="Times New Roman"/>
          <w:color w:val="000000"/>
          <w:lang w:val="lt-LT" w:eastAsia="lt-LT"/>
        </w:rPr>
        <w:t>kartą per parą) atsižvelgiant į individualią organizmo reakciją ir vaistinio preparato toleravimą (žr. 4.4 skyrių)</w:t>
      </w:r>
      <w:r>
        <w:rPr>
          <w:rFonts w:ascii="Times New Roman" w:hAnsi="Times New Roman"/>
          <w:color w:val="000000"/>
          <w:lang w:val="lt-LT" w:eastAsia="lt-LT"/>
        </w:rPr>
        <w:t xml:space="preserve">. </w:t>
      </w:r>
      <w:r w:rsidRPr="004D1891">
        <w:rPr>
          <w:rFonts w:ascii="Times New Roman" w:hAnsi="Times New Roman"/>
          <w:color w:val="000000"/>
          <w:lang w:val="lt-LT" w:eastAsia="lt-LT"/>
        </w:rPr>
        <w:t>Vaikams ir paaugliams reikia pradėti taikyti įprastą dietą cholesterolio koncentracijai mažinti prieš pradedant gydyti rozuvastatinu ir toliau ją taikyti gydymo metu.</w:t>
      </w:r>
    </w:p>
    <w:p w14:paraId="268C0BF9" w14:textId="5E7CC569" w:rsidR="00836FC7" w:rsidRPr="004D1891" w:rsidRDefault="00836FC7" w:rsidP="00836FC7">
      <w:pPr>
        <w:tabs>
          <w:tab w:val="left" w:pos="567"/>
        </w:tabs>
        <w:spacing w:after="0" w:line="240" w:lineRule="auto"/>
        <w:rPr>
          <w:rFonts w:ascii="Times New Roman" w:eastAsia="Times New Roman" w:hAnsi="Times New Roman"/>
          <w:bCs/>
          <w:lang w:val="lt-LT"/>
        </w:rPr>
      </w:pPr>
      <w:r w:rsidRPr="004D1891">
        <w:rPr>
          <w:rFonts w:ascii="Times New Roman" w:eastAsia="Times New Roman" w:hAnsi="Times New Roman"/>
          <w:bCs/>
          <w:lang w:val="lt-LT"/>
        </w:rPr>
        <w:t>Patirties apie kitokių nei 20 mg dozių vartojimą šioje populiacijoje nėra.</w:t>
      </w:r>
    </w:p>
    <w:p w14:paraId="65B416F9" w14:textId="77777777" w:rsidR="00836FC7" w:rsidRDefault="00836FC7" w:rsidP="00A83F6C">
      <w:pPr>
        <w:autoSpaceDE w:val="0"/>
        <w:autoSpaceDN w:val="0"/>
        <w:adjustRightInd w:val="0"/>
        <w:spacing w:after="0" w:line="240" w:lineRule="auto"/>
        <w:rPr>
          <w:rFonts w:ascii="Times New Roman" w:hAnsi="Times New Roman"/>
          <w:color w:val="000000"/>
          <w:lang w:val="lt-LT"/>
        </w:rPr>
      </w:pPr>
    </w:p>
    <w:p w14:paraId="48E249E7" w14:textId="244A0286" w:rsidR="00A83F6C" w:rsidRPr="00596603" w:rsidRDefault="005041FB" w:rsidP="00A83F6C">
      <w:pPr>
        <w:autoSpaceDE w:val="0"/>
        <w:autoSpaceDN w:val="0"/>
        <w:adjustRightInd w:val="0"/>
        <w:spacing w:after="0" w:line="240" w:lineRule="auto"/>
        <w:rPr>
          <w:rFonts w:ascii="Times New Roman" w:hAnsi="Times New Roman"/>
          <w:color w:val="000000"/>
          <w:lang w:val="lt-LT"/>
        </w:rPr>
      </w:pPr>
      <w:r>
        <w:rPr>
          <w:rFonts w:ascii="Times New Roman" w:hAnsi="Times New Roman"/>
          <w:color w:val="000000"/>
          <w:lang w:val="lt-LT"/>
        </w:rPr>
        <w:t>30</w:t>
      </w:r>
      <w:r w:rsidR="00472C55">
        <w:rPr>
          <w:rFonts w:ascii="Times New Roman" w:hAnsi="Times New Roman"/>
          <w:color w:val="000000"/>
          <w:lang w:val="lt-LT"/>
        </w:rPr>
        <w:t> mg</w:t>
      </w:r>
      <w:r>
        <w:rPr>
          <w:rFonts w:ascii="Times New Roman" w:hAnsi="Times New Roman"/>
          <w:color w:val="000000"/>
          <w:lang w:val="lt-LT"/>
        </w:rPr>
        <w:t xml:space="preserve"> ir </w:t>
      </w:r>
      <w:r w:rsidR="00A83F6C" w:rsidRPr="00596603">
        <w:rPr>
          <w:rFonts w:ascii="Times New Roman" w:hAnsi="Times New Roman"/>
          <w:color w:val="000000"/>
          <w:lang w:val="lt-LT"/>
        </w:rPr>
        <w:t>40</w:t>
      </w:r>
      <w:r w:rsidR="00472C55">
        <w:rPr>
          <w:rFonts w:ascii="Times New Roman" w:hAnsi="Times New Roman"/>
          <w:color w:val="000000"/>
          <w:lang w:val="lt-LT"/>
        </w:rPr>
        <w:t> mg</w:t>
      </w:r>
      <w:r w:rsidR="00A83F6C" w:rsidRPr="00596603">
        <w:rPr>
          <w:rFonts w:ascii="Times New Roman" w:hAnsi="Times New Roman"/>
          <w:color w:val="000000"/>
          <w:lang w:val="lt-LT"/>
        </w:rPr>
        <w:t xml:space="preserve"> </w:t>
      </w:r>
      <w:r>
        <w:rPr>
          <w:rFonts w:ascii="Times New Roman" w:hAnsi="Times New Roman"/>
          <w:color w:val="000000"/>
          <w:lang w:val="lt-LT"/>
        </w:rPr>
        <w:t>rozuvastatino dozės</w:t>
      </w:r>
      <w:r w:rsidR="004727FE">
        <w:rPr>
          <w:rFonts w:ascii="Times New Roman" w:hAnsi="Times New Roman"/>
          <w:color w:val="000000"/>
          <w:lang w:val="lt-LT"/>
        </w:rPr>
        <w:t xml:space="preserve"> </w:t>
      </w:r>
      <w:r w:rsidR="00A83F6C" w:rsidRPr="00596603">
        <w:rPr>
          <w:rFonts w:ascii="Times New Roman" w:hAnsi="Times New Roman"/>
          <w:color w:val="000000"/>
          <w:lang w:val="lt-LT"/>
        </w:rPr>
        <w:t xml:space="preserve">vaikams ir paaugliams netinka. </w:t>
      </w:r>
    </w:p>
    <w:p w14:paraId="2C39F33E" w14:textId="77777777" w:rsidR="00A83F6C" w:rsidRPr="00596603" w:rsidRDefault="00A83F6C" w:rsidP="00A83F6C">
      <w:pPr>
        <w:autoSpaceDE w:val="0"/>
        <w:autoSpaceDN w:val="0"/>
        <w:adjustRightInd w:val="0"/>
        <w:spacing w:after="0" w:line="240" w:lineRule="auto"/>
        <w:rPr>
          <w:rFonts w:ascii="Times New Roman" w:hAnsi="Times New Roman"/>
          <w:color w:val="000000"/>
          <w:u w:val="single"/>
          <w:lang w:val="lt-LT"/>
        </w:rPr>
      </w:pPr>
    </w:p>
    <w:p w14:paraId="46356093" w14:textId="63D6C592" w:rsidR="00A83F6C" w:rsidRPr="00596603" w:rsidRDefault="00A83F6C" w:rsidP="00A83F6C">
      <w:pPr>
        <w:autoSpaceDE w:val="0"/>
        <w:autoSpaceDN w:val="0"/>
        <w:adjustRightInd w:val="0"/>
        <w:spacing w:after="0" w:line="240" w:lineRule="auto"/>
        <w:rPr>
          <w:rFonts w:ascii="Times New Roman" w:hAnsi="Times New Roman"/>
          <w:color w:val="000000"/>
          <w:lang w:val="lt-LT"/>
        </w:rPr>
      </w:pPr>
      <w:r w:rsidRPr="00596603">
        <w:rPr>
          <w:rFonts w:ascii="Times New Roman" w:hAnsi="Times New Roman"/>
          <w:color w:val="000000"/>
          <w:u w:val="single"/>
          <w:lang w:val="lt-LT"/>
        </w:rPr>
        <w:t>Jaunesniems kaip 6</w:t>
      </w:r>
      <w:r w:rsidR="000D04FA">
        <w:rPr>
          <w:rFonts w:ascii="Times New Roman" w:hAnsi="Times New Roman"/>
          <w:color w:val="000000"/>
          <w:u w:val="single"/>
          <w:lang w:val="lt-LT"/>
        </w:rPr>
        <w:t> </w:t>
      </w:r>
      <w:r w:rsidRPr="00596603">
        <w:rPr>
          <w:rFonts w:ascii="Times New Roman" w:hAnsi="Times New Roman"/>
          <w:color w:val="000000"/>
          <w:u w:val="single"/>
          <w:lang w:val="lt-LT"/>
        </w:rPr>
        <w:t xml:space="preserve">metų vaikams </w:t>
      </w:r>
    </w:p>
    <w:p w14:paraId="08C6B315" w14:textId="4DBD5CD3" w:rsidR="00A83F6C" w:rsidRPr="006F63BD" w:rsidRDefault="00A83F6C" w:rsidP="009D1BB0">
      <w:pPr>
        <w:pStyle w:val="BTEMEASMCA"/>
      </w:pPr>
      <w:r w:rsidRPr="00DD7F2B">
        <w:lastRenderedPageBreak/>
        <w:t>Vartojimo</w:t>
      </w:r>
      <w:r w:rsidRPr="006F63BD">
        <w:t xml:space="preserve"> jaunesniems kaip 6</w:t>
      </w:r>
      <w:r w:rsidR="000D04FA">
        <w:t> </w:t>
      </w:r>
      <w:r w:rsidRPr="006F63BD">
        <w:t>metų vaikams saugumas ir veiksmingumas netirti. Dėl to jaunesniems kaip 6</w:t>
      </w:r>
      <w:r w:rsidR="000D04FA">
        <w:t> </w:t>
      </w:r>
      <w:r w:rsidRPr="006F63BD">
        <w:t>metų vaikams Romazic vartoti nerekomenduojama.</w:t>
      </w:r>
    </w:p>
    <w:p w14:paraId="49D0F1A3" w14:textId="77777777" w:rsidR="00A83F6C" w:rsidRPr="006F63BD" w:rsidRDefault="00A83F6C" w:rsidP="009D1BB0">
      <w:pPr>
        <w:pStyle w:val="BTEMEASMCA"/>
      </w:pPr>
    </w:p>
    <w:p w14:paraId="6FD2DF37" w14:textId="77777777" w:rsidR="00A83F6C" w:rsidRPr="006F63BD" w:rsidRDefault="00A83F6C" w:rsidP="00A83F6C">
      <w:pPr>
        <w:pStyle w:val="Pagrindinistekstas"/>
        <w:spacing w:after="0"/>
        <w:rPr>
          <w:sz w:val="22"/>
          <w:szCs w:val="22"/>
          <w:u w:val="single"/>
        </w:rPr>
      </w:pPr>
      <w:r w:rsidRPr="006F63BD">
        <w:rPr>
          <w:sz w:val="22"/>
          <w:szCs w:val="22"/>
          <w:u w:val="single"/>
        </w:rPr>
        <w:t>Senyviems pacientams</w:t>
      </w:r>
    </w:p>
    <w:p w14:paraId="07CA3B7E" w14:textId="17BC9B7A" w:rsidR="00A83F6C" w:rsidRPr="00DF7CAF" w:rsidRDefault="00A83F6C" w:rsidP="00A83F6C">
      <w:pPr>
        <w:pStyle w:val="Pagrindinistekstas"/>
        <w:tabs>
          <w:tab w:val="left" w:pos="567"/>
        </w:tabs>
        <w:spacing w:after="0"/>
        <w:rPr>
          <w:sz w:val="22"/>
          <w:szCs w:val="22"/>
        </w:rPr>
      </w:pPr>
      <w:r w:rsidRPr="00DF7CAF">
        <w:rPr>
          <w:sz w:val="22"/>
          <w:szCs w:val="22"/>
        </w:rPr>
        <w:t>Vyresniems kaip 70</w:t>
      </w:r>
      <w:r w:rsidR="000D04FA">
        <w:rPr>
          <w:sz w:val="22"/>
          <w:szCs w:val="22"/>
        </w:rPr>
        <w:t> </w:t>
      </w:r>
      <w:r w:rsidRPr="00DF7CAF">
        <w:rPr>
          <w:sz w:val="22"/>
          <w:szCs w:val="22"/>
        </w:rPr>
        <w:t xml:space="preserve">metų pacientams rekomenduojama 5 mg pradinė dozė (žr. 4.4 skyrių). </w:t>
      </w:r>
    </w:p>
    <w:p w14:paraId="745903A6" w14:textId="77777777" w:rsidR="00A83F6C" w:rsidRPr="00DD7F2B" w:rsidRDefault="00A83F6C" w:rsidP="00A83F6C">
      <w:pPr>
        <w:pStyle w:val="Pagrindinistekstas"/>
        <w:tabs>
          <w:tab w:val="left" w:pos="567"/>
        </w:tabs>
        <w:spacing w:after="0"/>
        <w:rPr>
          <w:sz w:val="22"/>
          <w:szCs w:val="22"/>
        </w:rPr>
      </w:pPr>
      <w:r w:rsidRPr="00DD7F2B">
        <w:rPr>
          <w:sz w:val="22"/>
          <w:szCs w:val="22"/>
        </w:rPr>
        <w:t>Joks kitoks su amžiumi susijęs dozės koregavimas nereikalingas.</w:t>
      </w:r>
    </w:p>
    <w:p w14:paraId="15EDDDF6" w14:textId="77777777" w:rsidR="00A83F6C" w:rsidRPr="00DD7F2B" w:rsidRDefault="00A83F6C" w:rsidP="009D1BB0">
      <w:pPr>
        <w:pStyle w:val="BTEMEASMCA"/>
      </w:pPr>
    </w:p>
    <w:p w14:paraId="6168D426" w14:textId="77777777" w:rsidR="00A83F6C" w:rsidRPr="00DD7F2B" w:rsidRDefault="00A83F6C" w:rsidP="00A83F6C">
      <w:pPr>
        <w:pStyle w:val="Pagrindinistekstas"/>
        <w:spacing w:after="0"/>
        <w:rPr>
          <w:sz w:val="22"/>
          <w:szCs w:val="22"/>
          <w:u w:val="single"/>
        </w:rPr>
      </w:pPr>
      <w:r w:rsidRPr="00DD7F2B">
        <w:rPr>
          <w:sz w:val="22"/>
          <w:szCs w:val="22"/>
          <w:u w:val="single"/>
        </w:rPr>
        <w:t>Pacientams, kurių inkstų funkcija sutrikusi</w:t>
      </w:r>
    </w:p>
    <w:p w14:paraId="0D9F8EF9" w14:textId="77777777" w:rsidR="00A83F6C" w:rsidRPr="00DD7F2B" w:rsidRDefault="00A83F6C" w:rsidP="00A83F6C">
      <w:pPr>
        <w:pStyle w:val="Pagrindinistekstas"/>
        <w:tabs>
          <w:tab w:val="left" w:pos="567"/>
        </w:tabs>
        <w:spacing w:after="0"/>
        <w:rPr>
          <w:sz w:val="22"/>
          <w:szCs w:val="22"/>
        </w:rPr>
      </w:pPr>
      <w:r w:rsidRPr="00DD7F2B">
        <w:rPr>
          <w:sz w:val="22"/>
          <w:szCs w:val="22"/>
        </w:rPr>
        <w:t xml:space="preserve">Pacientams, kuriems yra lengvas ar vidutinio sunkumo inkstų funkcijos sutrikimas, dozės koreguoti nereikia. </w:t>
      </w:r>
    </w:p>
    <w:p w14:paraId="3D3C9FC7" w14:textId="50EA5C3E" w:rsidR="00A83F6C" w:rsidRPr="00DD7F2B" w:rsidRDefault="00A83F6C" w:rsidP="00A83F6C">
      <w:pPr>
        <w:pStyle w:val="Pagrindinistekstas"/>
        <w:tabs>
          <w:tab w:val="left" w:pos="567"/>
        </w:tabs>
        <w:spacing w:after="0"/>
        <w:rPr>
          <w:sz w:val="22"/>
          <w:szCs w:val="22"/>
        </w:rPr>
      </w:pPr>
      <w:r w:rsidRPr="00DD7F2B">
        <w:rPr>
          <w:sz w:val="22"/>
          <w:szCs w:val="22"/>
        </w:rPr>
        <w:t xml:space="preserve">Ligonių, kuriems yra vidutinio sunkumo inkstų funkcijos sutrikimas (kreatinino klirensas mažesnis kaip 60 ml/min.) gydymą rekomenduojama pradėti 5 mg doze. </w:t>
      </w:r>
      <w:r w:rsidR="005041FB">
        <w:rPr>
          <w:sz w:val="22"/>
          <w:szCs w:val="22"/>
        </w:rPr>
        <w:t xml:space="preserve">Ligoniams, </w:t>
      </w:r>
      <w:r w:rsidR="005041FB" w:rsidRPr="00DD7F2B">
        <w:rPr>
          <w:sz w:val="22"/>
          <w:szCs w:val="22"/>
        </w:rPr>
        <w:t>kuriems yra vidutinio sunkumo inkstų funkcijos sutrikimas</w:t>
      </w:r>
      <w:r w:rsidR="005041FB">
        <w:rPr>
          <w:sz w:val="22"/>
          <w:szCs w:val="22"/>
        </w:rPr>
        <w:t>,</w:t>
      </w:r>
      <w:r w:rsidRPr="00DD7F2B">
        <w:rPr>
          <w:sz w:val="22"/>
          <w:szCs w:val="22"/>
        </w:rPr>
        <w:t xml:space="preserve"> vartoti </w:t>
      </w:r>
      <w:r w:rsidR="005041FB">
        <w:rPr>
          <w:sz w:val="22"/>
          <w:szCs w:val="22"/>
        </w:rPr>
        <w:t>30</w:t>
      </w:r>
      <w:r w:rsidR="00472C55">
        <w:rPr>
          <w:sz w:val="22"/>
          <w:szCs w:val="22"/>
        </w:rPr>
        <w:t> mg</w:t>
      </w:r>
      <w:r w:rsidR="005041FB">
        <w:rPr>
          <w:sz w:val="22"/>
          <w:szCs w:val="22"/>
        </w:rPr>
        <w:t xml:space="preserve"> ir </w:t>
      </w:r>
      <w:r w:rsidRPr="00DD7F2B">
        <w:rPr>
          <w:sz w:val="22"/>
          <w:szCs w:val="22"/>
        </w:rPr>
        <w:t>40 mg doz</w:t>
      </w:r>
      <w:r w:rsidR="005041FB">
        <w:rPr>
          <w:sz w:val="22"/>
          <w:szCs w:val="22"/>
        </w:rPr>
        <w:t>es</w:t>
      </w:r>
      <w:r w:rsidRPr="00DD7F2B">
        <w:rPr>
          <w:sz w:val="22"/>
          <w:szCs w:val="22"/>
        </w:rPr>
        <w:t xml:space="preserve"> draudžiama. Pacientams, kuriems yra sunkus inkstų funkcijos sutrikimas, draudžiama vartoti bet kokią rozuvastatino dozę (žr. 4.3 ir 5.2 skyrius).</w:t>
      </w:r>
    </w:p>
    <w:p w14:paraId="59CA6D68" w14:textId="77777777" w:rsidR="00A83F6C" w:rsidRPr="00DD7F2B" w:rsidRDefault="00A83F6C" w:rsidP="009D1BB0">
      <w:pPr>
        <w:pStyle w:val="BTEMEASMCA"/>
      </w:pPr>
    </w:p>
    <w:p w14:paraId="45D41FFF" w14:textId="77777777" w:rsidR="00A83F6C" w:rsidRPr="00DD7F2B" w:rsidRDefault="00A83F6C" w:rsidP="00A83F6C">
      <w:pPr>
        <w:pStyle w:val="Pagrindinistekstas"/>
        <w:spacing w:after="0"/>
        <w:rPr>
          <w:sz w:val="22"/>
          <w:szCs w:val="22"/>
          <w:u w:val="single"/>
        </w:rPr>
      </w:pPr>
      <w:r w:rsidRPr="00DD7F2B">
        <w:rPr>
          <w:sz w:val="22"/>
          <w:szCs w:val="22"/>
          <w:u w:val="single"/>
        </w:rPr>
        <w:t>Pacientams, kurių kepenų funkcija sutrikusi</w:t>
      </w:r>
    </w:p>
    <w:p w14:paraId="75DC6515" w14:textId="77777777" w:rsidR="00A83F6C" w:rsidRPr="00DD7F2B" w:rsidRDefault="00A83F6C" w:rsidP="00A83F6C">
      <w:pPr>
        <w:pStyle w:val="Pagrindinistekstas"/>
        <w:spacing w:after="0"/>
        <w:rPr>
          <w:sz w:val="22"/>
          <w:szCs w:val="22"/>
        </w:rPr>
      </w:pPr>
      <w:r w:rsidRPr="00DD7F2B">
        <w:rPr>
          <w:sz w:val="22"/>
          <w:szCs w:val="22"/>
        </w:rPr>
        <w:t xml:space="preserve">Kai </w:t>
      </w:r>
      <w:r w:rsidRPr="00DD7F2B">
        <w:rPr>
          <w:i/>
          <w:sz w:val="22"/>
          <w:szCs w:val="22"/>
        </w:rPr>
        <w:t xml:space="preserve">Child-Pugh </w:t>
      </w:r>
      <w:r w:rsidRPr="00DD7F2B">
        <w:rPr>
          <w:sz w:val="22"/>
          <w:szCs w:val="22"/>
        </w:rPr>
        <w:t xml:space="preserve">balai 7 arba mažiau, sisteminės rozuvastatino ekspozicijos padidėjimo nenustatyta. Tačiau ji padidėja pacientams, kurių </w:t>
      </w:r>
      <w:r w:rsidRPr="00DD7F2B">
        <w:rPr>
          <w:i/>
          <w:sz w:val="22"/>
          <w:szCs w:val="22"/>
        </w:rPr>
        <w:t xml:space="preserve">Child-Pugh </w:t>
      </w:r>
      <w:r w:rsidRPr="00DD7F2B">
        <w:rPr>
          <w:sz w:val="22"/>
          <w:szCs w:val="22"/>
        </w:rPr>
        <w:t xml:space="preserve">balai yra 8 ar 9 (žr. 5.2 skyrių). Tokiems pacientams gali būti tikslinga ištirti inkstų funkciją (žr. 4.4 skyrių). Rozuvastatino vartojimo, kai </w:t>
      </w:r>
      <w:r w:rsidRPr="00DD7F2B">
        <w:rPr>
          <w:i/>
          <w:sz w:val="22"/>
          <w:szCs w:val="22"/>
        </w:rPr>
        <w:t xml:space="preserve">Child-Pugh </w:t>
      </w:r>
      <w:r w:rsidRPr="00DD7F2B">
        <w:rPr>
          <w:sz w:val="22"/>
          <w:szCs w:val="22"/>
        </w:rPr>
        <w:t>balai didesni kaip 9, patirties nėra. Pacientams, sergantiems aktyviomis kepenų ligomis, rozuvastatino vartoti negalima (žr. 4.3 skyrių).</w:t>
      </w:r>
    </w:p>
    <w:p w14:paraId="231EC29A" w14:textId="77777777" w:rsidR="00A83F6C" w:rsidRPr="00DD7F2B" w:rsidRDefault="00A83F6C" w:rsidP="009D1BB0">
      <w:pPr>
        <w:pStyle w:val="BTEMEASMCA"/>
      </w:pPr>
    </w:p>
    <w:p w14:paraId="6E1C5E0B"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Rasė</w:t>
      </w:r>
    </w:p>
    <w:p w14:paraId="5150AC81" w14:textId="77777777" w:rsidR="00A83F6C" w:rsidRPr="00DD7F2B" w:rsidRDefault="00A83F6C" w:rsidP="00A83F6C">
      <w:pPr>
        <w:pStyle w:val="Pagrindinistekstas"/>
        <w:tabs>
          <w:tab w:val="left" w:pos="567"/>
        </w:tabs>
        <w:spacing w:after="0"/>
        <w:rPr>
          <w:sz w:val="22"/>
          <w:szCs w:val="22"/>
        </w:rPr>
      </w:pPr>
      <w:r w:rsidRPr="00DD7F2B">
        <w:rPr>
          <w:sz w:val="22"/>
          <w:szCs w:val="22"/>
        </w:rPr>
        <w:t>Azijiečiams buvo pastebėta padidėjusi sisteminė rozuvastatino ekspozicija (</w:t>
      </w:r>
      <w:r w:rsidRPr="00DD7F2B">
        <w:rPr>
          <w:noProof/>
          <w:sz w:val="22"/>
          <w:szCs w:val="22"/>
        </w:rPr>
        <w:t xml:space="preserve">žr. 4.3, 4.4 ir </w:t>
      </w:r>
      <w:r w:rsidRPr="00DD7F2B">
        <w:rPr>
          <w:sz w:val="22"/>
          <w:szCs w:val="22"/>
        </w:rPr>
        <w:t xml:space="preserve">5.2 </w:t>
      </w:r>
      <w:r w:rsidRPr="00DD7F2B">
        <w:rPr>
          <w:noProof/>
          <w:sz w:val="22"/>
          <w:szCs w:val="22"/>
        </w:rPr>
        <w:t>skyrius</w:t>
      </w:r>
      <w:r w:rsidRPr="00DD7F2B">
        <w:rPr>
          <w:sz w:val="22"/>
          <w:szCs w:val="22"/>
        </w:rPr>
        <w:t xml:space="preserve">). Kilusių iš Azijos pacientų gydymą rekomenduojama pradėti 5 mg doze. Šiems pacientams vartoti </w:t>
      </w:r>
      <w:r w:rsidR="005041FB">
        <w:rPr>
          <w:sz w:val="22"/>
          <w:szCs w:val="22"/>
        </w:rPr>
        <w:t>30</w:t>
      </w:r>
      <w:r w:rsidR="00BC19D2">
        <w:rPr>
          <w:sz w:val="22"/>
          <w:szCs w:val="22"/>
        </w:rPr>
        <w:t> </w:t>
      </w:r>
      <w:r w:rsidR="005041FB">
        <w:rPr>
          <w:sz w:val="22"/>
          <w:szCs w:val="22"/>
        </w:rPr>
        <w:t xml:space="preserve">mg ir </w:t>
      </w:r>
      <w:r w:rsidRPr="00DD7F2B">
        <w:rPr>
          <w:sz w:val="22"/>
          <w:szCs w:val="22"/>
        </w:rPr>
        <w:t>40</w:t>
      </w:r>
      <w:r w:rsidR="00BC19D2">
        <w:rPr>
          <w:sz w:val="22"/>
          <w:szCs w:val="22"/>
        </w:rPr>
        <w:t> </w:t>
      </w:r>
      <w:r w:rsidRPr="00DD7F2B">
        <w:rPr>
          <w:sz w:val="22"/>
          <w:szCs w:val="22"/>
        </w:rPr>
        <w:t>mg doz</w:t>
      </w:r>
      <w:r w:rsidR="005041FB">
        <w:rPr>
          <w:sz w:val="22"/>
          <w:szCs w:val="22"/>
        </w:rPr>
        <w:t>es</w:t>
      </w:r>
      <w:r w:rsidRPr="00DD7F2B">
        <w:rPr>
          <w:sz w:val="22"/>
          <w:szCs w:val="22"/>
        </w:rPr>
        <w:t xml:space="preserve"> </w:t>
      </w:r>
      <w:r w:rsidR="00AD0F98">
        <w:rPr>
          <w:sz w:val="22"/>
          <w:szCs w:val="22"/>
        </w:rPr>
        <w:t>negalima.</w:t>
      </w:r>
      <w:r w:rsidRPr="00DD7F2B">
        <w:rPr>
          <w:sz w:val="22"/>
          <w:szCs w:val="22"/>
        </w:rPr>
        <w:t xml:space="preserve"> </w:t>
      </w:r>
    </w:p>
    <w:p w14:paraId="1EF6A8E8" w14:textId="77777777" w:rsidR="00A83F6C" w:rsidRPr="00DD7F2B" w:rsidRDefault="00A83F6C" w:rsidP="009D1BB0">
      <w:pPr>
        <w:pStyle w:val="BTEMEASMCA"/>
      </w:pPr>
    </w:p>
    <w:p w14:paraId="77BA902A" w14:textId="77777777" w:rsidR="00A83F6C" w:rsidRPr="00AF660A" w:rsidRDefault="00A83F6C" w:rsidP="009D1BB0">
      <w:pPr>
        <w:pStyle w:val="BTEMEASMCA"/>
      </w:pPr>
      <w:r w:rsidRPr="00AF660A">
        <w:t>Genetinis polimorfizmas</w:t>
      </w:r>
    </w:p>
    <w:p w14:paraId="4B398AD3" w14:textId="77777777" w:rsidR="00A83F6C" w:rsidRPr="00BC19D2" w:rsidRDefault="00A83F6C" w:rsidP="009D1BB0">
      <w:pPr>
        <w:pStyle w:val="BTEMEASMCA"/>
      </w:pPr>
      <w:r w:rsidRPr="00BC19D2">
        <w:t>Nustatyta, kad tam tikro tipo genetinis polimorfizmas gali padidinti rozuvastatino ekspoziciją (žr. 5.2 skyrių). Pacientams, kuriems nustatytas toks polimorfizmas, rekomenduojama rozuvastatino dozė yra mažesnė.</w:t>
      </w:r>
    </w:p>
    <w:p w14:paraId="798FAC52" w14:textId="77777777" w:rsidR="00A83F6C" w:rsidRPr="00DD7F2B" w:rsidRDefault="00A83F6C" w:rsidP="009D1BB0">
      <w:pPr>
        <w:pStyle w:val="BTEMEASMCA"/>
      </w:pPr>
    </w:p>
    <w:p w14:paraId="17D2C6AB"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Dozavimas pacientams, kuriems yra polinkio į miopatiją veiksnių</w:t>
      </w:r>
    </w:p>
    <w:p w14:paraId="0C1C51C9" w14:textId="77777777" w:rsidR="00A83F6C" w:rsidRPr="00DD7F2B" w:rsidRDefault="00A83F6C" w:rsidP="00A83F6C">
      <w:pPr>
        <w:pStyle w:val="Pagrindinistekstas"/>
        <w:tabs>
          <w:tab w:val="left" w:pos="567"/>
        </w:tabs>
        <w:spacing w:after="0"/>
        <w:rPr>
          <w:sz w:val="22"/>
          <w:szCs w:val="22"/>
        </w:rPr>
      </w:pPr>
      <w:r w:rsidRPr="00DD7F2B">
        <w:rPr>
          <w:sz w:val="22"/>
          <w:szCs w:val="22"/>
        </w:rPr>
        <w:t xml:space="preserve">Pacientų, kuriems yra polinkio į miopatiją veiksnių, gydymą rekomenduojama pradėti 5 mg doze (žr. 4.4 skyrių). </w:t>
      </w:r>
    </w:p>
    <w:p w14:paraId="357A4052" w14:textId="5801D62C" w:rsidR="00A83F6C" w:rsidRPr="00DD7F2B" w:rsidRDefault="00A83F6C" w:rsidP="00A83F6C">
      <w:pPr>
        <w:pStyle w:val="Pagrindinistekstas"/>
        <w:tabs>
          <w:tab w:val="left" w:pos="567"/>
        </w:tabs>
        <w:spacing w:after="0"/>
        <w:rPr>
          <w:sz w:val="22"/>
          <w:szCs w:val="22"/>
        </w:rPr>
      </w:pPr>
      <w:r w:rsidRPr="00DD7F2B">
        <w:rPr>
          <w:sz w:val="22"/>
          <w:szCs w:val="22"/>
        </w:rPr>
        <w:t xml:space="preserve">Kai kuriuos iš šių pacientų gydyti </w:t>
      </w:r>
      <w:r w:rsidR="005041FB">
        <w:rPr>
          <w:sz w:val="22"/>
          <w:szCs w:val="22"/>
        </w:rPr>
        <w:t>30</w:t>
      </w:r>
      <w:r w:rsidR="00DC27DE">
        <w:rPr>
          <w:sz w:val="22"/>
          <w:szCs w:val="22"/>
        </w:rPr>
        <w:t> mg</w:t>
      </w:r>
      <w:r w:rsidR="005041FB">
        <w:rPr>
          <w:sz w:val="22"/>
          <w:szCs w:val="22"/>
        </w:rPr>
        <w:t xml:space="preserve"> ir </w:t>
      </w:r>
      <w:r w:rsidRPr="00DD7F2B">
        <w:rPr>
          <w:sz w:val="22"/>
          <w:szCs w:val="22"/>
        </w:rPr>
        <w:t>40 mg doze draudžiama (žr. 4.3 skyrių).</w:t>
      </w:r>
    </w:p>
    <w:p w14:paraId="2E025B63" w14:textId="77777777" w:rsidR="00A83F6C" w:rsidRPr="00DD7F2B" w:rsidRDefault="00A83F6C" w:rsidP="00A83F6C">
      <w:pPr>
        <w:pStyle w:val="Pagrindinistekstas"/>
        <w:tabs>
          <w:tab w:val="left" w:pos="567"/>
        </w:tabs>
        <w:spacing w:after="0"/>
        <w:rPr>
          <w:sz w:val="22"/>
          <w:szCs w:val="22"/>
        </w:rPr>
      </w:pPr>
    </w:p>
    <w:p w14:paraId="2B78B763"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Kartu vartojami vaistiniai preparatai</w:t>
      </w:r>
    </w:p>
    <w:p w14:paraId="5120234F" w14:textId="77777777" w:rsidR="00A83F6C" w:rsidRPr="00DD7F2B" w:rsidRDefault="00A83F6C" w:rsidP="00A83F6C">
      <w:pPr>
        <w:pStyle w:val="Pagrindinistekstas"/>
        <w:tabs>
          <w:tab w:val="left" w:pos="567"/>
        </w:tabs>
        <w:spacing w:after="0"/>
        <w:rPr>
          <w:sz w:val="22"/>
          <w:szCs w:val="22"/>
        </w:rPr>
      </w:pPr>
      <w:r w:rsidRPr="00DD7F2B">
        <w:rPr>
          <w:sz w:val="22"/>
          <w:szCs w:val="22"/>
        </w:rPr>
        <w:t>Rozuvastatinas yra įvairių baltymų-nešiklių (pvz., OATP1B1 ir BCRP) substratas. Kartu su rozuvastatinu vartojant tam tikrų vaistinių preparatų, kurie dėl sąveikos su šiais baltymais-nešikliais gali padidinti rozuvastatino koncentraciją plazmoje (pvz., ciklosporino ir kai kurių proteazės inhibitorių, įskaitant ritonaviro derinius su atazanaviru, lopinaviru ir (arba) tipranaviru, žr. 4.4 ir 4.5 skyrius), padidėja miopatijos (įskaitant rabdomiolizę) rizika. Jei įmanoma, būtina apsvarstyti galimybę gydyti kitais vaistiniais preparatais ir prireikus – tikslingumą laikinai nutraukti rozuvastatino vartojimą. Jei rozuvastatino vartojimo su šiais vaistiniais preparatais išvengti negalima, būtina kruopščiai apsvarstyti jų vartojimo kartu naudą ir riziką bei ar nereikia koreguoti rozuvastatino dozės (žr. 4.5 skyrių).</w:t>
      </w:r>
    </w:p>
    <w:p w14:paraId="58F77F70" w14:textId="77777777" w:rsidR="00A83F6C" w:rsidRPr="00DD7F2B" w:rsidRDefault="00A83F6C" w:rsidP="009D1BB0">
      <w:pPr>
        <w:pStyle w:val="BTEMEASMCA"/>
      </w:pPr>
    </w:p>
    <w:p w14:paraId="29E0E18D" w14:textId="1BC16BD6" w:rsidR="00A83F6C" w:rsidRPr="00DD7F2B" w:rsidRDefault="00A83F6C" w:rsidP="00A83F6C">
      <w:pPr>
        <w:pStyle w:val="PI-2EMEASMCA"/>
      </w:pPr>
      <w:bookmarkStart w:id="16" w:name="_Toc129243104"/>
      <w:bookmarkStart w:id="17" w:name="_Toc129243229"/>
      <w:r w:rsidRPr="00DD7F2B">
        <w:t>4.3</w:t>
      </w:r>
      <w:r w:rsidRPr="00DD7F2B">
        <w:tab/>
        <w:t>Kontraindikacijos</w:t>
      </w:r>
      <w:bookmarkEnd w:id="16"/>
      <w:bookmarkEnd w:id="17"/>
    </w:p>
    <w:p w14:paraId="3339AD59" w14:textId="77777777" w:rsidR="00A83F6C" w:rsidRPr="00DD7F2B" w:rsidRDefault="00A83F6C" w:rsidP="009D1BB0">
      <w:pPr>
        <w:pStyle w:val="BTEMEASMCA"/>
      </w:pPr>
    </w:p>
    <w:p w14:paraId="46BC01FA" w14:textId="77777777" w:rsidR="00A83F6C" w:rsidRPr="00DD7F2B" w:rsidRDefault="00A83F6C" w:rsidP="009D1BB0">
      <w:pPr>
        <w:pStyle w:val="BTEMEASMCA"/>
      </w:pPr>
      <w:r w:rsidRPr="00DD7F2B">
        <w:t>Rozuvastatino vartoti negalima:</w:t>
      </w:r>
    </w:p>
    <w:p w14:paraId="35A4BB13" w14:textId="77777777" w:rsidR="00A83F6C" w:rsidRPr="00BC19D2" w:rsidRDefault="00A83F6C" w:rsidP="009D1BB0">
      <w:pPr>
        <w:pStyle w:val="BTEMEASMCA"/>
        <w:numPr>
          <w:ilvl w:val="0"/>
          <w:numId w:val="27"/>
        </w:numPr>
      </w:pPr>
      <w:r w:rsidRPr="00BC19D2">
        <w:t>jei padidėjęs jautrumas veikliajai arba bet kuriai 6.1 skyriuje nurodytai pagalbinei medžiagai;</w:t>
      </w:r>
    </w:p>
    <w:p w14:paraId="0BA986EC" w14:textId="57B61790" w:rsidR="00A83F6C" w:rsidRPr="00BC19D2" w:rsidRDefault="00A83F6C" w:rsidP="009D1BB0">
      <w:pPr>
        <w:pStyle w:val="BTEMEASMCA"/>
        <w:numPr>
          <w:ilvl w:val="0"/>
          <w:numId w:val="27"/>
        </w:numPr>
      </w:pPr>
      <w:r w:rsidRPr="00BC19D2">
        <w:t>pacientams, sergantiems aktyvia kepenų liga, taip pat jei dėl neaiškios priežasties nuolat padidėjęs transaminazių aktyvumas kraujo serume ir kurios nors transaminazės aktyvumas kraujo serume daugiau kaip 3</w:t>
      </w:r>
      <w:r w:rsidR="000D04FA">
        <w:t> </w:t>
      </w:r>
      <w:r w:rsidRPr="00BC19D2">
        <w:t>kartus viršija viršutinę normos ribą;</w:t>
      </w:r>
    </w:p>
    <w:p w14:paraId="01A9B600" w14:textId="77777777" w:rsidR="00A83F6C" w:rsidRPr="00DD7F2B" w:rsidRDefault="00A83F6C" w:rsidP="00B84A98">
      <w:pPr>
        <w:numPr>
          <w:ilvl w:val="0"/>
          <w:numId w:val="21"/>
        </w:numPr>
        <w:tabs>
          <w:tab w:val="clear" w:pos="720"/>
          <w:tab w:val="num" w:pos="567"/>
        </w:tabs>
        <w:spacing w:after="0" w:line="240" w:lineRule="auto"/>
        <w:ind w:left="567" w:hanging="567"/>
        <w:rPr>
          <w:rFonts w:ascii="Times New Roman" w:hAnsi="Times New Roman"/>
          <w:lang w:val="lt-LT"/>
        </w:rPr>
      </w:pPr>
      <w:r w:rsidRPr="00DD7F2B">
        <w:rPr>
          <w:rFonts w:ascii="Times New Roman" w:hAnsi="Times New Roman"/>
          <w:lang w:val="lt-LT"/>
        </w:rPr>
        <w:t>pacientams, kuriems yra sunkus inkstų funkcijos sutrikimas (kreatinino klirensas &lt;30 ml/min.);</w:t>
      </w:r>
    </w:p>
    <w:p w14:paraId="66B7BC32" w14:textId="77777777" w:rsidR="00A83F6C" w:rsidRPr="00596603" w:rsidRDefault="00A83F6C" w:rsidP="00B84A98">
      <w:pPr>
        <w:numPr>
          <w:ilvl w:val="0"/>
          <w:numId w:val="2"/>
        </w:numPr>
        <w:tabs>
          <w:tab w:val="clear" w:pos="720"/>
          <w:tab w:val="num" w:pos="567"/>
        </w:tabs>
        <w:spacing w:after="0" w:line="240" w:lineRule="auto"/>
        <w:ind w:left="567" w:hanging="567"/>
        <w:rPr>
          <w:rFonts w:ascii="Times New Roman" w:hAnsi="Times New Roman"/>
          <w:lang w:val="lt-LT"/>
        </w:rPr>
      </w:pPr>
      <w:r w:rsidRPr="00596603">
        <w:rPr>
          <w:rFonts w:ascii="Times New Roman" w:hAnsi="Times New Roman"/>
          <w:lang w:val="lt-LT"/>
        </w:rPr>
        <w:lastRenderedPageBreak/>
        <w:t>pacientams, kuriems yra miopatija;</w:t>
      </w:r>
    </w:p>
    <w:p w14:paraId="31BBABB9" w14:textId="77777777" w:rsidR="00A83F6C" w:rsidRPr="00596603" w:rsidRDefault="00A83F6C" w:rsidP="00B84A98">
      <w:pPr>
        <w:numPr>
          <w:ilvl w:val="0"/>
          <w:numId w:val="2"/>
        </w:numPr>
        <w:tabs>
          <w:tab w:val="clear" w:pos="720"/>
          <w:tab w:val="num" w:pos="567"/>
        </w:tabs>
        <w:spacing w:after="0" w:line="240" w:lineRule="auto"/>
        <w:ind w:left="567" w:hanging="567"/>
        <w:rPr>
          <w:rFonts w:ascii="Times New Roman" w:hAnsi="Times New Roman"/>
          <w:lang w:val="lt-LT"/>
        </w:rPr>
      </w:pPr>
      <w:r w:rsidRPr="00596603">
        <w:rPr>
          <w:rFonts w:ascii="Times New Roman" w:hAnsi="Times New Roman"/>
          <w:lang w:val="lt-LT"/>
        </w:rPr>
        <w:t>ciklosporinu gydomiems pacientams;</w:t>
      </w:r>
    </w:p>
    <w:p w14:paraId="07B7AA2F" w14:textId="77777777" w:rsidR="00A83F6C" w:rsidRPr="00596603" w:rsidRDefault="00A83F6C" w:rsidP="00B84A98">
      <w:pPr>
        <w:numPr>
          <w:ilvl w:val="0"/>
          <w:numId w:val="2"/>
        </w:numPr>
        <w:tabs>
          <w:tab w:val="clear" w:pos="720"/>
          <w:tab w:val="num" w:pos="567"/>
        </w:tabs>
        <w:spacing w:after="0" w:line="240" w:lineRule="auto"/>
        <w:ind w:left="567" w:hanging="567"/>
        <w:rPr>
          <w:rFonts w:ascii="Times New Roman" w:hAnsi="Times New Roman"/>
          <w:lang w:val="lt-LT"/>
        </w:rPr>
      </w:pPr>
      <w:r w:rsidRPr="00596603">
        <w:rPr>
          <w:rFonts w:ascii="Times New Roman" w:hAnsi="Times New Roman"/>
          <w:lang w:val="lt-LT"/>
        </w:rPr>
        <w:t>nėštumo ir žindymo metu bei vaisingo amžiaus moterims, kurios nenaudoja tinkamų kontraceptinių priemonių.</w:t>
      </w:r>
    </w:p>
    <w:p w14:paraId="2C08759D" w14:textId="77777777" w:rsidR="00A83F6C" w:rsidRPr="00DD7F2B" w:rsidRDefault="00A83F6C" w:rsidP="009D1BB0">
      <w:pPr>
        <w:pStyle w:val="BTEMEASMCA"/>
      </w:pPr>
    </w:p>
    <w:p w14:paraId="5B94C5C6" w14:textId="2B01EFAA" w:rsidR="00A83F6C" w:rsidRPr="00DF7CAF" w:rsidRDefault="005041FB" w:rsidP="009D1BB0">
      <w:pPr>
        <w:pStyle w:val="BTEMEASMCA"/>
      </w:pPr>
      <w:r>
        <w:t>30</w:t>
      </w:r>
      <w:r w:rsidR="00DC27DE">
        <w:t> mg</w:t>
      </w:r>
      <w:r>
        <w:t xml:space="preserve"> ir </w:t>
      </w:r>
      <w:r w:rsidR="00A83F6C" w:rsidRPr="006F63BD">
        <w:t>40 mg doz</w:t>
      </w:r>
      <w:r w:rsidR="00AD0F98">
        <w:t>ės</w:t>
      </w:r>
      <w:r w:rsidR="00A83F6C" w:rsidRPr="006F63BD">
        <w:t xml:space="preserve"> yra kontraindikuotin</w:t>
      </w:r>
      <w:r>
        <w:t>os</w:t>
      </w:r>
      <w:r w:rsidR="00E06F49">
        <w:t xml:space="preserve"> pacientams</w:t>
      </w:r>
      <w:r w:rsidR="00A83F6C" w:rsidRPr="006F63BD">
        <w:t>,</w:t>
      </w:r>
      <w:r w:rsidR="00E06F49">
        <w:t xml:space="preserve"> kuriems yra</w:t>
      </w:r>
      <w:r w:rsidR="00A83F6C" w:rsidRPr="006F63BD">
        <w:t xml:space="preserve"> yra miopatij</w:t>
      </w:r>
      <w:r w:rsidR="00A83F6C" w:rsidRPr="00DF7CAF">
        <w:t>os/rabdomiolizės rizikos veiksnių.</w:t>
      </w:r>
    </w:p>
    <w:p w14:paraId="7574308B" w14:textId="77777777" w:rsidR="00A83F6C" w:rsidRPr="00596603" w:rsidRDefault="00A83F6C" w:rsidP="00A83F6C">
      <w:pPr>
        <w:spacing w:after="0" w:line="240" w:lineRule="auto"/>
        <w:rPr>
          <w:rFonts w:ascii="Times New Roman" w:hAnsi="Times New Roman"/>
          <w:lang w:val="lt-LT"/>
        </w:rPr>
      </w:pPr>
      <w:r w:rsidRPr="00596603">
        <w:rPr>
          <w:rFonts w:ascii="Times New Roman" w:hAnsi="Times New Roman"/>
          <w:lang w:val="lt-LT"/>
        </w:rPr>
        <w:t>Tokiems veiksniams priklauso:</w:t>
      </w:r>
    </w:p>
    <w:p w14:paraId="057728C1" w14:textId="466A3747" w:rsidR="00A83F6C" w:rsidRPr="00596603" w:rsidRDefault="00A83F6C" w:rsidP="00A83F6C">
      <w:pPr>
        <w:numPr>
          <w:ilvl w:val="0"/>
          <w:numId w:val="4"/>
        </w:numPr>
        <w:spacing w:after="0" w:line="240" w:lineRule="auto"/>
        <w:rPr>
          <w:rFonts w:ascii="Times New Roman" w:hAnsi="Times New Roman"/>
          <w:lang w:val="lt-LT"/>
        </w:rPr>
      </w:pPr>
      <w:r w:rsidRPr="00596603">
        <w:rPr>
          <w:rFonts w:ascii="Times New Roman" w:hAnsi="Times New Roman"/>
          <w:lang w:val="lt-LT"/>
        </w:rPr>
        <w:t>vidutinio sunkumo inkstų funkcijos sutrikimas (kreatinino klirensas &lt;60 ml/min.);</w:t>
      </w:r>
    </w:p>
    <w:p w14:paraId="47632916" w14:textId="77777777" w:rsidR="00A83F6C" w:rsidRPr="00596603" w:rsidRDefault="00A83F6C" w:rsidP="00A83F6C">
      <w:pPr>
        <w:numPr>
          <w:ilvl w:val="0"/>
          <w:numId w:val="4"/>
        </w:numPr>
        <w:spacing w:after="0" w:line="240" w:lineRule="auto"/>
        <w:rPr>
          <w:rFonts w:ascii="Times New Roman" w:hAnsi="Times New Roman"/>
          <w:lang w:val="lt-LT"/>
        </w:rPr>
      </w:pPr>
      <w:r w:rsidRPr="00596603">
        <w:rPr>
          <w:rFonts w:ascii="Times New Roman" w:hAnsi="Times New Roman"/>
          <w:lang w:val="lt-LT"/>
        </w:rPr>
        <w:t>hipotirozė;</w:t>
      </w:r>
    </w:p>
    <w:p w14:paraId="422C1AF1" w14:textId="77777777" w:rsidR="00A83F6C" w:rsidRPr="00596603" w:rsidRDefault="00A83F6C" w:rsidP="00A83F6C">
      <w:pPr>
        <w:numPr>
          <w:ilvl w:val="0"/>
          <w:numId w:val="4"/>
        </w:numPr>
        <w:spacing w:after="0" w:line="240" w:lineRule="auto"/>
        <w:rPr>
          <w:rFonts w:ascii="Times New Roman" w:hAnsi="Times New Roman"/>
          <w:lang w:val="lt-LT"/>
        </w:rPr>
      </w:pPr>
      <w:r w:rsidRPr="00596603">
        <w:rPr>
          <w:rFonts w:ascii="Times New Roman" w:hAnsi="Times New Roman"/>
          <w:lang w:val="lt-LT"/>
        </w:rPr>
        <w:t>pacientui ar jo kraujo giminaičiams buvęs paveldimas raumenų sutrikimas;</w:t>
      </w:r>
    </w:p>
    <w:p w14:paraId="3112633F" w14:textId="5EAB0F14" w:rsidR="00A83F6C" w:rsidRPr="00596603" w:rsidRDefault="00A83F6C" w:rsidP="00A83F6C">
      <w:pPr>
        <w:numPr>
          <w:ilvl w:val="0"/>
          <w:numId w:val="4"/>
        </w:numPr>
        <w:spacing w:after="0" w:line="240" w:lineRule="auto"/>
        <w:rPr>
          <w:rFonts w:ascii="Times New Roman" w:hAnsi="Times New Roman"/>
          <w:lang w:val="lt-LT"/>
        </w:rPr>
      </w:pPr>
      <w:r w:rsidRPr="00596603">
        <w:rPr>
          <w:rFonts w:ascii="Times New Roman" w:hAnsi="Times New Roman"/>
          <w:lang w:val="lt-LT"/>
        </w:rPr>
        <w:t>kito HMG</w:t>
      </w:r>
      <w:r w:rsidR="000D04FA">
        <w:rPr>
          <w:rFonts w:ascii="Times New Roman" w:hAnsi="Times New Roman"/>
          <w:lang w:val="lt-LT"/>
        </w:rPr>
        <w:t> </w:t>
      </w:r>
      <w:r w:rsidRPr="00596603">
        <w:rPr>
          <w:rFonts w:ascii="Times New Roman" w:hAnsi="Times New Roman"/>
          <w:lang w:val="lt-LT"/>
        </w:rPr>
        <w:t xml:space="preserve">KoA reduktazės inhibitoriaus ar fibrato anksčiau sukeltas toksinis poveikis raumenims; </w:t>
      </w:r>
    </w:p>
    <w:p w14:paraId="29763D9B" w14:textId="77777777" w:rsidR="00A83F6C" w:rsidRPr="00596603" w:rsidRDefault="00A83F6C" w:rsidP="00A83F6C">
      <w:pPr>
        <w:numPr>
          <w:ilvl w:val="0"/>
          <w:numId w:val="4"/>
        </w:numPr>
        <w:spacing w:after="0" w:line="240" w:lineRule="auto"/>
        <w:rPr>
          <w:rFonts w:ascii="Times New Roman" w:hAnsi="Times New Roman"/>
          <w:lang w:val="lt-LT"/>
        </w:rPr>
      </w:pPr>
      <w:r w:rsidRPr="00596603">
        <w:rPr>
          <w:rFonts w:ascii="Times New Roman" w:hAnsi="Times New Roman"/>
          <w:lang w:val="lt-LT"/>
        </w:rPr>
        <w:t>piktnaudžiavimas alkoholiniais gėrimais;</w:t>
      </w:r>
    </w:p>
    <w:p w14:paraId="3826355B" w14:textId="77777777" w:rsidR="00A83F6C" w:rsidRPr="00596603" w:rsidRDefault="00A83F6C" w:rsidP="00A83F6C">
      <w:pPr>
        <w:numPr>
          <w:ilvl w:val="0"/>
          <w:numId w:val="4"/>
        </w:numPr>
        <w:spacing w:after="0" w:line="240" w:lineRule="auto"/>
        <w:rPr>
          <w:rFonts w:ascii="Times New Roman" w:hAnsi="Times New Roman"/>
          <w:lang w:val="lt-LT"/>
        </w:rPr>
      </w:pPr>
      <w:r w:rsidRPr="00596603">
        <w:rPr>
          <w:rFonts w:ascii="Times New Roman" w:hAnsi="Times New Roman"/>
          <w:lang w:val="lt-LT"/>
        </w:rPr>
        <w:t>būklės, kurių metu galimas šio vaistinio preparato koncentracijos kraujo plazmoje padidėjimas;</w:t>
      </w:r>
    </w:p>
    <w:p w14:paraId="2CD9B9EE" w14:textId="77777777" w:rsidR="00A83F6C" w:rsidRPr="00596603" w:rsidRDefault="000C715F" w:rsidP="00A83F6C">
      <w:pPr>
        <w:numPr>
          <w:ilvl w:val="0"/>
          <w:numId w:val="4"/>
        </w:numPr>
        <w:spacing w:after="0" w:line="240" w:lineRule="auto"/>
        <w:rPr>
          <w:rFonts w:ascii="Times New Roman" w:hAnsi="Times New Roman"/>
          <w:lang w:val="lt-LT"/>
        </w:rPr>
      </w:pPr>
      <w:r>
        <w:rPr>
          <w:rFonts w:ascii="Times New Roman" w:hAnsi="Times New Roman"/>
          <w:lang w:val="lt-LT"/>
        </w:rPr>
        <w:t xml:space="preserve">pacientai yra </w:t>
      </w:r>
      <w:r w:rsidR="00A83F6C" w:rsidRPr="00596603">
        <w:rPr>
          <w:rFonts w:ascii="Times New Roman" w:hAnsi="Times New Roman"/>
          <w:lang w:val="lt-LT"/>
        </w:rPr>
        <w:t>azijiečiai;</w:t>
      </w:r>
    </w:p>
    <w:p w14:paraId="37BE9915" w14:textId="77777777" w:rsidR="00A83F6C" w:rsidRPr="00596603" w:rsidRDefault="00A83F6C" w:rsidP="00A83F6C">
      <w:pPr>
        <w:numPr>
          <w:ilvl w:val="0"/>
          <w:numId w:val="4"/>
        </w:numPr>
        <w:spacing w:after="0" w:line="240" w:lineRule="auto"/>
        <w:rPr>
          <w:rFonts w:ascii="Times New Roman" w:hAnsi="Times New Roman"/>
          <w:lang w:val="lt-LT"/>
        </w:rPr>
      </w:pPr>
      <w:r w:rsidRPr="00596603">
        <w:rPr>
          <w:rFonts w:ascii="Times New Roman" w:hAnsi="Times New Roman"/>
          <w:lang w:val="lt-LT"/>
        </w:rPr>
        <w:t>fibratų vartojimas kartu su šiuo vaistiniu preparatu.</w:t>
      </w:r>
    </w:p>
    <w:p w14:paraId="26038842" w14:textId="77777777" w:rsidR="00A83F6C" w:rsidRPr="00596603" w:rsidRDefault="00A83F6C" w:rsidP="00A83F6C">
      <w:pPr>
        <w:spacing w:after="0" w:line="240" w:lineRule="auto"/>
        <w:rPr>
          <w:rFonts w:ascii="Times New Roman" w:hAnsi="Times New Roman"/>
          <w:lang w:val="lt-LT"/>
        </w:rPr>
      </w:pPr>
      <w:r w:rsidRPr="00596603">
        <w:rPr>
          <w:rFonts w:ascii="Times New Roman" w:hAnsi="Times New Roman"/>
          <w:lang w:val="lt-LT"/>
        </w:rPr>
        <w:t>(Žr. 4.4, 4.5 ir 5.2 skyrius).</w:t>
      </w:r>
    </w:p>
    <w:p w14:paraId="708F0658" w14:textId="77777777" w:rsidR="00A83F6C" w:rsidRPr="00DD7F2B" w:rsidRDefault="00A83F6C" w:rsidP="009D1BB0">
      <w:pPr>
        <w:pStyle w:val="BTEMEASMCA"/>
      </w:pPr>
    </w:p>
    <w:p w14:paraId="39F34AEA" w14:textId="3DAC2D86" w:rsidR="00A83F6C" w:rsidRPr="006F63BD" w:rsidRDefault="00A83F6C" w:rsidP="00A83F6C">
      <w:pPr>
        <w:pStyle w:val="PI-2EMEASMCA"/>
      </w:pPr>
      <w:bookmarkStart w:id="18" w:name="_Toc129243105"/>
      <w:bookmarkStart w:id="19" w:name="_Toc129243230"/>
      <w:r w:rsidRPr="006F63BD">
        <w:t>4.4</w:t>
      </w:r>
      <w:r w:rsidRPr="006F63BD">
        <w:tab/>
        <w:t>Specialūs įspėjimai ir atsargumo priemonės</w:t>
      </w:r>
      <w:bookmarkEnd w:id="18"/>
      <w:bookmarkEnd w:id="19"/>
    </w:p>
    <w:p w14:paraId="458DD10B" w14:textId="41C7767E" w:rsidR="00A83F6C" w:rsidRDefault="00A83F6C" w:rsidP="009D1BB0">
      <w:pPr>
        <w:pStyle w:val="BTEMEASMCA"/>
      </w:pPr>
      <w:bookmarkStart w:id="20" w:name="_Hlk132617608"/>
    </w:p>
    <w:p w14:paraId="1C199CFD" w14:textId="08AEDA89" w:rsidR="00370F00" w:rsidRPr="00370F00" w:rsidRDefault="00370F00" w:rsidP="00370F00">
      <w:pPr>
        <w:pStyle w:val="Default"/>
        <w:rPr>
          <w:color w:val="auto"/>
          <w:sz w:val="22"/>
          <w:szCs w:val="22"/>
          <w:lang w:val="lt-LT"/>
        </w:rPr>
      </w:pPr>
      <w:r w:rsidRPr="00370F00">
        <w:rPr>
          <w:color w:val="auto"/>
          <w:sz w:val="22"/>
          <w:szCs w:val="22"/>
          <w:lang w:val="lt-LT"/>
        </w:rPr>
        <w:t xml:space="preserve">Keliais atvejais gauta pranešimų apie tai, kad statinai </w:t>
      </w:r>
      <w:r w:rsidRPr="00554F3C">
        <w:rPr>
          <w:i/>
          <w:iCs/>
          <w:color w:val="auto"/>
          <w:sz w:val="22"/>
          <w:szCs w:val="22"/>
          <w:lang w:val="lt-LT"/>
        </w:rPr>
        <w:t>de novo</w:t>
      </w:r>
      <w:r w:rsidRPr="00370F00">
        <w:rPr>
          <w:color w:val="auto"/>
          <w:sz w:val="22"/>
          <w:szCs w:val="22"/>
          <w:lang w:val="lt-LT"/>
        </w:rPr>
        <w:t xml:space="preserve"> sukelia </w:t>
      </w:r>
      <w:r w:rsidR="00575A4B">
        <w:rPr>
          <w:color w:val="auto"/>
          <w:sz w:val="22"/>
          <w:szCs w:val="22"/>
          <w:lang w:val="lt-LT"/>
        </w:rPr>
        <w:t>generalizuotą</w:t>
      </w:r>
      <w:r w:rsidR="00554F3C">
        <w:rPr>
          <w:color w:val="auto"/>
          <w:sz w:val="22"/>
          <w:szCs w:val="22"/>
          <w:lang w:val="lt-LT"/>
        </w:rPr>
        <w:t xml:space="preserve"> </w:t>
      </w:r>
      <w:r w:rsidRPr="00370F00">
        <w:rPr>
          <w:color w:val="auto"/>
          <w:sz w:val="22"/>
          <w:szCs w:val="22"/>
          <w:lang w:val="lt-LT"/>
        </w:rPr>
        <w:t>miasteniją ar akių miasteniją arba pasunkina šiomis ligomis jau sergančių pacientų būklę (žr. 4.8 skyrių). Jeigu ligos simptomai paūmėja, Romazic vartojimą reikia nutraukti. Gauta pranešimų apie atsinaujinusios ligos atvejus, kai buvo (pakartotinai) vartojamas tas pats arba kitas statinų grupės vaistinis preparatas.</w:t>
      </w:r>
    </w:p>
    <w:bookmarkEnd w:id="20"/>
    <w:p w14:paraId="7AAF0F5A" w14:textId="77777777" w:rsidR="00370F00" w:rsidRPr="00370F00" w:rsidRDefault="00370F00" w:rsidP="009D1BB0">
      <w:pPr>
        <w:pStyle w:val="BTEMEASMCA"/>
        <w:rPr>
          <w:snapToGrid/>
        </w:rPr>
      </w:pPr>
    </w:p>
    <w:p w14:paraId="6C996B42" w14:textId="77777777" w:rsidR="00A83F6C" w:rsidRPr="00B61131" w:rsidRDefault="00A83F6C" w:rsidP="00A83F6C">
      <w:pPr>
        <w:spacing w:after="0" w:line="240" w:lineRule="auto"/>
        <w:rPr>
          <w:rFonts w:ascii="Times New Roman" w:hAnsi="Times New Roman"/>
          <w:u w:val="single"/>
          <w:lang w:val="lt-LT"/>
        </w:rPr>
      </w:pPr>
      <w:r w:rsidRPr="00B61131">
        <w:rPr>
          <w:rFonts w:ascii="Times New Roman" w:hAnsi="Times New Roman"/>
          <w:u w:val="single"/>
          <w:lang w:val="lt-LT"/>
        </w:rPr>
        <w:t>Poveikis inkstams</w:t>
      </w:r>
    </w:p>
    <w:p w14:paraId="54B4C221" w14:textId="0BA569A8"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Didesnėmis rozuvastatino dozėmis (ypač 40 mg doze) gydomiems pacientams buvo pastebėta proteinurija (ji nustatyta juostelės mėginiu ir dažniausiai atsirasdavo dėl kanalėlių pokyčių), kuri daugumoje atvejų buvo laikina ar protarpinė. Neįrodyta, kad proteinurija gali pranašauti ūminę ar progresuojančią inkstų ligą (žr. 4.8 skyrių). Po vaistinio preparato patekimo į rinką, sunkūs inkstų sutrikimai pasireiškė dažniau vartojant 40</w:t>
      </w:r>
      <w:r w:rsidR="00DC27DE">
        <w:rPr>
          <w:rFonts w:ascii="Times New Roman" w:hAnsi="Times New Roman"/>
          <w:lang w:val="lt-LT"/>
        </w:rPr>
        <w:t> mg</w:t>
      </w:r>
      <w:r w:rsidRPr="00DD7F2B">
        <w:rPr>
          <w:rFonts w:ascii="Times New Roman" w:hAnsi="Times New Roman"/>
          <w:lang w:val="lt-LT"/>
        </w:rPr>
        <w:t xml:space="preserve"> dozę. Atliekant įprastinį </w:t>
      </w:r>
      <w:r w:rsidR="005041FB">
        <w:rPr>
          <w:rFonts w:ascii="Times New Roman" w:hAnsi="Times New Roman"/>
          <w:lang w:val="lt-LT"/>
        </w:rPr>
        <w:t>30</w:t>
      </w:r>
      <w:r w:rsidR="00DC27DE">
        <w:rPr>
          <w:rFonts w:ascii="Times New Roman" w:hAnsi="Times New Roman"/>
          <w:lang w:val="lt-LT"/>
        </w:rPr>
        <w:t> mg</w:t>
      </w:r>
      <w:r w:rsidR="005041FB">
        <w:rPr>
          <w:rFonts w:ascii="Times New Roman" w:hAnsi="Times New Roman"/>
          <w:lang w:val="lt-LT"/>
        </w:rPr>
        <w:t xml:space="preserve"> arba </w:t>
      </w:r>
      <w:r w:rsidRPr="00DD7F2B">
        <w:rPr>
          <w:rFonts w:ascii="Times New Roman" w:hAnsi="Times New Roman"/>
          <w:lang w:val="lt-LT"/>
        </w:rPr>
        <w:t>40 mg paros dozėmis gydomų pacientų stebėjimą reikia turėti omenyje inkstų funkcijos įvertinimą.</w:t>
      </w:r>
    </w:p>
    <w:p w14:paraId="35884F45" w14:textId="77777777" w:rsidR="00A83F6C" w:rsidRPr="00DD7F2B" w:rsidRDefault="00A83F6C" w:rsidP="009D1BB0">
      <w:pPr>
        <w:pStyle w:val="BTEMEASMCA"/>
      </w:pPr>
    </w:p>
    <w:p w14:paraId="4955D764" w14:textId="77777777" w:rsidR="00A83F6C" w:rsidRPr="00B61131" w:rsidRDefault="00A83F6C" w:rsidP="00A83F6C">
      <w:pPr>
        <w:spacing w:after="0" w:line="240" w:lineRule="auto"/>
        <w:rPr>
          <w:rFonts w:ascii="Times New Roman" w:hAnsi="Times New Roman"/>
          <w:u w:val="single"/>
          <w:lang w:val="lt-LT"/>
        </w:rPr>
      </w:pPr>
      <w:r w:rsidRPr="00B61131">
        <w:rPr>
          <w:rFonts w:ascii="Times New Roman" w:hAnsi="Times New Roman"/>
          <w:u w:val="single"/>
          <w:lang w:val="lt-LT"/>
        </w:rPr>
        <w:t>Poveikis skeleto raumenims</w:t>
      </w:r>
    </w:p>
    <w:p w14:paraId="7D35028C"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Vartojant bet kurią rozuvastatino dozę (ypač didesnę kaip 20 mg), yra buvęs poveikis skeleto raumenims, pvz., mialgija, miopatija ir (retai) rabdomiolizė. </w:t>
      </w:r>
    </w:p>
    <w:p w14:paraId="75AFB249" w14:textId="65B0928B"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Vartojant ezetimibo kartu su HMG</w:t>
      </w:r>
      <w:r w:rsidR="000D04FA">
        <w:rPr>
          <w:rFonts w:ascii="Times New Roman" w:hAnsi="Times New Roman"/>
          <w:lang w:val="lt-LT"/>
        </w:rPr>
        <w:t> </w:t>
      </w:r>
      <w:r w:rsidRPr="00DD7F2B">
        <w:rPr>
          <w:rFonts w:ascii="Times New Roman" w:hAnsi="Times New Roman"/>
          <w:lang w:val="lt-LT"/>
        </w:rPr>
        <w:t xml:space="preserve">KoA reduktazės inhibitoriais labai retai gauta pranešimų apie rabdomiolizės atvejus. Kadangi farmakodinaminės sąveikos tarp šių vaistinių preparatų paneigti negalima (žr. 4.5 skyrių), jų skiriant kartu reikia laikytis atsargumo. </w:t>
      </w:r>
    </w:p>
    <w:p w14:paraId="70579D6B" w14:textId="275D8640"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Kaip ir vartojant kitų HMG</w:t>
      </w:r>
      <w:r w:rsidR="000D04FA">
        <w:rPr>
          <w:rFonts w:ascii="Times New Roman" w:hAnsi="Times New Roman"/>
          <w:lang w:val="lt-LT"/>
        </w:rPr>
        <w:t> </w:t>
      </w:r>
      <w:r w:rsidRPr="00DD7F2B">
        <w:rPr>
          <w:rFonts w:ascii="Times New Roman" w:hAnsi="Times New Roman"/>
          <w:lang w:val="lt-LT"/>
        </w:rPr>
        <w:t xml:space="preserve">KoA reduktazės inhibitorių, pranešimų apie rabdomiolizę, susijusią su rozuvastatino vartojimu, dažnis vaistiniam preparatui patekus į rinką yra didesnis vartojant 40 mg dozę. </w:t>
      </w:r>
    </w:p>
    <w:p w14:paraId="6C3EF84C" w14:textId="77777777" w:rsidR="00A83F6C" w:rsidRPr="00DD7F2B" w:rsidRDefault="00A83F6C" w:rsidP="009D1BB0">
      <w:pPr>
        <w:pStyle w:val="BTEMEASMCA"/>
      </w:pPr>
    </w:p>
    <w:p w14:paraId="46C86123" w14:textId="77777777" w:rsidR="00A83F6C" w:rsidRPr="00DD7F2B" w:rsidRDefault="00A83F6C" w:rsidP="00A83F6C">
      <w:pPr>
        <w:spacing w:after="0" w:line="240" w:lineRule="auto"/>
        <w:rPr>
          <w:rFonts w:ascii="Times New Roman" w:hAnsi="Times New Roman"/>
          <w:i/>
          <w:lang w:val="lt-LT"/>
        </w:rPr>
      </w:pPr>
      <w:r w:rsidRPr="00DD7F2B">
        <w:rPr>
          <w:rFonts w:ascii="Times New Roman" w:hAnsi="Times New Roman"/>
          <w:i/>
          <w:lang w:val="lt-LT"/>
        </w:rPr>
        <w:t>Kreatinkinazės matavimas</w:t>
      </w:r>
    </w:p>
    <w:p w14:paraId="10435A5A" w14:textId="6330E223"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Kreatinkinazės (KK) aktyvumo negalima matuoti po sunkaus fizinio krūvio arba esant kokioms nors kitoms sąlygoms, kurios gali padidinti jos aktyvumą, nes tokiais atvejais gali būti sunku įvertinti tyrimo rodmenis. Jeigu KK aktyvumas yra reikšmingai didelis (daugiau negu 5</w:t>
      </w:r>
      <w:r w:rsidR="000D04FA">
        <w:rPr>
          <w:rFonts w:ascii="Times New Roman" w:hAnsi="Times New Roman"/>
          <w:lang w:val="lt-LT"/>
        </w:rPr>
        <w:t> </w:t>
      </w:r>
      <w:r w:rsidRPr="00DD7F2B">
        <w:rPr>
          <w:rFonts w:ascii="Times New Roman" w:hAnsi="Times New Roman"/>
          <w:lang w:val="lt-LT"/>
        </w:rPr>
        <w:t>kartus didesnis už didžiausią leistiną), 5 – 7 parų laikotarpiu jį reikia pamatuoti pakartotinai, kad duomenis būtų galima patvirtinti. Jeigu pakartotinis tyrimas patvirtina, kad kreatinkinazės aktyvumas viršija didžiausią leistiną daugiau kaip 5</w:t>
      </w:r>
      <w:r w:rsidR="000D04FA">
        <w:rPr>
          <w:rFonts w:ascii="Times New Roman" w:hAnsi="Times New Roman"/>
          <w:lang w:val="lt-LT"/>
        </w:rPr>
        <w:t> </w:t>
      </w:r>
      <w:r w:rsidRPr="00DD7F2B">
        <w:rPr>
          <w:rFonts w:ascii="Times New Roman" w:hAnsi="Times New Roman"/>
          <w:lang w:val="lt-LT"/>
        </w:rPr>
        <w:t>kartus, gydymo pradėti negalima.</w:t>
      </w:r>
    </w:p>
    <w:p w14:paraId="02EDF1FC" w14:textId="77777777" w:rsidR="00A83F6C" w:rsidRPr="00DD7F2B" w:rsidRDefault="00A83F6C" w:rsidP="009D1BB0">
      <w:pPr>
        <w:pStyle w:val="BTEMEASMCA"/>
      </w:pPr>
    </w:p>
    <w:p w14:paraId="7D69085D" w14:textId="77777777" w:rsidR="00A83F6C" w:rsidRPr="00DD7F2B" w:rsidRDefault="00A83F6C" w:rsidP="00A83F6C">
      <w:pPr>
        <w:spacing w:after="0" w:line="240" w:lineRule="auto"/>
        <w:rPr>
          <w:rFonts w:ascii="Times New Roman" w:hAnsi="Times New Roman"/>
          <w:i/>
          <w:lang w:val="lt-LT"/>
        </w:rPr>
      </w:pPr>
      <w:r w:rsidRPr="00DD7F2B">
        <w:rPr>
          <w:rFonts w:ascii="Times New Roman" w:hAnsi="Times New Roman"/>
          <w:i/>
          <w:lang w:val="lt-LT"/>
        </w:rPr>
        <w:t xml:space="preserve">Prieš gydymo pradžią </w:t>
      </w:r>
    </w:p>
    <w:p w14:paraId="4172E45A" w14:textId="696BE05C"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Rozuvastatino, kaip ir kitų HMG</w:t>
      </w:r>
      <w:r w:rsidR="000D04FA">
        <w:rPr>
          <w:rFonts w:ascii="Times New Roman" w:hAnsi="Times New Roman"/>
          <w:lang w:val="lt-LT"/>
        </w:rPr>
        <w:t> </w:t>
      </w:r>
      <w:r w:rsidRPr="00DD7F2B">
        <w:rPr>
          <w:rFonts w:ascii="Times New Roman" w:hAnsi="Times New Roman"/>
          <w:lang w:val="lt-LT"/>
        </w:rPr>
        <w:t>KoA reduktazės inhibitorių, reikia skirti atsargiai pacientams, kuriems yra miopatijos ir (arba) rabdomiolizės atsiradimą skatinančių veiksnių, tokių kaip:</w:t>
      </w:r>
    </w:p>
    <w:p w14:paraId="6FAF3852" w14:textId="77777777" w:rsidR="00A83F6C" w:rsidRPr="00596603" w:rsidRDefault="00A83F6C" w:rsidP="00A83F6C">
      <w:pPr>
        <w:numPr>
          <w:ilvl w:val="0"/>
          <w:numId w:val="5"/>
        </w:numPr>
        <w:spacing w:after="0" w:line="240" w:lineRule="auto"/>
        <w:rPr>
          <w:rFonts w:ascii="Times New Roman" w:hAnsi="Times New Roman"/>
          <w:lang w:val="lt-LT"/>
        </w:rPr>
      </w:pPr>
      <w:r w:rsidRPr="00596603">
        <w:rPr>
          <w:rFonts w:ascii="Times New Roman" w:hAnsi="Times New Roman"/>
          <w:lang w:val="lt-LT"/>
        </w:rPr>
        <w:t>inkstų funkcijos sutrikimas</w:t>
      </w:r>
    </w:p>
    <w:p w14:paraId="301083A6" w14:textId="77777777" w:rsidR="00A83F6C" w:rsidRPr="00596603" w:rsidRDefault="00A83F6C" w:rsidP="00A83F6C">
      <w:pPr>
        <w:numPr>
          <w:ilvl w:val="0"/>
          <w:numId w:val="5"/>
        </w:numPr>
        <w:spacing w:after="0" w:line="240" w:lineRule="auto"/>
        <w:rPr>
          <w:rFonts w:ascii="Times New Roman" w:hAnsi="Times New Roman"/>
          <w:lang w:val="lt-LT"/>
        </w:rPr>
      </w:pPr>
      <w:r w:rsidRPr="00596603">
        <w:rPr>
          <w:rFonts w:ascii="Times New Roman" w:hAnsi="Times New Roman"/>
          <w:lang w:val="lt-LT"/>
        </w:rPr>
        <w:t>hipotirozė</w:t>
      </w:r>
    </w:p>
    <w:p w14:paraId="0497337A" w14:textId="77777777" w:rsidR="00A83F6C" w:rsidRPr="00596603" w:rsidRDefault="00A83F6C" w:rsidP="00A83F6C">
      <w:pPr>
        <w:numPr>
          <w:ilvl w:val="0"/>
          <w:numId w:val="5"/>
        </w:numPr>
        <w:spacing w:after="0" w:line="240" w:lineRule="auto"/>
        <w:rPr>
          <w:rFonts w:ascii="Times New Roman" w:hAnsi="Times New Roman"/>
          <w:lang w:val="lt-LT"/>
        </w:rPr>
      </w:pPr>
      <w:r w:rsidRPr="00596603">
        <w:rPr>
          <w:rFonts w:ascii="Times New Roman" w:hAnsi="Times New Roman"/>
          <w:lang w:val="lt-LT"/>
        </w:rPr>
        <w:lastRenderedPageBreak/>
        <w:t>paciento ar jo kraujo giminaičių ligos istorijoje yra paveldimas raumenų sutrikimas</w:t>
      </w:r>
    </w:p>
    <w:p w14:paraId="379E7D54" w14:textId="3A227ADD" w:rsidR="00A83F6C" w:rsidRPr="00596603" w:rsidRDefault="00A83F6C" w:rsidP="00A83F6C">
      <w:pPr>
        <w:numPr>
          <w:ilvl w:val="0"/>
          <w:numId w:val="5"/>
        </w:numPr>
        <w:spacing w:after="0" w:line="240" w:lineRule="auto"/>
        <w:rPr>
          <w:rFonts w:ascii="Times New Roman" w:hAnsi="Times New Roman"/>
          <w:lang w:val="lt-LT"/>
        </w:rPr>
      </w:pPr>
      <w:r w:rsidRPr="00596603">
        <w:rPr>
          <w:rFonts w:ascii="Times New Roman" w:hAnsi="Times New Roman"/>
          <w:lang w:val="lt-LT"/>
        </w:rPr>
        <w:t>buvęs toksinis poveikis raumenims, sukeltas kito HMG</w:t>
      </w:r>
      <w:r w:rsidR="000D04FA">
        <w:rPr>
          <w:rFonts w:ascii="Times New Roman" w:hAnsi="Times New Roman"/>
          <w:lang w:val="lt-LT"/>
        </w:rPr>
        <w:t> </w:t>
      </w:r>
      <w:r w:rsidRPr="00596603">
        <w:rPr>
          <w:rFonts w:ascii="Times New Roman" w:hAnsi="Times New Roman"/>
          <w:lang w:val="lt-LT"/>
        </w:rPr>
        <w:t>KoA reduktazės inhibitoriaus ar fibrato</w:t>
      </w:r>
    </w:p>
    <w:p w14:paraId="563AC739" w14:textId="77777777" w:rsidR="00A83F6C" w:rsidRPr="00596603" w:rsidRDefault="00A83F6C" w:rsidP="00A83F6C">
      <w:pPr>
        <w:numPr>
          <w:ilvl w:val="0"/>
          <w:numId w:val="5"/>
        </w:numPr>
        <w:spacing w:after="0" w:line="240" w:lineRule="auto"/>
        <w:rPr>
          <w:rFonts w:ascii="Times New Roman" w:hAnsi="Times New Roman"/>
          <w:lang w:val="lt-LT"/>
        </w:rPr>
      </w:pPr>
      <w:r w:rsidRPr="00596603">
        <w:rPr>
          <w:rFonts w:ascii="Times New Roman" w:hAnsi="Times New Roman"/>
          <w:lang w:val="lt-LT"/>
        </w:rPr>
        <w:t>piktnaudžiavimas alkoholiniais gėrimais</w:t>
      </w:r>
    </w:p>
    <w:p w14:paraId="27F9A907" w14:textId="77777777" w:rsidR="00A83F6C" w:rsidRPr="00596603" w:rsidRDefault="00A83F6C" w:rsidP="00A83F6C">
      <w:pPr>
        <w:numPr>
          <w:ilvl w:val="0"/>
          <w:numId w:val="5"/>
        </w:numPr>
        <w:spacing w:after="0" w:line="240" w:lineRule="auto"/>
        <w:rPr>
          <w:rFonts w:ascii="Times New Roman" w:hAnsi="Times New Roman"/>
          <w:lang w:val="lt-LT"/>
        </w:rPr>
      </w:pPr>
      <w:r w:rsidRPr="00596603">
        <w:rPr>
          <w:rFonts w:ascii="Times New Roman" w:hAnsi="Times New Roman"/>
          <w:lang w:val="lt-LT"/>
        </w:rPr>
        <w:t>pacientas vyresnis kaip 70 metų</w:t>
      </w:r>
    </w:p>
    <w:p w14:paraId="2FD64AC9" w14:textId="77777777" w:rsidR="00A83F6C" w:rsidRPr="00596603" w:rsidRDefault="00A83F6C" w:rsidP="00A83F6C">
      <w:pPr>
        <w:numPr>
          <w:ilvl w:val="0"/>
          <w:numId w:val="5"/>
        </w:numPr>
        <w:spacing w:after="0" w:line="240" w:lineRule="auto"/>
        <w:rPr>
          <w:rFonts w:ascii="Times New Roman" w:hAnsi="Times New Roman"/>
          <w:lang w:val="lt-LT"/>
        </w:rPr>
      </w:pPr>
      <w:r w:rsidRPr="00596603">
        <w:rPr>
          <w:rFonts w:ascii="Times New Roman" w:hAnsi="Times New Roman"/>
          <w:lang w:val="lt-LT"/>
        </w:rPr>
        <w:t>būklės, kurių metu galimas šio vaistinio preparato kiekio kraujo plazmoje padidėjimas (žr. 4.2, 4.5 ir 5.2 skyrius)</w:t>
      </w:r>
    </w:p>
    <w:p w14:paraId="4AFFC14F" w14:textId="77777777" w:rsidR="00A83F6C" w:rsidRPr="00596603" w:rsidRDefault="00A83F6C" w:rsidP="00A83F6C">
      <w:pPr>
        <w:numPr>
          <w:ilvl w:val="0"/>
          <w:numId w:val="5"/>
        </w:numPr>
        <w:spacing w:after="0" w:line="240" w:lineRule="auto"/>
        <w:rPr>
          <w:rFonts w:ascii="Times New Roman" w:hAnsi="Times New Roman"/>
          <w:lang w:val="lt-LT"/>
        </w:rPr>
      </w:pPr>
      <w:r w:rsidRPr="00596603">
        <w:rPr>
          <w:rFonts w:ascii="Times New Roman" w:hAnsi="Times New Roman"/>
          <w:lang w:val="lt-LT"/>
        </w:rPr>
        <w:t>fibratų vartojimas kartu su šiuo vaistiniu preparatu.</w:t>
      </w:r>
    </w:p>
    <w:p w14:paraId="50A7C7B1" w14:textId="2E4B2386" w:rsidR="000C715F" w:rsidRPr="00BC19D2" w:rsidRDefault="00A83F6C" w:rsidP="009D1BB0">
      <w:pPr>
        <w:pStyle w:val="BTEMEASMCA"/>
      </w:pPr>
      <w:r w:rsidRPr="00BC19D2">
        <w:t>Minėtais atvejais rekomenduojama apsvarstyti gydymo rizikos ir galimos naudos santykį bei gydymo metu tokius pacientus atidžiai stebėti. Jei KK aktyvumas reikšmingai didesnis už normalų, t. y. daugiau negu 5</w:t>
      </w:r>
      <w:r w:rsidR="000D04FA">
        <w:t> </w:t>
      </w:r>
      <w:r w:rsidRPr="00BC19D2">
        <w:t>kartus didesnis už didžiausią leistiną, gydym</w:t>
      </w:r>
      <w:r w:rsidR="000C715F" w:rsidRPr="00BC19D2">
        <w:t>o pradėti negalima.</w:t>
      </w:r>
      <w:r w:rsidR="00594FAB" w:rsidRPr="00BC19D2">
        <w:t xml:space="preserve"> </w:t>
      </w:r>
      <w:r w:rsidR="000C715F" w:rsidRPr="00BC19D2">
        <w:t>30</w:t>
      </w:r>
      <w:r w:rsidR="000D04FA">
        <w:t> </w:t>
      </w:r>
      <w:r w:rsidR="000C715F" w:rsidRPr="00BC19D2">
        <w:t>mg ir 40 mg dozės</w:t>
      </w:r>
      <w:r w:rsidR="000C715F" w:rsidRPr="006F63BD">
        <w:t xml:space="preserve"> </w:t>
      </w:r>
      <w:r w:rsidR="000C715F" w:rsidRPr="00BC19D2">
        <w:t xml:space="preserve">yra kontraindikuotinos pacientams, kuriems yra miopatijos/rabdomiolizės rizikos veiksnių </w:t>
      </w:r>
      <w:r w:rsidR="00995A37">
        <w:t>(ž</w:t>
      </w:r>
      <w:r w:rsidR="000C715F" w:rsidRPr="00BC19D2">
        <w:t>r. 4.3 skyrių</w:t>
      </w:r>
      <w:r w:rsidR="004007EA">
        <w:t>)</w:t>
      </w:r>
      <w:r w:rsidR="000C715F" w:rsidRPr="00BC19D2">
        <w:t>.</w:t>
      </w:r>
    </w:p>
    <w:p w14:paraId="4FA4C2E4" w14:textId="77777777" w:rsidR="00A83F6C" w:rsidRPr="00DD7F2B" w:rsidRDefault="00A83F6C" w:rsidP="009D1BB0">
      <w:pPr>
        <w:pStyle w:val="BTEMEASMCA"/>
      </w:pPr>
    </w:p>
    <w:p w14:paraId="7ED58CC0" w14:textId="77777777" w:rsidR="00A83F6C" w:rsidRPr="006F63BD" w:rsidRDefault="00A83F6C" w:rsidP="00A83F6C">
      <w:pPr>
        <w:spacing w:after="0" w:line="240" w:lineRule="auto"/>
        <w:rPr>
          <w:rFonts w:ascii="Times New Roman" w:hAnsi="Times New Roman"/>
          <w:i/>
          <w:lang w:val="lt-LT"/>
        </w:rPr>
      </w:pPr>
      <w:r w:rsidRPr="006F63BD">
        <w:rPr>
          <w:rFonts w:ascii="Times New Roman" w:hAnsi="Times New Roman"/>
          <w:i/>
          <w:lang w:val="lt-LT"/>
        </w:rPr>
        <w:t>Gydymo laikotarpiu</w:t>
      </w:r>
    </w:p>
    <w:p w14:paraId="61859F7A" w14:textId="02A3EFB1" w:rsidR="00A83F6C" w:rsidRPr="00DD7F2B" w:rsidRDefault="00A83F6C" w:rsidP="00A83F6C">
      <w:pPr>
        <w:spacing w:after="0" w:line="240" w:lineRule="auto"/>
        <w:rPr>
          <w:rFonts w:ascii="Times New Roman" w:hAnsi="Times New Roman"/>
          <w:lang w:val="lt-LT"/>
        </w:rPr>
      </w:pPr>
      <w:r w:rsidRPr="00DF7CAF">
        <w:rPr>
          <w:rFonts w:ascii="Times New Roman" w:hAnsi="Times New Roman"/>
          <w:lang w:val="lt-LT"/>
        </w:rPr>
        <w:t>Reikia paprašyti pacientų, nedelsiant pranešti apie neaiškios priežasties sukeltą raumenų skausmą, silpnumą ar mėšlungį, ypač jeigu tai yra susiję su bendru negalavimu ar karščiavimu. Tokiems pacien</w:t>
      </w:r>
      <w:r w:rsidRPr="00DD7F2B">
        <w:rPr>
          <w:rFonts w:ascii="Times New Roman" w:hAnsi="Times New Roman"/>
          <w:lang w:val="lt-LT"/>
        </w:rPr>
        <w:t>tams reikėtų išmatuoti KK aktyvumą. Jei šio fermento aktyvumas reikšmingai padidėjęs (daugiau negu 5</w:t>
      </w:r>
      <w:r w:rsidR="000D04FA">
        <w:rPr>
          <w:rFonts w:ascii="Times New Roman" w:hAnsi="Times New Roman"/>
          <w:lang w:val="lt-LT"/>
        </w:rPr>
        <w:t> </w:t>
      </w:r>
      <w:r w:rsidRPr="00DD7F2B">
        <w:rPr>
          <w:rFonts w:ascii="Times New Roman" w:hAnsi="Times New Roman"/>
          <w:lang w:val="lt-LT"/>
        </w:rPr>
        <w:t>kartus didesnis už didžiausią leistiną) ar jeigu raumenų simptomai yra sunkūs ir vargina visą parą, nors KK aktyvumas yra mažesnis už didžiausią leistiną 5</w:t>
      </w:r>
      <w:r w:rsidR="000D04FA">
        <w:rPr>
          <w:rFonts w:ascii="Times New Roman" w:hAnsi="Times New Roman"/>
          <w:lang w:val="lt-LT"/>
        </w:rPr>
        <w:t> </w:t>
      </w:r>
      <w:r w:rsidRPr="00DD7F2B">
        <w:rPr>
          <w:rFonts w:ascii="Times New Roman" w:hAnsi="Times New Roman"/>
          <w:lang w:val="lt-LT"/>
        </w:rPr>
        <w:t>kartus arba mažiau, gydymą reikia nutraukti. Jeigu simptomai išnyksta ir KK aktyvumas tampa normalus, patariama apsvarstyti, ar nereikia vėl pradėti vartoti rozuvastatino ar alternatyvaus HMG</w:t>
      </w:r>
      <w:r w:rsidR="000D04FA">
        <w:rPr>
          <w:rFonts w:ascii="Times New Roman" w:hAnsi="Times New Roman"/>
          <w:lang w:val="lt-LT"/>
        </w:rPr>
        <w:t> </w:t>
      </w:r>
      <w:r w:rsidRPr="00DD7F2B">
        <w:rPr>
          <w:rFonts w:ascii="Times New Roman" w:hAnsi="Times New Roman"/>
          <w:lang w:val="lt-LT"/>
        </w:rPr>
        <w:t>KoA reduktazės inhibitoriaus mažiausią dozę, atidžiai stebint paciento būklę. Pacientams, kuriems raumenų pažeidimo simptomų nėra, kreatinkinazės aktyvumo rutiniškas sekimas yra nebūtinas. Gauta labai retų pranešimų apie su imuninėmis reakcijomis susijusią nekroz</w:t>
      </w:r>
      <w:r w:rsidR="00E0271A">
        <w:rPr>
          <w:rFonts w:ascii="Times New Roman" w:hAnsi="Times New Roman"/>
          <w:lang w:val="lt-LT"/>
        </w:rPr>
        <w:t>uojančią</w:t>
      </w:r>
      <w:r w:rsidRPr="00DD7F2B">
        <w:rPr>
          <w:rFonts w:ascii="Times New Roman" w:hAnsi="Times New Roman"/>
          <w:lang w:val="lt-LT"/>
        </w:rPr>
        <w:t xml:space="preserve"> miopatiją, kuri prasidėjo vartojant statinus, įskaitant rozuvastatiną, ar po gydymo nutraukimo. Su imuninėmis reakcijomis susijusi nekroz</w:t>
      </w:r>
      <w:r w:rsidR="00E0271A">
        <w:rPr>
          <w:rFonts w:ascii="Times New Roman" w:hAnsi="Times New Roman"/>
          <w:lang w:val="lt-LT"/>
        </w:rPr>
        <w:t>uojanti</w:t>
      </w:r>
      <w:r w:rsidRPr="00DD7F2B">
        <w:rPr>
          <w:rFonts w:ascii="Times New Roman" w:hAnsi="Times New Roman"/>
          <w:lang w:val="lt-LT"/>
        </w:rPr>
        <w:t xml:space="preserve"> miopatija kliniškai pasireiškia proksimalinių raumenų silpnumu ir padidėjusi</w:t>
      </w:r>
      <w:r w:rsidR="00551BB7">
        <w:rPr>
          <w:rFonts w:ascii="Times New Roman" w:hAnsi="Times New Roman"/>
          <w:lang w:val="lt-LT"/>
        </w:rPr>
        <w:t>u</w:t>
      </w:r>
      <w:r w:rsidRPr="00DD7F2B">
        <w:rPr>
          <w:rFonts w:ascii="Times New Roman" w:hAnsi="Times New Roman"/>
          <w:lang w:val="lt-LT"/>
        </w:rPr>
        <w:t xml:space="preserve"> kreatinkinazės </w:t>
      </w:r>
      <w:r w:rsidR="00551BB7">
        <w:rPr>
          <w:rFonts w:ascii="Times New Roman" w:hAnsi="Times New Roman"/>
          <w:lang w:val="lt-LT"/>
        </w:rPr>
        <w:t>aktyvumu</w:t>
      </w:r>
      <w:r w:rsidR="00551BB7" w:rsidRPr="00DD7F2B">
        <w:rPr>
          <w:rFonts w:ascii="Times New Roman" w:hAnsi="Times New Roman"/>
          <w:lang w:val="lt-LT"/>
        </w:rPr>
        <w:t xml:space="preserve"> </w:t>
      </w:r>
      <w:r w:rsidRPr="00DD7F2B">
        <w:rPr>
          <w:rFonts w:ascii="Times New Roman" w:hAnsi="Times New Roman"/>
          <w:lang w:val="lt-LT"/>
        </w:rPr>
        <w:t>serume, kuri nedingsta net ir nutraukus gydymą statinais.</w:t>
      </w:r>
    </w:p>
    <w:p w14:paraId="5E4403BB" w14:textId="77777777" w:rsidR="00A83F6C" w:rsidRPr="00DD7F2B" w:rsidRDefault="00A83F6C" w:rsidP="00A83F6C">
      <w:pPr>
        <w:spacing w:after="0" w:line="240" w:lineRule="auto"/>
        <w:rPr>
          <w:rFonts w:ascii="Times New Roman" w:hAnsi="Times New Roman"/>
          <w:lang w:val="lt-LT"/>
        </w:rPr>
      </w:pPr>
    </w:p>
    <w:p w14:paraId="00228276" w14:textId="785FADD6"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Klinikinių tyrimų metu nedideliam skaičiui pacientų, vartojusių rozuvastatino kartu su kitais vaistiniais preparatais, dažnesnių nepageidaujamų poveikių skeleto raumenims nenustatyta. Vis dėlto, vartojant kitų HMG</w:t>
      </w:r>
      <w:r w:rsidR="000D04FA">
        <w:rPr>
          <w:rFonts w:ascii="Times New Roman" w:hAnsi="Times New Roman"/>
          <w:lang w:val="lt-LT"/>
        </w:rPr>
        <w:t> </w:t>
      </w:r>
      <w:r w:rsidRPr="00DD7F2B">
        <w:rPr>
          <w:rFonts w:ascii="Times New Roman" w:hAnsi="Times New Roman"/>
          <w:lang w:val="lt-LT"/>
        </w:rPr>
        <w:t>KoA reduktazės inhibitorių kartu su fibro rūgšties dariniais, įskaitant gemfibrozilį, ciklosporinu, nikotino rūgštimi, azolų grupės vaistiniais preparatais nuo grybelių, proteazės inhibitoriais ar makrolidų grupės antibiotikais, pastebėtas miozito ir miopatijos atvejų padažnėjimas. Kartu su kai kuriais HMG</w:t>
      </w:r>
      <w:r w:rsidR="000D04FA">
        <w:rPr>
          <w:rFonts w:ascii="Times New Roman" w:hAnsi="Times New Roman"/>
          <w:lang w:val="lt-LT"/>
        </w:rPr>
        <w:t> </w:t>
      </w:r>
      <w:r w:rsidRPr="00DD7F2B">
        <w:rPr>
          <w:rFonts w:ascii="Times New Roman" w:hAnsi="Times New Roman"/>
          <w:lang w:val="lt-LT"/>
        </w:rPr>
        <w:t xml:space="preserve">KoA reduktazės inhibitoriais vartojamas gemfibrozilis didina miopatijos riziką, todėl rozuvastatino vartoti kartu su gemfibroziliu nerekomenduojama. Reikia kruopščiai apsvarstyti rozuvastatino derinių su fibratais ar niacinu naudą tolesniems lipidų kiekio pokyčiams ir tokių derinių riziką. Draudžiama vartoti </w:t>
      </w:r>
      <w:r w:rsidR="00594FAB">
        <w:rPr>
          <w:rFonts w:ascii="Times New Roman" w:hAnsi="Times New Roman"/>
          <w:lang w:val="lt-LT"/>
        </w:rPr>
        <w:t>30</w:t>
      </w:r>
      <w:r w:rsidR="000D04FA">
        <w:rPr>
          <w:rFonts w:ascii="Times New Roman" w:hAnsi="Times New Roman"/>
          <w:lang w:val="lt-LT"/>
        </w:rPr>
        <w:t> </w:t>
      </w:r>
      <w:r w:rsidR="00594FAB">
        <w:rPr>
          <w:rFonts w:ascii="Times New Roman" w:hAnsi="Times New Roman"/>
          <w:lang w:val="lt-LT"/>
        </w:rPr>
        <w:t xml:space="preserve">mg ir </w:t>
      </w:r>
      <w:r w:rsidRPr="00DD7F2B">
        <w:rPr>
          <w:rFonts w:ascii="Times New Roman" w:hAnsi="Times New Roman"/>
          <w:lang w:val="lt-LT"/>
        </w:rPr>
        <w:t>40</w:t>
      </w:r>
      <w:r w:rsidR="000D04FA">
        <w:rPr>
          <w:rFonts w:ascii="Times New Roman" w:hAnsi="Times New Roman"/>
          <w:lang w:val="lt-LT"/>
        </w:rPr>
        <w:t> </w:t>
      </w:r>
      <w:r w:rsidRPr="00DD7F2B">
        <w:rPr>
          <w:rFonts w:ascii="Times New Roman" w:hAnsi="Times New Roman"/>
          <w:lang w:val="lt-LT"/>
        </w:rPr>
        <w:t>mg doz</w:t>
      </w:r>
      <w:r w:rsidR="00243A18">
        <w:rPr>
          <w:rFonts w:ascii="Times New Roman" w:hAnsi="Times New Roman"/>
          <w:lang w:val="lt-LT"/>
        </w:rPr>
        <w:t>ių</w:t>
      </w:r>
      <w:r w:rsidRPr="00DD7F2B">
        <w:rPr>
          <w:rFonts w:ascii="Times New Roman" w:hAnsi="Times New Roman"/>
          <w:lang w:val="lt-LT"/>
        </w:rPr>
        <w:t xml:space="preserve"> kartu su fibratais (žr. 4.5 ir 4.8 skyrius).</w:t>
      </w:r>
    </w:p>
    <w:p w14:paraId="46F39034" w14:textId="77777777" w:rsidR="00A83F6C" w:rsidRPr="00DD7F2B" w:rsidRDefault="00A83F6C" w:rsidP="009D1BB0">
      <w:pPr>
        <w:pStyle w:val="BTEMEASMCA"/>
      </w:pPr>
    </w:p>
    <w:p w14:paraId="08F00299" w14:textId="4609397C"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Romazic turi būti nevartojamas kartu su sisteminiu būdu vartojamomis fuzido rūgšties farmacinėmis formomis ar 7 dienų laikotarpiu po gydymo fuzido rūgštimi nutraukimo. Pacientams, kuriems fuzido rūgšties vartojimas sisteminiu būdu yra laikomas būtinu, gydymas statinu turi būti nutrauktas visu gydymo fuzido rūgštimi laikotarpiu. Gauta pranešimų apie fuzido rūgšties ir statinų deriniu gydomiems pacientams atsiradusią rabdomiolizę (įskaitant kelis mirtinus atvejus) (žr. 4.5 skyrių). Pacientas turi būti informuotas, kad reikia nedelsiant kreiptis medicininės pagalbos, jeigu jam atsiranda bet kokių raumenų silpnumo, skausmo ar </w:t>
      </w:r>
      <w:r w:rsidR="007568E5">
        <w:rPr>
          <w:rFonts w:ascii="Times New Roman" w:hAnsi="Times New Roman"/>
          <w:lang w:val="lt-LT"/>
        </w:rPr>
        <w:t>jautrumo</w:t>
      </w:r>
      <w:r w:rsidR="007568E5" w:rsidRPr="00DD7F2B">
        <w:rPr>
          <w:rFonts w:ascii="Times New Roman" w:hAnsi="Times New Roman"/>
          <w:lang w:val="lt-LT"/>
        </w:rPr>
        <w:t xml:space="preserve"> </w:t>
      </w:r>
      <w:r w:rsidRPr="00DD7F2B">
        <w:rPr>
          <w:rFonts w:ascii="Times New Roman" w:hAnsi="Times New Roman"/>
          <w:lang w:val="lt-LT"/>
        </w:rPr>
        <w:t xml:space="preserve">simptomų. </w:t>
      </w:r>
    </w:p>
    <w:p w14:paraId="7AA05210"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Gydymą statinu galima atnaujinti po paskutinės fuzido rūgšties dozės pavartojimo praėjus septynioms paroms. </w:t>
      </w:r>
    </w:p>
    <w:p w14:paraId="73792FA3"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Išimtinėmis aplinkybėmis, kai reikalingas ilgesnis gydymas sisteminiu būdu vartojama fuzido rūgštimi, pvz., gydant sunkią infekcinę ligą, Romazic vartojimo kartu su fuzido rūgštimi reikalingumas turi būti apsvarstytas kiekvienu atveju atskirai remiantis argumentuotais faktais ir taikant atidžią medicininę priežiūrą.</w:t>
      </w:r>
    </w:p>
    <w:p w14:paraId="0B257BED" w14:textId="77777777" w:rsidR="00A83F6C" w:rsidRPr="00DD7F2B" w:rsidRDefault="00A83F6C" w:rsidP="00A83F6C">
      <w:pPr>
        <w:spacing w:after="0" w:line="240" w:lineRule="auto"/>
        <w:rPr>
          <w:rFonts w:ascii="Times New Roman" w:hAnsi="Times New Roman"/>
          <w:lang w:val="lt-LT"/>
        </w:rPr>
      </w:pPr>
    </w:p>
    <w:p w14:paraId="380FE261"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Rozuvastatino negalima vartoti jokiam pacientui, kuriam yra sunki ūminė liga, galinti sąlygoti miopatiją ar polinkį atsirasti rabdomiolizės sukeltam inkstų nepakankamumui (pvz., sepsis, hipotenzija, didelės apimties operacija, trauma, sunkus metabolizmo, endokrininės sistemos ir elektrolitų sutrikimas, ar nekontroliuojami traukuliai).</w:t>
      </w:r>
    </w:p>
    <w:p w14:paraId="546C6E51" w14:textId="77777777" w:rsidR="00A83F6C" w:rsidRPr="00DD7F2B" w:rsidRDefault="00A83F6C" w:rsidP="009D1BB0">
      <w:pPr>
        <w:pStyle w:val="BTEMEASMCA"/>
      </w:pPr>
    </w:p>
    <w:p w14:paraId="5ED0F36A" w14:textId="77777777" w:rsidR="00A83F6C" w:rsidRPr="00DD7F2B" w:rsidRDefault="00A83F6C" w:rsidP="00A83F6C">
      <w:pPr>
        <w:spacing w:after="0" w:line="240" w:lineRule="auto"/>
        <w:rPr>
          <w:rFonts w:ascii="Times New Roman" w:hAnsi="Times New Roman"/>
          <w:u w:val="single"/>
          <w:lang w:val="lt-LT"/>
        </w:rPr>
      </w:pPr>
      <w:r w:rsidRPr="00DD7F2B">
        <w:rPr>
          <w:rFonts w:ascii="Times New Roman" w:hAnsi="Times New Roman"/>
          <w:u w:val="single"/>
          <w:lang w:val="lt-LT"/>
        </w:rPr>
        <w:lastRenderedPageBreak/>
        <w:t>Poveikis kepenims</w:t>
      </w:r>
    </w:p>
    <w:p w14:paraId="1117091F" w14:textId="434142AC"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Rozuvastatino, kaip ir kitų HMG</w:t>
      </w:r>
      <w:r w:rsidR="000D04FA">
        <w:rPr>
          <w:rFonts w:ascii="Times New Roman" w:hAnsi="Times New Roman"/>
          <w:lang w:val="lt-LT"/>
        </w:rPr>
        <w:t> </w:t>
      </w:r>
      <w:r w:rsidRPr="00DD7F2B">
        <w:rPr>
          <w:rFonts w:ascii="Times New Roman" w:hAnsi="Times New Roman"/>
          <w:lang w:val="lt-LT"/>
        </w:rPr>
        <w:t xml:space="preserve">KoA reduktazės inhibitorių, reikia vartoti atsargiai pacientams, kurie piktnaudžiauja alkoholiniais gėrimais ir (arba) yra sirgę kepenų liga. </w:t>
      </w:r>
    </w:p>
    <w:p w14:paraId="3BC5950C" w14:textId="736EFBF3"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Kepenų funkcijos tyrimus rekomenduojama atlikti prieš pradedant rozuvastatino ir praėjus trims šio vaistinio preparato vartojimo mėnesiams. Jei transaminazių aktyvumas serume daugiau negu 3</w:t>
      </w:r>
      <w:r w:rsidR="000D04FA">
        <w:rPr>
          <w:rFonts w:ascii="Times New Roman" w:hAnsi="Times New Roman"/>
          <w:lang w:val="lt-LT"/>
        </w:rPr>
        <w:t> </w:t>
      </w:r>
      <w:r w:rsidRPr="00DD7F2B">
        <w:rPr>
          <w:rFonts w:ascii="Times New Roman" w:hAnsi="Times New Roman"/>
          <w:lang w:val="lt-LT"/>
        </w:rPr>
        <w:t xml:space="preserve">kartus didesnis už didžiausią leistiną ribą, reikia nutraukti rozuvastatino vartojimą arba sumažinti jo dozę. Pranešimų apie sunkius kepenų reiškinius (daugiausia kepenų transaminazių aktyvumo padidėjimą) dažnis vaistiniam preparatui patekus į rinką yra didžiausias vartojant 40 mg dozę. </w:t>
      </w:r>
    </w:p>
    <w:p w14:paraId="25F3BC56" w14:textId="77777777" w:rsidR="00A83F6C" w:rsidRPr="00DD7F2B" w:rsidRDefault="00A83F6C" w:rsidP="00A83F6C">
      <w:pPr>
        <w:spacing w:after="0" w:line="240" w:lineRule="auto"/>
        <w:rPr>
          <w:rFonts w:ascii="Times New Roman" w:hAnsi="Times New Roman"/>
          <w:lang w:val="lt-LT"/>
        </w:rPr>
      </w:pPr>
    </w:p>
    <w:p w14:paraId="128CF3F4"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Pacientams, kuriems yra hipotirozės ar nefrozinio sindromo sukelta antrinė hipercholesterolemija, prieš pradedant gydymą rozuvastatinu reikia išgydyti pagrindinę ligą.</w:t>
      </w:r>
    </w:p>
    <w:p w14:paraId="4477A0C5" w14:textId="77777777" w:rsidR="00A83F6C" w:rsidRPr="00DD7F2B" w:rsidRDefault="00A83F6C" w:rsidP="00A83F6C">
      <w:pPr>
        <w:spacing w:after="0" w:line="240" w:lineRule="auto"/>
        <w:rPr>
          <w:rFonts w:ascii="Times New Roman" w:hAnsi="Times New Roman"/>
          <w:lang w:val="lt-LT"/>
        </w:rPr>
      </w:pPr>
    </w:p>
    <w:p w14:paraId="3C5F8A32" w14:textId="77777777" w:rsidR="00A83F6C" w:rsidRPr="0059778D" w:rsidRDefault="00A83F6C" w:rsidP="00A83F6C">
      <w:pPr>
        <w:spacing w:after="0" w:line="240" w:lineRule="auto"/>
        <w:rPr>
          <w:rFonts w:ascii="Times New Roman" w:hAnsi="Times New Roman"/>
          <w:u w:val="single"/>
          <w:lang w:val="lt-LT"/>
        </w:rPr>
      </w:pPr>
      <w:r w:rsidRPr="0059778D">
        <w:rPr>
          <w:rFonts w:ascii="Times New Roman" w:hAnsi="Times New Roman"/>
          <w:u w:val="single"/>
          <w:lang w:val="lt-LT"/>
        </w:rPr>
        <w:t>Rasė</w:t>
      </w:r>
    </w:p>
    <w:p w14:paraId="384577D5" w14:textId="77777777" w:rsidR="00A83F6C" w:rsidRPr="00DD7F2B" w:rsidRDefault="00A83F6C" w:rsidP="00A83F6C">
      <w:pPr>
        <w:spacing w:after="0" w:line="240" w:lineRule="auto"/>
        <w:rPr>
          <w:rFonts w:ascii="Times New Roman" w:hAnsi="Times New Roman"/>
          <w:lang w:val="lt-LT"/>
        </w:rPr>
      </w:pPr>
      <w:r w:rsidRPr="00F80550">
        <w:rPr>
          <w:rFonts w:ascii="Times New Roman" w:hAnsi="Times New Roman"/>
          <w:lang w:val="lt-LT"/>
        </w:rPr>
        <w:t xml:space="preserve">Farmakokinetikos tyrimai rodo didesnę šio vaistinio preparato ekspoziciją iš Azijos kilusiems žmonėms, palyginti su </w:t>
      </w:r>
      <w:r w:rsidRPr="00CF5225">
        <w:rPr>
          <w:rFonts w:ascii="Times New Roman" w:hAnsi="Times New Roman"/>
          <w:lang w:val="lt-LT"/>
        </w:rPr>
        <w:t>europidais</w:t>
      </w:r>
      <w:r w:rsidRPr="0059778D">
        <w:rPr>
          <w:rFonts w:ascii="Times New Roman" w:hAnsi="Times New Roman"/>
          <w:lang w:val="lt-LT"/>
        </w:rPr>
        <w:t xml:space="preserve"> (</w:t>
      </w:r>
      <w:r w:rsidRPr="00F80550">
        <w:rPr>
          <w:rFonts w:ascii="Times New Roman" w:hAnsi="Times New Roman"/>
          <w:noProof/>
          <w:lang w:val="lt-LT"/>
        </w:rPr>
        <w:t xml:space="preserve">žr. 4.2, 4.3 ir </w:t>
      </w:r>
      <w:r w:rsidRPr="00F80550">
        <w:rPr>
          <w:rFonts w:ascii="Times New Roman" w:hAnsi="Times New Roman"/>
          <w:lang w:val="lt-LT"/>
        </w:rPr>
        <w:t xml:space="preserve">5.2 </w:t>
      </w:r>
      <w:r w:rsidRPr="00F80550">
        <w:rPr>
          <w:rFonts w:ascii="Times New Roman" w:hAnsi="Times New Roman"/>
          <w:noProof/>
          <w:lang w:val="lt-LT"/>
        </w:rPr>
        <w:t>skyrius</w:t>
      </w:r>
      <w:r w:rsidRPr="00F80550">
        <w:rPr>
          <w:rFonts w:ascii="Times New Roman" w:hAnsi="Times New Roman"/>
          <w:lang w:val="lt-LT"/>
        </w:rPr>
        <w:t>).</w:t>
      </w:r>
    </w:p>
    <w:p w14:paraId="5C12EDC9" w14:textId="77777777" w:rsidR="00A83F6C" w:rsidRPr="00DD7F2B" w:rsidRDefault="00A83F6C" w:rsidP="00A83F6C">
      <w:pPr>
        <w:spacing w:after="0" w:line="240" w:lineRule="auto"/>
        <w:rPr>
          <w:rFonts w:ascii="Times New Roman" w:hAnsi="Times New Roman"/>
          <w:lang w:val="lt-LT"/>
        </w:rPr>
      </w:pPr>
    </w:p>
    <w:p w14:paraId="5D3915D4" w14:textId="77777777" w:rsidR="00A83F6C" w:rsidRPr="00DD7F2B" w:rsidRDefault="00A83F6C" w:rsidP="00A83F6C">
      <w:pPr>
        <w:spacing w:after="0" w:line="240" w:lineRule="auto"/>
        <w:rPr>
          <w:rFonts w:ascii="Times New Roman" w:hAnsi="Times New Roman"/>
          <w:bCs/>
          <w:u w:val="single"/>
          <w:lang w:val="lt-LT"/>
        </w:rPr>
      </w:pPr>
      <w:r w:rsidRPr="00DD7F2B">
        <w:rPr>
          <w:rFonts w:ascii="Times New Roman" w:hAnsi="Times New Roman"/>
          <w:bCs/>
          <w:u w:val="single"/>
          <w:lang w:val="lt-LT"/>
        </w:rPr>
        <w:t>Proteazės inhibitoriai</w:t>
      </w:r>
    </w:p>
    <w:p w14:paraId="72074FBD" w14:textId="77777777" w:rsidR="00A83F6C" w:rsidRPr="00DD7F2B" w:rsidRDefault="00A83F6C" w:rsidP="00A83F6C">
      <w:pPr>
        <w:spacing w:after="0" w:line="240" w:lineRule="auto"/>
        <w:rPr>
          <w:rFonts w:ascii="Times New Roman" w:hAnsi="Times New Roman"/>
          <w:b/>
          <w:bCs/>
          <w:lang w:val="lt-LT"/>
        </w:rPr>
      </w:pPr>
      <w:r w:rsidRPr="00DD7F2B">
        <w:rPr>
          <w:rFonts w:ascii="Times New Roman" w:hAnsi="Times New Roman"/>
          <w:bCs/>
          <w:lang w:val="lt-LT"/>
        </w:rPr>
        <w:t>Nustatyta padidėjusi rozuvastatino sisteminė ekspozicija kartu su juo vartojant įvairių proteazės inhibitorių derinius su ritonaviru. Būtina įvertinti lipidų koncentracijos sumažėjimo vartojant rozuvastatino naudą ŽIV apsikrėtusiems pacientams, kurie vartoja proteazės inhibitorių, ir didesnės rozuvastatino koncentracijos plazmoje susidarymo, pradedant vartoti rozuvastatiną ir didinant jo dozę, galimybę. Kai kurių proteazės inhibitorių nerekomenduojama vartoti kartu su nekoreguota rozuvastatino doze (žr. 4.2 ir 4.5 skyrius).</w:t>
      </w:r>
    </w:p>
    <w:p w14:paraId="1D8AEAD1" w14:textId="77777777" w:rsidR="00A83F6C" w:rsidRPr="00DD7F2B" w:rsidRDefault="00A83F6C" w:rsidP="00A83F6C">
      <w:pPr>
        <w:spacing w:after="0" w:line="240" w:lineRule="auto"/>
        <w:rPr>
          <w:rFonts w:ascii="Times New Roman" w:hAnsi="Times New Roman"/>
          <w:lang w:val="lt-LT"/>
        </w:rPr>
      </w:pPr>
    </w:p>
    <w:p w14:paraId="755F0FCA" w14:textId="77777777" w:rsidR="00A83F6C" w:rsidRPr="00DD7F2B" w:rsidRDefault="00A83F6C" w:rsidP="00A83F6C">
      <w:pPr>
        <w:spacing w:after="0" w:line="240" w:lineRule="auto"/>
        <w:rPr>
          <w:rFonts w:ascii="Times New Roman" w:hAnsi="Times New Roman"/>
          <w:u w:val="single"/>
          <w:lang w:val="lt-LT"/>
        </w:rPr>
      </w:pPr>
      <w:r w:rsidRPr="00DD7F2B">
        <w:rPr>
          <w:rFonts w:ascii="Times New Roman" w:hAnsi="Times New Roman"/>
          <w:u w:val="single"/>
          <w:lang w:val="lt-LT"/>
        </w:rPr>
        <w:t>Intersticinė plaučių liga</w:t>
      </w:r>
    </w:p>
    <w:p w14:paraId="5AEDBD9B"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Vartojant kai kurių statinų, ypač jais gydant ilgą laiką, gauta pavienių pranešimų apie intersticinės plaučių ligos atvejus (žr. skyrių 4.8). Jos požymiai yra dusulys, sausas kosulys ir bendras sveikatos sutrikimas (nuovargis, svorio sumažėjimas, karščiavimas). Jei įtariama, kad pacientui išsivystė intersticinė plaučių liga, gydymą statinais reikia nutraukti.</w:t>
      </w:r>
    </w:p>
    <w:p w14:paraId="6D8FBBA6" w14:textId="77777777" w:rsidR="00A83F6C" w:rsidRPr="00DD7F2B" w:rsidRDefault="00A83F6C" w:rsidP="009D1BB0">
      <w:pPr>
        <w:pStyle w:val="BTEMEASMCA"/>
      </w:pPr>
    </w:p>
    <w:p w14:paraId="3E1EAF10" w14:textId="77777777" w:rsidR="00A83F6C" w:rsidRPr="00DD7F2B" w:rsidRDefault="00A83F6C" w:rsidP="00A83F6C">
      <w:pPr>
        <w:spacing w:after="0" w:line="240" w:lineRule="auto"/>
        <w:rPr>
          <w:rFonts w:ascii="Times New Roman" w:hAnsi="Times New Roman"/>
          <w:u w:val="single"/>
          <w:lang w:val="lt-LT"/>
        </w:rPr>
      </w:pPr>
      <w:r w:rsidRPr="00DD7F2B">
        <w:rPr>
          <w:rFonts w:ascii="Times New Roman" w:hAnsi="Times New Roman"/>
          <w:u w:val="single"/>
          <w:lang w:val="lt-LT"/>
        </w:rPr>
        <w:t>Cukrinis diabetas</w:t>
      </w:r>
    </w:p>
    <w:p w14:paraId="3A2ED80C" w14:textId="77777777" w:rsidR="00A83F6C" w:rsidRPr="00DD7F2B" w:rsidRDefault="00A83F6C" w:rsidP="00A83F6C">
      <w:pPr>
        <w:spacing w:after="0" w:line="240" w:lineRule="auto"/>
        <w:rPr>
          <w:rFonts w:ascii="Times New Roman" w:hAnsi="Times New Roman"/>
          <w:i/>
          <w:iCs/>
          <w:color w:val="000000"/>
          <w:lang w:val="lt-LT"/>
        </w:rPr>
      </w:pPr>
      <w:r w:rsidRPr="00DD7F2B">
        <w:rPr>
          <w:rFonts w:ascii="Times New Roman" w:hAnsi="Times New Roman"/>
          <w:lang w:val="lt-LT"/>
        </w:rPr>
        <w:t>Kai kurie duomenys rodo, kad statinų klasės vaistiniai preparatai didina gliukozės kiekį kraujyje ir kai kuriems pacientams, kuriems cukrinio diabeto išsivystymo rizika yra didelė, gali sukelti tokią hiperglikemiją, kuriai reikėtų taikyti įprastą cukrinio diabeto gydymą. Tačiau šią riziką nusveria kraujagyslių sutrikimų sumažėjimas, ir ji neturėtų būti priežastis nutraukti statinų vartojimą. Pacientai, kuriems yra hiperglikemijos rizika (gliukozė nevalgius nuo 5,6 iki 6,9 mmol/l, KMI&gt;30 kg/m</w:t>
      </w:r>
      <w:r w:rsidRPr="00DD7F2B">
        <w:rPr>
          <w:rFonts w:ascii="Times New Roman" w:hAnsi="Times New Roman"/>
          <w:vertAlign w:val="superscript"/>
          <w:lang w:val="lt-LT"/>
        </w:rPr>
        <w:t>2</w:t>
      </w:r>
      <w:r w:rsidRPr="00DD7F2B">
        <w:rPr>
          <w:rFonts w:ascii="Times New Roman" w:hAnsi="Times New Roman"/>
          <w:lang w:val="lt-LT"/>
        </w:rPr>
        <w:t>, padidėjęs trigliceridų kiekis, hipertenzija), turi būti stebimi ir kliniškai ir atliekant biocheminius tyrimus, laikantis nacionalinių gairių.</w:t>
      </w:r>
    </w:p>
    <w:p w14:paraId="32231908" w14:textId="77777777" w:rsidR="00A83F6C" w:rsidRPr="00DD7F2B" w:rsidRDefault="00A83F6C" w:rsidP="00A83F6C">
      <w:pPr>
        <w:spacing w:after="0" w:line="240" w:lineRule="auto"/>
        <w:rPr>
          <w:rFonts w:ascii="Times New Roman" w:hAnsi="Times New Roman"/>
          <w:lang w:val="lt-LT"/>
        </w:rPr>
      </w:pPr>
    </w:p>
    <w:p w14:paraId="07840520" w14:textId="534E322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JUPITER tyrimo metu nustatytas bendras cukrinio diabeto dažnis rozuvastatino grupėje buvo 2,8</w:t>
      </w:r>
      <w:r w:rsidR="00DC27DE">
        <w:rPr>
          <w:rFonts w:ascii="Times New Roman" w:hAnsi="Times New Roman"/>
          <w:lang w:val="lt-LT"/>
        </w:rPr>
        <w:t> </w:t>
      </w:r>
      <w:r w:rsidRPr="00DD7F2B">
        <w:rPr>
          <w:rFonts w:ascii="Times New Roman" w:hAnsi="Times New Roman"/>
          <w:lang w:val="lt-LT"/>
        </w:rPr>
        <w:t>% ir 2,3</w:t>
      </w:r>
      <w:r w:rsidR="00DC27DE">
        <w:rPr>
          <w:rFonts w:ascii="Times New Roman" w:hAnsi="Times New Roman"/>
          <w:lang w:val="lt-LT"/>
        </w:rPr>
        <w:t> </w:t>
      </w:r>
      <w:r w:rsidRPr="00DD7F2B">
        <w:rPr>
          <w:rFonts w:ascii="Times New Roman" w:hAnsi="Times New Roman"/>
          <w:lang w:val="lt-LT"/>
        </w:rPr>
        <w:t>% placebo grupėje, daugiausiai pacientamas, kuriems gliukozė nevalgius buvo nuo 5,6 iki 6,9</w:t>
      </w:r>
      <w:r w:rsidR="000F47DD">
        <w:rPr>
          <w:rFonts w:ascii="Times New Roman" w:hAnsi="Times New Roman"/>
          <w:lang w:val="lt-LT"/>
        </w:rPr>
        <w:t> </w:t>
      </w:r>
      <w:r w:rsidRPr="00DD7F2B">
        <w:rPr>
          <w:rFonts w:ascii="Times New Roman" w:hAnsi="Times New Roman"/>
          <w:lang w:val="lt-LT"/>
        </w:rPr>
        <w:t>mmol/l.</w:t>
      </w:r>
    </w:p>
    <w:p w14:paraId="6EC55F75" w14:textId="49FB7257" w:rsidR="00A83F6C" w:rsidRDefault="00A83F6C" w:rsidP="00A83F6C">
      <w:pPr>
        <w:pStyle w:val="Betarp1"/>
        <w:rPr>
          <w:rFonts w:ascii="Times New Roman" w:hAnsi="Times New Roman"/>
          <w:lang w:val="lt-LT"/>
        </w:rPr>
      </w:pPr>
    </w:p>
    <w:p w14:paraId="42F424D9" w14:textId="77777777" w:rsidR="00AB501A" w:rsidRPr="00AB501A" w:rsidRDefault="00AB501A" w:rsidP="00AB501A">
      <w:pPr>
        <w:autoSpaceDE w:val="0"/>
        <w:autoSpaceDN w:val="0"/>
        <w:adjustRightInd w:val="0"/>
        <w:spacing w:after="0" w:line="240" w:lineRule="auto"/>
        <w:rPr>
          <w:rFonts w:ascii="Times New Roman" w:hAnsi="Times New Roman"/>
          <w:color w:val="000000"/>
          <w:u w:val="single"/>
          <w:lang w:val="lt-LT"/>
        </w:rPr>
      </w:pPr>
      <w:r w:rsidRPr="00AB501A">
        <w:rPr>
          <w:rFonts w:ascii="Times New Roman" w:hAnsi="Times New Roman"/>
          <w:color w:val="000000"/>
          <w:u w:val="single"/>
          <w:lang w:val="lt-LT"/>
        </w:rPr>
        <w:t xml:space="preserve">Sunkios nepageidaujamos odos reakcijos </w:t>
      </w:r>
    </w:p>
    <w:p w14:paraId="2B3678AB" w14:textId="134274AD" w:rsidR="00AB501A" w:rsidRPr="00AB501A" w:rsidRDefault="00AB501A" w:rsidP="00AB501A">
      <w:pPr>
        <w:autoSpaceDE w:val="0"/>
        <w:autoSpaceDN w:val="0"/>
        <w:adjustRightInd w:val="0"/>
        <w:spacing w:after="0" w:line="240" w:lineRule="auto"/>
        <w:rPr>
          <w:rFonts w:ascii="Times New Roman" w:hAnsi="Times New Roman"/>
          <w:color w:val="000000"/>
          <w:lang w:val="lt-LT"/>
        </w:rPr>
      </w:pPr>
      <w:r w:rsidRPr="00AB501A">
        <w:rPr>
          <w:rFonts w:ascii="Times New Roman" w:hAnsi="Times New Roman"/>
          <w:color w:val="000000"/>
          <w:lang w:val="lt-LT"/>
        </w:rPr>
        <w:t>Pranešta apie su rozuvastatino vartojimu susijusias sunkias odos nepageidaujamas reakcijas, įskaitant Stivenso-Džonsono (</w:t>
      </w:r>
      <w:r w:rsidRPr="00EA1341">
        <w:rPr>
          <w:rFonts w:ascii="Times New Roman" w:hAnsi="Times New Roman"/>
          <w:color w:val="000000"/>
          <w:lang w:val="lt-LT"/>
        </w:rPr>
        <w:t>Stevens-Johnson</w:t>
      </w:r>
      <w:r w:rsidRPr="00AB501A">
        <w:rPr>
          <w:rFonts w:ascii="Times New Roman" w:hAnsi="Times New Roman"/>
          <w:color w:val="000000"/>
          <w:lang w:val="lt-LT"/>
        </w:rPr>
        <w:t>) sindromą (</w:t>
      </w:r>
      <w:r w:rsidRPr="00AB501A">
        <w:rPr>
          <w:rFonts w:ascii="Times New Roman" w:hAnsi="Times New Roman"/>
          <w:i/>
          <w:iCs/>
          <w:color w:val="000000"/>
          <w:lang w:val="lt-LT"/>
        </w:rPr>
        <w:t>SDS</w:t>
      </w:r>
      <w:r w:rsidRPr="00AB501A">
        <w:rPr>
          <w:rFonts w:ascii="Times New Roman" w:hAnsi="Times New Roman"/>
          <w:color w:val="000000"/>
          <w:lang w:val="lt-LT"/>
        </w:rPr>
        <w:t xml:space="preserve">) ir reakciją į vaistinį preparatą su eozinofilija ir sisteminiais simptomais (angl. </w:t>
      </w:r>
      <w:r w:rsidRPr="00AB501A">
        <w:rPr>
          <w:rFonts w:ascii="Times New Roman" w:hAnsi="Times New Roman"/>
          <w:i/>
          <w:iCs/>
          <w:color w:val="000000"/>
          <w:lang w:val="lt-LT"/>
        </w:rPr>
        <w:t>drug reaction with eosinophilia and systemic symptoms</w:t>
      </w:r>
      <w:r w:rsidRPr="00AB501A">
        <w:rPr>
          <w:rFonts w:ascii="Times New Roman" w:hAnsi="Times New Roman"/>
          <w:color w:val="000000"/>
          <w:lang w:val="lt-LT"/>
        </w:rPr>
        <w:t xml:space="preserve">, </w:t>
      </w:r>
      <w:r w:rsidRPr="00AB501A">
        <w:rPr>
          <w:rFonts w:ascii="Times New Roman" w:hAnsi="Times New Roman"/>
          <w:i/>
          <w:iCs/>
          <w:color w:val="000000"/>
          <w:lang w:val="lt-LT"/>
        </w:rPr>
        <w:t>DRESS</w:t>
      </w:r>
      <w:r w:rsidRPr="00AB501A">
        <w:rPr>
          <w:rFonts w:ascii="Times New Roman" w:hAnsi="Times New Roman"/>
          <w:color w:val="000000"/>
          <w:lang w:val="lt-LT"/>
        </w:rPr>
        <w:t xml:space="preserve">), kurios gali būti pavojingos gyvybei arba mirtinos. Vaistinio preparato skyrimo metu pacientus reikia informuoti, kokie yra sunkių odos reakcijų požymiai bei simptomai ir juos būtina atidžiai stebėti. Jeigu požymiai ir simptomai rodo, kad galėjo atsirasti tokių reakcijų, būtina nedelsiant nutraukti Romazic vartojimą ir apsvarstyti alternatyvaus gydymo galimybę. </w:t>
      </w:r>
    </w:p>
    <w:p w14:paraId="4E5E584F" w14:textId="5F30865C" w:rsidR="00AB501A" w:rsidRPr="00AB501A" w:rsidRDefault="00AB501A" w:rsidP="009A02D5">
      <w:pPr>
        <w:spacing w:after="0" w:line="240" w:lineRule="auto"/>
        <w:rPr>
          <w:rFonts w:ascii="Times New Roman" w:hAnsi="Times New Roman"/>
          <w:color w:val="000000"/>
          <w:lang w:val="lt-LT"/>
        </w:rPr>
      </w:pPr>
      <w:r w:rsidRPr="00AB501A">
        <w:rPr>
          <w:rFonts w:ascii="Times New Roman" w:hAnsi="Times New Roman"/>
          <w:color w:val="000000"/>
          <w:lang w:val="lt-LT"/>
        </w:rPr>
        <w:t xml:space="preserve">Jeigu pacientui vartojant </w:t>
      </w:r>
      <w:r w:rsidR="009A02D5" w:rsidRPr="00AB501A">
        <w:rPr>
          <w:rFonts w:ascii="Times New Roman" w:hAnsi="Times New Roman"/>
          <w:color w:val="000000"/>
          <w:lang w:val="lt-LT"/>
        </w:rPr>
        <w:t xml:space="preserve">Romazic </w:t>
      </w:r>
      <w:r w:rsidRPr="00AB501A">
        <w:rPr>
          <w:rFonts w:ascii="Times New Roman" w:hAnsi="Times New Roman"/>
          <w:color w:val="000000"/>
          <w:lang w:val="lt-LT"/>
        </w:rPr>
        <w:t xml:space="preserve">pasireiškia sunki reakcija (tokia kaip </w:t>
      </w:r>
      <w:r w:rsidRPr="00AB501A">
        <w:rPr>
          <w:rFonts w:ascii="Times New Roman" w:hAnsi="Times New Roman"/>
          <w:i/>
          <w:iCs/>
          <w:color w:val="000000"/>
          <w:lang w:val="lt-LT"/>
        </w:rPr>
        <w:t xml:space="preserve">SDS </w:t>
      </w:r>
      <w:r w:rsidRPr="00AB501A">
        <w:rPr>
          <w:rFonts w:ascii="Times New Roman" w:hAnsi="Times New Roman"/>
          <w:color w:val="000000"/>
          <w:lang w:val="lt-LT"/>
        </w:rPr>
        <w:t xml:space="preserve">ar </w:t>
      </w:r>
      <w:r w:rsidRPr="00AB501A">
        <w:rPr>
          <w:rFonts w:ascii="Times New Roman" w:hAnsi="Times New Roman"/>
          <w:i/>
          <w:iCs/>
          <w:color w:val="000000"/>
          <w:lang w:val="lt-LT"/>
        </w:rPr>
        <w:t>DRESS</w:t>
      </w:r>
      <w:r w:rsidRPr="00AB501A">
        <w:rPr>
          <w:rFonts w:ascii="Times New Roman" w:hAnsi="Times New Roman"/>
          <w:color w:val="000000"/>
          <w:lang w:val="lt-LT"/>
        </w:rPr>
        <w:t xml:space="preserve">), tokiam pacientui gydymo </w:t>
      </w:r>
      <w:r w:rsidR="009A02D5" w:rsidRPr="009A02D5">
        <w:rPr>
          <w:rFonts w:ascii="Times New Roman" w:hAnsi="Times New Roman"/>
          <w:color w:val="000000"/>
          <w:lang w:val="lt-LT"/>
        </w:rPr>
        <w:t>ši</w:t>
      </w:r>
      <w:r w:rsidR="00CF354B">
        <w:rPr>
          <w:rFonts w:ascii="Times New Roman" w:hAnsi="Times New Roman"/>
          <w:color w:val="000000"/>
          <w:lang w:val="lt-LT"/>
        </w:rPr>
        <w:t>u</w:t>
      </w:r>
      <w:r w:rsidR="009A02D5" w:rsidRPr="009A02D5">
        <w:rPr>
          <w:rFonts w:ascii="Times New Roman" w:hAnsi="Times New Roman"/>
          <w:color w:val="000000"/>
          <w:lang w:val="lt-LT"/>
        </w:rPr>
        <w:t>o vaist</w:t>
      </w:r>
      <w:r w:rsidR="0051664A">
        <w:rPr>
          <w:rFonts w:ascii="Times New Roman" w:hAnsi="Times New Roman"/>
          <w:color w:val="000000"/>
          <w:lang w:val="lt-LT"/>
        </w:rPr>
        <w:t>iniu preparat</w:t>
      </w:r>
      <w:r w:rsidR="00CF354B">
        <w:rPr>
          <w:rFonts w:ascii="Times New Roman" w:hAnsi="Times New Roman"/>
          <w:color w:val="000000"/>
          <w:lang w:val="lt-LT"/>
        </w:rPr>
        <w:t>u</w:t>
      </w:r>
      <w:r w:rsidRPr="00AB501A">
        <w:rPr>
          <w:rFonts w:ascii="Times New Roman" w:hAnsi="Times New Roman"/>
          <w:color w:val="000000"/>
          <w:lang w:val="lt-LT"/>
        </w:rPr>
        <w:t xml:space="preserve"> niekada negalima atnaujinti.</w:t>
      </w:r>
    </w:p>
    <w:p w14:paraId="09B0B35E" w14:textId="77777777" w:rsidR="00AB501A" w:rsidRPr="00DD7F2B" w:rsidRDefault="00AB501A" w:rsidP="009A02D5">
      <w:pPr>
        <w:pStyle w:val="Betarp1"/>
        <w:rPr>
          <w:rFonts w:ascii="Times New Roman" w:hAnsi="Times New Roman"/>
          <w:lang w:val="lt-LT"/>
        </w:rPr>
      </w:pPr>
    </w:p>
    <w:p w14:paraId="24EC0C9B"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u w:val="single"/>
          <w:lang w:val="lt-LT"/>
        </w:rPr>
        <w:t xml:space="preserve">Vaikų populiacija </w:t>
      </w:r>
    </w:p>
    <w:p w14:paraId="0EAC6EF4" w14:textId="3A20F514"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Rozuvastatiną vartojančių 6-17</w:t>
      </w:r>
      <w:r w:rsidR="000D04FA">
        <w:rPr>
          <w:rFonts w:ascii="Times New Roman" w:hAnsi="Times New Roman"/>
          <w:color w:val="000000"/>
          <w:lang w:val="lt-LT"/>
        </w:rPr>
        <w:t> </w:t>
      </w:r>
      <w:r w:rsidRPr="00DD7F2B">
        <w:rPr>
          <w:rFonts w:ascii="Times New Roman" w:hAnsi="Times New Roman"/>
          <w:color w:val="000000"/>
          <w:lang w:val="lt-LT"/>
        </w:rPr>
        <w:t xml:space="preserve">metų vaikų ir paauglių tiesinio augimo (ūgio), svorio, kūno masės indekso ir antrinių lytinio brendimo požymių pagal </w:t>
      </w:r>
      <w:r w:rsidRPr="00DD7F2B">
        <w:rPr>
          <w:rFonts w:ascii="Times New Roman" w:hAnsi="Times New Roman"/>
          <w:i/>
          <w:color w:val="000000"/>
          <w:lang w:val="lt-LT"/>
        </w:rPr>
        <w:t>Tanner</w:t>
      </w:r>
      <w:r w:rsidRPr="00DD7F2B">
        <w:rPr>
          <w:rFonts w:ascii="Times New Roman" w:hAnsi="Times New Roman"/>
          <w:color w:val="000000"/>
          <w:lang w:val="lt-LT"/>
        </w:rPr>
        <w:t xml:space="preserve"> stebėjimo ir vertinimo duomenys </w:t>
      </w:r>
      <w:r w:rsidRPr="00DD7F2B">
        <w:rPr>
          <w:rFonts w:ascii="Times New Roman" w:hAnsi="Times New Roman"/>
          <w:color w:val="000000"/>
          <w:lang w:val="lt-LT"/>
        </w:rPr>
        <w:lastRenderedPageBreak/>
        <w:t>apsiriboja 2</w:t>
      </w:r>
      <w:r w:rsidR="000D04FA">
        <w:rPr>
          <w:rFonts w:ascii="Times New Roman" w:hAnsi="Times New Roman"/>
          <w:color w:val="000000"/>
          <w:lang w:val="lt-LT"/>
        </w:rPr>
        <w:t> </w:t>
      </w:r>
      <w:r w:rsidRPr="00DD7F2B">
        <w:rPr>
          <w:rFonts w:ascii="Times New Roman" w:hAnsi="Times New Roman"/>
          <w:color w:val="000000"/>
          <w:lang w:val="lt-LT"/>
        </w:rPr>
        <w:t>metų laikotarpiu. Po 2</w:t>
      </w:r>
      <w:r w:rsidR="000D04FA">
        <w:rPr>
          <w:rFonts w:ascii="Times New Roman" w:hAnsi="Times New Roman"/>
          <w:color w:val="000000"/>
          <w:lang w:val="lt-LT"/>
        </w:rPr>
        <w:t> </w:t>
      </w:r>
      <w:r w:rsidRPr="00DD7F2B">
        <w:rPr>
          <w:rFonts w:ascii="Times New Roman" w:hAnsi="Times New Roman"/>
          <w:color w:val="000000"/>
          <w:lang w:val="lt-LT"/>
        </w:rPr>
        <w:t xml:space="preserve">metus trukusio šio vaistinio preparato vartojimo jo poveikio augimui, svoriui, kūno masės indeksui ir antriniams lytinio brendimo požymiams nenustatyta (žr. 5.1 skyrių). </w:t>
      </w:r>
    </w:p>
    <w:p w14:paraId="0829358D" w14:textId="77777777" w:rsidR="00A83F6C" w:rsidRPr="00DD7F2B" w:rsidRDefault="00A83F6C" w:rsidP="00A83F6C">
      <w:pPr>
        <w:pStyle w:val="Betarp1"/>
        <w:rPr>
          <w:rFonts w:ascii="Times New Roman" w:hAnsi="Times New Roman"/>
          <w:color w:val="000000"/>
          <w:lang w:val="lt-LT"/>
        </w:rPr>
      </w:pPr>
    </w:p>
    <w:p w14:paraId="2FF80A76" w14:textId="374E5636" w:rsidR="00A83F6C" w:rsidRPr="00DD7F2B" w:rsidRDefault="00A83F6C" w:rsidP="00A83F6C">
      <w:pPr>
        <w:pStyle w:val="Betarp1"/>
        <w:rPr>
          <w:rFonts w:ascii="Times New Roman" w:hAnsi="Times New Roman"/>
          <w:lang w:val="lt-LT"/>
        </w:rPr>
      </w:pPr>
      <w:r w:rsidRPr="00DD7F2B">
        <w:rPr>
          <w:rFonts w:ascii="Times New Roman" w:hAnsi="Times New Roman"/>
          <w:color w:val="000000"/>
          <w:lang w:val="lt-LT"/>
        </w:rPr>
        <w:t>52 savaičių trukmės klinikinio tyrimo metu rozuvastatiną vartojusiems vaikams ir paaugliams, dažniau negu klinikinių tyrimų metu suaugusiesiems, kreatinkinazės aktyvumas padidėjo iki daugiau kaip</w:t>
      </w:r>
      <w:r w:rsidR="000F47DD">
        <w:rPr>
          <w:rFonts w:ascii="Times New Roman" w:hAnsi="Times New Roman"/>
          <w:color w:val="000000"/>
          <w:lang w:val="lt-LT"/>
        </w:rPr>
        <w:t xml:space="preserve"> </w:t>
      </w:r>
      <w:r w:rsidRPr="00DD7F2B">
        <w:rPr>
          <w:rFonts w:ascii="Times New Roman" w:hAnsi="Times New Roman"/>
          <w:color w:val="000000"/>
          <w:lang w:val="lt-LT"/>
        </w:rPr>
        <w:t>10 kartų viršijančios viršutinę normos ribą ir pasireiškė raumenų simptomų po fizinio krūvio ar didesnio fizinio aktyvumo (žr. 4.8 skyrių).</w:t>
      </w:r>
    </w:p>
    <w:p w14:paraId="59B61919" w14:textId="77777777" w:rsidR="00A83F6C" w:rsidRPr="00DD7F2B" w:rsidRDefault="00A83F6C" w:rsidP="00A83F6C">
      <w:pPr>
        <w:pStyle w:val="Betarp1"/>
        <w:rPr>
          <w:rFonts w:ascii="Times New Roman" w:hAnsi="Times New Roman"/>
          <w:lang w:val="lt-LT"/>
        </w:rPr>
      </w:pPr>
    </w:p>
    <w:p w14:paraId="39EDB1D1" w14:textId="77777777" w:rsidR="00A83F6C" w:rsidRPr="00DD7F2B" w:rsidRDefault="00A83F6C" w:rsidP="00A83F6C">
      <w:pPr>
        <w:spacing w:after="0" w:line="240" w:lineRule="auto"/>
        <w:rPr>
          <w:rFonts w:ascii="Times New Roman" w:hAnsi="Times New Roman"/>
          <w:u w:val="single"/>
          <w:lang w:val="lt-LT"/>
        </w:rPr>
      </w:pPr>
      <w:r w:rsidRPr="00DD7F2B">
        <w:rPr>
          <w:rFonts w:ascii="Times New Roman" w:hAnsi="Times New Roman"/>
          <w:u w:val="single"/>
          <w:lang w:val="lt-LT"/>
        </w:rPr>
        <w:t>Laktozės netoleravimas</w:t>
      </w:r>
    </w:p>
    <w:p w14:paraId="6ECB81AE" w14:textId="77777777" w:rsidR="006F236B" w:rsidRPr="00DD7F2B" w:rsidRDefault="006F236B" w:rsidP="006F236B">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 xml:space="preserve">Šio vaistinio preparato negalima vartoti pacientams, kuriems nustatytas retas paveldimas sutrikimas – galaktozės netoleravimas, visiškas laktazės stygius arba gliukozės ir galaktozės malabsorbcija. </w:t>
      </w:r>
    </w:p>
    <w:p w14:paraId="103AD97D" w14:textId="77777777" w:rsidR="00A83F6C" w:rsidRDefault="00A83F6C" w:rsidP="00A83F6C">
      <w:pPr>
        <w:spacing w:after="0" w:line="240" w:lineRule="auto"/>
        <w:rPr>
          <w:rFonts w:ascii="Times New Roman" w:hAnsi="Times New Roman"/>
          <w:lang w:val="lt-LT"/>
        </w:rPr>
      </w:pPr>
    </w:p>
    <w:p w14:paraId="3CB64BD4" w14:textId="2DCD26AD" w:rsidR="00594FAB" w:rsidRPr="00CF5225" w:rsidRDefault="00C45B92" w:rsidP="00A83F6C">
      <w:pPr>
        <w:spacing w:after="0" w:line="240" w:lineRule="auto"/>
        <w:rPr>
          <w:rFonts w:ascii="Times New Roman" w:hAnsi="Times New Roman"/>
          <w:u w:val="single"/>
          <w:lang w:val="lt-LT"/>
        </w:rPr>
      </w:pPr>
      <w:r>
        <w:rPr>
          <w:rFonts w:ascii="Times New Roman" w:hAnsi="Times New Roman"/>
          <w:u w:val="single"/>
          <w:lang w:val="lt-LT"/>
        </w:rPr>
        <w:t>Kitos p</w:t>
      </w:r>
      <w:r w:rsidR="00594FAB" w:rsidRPr="00CF5225">
        <w:rPr>
          <w:rFonts w:ascii="Times New Roman" w:hAnsi="Times New Roman"/>
          <w:u w:val="single"/>
          <w:lang w:val="lt-LT"/>
        </w:rPr>
        <w:t>agalbinės medžiagos</w:t>
      </w:r>
    </w:p>
    <w:p w14:paraId="3887DF6E" w14:textId="639F6ABC" w:rsidR="00305ED7" w:rsidRPr="00887515" w:rsidRDefault="00305ED7" w:rsidP="00305ED7">
      <w:pPr>
        <w:autoSpaceDE w:val="0"/>
        <w:autoSpaceDN w:val="0"/>
        <w:adjustRightInd w:val="0"/>
        <w:spacing w:after="0" w:line="240" w:lineRule="auto"/>
        <w:rPr>
          <w:rFonts w:ascii="Times New Roman" w:hAnsi="Times New Roman"/>
          <w:color w:val="000000"/>
          <w:lang w:val="lt-LT"/>
        </w:rPr>
      </w:pPr>
      <w:r w:rsidRPr="00887515">
        <w:rPr>
          <w:rFonts w:ascii="Times New Roman" w:hAnsi="Times New Roman"/>
          <w:color w:val="000000"/>
          <w:lang w:val="lt-LT"/>
        </w:rPr>
        <w:t>Šio</w:t>
      </w:r>
      <w:r w:rsidR="004274C7" w:rsidRPr="00887515">
        <w:rPr>
          <w:rFonts w:ascii="Times New Roman" w:hAnsi="Times New Roman"/>
          <w:color w:val="000000"/>
          <w:lang w:val="lt-LT"/>
        </w:rPr>
        <w:t xml:space="preserve"> </w:t>
      </w:r>
      <w:r w:rsidRPr="00887515">
        <w:rPr>
          <w:rFonts w:ascii="Times New Roman" w:hAnsi="Times New Roman"/>
          <w:color w:val="000000"/>
          <w:lang w:val="lt-LT"/>
        </w:rPr>
        <w:t>vaist</w:t>
      </w:r>
      <w:r w:rsidR="006F236B" w:rsidRPr="00887515">
        <w:rPr>
          <w:rFonts w:ascii="Times New Roman" w:hAnsi="Times New Roman"/>
          <w:color w:val="000000"/>
          <w:lang w:val="lt-LT"/>
        </w:rPr>
        <w:t xml:space="preserve">inio preparato </w:t>
      </w:r>
      <w:r w:rsidR="00C45B92">
        <w:rPr>
          <w:rFonts w:ascii="Times New Roman" w:hAnsi="Times New Roman"/>
          <w:color w:val="000000"/>
          <w:lang w:val="lt-LT"/>
        </w:rPr>
        <w:t>tabletėje</w:t>
      </w:r>
      <w:r w:rsidR="00C45B92" w:rsidRPr="00887515">
        <w:rPr>
          <w:rFonts w:ascii="Times New Roman" w:hAnsi="Times New Roman"/>
          <w:color w:val="000000"/>
          <w:lang w:val="lt-LT"/>
        </w:rPr>
        <w:t xml:space="preserve"> </w:t>
      </w:r>
      <w:r w:rsidRPr="00887515">
        <w:rPr>
          <w:rFonts w:ascii="Times New Roman" w:hAnsi="Times New Roman"/>
          <w:color w:val="000000"/>
          <w:lang w:val="lt-LT"/>
        </w:rPr>
        <w:t>yra mažiau kaip 1</w:t>
      </w:r>
      <w:r w:rsidR="001F706C">
        <w:rPr>
          <w:rFonts w:ascii="Times New Roman" w:hAnsi="Times New Roman"/>
          <w:color w:val="000000"/>
          <w:lang w:val="lt-LT"/>
        </w:rPr>
        <w:t> </w:t>
      </w:r>
      <w:r w:rsidRPr="00887515">
        <w:rPr>
          <w:rFonts w:ascii="Times New Roman" w:hAnsi="Times New Roman"/>
          <w:color w:val="000000"/>
          <w:lang w:val="lt-LT"/>
        </w:rPr>
        <w:t>mmol (23</w:t>
      </w:r>
      <w:r w:rsidR="001F706C">
        <w:rPr>
          <w:rFonts w:ascii="Times New Roman" w:hAnsi="Times New Roman"/>
          <w:color w:val="000000"/>
          <w:lang w:val="lt-LT"/>
        </w:rPr>
        <w:t> </w:t>
      </w:r>
      <w:r w:rsidRPr="00887515">
        <w:rPr>
          <w:rFonts w:ascii="Times New Roman" w:hAnsi="Times New Roman"/>
          <w:color w:val="000000"/>
          <w:lang w:val="lt-LT"/>
        </w:rPr>
        <w:t>mg) natrio, t.</w:t>
      </w:r>
      <w:r w:rsidR="00785BB9">
        <w:rPr>
          <w:rFonts w:ascii="Times New Roman" w:hAnsi="Times New Roman"/>
          <w:color w:val="000000"/>
          <w:lang w:val="lt-LT"/>
        </w:rPr>
        <w:t> </w:t>
      </w:r>
      <w:r w:rsidRPr="00887515">
        <w:rPr>
          <w:rFonts w:ascii="Times New Roman" w:hAnsi="Times New Roman"/>
          <w:color w:val="000000"/>
          <w:lang w:val="lt-LT"/>
        </w:rPr>
        <w:t>y. jis beveik neturi reikšmės.</w:t>
      </w:r>
    </w:p>
    <w:p w14:paraId="504EA9C9" w14:textId="77777777" w:rsidR="00211B93" w:rsidRPr="00DD7F2B" w:rsidRDefault="00211B93" w:rsidP="00A83F6C">
      <w:pPr>
        <w:spacing w:after="0" w:line="240" w:lineRule="auto"/>
        <w:rPr>
          <w:rFonts w:ascii="Times New Roman" w:hAnsi="Times New Roman"/>
          <w:lang w:val="lt-LT"/>
        </w:rPr>
      </w:pPr>
    </w:p>
    <w:p w14:paraId="74D465DF" w14:textId="77777777" w:rsidR="00A83F6C" w:rsidRPr="00DD7F2B" w:rsidRDefault="00A83F6C" w:rsidP="00A83F6C">
      <w:pPr>
        <w:pStyle w:val="PI-2EMEASMCA"/>
      </w:pPr>
      <w:bookmarkStart w:id="21" w:name="_Toc129243106"/>
      <w:bookmarkStart w:id="22" w:name="_Toc129243231"/>
      <w:r w:rsidRPr="00DD7F2B">
        <w:t>4.5</w:t>
      </w:r>
      <w:r w:rsidRPr="00DD7F2B">
        <w:tab/>
        <w:t>Sąveika su kitais vaistiniais preparatais ir kitokia sąveika</w:t>
      </w:r>
      <w:bookmarkEnd w:id="21"/>
      <w:bookmarkEnd w:id="22"/>
    </w:p>
    <w:p w14:paraId="135524C2" w14:textId="77777777" w:rsidR="00A83F6C" w:rsidRPr="00DD7F2B" w:rsidRDefault="00A83F6C" w:rsidP="009D1BB0">
      <w:pPr>
        <w:pStyle w:val="BTEMEASMCA"/>
      </w:pPr>
    </w:p>
    <w:p w14:paraId="446FECFC" w14:textId="77777777" w:rsidR="00A83F6C" w:rsidRPr="00AF660A" w:rsidRDefault="00A83F6C" w:rsidP="009D1BB0">
      <w:pPr>
        <w:pStyle w:val="BTEMEASMCA"/>
      </w:pPr>
      <w:r w:rsidRPr="00AF660A">
        <w:t>Kartu vartojamų vaistinių preparatų įtaka rozuvastatino poveikiui</w:t>
      </w:r>
    </w:p>
    <w:p w14:paraId="14E35677" w14:textId="77777777" w:rsidR="00A83F6C" w:rsidRPr="00DD7F2B" w:rsidRDefault="00A83F6C" w:rsidP="009D1BB0">
      <w:pPr>
        <w:pStyle w:val="BTEMEASMCA"/>
      </w:pPr>
    </w:p>
    <w:p w14:paraId="7078E1AE" w14:textId="77777777" w:rsidR="00A83F6C" w:rsidRPr="00AF660A" w:rsidRDefault="00A83F6C" w:rsidP="009D1BB0">
      <w:pPr>
        <w:pStyle w:val="BTEMEASMCA"/>
      </w:pPr>
      <w:r w:rsidRPr="00AF660A">
        <w:t>Baltymų-nešiklių inhibitoriai</w:t>
      </w:r>
    </w:p>
    <w:p w14:paraId="6876B0DE" w14:textId="77777777" w:rsidR="00A83F6C" w:rsidRPr="00DD7F2B" w:rsidRDefault="00A83F6C" w:rsidP="009D1BB0">
      <w:pPr>
        <w:pStyle w:val="BTEMEASMCA"/>
      </w:pPr>
      <w:r w:rsidRPr="00DD7F2B">
        <w:t>Rozuvastatinas yra kai kurių baltymų nešiklių, įskaitant nešiklį į kepenis OATP1B1 ir išnešiklį BCRP, substratas. Kartu su rozuvastatinu vartojant vaistinių preparatų, kurie slopina šiuos baltymus-nešiklius, gali padidėti rozuvastatino koncentracija plazmoje ir padidėti miopatijos rizika (žr. 4.2, 4.4, 4.5 skyrius ir 1 lentelę).</w:t>
      </w:r>
    </w:p>
    <w:p w14:paraId="2C6C1AC7" w14:textId="77777777" w:rsidR="00A83F6C" w:rsidRPr="00DD7F2B" w:rsidRDefault="00A83F6C" w:rsidP="009D1BB0">
      <w:pPr>
        <w:pStyle w:val="BTEMEASMCA"/>
      </w:pPr>
    </w:p>
    <w:p w14:paraId="4A4C0DDF" w14:textId="77777777" w:rsidR="00A83F6C" w:rsidRPr="00DD7F2B" w:rsidRDefault="00A83F6C" w:rsidP="00A83F6C">
      <w:pPr>
        <w:spacing w:after="0" w:line="240" w:lineRule="auto"/>
        <w:rPr>
          <w:rFonts w:ascii="Times New Roman" w:hAnsi="Times New Roman"/>
          <w:u w:val="single"/>
          <w:lang w:val="lt-LT"/>
        </w:rPr>
      </w:pPr>
      <w:r w:rsidRPr="00DD7F2B">
        <w:rPr>
          <w:rFonts w:ascii="Times New Roman" w:hAnsi="Times New Roman"/>
          <w:u w:val="single"/>
          <w:lang w:val="lt-LT"/>
        </w:rPr>
        <w:t>Ciklosporinas</w:t>
      </w:r>
    </w:p>
    <w:p w14:paraId="62BD0C16" w14:textId="5649698B" w:rsidR="00A83F6C" w:rsidRPr="00DD7F2B" w:rsidRDefault="00A83F6C" w:rsidP="00A83F6C">
      <w:pPr>
        <w:pStyle w:val="Pagrindinistekstas"/>
        <w:tabs>
          <w:tab w:val="left" w:pos="567"/>
        </w:tabs>
        <w:spacing w:after="0"/>
        <w:rPr>
          <w:sz w:val="22"/>
          <w:szCs w:val="22"/>
        </w:rPr>
      </w:pPr>
      <w:r w:rsidRPr="00DD7F2B">
        <w:rPr>
          <w:sz w:val="22"/>
          <w:szCs w:val="22"/>
        </w:rPr>
        <w:t>Rozuvastatinu kartu su ciklosporinu gydomiems pacientams rozuvastatino AUC reikšmės buvo vidutiniškai 7</w:t>
      </w:r>
      <w:r w:rsidR="000D04FA">
        <w:rPr>
          <w:sz w:val="22"/>
          <w:szCs w:val="22"/>
        </w:rPr>
        <w:t> </w:t>
      </w:r>
      <w:r w:rsidRPr="00DD7F2B">
        <w:rPr>
          <w:sz w:val="22"/>
          <w:szCs w:val="22"/>
        </w:rPr>
        <w:t>kartus didesnės negu analogiškos reikšmės sveikiems savanoriams (žr. 1 lentelę). Kartu su ciklosporinu rozuvastatino vartoti negalima (žr. 4.3 skyrių). Rozuvastatino vartojimas kartu su ciklosporinu pastarojo vaistinio preparato koncentracijai kraujo plazmoje įtakos nedaro.</w:t>
      </w:r>
    </w:p>
    <w:p w14:paraId="09858D4D" w14:textId="77777777" w:rsidR="00A83F6C" w:rsidRPr="00DD7F2B" w:rsidRDefault="00A83F6C" w:rsidP="00A83F6C">
      <w:pPr>
        <w:pStyle w:val="Pagrindinistekstas"/>
        <w:tabs>
          <w:tab w:val="left" w:pos="567"/>
        </w:tabs>
        <w:spacing w:after="0"/>
        <w:rPr>
          <w:sz w:val="22"/>
          <w:szCs w:val="22"/>
        </w:rPr>
      </w:pPr>
    </w:p>
    <w:p w14:paraId="638A6643" w14:textId="77777777" w:rsidR="00A83F6C" w:rsidRPr="00DD7F2B" w:rsidRDefault="00A83F6C" w:rsidP="00A83F6C">
      <w:pPr>
        <w:tabs>
          <w:tab w:val="left" w:pos="567"/>
        </w:tabs>
        <w:spacing w:after="0" w:line="240" w:lineRule="auto"/>
        <w:rPr>
          <w:rFonts w:ascii="Times New Roman" w:hAnsi="Times New Roman"/>
          <w:bCs/>
          <w:u w:val="single"/>
          <w:lang w:val="lt-LT"/>
        </w:rPr>
      </w:pPr>
      <w:r w:rsidRPr="00DD7F2B">
        <w:rPr>
          <w:rFonts w:ascii="Times New Roman" w:hAnsi="Times New Roman"/>
          <w:bCs/>
          <w:u w:val="single"/>
          <w:lang w:val="lt-LT"/>
        </w:rPr>
        <w:t>Proteazės inhibitoriai</w:t>
      </w:r>
    </w:p>
    <w:p w14:paraId="4F820762" w14:textId="5168B730" w:rsidR="00A83F6C" w:rsidRPr="00DD7F2B" w:rsidRDefault="00A83F6C" w:rsidP="00A83F6C">
      <w:pPr>
        <w:tabs>
          <w:tab w:val="left" w:pos="567"/>
        </w:tabs>
        <w:spacing w:after="0" w:line="240" w:lineRule="auto"/>
        <w:rPr>
          <w:rFonts w:ascii="Times New Roman" w:hAnsi="Times New Roman"/>
          <w:lang w:val="lt-LT"/>
        </w:rPr>
      </w:pPr>
      <w:r w:rsidRPr="00DD7F2B">
        <w:rPr>
          <w:rFonts w:ascii="Times New Roman" w:hAnsi="Times New Roman"/>
          <w:lang w:val="lt-LT"/>
        </w:rPr>
        <w:t>Nors tikslus sąveikos mechanizmas nežinomas, kartu vartojamas proteazės inhibitorius gali smarkiai padidinti rozuvastatino ekspoziciją (žr. 1 lentelę). Farmakokinetikos tyrimo metu kartu vartojant 10 mg rozuvastatino ir sudėtinio dviejų proteazės inhibitorių (300 mg atazanaviro ir 100 mg ritonaviro) vaistinio preparato, sveikiems savanoriams rozuvastatino AUC padidėjo maždaug 3</w:t>
      </w:r>
      <w:r w:rsidR="000D04FA">
        <w:rPr>
          <w:rFonts w:ascii="Times New Roman" w:hAnsi="Times New Roman"/>
          <w:lang w:val="lt-LT"/>
        </w:rPr>
        <w:t> </w:t>
      </w:r>
      <w:r w:rsidRPr="00DD7F2B">
        <w:rPr>
          <w:rFonts w:ascii="Times New Roman" w:hAnsi="Times New Roman"/>
          <w:lang w:val="lt-LT"/>
        </w:rPr>
        <w:t>kartus, C</w:t>
      </w:r>
      <w:r w:rsidRPr="00DD7F2B">
        <w:rPr>
          <w:rFonts w:ascii="Times New Roman" w:hAnsi="Times New Roman"/>
          <w:vertAlign w:val="subscript"/>
          <w:lang w:val="lt-LT"/>
        </w:rPr>
        <w:t>max</w:t>
      </w:r>
      <w:r w:rsidRPr="00DD7F2B">
        <w:rPr>
          <w:rFonts w:ascii="Times New Roman" w:hAnsi="Times New Roman"/>
          <w:lang w:val="lt-LT"/>
        </w:rPr>
        <w:t xml:space="preserve"> – maždaug 7</w:t>
      </w:r>
      <w:r w:rsidR="000D04FA">
        <w:rPr>
          <w:rFonts w:ascii="Times New Roman" w:hAnsi="Times New Roman"/>
          <w:lang w:val="lt-LT"/>
        </w:rPr>
        <w:t> </w:t>
      </w:r>
      <w:r w:rsidRPr="00DD7F2B">
        <w:rPr>
          <w:rFonts w:ascii="Times New Roman" w:hAnsi="Times New Roman"/>
          <w:lang w:val="lt-LT"/>
        </w:rPr>
        <w:t>kartus. Rozuvastatino ir kai kurių proteazės inhibitorių vartojimas galimas tik kruopščiai apsvarsčius ar nereikia koreguoti rozuvastatino dozės, remiantis laukiamu rozuvastatino ekspozicijos padidėjimu (žr. 4.2, 4.4, 4.5 skyrius ir 1 lentelę).</w:t>
      </w:r>
    </w:p>
    <w:p w14:paraId="4A621BC9" w14:textId="77777777" w:rsidR="00A83F6C" w:rsidRPr="00DD7F2B" w:rsidRDefault="00A83F6C" w:rsidP="009D1BB0">
      <w:pPr>
        <w:pStyle w:val="BTEMEASMCA"/>
      </w:pPr>
    </w:p>
    <w:p w14:paraId="30D0B80D"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Gemfibrozilis ir kiti lipidų kiekį mažinantys vaistiniai preparatai</w:t>
      </w:r>
    </w:p>
    <w:p w14:paraId="52318FE1" w14:textId="77777777" w:rsidR="00A83F6C" w:rsidRPr="00DD7F2B" w:rsidRDefault="00A83F6C" w:rsidP="00A83F6C">
      <w:pPr>
        <w:pStyle w:val="Pagrindinistekstas"/>
        <w:tabs>
          <w:tab w:val="left" w:pos="567"/>
        </w:tabs>
        <w:spacing w:after="0"/>
        <w:rPr>
          <w:sz w:val="22"/>
          <w:szCs w:val="22"/>
        </w:rPr>
      </w:pPr>
      <w:r w:rsidRPr="00DD7F2B">
        <w:rPr>
          <w:sz w:val="22"/>
          <w:szCs w:val="22"/>
        </w:rPr>
        <w:t>Gemfibrozilio vartojimas kartu su rozuvastatinu sukėlė dvigubą pastarojo vaistinio preparato C</w:t>
      </w:r>
      <w:r w:rsidRPr="00DD7F2B">
        <w:rPr>
          <w:sz w:val="22"/>
          <w:szCs w:val="22"/>
          <w:vertAlign w:val="subscript"/>
        </w:rPr>
        <w:t>max</w:t>
      </w:r>
      <w:r w:rsidRPr="00DD7F2B">
        <w:rPr>
          <w:sz w:val="22"/>
          <w:szCs w:val="22"/>
        </w:rPr>
        <w:t xml:space="preserve"> ir AUC padidėjimą (žr. 4.4 skyrių). </w:t>
      </w:r>
    </w:p>
    <w:p w14:paraId="52699DAD" w14:textId="77777777" w:rsidR="00A83F6C" w:rsidRPr="00DD7F2B" w:rsidRDefault="00A83F6C" w:rsidP="00A83F6C">
      <w:pPr>
        <w:pStyle w:val="Pagrindinistekstas"/>
        <w:tabs>
          <w:tab w:val="left" w:pos="567"/>
        </w:tabs>
        <w:spacing w:after="0"/>
        <w:rPr>
          <w:sz w:val="22"/>
          <w:szCs w:val="22"/>
        </w:rPr>
      </w:pPr>
      <w:r w:rsidRPr="00DD7F2B">
        <w:rPr>
          <w:sz w:val="22"/>
          <w:szCs w:val="22"/>
        </w:rPr>
        <w:t xml:space="preserve">Remiantis specifiniais sąveikos tyrimų duomenimis manoma, kad reikšmingos farmakokinetinės rozuvastatino sąveikos su fenofibratu nebūna, tačiau galima farmakodinaminė sąveika. </w:t>
      </w:r>
    </w:p>
    <w:p w14:paraId="38D2E81D" w14:textId="411A0E74" w:rsidR="00A83F6C" w:rsidRPr="00DD7F2B" w:rsidRDefault="00A83F6C" w:rsidP="00A83F6C">
      <w:pPr>
        <w:pStyle w:val="Pagrindinistekstas"/>
        <w:tabs>
          <w:tab w:val="left" w:pos="567"/>
        </w:tabs>
        <w:spacing w:after="0"/>
        <w:rPr>
          <w:sz w:val="22"/>
          <w:szCs w:val="22"/>
        </w:rPr>
      </w:pPr>
      <w:r w:rsidRPr="00DD7F2B">
        <w:rPr>
          <w:sz w:val="22"/>
          <w:szCs w:val="22"/>
        </w:rPr>
        <w:t>Gemfibrozilis, fenofibratas, kiti fibratai ir lipidų koncentraciją mažinančiomis dozėmis, t.y. 1 g per parą ar didesnėmis niacinas (nikotino rūgštis), didina miopatijos riziką, jeigu vartojami kartu su HMG</w:t>
      </w:r>
      <w:r w:rsidR="000D04FA">
        <w:rPr>
          <w:sz w:val="22"/>
          <w:szCs w:val="22"/>
        </w:rPr>
        <w:t> </w:t>
      </w:r>
      <w:r w:rsidRPr="00DD7F2B">
        <w:rPr>
          <w:sz w:val="22"/>
          <w:szCs w:val="22"/>
        </w:rPr>
        <w:t xml:space="preserve">KoA reduktazės inhibitoriais (tikriausiai todėl, kad net vartojami atskirai jie gali sukelti miopatiją). </w:t>
      </w:r>
      <w:r w:rsidR="00584280">
        <w:rPr>
          <w:sz w:val="22"/>
          <w:szCs w:val="22"/>
        </w:rPr>
        <w:t>30</w:t>
      </w:r>
      <w:r w:rsidR="00C06874">
        <w:rPr>
          <w:sz w:val="22"/>
          <w:szCs w:val="22"/>
        </w:rPr>
        <w:t> </w:t>
      </w:r>
      <w:r w:rsidR="00584280">
        <w:rPr>
          <w:sz w:val="22"/>
          <w:szCs w:val="22"/>
        </w:rPr>
        <w:t xml:space="preserve">mg ir </w:t>
      </w:r>
      <w:r w:rsidRPr="00DD7F2B">
        <w:rPr>
          <w:sz w:val="22"/>
          <w:szCs w:val="22"/>
        </w:rPr>
        <w:t>40</w:t>
      </w:r>
      <w:r w:rsidR="00C06874">
        <w:rPr>
          <w:sz w:val="22"/>
          <w:szCs w:val="22"/>
        </w:rPr>
        <w:t> </w:t>
      </w:r>
      <w:r w:rsidRPr="00DD7F2B">
        <w:rPr>
          <w:sz w:val="22"/>
          <w:szCs w:val="22"/>
        </w:rPr>
        <w:t>mg rozuvastatino doz</w:t>
      </w:r>
      <w:r w:rsidR="00887515">
        <w:rPr>
          <w:sz w:val="22"/>
          <w:szCs w:val="22"/>
        </w:rPr>
        <w:t>ių</w:t>
      </w:r>
      <w:r w:rsidRPr="00DD7F2B">
        <w:rPr>
          <w:sz w:val="22"/>
          <w:szCs w:val="22"/>
        </w:rPr>
        <w:t xml:space="preserve"> vartoti kartu su fibratu negalima (žr. 4.3 ir 4.4 skyrius). Be to, šių pacientų gydymą reikia pradėti 5</w:t>
      </w:r>
      <w:r w:rsidR="00DC27DE">
        <w:rPr>
          <w:sz w:val="22"/>
          <w:szCs w:val="22"/>
        </w:rPr>
        <w:t> mg</w:t>
      </w:r>
      <w:r w:rsidRPr="00DD7F2B">
        <w:rPr>
          <w:sz w:val="22"/>
          <w:szCs w:val="22"/>
        </w:rPr>
        <w:t xml:space="preserve"> doze.</w:t>
      </w:r>
    </w:p>
    <w:p w14:paraId="0E1F7A74" w14:textId="77777777" w:rsidR="00E06F49" w:rsidRDefault="00E06F49" w:rsidP="00E06F49">
      <w:pPr>
        <w:pStyle w:val="Pagrindinistekstas"/>
        <w:tabs>
          <w:tab w:val="left" w:pos="567"/>
        </w:tabs>
        <w:spacing w:after="0"/>
        <w:rPr>
          <w:i/>
          <w:sz w:val="22"/>
          <w:szCs w:val="22"/>
        </w:rPr>
      </w:pPr>
    </w:p>
    <w:p w14:paraId="68A9666A" w14:textId="77777777" w:rsidR="00E06F49" w:rsidRPr="00DD7F2B" w:rsidRDefault="00E06F49" w:rsidP="00E06F49">
      <w:pPr>
        <w:pStyle w:val="Pagrindinistekstas"/>
        <w:tabs>
          <w:tab w:val="left" w:pos="567"/>
        </w:tabs>
        <w:spacing w:after="0"/>
        <w:rPr>
          <w:sz w:val="22"/>
          <w:szCs w:val="22"/>
          <w:u w:val="single"/>
        </w:rPr>
      </w:pPr>
      <w:r w:rsidRPr="00DD7F2B">
        <w:rPr>
          <w:sz w:val="22"/>
          <w:szCs w:val="22"/>
          <w:u w:val="single"/>
        </w:rPr>
        <w:t>Ezetimibas</w:t>
      </w:r>
    </w:p>
    <w:p w14:paraId="45CAEC24" w14:textId="10FDCEF5" w:rsidR="00E06F49" w:rsidRPr="00DD7F2B" w:rsidRDefault="00E06F49" w:rsidP="00E06F49">
      <w:pPr>
        <w:pStyle w:val="Pagrindinistekstas"/>
        <w:tabs>
          <w:tab w:val="left" w:pos="567"/>
        </w:tabs>
        <w:spacing w:after="0"/>
        <w:rPr>
          <w:sz w:val="22"/>
          <w:szCs w:val="22"/>
        </w:rPr>
      </w:pPr>
      <w:r w:rsidRPr="00DD7F2B">
        <w:rPr>
          <w:sz w:val="22"/>
          <w:szCs w:val="22"/>
        </w:rPr>
        <w:t>Hipercholesterolemiją turintiems asmenims kartu vartojant 10</w:t>
      </w:r>
      <w:r w:rsidR="000D04FA">
        <w:rPr>
          <w:sz w:val="22"/>
          <w:szCs w:val="22"/>
        </w:rPr>
        <w:t> </w:t>
      </w:r>
      <w:r w:rsidRPr="00DD7F2B">
        <w:rPr>
          <w:sz w:val="22"/>
          <w:szCs w:val="22"/>
        </w:rPr>
        <w:t>mg rozuvastatino ir 10</w:t>
      </w:r>
      <w:r w:rsidR="000D04FA">
        <w:rPr>
          <w:sz w:val="22"/>
          <w:szCs w:val="22"/>
        </w:rPr>
        <w:t> </w:t>
      </w:r>
      <w:r w:rsidRPr="00DD7F2B">
        <w:rPr>
          <w:sz w:val="22"/>
          <w:szCs w:val="22"/>
        </w:rPr>
        <w:t>mg ezetimibo, rozuvastatino AUC buvo 1,2</w:t>
      </w:r>
      <w:r w:rsidR="000D04FA">
        <w:rPr>
          <w:sz w:val="22"/>
          <w:szCs w:val="22"/>
        </w:rPr>
        <w:t> </w:t>
      </w:r>
      <w:r w:rsidRPr="00DD7F2B">
        <w:rPr>
          <w:sz w:val="22"/>
          <w:szCs w:val="22"/>
        </w:rPr>
        <w:t xml:space="preserve">karto didesnė (žr. 1 lentelę). Farmakodinaminės sąveikos tarp </w:t>
      </w:r>
      <w:r w:rsidRPr="00DD7F2B">
        <w:rPr>
          <w:sz w:val="22"/>
          <w:szCs w:val="22"/>
        </w:rPr>
        <w:lastRenderedPageBreak/>
        <w:t>rozuvastatino ir ezetimibo, pasireiškiančios kaip nepageidaujamas poveikis, paneigti negalima (žr. 4.4 skyrių).</w:t>
      </w:r>
    </w:p>
    <w:p w14:paraId="14D1EFAE" w14:textId="77777777" w:rsidR="00E06F49" w:rsidRDefault="00E06F49" w:rsidP="00A83F6C">
      <w:pPr>
        <w:pStyle w:val="Pagrindinistekstas"/>
        <w:tabs>
          <w:tab w:val="left" w:pos="567"/>
        </w:tabs>
        <w:spacing w:after="0"/>
        <w:rPr>
          <w:sz w:val="22"/>
          <w:szCs w:val="22"/>
          <w:u w:val="single"/>
        </w:rPr>
      </w:pPr>
    </w:p>
    <w:p w14:paraId="54E4AE71"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Antacidiniai vaistiniai preparatai</w:t>
      </w:r>
    </w:p>
    <w:p w14:paraId="640502C9" w14:textId="77777777" w:rsidR="00A83F6C" w:rsidRPr="00DD7F2B" w:rsidRDefault="00A83F6C" w:rsidP="00A83F6C">
      <w:pPr>
        <w:pStyle w:val="Pagrindinistekstas"/>
        <w:tabs>
          <w:tab w:val="left" w:pos="567"/>
        </w:tabs>
        <w:spacing w:after="0"/>
        <w:rPr>
          <w:sz w:val="22"/>
          <w:szCs w:val="22"/>
        </w:rPr>
      </w:pPr>
      <w:r w:rsidRPr="00DD7F2B">
        <w:rPr>
          <w:sz w:val="22"/>
          <w:szCs w:val="22"/>
        </w:rPr>
        <w:t xml:space="preserve">Antacidinės suspensijos, kurios sudėtyje yra aliuminio ir magnio hidroksido, vartojant kartu su rozuvastatinu, pastarojo vaistinio preparato koncentracija kraujo plazmoje sumažėjo maždaug 50 %. </w:t>
      </w:r>
    </w:p>
    <w:p w14:paraId="2F48BBC7" w14:textId="77777777" w:rsidR="00A83F6C" w:rsidRPr="00DD7F2B" w:rsidRDefault="00A83F6C" w:rsidP="00A83F6C">
      <w:pPr>
        <w:pStyle w:val="Pagrindinistekstas"/>
        <w:tabs>
          <w:tab w:val="left" w:pos="567"/>
        </w:tabs>
        <w:spacing w:after="0"/>
        <w:rPr>
          <w:sz w:val="22"/>
          <w:szCs w:val="22"/>
        </w:rPr>
      </w:pPr>
      <w:r w:rsidRPr="00DD7F2B">
        <w:rPr>
          <w:sz w:val="22"/>
          <w:szCs w:val="22"/>
        </w:rPr>
        <w:t>Minėtas poveikis buvo silpnesnis, jeigu antacidinio vaistinio preparato buvo geriama praėjus 2 val. po rozuvastatino suvartojimo. Šios sąveikos klinikinė reikšmė netirta.</w:t>
      </w:r>
    </w:p>
    <w:p w14:paraId="14588435" w14:textId="77777777" w:rsidR="00A83F6C" w:rsidRPr="00DD7F2B" w:rsidRDefault="00A83F6C" w:rsidP="00A83F6C">
      <w:pPr>
        <w:pStyle w:val="Pagrindinistekstas"/>
        <w:tabs>
          <w:tab w:val="left" w:pos="567"/>
        </w:tabs>
        <w:spacing w:after="0"/>
        <w:rPr>
          <w:sz w:val="22"/>
          <w:szCs w:val="22"/>
        </w:rPr>
      </w:pPr>
    </w:p>
    <w:p w14:paraId="22D4A099"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Eritromicinas</w:t>
      </w:r>
    </w:p>
    <w:p w14:paraId="5221E207" w14:textId="77777777" w:rsidR="00A83F6C" w:rsidRPr="00DD7F2B" w:rsidRDefault="00A83F6C" w:rsidP="00A83F6C">
      <w:pPr>
        <w:pStyle w:val="Pagrindinistekstas"/>
        <w:tabs>
          <w:tab w:val="left" w:pos="567"/>
        </w:tabs>
        <w:spacing w:after="0"/>
        <w:rPr>
          <w:sz w:val="22"/>
          <w:szCs w:val="22"/>
        </w:rPr>
      </w:pPr>
      <w:r w:rsidRPr="00DD7F2B">
        <w:rPr>
          <w:sz w:val="22"/>
          <w:szCs w:val="22"/>
        </w:rPr>
        <w:t>Vartojant rozuvastatino kartu su eritromicinu, rozuvastatino AUC ir C</w:t>
      </w:r>
      <w:r w:rsidRPr="00DD7F2B">
        <w:rPr>
          <w:sz w:val="22"/>
          <w:szCs w:val="22"/>
          <w:vertAlign w:val="subscript"/>
        </w:rPr>
        <w:t>max</w:t>
      </w:r>
      <w:r w:rsidRPr="00DD7F2B">
        <w:rPr>
          <w:sz w:val="22"/>
          <w:szCs w:val="22"/>
        </w:rPr>
        <w:t xml:space="preserve"> sumažėjo atitinkamai 20 % ir 30 %. Šios sąveikos priežastis gali būti eritromicino sukeltas žarnų peristaltikos aktyvumo padidėjimas.</w:t>
      </w:r>
    </w:p>
    <w:p w14:paraId="78E8F537" w14:textId="77777777" w:rsidR="00A83F6C" w:rsidRPr="00DD7F2B" w:rsidRDefault="00A83F6C" w:rsidP="00A83F6C">
      <w:pPr>
        <w:pStyle w:val="Pagrindinistekstas"/>
        <w:tabs>
          <w:tab w:val="left" w:pos="567"/>
        </w:tabs>
        <w:spacing w:after="0"/>
        <w:rPr>
          <w:sz w:val="22"/>
          <w:szCs w:val="22"/>
        </w:rPr>
      </w:pPr>
    </w:p>
    <w:p w14:paraId="1C14348C"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Citochromo P450 fermentai</w:t>
      </w:r>
    </w:p>
    <w:p w14:paraId="4E30922F" w14:textId="77777777" w:rsidR="00A83F6C" w:rsidRPr="00DD7F2B" w:rsidRDefault="00A83F6C" w:rsidP="00A83F6C">
      <w:pPr>
        <w:pStyle w:val="Pagrindinistekstas"/>
        <w:tabs>
          <w:tab w:val="left" w:pos="567"/>
        </w:tabs>
        <w:spacing w:after="0"/>
        <w:rPr>
          <w:sz w:val="22"/>
          <w:szCs w:val="22"/>
        </w:rPr>
      </w:pPr>
      <w:r w:rsidRPr="00DD7F2B">
        <w:rPr>
          <w:sz w:val="22"/>
          <w:szCs w:val="22"/>
        </w:rPr>
        <w:t xml:space="preserve">Tyrimų </w:t>
      </w:r>
      <w:r w:rsidRPr="00DD7F2B">
        <w:rPr>
          <w:i/>
          <w:sz w:val="22"/>
          <w:szCs w:val="22"/>
        </w:rPr>
        <w:t>in vitro</w:t>
      </w:r>
      <w:r w:rsidRPr="00DD7F2B">
        <w:rPr>
          <w:sz w:val="22"/>
          <w:szCs w:val="22"/>
        </w:rPr>
        <w:t xml:space="preserve"> ir </w:t>
      </w:r>
      <w:r w:rsidRPr="00DD7F2B">
        <w:rPr>
          <w:i/>
          <w:sz w:val="22"/>
          <w:szCs w:val="22"/>
        </w:rPr>
        <w:t>in vivo</w:t>
      </w:r>
      <w:r w:rsidRPr="00DD7F2B">
        <w:rPr>
          <w:sz w:val="22"/>
          <w:szCs w:val="22"/>
        </w:rPr>
        <w:t xml:space="preserve"> duomenys rodo, kad citochromo P450 izofermentų rozuvastatinas nei slopina, nei indukuoja. Be to, rozuvastatinas yra prastas substratas šiems izofermentams. Taigi manoma, kad nuo citochromo P450 priklausomo metabolizmo sukelta vaistinių preparatų sąveika nepasireiškia. Kliniškai reikšmingos rozuvastatino sąveikos nepastebėta nei su flukonazolu (CYP2C9 ir CYP3A4 inhibitoriumi), nei su ketokonazolu (CYP2A6 ir CYP3A4 inhibitoriumi). </w:t>
      </w:r>
    </w:p>
    <w:p w14:paraId="52B933DB" w14:textId="77777777" w:rsidR="00B207C0" w:rsidRDefault="00B207C0" w:rsidP="00B207C0">
      <w:pPr>
        <w:pStyle w:val="Pagrindinistekstas"/>
        <w:tabs>
          <w:tab w:val="left" w:pos="567"/>
        </w:tabs>
        <w:spacing w:after="0"/>
        <w:rPr>
          <w:sz w:val="22"/>
          <w:szCs w:val="22"/>
        </w:rPr>
      </w:pPr>
    </w:p>
    <w:p w14:paraId="26074D39" w14:textId="77777777" w:rsidR="00B207C0" w:rsidRPr="008B19F0" w:rsidRDefault="00B207C0" w:rsidP="00B207C0">
      <w:pPr>
        <w:autoSpaceDE w:val="0"/>
        <w:autoSpaceDN w:val="0"/>
        <w:adjustRightInd w:val="0"/>
        <w:spacing w:after="0" w:line="240" w:lineRule="auto"/>
        <w:rPr>
          <w:rFonts w:ascii="Times New Roman" w:hAnsi="Times New Roman"/>
          <w:iCs/>
          <w:u w:val="single"/>
          <w:lang w:val="lt-LT"/>
        </w:rPr>
      </w:pPr>
      <w:r>
        <w:rPr>
          <w:rFonts w:ascii="Times New Roman" w:hAnsi="Times New Roman"/>
          <w:iCs/>
          <w:u w:val="single"/>
          <w:lang w:val="lt-LT"/>
        </w:rPr>
        <w:t>Tikagreloras</w:t>
      </w:r>
    </w:p>
    <w:p w14:paraId="012A566F" w14:textId="77777777" w:rsidR="00B207C0" w:rsidRPr="008B19F0" w:rsidRDefault="00B207C0" w:rsidP="00B207C0">
      <w:pPr>
        <w:autoSpaceDE w:val="0"/>
        <w:autoSpaceDN w:val="0"/>
        <w:adjustRightInd w:val="0"/>
        <w:spacing w:after="0" w:line="240" w:lineRule="auto"/>
        <w:rPr>
          <w:rFonts w:ascii="Times New Roman" w:eastAsia="Times New Roman" w:hAnsi="Times New Roman"/>
          <w:lang w:val="lt-LT" w:eastAsia="x-none"/>
        </w:rPr>
      </w:pPr>
      <w:r w:rsidRPr="008B19F0">
        <w:rPr>
          <w:rFonts w:ascii="Times New Roman" w:eastAsia="Times New Roman" w:hAnsi="Times New Roman"/>
          <w:lang w:val="lt-LT" w:eastAsia="x-none"/>
        </w:rPr>
        <w:t>Tikagreloras gali turėti įtakos rozuvastatino išsiskyrimui per inkstus ir padidinti rozuvastatino</w:t>
      </w:r>
    </w:p>
    <w:p w14:paraId="504281D1" w14:textId="77777777" w:rsidR="00B207C0" w:rsidRPr="008B19F0" w:rsidRDefault="00B207C0" w:rsidP="00B207C0">
      <w:pPr>
        <w:autoSpaceDE w:val="0"/>
        <w:autoSpaceDN w:val="0"/>
        <w:adjustRightInd w:val="0"/>
        <w:spacing w:after="0" w:line="240" w:lineRule="auto"/>
        <w:rPr>
          <w:rFonts w:ascii="Times New Roman" w:eastAsia="Times New Roman" w:hAnsi="Times New Roman"/>
          <w:lang w:val="lt-LT" w:eastAsia="x-none"/>
        </w:rPr>
      </w:pPr>
      <w:r w:rsidRPr="008B19F0">
        <w:rPr>
          <w:rFonts w:ascii="Times New Roman" w:eastAsia="Times New Roman" w:hAnsi="Times New Roman"/>
          <w:lang w:val="lt-LT" w:eastAsia="x-none"/>
        </w:rPr>
        <w:t>akumuliacijos riziką. Tikslus mechanizmas nežinomas, tačiau kartu vartojant tikagreloro ir</w:t>
      </w:r>
    </w:p>
    <w:p w14:paraId="227B1030" w14:textId="77777777" w:rsidR="00B207C0" w:rsidRPr="008B19F0" w:rsidRDefault="00B207C0" w:rsidP="00B207C0">
      <w:pPr>
        <w:autoSpaceDE w:val="0"/>
        <w:autoSpaceDN w:val="0"/>
        <w:adjustRightInd w:val="0"/>
        <w:spacing w:after="0" w:line="240" w:lineRule="auto"/>
        <w:rPr>
          <w:rFonts w:ascii="Times New Roman" w:eastAsia="Times New Roman" w:hAnsi="Times New Roman"/>
          <w:lang w:val="lt-LT" w:eastAsia="x-none"/>
        </w:rPr>
      </w:pPr>
      <w:r w:rsidRPr="008B19F0">
        <w:rPr>
          <w:rFonts w:ascii="Times New Roman" w:eastAsia="Times New Roman" w:hAnsi="Times New Roman"/>
          <w:lang w:val="lt-LT" w:eastAsia="x-none"/>
        </w:rPr>
        <w:t>rozuvastatino užfiksuota atvejų, kai susilpnėjo inkstų funkcija, padidėjo KFK koncentracija ir</w:t>
      </w:r>
    </w:p>
    <w:p w14:paraId="6628B789" w14:textId="77777777" w:rsidR="00B207C0" w:rsidRPr="008F09C4" w:rsidRDefault="00B207C0" w:rsidP="00B207C0">
      <w:pPr>
        <w:pStyle w:val="Pagrindinistekstas"/>
        <w:tabs>
          <w:tab w:val="left" w:pos="567"/>
        </w:tabs>
        <w:spacing w:after="0"/>
        <w:rPr>
          <w:sz w:val="22"/>
          <w:szCs w:val="22"/>
        </w:rPr>
      </w:pPr>
      <w:r w:rsidRPr="008B19F0">
        <w:rPr>
          <w:sz w:val="22"/>
          <w:szCs w:val="22"/>
        </w:rPr>
        <w:t>pasireiškė rabdomiolizė.</w:t>
      </w:r>
    </w:p>
    <w:p w14:paraId="3864FF2C" w14:textId="77777777" w:rsidR="00A83F6C" w:rsidRPr="00DD7F2B" w:rsidRDefault="00A83F6C" w:rsidP="00A83F6C">
      <w:pPr>
        <w:pStyle w:val="Pagrindinistekstas"/>
        <w:tabs>
          <w:tab w:val="left" w:pos="567"/>
        </w:tabs>
        <w:spacing w:after="0"/>
        <w:rPr>
          <w:sz w:val="22"/>
          <w:szCs w:val="22"/>
        </w:rPr>
      </w:pPr>
    </w:p>
    <w:p w14:paraId="159E1C9E"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 xml:space="preserve">Sąveika, dėl kurios reikia koreguoti rozuvastatino dozę (taip pat žr. 1 lentelę): </w:t>
      </w:r>
    </w:p>
    <w:p w14:paraId="6DBCA6DF" w14:textId="137E31F9" w:rsidR="00A83F6C" w:rsidRPr="00DD7F2B" w:rsidRDefault="00A83F6C" w:rsidP="00A83F6C">
      <w:pPr>
        <w:pStyle w:val="Pagrindinistekstas"/>
        <w:tabs>
          <w:tab w:val="left" w:pos="567"/>
        </w:tabs>
        <w:spacing w:after="0"/>
        <w:rPr>
          <w:sz w:val="22"/>
          <w:szCs w:val="22"/>
        </w:rPr>
      </w:pPr>
      <w:r w:rsidRPr="00DD7F2B">
        <w:rPr>
          <w:sz w:val="22"/>
          <w:szCs w:val="22"/>
        </w:rPr>
        <w:t>Kai kartu su rozuvastatinu tenka vartoti kitų vaistinių preparatų, didinančių rozuvastatino ekspoziciją, būtina koreguoti rozuvastatino dozę. Jei prognozuojamas maždaug dvigubas arba didesnis ekspozicijos (AUC) padidėjimas, tai pradinė rozuvastatino dozė turi būti 5</w:t>
      </w:r>
      <w:r w:rsidR="000D04FA">
        <w:rPr>
          <w:sz w:val="22"/>
          <w:szCs w:val="22"/>
        </w:rPr>
        <w:t> </w:t>
      </w:r>
      <w:r w:rsidRPr="00DD7F2B">
        <w:rPr>
          <w:sz w:val="22"/>
          <w:szCs w:val="22"/>
        </w:rPr>
        <w:t>mg 1</w:t>
      </w:r>
      <w:r w:rsidR="000D04FA">
        <w:rPr>
          <w:sz w:val="22"/>
          <w:szCs w:val="22"/>
        </w:rPr>
        <w:t> </w:t>
      </w:r>
      <w:r w:rsidRPr="00DD7F2B">
        <w:rPr>
          <w:sz w:val="22"/>
          <w:szCs w:val="22"/>
        </w:rPr>
        <w:t>kartą per parą. Didžiausią rozuvastatino paros dozę būtina parinkti taip, kad prognozuojama rozuvastatino ekspozicija neviršytų susidarančios vartojant 40</w:t>
      </w:r>
      <w:r w:rsidR="000D04FA">
        <w:rPr>
          <w:sz w:val="22"/>
          <w:szCs w:val="22"/>
        </w:rPr>
        <w:t> </w:t>
      </w:r>
      <w:r w:rsidRPr="00DD7F2B">
        <w:rPr>
          <w:sz w:val="22"/>
          <w:szCs w:val="22"/>
        </w:rPr>
        <w:t>mg rozuvastatino per parą atskirai nuo su juo sąveikaujančių vaistinių preparatų. Pvz., kartu su gemfibroziliu vartotina 20</w:t>
      </w:r>
      <w:r w:rsidR="000D04FA">
        <w:rPr>
          <w:sz w:val="22"/>
          <w:szCs w:val="22"/>
        </w:rPr>
        <w:t> </w:t>
      </w:r>
      <w:r w:rsidRPr="00DD7F2B">
        <w:rPr>
          <w:sz w:val="22"/>
          <w:szCs w:val="22"/>
        </w:rPr>
        <w:t>mg rozuvastatino dozė (nes prognozuojamas koncentracijos padidėjimas 1,9</w:t>
      </w:r>
      <w:r w:rsidR="000D04FA">
        <w:rPr>
          <w:sz w:val="22"/>
          <w:szCs w:val="22"/>
        </w:rPr>
        <w:t> </w:t>
      </w:r>
      <w:r w:rsidRPr="00DD7F2B">
        <w:rPr>
          <w:sz w:val="22"/>
          <w:szCs w:val="22"/>
        </w:rPr>
        <w:t>karto), o su atazanaviro ir ritonaviro deriniu – 10</w:t>
      </w:r>
      <w:r w:rsidR="000D04FA">
        <w:rPr>
          <w:sz w:val="22"/>
          <w:szCs w:val="22"/>
        </w:rPr>
        <w:t> </w:t>
      </w:r>
      <w:r w:rsidRPr="00DD7F2B">
        <w:rPr>
          <w:sz w:val="22"/>
          <w:szCs w:val="22"/>
        </w:rPr>
        <w:t>mg dozė (nes prognozuojamas jos padidėjimas 3,1</w:t>
      </w:r>
      <w:r w:rsidR="000D04FA">
        <w:rPr>
          <w:sz w:val="22"/>
          <w:szCs w:val="22"/>
        </w:rPr>
        <w:t> </w:t>
      </w:r>
      <w:r w:rsidRPr="00DD7F2B">
        <w:rPr>
          <w:sz w:val="22"/>
          <w:szCs w:val="22"/>
        </w:rPr>
        <w:t>karto).</w:t>
      </w:r>
    </w:p>
    <w:p w14:paraId="795AB22B" w14:textId="77777777" w:rsidR="00A83F6C" w:rsidRPr="00DD7F2B" w:rsidRDefault="00A83F6C" w:rsidP="00A83F6C">
      <w:pPr>
        <w:pStyle w:val="Pagrindinistekstas"/>
        <w:tabs>
          <w:tab w:val="left" w:pos="567"/>
        </w:tabs>
        <w:spacing w:after="0"/>
        <w:rPr>
          <w:sz w:val="22"/>
          <w:szCs w:val="22"/>
        </w:rPr>
      </w:pPr>
    </w:p>
    <w:p w14:paraId="277210E3" w14:textId="77777777" w:rsidR="00A83F6C" w:rsidRPr="00DD7F2B" w:rsidRDefault="00A83F6C" w:rsidP="00A83F6C">
      <w:pPr>
        <w:pStyle w:val="Pagrindinistekstas"/>
        <w:tabs>
          <w:tab w:val="left" w:pos="567"/>
        </w:tabs>
        <w:spacing w:after="0"/>
        <w:rPr>
          <w:b/>
          <w:sz w:val="22"/>
          <w:szCs w:val="22"/>
        </w:rPr>
      </w:pPr>
      <w:r w:rsidRPr="00DD7F2B">
        <w:rPr>
          <w:b/>
          <w:sz w:val="22"/>
          <w:szCs w:val="22"/>
        </w:rPr>
        <w:t xml:space="preserve">1 lentelė. Kartu vartojamų vaistinių preparatų įtaka rozuvastatino ekspozicijai (AUC; mažėjančia tvarka) publikuotų klinikinių tyrimų duomenimis </w:t>
      </w:r>
    </w:p>
    <w:p w14:paraId="5DFE9247" w14:textId="77777777" w:rsidR="00A83F6C" w:rsidRPr="00DD7F2B" w:rsidRDefault="00A83F6C" w:rsidP="00A83F6C">
      <w:pPr>
        <w:pStyle w:val="Pagrindinistekstas"/>
        <w:tabs>
          <w:tab w:val="left" w:pos="567"/>
        </w:tabs>
        <w:spacing w:after="0"/>
        <w:rPr>
          <w:sz w:val="22"/>
          <w:szCs w:val="22"/>
        </w:rPr>
      </w:pPr>
    </w:p>
    <w:tbl>
      <w:tblPr>
        <w:tblW w:w="9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3120"/>
        <w:gridCol w:w="2280"/>
      </w:tblGrid>
      <w:tr w:rsidR="00D90E21" w:rsidRPr="00AF660A" w14:paraId="67275A5F" w14:textId="77777777" w:rsidTr="00212C05">
        <w:trPr>
          <w:cantSplit/>
          <w:tblHeader/>
        </w:trPr>
        <w:tc>
          <w:tcPr>
            <w:tcW w:w="3828" w:type="dxa"/>
          </w:tcPr>
          <w:p w14:paraId="0A3EA861" w14:textId="77777777" w:rsidR="00D90E21" w:rsidRPr="00AF660A" w:rsidRDefault="00D90E21" w:rsidP="00212C05">
            <w:pPr>
              <w:spacing w:after="0" w:line="240" w:lineRule="auto"/>
              <w:rPr>
                <w:rFonts w:ascii="Times New Roman" w:hAnsi="Times New Roman"/>
                <w:b/>
                <w:lang w:val="lt-LT"/>
              </w:rPr>
            </w:pPr>
            <w:r w:rsidRPr="00AF660A">
              <w:rPr>
                <w:rFonts w:ascii="Times New Roman" w:hAnsi="Times New Roman"/>
                <w:b/>
                <w:lang w:val="lt-LT"/>
              </w:rPr>
              <w:t>Sąveikaujančio vaistinio preparato dozavimas</w:t>
            </w:r>
          </w:p>
        </w:tc>
        <w:tc>
          <w:tcPr>
            <w:tcW w:w="3120" w:type="dxa"/>
          </w:tcPr>
          <w:p w14:paraId="1900BBC8" w14:textId="434F75DA" w:rsidR="000D04FA" w:rsidRPr="00AF660A" w:rsidRDefault="00D90E21" w:rsidP="00212C05">
            <w:pPr>
              <w:spacing w:after="0" w:line="240" w:lineRule="auto"/>
              <w:jc w:val="center"/>
              <w:rPr>
                <w:rFonts w:ascii="Times New Roman" w:hAnsi="Times New Roman"/>
                <w:b/>
                <w:lang w:val="lt-LT"/>
              </w:rPr>
            </w:pPr>
            <w:r w:rsidRPr="00AF660A">
              <w:rPr>
                <w:rFonts w:ascii="Times New Roman" w:hAnsi="Times New Roman"/>
                <w:b/>
                <w:lang w:val="lt-LT"/>
              </w:rPr>
              <w:t>Rozuvastatino</w:t>
            </w:r>
          </w:p>
          <w:p w14:paraId="20CE4B03" w14:textId="084830A5" w:rsidR="00D90E21" w:rsidRPr="00AF660A" w:rsidRDefault="00D90E21" w:rsidP="00212C05">
            <w:pPr>
              <w:spacing w:after="0" w:line="240" w:lineRule="auto"/>
              <w:jc w:val="center"/>
              <w:rPr>
                <w:rFonts w:ascii="Times New Roman" w:hAnsi="Times New Roman"/>
                <w:b/>
                <w:lang w:val="lt-LT"/>
              </w:rPr>
            </w:pPr>
            <w:r w:rsidRPr="00AF660A">
              <w:rPr>
                <w:rFonts w:ascii="Times New Roman" w:hAnsi="Times New Roman"/>
                <w:b/>
                <w:lang w:val="lt-LT"/>
              </w:rPr>
              <w:t>dozavimas</w:t>
            </w:r>
          </w:p>
        </w:tc>
        <w:tc>
          <w:tcPr>
            <w:tcW w:w="2280" w:type="dxa"/>
          </w:tcPr>
          <w:p w14:paraId="6E702698" w14:textId="4CD59FCF" w:rsidR="000D04FA" w:rsidRPr="00AF660A" w:rsidRDefault="00D90E21" w:rsidP="00212C05">
            <w:pPr>
              <w:spacing w:after="0" w:line="240" w:lineRule="auto"/>
              <w:jc w:val="center"/>
              <w:rPr>
                <w:rFonts w:ascii="Times New Roman" w:hAnsi="Times New Roman"/>
                <w:b/>
                <w:lang w:val="lt-LT"/>
              </w:rPr>
            </w:pPr>
            <w:r w:rsidRPr="00AF660A">
              <w:rPr>
                <w:rFonts w:ascii="Times New Roman" w:hAnsi="Times New Roman"/>
                <w:b/>
                <w:lang w:val="lt-LT"/>
              </w:rPr>
              <w:t>Rozuvastatino</w:t>
            </w:r>
          </w:p>
          <w:p w14:paraId="2520674A" w14:textId="547EE881" w:rsidR="00D90E21" w:rsidRPr="00AF660A" w:rsidRDefault="00D90E21" w:rsidP="00212C05">
            <w:pPr>
              <w:spacing w:after="0" w:line="240" w:lineRule="auto"/>
              <w:jc w:val="center"/>
              <w:rPr>
                <w:rFonts w:ascii="Times New Roman" w:hAnsi="Times New Roman"/>
                <w:b/>
                <w:lang w:val="lt-LT"/>
              </w:rPr>
            </w:pPr>
            <w:r w:rsidRPr="00AF660A">
              <w:rPr>
                <w:rFonts w:ascii="Times New Roman" w:hAnsi="Times New Roman"/>
                <w:b/>
                <w:lang w:val="lt-LT"/>
              </w:rPr>
              <w:t>AUC pokytis *</w:t>
            </w:r>
          </w:p>
        </w:tc>
      </w:tr>
      <w:tr w:rsidR="00D90E21" w:rsidRPr="00AF660A" w14:paraId="61B15AF6" w14:textId="77777777" w:rsidTr="00212C05">
        <w:trPr>
          <w:cantSplit/>
        </w:trPr>
        <w:tc>
          <w:tcPr>
            <w:tcW w:w="3828" w:type="dxa"/>
          </w:tcPr>
          <w:p w14:paraId="6BC2DC34" w14:textId="292B3F8D"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75</w:t>
            </w:r>
            <w:r w:rsidRPr="00AF660A">
              <w:rPr>
                <w:rFonts w:ascii="Times New Roman" w:hAnsi="Times New Roman"/>
                <w:bCs/>
                <w:lang w:val="lt-LT" w:eastAsia="zh-CN"/>
              </w:rPr>
              <w:noBreakHyphen/>
              <w:t>200 mg ciklosporino 2</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(6 mėn.)</w:t>
            </w:r>
          </w:p>
        </w:tc>
        <w:tc>
          <w:tcPr>
            <w:tcW w:w="3120" w:type="dxa"/>
          </w:tcPr>
          <w:p w14:paraId="62A14E4A" w14:textId="4BC4E4AE"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mg 1</w:t>
            </w:r>
            <w:r w:rsidR="000D04FA">
              <w:rPr>
                <w:rFonts w:ascii="Times New Roman" w:hAnsi="Times New Roman"/>
                <w:bCs/>
                <w:lang w:val="lt-LT" w:eastAsia="zh-CN"/>
              </w:rPr>
              <w:t> </w:t>
            </w:r>
            <w:r w:rsidRPr="00AF660A">
              <w:rPr>
                <w:rFonts w:ascii="Times New Roman" w:hAnsi="Times New Roman"/>
                <w:bCs/>
                <w:lang w:val="lt-LT" w:eastAsia="zh-CN"/>
              </w:rPr>
              <w:t>kartą per parą</w:t>
            </w:r>
          </w:p>
          <w:p w14:paraId="2D86B419" w14:textId="04F284B4"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parų)</w:t>
            </w:r>
          </w:p>
        </w:tc>
        <w:tc>
          <w:tcPr>
            <w:tcW w:w="2280" w:type="dxa"/>
          </w:tcPr>
          <w:p w14:paraId="23B7EAA4" w14:textId="29FB5D54"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7,1</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p>
        </w:tc>
      </w:tr>
      <w:tr w:rsidR="00D90E21" w:rsidRPr="00AF660A" w14:paraId="5F5EA651" w14:textId="77777777" w:rsidTr="00212C05">
        <w:trPr>
          <w:cantSplit/>
        </w:trPr>
        <w:tc>
          <w:tcPr>
            <w:tcW w:w="3828" w:type="dxa"/>
          </w:tcPr>
          <w:p w14:paraId="6BFB70D9" w14:textId="596EA07A" w:rsidR="00D90E21" w:rsidRPr="00AF660A" w:rsidRDefault="00D90E21" w:rsidP="00212C05">
            <w:pPr>
              <w:spacing w:after="0" w:line="240" w:lineRule="auto"/>
              <w:rPr>
                <w:rFonts w:ascii="Times New Roman" w:hAnsi="Times New Roman"/>
                <w:bCs/>
                <w:lang w:val="lt-LT" w:eastAsia="zh-CN"/>
              </w:rPr>
            </w:pPr>
            <w:r w:rsidRPr="00AF660A">
              <w:rPr>
                <w:rFonts w:ascii="Times New Roman" w:eastAsia="Times New Roman" w:hAnsi="Times New Roman"/>
                <w:color w:val="000000"/>
                <w:lang w:eastAsia="cs-CZ"/>
              </w:rPr>
              <w:t>160 mg regorafenibo 1</w:t>
            </w:r>
            <w:r w:rsidR="000D04FA" w:rsidRPr="00AF660A">
              <w:rPr>
                <w:rFonts w:ascii="Times New Roman" w:eastAsia="Times New Roman" w:hAnsi="Times New Roman"/>
                <w:color w:val="000000"/>
                <w:lang w:eastAsia="cs-CZ"/>
              </w:rPr>
              <w:t> </w:t>
            </w:r>
            <w:r w:rsidRPr="00AF660A">
              <w:rPr>
                <w:rFonts w:ascii="Times New Roman" w:eastAsia="Times New Roman" w:hAnsi="Times New Roman"/>
                <w:color w:val="000000"/>
                <w:lang w:eastAsia="cs-CZ"/>
              </w:rPr>
              <w:t>kartą per parą, 14 parų</w:t>
            </w:r>
          </w:p>
        </w:tc>
        <w:tc>
          <w:tcPr>
            <w:tcW w:w="3120" w:type="dxa"/>
          </w:tcPr>
          <w:p w14:paraId="28251ABC"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eastAsia="Times New Roman" w:hAnsi="Times New Roman"/>
                <w:color w:val="000000"/>
                <w:lang w:eastAsia="cs-CZ"/>
              </w:rPr>
              <w:t>5 mg vienkartinė dozė</w:t>
            </w:r>
          </w:p>
        </w:tc>
        <w:tc>
          <w:tcPr>
            <w:tcW w:w="2280" w:type="dxa"/>
          </w:tcPr>
          <w:p w14:paraId="327F7956" w14:textId="35623819"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3,8</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p>
        </w:tc>
      </w:tr>
      <w:tr w:rsidR="00D90E21" w:rsidRPr="00AF660A" w14:paraId="4AC60FE9" w14:textId="77777777" w:rsidTr="00212C05">
        <w:trPr>
          <w:cantSplit/>
        </w:trPr>
        <w:tc>
          <w:tcPr>
            <w:tcW w:w="3828" w:type="dxa"/>
          </w:tcPr>
          <w:p w14:paraId="4D1F559B" w14:textId="725A0C1C"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300 mg atazanaviro ir 100 mg ritonaviro 1</w:t>
            </w:r>
            <w:r w:rsidR="000D04FA" w:rsidRPr="00AF660A">
              <w:rPr>
                <w:rFonts w:ascii="Times New Roman" w:hAnsi="Times New Roman"/>
                <w:bCs/>
                <w:lang w:val="lt-LT" w:eastAsia="zh-CN"/>
              </w:rPr>
              <w:t> </w:t>
            </w:r>
            <w:r w:rsidRPr="00AF660A">
              <w:rPr>
                <w:rFonts w:ascii="Times New Roman" w:hAnsi="Times New Roman"/>
                <w:bCs/>
                <w:lang w:val="lt-LT" w:eastAsia="zh-CN"/>
              </w:rPr>
              <w:t>kartą per parą (8 paras)</w:t>
            </w:r>
          </w:p>
        </w:tc>
        <w:tc>
          <w:tcPr>
            <w:tcW w:w="3120" w:type="dxa"/>
          </w:tcPr>
          <w:p w14:paraId="4682AA31" w14:textId="77A3F830"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mg</w:t>
            </w:r>
          </w:p>
          <w:p w14:paraId="4623EF87" w14:textId="218E26CC"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6BA8EE2C" w14:textId="33501801"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3,1</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p>
        </w:tc>
      </w:tr>
      <w:tr w:rsidR="00D90E21" w:rsidRPr="00AF660A" w14:paraId="58C72DC7" w14:textId="77777777" w:rsidTr="00212C05">
        <w:trPr>
          <w:cantSplit/>
        </w:trPr>
        <w:tc>
          <w:tcPr>
            <w:tcW w:w="3828" w:type="dxa"/>
          </w:tcPr>
          <w:p w14:paraId="2B5D3649" w14:textId="4C76172C"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rPr>
              <w:t>100</w:t>
            </w:r>
            <w:r w:rsidR="00207192" w:rsidRPr="00AF660A">
              <w:rPr>
                <w:rFonts w:ascii="Times New Roman" w:hAnsi="Times New Roman"/>
                <w:bCs/>
                <w:lang w:val="lt-LT"/>
              </w:rPr>
              <w:t> </w:t>
            </w:r>
            <w:r w:rsidRPr="00AF660A">
              <w:rPr>
                <w:rFonts w:ascii="Times New Roman" w:hAnsi="Times New Roman"/>
                <w:bCs/>
                <w:lang w:val="lt-LT"/>
              </w:rPr>
              <w:t>mg velpatasviro 1</w:t>
            </w:r>
            <w:r w:rsidR="000D04FA" w:rsidRPr="00AF660A">
              <w:rPr>
                <w:rFonts w:ascii="Times New Roman" w:hAnsi="Times New Roman"/>
                <w:bCs/>
                <w:lang w:val="lt-LT"/>
              </w:rPr>
              <w:t> </w:t>
            </w:r>
            <w:r w:rsidRPr="00AF660A">
              <w:rPr>
                <w:rFonts w:ascii="Times New Roman" w:hAnsi="Times New Roman"/>
                <w:bCs/>
                <w:lang w:val="lt-LT"/>
              </w:rPr>
              <w:t xml:space="preserve">kartą per parą </w:t>
            </w:r>
          </w:p>
        </w:tc>
        <w:tc>
          <w:tcPr>
            <w:tcW w:w="3120" w:type="dxa"/>
          </w:tcPr>
          <w:p w14:paraId="31F863CA" w14:textId="1BC0C22F"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rPr>
              <w:t>10</w:t>
            </w:r>
            <w:r w:rsidR="00207192" w:rsidRPr="00AF660A">
              <w:rPr>
                <w:rFonts w:ascii="Times New Roman" w:hAnsi="Times New Roman"/>
                <w:bCs/>
                <w:lang w:val="lt-LT"/>
              </w:rPr>
              <w:t> </w:t>
            </w:r>
            <w:r w:rsidRPr="00AF660A">
              <w:rPr>
                <w:rFonts w:ascii="Times New Roman" w:hAnsi="Times New Roman"/>
                <w:bCs/>
                <w:lang w:val="lt-LT"/>
              </w:rPr>
              <w:t>mg vienkartinė dozė</w:t>
            </w:r>
          </w:p>
        </w:tc>
        <w:tc>
          <w:tcPr>
            <w:tcW w:w="2280" w:type="dxa"/>
          </w:tcPr>
          <w:p w14:paraId="21190AFC" w14:textId="25774BAA"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rPr>
              <w:t>2,7</w:t>
            </w:r>
            <w:r w:rsidR="000D04FA">
              <w:rPr>
                <w:rFonts w:ascii="Times New Roman" w:hAnsi="Times New Roman"/>
                <w:bCs/>
                <w:lang w:val="lt-LT"/>
              </w:rPr>
              <w:t> karto</w:t>
            </w:r>
            <w:r w:rsidRPr="00AF660A">
              <w:rPr>
                <w:rFonts w:ascii="Times New Roman" w:hAnsi="Times New Roman"/>
                <w:bCs/>
                <w:lang w:val="lt-LT"/>
              </w:rPr>
              <w:t xml:space="preserve"> </w:t>
            </w:r>
            <w:r w:rsidRPr="00AF660A">
              <w:rPr>
                <w:rFonts w:ascii="Times New Roman" w:eastAsia="Arial,Bold" w:hAnsi="Times New Roman"/>
                <w:bCs/>
                <w:lang w:val="lt-LT"/>
              </w:rPr>
              <w:t>↑</w:t>
            </w:r>
          </w:p>
        </w:tc>
      </w:tr>
      <w:tr w:rsidR="00D90E21" w:rsidRPr="00AF660A" w14:paraId="7F55C06C" w14:textId="77777777" w:rsidTr="00212C05">
        <w:trPr>
          <w:cantSplit/>
        </w:trPr>
        <w:tc>
          <w:tcPr>
            <w:tcW w:w="3828" w:type="dxa"/>
          </w:tcPr>
          <w:p w14:paraId="234B344D" w14:textId="3289B176" w:rsidR="00D90E21" w:rsidRPr="00AF660A" w:rsidRDefault="00D90E21" w:rsidP="00207192">
            <w:pPr>
              <w:autoSpaceDE w:val="0"/>
              <w:autoSpaceDN w:val="0"/>
              <w:adjustRightInd w:val="0"/>
              <w:spacing w:after="0" w:line="240" w:lineRule="auto"/>
              <w:rPr>
                <w:rFonts w:ascii="Times New Roman" w:hAnsi="Times New Roman"/>
                <w:bCs/>
                <w:lang w:val="lt-LT"/>
              </w:rPr>
            </w:pPr>
            <w:r w:rsidRPr="00AF660A">
              <w:rPr>
                <w:rFonts w:ascii="Times New Roman" w:hAnsi="Times New Roman"/>
                <w:bCs/>
                <w:lang w:val="lt-LT"/>
              </w:rPr>
              <w:t>25</w:t>
            </w:r>
            <w:r w:rsidR="00207192" w:rsidRPr="00AF660A">
              <w:rPr>
                <w:rFonts w:ascii="Times New Roman" w:hAnsi="Times New Roman"/>
                <w:bCs/>
                <w:lang w:val="lt-LT"/>
              </w:rPr>
              <w:t> </w:t>
            </w:r>
            <w:r w:rsidRPr="00AF660A">
              <w:rPr>
                <w:rFonts w:ascii="Times New Roman" w:hAnsi="Times New Roman"/>
                <w:bCs/>
                <w:lang w:val="lt-LT"/>
              </w:rPr>
              <w:t>mg ombitasviro / 150</w:t>
            </w:r>
            <w:r w:rsidR="00207192" w:rsidRPr="00AF660A">
              <w:rPr>
                <w:rFonts w:ascii="Times New Roman" w:hAnsi="Times New Roman"/>
                <w:bCs/>
                <w:lang w:val="lt-LT"/>
              </w:rPr>
              <w:t> </w:t>
            </w:r>
            <w:r w:rsidRPr="00AF660A">
              <w:rPr>
                <w:rFonts w:ascii="Times New Roman" w:hAnsi="Times New Roman"/>
                <w:bCs/>
                <w:lang w:val="lt-LT"/>
              </w:rPr>
              <w:t>mg paritapreviro / 100</w:t>
            </w:r>
            <w:r w:rsidR="00DC27DE">
              <w:rPr>
                <w:rFonts w:ascii="Times New Roman" w:hAnsi="Times New Roman"/>
                <w:bCs/>
                <w:lang w:val="lt-LT"/>
              </w:rPr>
              <w:t> mg</w:t>
            </w:r>
            <w:r w:rsidRPr="00AF660A">
              <w:rPr>
                <w:rFonts w:ascii="Times New Roman" w:hAnsi="Times New Roman"/>
                <w:bCs/>
                <w:lang w:val="lt-LT"/>
              </w:rPr>
              <w:t xml:space="preserve"> ritonaviro 1</w:t>
            </w:r>
            <w:r w:rsidR="000D04FA" w:rsidRPr="00AF660A">
              <w:rPr>
                <w:rFonts w:ascii="Times New Roman" w:hAnsi="Times New Roman"/>
                <w:bCs/>
                <w:lang w:val="lt-LT"/>
              </w:rPr>
              <w:t> </w:t>
            </w:r>
            <w:r w:rsidRPr="00AF660A">
              <w:rPr>
                <w:rFonts w:ascii="Times New Roman" w:hAnsi="Times New Roman"/>
                <w:bCs/>
                <w:lang w:val="lt-LT"/>
              </w:rPr>
              <w:t>kartą</w:t>
            </w:r>
            <w:r w:rsidR="00207192" w:rsidRPr="00AF660A">
              <w:rPr>
                <w:rFonts w:ascii="Times New Roman" w:hAnsi="Times New Roman"/>
                <w:bCs/>
                <w:lang w:val="lt-LT"/>
              </w:rPr>
              <w:t xml:space="preserve"> </w:t>
            </w:r>
            <w:r w:rsidRPr="00AF660A">
              <w:rPr>
                <w:rFonts w:ascii="Times New Roman" w:hAnsi="Times New Roman"/>
                <w:bCs/>
                <w:lang w:val="lt-LT"/>
              </w:rPr>
              <w:t>per parą ir 400</w:t>
            </w:r>
            <w:r w:rsidR="00207192" w:rsidRPr="00AF660A">
              <w:rPr>
                <w:rFonts w:ascii="Times New Roman" w:hAnsi="Times New Roman"/>
                <w:bCs/>
                <w:lang w:val="lt-LT"/>
              </w:rPr>
              <w:t> </w:t>
            </w:r>
            <w:r w:rsidRPr="00AF660A">
              <w:rPr>
                <w:rFonts w:ascii="Times New Roman" w:hAnsi="Times New Roman"/>
                <w:bCs/>
                <w:lang w:val="lt-LT"/>
              </w:rPr>
              <w:t>mg dasabuviro 2</w:t>
            </w:r>
            <w:r w:rsidR="000D04FA" w:rsidRPr="00AF660A">
              <w:rPr>
                <w:rFonts w:ascii="Times New Roman" w:hAnsi="Times New Roman"/>
                <w:bCs/>
                <w:lang w:val="lt-LT"/>
              </w:rPr>
              <w:t> </w:t>
            </w:r>
            <w:r w:rsidRPr="00AF660A">
              <w:rPr>
                <w:rFonts w:ascii="Times New Roman" w:hAnsi="Times New Roman"/>
                <w:bCs/>
                <w:lang w:val="lt-LT"/>
              </w:rPr>
              <w:t>kartus per parą (14 parų)</w:t>
            </w:r>
          </w:p>
        </w:tc>
        <w:tc>
          <w:tcPr>
            <w:tcW w:w="3120" w:type="dxa"/>
          </w:tcPr>
          <w:p w14:paraId="17223109" w14:textId="21F8CE73" w:rsidR="00D90E21" w:rsidRPr="00AF660A" w:rsidRDefault="00D90E21" w:rsidP="00212C05">
            <w:pPr>
              <w:spacing w:after="0" w:line="240" w:lineRule="auto"/>
              <w:jc w:val="center"/>
              <w:rPr>
                <w:rFonts w:ascii="Times New Roman" w:hAnsi="Times New Roman"/>
                <w:bCs/>
                <w:lang w:val="lt-LT"/>
              </w:rPr>
            </w:pPr>
            <w:r w:rsidRPr="00AF660A">
              <w:rPr>
                <w:rFonts w:ascii="Times New Roman" w:hAnsi="Times New Roman"/>
                <w:bCs/>
                <w:lang w:val="lt-LT"/>
              </w:rPr>
              <w:t>5</w:t>
            </w:r>
            <w:r w:rsidR="00207192" w:rsidRPr="00AF660A">
              <w:rPr>
                <w:rFonts w:ascii="Times New Roman" w:hAnsi="Times New Roman"/>
                <w:bCs/>
                <w:lang w:val="lt-LT"/>
              </w:rPr>
              <w:t> </w:t>
            </w:r>
            <w:r w:rsidRPr="00AF660A">
              <w:rPr>
                <w:rFonts w:ascii="Times New Roman" w:hAnsi="Times New Roman"/>
                <w:bCs/>
                <w:lang w:val="lt-LT"/>
              </w:rPr>
              <w:t>mg vienkartinė dozė</w:t>
            </w:r>
          </w:p>
        </w:tc>
        <w:tc>
          <w:tcPr>
            <w:tcW w:w="2280" w:type="dxa"/>
          </w:tcPr>
          <w:p w14:paraId="15BFEF8D" w14:textId="794135C1" w:rsidR="00D90E21" w:rsidRPr="00AF660A" w:rsidRDefault="00D90E21" w:rsidP="00212C05">
            <w:pPr>
              <w:spacing w:after="0" w:line="240" w:lineRule="auto"/>
              <w:jc w:val="center"/>
              <w:rPr>
                <w:rFonts w:ascii="Times New Roman" w:hAnsi="Times New Roman"/>
                <w:bCs/>
                <w:lang w:val="lt-LT"/>
              </w:rPr>
            </w:pPr>
            <w:r w:rsidRPr="00AF660A">
              <w:rPr>
                <w:rFonts w:ascii="Times New Roman" w:hAnsi="Times New Roman"/>
                <w:bCs/>
                <w:lang w:val="lt-LT"/>
              </w:rPr>
              <w:t>2,6</w:t>
            </w:r>
            <w:r w:rsidR="000D04FA">
              <w:rPr>
                <w:rFonts w:ascii="Times New Roman" w:hAnsi="Times New Roman"/>
                <w:bCs/>
                <w:lang w:val="lt-LT"/>
              </w:rPr>
              <w:t> karto</w:t>
            </w:r>
            <w:r w:rsidRPr="00AF660A">
              <w:rPr>
                <w:rFonts w:ascii="Times New Roman" w:hAnsi="Times New Roman"/>
                <w:bCs/>
                <w:lang w:val="lt-LT"/>
              </w:rPr>
              <w:t xml:space="preserve"> </w:t>
            </w:r>
            <w:r w:rsidRPr="00AF660A">
              <w:rPr>
                <w:rFonts w:ascii="Times New Roman" w:eastAsia="Arial,Bold" w:hAnsi="Times New Roman"/>
                <w:bCs/>
                <w:lang w:val="lt-LT"/>
              </w:rPr>
              <w:t>↑</w:t>
            </w:r>
          </w:p>
        </w:tc>
      </w:tr>
      <w:tr w:rsidR="00D90E21" w:rsidRPr="00AF660A" w14:paraId="2EF0DC9B" w14:textId="77777777" w:rsidTr="00212C05">
        <w:trPr>
          <w:cantSplit/>
        </w:trPr>
        <w:tc>
          <w:tcPr>
            <w:tcW w:w="3828" w:type="dxa"/>
          </w:tcPr>
          <w:p w14:paraId="17C3E506" w14:textId="54C0B6C5" w:rsidR="00D90E21" w:rsidRPr="00AF660A" w:rsidRDefault="00D90E21" w:rsidP="00212C05">
            <w:pPr>
              <w:autoSpaceDE w:val="0"/>
              <w:autoSpaceDN w:val="0"/>
              <w:adjustRightInd w:val="0"/>
              <w:spacing w:after="0" w:line="240" w:lineRule="auto"/>
              <w:rPr>
                <w:rFonts w:ascii="Times New Roman" w:hAnsi="Times New Roman"/>
                <w:bCs/>
                <w:lang w:val="lt-LT"/>
              </w:rPr>
            </w:pPr>
            <w:r w:rsidRPr="00AF660A">
              <w:rPr>
                <w:rFonts w:ascii="Times New Roman" w:hAnsi="Times New Roman"/>
                <w:bCs/>
                <w:lang w:val="lt-LT"/>
              </w:rPr>
              <w:t>200</w:t>
            </w:r>
            <w:r w:rsidR="00207192" w:rsidRPr="00AF660A">
              <w:rPr>
                <w:rFonts w:ascii="Times New Roman" w:hAnsi="Times New Roman"/>
                <w:bCs/>
                <w:lang w:val="lt-LT"/>
              </w:rPr>
              <w:t> </w:t>
            </w:r>
            <w:r w:rsidRPr="00AF660A">
              <w:rPr>
                <w:rFonts w:ascii="Times New Roman" w:hAnsi="Times New Roman"/>
                <w:bCs/>
                <w:lang w:val="lt-LT"/>
              </w:rPr>
              <w:t>mg grazopreviro / 50</w:t>
            </w:r>
            <w:r w:rsidR="00207192" w:rsidRPr="00AF660A">
              <w:rPr>
                <w:rFonts w:ascii="Times New Roman" w:hAnsi="Times New Roman"/>
                <w:bCs/>
                <w:lang w:val="lt-LT"/>
              </w:rPr>
              <w:t> </w:t>
            </w:r>
            <w:r w:rsidRPr="00AF660A">
              <w:rPr>
                <w:rFonts w:ascii="Times New Roman" w:hAnsi="Times New Roman"/>
                <w:bCs/>
                <w:lang w:val="lt-LT"/>
              </w:rPr>
              <w:t>mg elbasviro 1</w:t>
            </w:r>
            <w:r w:rsidR="000D04FA" w:rsidRPr="00AF660A">
              <w:rPr>
                <w:rFonts w:ascii="Times New Roman" w:hAnsi="Times New Roman"/>
                <w:bCs/>
                <w:lang w:val="lt-LT"/>
              </w:rPr>
              <w:t> </w:t>
            </w:r>
            <w:r w:rsidRPr="00AF660A">
              <w:rPr>
                <w:rFonts w:ascii="Times New Roman" w:hAnsi="Times New Roman"/>
                <w:bCs/>
                <w:lang w:val="lt-LT"/>
              </w:rPr>
              <w:t>kartą per parą (11 parų)</w:t>
            </w:r>
          </w:p>
        </w:tc>
        <w:tc>
          <w:tcPr>
            <w:tcW w:w="3120" w:type="dxa"/>
          </w:tcPr>
          <w:p w14:paraId="5135DF56" w14:textId="302C6C02" w:rsidR="00D90E21" w:rsidRPr="00AF660A" w:rsidRDefault="00D90E21" w:rsidP="00212C05">
            <w:pPr>
              <w:spacing w:after="0" w:line="240" w:lineRule="auto"/>
              <w:jc w:val="center"/>
              <w:rPr>
                <w:rFonts w:ascii="Times New Roman" w:hAnsi="Times New Roman"/>
                <w:bCs/>
                <w:lang w:val="lt-LT"/>
              </w:rPr>
            </w:pPr>
            <w:r w:rsidRPr="00AF660A">
              <w:rPr>
                <w:rFonts w:ascii="Times New Roman" w:hAnsi="Times New Roman"/>
                <w:bCs/>
                <w:lang w:val="lt-LT"/>
              </w:rPr>
              <w:t>10</w:t>
            </w:r>
            <w:r w:rsidR="00207192" w:rsidRPr="00AF660A">
              <w:rPr>
                <w:rFonts w:ascii="Times New Roman" w:hAnsi="Times New Roman"/>
                <w:bCs/>
                <w:lang w:val="lt-LT"/>
              </w:rPr>
              <w:t> </w:t>
            </w:r>
            <w:r w:rsidRPr="00AF660A">
              <w:rPr>
                <w:rFonts w:ascii="Times New Roman" w:hAnsi="Times New Roman"/>
                <w:bCs/>
                <w:lang w:val="lt-LT"/>
              </w:rPr>
              <w:t>mg vienkartinė dozė</w:t>
            </w:r>
          </w:p>
        </w:tc>
        <w:tc>
          <w:tcPr>
            <w:tcW w:w="2280" w:type="dxa"/>
          </w:tcPr>
          <w:p w14:paraId="1AC5BD03" w14:textId="3BA15236" w:rsidR="00D90E21" w:rsidRPr="00AF660A" w:rsidRDefault="00D90E21" w:rsidP="00212C05">
            <w:pPr>
              <w:spacing w:after="0" w:line="240" w:lineRule="auto"/>
              <w:jc w:val="center"/>
              <w:rPr>
                <w:rFonts w:ascii="Times New Roman" w:hAnsi="Times New Roman"/>
                <w:bCs/>
                <w:lang w:val="lt-LT"/>
              </w:rPr>
            </w:pPr>
            <w:r w:rsidRPr="00AF660A">
              <w:rPr>
                <w:rFonts w:ascii="Times New Roman" w:hAnsi="Times New Roman"/>
                <w:bCs/>
                <w:lang w:val="lt-LT"/>
              </w:rPr>
              <w:t>2,3</w:t>
            </w:r>
            <w:r w:rsidR="000D04FA">
              <w:rPr>
                <w:rFonts w:ascii="Times New Roman" w:hAnsi="Times New Roman"/>
                <w:bCs/>
                <w:lang w:val="lt-LT"/>
              </w:rPr>
              <w:t> karto</w:t>
            </w:r>
            <w:r w:rsidRPr="00AF660A">
              <w:rPr>
                <w:rFonts w:ascii="Times New Roman" w:hAnsi="Times New Roman"/>
                <w:bCs/>
                <w:lang w:val="lt-LT"/>
              </w:rPr>
              <w:t xml:space="preserve"> </w:t>
            </w:r>
            <w:r w:rsidRPr="00AF660A">
              <w:rPr>
                <w:rFonts w:ascii="Times New Roman" w:eastAsia="Arial,Bold" w:hAnsi="Times New Roman"/>
                <w:bCs/>
                <w:lang w:val="lt-LT"/>
              </w:rPr>
              <w:t>↑</w:t>
            </w:r>
          </w:p>
        </w:tc>
      </w:tr>
      <w:tr w:rsidR="00D90E21" w:rsidRPr="00AF660A" w14:paraId="45CA13F7" w14:textId="77777777" w:rsidTr="00212C05">
        <w:trPr>
          <w:cantSplit/>
        </w:trPr>
        <w:tc>
          <w:tcPr>
            <w:tcW w:w="3828" w:type="dxa"/>
          </w:tcPr>
          <w:p w14:paraId="694BE8D8" w14:textId="5E6893BF" w:rsidR="00D90E21" w:rsidRPr="00AF660A" w:rsidRDefault="00D90E21" w:rsidP="00212C05">
            <w:pPr>
              <w:autoSpaceDE w:val="0"/>
              <w:autoSpaceDN w:val="0"/>
              <w:adjustRightInd w:val="0"/>
              <w:spacing w:after="0" w:line="240" w:lineRule="auto"/>
              <w:rPr>
                <w:rFonts w:ascii="Times New Roman" w:hAnsi="Times New Roman"/>
                <w:bCs/>
                <w:lang w:val="lt-LT"/>
              </w:rPr>
            </w:pPr>
            <w:r w:rsidRPr="00AF660A">
              <w:rPr>
                <w:rFonts w:ascii="Times New Roman" w:hAnsi="Times New Roman"/>
                <w:bCs/>
                <w:lang w:val="lt-LT"/>
              </w:rPr>
              <w:t>400</w:t>
            </w:r>
            <w:r w:rsidR="00207192" w:rsidRPr="00AF660A">
              <w:rPr>
                <w:rFonts w:ascii="Times New Roman" w:hAnsi="Times New Roman"/>
                <w:bCs/>
                <w:lang w:val="lt-LT"/>
              </w:rPr>
              <w:t> </w:t>
            </w:r>
            <w:r w:rsidRPr="00AF660A">
              <w:rPr>
                <w:rFonts w:ascii="Times New Roman" w:hAnsi="Times New Roman"/>
                <w:bCs/>
                <w:lang w:val="lt-LT"/>
              </w:rPr>
              <w:t>mg glekapreviro / 120</w:t>
            </w:r>
            <w:r w:rsidR="00207192" w:rsidRPr="00AF660A">
              <w:rPr>
                <w:rFonts w:ascii="Times New Roman" w:hAnsi="Times New Roman"/>
                <w:bCs/>
                <w:lang w:val="lt-LT"/>
              </w:rPr>
              <w:t> </w:t>
            </w:r>
            <w:r w:rsidRPr="00AF660A">
              <w:rPr>
                <w:rFonts w:ascii="Times New Roman" w:hAnsi="Times New Roman"/>
                <w:bCs/>
                <w:lang w:val="lt-LT"/>
              </w:rPr>
              <w:t>mg pibrentasviro 1</w:t>
            </w:r>
            <w:r w:rsidR="000D04FA" w:rsidRPr="00AF660A">
              <w:rPr>
                <w:rFonts w:ascii="Times New Roman" w:hAnsi="Times New Roman"/>
                <w:bCs/>
                <w:lang w:val="lt-LT"/>
              </w:rPr>
              <w:t> </w:t>
            </w:r>
            <w:r w:rsidRPr="00AF660A">
              <w:rPr>
                <w:rFonts w:ascii="Times New Roman" w:hAnsi="Times New Roman"/>
                <w:bCs/>
                <w:lang w:val="lt-LT"/>
              </w:rPr>
              <w:t>kartą per parą (7 paras)</w:t>
            </w:r>
          </w:p>
        </w:tc>
        <w:tc>
          <w:tcPr>
            <w:tcW w:w="3120" w:type="dxa"/>
          </w:tcPr>
          <w:p w14:paraId="20308BB3" w14:textId="2B9CA9B9" w:rsidR="00D90E21" w:rsidRPr="00AF660A" w:rsidRDefault="00D90E21" w:rsidP="00212C05">
            <w:pPr>
              <w:autoSpaceDE w:val="0"/>
              <w:autoSpaceDN w:val="0"/>
              <w:adjustRightInd w:val="0"/>
              <w:spacing w:after="0" w:line="240" w:lineRule="auto"/>
              <w:jc w:val="center"/>
              <w:rPr>
                <w:rFonts w:ascii="Times New Roman" w:hAnsi="Times New Roman"/>
                <w:bCs/>
                <w:lang w:val="lt-LT"/>
              </w:rPr>
            </w:pPr>
            <w:r w:rsidRPr="00AF660A">
              <w:rPr>
                <w:rFonts w:ascii="Times New Roman" w:hAnsi="Times New Roman"/>
                <w:bCs/>
                <w:lang w:val="lt-LT"/>
              </w:rPr>
              <w:t>5</w:t>
            </w:r>
            <w:r w:rsidR="00DC27DE">
              <w:t> </w:t>
            </w:r>
            <w:r w:rsidRPr="00AF660A">
              <w:rPr>
                <w:rFonts w:ascii="Times New Roman" w:hAnsi="Times New Roman"/>
                <w:bCs/>
                <w:lang w:val="lt-LT"/>
              </w:rPr>
              <w:t>mg 1</w:t>
            </w:r>
            <w:r w:rsidR="000D04FA">
              <w:rPr>
                <w:rFonts w:ascii="Times New Roman" w:hAnsi="Times New Roman"/>
                <w:bCs/>
                <w:lang w:val="lt-LT"/>
              </w:rPr>
              <w:t> </w:t>
            </w:r>
            <w:r w:rsidRPr="00AF660A">
              <w:rPr>
                <w:rFonts w:ascii="Times New Roman" w:hAnsi="Times New Roman"/>
                <w:bCs/>
                <w:lang w:val="lt-LT"/>
              </w:rPr>
              <w:t>kartą per parą</w:t>
            </w:r>
          </w:p>
          <w:p w14:paraId="016C14B8" w14:textId="77777777" w:rsidR="00D90E21" w:rsidRPr="00AF660A" w:rsidRDefault="00D90E21" w:rsidP="00212C05">
            <w:pPr>
              <w:spacing w:after="0" w:line="240" w:lineRule="auto"/>
              <w:jc w:val="center"/>
              <w:rPr>
                <w:rFonts w:ascii="Times New Roman" w:hAnsi="Times New Roman"/>
                <w:bCs/>
                <w:lang w:val="lt-LT"/>
              </w:rPr>
            </w:pPr>
            <w:r w:rsidRPr="00AF660A">
              <w:rPr>
                <w:rFonts w:ascii="Times New Roman" w:hAnsi="Times New Roman"/>
                <w:bCs/>
                <w:lang w:val="lt-LT"/>
              </w:rPr>
              <w:t>(7 paras)</w:t>
            </w:r>
          </w:p>
        </w:tc>
        <w:tc>
          <w:tcPr>
            <w:tcW w:w="2280" w:type="dxa"/>
          </w:tcPr>
          <w:p w14:paraId="2A637D49" w14:textId="4458ADB8" w:rsidR="00D90E21" w:rsidRPr="00AF660A" w:rsidRDefault="00D90E21" w:rsidP="00212C05">
            <w:pPr>
              <w:spacing w:after="0" w:line="240" w:lineRule="auto"/>
              <w:jc w:val="center"/>
              <w:rPr>
                <w:rFonts w:ascii="Times New Roman" w:hAnsi="Times New Roman"/>
                <w:bCs/>
                <w:lang w:val="lt-LT"/>
              </w:rPr>
            </w:pPr>
            <w:r w:rsidRPr="00AF660A">
              <w:rPr>
                <w:rFonts w:ascii="Times New Roman" w:hAnsi="Times New Roman"/>
                <w:bCs/>
                <w:lang w:val="lt-LT"/>
              </w:rPr>
              <w:t>2,2</w:t>
            </w:r>
            <w:r w:rsidR="000D04FA">
              <w:rPr>
                <w:rFonts w:ascii="Times New Roman" w:hAnsi="Times New Roman"/>
                <w:bCs/>
                <w:lang w:val="lt-LT"/>
              </w:rPr>
              <w:t> karto</w:t>
            </w:r>
            <w:r w:rsidRPr="00AF660A">
              <w:rPr>
                <w:rFonts w:ascii="Times New Roman" w:hAnsi="Times New Roman"/>
                <w:bCs/>
                <w:lang w:val="lt-LT"/>
              </w:rPr>
              <w:t xml:space="preserve"> </w:t>
            </w:r>
            <w:r w:rsidRPr="00AF660A">
              <w:rPr>
                <w:rFonts w:ascii="Times New Roman" w:eastAsia="Arial,Bold" w:hAnsi="Times New Roman"/>
                <w:bCs/>
                <w:lang w:val="lt-LT"/>
              </w:rPr>
              <w:t>↑</w:t>
            </w:r>
          </w:p>
        </w:tc>
      </w:tr>
      <w:tr w:rsidR="00D90E21" w:rsidRPr="00AF660A" w14:paraId="46BCCD02" w14:textId="77777777" w:rsidTr="00212C05">
        <w:trPr>
          <w:cantSplit/>
        </w:trPr>
        <w:tc>
          <w:tcPr>
            <w:tcW w:w="3828" w:type="dxa"/>
          </w:tcPr>
          <w:p w14:paraId="746CC3C8" w14:textId="64E2C7CB"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lastRenderedPageBreak/>
              <w:t>Po 400 mg lopinaviro ir 100 mg ritonaviro 2</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(17 parų)</w:t>
            </w:r>
          </w:p>
        </w:tc>
        <w:tc>
          <w:tcPr>
            <w:tcW w:w="3120" w:type="dxa"/>
          </w:tcPr>
          <w:p w14:paraId="1159B4D3" w14:textId="603D38AC"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20 mg 1</w:t>
            </w:r>
            <w:r w:rsidR="000D04FA">
              <w:rPr>
                <w:rFonts w:ascii="Times New Roman" w:hAnsi="Times New Roman"/>
                <w:bCs/>
                <w:lang w:val="lt-LT" w:eastAsia="zh-CN"/>
              </w:rPr>
              <w:t> </w:t>
            </w:r>
            <w:r w:rsidRPr="00AF660A">
              <w:rPr>
                <w:rFonts w:ascii="Times New Roman" w:hAnsi="Times New Roman"/>
                <w:bCs/>
                <w:lang w:val="lt-LT" w:eastAsia="zh-CN"/>
              </w:rPr>
              <w:t>kartą per parą</w:t>
            </w:r>
          </w:p>
          <w:p w14:paraId="0B9FB81C" w14:textId="5F45D12C"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(7 paras)</w:t>
            </w:r>
          </w:p>
        </w:tc>
        <w:tc>
          <w:tcPr>
            <w:tcW w:w="2280" w:type="dxa"/>
          </w:tcPr>
          <w:p w14:paraId="0966C5BE" w14:textId="42655E26"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2,1</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p>
        </w:tc>
      </w:tr>
      <w:tr w:rsidR="00D90E21" w:rsidRPr="00AF660A" w14:paraId="6780E9B7" w14:textId="77777777" w:rsidTr="00212C05">
        <w:trPr>
          <w:cantSplit/>
        </w:trPr>
        <w:tc>
          <w:tcPr>
            <w:tcW w:w="3828" w:type="dxa"/>
          </w:tcPr>
          <w:p w14:paraId="5411AE67" w14:textId="4C40F3EF"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Klopidogrelio 300</w:t>
            </w:r>
            <w:r w:rsidR="00207192" w:rsidRPr="00AF660A">
              <w:rPr>
                <w:rFonts w:ascii="Times New Roman" w:hAnsi="Times New Roman"/>
                <w:bCs/>
                <w:lang w:val="lt-LT" w:eastAsia="zh-CN"/>
              </w:rPr>
              <w:t> </w:t>
            </w:r>
            <w:r w:rsidRPr="00AF660A">
              <w:rPr>
                <w:rFonts w:ascii="Times New Roman" w:hAnsi="Times New Roman"/>
                <w:bCs/>
                <w:lang w:val="lt-LT" w:eastAsia="zh-CN"/>
              </w:rPr>
              <w:t>mg (įsotinimo dozė)</w:t>
            </w:r>
          </w:p>
          <w:p w14:paraId="455C75BE" w14:textId="5AEA0AEE"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ir paskui 75</w:t>
            </w:r>
            <w:r w:rsidR="000D04FA" w:rsidRPr="00AF660A">
              <w:rPr>
                <w:rFonts w:ascii="Times New Roman" w:hAnsi="Times New Roman"/>
                <w:bCs/>
                <w:lang w:val="lt-LT" w:eastAsia="zh-CN"/>
              </w:rPr>
              <w:t> </w:t>
            </w:r>
            <w:r w:rsidRPr="00AF660A">
              <w:rPr>
                <w:rFonts w:ascii="Times New Roman" w:hAnsi="Times New Roman"/>
                <w:bCs/>
                <w:lang w:val="lt-LT" w:eastAsia="zh-CN"/>
              </w:rPr>
              <w:t>mg po 24 val.</w:t>
            </w:r>
          </w:p>
        </w:tc>
        <w:tc>
          <w:tcPr>
            <w:tcW w:w="3120" w:type="dxa"/>
          </w:tcPr>
          <w:p w14:paraId="071DC914" w14:textId="41397689"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20</w:t>
            </w:r>
            <w:r w:rsidR="00207192" w:rsidRPr="00AF660A">
              <w:rPr>
                <w:rFonts w:ascii="Times New Roman" w:hAnsi="Times New Roman"/>
                <w:bCs/>
                <w:lang w:val="lt-LT" w:eastAsia="zh-CN"/>
              </w:rPr>
              <w:t> </w:t>
            </w:r>
            <w:r w:rsidRPr="00AF660A">
              <w:rPr>
                <w:rFonts w:ascii="Times New Roman" w:hAnsi="Times New Roman"/>
                <w:bCs/>
                <w:lang w:val="lt-LT" w:eastAsia="zh-CN"/>
              </w:rPr>
              <w:t>mg</w:t>
            </w:r>
          </w:p>
          <w:p w14:paraId="1CB7A995"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4CF17E23" w14:textId="19DFE77B"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2</w:t>
            </w:r>
            <w:r w:rsidR="000D04FA">
              <w:rPr>
                <w:rFonts w:ascii="Times New Roman" w:hAnsi="Times New Roman"/>
                <w:bCs/>
                <w:lang w:val="lt-LT" w:eastAsia="zh-CN"/>
              </w:rPr>
              <w:t> </w:t>
            </w:r>
            <w:r w:rsidRPr="00AF660A">
              <w:rPr>
                <w:rFonts w:ascii="Times New Roman" w:hAnsi="Times New Roman"/>
                <w:bCs/>
                <w:lang w:val="lt-LT" w:eastAsia="zh-CN"/>
              </w:rPr>
              <w:t xml:space="preserve">kartus </w:t>
            </w:r>
            <w:r w:rsidRPr="00AF660A">
              <w:rPr>
                <w:rFonts w:ascii="Times New Roman" w:hAnsi="Times New Roman"/>
                <w:bCs/>
                <w:lang w:val="lt-LT" w:eastAsia="zh-CN"/>
              </w:rPr>
              <w:sym w:font="Symbol" w:char="F0AD"/>
            </w:r>
          </w:p>
        </w:tc>
      </w:tr>
      <w:tr w:rsidR="00D90E21" w:rsidRPr="00AF660A" w14:paraId="3E727C9C" w14:textId="77777777" w:rsidTr="00212C05">
        <w:trPr>
          <w:cantSplit/>
        </w:trPr>
        <w:tc>
          <w:tcPr>
            <w:tcW w:w="3828" w:type="dxa"/>
          </w:tcPr>
          <w:p w14:paraId="57930BFD" w14:textId="2F9AD28C"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600 mg gemfibrozilio 2</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(7 paras)</w:t>
            </w:r>
          </w:p>
        </w:tc>
        <w:tc>
          <w:tcPr>
            <w:tcW w:w="3120" w:type="dxa"/>
          </w:tcPr>
          <w:p w14:paraId="2683FC67" w14:textId="68421864"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80 mg</w:t>
            </w:r>
          </w:p>
          <w:p w14:paraId="3F3FC213" w14:textId="283517BC"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0C053297" w14:textId="741675AF"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1,9</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p>
        </w:tc>
      </w:tr>
      <w:tr w:rsidR="00D90E21" w:rsidRPr="00AF660A" w14:paraId="014E4B9C" w14:textId="77777777" w:rsidTr="00212C05">
        <w:trPr>
          <w:cantSplit/>
        </w:trPr>
        <w:tc>
          <w:tcPr>
            <w:tcW w:w="3828" w:type="dxa"/>
          </w:tcPr>
          <w:p w14:paraId="49233786" w14:textId="55D55D88"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75 mg eltrombopago 1</w:t>
            </w:r>
            <w:r w:rsidR="000D04FA" w:rsidRPr="00AF660A">
              <w:rPr>
                <w:rFonts w:ascii="Times New Roman" w:hAnsi="Times New Roman"/>
                <w:bCs/>
                <w:lang w:val="lt-LT" w:eastAsia="zh-CN"/>
              </w:rPr>
              <w:t> </w:t>
            </w:r>
            <w:r w:rsidRPr="00AF660A">
              <w:rPr>
                <w:rFonts w:ascii="Times New Roman" w:hAnsi="Times New Roman"/>
                <w:bCs/>
                <w:lang w:val="lt-LT" w:eastAsia="zh-CN"/>
              </w:rPr>
              <w:t>kartą per parą</w:t>
            </w:r>
            <w:r w:rsidRPr="00AF660A">
              <w:rPr>
                <w:rFonts w:ascii="Times New Roman" w:hAnsi="Times New Roman"/>
                <w:bCs/>
                <w:lang w:val="lt-LT" w:eastAsia="zh-CN"/>
              </w:rPr>
              <w:br/>
              <w:t>(5 paras)</w:t>
            </w:r>
          </w:p>
        </w:tc>
        <w:tc>
          <w:tcPr>
            <w:tcW w:w="3120" w:type="dxa"/>
          </w:tcPr>
          <w:p w14:paraId="6D637564" w14:textId="162EF4A0"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mg</w:t>
            </w:r>
          </w:p>
          <w:p w14:paraId="6715FB20" w14:textId="5217469B"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514FE699" w14:textId="34AD398A"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1,6</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p>
        </w:tc>
      </w:tr>
      <w:tr w:rsidR="00D90E21" w:rsidRPr="00AF660A" w14:paraId="569186AE" w14:textId="77777777" w:rsidTr="00212C05">
        <w:trPr>
          <w:cantSplit/>
        </w:trPr>
        <w:tc>
          <w:tcPr>
            <w:tcW w:w="3828" w:type="dxa"/>
          </w:tcPr>
          <w:p w14:paraId="33B752D9" w14:textId="44265A2D"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600 mg darunaviro ir 100 mg ritonaviro 2</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(7 parų)</w:t>
            </w:r>
          </w:p>
        </w:tc>
        <w:tc>
          <w:tcPr>
            <w:tcW w:w="3120" w:type="dxa"/>
          </w:tcPr>
          <w:p w14:paraId="721CC3FC" w14:textId="3DCA5B8F"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mg 1</w:t>
            </w:r>
            <w:r w:rsidR="000D04FA">
              <w:rPr>
                <w:rFonts w:ascii="Times New Roman" w:hAnsi="Times New Roman"/>
                <w:bCs/>
                <w:lang w:val="lt-LT" w:eastAsia="zh-CN"/>
              </w:rPr>
              <w:t> </w:t>
            </w:r>
            <w:r w:rsidRPr="00AF660A">
              <w:rPr>
                <w:rFonts w:ascii="Times New Roman" w:hAnsi="Times New Roman"/>
                <w:bCs/>
                <w:lang w:val="lt-LT" w:eastAsia="zh-CN"/>
              </w:rPr>
              <w:t>kartą per parą</w:t>
            </w:r>
          </w:p>
          <w:p w14:paraId="1AF22AFF" w14:textId="1F0C475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(7 paras)</w:t>
            </w:r>
          </w:p>
        </w:tc>
        <w:tc>
          <w:tcPr>
            <w:tcW w:w="2280" w:type="dxa"/>
          </w:tcPr>
          <w:p w14:paraId="576847A6" w14:textId="2D48F063"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1,5</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p>
        </w:tc>
      </w:tr>
      <w:tr w:rsidR="00D90E21" w:rsidRPr="00AF660A" w14:paraId="4F0EFBDE" w14:textId="77777777" w:rsidTr="00212C05">
        <w:trPr>
          <w:cantSplit/>
        </w:trPr>
        <w:tc>
          <w:tcPr>
            <w:tcW w:w="3828" w:type="dxa"/>
          </w:tcPr>
          <w:p w14:paraId="27E89B6D" w14:textId="5BE77114"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500 mg tipranaviro ir 200 mg ritonaviro 2</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(11 parų)</w:t>
            </w:r>
          </w:p>
        </w:tc>
        <w:tc>
          <w:tcPr>
            <w:tcW w:w="3120" w:type="dxa"/>
          </w:tcPr>
          <w:p w14:paraId="6DE7DBD4" w14:textId="06CEC231"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mg</w:t>
            </w:r>
          </w:p>
          <w:p w14:paraId="219F72C0" w14:textId="4648983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paras)</w:t>
            </w:r>
          </w:p>
        </w:tc>
        <w:tc>
          <w:tcPr>
            <w:tcW w:w="2280" w:type="dxa"/>
          </w:tcPr>
          <w:p w14:paraId="7D01F488" w14:textId="5BEB1CC3"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1,4</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p>
        </w:tc>
      </w:tr>
      <w:tr w:rsidR="00D90E21" w:rsidRPr="00AF660A" w14:paraId="7DF89949" w14:textId="77777777" w:rsidTr="00212C05">
        <w:trPr>
          <w:cantSplit/>
        </w:trPr>
        <w:tc>
          <w:tcPr>
            <w:tcW w:w="3828" w:type="dxa"/>
          </w:tcPr>
          <w:p w14:paraId="0CE1543C" w14:textId="558F11F9"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400 mg dronedarono 2</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w:t>
            </w:r>
          </w:p>
        </w:tc>
        <w:tc>
          <w:tcPr>
            <w:tcW w:w="3120" w:type="dxa"/>
          </w:tcPr>
          <w:p w14:paraId="3B693A71"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Duomenų nėra</w:t>
            </w:r>
          </w:p>
        </w:tc>
        <w:tc>
          <w:tcPr>
            <w:tcW w:w="2280" w:type="dxa"/>
          </w:tcPr>
          <w:p w14:paraId="4EF3E72D" w14:textId="4D0F05D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1,4</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p>
        </w:tc>
      </w:tr>
      <w:tr w:rsidR="00D90E21" w:rsidRPr="00AF660A" w14:paraId="049E50A2" w14:textId="77777777" w:rsidTr="00212C05">
        <w:trPr>
          <w:cantSplit/>
        </w:trPr>
        <w:tc>
          <w:tcPr>
            <w:tcW w:w="3828" w:type="dxa"/>
          </w:tcPr>
          <w:p w14:paraId="30EB5BE4" w14:textId="2EF0B399" w:rsidR="00207192"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200 mg itrakonazolo 1</w:t>
            </w:r>
            <w:r w:rsidR="000D04FA" w:rsidRPr="00AF660A">
              <w:rPr>
                <w:rFonts w:ascii="Times New Roman" w:hAnsi="Times New Roman"/>
                <w:bCs/>
                <w:lang w:val="lt-LT" w:eastAsia="zh-CN"/>
              </w:rPr>
              <w:t> </w:t>
            </w:r>
            <w:r w:rsidRPr="00AF660A">
              <w:rPr>
                <w:rFonts w:ascii="Times New Roman" w:hAnsi="Times New Roman"/>
                <w:bCs/>
                <w:lang w:val="lt-LT" w:eastAsia="zh-CN"/>
              </w:rPr>
              <w:t>kartą per parą</w:t>
            </w:r>
          </w:p>
          <w:p w14:paraId="451D93F5" w14:textId="7753C18E"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(5 paras)</w:t>
            </w:r>
          </w:p>
        </w:tc>
        <w:tc>
          <w:tcPr>
            <w:tcW w:w="3120" w:type="dxa"/>
          </w:tcPr>
          <w:p w14:paraId="405A5C3D" w14:textId="57D6973F"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mg</w:t>
            </w:r>
          </w:p>
          <w:p w14:paraId="1AC20362" w14:textId="63355E91"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2008973A" w14:textId="0306E72C"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1,4</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r w:rsidRPr="00AF660A">
              <w:rPr>
                <w:rFonts w:ascii="Times New Roman" w:hAnsi="Times New Roman"/>
                <w:bCs/>
                <w:vertAlign w:val="superscript"/>
                <w:lang w:val="lt-LT" w:eastAsia="zh-CN"/>
              </w:rPr>
              <w:t>**</w:t>
            </w:r>
          </w:p>
        </w:tc>
      </w:tr>
      <w:tr w:rsidR="00D90E21" w:rsidRPr="00AF660A" w14:paraId="4FD75420" w14:textId="77777777" w:rsidTr="00212C05">
        <w:trPr>
          <w:cantSplit/>
        </w:trPr>
        <w:tc>
          <w:tcPr>
            <w:tcW w:w="3828" w:type="dxa"/>
          </w:tcPr>
          <w:p w14:paraId="140BB640" w14:textId="24145103" w:rsidR="00207192"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10 mg ezetimibo 1</w:t>
            </w:r>
            <w:r w:rsidR="000D04FA" w:rsidRPr="00AF660A">
              <w:rPr>
                <w:rFonts w:ascii="Times New Roman" w:hAnsi="Times New Roman"/>
                <w:bCs/>
                <w:lang w:val="lt-LT" w:eastAsia="zh-CN"/>
              </w:rPr>
              <w:t> </w:t>
            </w:r>
            <w:r w:rsidRPr="00AF660A">
              <w:rPr>
                <w:rFonts w:ascii="Times New Roman" w:hAnsi="Times New Roman"/>
                <w:bCs/>
                <w:lang w:val="lt-LT" w:eastAsia="zh-CN"/>
              </w:rPr>
              <w:t>kartą per parą</w:t>
            </w:r>
          </w:p>
          <w:p w14:paraId="4888120B" w14:textId="75B602B6"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(14 parų)</w:t>
            </w:r>
          </w:p>
        </w:tc>
        <w:tc>
          <w:tcPr>
            <w:tcW w:w="3120" w:type="dxa"/>
          </w:tcPr>
          <w:p w14:paraId="5AF5D02F" w14:textId="4DA0019C"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mg 1</w:t>
            </w:r>
            <w:r w:rsidR="000D04FA">
              <w:rPr>
                <w:rFonts w:ascii="Times New Roman" w:hAnsi="Times New Roman"/>
                <w:bCs/>
                <w:lang w:val="lt-LT" w:eastAsia="zh-CN"/>
              </w:rPr>
              <w:t> </w:t>
            </w:r>
            <w:r w:rsidRPr="00AF660A">
              <w:rPr>
                <w:rFonts w:ascii="Times New Roman" w:hAnsi="Times New Roman"/>
                <w:bCs/>
                <w:lang w:val="lt-LT" w:eastAsia="zh-CN"/>
              </w:rPr>
              <w:t>kartą per parą</w:t>
            </w:r>
          </w:p>
          <w:p w14:paraId="27291CDE" w14:textId="3DF2EAC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(14 parų)</w:t>
            </w:r>
          </w:p>
        </w:tc>
        <w:tc>
          <w:tcPr>
            <w:tcW w:w="2280" w:type="dxa"/>
          </w:tcPr>
          <w:p w14:paraId="6F454790" w14:textId="7706A9B8"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1,2</w:t>
            </w:r>
            <w:r w:rsidR="000D04FA">
              <w:rPr>
                <w:rFonts w:ascii="Times New Roman" w:hAnsi="Times New Roman"/>
                <w:bCs/>
                <w:lang w:val="lt-LT" w:eastAsia="zh-CN"/>
              </w:rPr>
              <w:t> karto</w:t>
            </w:r>
            <w:r w:rsidRPr="00AF660A">
              <w:rPr>
                <w:rFonts w:ascii="Times New Roman" w:hAnsi="Times New Roman"/>
                <w:bCs/>
                <w:lang w:val="lt-LT" w:eastAsia="zh-CN"/>
              </w:rPr>
              <w:t xml:space="preserve"> </w:t>
            </w:r>
            <w:r w:rsidRPr="00AF660A">
              <w:rPr>
                <w:rFonts w:ascii="Times New Roman" w:hAnsi="Times New Roman"/>
                <w:bCs/>
                <w:lang w:val="lt-LT" w:eastAsia="zh-CN"/>
              </w:rPr>
              <w:sym w:font="Symbol" w:char="F0AD"/>
            </w:r>
            <w:r w:rsidRPr="00AF660A">
              <w:rPr>
                <w:rFonts w:ascii="Times New Roman" w:hAnsi="Times New Roman"/>
                <w:bCs/>
                <w:vertAlign w:val="superscript"/>
                <w:lang w:val="lt-LT" w:eastAsia="zh-CN"/>
              </w:rPr>
              <w:t>**</w:t>
            </w:r>
          </w:p>
        </w:tc>
      </w:tr>
      <w:tr w:rsidR="00D90E21" w:rsidRPr="00AF660A" w14:paraId="1CE3D595" w14:textId="77777777" w:rsidTr="00212C05">
        <w:trPr>
          <w:cantSplit/>
        </w:trPr>
        <w:tc>
          <w:tcPr>
            <w:tcW w:w="3828" w:type="dxa"/>
          </w:tcPr>
          <w:p w14:paraId="12C3305C" w14:textId="3CD5943B"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700 mg fosamprenaviro ir 100 mg ritonaviro 2</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(8 paras)</w:t>
            </w:r>
          </w:p>
        </w:tc>
        <w:tc>
          <w:tcPr>
            <w:tcW w:w="3120" w:type="dxa"/>
          </w:tcPr>
          <w:p w14:paraId="5607F420" w14:textId="3B0B40B9"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mg</w:t>
            </w:r>
          </w:p>
          <w:p w14:paraId="65230001" w14:textId="79C5163E"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0AC40441"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sym w:font="Symbol" w:char="F0AB"/>
            </w:r>
          </w:p>
        </w:tc>
      </w:tr>
      <w:tr w:rsidR="00D90E21" w:rsidRPr="00AF660A" w14:paraId="61E631E8" w14:textId="77777777" w:rsidTr="00212C05">
        <w:trPr>
          <w:cantSplit/>
        </w:trPr>
        <w:tc>
          <w:tcPr>
            <w:tcW w:w="3828" w:type="dxa"/>
          </w:tcPr>
          <w:p w14:paraId="6B856FCC" w14:textId="77777777"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0,3 mg aleglitazaro (7 paras)</w:t>
            </w:r>
          </w:p>
        </w:tc>
        <w:tc>
          <w:tcPr>
            <w:tcW w:w="3120" w:type="dxa"/>
          </w:tcPr>
          <w:p w14:paraId="791EC790"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40 mg (7 paras)</w:t>
            </w:r>
          </w:p>
        </w:tc>
        <w:tc>
          <w:tcPr>
            <w:tcW w:w="2280" w:type="dxa"/>
          </w:tcPr>
          <w:p w14:paraId="2CDAD33A"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sym w:font="Symbol" w:char="F0AB"/>
            </w:r>
          </w:p>
        </w:tc>
      </w:tr>
      <w:tr w:rsidR="00D90E21" w:rsidRPr="00AF660A" w14:paraId="34F7CCEC" w14:textId="77777777" w:rsidTr="00212C05">
        <w:trPr>
          <w:cantSplit/>
        </w:trPr>
        <w:tc>
          <w:tcPr>
            <w:tcW w:w="3828" w:type="dxa"/>
          </w:tcPr>
          <w:p w14:paraId="57158951" w14:textId="4BF8787F"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140 mg silimarino 3</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(5 paras)</w:t>
            </w:r>
          </w:p>
        </w:tc>
        <w:tc>
          <w:tcPr>
            <w:tcW w:w="3120" w:type="dxa"/>
          </w:tcPr>
          <w:p w14:paraId="555C040E" w14:textId="294CE675"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10 mg</w:t>
            </w:r>
          </w:p>
          <w:p w14:paraId="7041C1D0" w14:textId="552DB3EA"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25B53D27"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sym w:font="Symbol" w:char="F0AB"/>
            </w:r>
          </w:p>
        </w:tc>
      </w:tr>
      <w:tr w:rsidR="00D90E21" w:rsidRPr="00AF660A" w14:paraId="4AEDBFF6" w14:textId="77777777" w:rsidTr="00212C05">
        <w:trPr>
          <w:cantSplit/>
        </w:trPr>
        <w:tc>
          <w:tcPr>
            <w:tcW w:w="3828" w:type="dxa"/>
          </w:tcPr>
          <w:p w14:paraId="217D45B7" w14:textId="1592722C"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67 mg fenofibrato 3</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(7 paras)</w:t>
            </w:r>
          </w:p>
        </w:tc>
        <w:tc>
          <w:tcPr>
            <w:tcW w:w="3120" w:type="dxa"/>
          </w:tcPr>
          <w:p w14:paraId="111F9E05" w14:textId="77777777"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 xml:space="preserve">10 mg </w:t>
            </w:r>
          </w:p>
          <w:p w14:paraId="5DE837FF" w14:textId="0D01978C"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(7 paras)</w:t>
            </w:r>
          </w:p>
        </w:tc>
        <w:tc>
          <w:tcPr>
            <w:tcW w:w="2280" w:type="dxa"/>
          </w:tcPr>
          <w:p w14:paraId="30B92C85"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sym w:font="Symbol" w:char="F0AB"/>
            </w:r>
          </w:p>
        </w:tc>
      </w:tr>
      <w:tr w:rsidR="00D90E21" w:rsidRPr="00AF660A" w14:paraId="5C2E6EB0" w14:textId="77777777" w:rsidTr="00212C05">
        <w:trPr>
          <w:cantSplit/>
        </w:trPr>
        <w:tc>
          <w:tcPr>
            <w:tcW w:w="3828" w:type="dxa"/>
          </w:tcPr>
          <w:p w14:paraId="1DEA0B73" w14:textId="1B9D2364"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450 mg rifampino 1</w:t>
            </w:r>
            <w:r w:rsidR="000D04FA" w:rsidRPr="00AF660A">
              <w:rPr>
                <w:rFonts w:ascii="Times New Roman" w:hAnsi="Times New Roman"/>
                <w:bCs/>
                <w:lang w:val="lt-LT" w:eastAsia="zh-CN"/>
              </w:rPr>
              <w:t> </w:t>
            </w:r>
            <w:r w:rsidRPr="00AF660A">
              <w:rPr>
                <w:rFonts w:ascii="Times New Roman" w:hAnsi="Times New Roman"/>
                <w:bCs/>
                <w:lang w:val="lt-LT" w:eastAsia="zh-CN"/>
              </w:rPr>
              <w:t>kartą per parą</w:t>
            </w:r>
            <w:r w:rsidRPr="00AF660A">
              <w:rPr>
                <w:rFonts w:ascii="Times New Roman" w:hAnsi="Times New Roman"/>
                <w:bCs/>
                <w:lang w:val="lt-LT" w:eastAsia="zh-CN"/>
              </w:rPr>
              <w:br/>
              <w:t>(7 paras)</w:t>
            </w:r>
          </w:p>
        </w:tc>
        <w:tc>
          <w:tcPr>
            <w:tcW w:w="3120" w:type="dxa"/>
          </w:tcPr>
          <w:p w14:paraId="12207CA3" w14:textId="0A9BD1BC"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20 mg</w:t>
            </w:r>
          </w:p>
          <w:p w14:paraId="36C5EE67" w14:textId="302A8652"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6257C506"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sym w:font="Symbol" w:char="F0AB"/>
            </w:r>
          </w:p>
        </w:tc>
      </w:tr>
      <w:tr w:rsidR="00D90E21" w:rsidRPr="00AF660A" w14:paraId="60AD7CC5" w14:textId="77777777" w:rsidTr="00212C05">
        <w:trPr>
          <w:cantSplit/>
        </w:trPr>
        <w:tc>
          <w:tcPr>
            <w:tcW w:w="3828" w:type="dxa"/>
          </w:tcPr>
          <w:p w14:paraId="7C594B46" w14:textId="2E87383F"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200 mg ketokonazolo 2</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(7 paras)</w:t>
            </w:r>
          </w:p>
        </w:tc>
        <w:tc>
          <w:tcPr>
            <w:tcW w:w="3120" w:type="dxa"/>
          </w:tcPr>
          <w:p w14:paraId="4C26DB5B" w14:textId="66F26938"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80 mg</w:t>
            </w:r>
          </w:p>
          <w:p w14:paraId="08A9A782" w14:textId="5F11BBED"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6F8BC911"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sym w:font="Symbol" w:char="F0AB"/>
            </w:r>
          </w:p>
        </w:tc>
      </w:tr>
      <w:tr w:rsidR="00D90E21" w:rsidRPr="00AF660A" w14:paraId="39646B28" w14:textId="77777777" w:rsidTr="00212C05">
        <w:trPr>
          <w:cantSplit/>
        </w:trPr>
        <w:tc>
          <w:tcPr>
            <w:tcW w:w="3828" w:type="dxa"/>
          </w:tcPr>
          <w:p w14:paraId="352E2820" w14:textId="0DDA8F34" w:rsidR="00207192"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200 mg flukonazolo 1</w:t>
            </w:r>
            <w:r w:rsidR="000D04FA" w:rsidRPr="00AF660A">
              <w:rPr>
                <w:rFonts w:ascii="Times New Roman" w:hAnsi="Times New Roman"/>
                <w:bCs/>
                <w:lang w:val="lt-LT" w:eastAsia="zh-CN"/>
              </w:rPr>
              <w:t> </w:t>
            </w:r>
            <w:r w:rsidRPr="00AF660A">
              <w:rPr>
                <w:rFonts w:ascii="Times New Roman" w:hAnsi="Times New Roman"/>
                <w:bCs/>
                <w:lang w:val="lt-LT" w:eastAsia="zh-CN"/>
              </w:rPr>
              <w:t>kartą per parą</w:t>
            </w:r>
            <w:r w:rsidR="00207192" w:rsidRPr="00AF660A">
              <w:rPr>
                <w:rFonts w:ascii="Times New Roman" w:hAnsi="Times New Roman"/>
                <w:bCs/>
                <w:lang w:val="lt-LT" w:eastAsia="zh-CN"/>
              </w:rPr>
              <w:t xml:space="preserve"> </w:t>
            </w:r>
          </w:p>
          <w:p w14:paraId="7A988B79" w14:textId="19FDB5A5"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br/>
              <w:t>(11 parų)</w:t>
            </w:r>
          </w:p>
        </w:tc>
        <w:tc>
          <w:tcPr>
            <w:tcW w:w="3120" w:type="dxa"/>
          </w:tcPr>
          <w:p w14:paraId="4DA5D9FF" w14:textId="4B7B50B7"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80 mg</w:t>
            </w:r>
          </w:p>
          <w:p w14:paraId="492B8F1A" w14:textId="6C48F0D0"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271DB2E3"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sym w:font="Symbol" w:char="F0AB"/>
            </w:r>
          </w:p>
        </w:tc>
      </w:tr>
      <w:tr w:rsidR="00D90E21" w:rsidRPr="00AF660A" w14:paraId="5C97B5D6" w14:textId="77777777" w:rsidTr="00212C05">
        <w:trPr>
          <w:cantSplit/>
        </w:trPr>
        <w:tc>
          <w:tcPr>
            <w:tcW w:w="3828" w:type="dxa"/>
          </w:tcPr>
          <w:p w14:paraId="5C6FBC50" w14:textId="6F05CE11"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500 mg eritromicino 4</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 (7 paras)</w:t>
            </w:r>
          </w:p>
        </w:tc>
        <w:tc>
          <w:tcPr>
            <w:tcW w:w="3120" w:type="dxa"/>
          </w:tcPr>
          <w:p w14:paraId="3933AC58" w14:textId="0701DF40"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80 mg</w:t>
            </w:r>
          </w:p>
          <w:p w14:paraId="459840A6" w14:textId="733DCBB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7CF4F63E"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 xml:space="preserve">20 % </w:t>
            </w:r>
            <w:r w:rsidRPr="00AF660A">
              <w:rPr>
                <w:rFonts w:ascii="Times New Roman" w:hAnsi="Times New Roman"/>
                <w:bCs/>
                <w:lang w:val="lt-LT" w:eastAsia="zh-CN"/>
              </w:rPr>
              <w:sym w:font="Symbol" w:char="F0AF"/>
            </w:r>
          </w:p>
        </w:tc>
      </w:tr>
      <w:tr w:rsidR="00D90E21" w:rsidRPr="00AF660A" w14:paraId="2FD3BE88" w14:textId="77777777" w:rsidTr="00212C05">
        <w:trPr>
          <w:cantSplit/>
        </w:trPr>
        <w:tc>
          <w:tcPr>
            <w:tcW w:w="3828" w:type="dxa"/>
          </w:tcPr>
          <w:p w14:paraId="7DCE960E" w14:textId="7425BE24" w:rsidR="00207192"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Po 50 mg baikalino 3</w:t>
            </w:r>
            <w:r w:rsidR="000D04FA" w:rsidRPr="00AF660A">
              <w:rPr>
                <w:rFonts w:ascii="Times New Roman" w:hAnsi="Times New Roman"/>
                <w:bCs/>
                <w:lang w:val="lt-LT" w:eastAsia="zh-CN"/>
              </w:rPr>
              <w:t> </w:t>
            </w:r>
            <w:r w:rsidRPr="00AF660A">
              <w:rPr>
                <w:rFonts w:ascii="Times New Roman" w:hAnsi="Times New Roman"/>
                <w:bCs/>
                <w:lang w:val="lt-LT" w:eastAsia="zh-CN"/>
              </w:rPr>
              <w:t>kartus per parą</w:t>
            </w:r>
          </w:p>
          <w:p w14:paraId="4327C2C3" w14:textId="04D4F1D8"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(14 parų)</w:t>
            </w:r>
          </w:p>
        </w:tc>
        <w:tc>
          <w:tcPr>
            <w:tcW w:w="3120" w:type="dxa"/>
          </w:tcPr>
          <w:p w14:paraId="5FB6F53A" w14:textId="7ED92118" w:rsidR="00207192"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20 mg</w:t>
            </w:r>
          </w:p>
          <w:p w14:paraId="67677B85" w14:textId="784EA35D"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(vienkartinė dozė)</w:t>
            </w:r>
          </w:p>
        </w:tc>
        <w:tc>
          <w:tcPr>
            <w:tcW w:w="2280" w:type="dxa"/>
          </w:tcPr>
          <w:p w14:paraId="07FA7E81" w14:textId="77777777" w:rsidR="00D90E21" w:rsidRPr="00AF660A" w:rsidRDefault="00D90E21" w:rsidP="00212C05">
            <w:pPr>
              <w:spacing w:after="0" w:line="240" w:lineRule="auto"/>
              <w:jc w:val="center"/>
              <w:rPr>
                <w:rFonts w:ascii="Times New Roman" w:hAnsi="Times New Roman"/>
                <w:bCs/>
                <w:lang w:val="lt-LT" w:eastAsia="zh-CN"/>
              </w:rPr>
            </w:pPr>
            <w:r w:rsidRPr="00AF660A">
              <w:rPr>
                <w:rFonts w:ascii="Times New Roman" w:hAnsi="Times New Roman"/>
                <w:bCs/>
                <w:lang w:val="lt-LT" w:eastAsia="zh-CN"/>
              </w:rPr>
              <w:t xml:space="preserve">47 % </w:t>
            </w:r>
            <w:r w:rsidRPr="00AF660A">
              <w:rPr>
                <w:rFonts w:ascii="Times New Roman" w:hAnsi="Times New Roman"/>
                <w:bCs/>
                <w:lang w:val="lt-LT" w:eastAsia="zh-CN"/>
              </w:rPr>
              <w:sym w:font="Symbol" w:char="F0AF"/>
            </w:r>
          </w:p>
        </w:tc>
      </w:tr>
      <w:tr w:rsidR="00D90E21" w:rsidRPr="00AF660A" w14:paraId="0C1341DF" w14:textId="77777777" w:rsidTr="00212C05">
        <w:trPr>
          <w:cantSplit/>
        </w:trPr>
        <w:tc>
          <w:tcPr>
            <w:tcW w:w="9228" w:type="dxa"/>
            <w:gridSpan w:val="3"/>
          </w:tcPr>
          <w:p w14:paraId="69412C90" w14:textId="77777777"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t>* Nurodomas paprastas kartu su sąveikaujančiu vaistiniu preparatu ir atskirai vartojamo rozuvastatino koncentracijų santykis kartais arba procentais.</w:t>
            </w:r>
          </w:p>
          <w:p w14:paraId="04578342" w14:textId="77777777"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lang w:val="lt-LT" w:eastAsia="zh-CN"/>
              </w:rPr>
              <w:sym w:font="Symbol" w:char="F0AD"/>
            </w:r>
            <w:r w:rsidRPr="00AF660A">
              <w:rPr>
                <w:rFonts w:ascii="Times New Roman" w:hAnsi="Times New Roman"/>
                <w:bCs/>
                <w:lang w:val="lt-LT" w:eastAsia="zh-CN"/>
              </w:rPr>
              <w:t xml:space="preserve"> rodo padidėjimą, </w:t>
            </w:r>
            <w:r w:rsidRPr="00AF660A">
              <w:rPr>
                <w:rFonts w:ascii="Times New Roman" w:hAnsi="Times New Roman"/>
                <w:bCs/>
                <w:lang w:val="lt-LT" w:eastAsia="zh-CN"/>
              </w:rPr>
              <w:sym w:font="Symbol" w:char="F0AB"/>
            </w:r>
            <w:r w:rsidRPr="00AF660A">
              <w:rPr>
                <w:rFonts w:ascii="Times New Roman" w:hAnsi="Times New Roman"/>
                <w:bCs/>
                <w:lang w:val="lt-LT" w:eastAsia="zh-CN"/>
              </w:rPr>
              <w:t xml:space="preserve"> - nesikeitimą, o </w:t>
            </w:r>
            <w:r w:rsidRPr="00AF660A">
              <w:rPr>
                <w:rFonts w:ascii="Times New Roman" w:hAnsi="Times New Roman"/>
                <w:bCs/>
                <w:lang w:val="lt-LT" w:eastAsia="zh-CN"/>
              </w:rPr>
              <w:sym w:font="Symbol" w:char="F0AF"/>
            </w:r>
            <w:r w:rsidRPr="00AF660A">
              <w:rPr>
                <w:rFonts w:ascii="Times New Roman" w:hAnsi="Times New Roman"/>
                <w:bCs/>
                <w:lang w:val="lt-LT" w:eastAsia="zh-CN"/>
              </w:rPr>
              <w:t xml:space="preserve"> - sumažėjimą.</w:t>
            </w:r>
          </w:p>
          <w:p w14:paraId="2C532084" w14:textId="77777777" w:rsidR="00D90E21" w:rsidRPr="00AF660A" w:rsidRDefault="00D90E21" w:rsidP="00212C05">
            <w:pPr>
              <w:spacing w:after="0" w:line="240" w:lineRule="auto"/>
              <w:rPr>
                <w:rFonts w:ascii="Times New Roman" w:hAnsi="Times New Roman"/>
                <w:bCs/>
                <w:lang w:val="lt-LT" w:eastAsia="zh-CN"/>
              </w:rPr>
            </w:pPr>
            <w:r w:rsidRPr="00AF660A">
              <w:rPr>
                <w:rFonts w:ascii="Times New Roman" w:hAnsi="Times New Roman"/>
                <w:bCs/>
                <w:vertAlign w:val="superscript"/>
                <w:lang w:val="lt-LT" w:eastAsia="zh-CN"/>
              </w:rPr>
              <w:t xml:space="preserve">** </w:t>
            </w:r>
            <w:r w:rsidRPr="00AF660A">
              <w:rPr>
                <w:rFonts w:ascii="Times New Roman" w:hAnsi="Times New Roman"/>
                <w:bCs/>
                <w:lang w:val="lt-LT" w:eastAsia="zh-CN"/>
              </w:rPr>
              <w:t>Atlikti keli sąveikos su skirtingomis rozuvastatino dozėmis tyrimai. Lentelėje pateikiamas reikšmingiausias santykis.</w:t>
            </w:r>
          </w:p>
        </w:tc>
      </w:tr>
    </w:tbl>
    <w:p w14:paraId="59D2BA4A" w14:textId="77777777" w:rsidR="00A83F6C" w:rsidRPr="00DD7F2B" w:rsidRDefault="00A83F6C" w:rsidP="00A83F6C">
      <w:pPr>
        <w:pStyle w:val="Pagrindinistekstas"/>
        <w:tabs>
          <w:tab w:val="left" w:pos="567"/>
        </w:tabs>
        <w:spacing w:after="0"/>
        <w:rPr>
          <w:sz w:val="22"/>
          <w:szCs w:val="22"/>
        </w:rPr>
      </w:pPr>
    </w:p>
    <w:p w14:paraId="04417E28" w14:textId="77777777" w:rsidR="00A83F6C" w:rsidRPr="006F63BD" w:rsidRDefault="00A83F6C" w:rsidP="00A83F6C">
      <w:pPr>
        <w:pStyle w:val="Pagrindinistekstas"/>
        <w:tabs>
          <w:tab w:val="left" w:pos="567"/>
        </w:tabs>
        <w:spacing w:after="0"/>
        <w:rPr>
          <w:b/>
          <w:i/>
          <w:sz w:val="22"/>
          <w:szCs w:val="22"/>
        </w:rPr>
      </w:pPr>
      <w:r w:rsidRPr="006F63BD">
        <w:rPr>
          <w:b/>
          <w:i/>
          <w:sz w:val="22"/>
          <w:szCs w:val="22"/>
        </w:rPr>
        <w:t>Rozuvastatino įtaka kartu vartojamų vaistinių preparatų poveikiui</w:t>
      </w:r>
    </w:p>
    <w:p w14:paraId="5F916CC4" w14:textId="77777777" w:rsidR="00A83F6C" w:rsidRPr="00DF7CAF" w:rsidRDefault="00A83F6C" w:rsidP="00A83F6C">
      <w:pPr>
        <w:pStyle w:val="Pagrindinistekstas"/>
        <w:tabs>
          <w:tab w:val="left" w:pos="567"/>
        </w:tabs>
        <w:spacing w:after="0"/>
        <w:rPr>
          <w:sz w:val="22"/>
          <w:szCs w:val="22"/>
        </w:rPr>
      </w:pPr>
    </w:p>
    <w:p w14:paraId="690689CC"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Vitamino K antagonistai</w:t>
      </w:r>
    </w:p>
    <w:p w14:paraId="3AE134D8" w14:textId="316B0E0E" w:rsidR="00A83F6C" w:rsidRPr="00DD7F2B" w:rsidRDefault="00A83F6C" w:rsidP="00A83F6C">
      <w:pPr>
        <w:pStyle w:val="Pagrindinistekstas"/>
        <w:tabs>
          <w:tab w:val="left" w:pos="567"/>
        </w:tabs>
        <w:spacing w:after="0"/>
        <w:rPr>
          <w:sz w:val="22"/>
          <w:szCs w:val="22"/>
        </w:rPr>
      </w:pPr>
      <w:r w:rsidRPr="00DD7F2B">
        <w:rPr>
          <w:sz w:val="22"/>
          <w:szCs w:val="22"/>
        </w:rPr>
        <w:t>Vitamino K antagonistais (pvz., varfarinu ar kitu kumarino grupės antikoaguliantu) gydomiems pacientams pradėjus vartoti rozuvastatino (kaip ir kitų HMG</w:t>
      </w:r>
      <w:r w:rsidR="000D04FA">
        <w:rPr>
          <w:sz w:val="22"/>
          <w:szCs w:val="22"/>
        </w:rPr>
        <w:t> </w:t>
      </w:r>
      <w:r w:rsidRPr="00DD7F2B">
        <w:rPr>
          <w:sz w:val="22"/>
          <w:szCs w:val="22"/>
        </w:rPr>
        <w:t xml:space="preserve">KoA reduktazės inhibitorių) ar didinant titravimo būdu jo dozę, gali padidėti tarptautinis normalizuotas santykis (angl. </w:t>
      </w:r>
      <w:r w:rsidRPr="00DD7F2B">
        <w:rPr>
          <w:i/>
          <w:sz w:val="22"/>
          <w:szCs w:val="22"/>
        </w:rPr>
        <w:t>International Normalised Ratio</w:t>
      </w:r>
      <w:r w:rsidRPr="00DD7F2B">
        <w:rPr>
          <w:sz w:val="22"/>
          <w:szCs w:val="22"/>
        </w:rPr>
        <w:t xml:space="preserve">, </w:t>
      </w:r>
      <w:r w:rsidRPr="00DD7F2B">
        <w:rPr>
          <w:i/>
          <w:sz w:val="22"/>
          <w:szCs w:val="22"/>
        </w:rPr>
        <w:t>INR</w:t>
      </w:r>
      <w:r w:rsidRPr="00DD7F2B">
        <w:rPr>
          <w:sz w:val="22"/>
          <w:szCs w:val="22"/>
        </w:rPr>
        <w:t xml:space="preserve">). </w:t>
      </w:r>
    </w:p>
    <w:p w14:paraId="6CB52539" w14:textId="77777777" w:rsidR="00A83F6C" w:rsidRPr="00DD7F2B" w:rsidRDefault="00A83F6C" w:rsidP="00A83F6C">
      <w:pPr>
        <w:pStyle w:val="Pagrindinistekstas"/>
        <w:tabs>
          <w:tab w:val="left" w:pos="567"/>
        </w:tabs>
        <w:spacing w:after="0"/>
        <w:rPr>
          <w:sz w:val="22"/>
          <w:szCs w:val="22"/>
        </w:rPr>
      </w:pPr>
      <w:r w:rsidRPr="00DD7F2B">
        <w:rPr>
          <w:sz w:val="22"/>
          <w:szCs w:val="22"/>
        </w:rPr>
        <w:t>Baigus vartoti rozuvastatino ar mažinant titravimo būdu jo dozę, INR gali sumažėti. Tokiais atvejais INR pageidautina tinkamai stebėti.</w:t>
      </w:r>
    </w:p>
    <w:p w14:paraId="7C61E4FA" w14:textId="77777777" w:rsidR="00A83F6C" w:rsidRPr="00DD7F2B" w:rsidRDefault="00A83F6C" w:rsidP="00A83F6C">
      <w:pPr>
        <w:pStyle w:val="Pagrindinistekstas"/>
        <w:tabs>
          <w:tab w:val="left" w:pos="567"/>
        </w:tabs>
        <w:spacing w:after="0"/>
        <w:rPr>
          <w:sz w:val="22"/>
          <w:szCs w:val="22"/>
        </w:rPr>
      </w:pPr>
    </w:p>
    <w:p w14:paraId="529A52F7"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Geriamieji kontraceptikai/ hormonų pakeičiamosios terapijos</w:t>
      </w:r>
      <w:r w:rsidR="00F45323">
        <w:rPr>
          <w:sz w:val="22"/>
          <w:szCs w:val="22"/>
          <w:u w:val="single"/>
        </w:rPr>
        <w:t xml:space="preserve"> vaistiniai</w:t>
      </w:r>
      <w:r w:rsidRPr="00DD7F2B">
        <w:rPr>
          <w:sz w:val="22"/>
          <w:szCs w:val="22"/>
          <w:u w:val="single"/>
        </w:rPr>
        <w:t xml:space="preserve"> preparatai</w:t>
      </w:r>
    </w:p>
    <w:p w14:paraId="056DA939" w14:textId="77777777" w:rsidR="00A83F6C" w:rsidRPr="00DD7F2B" w:rsidRDefault="00A83F6C" w:rsidP="00A83F6C">
      <w:pPr>
        <w:pStyle w:val="Pagrindinistekstas"/>
        <w:tabs>
          <w:tab w:val="left" w:pos="567"/>
        </w:tabs>
        <w:spacing w:after="0"/>
        <w:rPr>
          <w:sz w:val="22"/>
          <w:szCs w:val="22"/>
        </w:rPr>
      </w:pPr>
      <w:r w:rsidRPr="00DD7F2B">
        <w:rPr>
          <w:sz w:val="22"/>
          <w:szCs w:val="22"/>
        </w:rPr>
        <w:lastRenderedPageBreak/>
        <w:t xml:space="preserve">Vartojant rozuvastatino kartu su geriamuoju kontraceptiku, etinilestradiolio ir norgestrelio AUC padidėjo atitinkamai 26 % ir 34 %. Parenkant geriamojo kontraceptiko dozę reikia atsižvelgti į šį hormonų kiekio kraujo plazmoje padidėjimą. Farmakokinetikos duomenų žmonėms, rozuvastatino vartojantiems kartu su hormonų pakeičiamosios terapijos </w:t>
      </w:r>
      <w:r w:rsidR="009B47A8">
        <w:rPr>
          <w:sz w:val="22"/>
          <w:szCs w:val="22"/>
        </w:rPr>
        <w:t xml:space="preserve">vaistiniais </w:t>
      </w:r>
      <w:r w:rsidRPr="00DD7F2B">
        <w:rPr>
          <w:sz w:val="22"/>
          <w:szCs w:val="22"/>
        </w:rPr>
        <w:t>preparatais, nėra ir todėl paneigti panašų poveikį negalima. Vis dėlto, šį vaistinių preparatų derinį vartojo daug klinikiniuose tyrimuose dalyvavusių moterų ir jį gerai toleravo.</w:t>
      </w:r>
    </w:p>
    <w:p w14:paraId="5B019ADD" w14:textId="77777777" w:rsidR="00A83F6C" w:rsidRPr="00DD7F2B" w:rsidRDefault="00A83F6C" w:rsidP="009D1BB0">
      <w:pPr>
        <w:pStyle w:val="BTEMEASMCA"/>
      </w:pPr>
    </w:p>
    <w:p w14:paraId="679F0219"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Kiti vaistiniai preparatai</w:t>
      </w:r>
    </w:p>
    <w:p w14:paraId="5A2075E9" w14:textId="77777777" w:rsidR="00A83F6C" w:rsidRPr="00DD7F2B" w:rsidRDefault="00A83F6C" w:rsidP="00A83F6C">
      <w:pPr>
        <w:pStyle w:val="Pagrindinistekstas"/>
        <w:tabs>
          <w:tab w:val="left" w:pos="567"/>
        </w:tabs>
        <w:spacing w:after="0"/>
        <w:rPr>
          <w:sz w:val="22"/>
          <w:szCs w:val="22"/>
        </w:rPr>
      </w:pPr>
    </w:p>
    <w:p w14:paraId="2A585D03"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Digoksinas</w:t>
      </w:r>
    </w:p>
    <w:p w14:paraId="1AF50F1D" w14:textId="77777777" w:rsidR="00A83F6C" w:rsidRPr="00DD7F2B" w:rsidRDefault="00A83F6C" w:rsidP="00A83F6C">
      <w:pPr>
        <w:pStyle w:val="Pagrindinistekstas"/>
        <w:tabs>
          <w:tab w:val="left" w:pos="567"/>
        </w:tabs>
        <w:spacing w:after="0"/>
        <w:rPr>
          <w:sz w:val="22"/>
          <w:szCs w:val="22"/>
        </w:rPr>
      </w:pPr>
      <w:r w:rsidRPr="00DD7F2B">
        <w:rPr>
          <w:sz w:val="22"/>
          <w:szCs w:val="22"/>
        </w:rPr>
        <w:t>Remiantis tiksliais sąveikos tyrimų duomenimis manoma, kad kliniškai reikšminga sąveika su digoksinu nepasireiškia.</w:t>
      </w:r>
    </w:p>
    <w:p w14:paraId="465188E7" w14:textId="77777777" w:rsidR="00A83F6C" w:rsidRPr="00DD7F2B" w:rsidRDefault="00A83F6C" w:rsidP="00A83F6C">
      <w:pPr>
        <w:pStyle w:val="Pagrindinistekstas"/>
        <w:tabs>
          <w:tab w:val="left" w:pos="567"/>
        </w:tabs>
        <w:spacing w:after="0"/>
        <w:rPr>
          <w:sz w:val="22"/>
          <w:szCs w:val="22"/>
        </w:rPr>
      </w:pPr>
    </w:p>
    <w:p w14:paraId="40FDD6B1"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Fuzido rūgštis</w:t>
      </w:r>
    </w:p>
    <w:p w14:paraId="652216CB" w14:textId="77777777" w:rsidR="00A83F6C" w:rsidRPr="00DD7F2B" w:rsidRDefault="00836FC7" w:rsidP="00A83F6C">
      <w:pPr>
        <w:pStyle w:val="Pagrindinistekstas"/>
        <w:tabs>
          <w:tab w:val="left" w:pos="567"/>
        </w:tabs>
        <w:spacing w:after="0"/>
        <w:rPr>
          <w:sz w:val="22"/>
          <w:szCs w:val="22"/>
        </w:rPr>
      </w:pPr>
      <w:r w:rsidRPr="00FE3779">
        <w:rPr>
          <w:sz w:val="22"/>
          <w:szCs w:val="22"/>
        </w:rPr>
        <w:t xml:space="preserve">Rozuvastatino ir fuzido rūgšties sąveikos tyrimų neatlikta. </w:t>
      </w:r>
      <w:r w:rsidR="00A83F6C" w:rsidRPr="00DD7F2B">
        <w:rPr>
          <w:sz w:val="22"/>
          <w:szCs w:val="22"/>
        </w:rPr>
        <w:t xml:space="preserve">Miopatijos, įskaitant rabdomiolizę, rizika gali padidėti vartojant sisteminiu būdu fuzido rūgštį kartu su statinais. Šios sąveikos mechanizmas (ar jis yra farmakodinaminis, ar farmakokinetinis, ar abu) yra kol kas nežinomas. Gauta pranešimų apie rabdomiolizės atvejus (įskaitant keletą mirties atvejų) šio derinio vartojusiems pacientams. </w:t>
      </w:r>
    </w:p>
    <w:p w14:paraId="67D1696C" w14:textId="77777777" w:rsidR="00A83F6C" w:rsidRPr="00DD7F2B" w:rsidRDefault="00A83F6C" w:rsidP="00A83F6C">
      <w:pPr>
        <w:pStyle w:val="Pagrindinistekstas"/>
        <w:tabs>
          <w:tab w:val="left" w:pos="567"/>
        </w:tabs>
        <w:spacing w:after="0"/>
        <w:rPr>
          <w:sz w:val="22"/>
          <w:szCs w:val="22"/>
        </w:rPr>
      </w:pPr>
      <w:r w:rsidRPr="00DD7F2B">
        <w:rPr>
          <w:sz w:val="22"/>
          <w:szCs w:val="22"/>
        </w:rPr>
        <w:t xml:space="preserve">Jeigu gydymas sisteminiu būdu vartojama fuzido rūgštimi yra būtinas, gydymas rozuvastatinu turi būti nutrauktas per visą gydymo fuzido rūgštimi laikotarpį. </w:t>
      </w:r>
      <w:r w:rsidRPr="00DD7F2B">
        <w:rPr>
          <w:b/>
          <w:sz w:val="22"/>
          <w:szCs w:val="22"/>
        </w:rPr>
        <w:t>Taip pat žr. 4.4 skyrių</w:t>
      </w:r>
      <w:r w:rsidRPr="00DD7F2B">
        <w:rPr>
          <w:sz w:val="22"/>
          <w:szCs w:val="22"/>
        </w:rPr>
        <w:t>.</w:t>
      </w:r>
    </w:p>
    <w:p w14:paraId="0C148DD9" w14:textId="77777777" w:rsidR="00F1717E" w:rsidRPr="00F1717E" w:rsidRDefault="00F1717E" w:rsidP="00A83F6C">
      <w:pPr>
        <w:pStyle w:val="Pagrindinistekstas"/>
        <w:tabs>
          <w:tab w:val="left" w:pos="567"/>
        </w:tabs>
        <w:spacing w:after="0"/>
        <w:rPr>
          <w:sz w:val="22"/>
          <w:szCs w:val="22"/>
        </w:rPr>
      </w:pPr>
    </w:p>
    <w:p w14:paraId="3BD93E6F" w14:textId="77777777" w:rsidR="00A83F6C" w:rsidRPr="00B61131" w:rsidRDefault="00A83F6C" w:rsidP="00A83F6C">
      <w:pPr>
        <w:pStyle w:val="Pagrindinistekstas"/>
        <w:tabs>
          <w:tab w:val="left" w:pos="567"/>
        </w:tabs>
        <w:spacing w:after="0"/>
        <w:rPr>
          <w:sz w:val="22"/>
          <w:szCs w:val="22"/>
          <w:u w:val="single"/>
        </w:rPr>
      </w:pPr>
      <w:r w:rsidRPr="00B61131">
        <w:rPr>
          <w:sz w:val="22"/>
          <w:szCs w:val="22"/>
          <w:u w:val="single"/>
        </w:rPr>
        <w:t>Vaikų populiacija</w:t>
      </w:r>
    </w:p>
    <w:p w14:paraId="183CF3EE" w14:textId="77777777" w:rsidR="00A83F6C" w:rsidRPr="00DD7F2B" w:rsidRDefault="00A83F6C" w:rsidP="00A83F6C">
      <w:pPr>
        <w:pStyle w:val="Pagrindinistekstas"/>
        <w:tabs>
          <w:tab w:val="left" w:pos="567"/>
        </w:tabs>
        <w:spacing w:after="0"/>
        <w:rPr>
          <w:sz w:val="22"/>
          <w:szCs w:val="22"/>
        </w:rPr>
      </w:pPr>
      <w:r w:rsidRPr="00DD7F2B">
        <w:rPr>
          <w:sz w:val="22"/>
          <w:szCs w:val="22"/>
        </w:rPr>
        <w:t>Sąveikos tyrimai atlikti tik suaugusiesiems. Sąveikos reikšmė vaikų populiacijai nežinoma.</w:t>
      </w:r>
    </w:p>
    <w:p w14:paraId="7566AF80" w14:textId="77777777" w:rsidR="00A83F6C" w:rsidRPr="00DD7F2B" w:rsidRDefault="00A83F6C" w:rsidP="009D1BB0">
      <w:pPr>
        <w:pStyle w:val="BTEMEASMCA"/>
      </w:pPr>
    </w:p>
    <w:p w14:paraId="7F67AA9F" w14:textId="3168D5BE" w:rsidR="00A83F6C" w:rsidRPr="00DD7F2B" w:rsidRDefault="00A83F6C" w:rsidP="00A83F6C">
      <w:pPr>
        <w:pStyle w:val="PI-2EMEASMCA"/>
      </w:pPr>
      <w:bookmarkStart w:id="23" w:name="_Toc129243107"/>
      <w:bookmarkStart w:id="24" w:name="_Toc129243232"/>
      <w:r w:rsidRPr="00DD7F2B">
        <w:t>4.6</w:t>
      </w:r>
      <w:r w:rsidRPr="00DD7F2B">
        <w:tab/>
        <w:t>Vaisingumas, nėštumo ir žindymo laikotarpis</w:t>
      </w:r>
      <w:bookmarkEnd w:id="23"/>
      <w:bookmarkEnd w:id="24"/>
    </w:p>
    <w:p w14:paraId="47098FF8" w14:textId="77777777" w:rsidR="00A83F6C" w:rsidRPr="00DD7F2B" w:rsidRDefault="00A83F6C" w:rsidP="009D1BB0">
      <w:pPr>
        <w:pStyle w:val="BTEMEASMCA"/>
      </w:pPr>
    </w:p>
    <w:p w14:paraId="54E500D3"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Nėščioms moterims ir žindyvėms rozuvastatino vartoti draudžiama.</w:t>
      </w:r>
    </w:p>
    <w:p w14:paraId="705D6F6C" w14:textId="77777777" w:rsidR="00A83F6C" w:rsidRPr="00DD7F2B" w:rsidRDefault="00A83F6C" w:rsidP="00A83F6C">
      <w:pPr>
        <w:spacing w:after="0" w:line="240" w:lineRule="auto"/>
        <w:rPr>
          <w:rFonts w:ascii="Times New Roman" w:hAnsi="Times New Roman"/>
          <w:lang w:val="lt-LT"/>
        </w:rPr>
      </w:pPr>
    </w:p>
    <w:p w14:paraId="4B887B18"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Vaisingo amžiaus moterys turi naudoti veiksmingas kontraceptines priemones.</w:t>
      </w:r>
    </w:p>
    <w:p w14:paraId="4DE7211C" w14:textId="0985976B"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Kadangi cholesterolis ir kitos jo biosintezės medžiagos yra būtinos vaisiaus vystymuisi, galima rizika, susijusi su HMG</w:t>
      </w:r>
      <w:r w:rsidR="000D04FA">
        <w:rPr>
          <w:rFonts w:ascii="Times New Roman" w:hAnsi="Times New Roman"/>
          <w:lang w:val="lt-LT"/>
        </w:rPr>
        <w:t> </w:t>
      </w:r>
      <w:r w:rsidRPr="002C76BF">
        <w:rPr>
          <w:rFonts w:ascii="Times New Roman" w:hAnsi="Times New Roman"/>
          <w:lang w:val="lt-LT"/>
        </w:rPr>
        <w:t xml:space="preserve">KoA reduktazės slopinimu, viršija gydymo rozuvastatinu nėštumo metu naudą. Atliekant tyrimus su gyvūnais, gauta nedaug toksinio poveikio reprodukcijai įrodymų (žr. 5.3 skyrių). Jeigu šio vaistinio preparato vartojanti moteris pastoja, gydymą juo reikia nedelsiant nutraukti. </w:t>
      </w:r>
    </w:p>
    <w:p w14:paraId="36EDFD66" w14:textId="77777777" w:rsidR="00A83F6C" w:rsidRPr="002C76BF" w:rsidRDefault="00A83F6C" w:rsidP="00A83F6C">
      <w:pPr>
        <w:spacing w:after="0" w:line="240" w:lineRule="auto"/>
        <w:rPr>
          <w:rFonts w:ascii="Times New Roman" w:hAnsi="Times New Roman"/>
          <w:lang w:val="lt-LT"/>
        </w:rPr>
      </w:pPr>
    </w:p>
    <w:p w14:paraId="631EFDCE" w14:textId="77777777" w:rsidR="00A83F6C" w:rsidRPr="002C76BF" w:rsidRDefault="00A83F6C" w:rsidP="00A83F6C">
      <w:pPr>
        <w:spacing w:after="0" w:line="240" w:lineRule="auto"/>
        <w:rPr>
          <w:rFonts w:ascii="Times New Roman" w:hAnsi="Times New Roman"/>
          <w:spacing w:val="-2"/>
          <w:lang w:val="lt-LT"/>
        </w:rPr>
      </w:pPr>
      <w:r w:rsidRPr="002C76BF">
        <w:rPr>
          <w:rFonts w:ascii="Times New Roman" w:hAnsi="Times New Roman"/>
          <w:lang w:val="lt-LT"/>
        </w:rPr>
        <w:t>Rozuvastatinas išsiskiria su žiurkės pienu. Duomenų apie šio vaistinio preparato išsiskyrimą su moters pienu nėra (žr. 4.3 skyrių).</w:t>
      </w:r>
    </w:p>
    <w:p w14:paraId="36FBBA2D" w14:textId="77777777" w:rsidR="00A83F6C" w:rsidRPr="00DD7F2B" w:rsidRDefault="00A83F6C" w:rsidP="009D1BB0">
      <w:pPr>
        <w:pStyle w:val="BTEMEASMCA"/>
      </w:pPr>
    </w:p>
    <w:p w14:paraId="7222313A" w14:textId="49B3FCC2" w:rsidR="00A83F6C" w:rsidRPr="006F63BD" w:rsidRDefault="00A83F6C" w:rsidP="00A83F6C">
      <w:pPr>
        <w:pStyle w:val="PI-2EMEASMCA"/>
      </w:pPr>
      <w:bookmarkStart w:id="25" w:name="_Toc129243108"/>
      <w:bookmarkStart w:id="26" w:name="_Toc129243233"/>
      <w:r w:rsidRPr="006F63BD">
        <w:t>4.7</w:t>
      </w:r>
      <w:r w:rsidRPr="006F63BD">
        <w:tab/>
        <w:t>Poveikis gebėjimui vairuoti ir valdyti mechanizmus</w:t>
      </w:r>
      <w:bookmarkEnd w:id="25"/>
      <w:bookmarkEnd w:id="26"/>
    </w:p>
    <w:p w14:paraId="24C778F4" w14:textId="77777777" w:rsidR="00A83F6C" w:rsidRPr="00DF7CAF" w:rsidRDefault="00A83F6C" w:rsidP="009D1BB0">
      <w:pPr>
        <w:pStyle w:val="BTEMEASMCA"/>
      </w:pPr>
    </w:p>
    <w:p w14:paraId="1377FE49"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Rozuvastatino poveikis gebėjimui vairuoti ir valdyti mechanizmus netirtas. Vis dėlto, remiantis jo farmakodinaminėmis savybėmis, nepanašu, kad rozuvastatinas paveikia minėtą gebėjimą. </w:t>
      </w:r>
    </w:p>
    <w:p w14:paraId="7D630198" w14:textId="37F2C23D"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Vairuojant transporto priemonę ar valdant mechanizmus reikia atkreipti dėmesį, kad gydymo metu pacientams gali </w:t>
      </w:r>
      <w:r w:rsidR="004C6161">
        <w:rPr>
          <w:rFonts w:ascii="Times New Roman" w:hAnsi="Times New Roman"/>
          <w:lang w:val="lt-LT"/>
        </w:rPr>
        <w:t>atsirasti svaigulys</w:t>
      </w:r>
      <w:r w:rsidRPr="00DD7F2B">
        <w:rPr>
          <w:rFonts w:ascii="Times New Roman" w:hAnsi="Times New Roman"/>
          <w:lang w:val="lt-LT"/>
        </w:rPr>
        <w:t xml:space="preserve">. </w:t>
      </w:r>
    </w:p>
    <w:p w14:paraId="5A412492" w14:textId="77777777" w:rsidR="00A83F6C" w:rsidRPr="00DD7F2B" w:rsidRDefault="00A83F6C" w:rsidP="009D1BB0">
      <w:pPr>
        <w:pStyle w:val="BTEMEASMCA"/>
      </w:pPr>
    </w:p>
    <w:p w14:paraId="1024D4BA" w14:textId="6925FE74" w:rsidR="00A83F6C" w:rsidRPr="00DD7F2B" w:rsidRDefault="00A83F6C" w:rsidP="00A83F6C">
      <w:pPr>
        <w:pStyle w:val="PI-2EMEASMCA"/>
      </w:pPr>
      <w:bookmarkStart w:id="27" w:name="_Toc129243109"/>
      <w:bookmarkStart w:id="28" w:name="_Toc129243234"/>
      <w:r w:rsidRPr="00DD7F2B">
        <w:t>4.8</w:t>
      </w:r>
      <w:r w:rsidRPr="00DD7F2B">
        <w:tab/>
        <w:t>Nepageidaujamas poveikis</w:t>
      </w:r>
      <w:bookmarkEnd w:id="27"/>
      <w:bookmarkEnd w:id="28"/>
    </w:p>
    <w:p w14:paraId="70019552" w14:textId="77777777" w:rsidR="00A83F6C" w:rsidRPr="00DD7F2B" w:rsidRDefault="00A83F6C" w:rsidP="009D1BB0">
      <w:pPr>
        <w:pStyle w:val="BTEMEASMCA"/>
      </w:pPr>
    </w:p>
    <w:p w14:paraId="07CA5C02"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Rozuvastatino nepageidaujamas poveikis paprastai būna lengvas ir trumpalaikis. Kontroliuojamų klinikinių tyrimų metu dėl nepageidaujamų reiškinių klinikinį tyrimą nutraukė mažiau kaip 4 % rozuvastatinu gydomų pacientų. </w:t>
      </w:r>
    </w:p>
    <w:p w14:paraId="79387DE2" w14:textId="77777777" w:rsidR="00A83F6C" w:rsidRPr="00DD7F2B" w:rsidRDefault="00A83F6C" w:rsidP="009D1BB0">
      <w:pPr>
        <w:pStyle w:val="BTEMEASMCA"/>
      </w:pPr>
    </w:p>
    <w:p w14:paraId="07423A0C" w14:textId="77777777" w:rsidR="00A83F6C" w:rsidRPr="00AF660A" w:rsidRDefault="00A83F6C" w:rsidP="009D1BB0">
      <w:pPr>
        <w:pStyle w:val="BTEMEASMCA"/>
      </w:pPr>
      <w:r w:rsidRPr="00AF660A">
        <w:t>Nepageidaujamų reakcijų santrauka lentelėje</w:t>
      </w:r>
    </w:p>
    <w:p w14:paraId="12B9840D" w14:textId="77777777" w:rsidR="00A83F6C" w:rsidRPr="00AF660A" w:rsidRDefault="00A83F6C" w:rsidP="009D1BB0">
      <w:pPr>
        <w:pStyle w:val="BTEMEASMCA"/>
      </w:pPr>
    </w:p>
    <w:p w14:paraId="720BA835" w14:textId="20149EA4" w:rsidR="00A83F6C" w:rsidRPr="00DD7F2B" w:rsidRDefault="00A83F6C" w:rsidP="009D1BB0">
      <w:pPr>
        <w:pStyle w:val="BTEMEASMCA"/>
      </w:pPr>
      <w:r w:rsidRPr="00DD7F2B">
        <w:t>Remiantis klinikinių tyrimų duomenimis ir išsamia patirtimi vaistin</w:t>
      </w:r>
      <w:r w:rsidR="00F6389A">
        <w:t>į</w:t>
      </w:r>
      <w:r w:rsidRPr="00DD7F2B">
        <w:t xml:space="preserve"> preparat</w:t>
      </w:r>
      <w:r w:rsidR="00F6389A">
        <w:t>ą</w:t>
      </w:r>
      <w:r w:rsidRPr="00DD7F2B">
        <w:t xml:space="preserve"> pate</w:t>
      </w:r>
      <w:r w:rsidR="00F6389A">
        <w:t>i</w:t>
      </w:r>
      <w:r w:rsidRPr="00DD7F2B">
        <w:t xml:space="preserve">kus į rinką, lentelėje atsispindi nepageidaujami rozuvastatino poveikiai. </w:t>
      </w:r>
      <w:r w:rsidR="004C6161">
        <w:t>Toliau</w:t>
      </w:r>
      <w:r w:rsidR="004C6161" w:rsidRPr="00DD7F2B">
        <w:t xml:space="preserve"> </w:t>
      </w:r>
      <w:r w:rsidRPr="00DD7F2B">
        <w:t>išvardytos nepageidaujamos reakcijos yra suskirstytos pagal dažnį ir organų sistemos klasę.</w:t>
      </w:r>
    </w:p>
    <w:p w14:paraId="4440F004" w14:textId="77777777" w:rsidR="00A83F6C" w:rsidRPr="00DD7F2B" w:rsidRDefault="00A83F6C" w:rsidP="009D1BB0">
      <w:pPr>
        <w:pStyle w:val="BTEMEASMCA"/>
      </w:pPr>
    </w:p>
    <w:p w14:paraId="0A449F8D" w14:textId="566A66DA"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lastRenderedPageBreak/>
        <w:t>Nepageidaujamo poveikio dažnis apibūdinamas taip: labai dažnas (≥ 1/10), dažnas (nuo ≥ 1/100 iki &lt;</w:t>
      </w:r>
      <w:r w:rsidR="0059457B">
        <w:rPr>
          <w:rFonts w:ascii="Times New Roman" w:hAnsi="Times New Roman"/>
          <w:lang w:val="lt-LT"/>
        </w:rPr>
        <w:t> </w:t>
      </w:r>
      <w:r w:rsidRPr="00DD7F2B">
        <w:rPr>
          <w:rFonts w:ascii="Times New Roman" w:hAnsi="Times New Roman"/>
          <w:lang w:val="lt-LT"/>
        </w:rPr>
        <w:t>1/10), nedažnas (nuo ≥ 1/1</w:t>
      </w:r>
      <w:r w:rsidR="0059457B">
        <w:rPr>
          <w:rFonts w:ascii="Times New Roman" w:hAnsi="Times New Roman"/>
          <w:lang w:val="lt-LT"/>
        </w:rPr>
        <w:t> </w:t>
      </w:r>
      <w:r w:rsidRPr="00DD7F2B">
        <w:rPr>
          <w:rFonts w:ascii="Times New Roman" w:hAnsi="Times New Roman"/>
          <w:lang w:val="lt-LT"/>
        </w:rPr>
        <w:t>000 iki &lt; 1/100), retas (nuo ≥ 1/10</w:t>
      </w:r>
      <w:r w:rsidR="0059457B">
        <w:rPr>
          <w:rFonts w:ascii="Times New Roman" w:hAnsi="Times New Roman"/>
          <w:lang w:val="lt-LT"/>
        </w:rPr>
        <w:t> </w:t>
      </w:r>
      <w:r w:rsidRPr="00DD7F2B">
        <w:rPr>
          <w:rFonts w:ascii="Times New Roman" w:hAnsi="Times New Roman"/>
          <w:lang w:val="lt-LT"/>
        </w:rPr>
        <w:t>000 iki &lt; 1/1</w:t>
      </w:r>
      <w:r w:rsidR="0059457B">
        <w:rPr>
          <w:rFonts w:ascii="Times New Roman" w:hAnsi="Times New Roman"/>
          <w:lang w:val="lt-LT"/>
        </w:rPr>
        <w:t> </w:t>
      </w:r>
      <w:r w:rsidRPr="00DD7F2B">
        <w:rPr>
          <w:rFonts w:ascii="Times New Roman" w:hAnsi="Times New Roman"/>
          <w:lang w:val="lt-LT"/>
        </w:rPr>
        <w:t>000), labai retas (&lt;</w:t>
      </w:r>
      <w:r w:rsidR="0059457B">
        <w:rPr>
          <w:rFonts w:ascii="Times New Roman" w:hAnsi="Times New Roman"/>
          <w:lang w:val="lt-LT"/>
        </w:rPr>
        <w:t> </w:t>
      </w:r>
      <w:r w:rsidRPr="00DD7F2B">
        <w:rPr>
          <w:rFonts w:ascii="Times New Roman" w:hAnsi="Times New Roman"/>
          <w:lang w:val="lt-LT"/>
        </w:rPr>
        <w:t>1/10</w:t>
      </w:r>
      <w:r w:rsidR="0059457B">
        <w:rPr>
          <w:rFonts w:ascii="Times New Roman" w:hAnsi="Times New Roman"/>
          <w:lang w:val="lt-LT"/>
        </w:rPr>
        <w:t> </w:t>
      </w:r>
      <w:r w:rsidRPr="00DD7F2B">
        <w:rPr>
          <w:rFonts w:ascii="Times New Roman" w:hAnsi="Times New Roman"/>
          <w:lang w:val="lt-LT"/>
        </w:rPr>
        <w:t>000) ir nežinomas (negali būti apskaičiuotas pagal turimus duomenis).</w:t>
      </w:r>
    </w:p>
    <w:p w14:paraId="05A98C63" w14:textId="77777777" w:rsidR="00A83F6C" w:rsidRPr="00DD7F2B" w:rsidRDefault="00A83F6C" w:rsidP="009D1BB0">
      <w:pPr>
        <w:pStyle w:val="BTEMEASMCA"/>
      </w:pPr>
    </w:p>
    <w:p w14:paraId="547B733A" w14:textId="77777777" w:rsidR="00A83F6C" w:rsidRPr="00DD7F2B" w:rsidRDefault="00A83F6C" w:rsidP="009D1BB0">
      <w:pPr>
        <w:pStyle w:val="BTEMEASMCA"/>
      </w:pPr>
      <w:r w:rsidRPr="00DD7F2B">
        <w:t>2 lentelė. Nepageidaujami vaistinio preparato poveikiai, pastebėti klinikinių tyrimų metu</w:t>
      </w:r>
      <w:r w:rsidR="004C6161">
        <w:t xml:space="preserve"> ir po vaistinio preparato pate</w:t>
      </w:r>
      <w:r w:rsidR="00C72BCD">
        <w:t>i</w:t>
      </w:r>
      <w:r w:rsidR="004C6161">
        <w:t>kimo į rinką</w:t>
      </w:r>
    </w:p>
    <w:p w14:paraId="1F0059EE" w14:textId="77777777" w:rsidR="00A83F6C" w:rsidRPr="00DD7F2B" w:rsidRDefault="00A83F6C" w:rsidP="009D1BB0">
      <w:pPr>
        <w:pStyle w:val="BTEMEASMCA"/>
      </w:pPr>
    </w:p>
    <w:tbl>
      <w:tblPr>
        <w:tblW w:w="9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3"/>
        <w:gridCol w:w="1724"/>
        <w:gridCol w:w="1419"/>
        <w:gridCol w:w="1793"/>
        <w:gridCol w:w="1561"/>
        <w:gridCol w:w="1512"/>
      </w:tblGrid>
      <w:tr w:rsidR="00A83F6C" w:rsidRPr="00DD7F2B" w14:paraId="2502DF82" w14:textId="77777777" w:rsidTr="00B61131">
        <w:tc>
          <w:tcPr>
            <w:tcW w:w="1513" w:type="dxa"/>
            <w:shd w:val="clear" w:color="auto" w:fill="auto"/>
          </w:tcPr>
          <w:p w14:paraId="6B86BB7A" w14:textId="77777777" w:rsidR="00A83F6C" w:rsidRPr="00DD7F2B" w:rsidRDefault="00A83F6C" w:rsidP="009D1BB0">
            <w:pPr>
              <w:pStyle w:val="BTEMEASMCA"/>
            </w:pPr>
            <w:r w:rsidRPr="00DD7F2B">
              <w:t>Organų sistemos klasė</w:t>
            </w:r>
          </w:p>
        </w:tc>
        <w:tc>
          <w:tcPr>
            <w:tcW w:w="1724" w:type="dxa"/>
            <w:shd w:val="clear" w:color="auto" w:fill="auto"/>
          </w:tcPr>
          <w:p w14:paraId="2AD3241E" w14:textId="77777777" w:rsidR="00A83F6C" w:rsidRPr="00DD7F2B" w:rsidRDefault="00A83F6C" w:rsidP="009D1BB0">
            <w:pPr>
              <w:pStyle w:val="BTEMEASMCA"/>
            </w:pPr>
            <w:r w:rsidRPr="00DD7F2B">
              <w:t>Dažni</w:t>
            </w:r>
          </w:p>
        </w:tc>
        <w:tc>
          <w:tcPr>
            <w:tcW w:w="1419" w:type="dxa"/>
            <w:shd w:val="clear" w:color="auto" w:fill="auto"/>
          </w:tcPr>
          <w:p w14:paraId="011D62DA" w14:textId="77777777" w:rsidR="00A83F6C" w:rsidRPr="00DD7F2B" w:rsidRDefault="00A83F6C" w:rsidP="009D1BB0">
            <w:pPr>
              <w:pStyle w:val="BTEMEASMCA"/>
            </w:pPr>
            <w:r w:rsidRPr="00DD7F2B">
              <w:t>Nedažni</w:t>
            </w:r>
          </w:p>
        </w:tc>
        <w:tc>
          <w:tcPr>
            <w:tcW w:w="1793" w:type="dxa"/>
            <w:shd w:val="clear" w:color="auto" w:fill="auto"/>
          </w:tcPr>
          <w:p w14:paraId="5F65F167" w14:textId="77777777" w:rsidR="00A83F6C" w:rsidRPr="00DD7F2B" w:rsidRDefault="00A83F6C" w:rsidP="009D1BB0">
            <w:pPr>
              <w:pStyle w:val="BTEMEASMCA"/>
            </w:pPr>
            <w:r w:rsidRPr="00DD7F2B">
              <w:t>Reti</w:t>
            </w:r>
          </w:p>
        </w:tc>
        <w:tc>
          <w:tcPr>
            <w:tcW w:w="1561" w:type="dxa"/>
            <w:shd w:val="clear" w:color="auto" w:fill="auto"/>
          </w:tcPr>
          <w:p w14:paraId="64EADCB3" w14:textId="77777777" w:rsidR="00A83F6C" w:rsidRPr="00DD7F2B" w:rsidRDefault="00A83F6C" w:rsidP="009D1BB0">
            <w:pPr>
              <w:pStyle w:val="BTEMEASMCA"/>
            </w:pPr>
            <w:r w:rsidRPr="00DD7F2B">
              <w:t>Labai reti</w:t>
            </w:r>
          </w:p>
        </w:tc>
        <w:tc>
          <w:tcPr>
            <w:tcW w:w="1512" w:type="dxa"/>
            <w:shd w:val="clear" w:color="auto" w:fill="auto"/>
          </w:tcPr>
          <w:p w14:paraId="2121B3FE" w14:textId="77777777" w:rsidR="00A83F6C" w:rsidRPr="00DD7F2B" w:rsidRDefault="00A83F6C" w:rsidP="009D1BB0">
            <w:pPr>
              <w:pStyle w:val="BTEMEASMCA"/>
            </w:pPr>
            <w:r w:rsidRPr="00DD7F2B">
              <w:t>Dažnis nežinomas</w:t>
            </w:r>
          </w:p>
        </w:tc>
      </w:tr>
      <w:tr w:rsidR="00A83F6C" w:rsidRPr="00DD7F2B" w14:paraId="0180AD87" w14:textId="77777777" w:rsidTr="00B61131">
        <w:tc>
          <w:tcPr>
            <w:tcW w:w="1513" w:type="dxa"/>
            <w:shd w:val="clear" w:color="auto" w:fill="auto"/>
          </w:tcPr>
          <w:p w14:paraId="7A453598" w14:textId="77777777" w:rsidR="00A83F6C" w:rsidRPr="00B61131" w:rsidRDefault="00A83F6C" w:rsidP="009D1BB0">
            <w:pPr>
              <w:pStyle w:val="BTEMEASMCA"/>
            </w:pPr>
            <w:r w:rsidRPr="00B61131">
              <w:t>Kraujo ir limfinės sistemos sutrikimai</w:t>
            </w:r>
          </w:p>
        </w:tc>
        <w:tc>
          <w:tcPr>
            <w:tcW w:w="1724" w:type="dxa"/>
            <w:shd w:val="clear" w:color="auto" w:fill="auto"/>
          </w:tcPr>
          <w:p w14:paraId="4C261156" w14:textId="77777777" w:rsidR="00A83F6C" w:rsidRPr="006F63BD" w:rsidRDefault="00A83F6C" w:rsidP="009D1BB0">
            <w:pPr>
              <w:pStyle w:val="BTEMEASMCA"/>
            </w:pPr>
          </w:p>
        </w:tc>
        <w:tc>
          <w:tcPr>
            <w:tcW w:w="1419" w:type="dxa"/>
            <w:shd w:val="clear" w:color="auto" w:fill="auto"/>
          </w:tcPr>
          <w:p w14:paraId="6B73F9AA" w14:textId="77777777" w:rsidR="00A83F6C" w:rsidRPr="00DF7CAF" w:rsidRDefault="00A83F6C" w:rsidP="009D1BB0">
            <w:pPr>
              <w:pStyle w:val="BTEMEASMCA"/>
            </w:pPr>
          </w:p>
        </w:tc>
        <w:tc>
          <w:tcPr>
            <w:tcW w:w="1793" w:type="dxa"/>
            <w:shd w:val="clear" w:color="auto" w:fill="auto"/>
          </w:tcPr>
          <w:p w14:paraId="5B3DDE66" w14:textId="77777777" w:rsidR="00A83F6C" w:rsidRPr="00DD7F2B" w:rsidRDefault="00A83F6C" w:rsidP="009D1BB0">
            <w:pPr>
              <w:pStyle w:val="BTEMEASMCA"/>
            </w:pPr>
            <w:r w:rsidRPr="00DD7F2B">
              <w:t>Trombocitopenija</w:t>
            </w:r>
          </w:p>
        </w:tc>
        <w:tc>
          <w:tcPr>
            <w:tcW w:w="1561" w:type="dxa"/>
            <w:shd w:val="clear" w:color="auto" w:fill="auto"/>
          </w:tcPr>
          <w:p w14:paraId="6F89E1C4" w14:textId="77777777" w:rsidR="00A83F6C" w:rsidRPr="00DD7F2B" w:rsidRDefault="00A83F6C" w:rsidP="009D1BB0">
            <w:pPr>
              <w:pStyle w:val="BTEMEASMCA"/>
            </w:pPr>
          </w:p>
        </w:tc>
        <w:tc>
          <w:tcPr>
            <w:tcW w:w="1512" w:type="dxa"/>
            <w:shd w:val="clear" w:color="auto" w:fill="auto"/>
          </w:tcPr>
          <w:p w14:paraId="17A71FEE" w14:textId="77777777" w:rsidR="00A83F6C" w:rsidRPr="00DD7F2B" w:rsidRDefault="00A83F6C" w:rsidP="009D1BB0">
            <w:pPr>
              <w:pStyle w:val="BTEMEASMCA"/>
            </w:pPr>
          </w:p>
        </w:tc>
      </w:tr>
      <w:tr w:rsidR="00A83F6C" w:rsidRPr="0059457B" w14:paraId="4B91A3C8" w14:textId="77777777" w:rsidTr="00B61131">
        <w:tc>
          <w:tcPr>
            <w:tcW w:w="1513" w:type="dxa"/>
            <w:shd w:val="clear" w:color="auto" w:fill="auto"/>
          </w:tcPr>
          <w:p w14:paraId="408DD322" w14:textId="77777777" w:rsidR="00A83F6C" w:rsidRPr="00B61131" w:rsidRDefault="00A83F6C" w:rsidP="009D1BB0">
            <w:pPr>
              <w:pStyle w:val="BTEMEASMCA"/>
            </w:pPr>
            <w:r w:rsidRPr="00B61131">
              <w:t>Imuninės sistemos sutrikimai</w:t>
            </w:r>
          </w:p>
        </w:tc>
        <w:tc>
          <w:tcPr>
            <w:tcW w:w="1724" w:type="dxa"/>
            <w:shd w:val="clear" w:color="auto" w:fill="auto"/>
          </w:tcPr>
          <w:p w14:paraId="1BE996F2" w14:textId="77777777" w:rsidR="00A83F6C" w:rsidRPr="006F63BD" w:rsidRDefault="00A83F6C" w:rsidP="009D1BB0">
            <w:pPr>
              <w:pStyle w:val="BTEMEASMCA"/>
            </w:pPr>
          </w:p>
        </w:tc>
        <w:tc>
          <w:tcPr>
            <w:tcW w:w="1419" w:type="dxa"/>
            <w:shd w:val="clear" w:color="auto" w:fill="auto"/>
          </w:tcPr>
          <w:p w14:paraId="6B508DD0" w14:textId="77777777" w:rsidR="00A83F6C" w:rsidRPr="00DF7CAF" w:rsidRDefault="00A83F6C" w:rsidP="009D1BB0">
            <w:pPr>
              <w:pStyle w:val="BTEMEASMCA"/>
            </w:pPr>
          </w:p>
        </w:tc>
        <w:tc>
          <w:tcPr>
            <w:tcW w:w="1793" w:type="dxa"/>
            <w:shd w:val="clear" w:color="auto" w:fill="auto"/>
          </w:tcPr>
          <w:p w14:paraId="0C5D64D8" w14:textId="77777777" w:rsidR="00A83F6C" w:rsidRPr="00DD7F2B" w:rsidRDefault="00A83F6C" w:rsidP="009D1BB0">
            <w:pPr>
              <w:pStyle w:val="BTEMEASMCA"/>
            </w:pPr>
            <w:r w:rsidRPr="00DD7F2B">
              <w:t>Padidėjusio jautrumo reakcijos (įskaitant angioneurozinę edemą)</w:t>
            </w:r>
          </w:p>
        </w:tc>
        <w:tc>
          <w:tcPr>
            <w:tcW w:w="1561" w:type="dxa"/>
            <w:shd w:val="clear" w:color="auto" w:fill="auto"/>
          </w:tcPr>
          <w:p w14:paraId="75F264BE" w14:textId="77777777" w:rsidR="00A83F6C" w:rsidRPr="00DD7F2B" w:rsidRDefault="00A83F6C" w:rsidP="009D1BB0">
            <w:pPr>
              <w:pStyle w:val="BTEMEASMCA"/>
            </w:pPr>
          </w:p>
        </w:tc>
        <w:tc>
          <w:tcPr>
            <w:tcW w:w="1512" w:type="dxa"/>
            <w:shd w:val="clear" w:color="auto" w:fill="auto"/>
          </w:tcPr>
          <w:p w14:paraId="6F0FC8A7" w14:textId="77777777" w:rsidR="00A83F6C" w:rsidRPr="00DD7F2B" w:rsidRDefault="00A83F6C" w:rsidP="009D1BB0">
            <w:pPr>
              <w:pStyle w:val="BTEMEASMCA"/>
            </w:pPr>
          </w:p>
        </w:tc>
      </w:tr>
      <w:tr w:rsidR="00A83F6C" w:rsidRPr="00DD7F2B" w14:paraId="3E5F1E62" w14:textId="77777777" w:rsidTr="00B61131">
        <w:tc>
          <w:tcPr>
            <w:tcW w:w="1513" w:type="dxa"/>
            <w:shd w:val="clear" w:color="auto" w:fill="auto"/>
          </w:tcPr>
          <w:p w14:paraId="2D4505E6" w14:textId="77777777" w:rsidR="00A83F6C" w:rsidRPr="00B61131" w:rsidRDefault="00A83F6C" w:rsidP="009D1BB0">
            <w:pPr>
              <w:pStyle w:val="BTEMEASMCA"/>
            </w:pPr>
            <w:r w:rsidRPr="00B61131">
              <w:t>Endokrininiai sutrikimai</w:t>
            </w:r>
          </w:p>
        </w:tc>
        <w:tc>
          <w:tcPr>
            <w:tcW w:w="1724" w:type="dxa"/>
            <w:shd w:val="clear" w:color="auto" w:fill="auto"/>
          </w:tcPr>
          <w:p w14:paraId="4C002504" w14:textId="77777777" w:rsidR="00A83F6C" w:rsidRPr="000422E5" w:rsidRDefault="00A83F6C" w:rsidP="009D1BB0">
            <w:pPr>
              <w:pStyle w:val="BTEMEASMCA"/>
            </w:pPr>
            <w:r w:rsidRPr="006F63BD">
              <w:t xml:space="preserve">Cukrinis diabetas </w:t>
            </w:r>
            <w:r w:rsidRPr="00DF7CAF">
              <w:rPr>
                <w:vertAlign w:val="superscript"/>
              </w:rPr>
              <w:t>1</w:t>
            </w:r>
          </w:p>
        </w:tc>
        <w:tc>
          <w:tcPr>
            <w:tcW w:w="1419" w:type="dxa"/>
            <w:shd w:val="clear" w:color="auto" w:fill="auto"/>
          </w:tcPr>
          <w:p w14:paraId="3C98E9D6" w14:textId="77777777" w:rsidR="00A83F6C" w:rsidRPr="00DD7F2B" w:rsidRDefault="00A83F6C" w:rsidP="009D1BB0">
            <w:pPr>
              <w:pStyle w:val="BTEMEASMCA"/>
            </w:pPr>
          </w:p>
        </w:tc>
        <w:tc>
          <w:tcPr>
            <w:tcW w:w="1793" w:type="dxa"/>
            <w:shd w:val="clear" w:color="auto" w:fill="auto"/>
          </w:tcPr>
          <w:p w14:paraId="514F9959" w14:textId="77777777" w:rsidR="00A83F6C" w:rsidRPr="00DD7F2B" w:rsidRDefault="00A83F6C" w:rsidP="009D1BB0">
            <w:pPr>
              <w:pStyle w:val="BTEMEASMCA"/>
            </w:pPr>
          </w:p>
        </w:tc>
        <w:tc>
          <w:tcPr>
            <w:tcW w:w="1561" w:type="dxa"/>
            <w:shd w:val="clear" w:color="auto" w:fill="auto"/>
          </w:tcPr>
          <w:p w14:paraId="75BAC6AB" w14:textId="77777777" w:rsidR="00A83F6C" w:rsidRPr="00DD7F2B" w:rsidRDefault="00A83F6C" w:rsidP="009D1BB0">
            <w:pPr>
              <w:pStyle w:val="BTEMEASMCA"/>
            </w:pPr>
          </w:p>
        </w:tc>
        <w:tc>
          <w:tcPr>
            <w:tcW w:w="1512" w:type="dxa"/>
            <w:shd w:val="clear" w:color="auto" w:fill="auto"/>
          </w:tcPr>
          <w:p w14:paraId="19647813" w14:textId="77777777" w:rsidR="00A83F6C" w:rsidRPr="00DD7F2B" w:rsidRDefault="00A83F6C" w:rsidP="009D1BB0">
            <w:pPr>
              <w:pStyle w:val="BTEMEASMCA"/>
            </w:pPr>
          </w:p>
        </w:tc>
      </w:tr>
      <w:tr w:rsidR="00A83F6C" w:rsidRPr="00DD7F2B" w14:paraId="18920E84" w14:textId="77777777" w:rsidTr="00B61131">
        <w:tc>
          <w:tcPr>
            <w:tcW w:w="1513" w:type="dxa"/>
            <w:shd w:val="clear" w:color="auto" w:fill="auto"/>
          </w:tcPr>
          <w:p w14:paraId="621D7941" w14:textId="77777777" w:rsidR="00A83F6C" w:rsidRPr="00B61131" w:rsidRDefault="00A83F6C" w:rsidP="009D1BB0">
            <w:pPr>
              <w:pStyle w:val="BTEMEASMCA"/>
            </w:pPr>
            <w:r w:rsidRPr="00B61131">
              <w:t xml:space="preserve">Psichikos sutrikimai </w:t>
            </w:r>
          </w:p>
        </w:tc>
        <w:tc>
          <w:tcPr>
            <w:tcW w:w="1724" w:type="dxa"/>
            <w:shd w:val="clear" w:color="auto" w:fill="auto"/>
          </w:tcPr>
          <w:p w14:paraId="1FC1A2C9" w14:textId="77777777" w:rsidR="00A83F6C" w:rsidRPr="006F63BD" w:rsidRDefault="00A83F6C" w:rsidP="009D1BB0">
            <w:pPr>
              <w:pStyle w:val="BTEMEASMCA"/>
            </w:pPr>
          </w:p>
        </w:tc>
        <w:tc>
          <w:tcPr>
            <w:tcW w:w="1419" w:type="dxa"/>
            <w:shd w:val="clear" w:color="auto" w:fill="auto"/>
          </w:tcPr>
          <w:p w14:paraId="628EA946" w14:textId="77777777" w:rsidR="00A83F6C" w:rsidRPr="00DF7CAF" w:rsidRDefault="00A83F6C" w:rsidP="009D1BB0">
            <w:pPr>
              <w:pStyle w:val="BTEMEASMCA"/>
            </w:pPr>
          </w:p>
        </w:tc>
        <w:tc>
          <w:tcPr>
            <w:tcW w:w="1793" w:type="dxa"/>
            <w:shd w:val="clear" w:color="auto" w:fill="auto"/>
          </w:tcPr>
          <w:p w14:paraId="1600BB5F" w14:textId="77777777" w:rsidR="00A83F6C" w:rsidRPr="00DD7F2B" w:rsidRDefault="00A83F6C" w:rsidP="009D1BB0">
            <w:pPr>
              <w:pStyle w:val="BTEMEASMCA"/>
            </w:pPr>
          </w:p>
        </w:tc>
        <w:tc>
          <w:tcPr>
            <w:tcW w:w="1561" w:type="dxa"/>
            <w:shd w:val="clear" w:color="auto" w:fill="auto"/>
          </w:tcPr>
          <w:p w14:paraId="3520F64B" w14:textId="77777777" w:rsidR="00A83F6C" w:rsidRPr="00DD7F2B" w:rsidRDefault="00A83F6C" w:rsidP="009D1BB0">
            <w:pPr>
              <w:pStyle w:val="BTEMEASMCA"/>
            </w:pPr>
          </w:p>
        </w:tc>
        <w:tc>
          <w:tcPr>
            <w:tcW w:w="1512" w:type="dxa"/>
            <w:shd w:val="clear" w:color="auto" w:fill="auto"/>
          </w:tcPr>
          <w:p w14:paraId="4C95595C" w14:textId="77777777" w:rsidR="00A83F6C" w:rsidRPr="00DD7F2B" w:rsidRDefault="00A83F6C" w:rsidP="009D1BB0">
            <w:pPr>
              <w:pStyle w:val="BTEMEASMCA"/>
            </w:pPr>
            <w:r w:rsidRPr="00DD7F2B">
              <w:t>Depresija</w:t>
            </w:r>
          </w:p>
        </w:tc>
      </w:tr>
      <w:tr w:rsidR="00F149E5" w:rsidRPr="00370F00" w14:paraId="4683FA24" w14:textId="77777777" w:rsidTr="00B61131">
        <w:tc>
          <w:tcPr>
            <w:tcW w:w="1513" w:type="dxa"/>
            <w:shd w:val="clear" w:color="auto" w:fill="auto"/>
          </w:tcPr>
          <w:p w14:paraId="3643AD9A" w14:textId="77777777" w:rsidR="00A83F6C" w:rsidRPr="00370F00" w:rsidRDefault="00A83F6C" w:rsidP="009D1BB0">
            <w:pPr>
              <w:pStyle w:val="BTEMEASMCA"/>
            </w:pPr>
            <w:r w:rsidRPr="00370F00">
              <w:t>Nervų sistemos sutrikimai</w:t>
            </w:r>
          </w:p>
        </w:tc>
        <w:tc>
          <w:tcPr>
            <w:tcW w:w="1724" w:type="dxa"/>
            <w:shd w:val="clear" w:color="auto" w:fill="auto"/>
          </w:tcPr>
          <w:p w14:paraId="5D67CA01" w14:textId="77777777" w:rsidR="00A83F6C" w:rsidRPr="00370F00" w:rsidRDefault="00A83F6C" w:rsidP="009D1BB0">
            <w:pPr>
              <w:pStyle w:val="BTEMEASMCA"/>
            </w:pPr>
            <w:r w:rsidRPr="00370F00">
              <w:t>Galvos skausmas</w:t>
            </w:r>
          </w:p>
          <w:p w14:paraId="71BD7921" w14:textId="77777777" w:rsidR="00A83F6C" w:rsidRPr="00370F00" w:rsidRDefault="00A83F6C" w:rsidP="009D1BB0">
            <w:pPr>
              <w:pStyle w:val="BTEMEASMCA"/>
            </w:pPr>
            <w:r w:rsidRPr="00370F00">
              <w:t>Svaigulys</w:t>
            </w:r>
          </w:p>
        </w:tc>
        <w:tc>
          <w:tcPr>
            <w:tcW w:w="1419" w:type="dxa"/>
            <w:shd w:val="clear" w:color="auto" w:fill="auto"/>
          </w:tcPr>
          <w:p w14:paraId="0CDCCEFE" w14:textId="77777777" w:rsidR="00A83F6C" w:rsidRPr="00370F00" w:rsidRDefault="00A83F6C" w:rsidP="009D1BB0">
            <w:pPr>
              <w:pStyle w:val="BTEMEASMCA"/>
            </w:pPr>
          </w:p>
        </w:tc>
        <w:tc>
          <w:tcPr>
            <w:tcW w:w="1793" w:type="dxa"/>
            <w:shd w:val="clear" w:color="auto" w:fill="auto"/>
          </w:tcPr>
          <w:p w14:paraId="0DFD9E40" w14:textId="77777777" w:rsidR="00A83F6C" w:rsidRPr="00370F00" w:rsidRDefault="00A83F6C" w:rsidP="009D1BB0">
            <w:pPr>
              <w:pStyle w:val="BTEMEASMCA"/>
            </w:pPr>
          </w:p>
        </w:tc>
        <w:tc>
          <w:tcPr>
            <w:tcW w:w="1561" w:type="dxa"/>
            <w:shd w:val="clear" w:color="auto" w:fill="auto"/>
          </w:tcPr>
          <w:p w14:paraId="55ACA4A9" w14:textId="77777777" w:rsidR="00A83F6C" w:rsidRPr="00370F00" w:rsidRDefault="00A83F6C" w:rsidP="009D1BB0">
            <w:pPr>
              <w:pStyle w:val="BTEMEASMCA"/>
            </w:pPr>
            <w:r w:rsidRPr="00370F00">
              <w:t>Polineuropatija</w:t>
            </w:r>
          </w:p>
          <w:p w14:paraId="5B35D610" w14:textId="77777777" w:rsidR="00A83F6C" w:rsidRPr="00370F00" w:rsidRDefault="00A83F6C" w:rsidP="009D1BB0">
            <w:pPr>
              <w:pStyle w:val="BTEMEASMCA"/>
            </w:pPr>
            <w:r w:rsidRPr="00370F00">
              <w:t>Atminties praradimas</w:t>
            </w:r>
          </w:p>
        </w:tc>
        <w:tc>
          <w:tcPr>
            <w:tcW w:w="1512" w:type="dxa"/>
            <w:shd w:val="clear" w:color="auto" w:fill="auto"/>
          </w:tcPr>
          <w:p w14:paraId="3B620884" w14:textId="77777777" w:rsidR="00A83F6C" w:rsidRPr="00370F00" w:rsidRDefault="00A83F6C" w:rsidP="009D1BB0">
            <w:pPr>
              <w:pStyle w:val="BTEMEASMCA"/>
            </w:pPr>
            <w:r w:rsidRPr="00370F00">
              <w:t>Periferinė neuropatija</w:t>
            </w:r>
          </w:p>
          <w:p w14:paraId="0A9D4869" w14:textId="77777777" w:rsidR="00A83F6C" w:rsidRPr="00370F00" w:rsidRDefault="00A83F6C" w:rsidP="009D1BB0">
            <w:pPr>
              <w:pStyle w:val="BTEMEASMCA"/>
            </w:pPr>
            <w:r w:rsidRPr="00370F00">
              <w:t>Miego sutrikimai (įskaitant nemigą ir košmarus)</w:t>
            </w:r>
          </w:p>
          <w:p w14:paraId="3AED8E97" w14:textId="6BC637D3" w:rsidR="00370F00" w:rsidRPr="00370F00" w:rsidRDefault="00575A4B" w:rsidP="009D1BB0">
            <w:pPr>
              <w:pStyle w:val="BTEMEASMCA"/>
            </w:pPr>
            <w:r>
              <w:t xml:space="preserve">Generalizuota </w:t>
            </w:r>
            <w:r w:rsidR="00370F00" w:rsidRPr="00370F00">
              <w:t>miastenija</w:t>
            </w:r>
          </w:p>
        </w:tc>
      </w:tr>
      <w:tr w:rsidR="00370F00" w:rsidRPr="00370F00" w14:paraId="007481BD" w14:textId="77777777" w:rsidTr="00B61131">
        <w:tc>
          <w:tcPr>
            <w:tcW w:w="1513" w:type="dxa"/>
            <w:shd w:val="clear" w:color="auto" w:fill="auto"/>
          </w:tcPr>
          <w:p w14:paraId="54472E04" w14:textId="45859044" w:rsidR="00370F00" w:rsidRPr="00370F00" w:rsidRDefault="00370F00" w:rsidP="009D1BB0">
            <w:pPr>
              <w:pStyle w:val="BTEMEASMCA"/>
            </w:pPr>
            <w:bookmarkStart w:id="29" w:name="_Hlk132617778"/>
            <w:r w:rsidRPr="00370F00">
              <w:t>Akių sutrikimai</w:t>
            </w:r>
          </w:p>
        </w:tc>
        <w:tc>
          <w:tcPr>
            <w:tcW w:w="1724" w:type="dxa"/>
            <w:shd w:val="clear" w:color="auto" w:fill="auto"/>
          </w:tcPr>
          <w:p w14:paraId="49BD3535" w14:textId="77777777" w:rsidR="00370F00" w:rsidRPr="00370F00" w:rsidRDefault="00370F00" w:rsidP="009D1BB0">
            <w:pPr>
              <w:pStyle w:val="BTEMEASMCA"/>
            </w:pPr>
          </w:p>
        </w:tc>
        <w:tc>
          <w:tcPr>
            <w:tcW w:w="1419" w:type="dxa"/>
            <w:shd w:val="clear" w:color="auto" w:fill="auto"/>
          </w:tcPr>
          <w:p w14:paraId="7AAF165B" w14:textId="77777777" w:rsidR="00370F00" w:rsidRPr="00370F00" w:rsidRDefault="00370F00" w:rsidP="009D1BB0">
            <w:pPr>
              <w:pStyle w:val="BTEMEASMCA"/>
            </w:pPr>
          </w:p>
        </w:tc>
        <w:tc>
          <w:tcPr>
            <w:tcW w:w="1793" w:type="dxa"/>
            <w:shd w:val="clear" w:color="auto" w:fill="auto"/>
          </w:tcPr>
          <w:p w14:paraId="29F994AD" w14:textId="77777777" w:rsidR="00370F00" w:rsidRPr="00370F00" w:rsidRDefault="00370F00" w:rsidP="009D1BB0">
            <w:pPr>
              <w:pStyle w:val="BTEMEASMCA"/>
            </w:pPr>
          </w:p>
        </w:tc>
        <w:tc>
          <w:tcPr>
            <w:tcW w:w="1561" w:type="dxa"/>
            <w:shd w:val="clear" w:color="auto" w:fill="auto"/>
          </w:tcPr>
          <w:p w14:paraId="66C96ED0" w14:textId="77777777" w:rsidR="00370F00" w:rsidRPr="00370F00" w:rsidRDefault="00370F00" w:rsidP="009D1BB0">
            <w:pPr>
              <w:pStyle w:val="BTEMEASMCA"/>
            </w:pPr>
          </w:p>
        </w:tc>
        <w:tc>
          <w:tcPr>
            <w:tcW w:w="1512" w:type="dxa"/>
            <w:shd w:val="clear" w:color="auto" w:fill="auto"/>
          </w:tcPr>
          <w:p w14:paraId="58AD03B8" w14:textId="35BBBBEA" w:rsidR="00370F00" w:rsidRPr="00370F00" w:rsidRDefault="00370F00" w:rsidP="009D1BB0">
            <w:pPr>
              <w:pStyle w:val="BTEMEASMCA"/>
            </w:pPr>
            <w:r w:rsidRPr="00370F00">
              <w:t>Akių miastenija</w:t>
            </w:r>
          </w:p>
        </w:tc>
      </w:tr>
      <w:bookmarkEnd w:id="29"/>
      <w:tr w:rsidR="00A83F6C" w:rsidRPr="00370F00" w14:paraId="72781A97" w14:textId="77777777" w:rsidTr="00B61131">
        <w:tc>
          <w:tcPr>
            <w:tcW w:w="1513" w:type="dxa"/>
            <w:shd w:val="clear" w:color="auto" w:fill="auto"/>
          </w:tcPr>
          <w:p w14:paraId="50201543" w14:textId="77777777" w:rsidR="00A83F6C" w:rsidRPr="00370F00" w:rsidRDefault="00A83F6C" w:rsidP="009D1BB0">
            <w:pPr>
              <w:pStyle w:val="BTEMEASMCA"/>
            </w:pPr>
            <w:r w:rsidRPr="00370F00">
              <w:t xml:space="preserve">Kvėpavimo sistemos, krūtinės ląstos ir tarpuplaučio sutrikimai </w:t>
            </w:r>
          </w:p>
        </w:tc>
        <w:tc>
          <w:tcPr>
            <w:tcW w:w="1724" w:type="dxa"/>
            <w:shd w:val="clear" w:color="auto" w:fill="auto"/>
          </w:tcPr>
          <w:p w14:paraId="79DC918A" w14:textId="77777777" w:rsidR="00A83F6C" w:rsidRPr="00370F00" w:rsidRDefault="00A83F6C" w:rsidP="009D1BB0">
            <w:pPr>
              <w:pStyle w:val="BTEMEASMCA"/>
            </w:pPr>
          </w:p>
        </w:tc>
        <w:tc>
          <w:tcPr>
            <w:tcW w:w="1419" w:type="dxa"/>
            <w:shd w:val="clear" w:color="auto" w:fill="auto"/>
          </w:tcPr>
          <w:p w14:paraId="1DC8520C" w14:textId="77777777" w:rsidR="00A83F6C" w:rsidRPr="00370F00" w:rsidRDefault="00A83F6C" w:rsidP="009D1BB0">
            <w:pPr>
              <w:pStyle w:val="BTEMEASMCA"/>
            </w:pPr>
          </w:p>
        </w:tc>
        <w:tc>
          <w:tcPr>
            <w:tcW w:w="1793" w:type="dxa"/>
            <w:shd w:val="clear" w:color="auto" w:fill="auto"/>
          </w:tcPr>
          <w:p w14:paraId="29005407" w14:textId="77777777" w:rsidR="00A83F6C" w:rsidRPr="00370F00" w:rsidRDefault="00A83F6C" w:rsidP="009D1BB0">
            <w:pPr>
              <w:pStyle w:val="BTEMEASMCA"/>
            </w:pPr>
          </w:p>
        </w:tc>
        <w:tc>
          <w:tcPr>
            <w:tcW w:w="1561" w:type="dxa"/>
            <w:shd w:val="clear" w:color="auto" w:fill="auto"/>
          </w:tcPr>
          <w:p w14:paraId="0CA456D4" w14:textId="77777777" w:rsidR="00A83F6C" w:rsidRPr="00370F00" w:rsidRDefault="00A83F6C" w:rsidP="009D1BB0">
            <w:pPr>
              <w:pStyle w:val="BTEMEASMCA"/>
            </w:pPr>
          </w:p>
        </w:tc>
        <w:tc>
          <w:tcPr>
            <w:tcW w:w="1512" w:type="dxa"/>
            <w:shd w:val="clear" w:color="auto" w:fill="auto"/>
          </w:tcPr>
          <w:p w14:paraId="17A3C508" w14:textId="77777777" w:rsidR="00A83F6C" w:rsidRPr="00370F00" w:rsidRDefault="00A83F6C" w:rsidP="009D1BB0">
            <w:pPr>
              <w:pStyle w:val="BTEMEASMCA"/>
            </w:pPr>
            <w:r w:rsidRPr="00370F00">
              <w:t>Kosulys</w:t>
            </w:r>
          </w:p>
          <w:p w14:paraId="00CA785C" w14:textId="77777777" w:rsidR="00A83F6C" w:rsidRPr="00370F00" w:rsidRDefault="00A83F6C" w:rsidP="009D1BB0">
            <w:pPr>
              <w:pStyle w:val="BTEMEASMCA"/>
            </w:pPr>
            <w:r w:rsidRPr="00370F00">
              <w:t>Dusulys</w:t>
            </w:r>
          </w:p>
        </w:tc>
      </w:tr>
      <w:tr w:rsidR="00A83F6C" w:rsidRPr="00DD7F2B" w14:paraId="7439D357" w14:textId="77777777" w:rsidTr="00B61131">
        <w:tc>
          <w:tcPr>
            <w:tcW w:w="1513" w:type="dxa"/>
            <w:shd w:val="clear" w:color="auto" w:fill="auto"/>
          </w:tcPr>
          <w:p w14:paraId="04A10367" w14:textId="77777777" w:rsidR="00A83F6C" w:rsidRPr="00B61131" w:rsidRDefault="00A83F6C" w:rsidP="009D1BB0">
            <w:pPr>
              <w:pStyle w:val="BTEMEASMCA"/>
            </w:pPr>
            <w:r w:rsidRPr="00B61131">
              <w:t>Virškinimo trakto sutrikimai</w:t>
            </w:r>
          </w:p>
        </w:tc>
        <w:tc>
          <w:tcPr>
            <w:tcW w:w="1724" w:type="dxa"/>
            <w:shd w:val="clear" w:color="auto" w:fill="auto"/>
          </w:tcPr>
          <w:p w14:paraId="300C3EB1" w14:textId="77777777" w:rsidR="00A83F6C" w:rsidRPr="006F63BD" w:rsidRDefault="00A83F6C" w:rsidP="009D1BB0">
            <w:pPr>
              <w:pStyle w:val="BTEMEASMCA"/>
            </w:pPr>
            <w:r w:rsidRPr="006F63BD">
              <w:t>Vidurių užkietėjimas</w:t>
            </w:r>
          </w:p>
          <w:p w14:paraId="60CDCF96" w14:textId="77777777" w:rsidR="00A83F6C" w:rsidRPr="00DF7CAF" w:rsidRDefault="00A83F6C" w:rsidP="009D1BB0">
            <w:pPr>
              <w:pStyle w:val="BTEMEASMCA"/>
            </w:pPr>
            <w:r w:rsidRPr="00DF7CAF">
              <w:t>Pykinimas</w:t>
            </w:r>
          </w:p>
          <w:p w14:paraId="52A18BAD" w14:textId="77777777" w:rsidR="00A83F6C" w:rsidRPr="00DD7F2B" w:rsidRDefault="00A83F6C" w:rsidP="009D1BB0">
            <w:pPr>
              <w:pStyle w:val="BTEMEASMCA"/>
            </w:pPr>
            <w:r w:rsidRPr="00DD7F2B">
              <w:t xml:space="preserve">Pilvo skausmas </w:t>
            </w:r>
          </w:p>
        </w:tc>
        <w:tc>
          <w:tcPr>
            <w:tcW w:w="1419" w:type="dxa"/>
            <w:shd w:val="clear" w:color="auto" w:fill="auto"/>
          </w:tcPr>
          <w:p w14:paraId="1A78520D" w14:textId="77777777" w:rsidR="00A83F6C" w:rsidRPr="00DD7F2B" w:rsidRDefault="00A83F6C" w:rsidP="009D1BB0">
            <w:pPr>
              <w:pStyle w:val="BTEMEASMCA"/>
            </w:pPr>
          </w:p>
        </w:tc>
        <w:tc>
          <w:tcPr>
            <w:tcW w:w="1793" w:type="dxa"/>
            <w:shd w:val="clear" w:color="auto" w:fill="auto"/>
          </w:tcPr>
          <w:p w14:paraId="14F08D46" w14:textId="77777777" w:rsidR="00A83F6C" w:rsidRPr="00DD7F2B" w:rsidRDefault="00A83F6C" w:rsidP="009D1BB0">
            <w:pPr>
              <w:pStyle w:val="BTEMEASMCA"/>
            </w:pPr>
            <w:r w:rsidRPr="00DD7F2B">
              <w:t>Pankreatitas</w:t>
            </w:r>
          </w:p>
        </w:tc>
        <w:tc>
          <w:tcPr>
            <w:tcW w:w="1561" w:type="dxa"/>
            <w:shd w:val="clear" w:color="auto" w:fill="auto"/>
          </w:tcPr>
          <w:p w14:paraId="6B687405" w14:textId="77777777" w:rsidR="00A83F6C" w:rsidRPr="00DD7F2B" w:rsidRDefault="00A83F6C" w:rsidP="009D1BB0">
            <w:pPr>
              <w:pStyle w:val="BTEMEASMCA"/>
            </w:pPr>
          </w:p>
        </w:tc>
        <w:tc>
          <w:tcPr>
            <w:tcW w:w="1512" w:type="dxa"/>
            <w:shd w:val="clear" w:color="auto" w:fill="auto"/>
          </w:tcPr>
          <w:p w14:paraId="2137C97F" w14:textId="77777777" w:rsidR="00A83F6C" w:rsidRPr="00DD7F2B" w:rsidRDefault="00A83F6C" w:rsidP="009D1BB0">
            <w:pPr>
              <w:pStyle w:val="BTEMEASMCA"/>
            </w:pPr>
            <w:r w:rsidRPr="00DD7F2B">
              <w:t>Viduriavimas</w:t>
            </w:r>
          </w:p>
        </w:tc>
      </w:tr>
      <w:tr w:rsidR="00A83F6C" w:rsidRPr="00DD7F2B" w14:paraId="052EC8A0" w14:textId="77777777" w:rsidTr="00B61131">
        <w:tc>
          <w:tcPr>
            <w:tcW w:w="1513" w:type="dxa"/>
            <w:shd w:val="clear" w:color="auto" w:fill="auto"/>
          </w:tcPr>
          <w:p w14:paraId="696DB860" w14:textId="77777777" w:rsidR="00A83F6C" w:rsidRPr="00B61131" w:rsidRDefault="00A83F6C" w:rsidP="009D1BB0">
            <w:pPr>
              <w:pStyle w:val="BTEMEASMCA"/>
            </w:pPr>
            <w:r w:rsidRPr="00B61131">
              <w:t>Kepenų, tulžies pūslės ir latakų sutrikimai</w:t>
            </w:r>
          </w:p>
        </w:tc>
        <w:tc>
          <w:tcPr>
            <w:tcW w:w="1724" w:type="dxa"/>
            <w:shd w:val="clear" w:color="auto" w:fill="auto"/>
          </w:tcPr>
          <w:p w14:paraId="314719CF" w14:textId="77777777" w:rsidR="00A83F6C" w:rsidRPr="006F63BD" w:rsidRDefault="00A83F6C" w:rsidP="009D1BB0">
            <w:pPr>
              <w:pStyle w:val="BTEMEASMCA"/>
            </w:pPr>
          </w:p>
        </w:tc>
        <w:tc>
          <w:tcPr>
            <w:tcW w:w="1419" w:type="dxa"/>
            <w:shd w:val="clear" w:color="auto" w:fill="auto"/>
          </w:tcPr>
          <w:p w14:paraId="0FB5F95D" w14:textId="77777777" w:rsidR="00A83F6C" w:rsidRPr="00DF7CAF" w:rsidRDefault="00A83F6C" w:rsidP="009D1BB0">
            <w:pPr>
              <w:pStyle w:val="BTEMEASMCA"/>
            </w:pPr>
          </w:p>
        </w:tc>
        <w:tc>
          <w:tcPr>
            <w:tcW w:w="1793" w:type="dxa"/>
            <w:shd w:val="clear" w:color="auto" w:fill="auto"/>
          </w:tcPr>
          <w:p w14:paraId="532C0C1F" w14:textId="77777777" w:rsidR="00A83F6C" w:rsidRPr="00DD7F2B" w:rsidRDefault="00A83F6C" w:rsidP="009D1BB0">
            <w:pPr>
              <w:pStyle w:val="BTEMEASMCA"/>
            </w:pPr>
            <w:r w:rsidRPr="00DD7F2B">
              <w:t xml:space="preserve">Padidėjęs kepenų transaminazių aktyvumas </w:t>
            </w:r>
          </w:p>
        </w:tc>
        <w:tc>
          <w:tcPr>
            <w:tcW w:w="1561" w:type="dxa"/>
            <w:shd w:val="clear" w:color="auto" w:fill="auto"/>
          </w:tcPr>
          <w:p w14:paraId="5BD9E8F6" w14:textId="77777777" w:rsidR="00A83F6C" w:rsidRPr="00DD7F2B" w:rsidRDefault="00A83F6C" w:rsidP="009D1BB0">
            <w:pPr>
              <w:pStyle w:val="BTEMEASMCA"/>
            </w:pPr>
            <w:r w:rsidRPr="00DD7F2B">
              <w:t>Gelta</w:t>
            </w:r>
          </w:p>
          <w:p w14:paraId="51CB0E31" w14:textId="77777777" w:rsidR="00A83F6C" w:rsidRPr="00DD7F2B" w:rsidRDefault="00A83F6C" w:rsidP="009D1BB0">
            <w:pPr>
              <w:pStyle w:val="BTEMEASMCA"/>
            </w:pPr>
            <w:r w:rsidRPr="00DD7F2B">
              <w:t>Hepatitas</w:t>
            </w:r>
          </w:p>
        </w:tc>
        <w:tc>
          <w:tcPr>
            <w:tcW w:w="1512" w:type="dxa"/>
            <w:shd w:val="clear" w:color="auto" w:fill="auto"/>
          </w:tcPr>
          <w:p w14:paraId="75EC4C0F" w14:textId="77777777" w:rsidR="00A83F6C" w:rsidRPr="00DD7F2B" w:rsidRDefault="00A83F6C" w:rsidP="009D1BB0">
            <w:pPr>
              <w:pStyle w:val="BTEMEASMCA"/>
            </w:pPr>
          </w:p>
        </w:tc>
      </w:tr>
      <w:tr w:rsidR="00A83F6C" w:rsidRPr="0059457B" w14:paraId="691FC243" w14:textId="77777777" w:rsidTr="00B61131">
        <w:tc>
          <w:tcPr>
            <w:tcW w:w="1513" w:type="dxa"/>
            <w:shd w:val="clear" w:color="auto" w:fill="auto"/>
          </w:tcPr>
          <w:p w14:paraId="6ED34843" w14:textId="77777777" w:rsidR="00A83F6C" w:rsidRPr="00B61131" w:rsidRDefault="00A83F6C" w:rsidP="009D1BB0">
            <w:pPr>
              <w:pStyle w:val="BTEMEASMCA"/>
            </w:pPr>
            <w:r w:rsidRPr="00B61131">
              <w:t>Odos ir poodinio audinio sutrikimai</w:t>
            </w:r>
          </w:p>
        </w:tc>
        <w:tc>
          <w:tcPr>
            <w:tcW w:w="1724" w:type="dxa"/>
            <w:shd w:val="clear" w:color="auto" w:fill="auto"/>
          </w:tcPr>
          <w:p w14:paraId="3A881DA3" w14:textId="77777777" w:rsidR="00A83F6C" w:rsidRPr="006F63BD" w:rsidRDefault="00A83F6C" w:rsidP="009D1BB0">
            <w:pPr>
              <w:pStyle w:val="BTEMEASMCA"/>
            </w:pPr>
          </w:p>
        </w:tc>
        <w:tc>
          <w:tcPr>
            <w:tcW w:w="1419" w:type="dxa"/>
            <w:shd w:val="clear" w:color="auto" w:fill="auto"/>
          </w:tcPr>
          <w:p w14:paraId="12E5D441" w14:textId="5216B9DE" w:rsidR="00A83F6C" w:rsidRPr="00DF7CAF" w:rsidRDefault="00A83F6C" w:rsidP="009D1BB0">
            <w:pPr>
              <w:pStyle w:val="BTEMEASMCA"/>
            </w:pPr>
            <w:r w:rsidRPr="00DF7CAF">
              <w:t>Niež</w:t>
            </w:r>
            <w:r w:rsidR="00D6050D">
              <w:t>ėjimas</w:t>
            </w:r>
          </w:p>
          <w:p w14:paraId="160C7385" w14:textId="77777777" w:rsidR="00A83F6C" w:rsidRPr="00DD7F2B" w:rsidRDefault="00A83F6C" w:rsidP="009D1BB0">
            <w:pPr>
              <w:pStyle w:val="BTEMEASMCA"/>
            </w:pPr>
            <w:r w:rsidRPr="00DD7F2B">
              <w:t>Išbėrimas</w:t>
            </w:r>
          </w:p>
          <w:p w14:paraId="76B867BD" w14:textId="77777777" w:rsidR="00A83F6C" w:rsidRPr="00DD7F2B" w:rsidRDefault="00A83F6C" w:rsidP="009D1BB0">
            <w:pPr>
              <w:pStyle w:val="BTEMEASMCA"/>
            </w:pPr>
            <w:r w:rsidRPr="00DD7F2B">
              <w:t>Dilgėlinė</w:t>
            </w:r>
          </w:p>
        </w:tc>
        <w:tc>
          <w:tcPr>
            <w:tcW w:w="1793" w:type="dxa"/>
            <w:shd w:val="clear" w:color="auto" w:fill="auto"/>
          </w:tcPr>
          <w:p w14:paraId="1B70C73B" w14:textId="77777777" w:rsidR="00A83F6C" w:rsidRPr="00DD7F2B" w:rsidRDefault="00A83F6C" w:rsidP="009D1BB0">
            <w:pPr>
              <w:pStyle w:val="BTEMEASMCA"/>
            </w:pPr>
          </w:p>
        </w:tc>
        <w:tc>
          <w:tcPr>
            <w:tcW w:w="1561" w:type="dxa"/>
            <w:shd w:val="clear" w:color="auto" w:fill="auto"/>
          </w:tcPr>
          <w:p w14:paraId="5097E8CA" w14:textId="77777777" w:rsidR="00A83F6C" w:rsidRPr="00DD7F2B" w:rsidRDefault="00A83F6C" w:rsidP="009D1BB0">
            <w:pPr>
              <w:pStyle w:val="BTEMEASMCA"/>
            </w:pPr>
          </w:p>
        </w:tc>
        <w:tc>
          <w:tcPr>
            <w:tcW w:w="1512" w:type="dxa"/>
            <w:shd w:val="clear" w:color="auto" w:fill="auto"/>
          </w:tcPr>
          <w:p w14:paraId="441B2A20" w14:textId="77777777" w:rsidR="00A83F6C" w:rsidRDefault="00A83F6C" w:rsidP="009D1BB0">
            <w:pPr>
              <w:pStyle w:val="BTEMEASMCA"/>
            </w:pPr>
            <w:r w:rsidRPr="00DD7F2B">
              <w:t>Stivenso-Džonsono (</w:t>
            </w:r>
            <w:r w:rsidRPr="00DD7F2B">
              <w:rPr>
                <w:i/>
              </w:rPr>
              <w:t>Stevens-Johnson)</w:t>
            </w:r>
            <w:r w:rsidRPr="00DD7F2B">
              <w:t xml:space="preserve"> sindromas</w:t>
            </w:r>
          </w:p>
          <w:p w14:paraId="6D7B04F8" w14:textId="77777777" w:rsidR="00F1717E" w:rsidRDefault="00F1717E" w:rsidP="009D1BB0">
            <w:pPr>
              <w:pStyle w:val="BTEMEASMCA"/>
            </w:pPr>
          </w:p>
          <w:p w14:paraId="6ECA7CB9" w14:textId="75CE9D0A" w:rsidR="00F1717E" w:rsidRPr="00681530" w:rsidRDefault="00F1717E" w:rsidP="009D1BB0">
            <w:pPr>
              <w:pStyle w:val="BTEMEASMCA"/>
            </w:pPr>
            <w:r w:rsidRPr="00681530">
              <w:t xml:space="preserve">Reakcija į </w:t>
            </w:r>
            <w:r w:rsidR="00254952">
              <w:t>v</w:t>
            </w:r>
            <w:r w:rsidRPr="00681530">
              <w:t xml:space="preserve">aistinį preparatą su eozinofilija ir </w:t>
            </w:r>
            <w:r w:rsidRPr="00681530">
              <w:lastRenderedPageBreak/>
              <w:t>sisteminiais simptomais (</w:t>
            </w:r>
            <w:r w:rsidRPr="00681530">
              <w:rPr>
                <w:i/>
                <w:iCs/>
              </w:rPr>
              <w:t>DRESS</w:t>
            </w:r>
            <w:r w:rsidRPr="00681530">
              <w:t>)</w:t>
            </w:r>
          </w:p>
        </w:tc>
      </w:tr>
      <w:tr w:rsidR="00A83F6C" w:rsidRPr="0059457B" w14:paraId="372C79DF" w14:textId="77777777" w:rsidTr="00836FC7">
        <w:trPr>
          <w:trHeight w:val="2883"/>
        </w:trPr>
        <w:tc>
          <w:tcPr>
            <w:tcW w:w="1513" w:type="dxa"/>
            <w:shd w:val="clear" w:color="auto" w:fill="auto"/>
          </w:tcPr>
          <w:p w14:paraId="026C6454" w14:textId="77777777" w:rsidR="00A83F6C" w:rsidRPr="00B61131" w:rsidRDefault="00A83F6C" w:rsidP="009D1BB0">
            <w:pPr>
              <w:pStyle w:val="BTEMEASMCA"/>
            </w:pPr>
            <w:r w:rsidRPr="00B61131">
              <w:lastRenderedPageBreak/>
              <w:t>Skeleto, raumenų ir jungiamojo audinio sutrikimai</w:t>
            </w:r>
          </w:p>
        </w:tc>
        <w:tc>
          <w:tcPr>
            <w:tcW w:w="1724" w:type="dxa"/>
            <w:shd w:val="clear" w:color="auto" w:fill="auto"/>
          </w:tcPr>
          <w:p w14:paraId="135191C8" w14:textId="77777777" w:rsidR="00A83F6C" w:rsidRPr="006F63BD" w:rsidRDefault="00A83F6C" w:rsidP="009D1BB0">
            <w:pPr>
              <w:pStyle w:val="BTEMEASMCA"/>
            </w:pPr>
            <w:r w:rsidRPr="006F63BD">
              <w:t xml:space="preserve">Mialgija </w:t>
            </w:r>
          </w:p>
        </w:tc>
        <w:tc>
          <w:tcPr>
            <w:tcW w:w="1419" w:type="dxa"/>
            <w:shd w:val="clear" w:color="auto" w:fill="auto"/>
          </w:tcPr>
          <w:p w14:paraId="3B526007" w14:textId="77777777" w:rsidR="00A83F6C" w:rsidRPr="00DF7CAF" w:rsidRDefault="00A83F6C" w:rsidP="009D1BB0">
            <w:pPr>
              <w:pStyle w:val="BTEMEASMCA"/>
            </w:pPr>
          </w:p>
        </w:tc>
        <w:tc>
          <w:tcPr>
            <w:tcW w:w="1793" w:type="dxa"/>
            <w:shd w:val="clear" w:color="auto" w:fill="auto"/>
          </w:tcPr>
          <w:p w14:paraId="623ACA20" w14:textId="77777777" w:rsidR="00A83F6C" w:rsidRPr="00DD7F2B" w:rsidRDefault="00A83F6C" w:rsidP="009D1BB0">
            <w:pPr>
              <w:pStyle w:val="BTEMEASMCA"/>
            </w:pPr>
            <w:r w:rsidRPr="00DD7F2B">
              <w:t>Miopatija (įskaitant miozitą)</w:t>
            </w:r>
          </w:p>
          <w:p w14:paraId="046928D0" w14:textId="77777777" w:rsidR="00A83F6C" w:rsidRPr="00DD7F2B" w:rsidRDefault="00A83F6C" w:rsidP="009D1BB0">
            <w:pPr>
              <w:pStyle w:val="BTEMEASMCA"/>
            </w:pPr>
            <w:r w:rsidRPr="00DD7F2B">
              <w:t>Rabdomiolizė</w:t>
            </w:r>
          </w:p>
          <w:p w14:paraId="514F585A" w14:textId="77777777" w:rsidR="000D315A" w:rsidRPr="006F63BD" w:rsidRDefault="006F63BD" w:rsidP="000D315A">
            <w:pPr>
              <w:spacing w:after="0" w:line="240" w:lineRule="auto"/>
              <w:rPr>
                <w:rFonts w:ascii="Times New Roman" w:hAnsi="Times New Roman"/>
                <w:color w:val="000000"/>
                <w:lang w:val="lt-LT"/>
              </w:rPr>
            </w:pPr>
            <w:r w:rsidRPr="002C76BF">
              <w:rPr>
                <w:rStyle w:val="st"/>
                <w:rFonts w:ascii="Times New Roman" w:hAnsi="Times New Roman"/>
                <w:lang w:val="lt-LT"/>
              </w:rPr>
              <w:t xml:space="preserve">Į </w:t>
            </w:r>
            <w:r w:rsidRPr="002C76BF">
              <w:rPr>
                <w:rStyle w:val="Emfaz"/>
                <w:rFonts w:ascii="Times New Roman" w:hAnsi="Times New Roman"/>
                <w:i w:val="0"/>
                <w:lang w:val="lt-LT"/>
              </w:rPr>
              <w:t>vilkligę panašus sindromas</w:t>
            </w:r>
          </w:p>
          <w:p w14:paraId="6BFD55A6" w14:textId="77777777" w:rsidR="000D315A" w:rsidRPr="006F63BD" w:rsidRDefault="006F63BD" w:rsidP="000D315A">
            <w:pPr>
              <w:autoSpaceDE w:val="0"/>
              <w:autoSpaceDN w:val="0"/>
              <w:adjustRightInd w:val="0"/>
              <w:spacing w:after="0" w:line="240" w:lineRule="auto"/>
              <w:rPr>
                <w:rFonts w:ascii="Times New Roman" w:hAnsi="Times New Roman"/>
                <w:color w:val="000000"/>
                <w:lang w:val="lt-LT" w:eastAsia="pl-PL"/>
              </w:rPr>
            </w:pPr>
            <w:r>
              <w:rPr>
                <w:rFonts w:ascii="Times New Roman" w:hAnsi="Times New Roman"/>
                <w:color w:val="000000"/>
                <w:lang w:val="lt-LT" w:eastAsia="pl-PL"/>
              </w:rPr>
              <w:t>Raumenų plyšimas</w:t>
            </w:r>
            <w:r w:rsidR="000D315A" w:rsidRPr="006F63BD">
              <w:rPr>
                <w:rFonts w:ascii="Times New Roman" w:hAnsi="Times New Roman"/>
                <w:bCs/>
                <w:color w:val="000000"/>
                <w:lang w:val="lt-LT" w:eastAsia="pl-PL"/>
              </w:rPr>
              <w:t xml:space="preserve"> </w:t>
            </w:r>
          </w:p>
          <w:p w14:paraId="70CBC327" w14:textId="77777777" w:rsidR="000D315A" w:rsidRPr="00DD7F2B" w:rsidRDefault="000D315A" w:rsidP="009D1BB0">
            <w:pPr>
              <w:pStyle w:val="BTEMEASMCA"/>
            </w:pPr>
          </w:p>
        </w:tc>
        <w:tc>
          <w:tcPr>
            <w:tcW w:w="1561" w:type="dxa"/>
            <w:shd w:val="clear" w:color="auto" w:fill="auto"/>
          </w:tcPr>
          <w:p w14:paraId="540AA721" w14:textId="77777777" w:rsidR="00A83F6C" w:rsidRPr="006F63BD" w:rsidRDefault="00A83F6C" w:rsidP="009D1BB0">
            <w:pPr>
              <w:pStyle w:val="BTEMEASMCA"/>
            </w:pPr>
            <w:r w:rsidRPr="006F63BD">
              <w:t>Artralgija</w:t>
            </w:r>
          </w:p>
        </w:tc>
        <w:tc>
          <w:tcPr>
            <w:tcW w:w="1512" w:type="dxa"/>
            <w:shd w:val="clear" w:color="auto" w:fill="auto"/>
          </w:tcPr>
          <w:p w14:paraId="37BA6F7C" w14:textId="77777777" w:rsidR="00836FC7" w:rsidRPr="00FE3779" w:rsidRDefault="00836FC7" w:rsidP="009D1BB0">
            <w:pPr>
              <w:pStyle w:val="BTEMEASMCA"/>
            </w:pPr>
            <w:r w:rsidRPr="00FE3779">
              <w:t xml:space="preserve">Sausgyslių sutrikimai, kurie kartais komplikuojasi plyšimu </w:t>
            </w:r>
          </w:p>
          <w:p w14:paraId="0653C15E" w14:textId="77777777" w:rsidR="00836FC7" w:rsidRPr="00FE3779" w:rsidRDefault="00836FC7" w:rsidP="009D1BB0">
            <w:pPr>
              <w:pStyle w:val="BTEMEASMCA"/>
            </w:pPr>
          </w:p>
          <w:p w14:paraId="562DD40A" w14:textId="4CE54DA5" w:rsidR="00A83F6C" w:rsidRPr="00DD7F2B" w:rsidRDefault="00836FC7" w:rsidP="009D1BB0">
            <w:pPr>
              <w:pStyle w:val="BTEMEASMCA"/>
            </w:pPr>
            <w:r w:rsidRPr="00FE3779">
              <w:t>Su imuninėmis reakcijomis susijusi nekroz</w:t>
            </w:r>
            <w:r w:rsidR="00D6050D">
              <w:t>uojanti</w:t>
            </w:r>
            <w:r w:rsidRPr="00FE3779">
              <w:t xml:space="preserve"> miopatija</w:t>
            </w:r>
          </w:p>
        </w:tc>
      </w:tr>
      <w:tr w:rsidR="00A83F6C" w:rsidRPr="00DD7F2B" w14:paraId="4F213130" w14:textId="77777777" w:rsidTr="00B61131">
        <w:tc>
          <w:tcPr>
            <w:tcW w:w="1513" w:type="dxa"/>
            <w:shd w:val="clear" w:color="auto" w:fill="auto"/>
          </w:tcPr>
          <w:p w14:paraId="404C2B9D" w14:textId="77777777" w:rsidR="00A83F6C" w:rsidRPr="00B61131" w:rsidRDefault="00A83F6C" w:rsidP="009D1BB0">
            <w:pPr>
              <w:pStyle w:val="BTEMEASMCA"/>
            </w:pPr>
            <w:r w:rsidRPr="00B61131">
              <w:t>Inkstų ir šlapimo takų sutrikimai</w:t>
            </w:r>
          </w:p>
        </w:tc>
        <w:tc>
          <w:tcPr>
            <w:tcW w:w="1724" w:type="dxa"/>
            <w:shd w:val="clear" w:color="auto" w:fill="auto"/>
          </w:tcPr>
          <w:p w14:paraId="45320A70" w14:textId="77777777" w:rsidR="00A83F6C" w:rsidRPr="006F63BD" w:rsidRDefault="00A83F6C" w:rsidP="009D1BB0">
            <w:pPr>
              <w:pStyle w:val="BTEMEASMCA"/>
            </w:pPr>
          </w:p>
        </w:tc>
        <w:tc>
          <w:tcPr>
            <w:tcW w:w="1419" w:type="dxa"/>
            <w:shd w:val="clear" w:color="auto" w:fill="auto"/>
          </w:tcPr>
          <w:p w14:paraId="2BC753D0" w14:textId="77777777" w:rsidR="00A83F6C" w:rsidRPr="00DF7CAF" w:rsidRDefault="00A83F6C" w:rsidP="009D1BB0">
            <w:pPr>
              <w:pStyle w:val="BTEMEASMCA"/>
            </w:pPr>
          </w:p>
        </w:tc>
        <w:tc>
          <w:tcPr>
            <w:tcW w:w="1793" w:type="dxa"/>
            <w:shd w:val="clear" w:color="auto" w:fill="auto"/>
          </w:tcPr>
          <w:p w14:paraId="18E72656" w14:textId="77777777" w:rsidR="00A83F6C" w:rsidRPr="00DD7F2B" w:rsidRDefault="00A83F6C" w:rsidP="009D1BB0">
            <w:pPr>
              <w:pStyle w:val="BTEMEASMCA"/>
            </w:pPr>
          </w:p>
        </w:tc>
        <w:tc>
          <w:tcPr>
            <w:tcW w:w="1561" w:type="dxa"/>
            <w:shd w:val="clear" w:color="auto" w:fill="auto"/>
          </w:tcPr>
          <w:p w14:paraId="76B66790" w14:textId="77777777" w:rsidR="00A83F6C" w:rsidRPr="00DD7F2B" w:rsidRDefault="00A83F6C" w:rsidP="009D1BB0">
            <w:pPr>
              <w:pStyle w:val="BTEMEASMCA"/>
            </w:pPr>
            <w:r w:rsidRPr="00DD7F2B">
              <w:t>Hematurija</w:t>
            </w:r>
          </w:p>
        </w:tc>
        <w:tc>
          <w:tcPr>
            <w:tcW w:w="1512" w:type="dxa"/>
            <w:shd w:val="clear" w:color="auto" w:fill="auto"/>
          </w:tcPr>
          <w:p w14:paraId="4EAFF39A" w14:textId="77777777" w:rsidR="00A83F6C" w:rsidRPr="00DD7F2B" w:rsidRDefault="00A83F6C" w:rsidP="009D1BB0">
            <w:pPr>
              <w:pStyle w:val="BTEMEASMCA"/>
            </w:pPr>
          </w:p>
        </w:tc>
      </w:tr>
      <w:tr w:rsidR="00A83F6C" w:rsidRPr="00DD7F2B" w14:paraId="19831C96" w14:textId="77777777" w:rsidTr="00B61131">
        <w:tc>
          <w:tcPr>
            <w:tcW w:w="1513" w:type="dxa"/>
            <w:shd w:val="clear" w:color="auto" w:fill="auto"/>
          </w:tcPr>
          <w:p w14:paraId="4768DAE6" w14:textId="77777777" w:rsidR="00A83F6C" w:rsidRPr="00B61131" w:rsidRDefault="00A83F6C" w:rsidP="009D1BB0">
            <w:pPr>
              <w:pStyle w:val="BTEMEASMCA"/>
            </w:pPr>
            <w:r w:rsidRPr="00B61131">
              <w:t>Lytinės sistemos ir krūties sutrikimai</w:t>
            </w:r>
          </w:p>
        </w:tc>
        <w:tc>
          <w:tcPr>
            <w:tcW w:w="1724" w:type="dxa"/>
            <w:shd w:val="clear" w:color="auto" w:fill="auto"/>
          </w:tcPr>
          <w:p w14:paraId="1CA288F1" w14:textId="77777777" w:rsidR="00A83F6C" w:rsidRPr="006F63BD" w:rsidRDefault="00A83F6C" w:rsidP="009D1BB0">
            <w:pPr>
              <w:pStyle w:val="BTEMEASMCA"/>
            </w:pPr>
          </w:p>
        </w:tc>
        <w:tc>
          <w:tcPr>
            <w:tcW w:w="1419" w:type="dxa"/>
            <w:shd w:val="clear" w:color="auto" w:fill="auto"/>
          </w:tcPr>
          <w:p w14:paraId="226C41CC" w14:textId="77777777" w:rsidR="00A83F6C" w:rsidRPr="00DF7CAF" w:rsidRDefault="00A83F6C" w:rsidP="009D1BB0">
            <w:pPr>
              <w:pStyle w:val="BTEMEASMCA"/>
            </w:pPr>
          </w:p>
        </w:tc>
        <w:tc>
          <w:tcPr>
            <w:tcW w:w="1793" w:type="dxa"/>
            <w:shd w:val="clear" w:color="auto" w:fill="auto"/>
          </w:tcPr>
          <w:p w14:paraId="2E24E416" w14:textId="77777777" w:rsidR="00A83F6C" w:rsidRPr="00DD7F2B" w:rsidRDefault="00A83F6C" w:rsidP="009D1BB0">
            <w:pPr>
              <w:pStyle w:val="BTEMEASMCA"/>
            </w:pPr>
          </w:p>
        </w:tc>
        <w:tc>
          <w:tcPr>
            <w:tcW w:w="1561" w:type="dxa"/>
            <w:shd w:val="clear" w:color="auto" w:fill="auto"/>
          </w:tcPr>
          <w:p w14:paraId="584EE394" w14:textId="77777777" w:rsidR="00A83F6C" w:rsidRPr="00DD7F2B" w:rsidRDefault="00A83F6C" w:rsidP="009D1BB0">
            <w:pPr>
              <w:pStyle w:val="BTEMEASMCA"/>
            </w:pPr>
            <w:r w:rsidRPr="00DD7F2B">
              <w:t>Ginekomastija</w:t>
            </w:r>
          </w:p>
        </w:tc>
        <w:tc>
          <w:tcPr>
            <w:tcW w:w="1512" w:type="dxa"/>
            <w:shd w:val="clear" w:color="auto" w:fill="auto"/>
          </w:tcPr>
          <w:p w14:paraId="657D7875" w14:textId="77777777" w:rsidR="00A83F6C" w:rsidRPr="00DD7F2B" w:rsidRDefault="00A83F6C" w:rsidP="009D1BB0">
            <w:pPr>
              <w:pStyle w:val="BTEMEASMCA"/>
            </w:pPr>
          </w:p>
        </w:tc>
      </w:tr>
      <w:tr w:rsidR="00A83F6C" w:rsidRPr="00DD7F2B" w14:paraId="26AA58FC" w14:textId="77777777" w:rsidTr="00B61131">
        <w:tc>
          <w:tcPr>
            <w:tcW w:w="1513" w:type="dxa"/>
            <w:shd w:val="clear" w:color="auto" w:fill="auto"/>
          </w:tcPr>
          <w:p w14:paraId="55EC788A" w14:textId="77777777" w:rsidR="00A83F6C" w:rsidRPr="00B61131" w:rsidRDefault="00A83F6C" w:rsidP="009D1BB0">
            <w:pPr>
              <w:pStyle w:val="BTEMEASMCA"/>
            </w:pPr>
            <w:r w:rsidRPr="00B61131">
              <w:t>Bendrieji sutrikimai ir vartojimo vietos pažeidimai</w:t>
            </w:r>
          </w:p>
        </w:tc>
        <w:tc>
          <w:tcPr>
            <w:tcW w:w="1724" w:type="dxa"/>
            <w:shd w:val="clear" w:color="auto" w:fill="auto"/>
          </w:tcPr>
          <w:p w14:paraId="6BD91C00" w14:textId="77777777" w:rsidR="00A83F6C" w:rsidRPr="00DF7CAF" w:rsidRDefault="00A83F6C" w:rsidP="009D1BB0">
            <w:pPr>
              <w:pStyle w:val="BTEMEASMCA"/>
            </w:pPr>
            <w:r w:rsidRPr="00DF7CAF">
              <w:t>Astenija</w:t>
            </w:r>
          </w:p>
        </w:tc>
        <w:tc>
          <w:tcPr>
            <w:tcW w:w="1419" w:type="dxa"/>
            <w:shd w:val="clear" w:color="auto" w:fill="auto"/>
          </w:tcPr>
          <w:p w14:paraId="03140BFD" w14:textId="77777777" w:rsidR="00A83F6C" w:rsidRPr="00DD7F2B" w:rsidRDefault="00A83F6C" w:rsidP="009D1BB0">
            <w:pPr>
              <w:pStyle w:val="BTEMEASMCA"/>
            </w:pPr>
          </w:p>
        </w:tc>
        <w:tc>
          <w:tcPr>
            <w:tcW w:w="1793" w:type="dxa"/>
            <w:shd w:val="clear" w:color="auto" w:fill="auto"/>
          </w:tcPr>
          <w:p w14:paraId="331C9040" w14:textId="77777777" w:rsidR="00A83F6C" w:rsidRPr="00DD7F2B" w:rsidRDefault="00A83F6C" w:rsidP="009D1BB0">
            <w:pPr>
              <w:pStyle w:val="BTEMEASMCA"/>
            </w:pPr>
          </w:p>
        </w:tc>
        <w:tc>
          <w:tcPr>
            <w:tcW w:w="1561" w:type="dxa"/>
            <w:shd w:val="clear" w:color="auto" w:fill="auto"/>
          </w:tcPr>
          <w:p w14:paraId="69D6A896" w14:textId="77777777" w:rsidR="00A83F6C" w:rsidRPr="00DD7F2B" w:rsidRDefault="00A83F6C" w:rsidP="009D1BB0">
            <w:pPr>
              <w:pStyle w:val="BTEMEASMCA"/>
            </w:pPr>
          </w:p>
        </w:tc>
        <w:tc>
          <w:tcPr>
            <w:tcW w:w="1512" w:type="dxa"/>
            <w:shd w:val="clear" w:color="auto" w:fill="auto"/>
          </w:tcPr>
          <w:p w14:paraId="6B0E8251" w14:textId="77777777" w:rsidR="00A83F6C" w:rsidRPr="00DD7F2B" w:rsidRDefault="00A83F6C" w:rsidP="009D1BB0">
            <w:pPr>
              <w:pStyle w:val="BTEMEASMCA"/>
            </w:pPr>
            <w:r w:rsidRPr="00DD7F2B">
              <w:t>Edema</w:t>
            </w:r>
          </w:p>
        </w:tc>
      </w:tr>
      <w:tr w:rsidR="00A83F6C" w:rsidRPr="00DD7F2B" w14:paraId="43CC27EF" w14:textId="77777777" w:rsidTr="00B61131">
        <w:tc>
          <w:tcPr>
            <w:tcW w:w="9522" w:type="dxa"/>
            <w:gridSpan w:val="6"/>
            <w:shd w:val="clear" w:color="auto" w:fill="auto"/>
          </w:tcPr>
          <w:p w14:paraId="70248340" w14:textId="77777777" w:rsidR="00A83F6C" w:rsidRPr="006F63BD" w:rsidRDefault="00A83F6C" w:rsidP="009D1BB0">
            <w:pPr>
              <w:pStyle w:val="BTEMEASMCA"/>
            </w:pPr>
            <w:r w:rsidRPr="00DD7F2B">
              <w:rPr>
                <w:vertAlign w:val="superscript"/>
              </w:rPr>
              <w:t>1</w:t>
            </w:r>
            <w:r w:rsidRPr="006F63BD">
              <w:t xml:space="preserve"> Dažnis priklauso nuo rizikos faktorių buvimo ar nebuvimo (gliukozė nevalgius ≥5,6 mmol/l. KMI&gt;30 kg/m</w:t>
            </w:r>
            <w:r w:rsidRPr="006F63BD">
              <w:rPr>
                <w:vertAlign w:val="superscript"/>
              </w:rPr>
              <w:t>2</w:t>
            </w:r>
            <w:r w:rsidRPr="006F63BD">
              <w:t>, padidėjęs trigliceridų kiekis, anksčiau pasireiškusi hipertenzija).</w:t>
            </w:r>
          </w:p>
        </w:tc>
      </w:tr>
    </w:tbl>
    <w:p w14:paraId="0A24D511" w14:textId="77777777" w:rsidR="00A83F6C" w:rsidRPr="00DD7F2B" w:rsidRDefault="00A83F6C" w:rsidP="009D1BB0">
      <w:pPr>
        <w:pStyle w:val="BTEMEASMCA"/>
      </w:pPr>
    </w:p>
    <w:p w14:paraId="420EAD77" w14:textId="654E9E11" w:rsidR="00A83F6C" w:rsidRPr="006F63BD" w:rsidRDefault="00A83F6C" w:rsidP="00A83F6C">
      <w:pPr>
        <w:spacing w:after="0" w:line="240" w:lineRule="auto"/>
        <w:rPr>
          <w:rFonts w:ascii="Times New Roman" w:hAnsi="Times New Roman"/>
          <w:lang w:val="lt-LT"/>
        </w:rPr>
      </w:pPr>
      <w:r w:rsidRPr="006F63BD">
        <w:rPr>
          <w:rFonts w:ascii="Times New Roman" w:hAnsi="Times New Roman"/>
          <w:lang w:val="lt-LT"/>
        </w:rPr>
        <w:t>Kaip ir kitų HMG</w:t>
      </w:r>
      <w:r w:rsidR="00472C55">
        <w:rPr>
          <w:rFonts w:ascii="Times New Roman" w:hAnsi="Times New Roman"/>
          <w:lang w:val="lt-LT"/>
        </w:rPr>
        <w:t> </w:t>
      </w:r>
      <w:r w:rsidRPr="006F63BD">
        <w:rPr>
          <w:rFonts w:ascii="Times New Roman" w:hAnsi="Times New Roman"/>
          <w:lang w:val="lt-LT"/>
        </w:rPr>
        <w:t>KoA reduktazės inhibitorių, nepageidaujamų reakcijų atvejai turi tendenciją priklausyti nuo dozės.</w:t>
      </w:r>
    </w:p>
    <w:p w14:paraId="4821823A" w14:textId="77777777" w:rsidR="00A83F6C" w:rsidRPr="00DF7CAF" w:rsidRDefault="00A83F6C" w:rsidP="009D1BB0">
      <w:pPr>
        <w:pStyle w:val="BTEMEASMCA"/>
      </w:pPr>
    </w:p>
    <w:p w14:paraId="488DB64C" w14:textId="77777777" w:rsidR="00A83F6C" w:rsidRPr="00B61131" w:rsidRDefault="00A83F6C" w:rsidP="00A83F6C">
      <w:pPr>
        <w:pStyle w:val="Pagrindinistekstas"/>
        <w:tabs>
          <w:tab w:val="left" w:pos="567"/>
        </w:tabs>
        <w:spacing w:after="0"/>
        <w:rPr>
          <w:sz w:val="22"/>
          <w:szCs w:val="22"/>
          <w:u w:val="single"/>
        </w:rPr>
      </w:pPr>
      <w:r w:rsidRPr="00B61131">
        <w:rPr>
          <w:sz w:val="22"/>
          <w:szCs w:val="22"/>
          <w:u w:val="single"/>
        </w:rPr>
        <w:t>Poveikis inkstams</w:t>
      </w:r>
    </w:p>
    <w:p w14:paraId="7F976988" w14:textId="26551F8C" w:rsidR="00A83F6C" w:rsidRPr="00DD7F2B" w:rsidRDefault="00A83F6C" w:rsidP="00A83F6C">
      <w:pPr>
        <w:tabs>
          <w:tab w:val="left" w:pos="567"/>
        </w:tabs>
        <w:spacing w:after="0" w:line="240" w:lineRule="auto"/>
        <w:rPr>
          <w:rFonts w:ascii="Times New Roman" w:hAnsi="Times New Roman"/>
          <w:lang w:val="lt-LT"/>
        </w:rPr>
      </w:pPr>
      <w:r w:rsidRPr="00DD7F2B">
        <w:rPr>
          <w:rFonts w:ascii="Times New Roman" w:hAnsi="Times New Roman"/>
          <w:lang w:val="lt-LT"/>
        </w:rPr>
        <w:t xml:space="preserve">Rozuvastatinu gydomiems pacientams buvo pastebėta proteinurija (ji nustatyta juostelės mėginiu ir dažniausiai atsirasdavo dėl kanalėlių pokyčių). Baltymo šlapime rodmens pokytis nuo “nėra” ar “pėdsakai” iki “++” arba didesnio buvo pastebėtas mažiau kaip 1 % pacientų, gydomų 10 mg arba 20 mg doze, ir maždaug 3 % pacientų, gydomų 40 mg doze. Be to, 20 mg per parą vartojantiems pacientams pokytis nuo “nėra” arba “pėdsakai” iki “+” buvo šiek tiek dažnesnis. Tolesnio gydymo metu </w:t>
      </w:r>
      <w:r w:rsidR="000B1CF0">
        <w:rPr>
          <w:rFonts w:ascii="Times New Roman" w:hAnsi="Times New Roman"/>
          <w:lang w:val="lt-LT"/>
        </w:rPr>
        <w:t>dažniausiai</w:t>
      </w:r>
      <w:r w:rsidRPr="00DD7F2B">
        <w:rPr>
          <w:rFonts w:ascii="Times New Roman" w:hAnsi="Times New Roman"/>
          <w:lang w:val="lt-LT"/>
        </w:rPr>
        <w:t xml:space="preserve"> proteinurija sumažėjo ar išnyko savaime. Apžvelgus klinikinių tyrimų duomenis ir patirtį, gautą po vaistinio preparato pate</w:t>
      </w:r>
      <w:r w:rsidR="00070E36">
        <w:rPr>
          <w:rFonts w:ascii="Times New Roman" w:hAnsi="Times New Roman"/>
          <w:lang w:val="lt-LT"/>
        </w:rPr>
        <w:t>i</w:t>
      </w:r>
      <w:r w:rsidRPr="00DD7F2B">
        <w:rPr>
          <w:rFonts w:ascii="Times New Roman" w:hAnsi="Times New Roman"/>
          <w:lang w:val="lt-LT"/>
        </w:rPr>
        <w:t>kimo į rinką</w:t>
      </w:r>
      <w:r w:rsidRPr="00DD7F2B">
        <w:rPr>
          <w:rFonts w:ascii="Times New Roman" w:hAnsi="Times New Roman"/>
          <w:color w:val="000080"/>
          <w:lang w:val="lt-LT"/>
        </w:rPr>
        <w:t xml:space="preserve">, </w:t>
      </w:r>
      <w:r w:rsidRPr="00DD7F2B">
        <w:rPr>
          <w:rFonts w:ascii="Times New Roman" w:hAnsi="Times New Roman"/>
          <w:lang w:val="lt-LT"/>
        </w:rPr>
        <w:t xml:space="preserve">priežastinio ryšio tarp proteinurijos ir ūminio ar progresuojančio inkstų pažeidimo nenustatyta. </w:t>
      </w:r>
    </w:p>
    <w:p w14:paraId="6EB88422" w14:textId="77777777" w:rsidR="00A83F6C" w:rsidRPr="00DD7F2B" w:rsidRDefault="00A83F6C" w:rsidP="00A83F6C">
      <w:pPr>
        <w:tabs>
          <w:tab w:val="left" w:pos="567"/>
        </w:tabs>
        <w:spacing w:after="0" w:line="240" w:lineRule="auto"/>
        <w:rPr>
          <w:rFonts w:ascii="Times New Roman" w:hAnsi="Times New Roman"/>
          <w:lang w:val="lt-LT"/>
        </w:rPr>
      </w:pPr>
    </w:p>
    <w:p w14:paraId="37B204C3" w14:textId="77777777" w:rsidR="00A83F6C" w:rsidRPr="00DD7F2B" w:rsidRDefault="00A83F6C" w:rsidP="00A83F6C">
      <w:pPr>
        <w:tabs>
          <w:tab w:val="left" w:pos="567"/>
        </w:tabs>
        <w:spacing w:after="0" w:line="240" w:lineRule="auto"/>
        <w:rPr>
          <w:rFonts w:ascii="Times New Roman" w:hAnsi="Times New Roman"/>
          <w:lang w:val="lt-LT"/>
        </w:rPr>
      </w:pPr>
      <w:r w:rsidRPr="00DD7F2B">
        <w:rPr>
          <w:rFonts w:ascii="Times New Roman" w:hAnsi="Times New Roman"/>
          <w:lang w:val="lt-LT"/>
        </w:rPr>
        <w:t>Pacientams, kurie buvo gydyti rozuvastatinu, pastebėta hematurija, ir klinikinių tyrimų domenys rodo, kad dažnis yra žemas.</w:t>
      </w:r>
    </w:p>
    <w:p w14:paraId="436D82C8" w14:textId="77777777" w:rsidR="00A83F6C" w:rsidRPr="00DD7F2B" w:rsidRDefault="00A83F6C" w:rsidP="00A83F6C">
      <w:pPr>
        <w:spacing w:after="0" w:line="240" w:lineRule="auto"/>
        <w:rPr>
          <w:rFonts w:ascii="Times New Roman" w:hAnsi="Times New Roman"/>
          <w:lang w:val="lt-LT"/>
        </w:rPr>
      </w:pPr>
    </w:p>
    <w:p w14:paraId="5B3F199B" w14:textId="77777777" w:rsidR="00A83F6C" w:rsidRPr="00B61131" w:rsidRDefault="00A83F6C" w:rsidP="00A83F6C">
      <w:pPr>
        <w:spacing w:after="0" w:line="240" w:lineRule="auto"/>
        <w:rPr>
          <w:rFonts w:ascii="Times New Roman" w:hAnsi="Times New Roman"/>
          <w:u w:val="single"/>
          <w:lang w:val="lt-LT"/>
        </w:rPr>
      </w:pPr>
      <w:r w:rsidRPr="00B61131">
        <w:rPr>
          <w:rFonts w:ascii="Times New Roman" w:hAnsi="Times New Roman"/>
          <w:u w:val="single"/>
          <w:lang w:val="lt-LT"/>
        </w:rPr>
        <w:t>Poveikis skeleto raumenims</w:t>
      </w:r>
    </w:p>
    <w:p w14:paraId="1EC63F2E"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Gauta pranešimų apie poveikio skeleto raumenims, pvz., mialgijos, miopatijos (įskaitant miozitą) ir (retai) rabdomiolizės su ūmiu inkstų nepakankamumu, arba be jo, atvejus bet kokia rozuvastatino doze (ypač didesne kaip 20 mg) gydomiems pacientams.</w:t>
      </w:r>
    </w:p>
    <w:p w14:paraId="36728275" w14:textId="68A57503" w:rsidR="00A83F6C" w:rsidRPr="00DD7F2B" w:rsidRDefault="00A83F6C" w:rsidP="00553003">
      <w:pPr>
        <w:pStyle w:val="Pagrindinistekstas"/>
        <w:tabs>
          <w:tab w:val="left" w:pos="567"/>
          <w:tab w:val="left" w:pos="2694"/>
        </w:tabs>
        <w:spacing w:after="0"/>
        <w:rPr>
          <w:sz w:val="22"/>
          <w:szCs w:val="22"/>
        </w:rPr>
      </w:pPr>
      <w:r w:rsidRPr="00DD7F2B">
        <w:rPr>
          <w:sz w:val="22"/>
          <w:szCs w:val="22"/>
        </w:rPr>
        <w:t>Rozuvastatinu gydomiems pacientams buvo pastebėta nuo dozės priklausomo KK aktyvumo padidėjimo atvejų. Dauguma šių atvejų buvo lengvi, besimptomiai ir trumpalaikiai. Jei KK aktyvumas yra padidėjęs (daugiau negu 5</w:t>
      </w:r>
      <w:r w:rsidR="000D04FA">
        <w:rPr>
          <w:sz w:val="22"/>
          <w:szCs w:val="22"/>
        </w:rPr>
        <w:t> </w:t>
      </w:r>
      <w:r w:rsidRPr="00DD7F2B">
        <w:rPr>
          <w:sz w:val="22"/>
          <w:szCs w:val="22"/>
        </w:rPr>
        <w:t>kartus didesnis už didžiausią leistiną), gydymą reikia nutraukti (</w:t>
      </w:r>
      <w:r w:rsidRPr="00DD7F2B">
        <w:rPr>
          <w:noProof/>
          <w:sz w:val="22"/>
          <w:szCs w:val="22"/>
        </w:rPr>
        <w:t>žr. 4.4 skyrių</w:t>
      </w:r>
      <w:r w:rsidRPr="00DD7F2B">
        <w:rPr>
          <w:sz w:val="22"/>
          <w:szCs w:val="22"/>
        </w:rPr>
        <w:t>).</w:t>
      </w:r>
    </w:p>
    <w:p w14:paraId="62038590" w14:textId="77777777" w:rsidR="00A83F6C" w:rsidRPr="00DD7F2B" w:rsidRDefault="00A83F6C" w:rsidP="00A83F6C">
      <w:pPr>
        <w:pStyle w:val="Pagrindinistekstas"/>
        <w:tabs>
          <w:tab w:val="left" w:pos="567"/>
        </w:tabs>
        <w:spacing w:after="0"/>
        <w:rPr>
          <w:sz w:val="22"/>
          <w:szCs w:val="22"/>
        </w:rPr>
      </w:pPr>
    </w:p>
    <w:p w14:paraId="3C27D4F5" w14:textId="77777777" w:rsidR="00A83F6C" w:rsidRPr="00B61131" w:rsidRDefault="00A83F6C" w:rsidP="00A83F6C">
      <w:pPr>
        <w:pStyle w:val="Pagrindinistekstas"/>
        <w:tabs>
          <w:tab w:val="left" w:pos="567"/>
        </w:tabs>
        <w:spacing w:after="0"/>
        <w:rPr>
          <w:sz w:val="22"/>
          <w:szCs w:val="22"/>
          <w:u w:val="single"/>
        </w:rPr>
      </w:pPr>
      <w:r w:rsidRPr="00B61131">
        <w:rPr>
          <w:sz w:val="22"/>
          <w:szCs w:val="22"/>
          <w:u w:val="single"/>
        </w:rPr>
        <w:t>Poveikis kepenims</w:t>
      </w:r>
    </w:p>
    <w:p w14:paraId="5F218734" w14:textId="77B4B75D" w:rsidR="00A83F6C" w:rsidRPr="00DD7F2B" w:rsidRDefault="00A83F6C" w:rsidP="00A83F6C">
      <w:pPr>
        <w:pStyle w:val="Pagrindinistekstas"/>
        <w:tabs>
          <w:tab w:val="left" w:pos="567"/>
        </w:tabs>
        <w:spacing w:after="0"/>
        <w:rPr>
          <w:sz w:val="22"/>
          <w:szCs w:val="22"/>
        </w:rPr>
      </w:pPr>
      <w:r w:rsidRPr="00DD7F2B">
        <w:rPr>
          <w:sz w:val="22"/>
          <w:szCs w:val="22"/>
        </w:rPr>
        <w:lastRenderedPageBreak/>
        <w:t>Nedideliam skaičiui pacientų, vartojusių rozuvastatino (kaip ir kitų HMG</w:t>
      </w:r>
      <w:r w:rsidR="00472C55">
        <w:rPr>
          <w:sz w:val="22"/>
          <w:szCs w:val="22"/>
        </w:rPr>
        <w:t> </w:t>
      </w:r>
      <w:r w:rsidRPr="00DD7F2B">
        <w:rPr>
          <w:sz w:val="22"/>
          <w:szCs w:val="22"/>
        </w:rPr>
        <w:t xml:space="preserve">KoA reduktazės inhibitorių) buvo pastebėtas nuo dozės priklausomas transaminazių aktyvumo kraujo plazmoje padidėjimas, kuris </w:t>
      </w:r>
      <w:r w:rsidR="00490826">
        <w:rPr>
          <w:sz w:val="22"/>
          <w:szCs w:val="22"/>
        </w:rPr>
        <w:t>dažniausiai</w:t>
      </w:r>
      <w:r w:rsidRPr="00DD7F2B">
        <w:rPr>
          <w:sz w:val="22"/>
          <w:szCs w:val="22"/>
        </w:rPr>
        <w:t xml:space="preserve"> buvo lengvas, besimptomis ir trumpalaikis.</w:t>
      </w:r>
    </w:p>
    <w:p w14:paraId="244CCBAE" w14:textId="77777777" w:rsidR="00A83F6C" w:rsidRPr="00DD7F2B" w:rsidRDefault="00A83F6C" w:rsidP="00A83F6C">
      <w:pPr>
        <w:spacing w:after="0" w:line="240" w:lineRule="auto"/>
        <w:rPr>
          <w:rFonts w:ascii="Times New Roman" w:hAnsi="Times New Roman"/>
          <w:lang w:val="lt-LT"/>
        </w:rPr>
      </w:pPr>
    </w:p>
    <w:p w14:paraId="312E9A5E" w14:textId="77777777" w:rsidR="00A83F6C" w:rsidRPr="00B61131" w:rsidRDefault="00A83F6C" w:rsidP="00A83F6C">
      <w:pPr>
        <w:spacing w:after="0" w:line="240" w:lineRule="auto"/>
        <w:rPr>
          <w:rFonts w:ascii="Times New Roman" w:hAnsi="Times New Roman"/>
          <w:u w:val="single"/>
          <w:lang w:val="lt-LT"/>
        </w:rPr>
      </w:pPr>
      <w:r w:rsidRPr="00B61131">
        <w:rPr>
          <w:rFonts w:ascii="Times New Roman" w:hAnsi="Times New Roman"/>
          <w:u w:val="single"/>
          <w:lang w:val="lt-LT"/>
        </w:rPr>
        <w:t>Gauta pranešimų, kad kai kurių statinų vartojimo metu pasireiškė šie nepageidaujami reiškiniai</w:t>
      </w:r>
    </w:p>
    <w:p w14:paraId="63E4DEEA" w14:textId="77777777" w:rsidR="00A83F6C" w:rsidRPr="002C76BF" w:rsidRDefault="00A83F6C" w:rsidP="00A83F6C">
      <w:pPr>
        <w:numPr>
          <w:ilvl w:val="0"/>
          <w:numId w:val="6"/>
        </w:numPr>
        <w:spacing w:after="0" w:line="240" w:lineRule="auto"/>
        <w:rPr>
          <w:rFonts w:ascii="Times New Roman" w:hAnsi="Times New Roman"/>
          <w:lang w:val="lt-LT"/>
        </w:rPr>
      </w:pPr>
      <w:r w:rsidRPr="002C76BF">
        <w:rPr>
          <w:rFonts w:ascii="Times New Roman" w:hAnsi="Times New Roman"/>
          <w:lang w:val="lt-LT"/>
        </w:rPr>
        <w:t>lytinės funkcijos sutrikimas</w:t>
      </w:r>
    </w:p>
    <w:p w14:paraId="5E489DE2" w14:textId="77777777" w:rsidR="00A83F6C" w:rsidRPr="002C76BF" w:rsidRDefault="00A83F6C" w:rsidP="00A83F6C">
      <w:pPr>
        <w:numPr>
          <w:ilvl w:val="0"/>
          <w:numId w:val="6"/>
        </w:numPr>
        <w:spacing w:after="0" w:line="240" w:lineRule="auto"/>
        <w:rPr>
          <w:rFonts w:ascii="Times New Roman" w:hAnsi="Times New Roman"/>
          <w:lang w:val="lt-LT"/>
        </w:rPr>
      </w:pPr>
      <w:r w:rsidRPr="002C76BF">
        <w:rPr>
          <w:rFonts w:ascii="Times New Roman" w:hAnsi="Times New Roman"/>
          <w:lang w:val="lt-LT"/>
        </w:rPr>
        <w:t>pavieniai intersticinės plaučių ligos atvejai, ypač ilgalaikio gydymo metu (žr. 4.4 skyrių)</w:t>
      </w:r>
    </w:p>
    <w:p w14:paraId="22DDD001"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Pranešimų apie rabdomiolizę, sunkius inkstų reiškinius ir sunkius kepenų reiškinius (daugiausia kepenų transaminazių aktyvumo padidėjimą) dažnis yra didesnis vartojant 40 mg dozę.</w:t>
      </w:r>
    </w:p>
    <w:p w14:paraId="3281753B" w14:textId="77777777" w:rsidR="00A83F6C" w:rsidRPr="002C76BF" w:rsidRDefault="00A83F6C" w:rsidP="00A83F6C">
      <w:pPr>
        <w:spacing w:after="0" w:line="240" w:lineRule="auto"/>
        <w:rPr>
          <w:rFonts w:ascii="Times New Roman" w:hAnsi="Times New Roman"/>
          <w:lang w:val="lt-LT"/>
        </w:rPr>
      </w:pPr>
    </w:p>
    <w:p w14:paraId="2B7B1B1F" w14:textId="77777777" w:rsidR="00A83F6C" w:rsidRPr="00B61131" w:rsidRDefault="00A83F6C" w:rsidP="00A83F6C">
      <w:pPr>
        <w:pStyle w:val="Pagrindinistekstas"/>
        <w:spacing w:after="0"/>
        <w:rPr>
          <w:sz w:val="22"/>
          <w:szCs w:val="22"/>
          <w:u w:val="single"/>
        </w:rPr>
      </w:pPr>
      <w:r w:rsidRPr="00B61131">
        <w:rPr>
          <w:sz w:val="22"/>
          <w:szCs w:val="22"/>
          <w:u w:val="single"/>
        </w:rPr>
        <w:t>Vaikų populiacija</w:t>
      </w:r>
    </w:p>
    <w:p w14:paraId="2CCC4111" w14:textId="1F1B14D9" w:rsidR="00A83F6C" w:rsidRPr="00DD7F2B" w:rsidRDefault="00A83F6C" w:rsidP="00A83F6C">
      <w:pPr>
        <w:pStyle w:val="Pagrindinistekstas"/>
        <w:spacing w:after="0"/>
        <w:rPr>
          <w:sz w:val="22"/>
          <w:szCs w:val="22"/>
        </w:rPr>
      </w:pPr>
      <w:r w:rsidRPr="006F63BD">
        <w:rPr>
          <w:sz w:val="22"/>
          <w:szCs w:val="22"/>
        </w:rPr>
        <w:t>52 savaičių trukmės klinikinio tyrimo metu rozuvastatiną vartojusiems vaikams ir paaugliams dažniau ne</w:t>
      </w:r>
      <w:r w:rsidRPr="00DF7CAF">
        <w:rPr>
          <w:sz w:val="22"/>
          <w:szCs w:val="22"/>
        </w:rPr>
        <w:t>gu klinikinių tyrimų metu suaugusiems kreatinkinazės koncentracija padidėjo iki &gt; 10</w:t>
      </w:r>
      <w:r w:rsidR="000D04FA">
        <w:rPr>
          <w:sz w:val="22"/>
          <w:szCs w:val="22"/>
        </w:rPr>
        <w:t> </w:t>
      </w:r>
      <w:r w:rsidRPr="00DF7CAF">
        <w:rPr>
          <w:sz w:val="22"/>
          <w:szCs w:val="22"/>
        </w:rPr>
        <w:t>kartų viršijančios viršutinę normos ribą ir pasireiškė raumenų simptomų po fizinio krūvio ar didesnio fizinio aktyvumo (žr. 4.4 skyrių). Kitais požiūriais rozuvastatino sa</w:t>
      </w:r>
      <w:r w:rsidRPr="00DD7F2B">
        <w:rPr>
          <w:sz w:val="22"/>
          <w:szCs w:val="22"/>
        </w:rPr>
        <w:t>ugumo pobūdis vaikams ir paaugliams buvo panašus kaip suaugusiems.</w:t>
      </w:r>
    </w:p>
    <w:p w14:paraId="32E8E39F" w14:textId="77777777" w:rsidR="00A83F6C" w:rsidRPr="00DD7F2B" w:rsidRDefault="00A83F6C" w:rsidP="00A83F6C">
      <w:pPr>
        <w:spacing w:after="0" w:line="240" w:lineRule="auto"/>
        <w:rPr>
          <w:rFonts w:ascii="Times New Roman" w:hAnsi="Times New Roman"/>
          <w:lang w:val="lt-LT"/>
        </w:rPr>
      </w:pPr>
    </w:p>
    <w:p w14:paraId="2B711850" w14:textId="77777777" w:rsidR="00A83F6C" w:rsidRDefault="00A83F6C" w:rsidP="00A83F6C">
      <w:pPr>
        <w:spacing w:after="0" w:line="240" w:lineRule="auto"/>
        <w:rPr>
          <w:rFonts w:ascii="Times New Roman" w:hAnsi="Times New Roman"/>
          <w:u w:val="single"/>
          <w:lang w:val="lt-LT"/>
        </w:rPr>
      </w:pPr>
      <w:r w:rsidRPr="00DD7F2B">
        <w:rPr>
          <w:rFonts w:ascii="Times New Roman" w:hAnsi="Times New Roman"/>
          <w:u w:val="single"/>
          <w:lang w:val="lt-LT"/>
        </w:rPr>
        <w:t>Pranešimas apie įtariamas nepageidaujamas reakcijas</w:t>
      </w:r>
    </w:p>
    <w:p w14:paraId="14A5A9C6" w14:textId="25AEF316" w:rsidR="00B546AF" w:rsidRPr="00554F3C" w:rsidRDefault="003E3F44" w:rsidP="00554F3C">
      <w:pPr>
        <w:spacing w:after="0" w:line="240" w:lineRule="auto"/>
        <w:rPr>
          <w:rFonts w:ascii="Times New Roman" w:hAnsi="Times New Roman"/>
          <w:lang w:val="lt-LT"/>
        </w:rPr>
      </w:pPr>
      <w:r w:rsidRPr="00554F3C">
        <w:rPr>
          <w:rFonts w:ascii="Times New Roman" w:hAnsi="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B546AF" w:rsidRPr="00554F3C">
        <w:rPr>
          <w:rFonts w:ascii="Times New Roman" w:hAnsi="Times New Roman"/>
          <w:lang w:val="lt-LT"/>
        </w:rPr>
        <w:t>užpildę</w:t>
      </w:r>
      <w:r w:rsidR="00B546AF" w:rsidRPr="00081147">
        <w:rPr>
          <w:rFonts w:ascii="Times New Roman" w:hAnsi="Times New Roman"/>
          <w:lang w:val="lt-LT"/>
        </w:rPr>
        <w:t xml:space="preserve"> ir pateikę</w:t>
      </w:r>
      <w:r w:rsidR="00B546AF" w:rsidRPr="00554F3C">
        <w:rPr>
          <w:rFonts w:ascii="Times New Roman" w:hAnsi="Times New Roman"/>
          <w:lang w:val="lt-LT"/>
        </w:rPr>
        <w:t xml:space="preserve"> pranešimo formą </w:t>
      </w:r>
      <w:r w:rsidR="00B546AF" w:rsidRPr="00081147">
        <w:rPr>
          <w:rFonts w:ascii="Times New Roman" w:hAnsi="Times New Roman"/>
          <w:lang w:val="lt-LT"/>
        </w:rPr>
        <w:t xml:space="preserve">Valstybinės vaistų kontrolės tarnybos prie Lietuvos Respublikos sveikatos apsaugos ministerijos tinklalapyje </w:t>
      </w:r>
      <w:r w:rsidR="00B546AF" w:rsidRPr="00081147">
        <w:rPr>
          <w:rFonts w:ascii="Times New Roman" w:hAnsi="Times New Roman"/>
          <w:u w:val="single"/>
          <w:lang w:val="lt-LT"/>
        </w:rPr>
        <w:t>https://vvkt.lrv.lt/lt/</w:t>
      </w:r>
      <w:r w:rsidR="00B546AF" w:rsidRPr="00081147">
        <w:rPr>
          <w:rFonts w:ascii="Times New Roman" w:hAnsi="Times New Roman"/>
          <w:lang w:val="lt-LT"/>
        </w:rPr>
        <w:t xml:space="preserve"> nurodytais būdais.</w:t>
      </w:r>
    </w:p>
    <w:p w14:paraId="257A25B9" w14:textId="77777777" w:rsidR="00A83F6C" w:rsidRPr="006F63BD" w:rsidRDefault="00A83F6C" w:rsidP="00B546AF">
      <w:pPr>
        <w:spacing w:after="0" w:line="240" w:lineRule="auto"/>
        <w:rPr>
          <w:rFonts w:ascii="Times New Roman" w:hAnsi="Times New Roman"/>
          <w:lang w:val="lt-LT"/>
        </w:rPr>
      </w:pPr>
    </w:p>
    <w:p w14:paraId="5A05E15A" w14:textId="77777777" w:rsidR="00A83F6C" w:rsidRPr="00DF7CAF" w:rsidRDefault="00A83F6C" w:rsidP="00A83F6C">
      <w:pPr>
        <w:pStyle w:val="PI-2EMEASMCA"/>
      </w:pPr>
      <w:bookmarkStart w:id="30" w:name="_Toc129243110"/>
      <w:bookmarkStart w:id="31" w:name="_Toc129243235"/>
      <w:r w:rsidRPr="00DF7CAF">
        <w:t>4.9</w:t>
      </w:r>
      <w:r w:rsidRPr="00DF7CAF">
        <w:tab/>
        <w:t>Perdozavimas</w:t>
      </w:r>
      <w:bookmarkEnd w:id="30"/>
      <w:bookmarkEnd w:id="31"/>
    </w:p>
    <w:p w14:paraId="2EA32DE9" w14:textId="77777777" w:rsidR="00A83F6C" w:rsidRPr="00DD7F2B" w:rsidRDefault="00A83F6C" w:rsidP="009D1BB0">
      <w:pPr>
        <w:pStyle w:val="BTEMEASMCA"/>
      </w:pPr>
    </w:p>
    <w:p w14:paraId="452512EB" w14:textId="77777777" w:rsidR="00A83F6C" w:rsidRPr="00DD7F2B" w:rsidRDefault="00A83F6C" w:rsidP="00A83F6C">
      <w:pPr>
        <w:pStyle w:val="Pagrindinistekstas"/>
        <w:tabs>
          <w:tab w:val="left" w:pos="567"/>
        </w:tabs>
        <w:spacing w:after="0"/>
        <w:rPr>
          <w:sz w:val="22"/>
          <w:szCs w:val="22"/>
        </w:rPr>
      </w:pPr>
      <w:r w:rsidRPr="00DD7F2B">
        <w:rPr>
          <w:sz w:val="22"/>
          <w:szCs w:val="22"/>
        </w:rPr>
        <w:t>Vaistinio preparato perdozavus specifinio gydymo nėra. Perdozavimo atveju pacientą reikia atidžiai stebėti ir taikyti simptominį bei palaikomąjį gydymą. Reikia sekti kepenų funkciją ir matuoti KK aktyvumą kraujo serume. Hemodializė nepanašu, kad gali padėti.</w:t>
      </w:r>
    </w:p>
    <w:p w14:paraId="3A53A1F4" w14:textId="77777777" w:rsidR="00A83F6C" w:rsidRPr="00DD7F2B" w:rsidRDefault="00A83F6C" w:rsidP="009D1BB0">
      <w:pPr>
        <w:pStyle w:val="BTEMEASMCA"/>
      </w:pPr>
    </w:p>
    <w:p w14:paraId="3578ECA7" w14:textId="77777777" w:rsidR="00A83F6C" w:rsidRPr="00DD7F2B" w:rsidRDefault="00A83F6C" w:rsidP="009D1BB0">
      <w:pPr>
        <w:pStyle w:val="BTEMEASMCA"/>
      </w:pPr>
    </w:p>
    <w:p w14:paraId="7B1B826E" w14:textId="3C497272" w:rsidR="00A83F6C" w:rsidRPr="00DD7F2B" w:rsidRDefault="00A83F6C" w:rsidP="00017ADD">
      <w:pPr>
        <w:pStyle w:val="PI-1EMEASMCA"/>
      </w:pPr>
      <w:bookmarkStart w:id="32" w:name="_Toc129243111"/>
      <w:bookmarkStart w:id="33" w:name="_Toc129243236"/>
      <w:r w:rsidRPr="00DD7F2B">
        <w:t>5.</w:t>
      </w:r>
      <w:r w:rsidRPr="00DD7F2B">
        <w:tab/>
        <w:t>FARMAKOLOGINĖS SAVYBĖS</w:t>
      </w:r>
      <w:bookmarkEnd w:id="32"/>
      <w:bookmarkEnd w:id="33"/>
    </w:p>
    <w:p w14:paraId="6967A5E7" w14:textId="77777777" w:rsidR="00A83F6C" w:rsidRPr="00DD7F2B" w:rsidRDefault="00A83F6C" w:rsidP="009D1BB0">
      <w:pPr>
        <w:pStyle w:val="BTEMEASMCA"/>
      </w:pPr>
    </w:p>
    <w:p w14:paraId="48547725" w14:textId="63E5106A" w:rsidR="00A83F6C" w:rsidRPr="00DD7F2B" w:rsidRDefault="00A83F6C" w:rsidP="00A83F6C">
      <w:pPr>
        <w:pStyle w:val="PI-2EMEASMCA"/>
      </w:pPr>
      <w:bookmarkStart w:id="34" w:name="_Toc129243112"/>
      <w:bookmarkStart w:id="35" w:name="_Toc129243237"/>
      <w:r w:rsidRPr="00DD7F2B">
        <w:t>5.1</w:t>
      </w:r>
      <w:r w:rsidRPr="00DD7F2B">
        <w:tab/>
        <w:t>Farmakodinaminės savybės</w:t>
      </w:r>
      <w:bookmarkEnd w:id="34"/>
      <w:bookmarkEnd w:id="35"/>
    </w:p>
    <w:p w14:paraId="6B6B9351" w14:textId="77777777" w:rsidR="00A83F6C" w:rsidRPr="00DD7F2B" w:rsidRDefault="00A83F6C" w:rsidP="009D1BB0">
      <w:pPr>
        <w:pStyle w:val="BTEMEASMCA"/>
      </w:pPr>
    </w:p>
    <w:p w14:paraId="18FF7234" w14:textId="753106EE" w:rsidR="00A83F6C" w:rsidRPr="00DD7F2B" w:rsidRDefault="00A83F6C" w:rsidP="009D1BB0">
      <w:pPr>
        <w:pStyle w:val="BTEMEASMCA"/>
      </w:pPr>
      <w:r w:rsidRPr="00DD7F2B">
        <w:t>Farmakoterapinė grupė – HMG</w:t>
      </w:r>
      <w:r w:rsidR="00472C55">
        <w:t> </w:t>
      </w:r>
      <w:r w:rsidRPr="00DD7F2B">
        <w:t>KoA reduktazės inhibitoriai, ATC kodas – C10AA07.</w:t>
      </w:r>
    </w:p>
    <w:p w14:paraId="1ACCFE66" w14:textId="77777777" w:rsidR="00A83F6C" w:rsidRPr="00DD7F2B" w:rsidRDefault="00A83F6C" w:rsidP="009D1BB0">
      <w:pPr>
        <w:pStyle w:val="BTEMEASMCA"/>
      </w:pPr>
    </w:p>
    <w:p w14:paraId="454849CC" w14:textId="77777777" w:rsidR="00A83F6C" w:rsidRPr="00B61131" w:rsidRDefault="00A83F6C" w:rsidP="00A83F6C">
      <w:pPr>
        <w:pStyle w:val="Pagrindinistekstas"/>
        <w:tabs>
          <w:tab w:val="left" w:pos="567"/>
        </w:tabs>
        <w:spacing w:after="0"/>
        <w:rPr>
          <w:sz w:val="22"/>
          <w:szCs w:val="22"/>
          <w:u w:val="single"/>
        </w:rPr>
      </w:pPr>
      <w:r w:rsidRPr="00B61131">
        <w:rPr>
          <w:sz w:val="22"/>
          <w:szCs w:val="22"/>
          <w:u w:val="single"/>
        </w:rPr>
        <w:t>Veikimo mechanizmas</w:t>
      </w:r>
    </w:p>
    <w:p w14:paraId="0144008A" w14:textId="4DECB50D" w:rsidR="00A83F6C" w:rsidRPr="00DD7F2B" w:rsidRDefault="00A83F6C" w:rsidP="00A83F6C">
      <w:pPr>
        <w:pStyle w:val="Pagrindinistekstas"/>
        <w:tabs>
          <w:tab w:val="left" w:pos="567"/>
        </w:tabs>
        <w:spacing w:after="0"/>
        <w:rPr>
          <w:sz w:val="22"/>
          <w:szCs w:val="22"/>
        </w:rPr>
      </w:pPr>
      <w:r w:rsidRPr="00DD7F2B">
        <w:rPr>
          <w:sz w:val="22"/>
          <w:szCs w:val="22"/>
        </w:rPr>
        <w:t>Rozuvastatinas yra selektyvus ir konkurencinis HMG</w:t>
      </w:r>
      <w:r w:rsidR="00472C55">
        <w:rPr>
          <w:sz w:val="22"/>
          <w:szCs w:val="22"/>
        </w:rPr>
        <w:t> </w:t>
      </w:r>
      <w:r w:rsidRPr="00DD7F2B">
        <w:rPr>
          <w:sz w:val="22"/>
          <w:szCs w:val="22"/>
        </w:rPr>
        <w:t>KoA reduktazės (greitį ribojančio fermento, kuris konvertuoja 3-hidroksi-3-metilglutaril kofermentą A į cholesterolio pirmtaką mevalonatą) inhibitorius. Pagrindinė rozuvastatino veikimo vieta yra kepenys, t. y. tikslinis organas, nuo kurio priklauso cholesterolio kiekio sumažėjimas.</w:t>
      </w:r>
    </w:p>
    <w:p w14:paraId="28D5510D" w14:textId="6D11E568" w:rsidR="00A83F6C" w:rsidRPr="00DD7F2B" w:rsidRDefault="00A83F6C" w:rsidP="00A83F6C">
      <w:pPr>
        <w:pStyle w:val="Pagrindinistekstas"/>
        <w:tabs>
          <w:tab w:val="left" w:pos="567"/>
        </w:tabs>
        <w:spacing w:after="0"/>
        <w:rPr>
          <w:sz w:val="22"/>
          <w:szCs w:val="22"/>
        </w:rPr>
      </w:pPr>
      <w:r w:rsidRPr="00DD7F2B">
        <w:rPr>
          <w:sz w:val="22"/>
          <w:szCs w:val="22"/>
        </w:rPr>
        <w:t>Rozuvastatinas didina MTL receptorių skaičių kepenų ląstelių paviršiuje, todėl skatina MTL patekimą į kepenis ir katabolizmą. Be to, šis vaistinis preparatas slopina LMTL sintezę kepenyse, todėl mažin</w:t>
      </w:r>
      <w:r w:rsidR="000348C9">
        <w:rPr>
          <w:sz w:val="22"/>
          <w:szCs w:val="22"/>
        </w:rPr>
        <w:t>a</w:t>
      </w:r>
      <w:r w:rsidRPr="00DD7F2B">
        <w:rPr>
          <w:sz w:val="22"/>
          <w:szCs w:val="22"/>
        </w:rPr>
        <w:t xml:space="preserve"> bendrą LMTL ir MTL dalelių skaičių.</w:t>
      </w:r>
    </w:p>
    <w:p w14:paraId="1A932BEE" w14:textId="77777777" w:rsidR="00A83F6C" w:rsidRPr="00DD7F2B" w:rsidRDefault="00A83F6C" w:rsidP="009D1BB0">
      <w:pPr>
        <w:pStyle w:val="BTEMEASMCA"/>
      </w:pPr>
    </w:p>
    <w:p w14:paraId="1B08FE07" w14:textId="77777777" w:rsidR="00A83F6C" w:rsidRPr="00B61131" w:rsidRDefault="00A83F6C" w:rsidP="00A83F6C">
      <w:pPr>
        <w:pStyle w:val="Pagrindinistekstas"/>
        <w:tabs>
          <w:tab w:val="left" w:pos="567"/>
        </w:tabs>
        <w:spacing w:after="0"/>
        <w:rPr>
          <w:sz w:val="22"/>
          <w:szCs w:val="22"/>
          <w:u w:val="single"/>
        </w:rPr>
      </w:pPr>
      <w:r w:rsidRPr="00B61131">
        <w:rPr>
          <w:sz w:val="22"/>
          <w:szCs w:val="22"/>
          <w:u w:val="single"/>
        </w:rPr>
        <w:t>Farmakodinaminis poveikis</w:t>
      </w:r>
    </w:p>
    <w:p w14:paraId="430602FC" w14:textId="77777777" w:rsidR="00A83F6C" w:rsidRPr="00DD7F2B" w:rsidRDefault="00A83F6C" w:rsidP="00A83F6C">
      <w:pPr>
        <w:pStyle w:val="Pagrindinistekstas"/>
        <w:tabs>
          <w:tab w:val="left" w:pos="567"/>
        </w:tabs>
        <w:spacing w:after="0"/>
        <w:rPr>
          <w:sz w:val="22"/>
          <w:szCs w:val="22"/>
        </w:rPr>
      </w:pPr>
      <w:r w:rsidRPr="00DD7F2B">
        <w:rPr>
          <w:sz w:val="22"/>
          <w:szCs w:val="22"/>
        </w:rPr>
        <w:t>Rozuvastatinas mažina padidėjusią MTL cholesterolio, bendro cholesterolio ir trigliceridų kiekį bei didina DTL cholesterolio kiekį. Jis taip pat mažina ApoB, ne DTL cholesterolio, LMTL cholesterolio, LMTL trigliceridų kiekį, didina ApoA-I kiekį</w:t>
      </w:r>
      <w:r w:rsidRPr="00DD7F2B" w:rsidDel="006C4B2C">
        <w:rPr>
          <w:sz w:val="22"/>
          <w:szCs w:val="22"/>
        </w:rPr>
        <w:t xml:space="preserve"> </w:t>
      </w:r>
      <w:r w:rsidRPr="00DD7F2B">
        <w:rPr>
          <w:sz w:val="22"/>
          <w:szCs w:val="22"/>
        </w:rPr>
        <w:t xml:space="preserve">(žr. 3 lentelę). </w:t>
      </w:r>
    </w:p>
    <w:p w14:paraId="58AD54BA" w14:textId="77777777" w:rsidR="00A83F6C" w:rsidRPr="00DD7F2B" w:rsidRDefault="00A83F6C" w:rsidP="00A83F6C">
      <w:pPr>
        <w:pStyle w:val="Pagrindinistekstas"/>
        <w:tabs>
          <w:tab w:val="left" w:pos="567"/>
        </w:tabs>
        <w:spacing w:after="0"/>
        <w:rPr>
          <w:sz w:val="22"/>
          <w:szCs w:val="22"/>
        </w:rPr>
      </w:pPr>
      <w:r w:rsidRPr="00DD7F2B">
        <w:rPr>
          <w:sz w:val="22"/>
          <w:szCs w:val="22"/>
        </w:rPr>
        <w:t>Be to, rozuvastatinas mažina MTL cholesterolio ir DTL cholesterolio, bendrojo cholesterolio ir DTL cholesterolio, ne DTL cholesterolio ir DTL cholesterolio bei ApoB ir ApoA-I santykius.</w:t>
      </w:r>
    </w:p>
    <w:p w14:paraId="0C983732" w14:textId="77777777" w:rsidR="00A83F6C" w:rsidRPr="00DD7F2B" w:rsidRDefault="00A83F6C" w:rsidP="00A83F6C">
      <w:pPr>
        <w:pStyle w:val="Pagrindinistekstas"/>
        <w:tabs>
          <w:tab w:val="left" w:pos="567"/>
        </w:tabs>
        <w:spacing w:after="0"/>
        <w:rPr>
          <w:sz w:val="22"/>
          <w:szCs w:val="22"/>
        </w:rPr>
      </w:pPr>
    </w:p>
    <w:p w14:paraId="468A218D" w14:textId="77777777" w:rsidR="00A83F6C" w:rsidRPr="00DD7F2B" w:rsidRDefault="00A83F6C" w:rsidP="00A83F6C">
      <w:pPr>
        <w:pStyle w:val="Pagrindinistekstas"/>
        <w:tabs>
          <w:tab w:val="left" w:pos="567"/>
        </w:tabs>
        <w:spacing w:after="0"/>
        <w:rPr>
          <w:b/>
          <w:sz w:val="22"/>
          <w:szCs w:val="22"/>
        </w:rPr>
      </w:pPr>
      <w:r w:rsidRPr="00DD7F2B">
        <w:rPr>
          <w:b/>
          <w:sz w:val="22"/>
          <w:szCs w:val="22"/>
        </w:rPr>
        <w:t>3 lentelė. Pacientų, sergančių pirmine IIa arba IIb tipo hipercholesterolemija, reakcija į dozę (koreguotas vidutinis pradinio kiekio pokytis procentais)</w:t>
      </w:r>
    </w:p>
    <w:tbl>
      <w:tblPr>
        <w:tblW w:w="0" w:type="auto"/>
        <w:tblInd w:w="108" w:type="dxa"/>
        <w:tblLayout w:type="fixed"/>
        <w:tblLook w:val="0000" w:firstRow="0" w:lastRow="0" w:firstColumn="0" w:lastColumn="0" w:noHBand="0" w:noVBand="0"/>
      </w:tblPr>
      <w:tblGrid>
        <w:gridCol w:w="1134"/>
        <w:gridCol w:w="567"/>
        <w:gridCol w:w="907"/>
        <w:gridCol w:w="1077"/>
        <w:gridCol w:w="907"/>
        <w:gridCol w:w="737"/>
        <w:gridCol w:w="1021"/>
        <w:gridCol w:w="851"/>
        <w:gridCol w:w="1021"/>
      </w:tblGrid>
      <w:tr w:rsidR="00A83F6C" w:rsidRPr="00DD7F2B" w14:paraId="0762B111" w14:textId="77777777" w:rsidTr="007B20ED">
        <w:tc>
          <w:tcPr>
            <w:tcW w:w="1134" w:type="dxa"/>
            <w:tcBorders>
              <w:top w:val="single" w:sz="6" w:space="0" w:color="auto"/>
              <w:bottom w:val="single" w:sz="6" w:space="0" w:color="auto"/>
            </w:tcBorders>
          </w:tcPr>
          <w:p w14:paraId="3C35F464"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Dozė</w:t>
            </w:r>
          </w:p>
        </w:tc>
        <w:tc>
          <w:tcPr>
            <w:tcW w:w="567" w:type="dxa"/>
            <w:tcBorders>
              <w:top w:val="single" w:sz="6" w:space="0" w:color="auto"/>
              <w:bottom w:val="single" w:sz="6" w:space="0" w:color="auto"/>
            </w:tcBorders>
          </w:tcPr>
          <w:p w14:paraId="7CED75D1"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N</w:t>
            </w:r>
          </w:p>
        </w:tc>
        <w:tc>
          <w:tcPr>
            <w:tcW w:w="907" w:type="dxa"/>
            <w:tcBorders>
              <w:top w:val="single" w:sz="6" w:space="0" w:color="auto"/>
              <w:bottom w:val="single" w:sz="6" w:space="0" w:color="auto"/>
            </w:tcBorders>
          </w:tcPr>
          <w:p w14:paraId="3CCDDCCB"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MTL cholest.</w:t>
            </w:r>
          </w:p>
        </w:tc>
        <w:tc>
          <w:tcPr>
            <w:tcW w:w="1077" w:type="dxa"/>
            <w:tcBorders>
              <w:top w:val="single" w:sz="6" w:space="0" w:color="auto"/>
              <w:bottom w:val="single" w:sz="6" w:space="0" w:color="auto"/>
            </w:tcBorders>
          </w:tcPr>
          <w:p w14:paraId="409C39FA"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Bendras cholest.</w:t>
            </w:r>
          </w:p>
        </w:tc>
        <w:tc>
          <w:tcPr>
            <w:tcW w:w="907" w:type="dxa"/>
            <w:tcBorders>
              <w:top w:val="single" w:sz="6" w:space="0" w:color="auto"/>
              <w:bottom w:val="single" w:sz="6" w:space="0" w:color="auto"/>
            </w:tcBorders>
          </w:tcPr>
          <w:p w14:paraId="44690AAE"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DTL cholest.</w:t>
            </w:r>
          </w:p>
        </w:tc>
        <w:tc>
          <w:tcPr>
            <w:tcW w:w="737" w:type="dxa"/>
            <w:tcBorders>
              <w:top w:val="single" w:sz="6" w:space="0" w:color="auto"/>
              <w:bottom w:val="single" w:sz="6" w:space="0" w:color="auto"/>
            </w:tcBorders>
          </w:tcPr>
          <w:p w14:paraId="0CCB8D68"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TG</w:t>
            </w:r>
          </w:p>
        </w:tc>
        <w:tc>
          <w:tcPr>
            <w:tcW w:w="1021" w:type="dxa"/>
            <w:tcBorders>
              <w:top w:val="single" w:sz="6" w:space="0" w:color="auto"/>
              <w:bottom w:val="single" w:sz="6" w:space="0" w:color="auto"/>
            </w:tcBorders>
          </w:tcPr>
          <w:p w14:paraId="77FC7A3D"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ne DTL cholest.</w:t>
            </w:r>
          </w:p>
        </w:tc>
        <w:tc>
          <w:tcPr>
            <w:tcW w:w="851" w:type="dxa"/>
            <w:tcBorders>
              <w:top w:val="single" w:sz="6" w:space="0" w:color="auto"/>
              <w:bottom w:val="single" w:sz="6" w:space="0" w:color="auto"/>
            </w:tcBorders>
          </w:tcPr>
          <w:p w14:paraId="2BEA5D7D"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ApoB</w:t>
            </w:r>
          </w:p>
        </w:tc>
        <w:tc>
          <w:tcPr>
            <w:tcW w:w="1021" w:type="dxa"/>
            <w:tcBorders>
              <w:top w:val="single" w:sz="6" w:space="0" w:color="auto"/>
              <w:bottom w:val="single" w:sz="6" w:space="0" w:color="auto"/>
            </w:tcBorders>
          </w:tcPr>
          <w:p w14:paraId="59114A78"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ApoA-I</w:t>
            </w:r>
          </w:p>
        </w:tc>
      </w:tr>
      <w:tr w:rsidR="00A83F6C" w:rsidRPr="00DD7F2B" w14:paraId="522F227E" w14:textId="77777777" w:rsidTr="007B20ED">
        <w:tc>
          <w:tcPr>
            <w:tcW w:w="1134" w:type="dxa"/>
          </w:tcPr>
          <w:p w14:paraId="702F99FC"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lastRenderedPageBreak/>
              <w:t>Placebas</w:t>
            </w:r>
          </w:p>
        </w:tc>
        <w:tc>
          <w:tcPr>
            <w:tcW w:w="567" w:type="dxa"/>
          </w:tcPr>
          <w:p w14:paraId="6D335D51" w14:textId="77777777" w:rsidR="00A83F6C" w:rsidRPr="006F63BD" w:rsidRDefault="00A83F6C" w:rsidP="00A83F6C">
            <w:pPr>
              <w:pStyle w:val="Pagrindinistekstas"/>
              <w:tabs>
                <w:tab w:val="left" w:pos="567"/>
              </w:tabs>
              <w:spacing w:after="0"/>
              <w:rPr>
                <w:sz w:val="22"/>
                <w:szCs w:val="22"/>
                <w:lang w:eastAsia="en-US"/>
              </w:rPr>
            </w:pPr>
            <w:r w:rsidRPr="006F63BD">
              <w:rPr>
                <w:sz w:val="22"/>
                <w:szCs w:val="22"/>
                <w:lang w:eastAsia="en-US"/>
              </w:rPr>
              <w:t>13</w:t>
            </w:r>
          </w:p>
        </w:tc>
        <w:tc>
          <w:tcPr>
            <w:tcW w:w="907" w:type="dxa"/>
          </w:tcPr>
          <w:p w14:paraId="668FE788" w14:textId="77777777" w:rsidR="00A83F6C" w:rsidRPr="00DF7CAF" w:rsidRDefault="00A83F6C" w:rsidP="00A83F6C">
            <w:pPr>
              <w:pStyle w:val="Pagrindinistekstas"/>
              <w:tabs>
                <w:tab w:val="left" w:pos="567"/>
              </w:tabs>
              <w:spacing w:after="0"/>
              <w:rPr>
                <w:sz w:val="22"/>
                <w:szCs w:val="22"/>
                <w:lang w:eastAsia="en-US"/>
              </w:rPr>
            </w:pPr>
            <w:r w:rsidRPr="00DF7CAF">
              <w:rPr>
                <w:sz w:val="22"/>
                <w:szCs w:val="22"/>
                <w:lang w:eastAsia="en-US"/>
              </w:rPr>
              <w:t>-7</w:t>
            </w:r>
          </w:p>
        </w:tc>
        <w:tc>
          <w:tcPr>
            <w:tcW w:w="1077" w:type="dxa"/>
          </w:tcPr>
          <w:p w14:paraId="39B23708"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-5</w:t>
            </w:r>
          </w:p>
        </w:tc>
        <w:tc>
          <w:tcPr>
            <w:tcW w:w="907" w:type="dxa"/>
          </w:tcPr>
          <w:p w14:paraId="04F5F398"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3</w:t>
            </w:r>
          </w:p>
        </w:tc>
        <w:tc>
          <w:tcPr>
            <w:tcW w:w="737" w:type="dxa"/>
          </w:tcPr>
          <w:p w14:paraId="6A8EBED8"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-3</w:t>
            </w:r>
          </w:p>
        </w:tc>
        <w:tc>
          <w:tcPr>
            <w:tcW w:w="1021" w:type="dxa"/>
          </w:tcPr>
          <w:p w14:paraId="013C6041"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-7</w:t>
            </w:r>
          </w:p>
        </w:tc>
        <w:tc>
          <w:tcPr>
            <w:tcW w:w="851" w:type="dxa"/>
          </w:tcPr>
          <w:p w14:paraId="044553CA"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-3</w:t>
            </w:r>
          </w:p>
        </w:tc>
        <w:tc>
          <w:tcPr>
            <w:tcW w:w="1021" w:type="dxa"/>
          </w:tcPr>
          <w:p w14:paraId="72AC2C5F"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0</w:t>
            </w:r>
          </w:p>
        </w:tc>
      </w:tr>
      <w:tr w:rsidR="00A83F6C" w:rsidRPr="00DD7F2B" w14:paraId="7AC77B7A" w14:textId="77777777" w:rsidTr="007B20ED">
        <w:tc>
          <w:tcPr>
            <w:tcW w:w="1134" w:type="dxa"/>
          </w:tcPr>
          <w:p w14:paraId="754B1E9A"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5 mg</w:t>
            </w:r>
          </w:p>
        </w:tc>
        <w:tc>
          <w:tcPr>
            <w:tcW w:w="567" w:type="dxa"/>
          </w:tcPr>
          <w:p w14:paraId="5DE1EA30" w14:textId="77777777" w:rsidR="00A83F6C" w:rsidRPr="006F63BD" w:rsidRDefault="00A83F6C" w:rsidP="00A83F6C">
            <w:pPr>
              <w:pStyle w:val="Pagrindinistekstas"/>
              <w:tabs>
                <w:tab w:val="left" w:pos="567"/>
              </w:tabs>
              <w:spacing w:after="0"/>
              <w:rPr>
                <w:sz w:val="22"/>
                <w:szCs w:val="22"/>
                <w:lang w:eastAsia="en-US"/>
              </w:rPr>
            </w:pPr>
            <w:r w:rsidRPr="006F63BD">
              <w:rPr>
                <w:sz w:val="22"/>
                <w:szCs w:val="22"/>
                <w:lang w:eastAsia="en-US"/>
              </w:rPr>
              <w:t>17</w:t>
            </w:r>
          </w:p>
        </w:tc>
        <w:tc>
          <w:tcPr>
            <w:tcW w:w="907" w:type="dxa"/>
          </w:tcPr>
          <w:p w14:paraId="3EE2112C" w14:textId="77777777" w:rsidR="00A83F6C" w:rsidRPr="00DF7CAF" w:rsidRDefault="00A83F6C" w:rsidP="00A83F6C">
            <w:pPr>
              <w:pStyle w:val="Pagrindinistekstas"/>
              <w:tabs>
                <w:tab w:val="left" w:pos="567"/>
              </w:tabs>
              <w:spacing w:after="0"/>
              <w:rPr>
                <w:sz w:val="22"/>
                <w:szCs w:val="22"/>
                <w:lang w:eastAsia="en-US"/>
              </w:rPr>
            </w:pPr>
            <w:r w:rsidRPr="00DF7CAF">
              <w:rPr>
                <w:sz w:val="22"/>
                <w:szCs w:val="22"/>
                <w:lang w:eastAsia="en-US"/>
              </w:rPr>
              <w:t>-45</w:t>
            </w:r>
          </w:p>
        </w:tc>
        <w:tc>
          <w:tcPr>
            <w:tcW w:w="1077" w:type="dxa"/>
          </w:tcPr>
          <w:p w14:paraId="01B9A7BE"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-33</w:t>
            </w:r>
          </w:p>
        </w:tc>
        <w:tc>
          <w:tcPr>
            <w:tcW w:w="907" w:type="dxa"/>
          </w:tcPr>
          <w:p w14:paraId="4A64E6EF"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13</w:t>
            </w:r>
          </w:p>
        </w:tc>
        <w:tc>
          <w:tcPr>
            <w:tcW w:w="737" w:type="dxa"/>
          </w:tcPr>
          <w:p w14:paraId="1BFC4089"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-35</w:t>
            </w:r>
          </w:p>
        </w:tc>
        <w:tc>
          <w:tcPr>
            <w:tcW w:w="1021" w:type="dxa"/>
          </w:tcPr>
          <w:p w14:paraId="37448CDB"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-44</w:t>
            </w:r>
          </w:p>
        </w:tc>
        <w:tc>
          <w:tcPr>
            <w:tcW w:w="851" w:type="dxa"/>
          </w:tcPr>
          <w:p w14:paraId="5BDC732A"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-38</w:t>
            </w:r>
          </w:p>
        </w:tc>
        <w:tc>
          <w:tcPr>
            <w:tcW w:w="1021" w:type="dxa"/>
          </w:tcPr>
          <w:p w14:paraId="333B08A5"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4</w:t>
            </w:r>
          </w:p>
        </w:tc>
      </w:tr>
      <w:tr w:rsidR="00A83F6C" w:rsidRPr="00DD7F2B" w14:paraId="6CA769B6" w14:textId="77777777" w:rsidTr="007B20ED">
        <w:tc>
          <w:tcPr>
            <w:tcW w:w="1134" w:type="dxa"/>
          </w:tcPr>
          <w:p w14:paraId="51D8F9D8"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10 mg</w:t>
            </w:r>
          </w:p>
        </w:tc>
        <w:tc>
          <w:tcPr>
            <w:tcW w:w="567" w:type="dxa"/>
          </w:tcPr>
          <w:p w14:paraId="0BF5BD7F" w14:textId="77777777" w:rsidR="00A83F6C" w:rsidRPr="006F63BD" w:rsidRDefault="00A83F6C" w:rsidP="00A83F6C">
            <w:pPr>
              <w:pStyle w:val="Pagrindinistekstas"/>
              <w:tabs>
                <w:tab w:val="left" w:pos="567"/>
              </w:tabs>
              <w:spacing w:after="0"/>
              <w:rPr>
                <w:sz w:val="22"/>
                <w:szCs w:val="22"/>
                <w:lang w:eastAsia="en-US"/>
              </w:rPr>
            </w:pPr>
            <w:r w:rsidRPr="006F63BD">
              <w:rPr>
                <w:sz w:val="22"/>
                <w:szCs w:val="22"/>
                <w:lang w:eastAsia="en-US"/>
              </w:rPr>
              <w:t>17</w:t>
            </w:r>
          </w:p>
        </w:tc>
        <w:tc>
          <w:tcPr>
            <w:tcW w:w="907" w:type="dxa"/>
          </w:tcPr>
          <w:p w14:paraId="6D73656F" w14:textId="77777777" w:rsidR="00A83F6C" w:rsidRPr="00DF7CAF" w:rsidRDefault="00A83F6C" w:rsidP="00A83F6C">
            <w:pPr>
              <w:pStyle w:val="Pagrindinistekstas"/>
              <w:tabs>
                <w:tab w:val="left" w:pos="567"/>
              </w:tabs>
              <w:spacing w:after="0"/>
              <w:rPr>
                <w:sz w:val="22"/>
                <w:szCs w:val="22"/>
                <w:lang w:eastAsia="en-US"/>
              </w:rPr>
            </w:pPr>
            <w:r w:rsidRPr="00DF7CAF">
              <w:rPr>
                <w:sz w:val="22"/>
                <w:szCs w:val="22"/>
                <w:lang w:eastAsia="en-US"/>
              </w:rPr>
              <w:t>-52</w:t>
            </w:r>
          </w:p>
        </w:tc>
        <w:tc>
          <w:tcPr>
            <w:tcW w:w="1077" w:type="dxa"/>
          </w:tcPr>
          <w:p w14:paraId="7F074B48"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-36</w:t>
            </w:r>
          </w:p>
        </w:tc>
        <w:tc>
          <w:tcPr>
            <w:tcW w:w="907" w:type="dxa"/>
          </w:tcPr>
          <w:p w14:paraId="55E00204"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14</w:t>
            </w:r>
          </w:p>
        </w:tc>
        <w:tc>
          <w:tcPr>
            <w:tcW w:w="737" w:type="dxa"/>
          </w:tcPr>
          <w:p w14:paraId="0DBA2CD9"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-10</w:t>
            </w:r>
          </w:p>
        </w:tc>
        <w:tc>
          <w:tcPr>
            <w:tcW w:w="1021" w:type="dxa"/>
          </w:tcPr>
          <w:p w14:paraId="3A5728B2"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-48</w:t>
            </w:r>
          </w:p>
        </w:tc>
        <w:tc>
          <w:tcPr>
            <w:tcW w:w="851" w:type="dxa"/>
          </w:tcPr>
          <w:p w14:paraId="3CC1006B"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-42</w:t>
            </w:r>
          </w:p>
        </w:tc>
        <w:tc>
          <w:tcPr>
            <w:tcW w:w="1021" w:type="dxa"/>
          </w:tcPr>
          <w:p w14:paraId="5339D4D9"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4</w:t>
            </w:r>
          </w:p>
        </w:tc>
      </w:tr>
      <w:tr w:rsidR="00A83F6C" w:rsidRPr="00DD7F2B" w14:paraId="09FE62E3" w14:textId="77777777" w:rsidTr="007B20ED">
        <w:tc>
          <w:tcPr>
            <w:tcW w:w="1134" w:type="dxa"/>
          </w:tcPr>
          <w:p w14:paraId="6D8F65FF"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20 mg</w:t>
            </w:r>
          </w:p>
        </w:tc>
        <w:tc>
          <w:tcPr>
            <w:tcW w:w="567" w:type="dxa"/>
          </w:tcPr>
          <w:p w14:paraId="3148E3A5" w14:textId="77777777" w:rsidR="00A83F6C" w:rsidRPr="006F63BD" w:rsidRDefault="00A83F6C" w:rsidP="00A83F6C">
            <w:pPr>
              <w:pStyle w:val="Pagrindinistekstas"/>
              <w:tabs>
                <w:tab w:val="left" w:pos="567"/>
              </w:tabs>
              <w:spacing w:after="0"/>
              <w:rPr>
                <w:sz w:val="22"/>
                <w:szCs w:val="22"/>
                <w:lang w:eastAsia="en-US"/>
              </w:rPr>
            </w:pPr>
            <w:r w:rsidRPr="006F63BD">
              <w:rPr>
                <w:sz w:val="22"/>
                <w:szCs w:val="22"/>
                <w:lang w:eastAsia="en-US"/>
              </w:rPr>
              <w:t>17</w:t>
            </w:r>
          </w:p>
        </w:tc>
        <w:tc>
          <w:tcPr>
            <w:tcW w:w="907" w:type="dxa"/>
          </w:tcPr>
          <w:p w14:paraId="5451FC18" w14:textId="77777777" w:rsidR="00A83F6C" w:rsidRPr="00DF7CAF" w:rsidRDefault="00A83F6C" w:rsidP="00A83F6C">
            <w:pPr>
              <w:pStyle w:val="Pagrindinistekstas"/>
              <w:tabs>
                <w:tab w:val="left" w:pos="567"/>
              </w:tabs>
              <w:spacing w:after="0"/>
              <w:rPr>
                <w:sz w:val="22"/>
                <w:szCs w:val="22"/>
                <w:lang w:eastAsia="en-US"/>
              </w:rPr>
            </w:pPr>
            <w:r w:rsidRPr="00DF7CAF">
              <w:rPr>
                <w:sz w:val="22"/>
                <w:szCs w:val="22"/>
                <w:lang w:eastAsia="en-US"/>
              </w:rPr>
              <w:t>-55</w:t>
            </w:r>
          </w:p>
        </w:tc>
        <w:tc>
          <w:tcPr>
            <w:tcW w:w="1077" w:type="dxa"/>
          </w:tcPr>
          <w:p w14:paraId="684105AC"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-40</w:t>
            </w:r>
          </w:p>
        </w:tc>
        <w:tc>
          <w:tcPr>
            <w:tcW w:w="907" w:type="dxa"/>
          </w:tcPr>
          <w:p w14:paraId="21839956"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8</w:t>
            </w:r>
          </w:p>
        </w:tc>
        <w:tc>
          <w:tcPr>
            <w:tcW w:w="737" w:type="dxa"/>
          </w:tcPr>
          <w:p w14:paraId="509E49C3"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-23</w:t>
            </w:r>
          </w:p>
        </w:tc>
        <w:tc>
          <w:tcPr>
            <w:tcW w:w="1021" w:type="dxa"/>
          </w:tcPr>
          <w:p w14:paraId="6380AFA7"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-51</w:t>
            </w:r>
          </w:p>
        </w:tc>
        <w:tc>
          <w:tcPr>
            <w:tcW w:w="851" w:type="dxa"/>
          </w:tcPr>
          <w:p w14:paraId="5ADF967F"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-46</w:t>
            </w:r>
          </w:p>
        </w:tc>
        <w:tc>
          <w:tcPr>
            <w:tcW w:w="1021" w:type="dxa"/>
          </w:tcPr>
          <w:p w14:paraId="4E9D7781"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5</w:t>
            </w:r>
          </w:p>
        </w:tc>
      </w:tr>
      <w:tr w:rsidR="00A83F6C" w:rsidRPr="00DD7F2B" w14:paraId="7857A1D7" w14:textId="77777777" w:rsidTr="007B20ED">
        <w:tc>
          <w:tcPr>
            <w:tcW w:w="1134" w:type="dxa"/>
            <w:tcBorders>
              <w:bottom w:val="single" w:sz="4" w:space="0" w:color="auto"/>
            </w:tcBorders>
          </w:tcPr>
          <w:p w14:paraId="7F245BD4"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40 mg</w:t>
            </w:r>
          </w:p>
        </w:tc>
        <w:tc>
          <w:tcPr>
            <w:tcW w:w="567" w:type="dxa"/>
            <w:tcBorders>
              <w:bottom w:val="single" w:sz="4" w:space="0" w:color="auto"/>
            </w:tcBorders>
          </w:tcPr>
          <w:p w14:paraId="30E3CB27" w14:textId="77777777" w:rsidR="00A83F6C" w:rsidRPr="006F63BD" w:rsidRDefault="00A83F6C" w:rsidP="00A83F6C">
            <w:pPr>
              <w:pStyle w:val="Pagrindinistekstas"/>
              <w:tabs>
                <w:tab w:val="left" w:pos="567"/>
              </w:tabs>
              <w:spacing w:after="0"/>
              <w:rPr>
                <w:sz w:val="22"/>
                <w:szCs w:val="22"/>
                <w:lang w:eastAsia="en-US"/>
              </w:rPr>
            </w:pPr>
            <w:r w:rsidRPr="006F63BD">
              <w:rPr>
                <w:sz w:val="22"/>
                <w:szCs w:val="22"/>
                <w:lang w:eastAsia="en-US"/>
              </w:rPr>
              <w:t>18</w:t>
            </w:r>
          </w:p>
        </w:tc>
        <w:tc>
          <w:tcPr>
            <w:tcW w:w="907" w:type="dxa"/>
            <w:tcBorders>
              <w:bottom w:val="single" w:sz="4" w:space="0" w:color="auto"/>
            </w:tcBorders>
          </w:tcPr>
          <w:p w14:paraId="2DF569D1" w14:textId="77777777" w:rsidR="00A83F6C" w:rsidRPr="00DF7CAF" w:rsidRDefault="00A83F6C" w:rsidP="00A83F6C">
            <w:pPr>
              <w:pStyle w:val="Pagrindinistekstas"/>
              <w:tabs>
                <w:tab w:val="left" w:pos="567"/>
              </w:tabs>
              <w:spacing w:after="0"/>
              <w:rPr>
                <w:sz w:val="22"/>
                <w:szCs w:val="22"/>
                <w:lang w:eastAsia="en-US"/>
              </w:rPr>
            </w:pPr>
            <w:r w:rsidRPr="00DF7CAF">
              <w:rPr>
                <w:sz w:val="22"/>
                <w:szCs w:val="22"/>
                <w:lang w:eastAsia="en-US"/>
              </w:rPr>
              <w:t>-63</w:t>
            </w:r>
          </w:p>
        </w:tc>
        <w:tc>
          <w:tcPr>
            <w:tcW w:w="1077" w:type="dxa"/>
            <w:tcBorders>
              <w:bottom w:val="single" w:sz="4" w:space="0" w:color="auto"/>
            </w:tcBorders>
          </w:tcPr>
          <w:p w14:paraId="3AE937D0"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-46</w:t>
            </w:r>
          </w:p>
        </w:tc>
        <w:tc>
          <w:tcPr>
            <w:tcW w:w="907" w:type="dxa"/>
            <w:tcBorders>
              <w:bottom w:val="single" w:sz="4" w:space="0" w:color="auto"/>
            </w:tcBorders>
          </w:tcPr>
          <w:p w14:paraId="200F0BF1"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10</w:t>
            </w:r>
          </w:p>
        </w:tc>
        <w:tc>
          <w:tcPr>
            <w:tcW w:w="737" w:type="dxa"/>
            <w:tcBorders>
              <w:bottom w:val="single" w:sz="4" w:space="0" w:color="auto"/>
            </w:tcBorders>
          </w:tcPr>
          <w:p w14:paraId="7C49ED2C"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-28</w:t>
            </w:r>
          </w:p>
        </w:tc>
        <w:tc>
          <w:tcPr>
            <w:tcW w:w="1021" w:type="dxa"/>
            <w:tcBorders>
              <w:bottom w:val="single" w:sz="4" w:space="0" w:color="auto"/>
            </w:tcBorders>
          </w:tcPr>
          <w:p w14:paraId="3B1C9BE8"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-60</w:t>
            </w:r>
          </w:p>
        </w:tc>
        <w:tc>
          <w:tcPr>
            <w:tcW w:w="851" w:type="dxa"/>
            <w:tcBorders>
              <w:bottom w:val="single" w:sz="4" w:space="0" w:color="auto"/>
            </w:tcBorders>
          </w:tcPr>
          <w:p w14:paraId="5395F4E9"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-54</w:t>
            </w:r>
          </w:p>
        </w:tc>
        <w:tc>
          <w:tcPr>
            <w:tcW w:w="1021" w:type="dxa"/>
            <w:tcBorders>
              <w:bottom w:val="single" w:sz="4" w:space="0" w:color="auto"/>
            </w:tcBorders>
          </w:tcPr>
          <w:p w14:paraId="3AE1827C" w14:textId="77777777" w:rsidR="00A83F6C" w:rsidRPr="00DD7F2B" w:rsidRDefault="00A83F6C" w:rsidP="00A83F6C">
            <w:pPr>
              <w:pStyle w:val="Pagrindinistekstas"/>
              <w:tabs>
                <w:tab w:val="left" w:pos="567"/>
              </w:tabs>
              <w:spacing w:after="0"/>
              <w:rPr>
                <w:sz w:val="22"/>
                <w:szCs w:val="22"/>
                <w:lang w:eastAsia="en-US"/>
              </w:rPr>
            </w:pPr>
            <w:r w:rsidRPr="00DD7F2B">
              <w:rPr>
                <w:sz w:val="22"/>
                <w:szCs w:val="22"/>
                <w:lang w:eastAsia="en-US"/>
              </w:rPr>
              <w:t>0</w:t>
            </w:r>
          </w:p>
        </w:tc>
      </w:tr>
    </w:tbl>
    <w:p w14:paraId="54E8AA4B" w14:textId="77777777" w:rsidR="00A83F6C" w:rsidRPr="00DD7F2B" w:rsidRDefault="00A83F6C" w:rsidP="00A83F6C">
      <w:pPr>
        <w:pStyle w:val="Pagrindinistekstas"/>
        <w:tabs>
          <w:tab w:val="left" w:pos="567"/>
        </w:tabs>
        <w:spacing w:after="0"/>
        <w:rPr>
          <w:sz w:val="22"/>
          <w:szCs w:val="22"/>
        </w:rPr>
      </w:pPr>
    </w:p>
    <w:p w14:paraId="7CD9DC61" w14:textId="77777777" w:rsidR="00A83F6C" w:rsidRPr="00DF7CAF" w:rsidRDefault="00A83F6C" w:rsidP="00A83F6C">
      <w:pPr>
        <w:pStyle w:val="Pagrindinistekstas"/>
        <w:tabs>
          <w:tab w:val="left" w:pos="567"/>
        </w:tabs>
        <w:spacing w:after="0"/>
        <w:rPr>
          <w:sz w:val="22"/>
          <w:szCs w:val="22"/>
        </w:rPr>
      </w:pPr>
      <w:r w:rsidRPr="006F63BD">
        <w:rPr>
          <w:sz w:val="22"/>
          <w:szCs w:val="22"/>
        </w:rPr>
        <w:t>Pradėjus vaistinio preparato vartoti gy</w:t>
      </w:r>
      <w:r w:rsidRPr="00DF7CAF">
        <w:rPr>
          <w:sz w:val="22"/>
          <w:szCs w:val="22"/>
        </w:rPr>
        <w:t>domasis poveikis pasireiškė per savaitę (90 % stipriausios reakcijos – per 2 savaites). Stipriausia reakcija paprastai pasireiškė per 4 savaites ir po to buvo palaikoma.</w:t>
      </w:r>
    </w:p>
    <w:p w14:paraId="4CE86CF9" w14:textId="77777777" w:rsidR="00A83F6C" w:rsidRPr="00DF7CAF" w:rsidRDefault="00A83F6C" w:rsidP="009D1BB0">
      <w:pPr>
        <w:pStyle w:val="BTEMEASMCA"/>
      </w:pPr>
    </w:p>
    <w:p w14:paraId="0BA9707D" w14:textId="77777777" w:rsidR="00A83F6C" w:rsidRPr="00B61131" w:rsidRDefault="00A83F6C" w:rsidP="00A83F6C">
      <w:pPr>
        <w:pStyle w:val="Pagrindinistekstas"/>
        <w:tabs>
          <w:tab w:val="left" w:pos="567"/>
        </w:tabs>
        <w:spacing w:after="0"/>
        <w:rPr>
          <w:sz w:val="22"/>
          <w:szCs w:val="22"/>
          <w:u w:val="single"/>
        </w:rPr>
      </w:pPr>
      <w:r w:rsidRPr="00B61131">
        <w:rPr>
          <w:sz w:val="22"/>
          <w:szCs w:val="22"/>
          <w:u w:val="single"/>
        </w:rPr>
        <w:t>Klinikinis veiksmingumas ir saugumas</w:t>
      </w:r>
    </w:p>
    <w:p w14:paraId="7E4D31B0" w14:textId="77777777" w:rsidR="00A83F6C" w:rsidRPr="00DD7F2B" w:rsidRDefault="00A83F6C" w:rsidP="00A83F6C">
      <w:pPr>
        <w:pStyle w:val="Pagrindinistekstas"/>
        <w:tabs>
          <w:tab w:val="left" w:pos="567"/>
        </w:tabs>
        <w:spacing w:after="0"/>
        <w:rPr>
          <w:sz w:val="22"/>
          <w:szCs w:val="22"/>
        </w:rPr>
      </w:pPr>
      <w:r w:rsidRPr="00DD7F2B">
        <w:rPr>
          <w:sz w:val="22"/>
          <w:szCs w:val="22"/>
        </w:rPr>
        <w:t>Rozuvastatinas yra veiksmingas suaugusiems pacientams, kuriems yra hipercholesterolemija kartu su hipertrigliceridemija arba be jos, nepriklausomai nuo rasės, lyties ir amžiaus, ir tam tikrų grupių žmonėms, pvz., pacientams, kuriems yra cukrinis diabetas ar kuriems yra šeiminė hipercholesterolemija.</w:t>
      </w:r>
    </w:p>
    <w:p w14:paraId="72783BAC" w14:textId="77777777" w:rsidR="00A83F6C" w:rsidRPr="00DD7F2B" w:rsidRDefault="00A83F6C" w:rsidP="00A83F6C">
      <w:pPr>
        <w:pStyle w:val="Pagrindinistekstas"/>
        <w:tabs>
          <w:tab w:val="left" w:pos="567"/>
        </w:tabs>
        <w:spacing w:after="0"/>
        <w:rPr>
          <w:sz w:val="22"/>
          <w:szCs w:val="22"/>
        </w:rPr>
      </w:pPr>
    </w:p>
    <w:p w14:paraId="099636BD" w14:textId="378F7167" w:rsidR="00A83F6C" w:rsidRPr="00DD7F2B" w:rsidRDefault="00A83F6C" w:rsidP="00A83F6C">
      <w:pPr>
        <w:pStyle w:val="Pagrindinistekstas"/>
        <w:tabs>
          <w:tab w:val="left" w:pos="567"/>
        </w:tabs>
        <w:spacing w:after="0"/>
        <w:rPr>
          <w:sz w:val="22"/>
          <w:szCs w:val="22"/>
        </w:rPr>
      </w:pPr>
      <w:r w:rsidRPr="00DD7F2B">
        <w:rPr>
          <w:sz w:val="22"/>
          <w:szCs w:val="22"/>
        </w:rPr>
        <w:t>Jungtiniais III fazės tyrimų duomenimis, rozuvastatinas pasirodė kaip veiksminga daugumos pacientų, kuriems yra IIa arba IIb tipo hipercholesterolemija (vidutinis MTL cholesterolio kiekis – apie 4,8 mmol/l), gydymo priemonė, sumažinanti cholesterolio kiekį iki reikiamo pagal Europos aterosklerozės sąjungos (EAS) 1998</w:t>
      </w:r>
      <w:r w:rsidR="000D04FA">
        <w:rPr>
          <w:sz w:val="22"/>
          <w:szCs w:val="22"/>
        </w:rPr>
        <w:t> </w:t>
      </w:r>
      <w:r w:rsidRPr="00DD7F2B">
        <w:rPr>
          <w:sz w:val="22"/>
          <w:szCs w:val="22"/>
        </w:rPr>
        <w:t>metų rekomendacijas. Maždaug 80 % 10 mg doze gydomų pacientų MTL cholesterolio kiekis sumažėjo iki reikiamo pagal EAS (mažiau kaip 3 mmol/l).</w:t>
      </w:r>
    </w:p>
    <w:p w14:paraId="62BEB0DF" w14:textId="77777777" w:rsidR="00C70E59" w:rsidRDefault="00C70E59" w:rsidP="00A83F6C">
      <w:pPr>
        <w:pStyle w:val="Pagrindinistekstas"/>
        <w:tabs>
          <w:tab w:val="left" w:pos="567"/>
        </w:tabs>
        <w:spacing w:after="0"/>
        <w:rPr>
          <w:sz w:val="22"/>
          <w:szCs w:val="22"/>
        </w:rPr>
      </w:pPr>
    </w:p>
    <w:p w14:paraId="48944E67" w14:textId="77777777" w:rsidR="00C70E59" w:rsidRPr="00FE3779" w:rsidRDefault="00C70E59" w:rsidP="00C70E59">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Didelio tyrimo metu rozuvastatino dozę privalomai didinant nuo 20 mg iki 80 mg, tirtas poveikis 435 pacientams, sergantiems heterozigotine šeimine hipercholesterolemija. Visomis dozėmis vartojamas rozuvastatinas palankiai veikė lipidų parametrus, daliai pacientų buvo pasiekti tiksliniai rodmenys. Padidinus paros dozę iki 40 mg (po 12 gydymo savaičių), MTL cholesterolio koncentracija sumažėjo 53 %. Trisdešimt trys (33 %) pacientų plazmoje ji sumažėjo iki reikiamos pagal Europos aterosklerozės sąjungos (EAS) rekomendacijas (mažesnės kaip 3 mmol/l).</w:t>
      </w:r>
    </w:p>
    <w:p w14:paraId="7C9094C3" w14:textId="77777777" w:rsidR="00C70E59" w:rsidRPr="00FE3779" w:rsidRDefault="00C70E59" w:rsidP="009D1BB0">
      <w:pPr>
        <w:pStyle w:val="BTEMEASMCA"/>
      </w:pPr>
    </w:p>
    <w:p w14:paraId="51A80AC1" w14:textId="77777777" w:rsidR="00A83F6C" w:rsidRPr="00DD7F2B" w:rsidRDefault="00A83F6C" w:rsidP="00A83F6C">
      <w:pPr>
        <w:pStyle w:val="Pagrindinistekstas"/>
        <w:tabs>
          <w:tab w:val="left" w:pos="567"/>
        </w:tabs>
        <w:spacing w:after="0"/>
        <w:rPr>
          <w:sz w:val="22"/>
          <w:szCs w:val="22"/>
        </w:rPr>
      </w:pPr>
      <w:r w:rsidRPr="00DD7F2B">
        <w:rPr>
          <w:sz w:val="22"/>
          <w:szCs w:val="22"/>
        </w:rPr>
        <w:t>Atviro klinikinio tyrimo metu 42 pacientams</w:t>
      </w:r>
      <w:r w:rsidR="00C70E59" w:rsidRPr="00FE3779">
        <w:rPr>
          <w:sz w:val="22"/>
          <w:szCs w:val="22"/>
        </w:rPr>
        <w:t xml:space="preserve"> (įskaitant 8 </w:t>
      </w:r>
      <w:r w:rsidR="00C70E59">
        <w:rPr>
          <w:sz w:val="22"/>
          <w:szCs w:val="22"/>
        </w:rPr>
        <w:t>vaikus</w:t>
      </w:r>
      <w:r w:rsidR="00C70E59" w:rsidRPr="00FE3779">
        <w:rPr>
          <w:sz w:val="22"/>
          <w:szCs w:val="22"/>
        </w:rPr>
        <w:t xml:space="preserve">), </w:t>
      </w:r>
      <w:r w:rsidRPr="00DD7F2B">
        <w:rPr>
          <w:sz w:val="22"/>
          <w:szCs w:val="22"/>
        </w:rPr>
        <w:t>kuriems yra homozigotinė šeiminė hipercholesterolemija tirtas rozuvastatino poveikis jo dozę didinant forsuoto titravimo būdu nuo 20 mg iki 40 mg. Bendroje populiacijoje MTL cholesterolio kiekis sumažėjo vidutiniškai 22 %.</w:t>
      </w:r>
    </w:p>
    <w:p w14:paraId="36B16927" w14:textId="77777777" w:rsidR="00A83F6C" w:rsidRPr="00DD7F2B" w:rsidRDefault="00A83F6C" w:rsidP="00A83F6C">
      <w:pPr>
        <w:pStyle w:val="Pagrindinistekstas"/>
        <w:tabs>
          <w:tab w:val="left" w:pos="567"/>
        </w:tabs>
        <w:spacing w:after="0"/>
        <w:rPr>
          <w:sz w:val="22"/>
          <w:szCs w:val="22"/>
        </w:rPr>
      </w:pPr>
    </w:p>
    <w:p w14:paraId="4F1BCB3E" w14:textId="77777777" w:rsidR="00A83F6C" w:rsidRPr="00DD7F2B" w:rsidRDefault="00A83F6C" w:rsidP="00A83F6C">
      <w:pPr>
        <w:pStyle w:val="Pagrindinistekstas"/>
        <w:tabs>
          <w:tab w:val="left" w:pos="567"/>
        </w:tabs>
        <w:spacing w:after="0"/>
        <w:rPr>
          <w:sz w:val="22"/>
          <w:szCs w:val="22"/>
        </w:rPr>
      </w:pPr>
      <w:r w:rsidRPr="00DD7F2B">
        <w:rPr>
          <w:sz w:val="22"/>
          <w:szCs w:val="22"/>
        </w:rPr>
        <w:t>Klinikiniai tyrimai, kuriuose dalyvavo nedidelis skaičius pacientų, parodė, kad rozuvastatino vartojant kartu su fenofibratu pasireiškia adityvus trigliceridų kiekį mažinantis poveikis, o vartojant kartu su niacinu – adityvus DTL cholesterolio kiekį didinantis poveikis (žr. 4.4 skyrių).</w:t>
      </w:r>
    </w:p>
    <w:p w14:paraId="7850EDB3" w14:textId="77777777" w:rsidR="00A83F6C" w:rsidRPr="00DD7F2B" w:rsidRDefault="00A83F6C" w:rsidP="009D1BB0">
      <w:pPr>
        <w:pStyle w:val="BTEMEASMCA"/>
      </w:pPr>
    </w:p>
    <w:p w14:paraId="53BBE69C" w14:textId="40DEB84A" w:rsidR="00A83F6C" w:rsidRPr="00DD7F2B" w:rsidRDefault="00A83F6C" w:rsidP="00A83F6C">
      <w:pPr>
        <w:pStyle w:val="Pagrindinistekstas"/>
        <w:tabs>
          <w:tab w:val="left" w:pos="567"/>
        </w:tabs>
        <w:spacing w:after="0"/>
        <w:rPr>
          <w:sz w:val="22"/>
          <w:szCs w:val="22"/>
        </w:rPr>
      </w:pPr>
      <w:r w:rsidRPr="00DD7F2B">
        <w:rPr>
          <w:sz w:val="22"/>
          <w:szCs w:val="22"/>
        </w:rPr>
        <w:t xml:space="preserve">Daugiacentriame, dvigubai koduotame placebu kontroliuojamame klinikiniame tyrime (METEOR) dalyvavo 984 pacientai, </w:t>
      </w:r>
      <w:r w:rsidRPr="00DD7F2B">
        <w:rPr>
          <w:bCs/>
          <w:sz w:val="22"/>
          <w:szCs w:val="22"/>
        </w:rPr>
        <w:t>kurių amžius buvo 45-70</w:t>
      </w:r>
      <w:r w:rsidR="000D04FA">
        <w:rPr>
          <w:bCs/>
          <w:sz w:val="22"/>
          <w:szCs w:val="22"/>
        </w:rPr>
        <w:t> </w:t>
      </w:r>
      <w:r w:rsidRPr="00DD7F2B">
        <w:rPr>
          <w:bCs/>
          <w:sz w:val="22"/>
          <w:szCs w:val="22"/>
        </w:rPr>
        <w:t>metų</w:t>
      </w:r>
      <w:r w:rsidRPr="00DD7F2B">
        <w:rPr>
          <w:sz w:val="22"/>
          <w:szCs w:val="22"/>
        </w:rPr>
        <w:t xml:space="preserve">, išeminės širdies ligos rizika - maža (rizika pagal </w:t>
      </w:r>
      <w:r w:rsidRPr="00DD7F2B">
        <w:rPr>
          <w:i/>
          <w:sz w:val="22"/>
          <w:szCs w:val="22"/>
        </w:rPr>
        <w:t>Framingham</w:t>
      </w:r>
      <w:r w:rsidRPr="00DD7F2B">
        <w:rPr>
          <w:sz w:val="22"/>
          <w:szCs w:val="22"/>
        </w:rPr>
        <w:t xml:space="preserve"> mažesnė kaip 10</w:t>
      </w:r>
      <w:r w:rsidRPr="00DD7F2B">
        <w:rPr>
          <w:sz w:val="22"/>
          <w:szCs w:val="22"/>
        </w:rPr>
        <w:sym w:font="Symbol" w:char="F025"/>
      </w:r>
      <w:r w:rsidRPr="00DD7F2B">
        <w:rPr>
          <w:sz w:val="22"/>
          <w:szCs w:val="22"/>
        </w:rPr>
        <w:t xml:space="preserve"> per 10</w:t>
      </w:r>
      <w:r w:rsidR="000D04FA">
        <w:rPr>
          <w:sz w:val="22"/>
          <w:szCs w:val="22"/>
        </w:rPr>
        <w:t> </w:t>
      </w:r>
      <w:r w:rsidRPr="00DD7F2B">
        <w:rPr>
          <w:sz w:val="22"/>
          <w:szCs w:val="22"/>
        </w:rPr>
        <w:t xml:space="preserve">metų), vidutinė mažo tankio lipoproteinų cholesterolio </w:t>
      </w:r>
      <w:r w:rsidRPr="00DD7F2B">
        <w:rPr>
          <w:bCs/>
          <w:sz w:val="22"/>
          <w:szCs w:val="22"/>
        </w:rPr>
        <w:t>(MTL-C)</w:t>
      </w:r>
      <w:r w:rsidRPr="00DD7F2B">
        <w:rPr>
          <w:sz w:val="22"/>
          <w:szCs w:val="22"/>
        </w:rPr>
        <w:t xml:space="preserve"> koncentracija – </w:t>
      </w:r>
      <w:r w:rsidRPr="00DD7F2B">
        <w:rPr>
          <w:bCs/>
          <w:sz w:val="22"/>
          <w:szCs w:val="22"/>
        </w:rPr>
        <w:t>4 mmol/l</w:t>
      </w:r>
      <w:r w:rsidRPr="00DD7F2B">
        <w:rPr>
          <w:sz w:val="22"/>
          <w:szCs w:val="22"/>
        </w:rPr>
        <w:t xml:space="preserve"> (154,5 mg/dl), </w:t>
      </w:r>
      <w:r w:rsidRPr="00DD7F2B">
        <w:rPr>
          <w:bCs/>
          <w:sz w:val="22"/>
          <w:szCs w:val="22"/>
        </w:rPr>
        <w:t xml:space="preserve">tačiau kuriems buvo nustatyta pagal miego arterijos vidinio ir vidurinio dangalo storį (angl. </w:t>
      </w:r>
      <w:r w:rsidRPr="00DD7F2B">
        <w:rPr>
          <w:i/>
          <w:sz w:val="22"/>
          <w:szCs w:val="22"/>
        </w:rPr>
        <w:t>Carotid Intima Media Thickness</w:t>
      </w:r>
      <w:r w:rsidRPr="00DD7F2B">
        <w:rPr>
          <w:bCs/>
          <w:sz w:val="22"/>
          <w:szCs w:val="22"/>
        </w:rPr>
        <w:t xml:space="preserve"> - CIMT) subklinikinė aterosklerozė</w:t>
      </w:r>
      <w:r w:rsidRPr="00DD7F2B">
        <w:rPr>
          <w:sz w:val="22"/>
          <w:szCs w:val="22"/>
        </w:rPr>
        <w:t>. Jie buvo atsitiktiniu būdu suskirstyti dvi grupes: vienos grupės pacientai 2</w:t>
      </w:r>
      <w:r w:rsidR="000D04FA">
        <w:rPr>
          <w:sz w:val="22"/>
          <w:szCs w:val="22"/>
        </w:rPr>
        <w:t> </w:t>
      </w:r>
      <w:r w:rsidRPr="00DD7F2B">
        <w:rPr>
          <w:sz w:val="22"/>
          <w:szCs w:val="22"/>
        </w:rPr>
        <w:t xml:space="preserve">metus kartą per parą vartojo 40 mg rozuvastatino, kitos – placebą. Rozuvastatinas, palyginti su placebu, reikšmingai </w:t>
      </w:r>
      <w:r w:rsidRPr="00DD7F2B">
        <w:rPr>
          <w:bCs/>
          <w:sz w:val="22"/>
          <w:szCs w:val="22"/>
        </w:rPr>
        <w:t>(-0,0145 mm per metus [95</w:t>
      </w:r>
      <w:r w:rsidR="00DC27DE">
        <w:rPr>
          <w:bCs/>
          <w:sz w:val="22"/>
          <w:szCs w:val="22"/>
        </w:rPr>
        <w:t> </w:t>
      </w:r>
      <w:r w:rsidRPr="00DD7F2B">
        <w:rPr>
          <w:bCs/>
          <w:sz w:val="22"/>
          <w:szCs w:val="22"/>
        </w:rPr>
        <w:t>% patikimumo intervalas -0,0196, -0,0093; p&lt;0,0001])</w:t>
      </w:r>
      <w:r w:rsidRPr="00DD7F2B">
        <w:rPr>
          <w:b/>
          <w:bCs/>
          <w:sz w:val="22"/>
          <w:szCs w:val="22"/>
        </w:rPr>
        <w:t xml:space="preserve"> </w:t>
      </w:r>
      <w:r w:rsidRPr="00DD7F2B">
        <w:rPr>
          <w:sz w:val="22"/>
          <w:szCs w:val="22"/>
        </w:rPr>
        <w:t>sulėtino</w:t>
      </w:r>
      <w:r w:rsidRPr="00DD7F2B">
        <w:rPr>
          <w:b/>
          <w:bCs/>
          <w:sz w:val="22"/>
          <w:szCs w:val="22"/>
        </w:rPr>
        <w:t xml:space="preserve"> </w:t>
      </w:r>
      <w:r w:rsidRPr="00DD7F2B">
        <w:rPr>
          <w:bCs/>
          <w:sz w:val="22"/>
          <w:szCs w:val="22"/>
        </w:rPr>
        <w:t>didžiausio CIMT progresavimą 12-oje miego arterijos vietų.</w:t>
      </w:r>
      <w:r w:rsidRPr="00DD7F2B">
        <w:rPr>
          <w:color w:val="000080"/>
          <w:sz w:val="22"/>
          <w:szCs w:val="22"/>
        </w:rPr>
        <w:t xml:space="preserve"> </w:t>
      </w:r>
      <w:r w:rsidRPr="00DD7F2B">
        <w:rPr>
          <w:bCs/>
          <w:sz w:val="22"/>
          <w:szCs w:val="22"/>
        </w:rPr>
        <w:t>Rozuvastatino grupėje nustatytas -0,0014 mm (-0,12</w:t>
      </w:r>
      <w:r w:rsidR="00DC27DE">
        <w:rPr>
          <w:bCs/>
          <w:sz w:val="22"/>
          <w:szCs w:val="22"/>
        </w:rPr>
        <w:t> </w:t>
      </w:r>
      <w:r w:rsidRPr="00DD7F2B">
        <w:rPr>
          <w:bCs/>
          <w:sz w:val="22"/>
          <w:szCs w:val="22"/>
        </w:rPr>
        <w:t>%) per metus (nereikšmingas) pokytis, o placebo - progresavimas +0,0131 mm (1,12</w:t>
      </w:r>
      <w:r w:rsidR="00DC27DE">
        <w:rPr>
          <w:bCs/>
          <w:sz w:val="22"/>
          <w:szCs w:val="22"/>
        </w:rPr>
        <w:t> </w:t>
      </w:r>
      <w:r w:rsidRPr="00DD7F2B">
        <w:rPr>
          <w:bCs/>
          <w:sz w:val="22"/>
          <w:szCs w:val="22"/>
        </w:rPr>
        <w:t>%) per metus (p&lt;0,0001). Tiesioginės koreliacijos tarp CIMT sumažėjimo bei sunkių širdies ir kraujagyslių sistemos reiškinių rizikos sumažėjimo nenustatyta.</w:t>
      </w:r>
      <w:r w:rsidRPr="00DD7F2B">
        <w:rPr>
          <w:b/>
          <w:bCs/>
          <w:sz w:val="22"/>
          <w:szCs w:val="22"/>
        </w:rPr>
        <w:t xml:space="preserve"> </w:t>
      </w:r>
      <w:r w:rsidRPr="00DD7F2B">
        <w:rPr>
          <w:bCs/>
          <w:sz w:val="22"/>
          <w:szCs w:val="22"/>
        </w:rPr>
        <w:t>METEOR tyrime dalyvavusiems pacientams buvo maža išeminės širdies ligos rizika, todėl ši pacientų grupė negali reprezentuoti ligonių, kurių gydymui yra skirtas rozuvastatinas, grupės. 40 mg dozę reikia skirti tik sunkia hipercholesterolemija sergantiems pacientams, kuriems yra didelė širdies ir kraujagyslių sistemos sutrikimų rizika (žr. 4.2 skyrių)</w:t>
      </w:r>
      <w:r w:rsidRPr="00DD7F2B">
        <w:rPr>
          <w:b/>
          <w:bCs/>
          <w:sz w:val="22"/>
          <w:szCs w:val="22"/>
        </w:rPr>
        <w:t>.</w:t>
      </w:r>
    </w:p>
    <w:p w14:paraId="6A8ACECD" w14:textId="629FA639" w:rsidR="00A83F6C" w:rsidRPr="00DD7F2B" w:rsidRDefault="00A83F6C" w:rsidP="00A83F6C">
      <w:pPr>
        <w:autoSpaceDE w:val="0"/>
        <w:autoSpaceDN w:val="0"/>
        <w:adjustRightInd w:val="0"/>
        <w:spacing w:after="0" w:line="240" w:lineRule="auto"/>
        <w:rPr>
          <w:rFonts w:ascii="Times New Roman" w:hAnsi="Times New Roman"/>
          <w:bCs/>
          <w:lang w:val="lt-LT"/>
        </w:rPr>
      </w:pPr>
      <w:r w:rsidRPr="00DD7F2B">
        <w:rPr>
          <w:rFonts w:ascii="Times New Roman" w:hAnsi="Times New Roman"/>
          <w:bCs/>
          <w:lang w:val="lt-LT"/>
        </w:rPr>
        <w:t>Statinų vartojimo pirminei profilaktikai pagrindimas: intervencinis tyrimas rozuvastatino poveikiui įvertinti (JUPITER). Šio tyrimo metu vertinta rozuvastatino įtaka didžiųjų aterosklerozinių kardiovaskulinių ligų reiškinių atsiradimui stebint 17802 vyrus (50</w:t>
      </w:r>
      <w:r w:rsidR="000D04FA">
        <w:rPr>
          <w:rFonts w:ascii="Times New Roman" w:hAnsi="Times New Roman"/>
          <w:bCs/>
          <w:lang w:val="lt-LT"/>
        </w:rPr>
        <w:t> </w:t>
      </w:r>
      <w:r w:rsidRPr="00DD7F2B">
        <w:rPr>
          <w:rFonts w:ascii="Times New Roman" w:hAnsi="Times New Roman"/>
          <w:bCs/>
          <w:lang w:val="lt-LT"/>
        </w:rPr>
        <w:t>metų ir vyresnius) bei moteris (60</w:t>
      </w:r>
      <w:r w:rsidR="000D04FA">
        <w:rPr>
          <w:rFonts w:ascii="Times New Roman" w:hAnsi="Times New Roman"/>
          <w:bCs/>
          <w:lang w:val="lt-LT"/>
        </w:rPr>
        <w:t> </w:t>
      </w:r>
      <w:r w:rsidRPr="00DD7F2B">
        <w:rPr>
          <w:rFonts w:ascii="Times New Roman" w:hAnsi="Times New Roman"/>
          <w:bCs/>
          <w:lang w:val="lt-LT"/>
        </w:rPr>
        <w:t>metų ir vyresnes).</w:t>
      </w:r>
    </w:p>
    <w:p w14:paraId="6A2C9065" w14:textId="29DE4E8D" w:rsidR="00A83F6C" w:rsidRPr="00DD7F2B" w:rsidRDefault="00A83F6C" w:rsidP="00A83F6C">
      <w:pPr>
        <w:autoSpaceDE w:val="0"/>
        <w:autoSpaceDN w:val="0"/>
        <w:adjustRightInd w:val="0"/>
        <w:spacing w:after="0" w:line="240" w:lineRule="auto"/>
        <w:rPr>
          <w:rFonts w:ascii="Times New Roman" w:hAnsi="Times New Roman"/>
          <w:bCs/>
          <w:lang w:val="lt-LT"/>
        </w:rPr>
      </w:pPr>
      <w:r w:rsidRPr="00DD7F2B">
        <w:rPr>
          <w:rFonts w:ascii="Times New Roman" w:hAnsi="Times New Roman"/>
          <w:bCs/>
          <w:lang w:val="lt-LT"/>
        </w:rPr>
        <w:lastRenderedPageBreak/>
        <w:t>Tyrimo dalyviai buvo atsitiktinai parinkti vartoti placebą (n = 8901) arba 20 mg rozuvastatino 1</w:t>
      </w:r>
      <w:r w:rsidR="000D04FA">
        <w:rPr>
          <w:rFonts w:ascii="Times New Roman" w:hAnsi="Times New Roman"/>
          <w:bCs/>
          <w:lang w:val="lt-LT"/>
        </w:rPr>
        <w:t> </w:t>
      </w:r>
      <w:r w:rsidRPr="00DD7F2B">
        <w:rPr>
          <w:rFonts w:ascii="Times New Roman" w:hAnsi="Times New Roman"/>
          <w:bCs/>
          <w:lang w:val="lt-LT"/>
        </w:rPr>
        <w:t>kartą per parą (n = 8901) ir stebėti vidutiniškai 2</w:t>
      </w:r>
      <w:r w:rsidR="000D04FA">
        <w:rPr>
          <w:rFonts w:ascii="Times New Roman" w:hAnsi="Times New Roman"/>
          <w:bCs/>
          <w:lang w:val="lt-LT"/>
        </w:rPr>
        <w:t> </w:t>
      </w:r>
      <w:r w:rsidRPr="00DD7F2B">
        <w:rPr>
          <w:rFonts w:ascii="Times New Roman" w:hAnsi="Times New Roman"/>
          <w:bCs/>
          <w:lang w:val="lt-LT"/>
        </w:rPr>
        <w:t>metus.</w:t>
      </w:r>
    </w:p>
    <w:p w14:paraId="4AAC718B" w14:textId="77777777" w:rsidR="00A83F6C" w:rsidRPr="00DD7F2B" w:rsidRDefault="00A83F6C" w:rsidP="00A83F6C">
      <w:pPr>
        <w:autoSpaceDE w:val="0"/>
        <w:autoSpaceDN w:val="0"/>
        <w:adjustRightInd w:val="0"/>
        <w:spacing w:after="0" w:line="240" w:lineRule="auto"/>
        <w:rPr>
          <w:rFonts w:ascii="Times New Roman" w:hAnsi="Times New Roman"/>
          <w:bCs/>
          <w:lang w:val="lt-LT"/>
        </w:rPr>
      </w:pPr>
      <w:r w:rsidRPr="00DD7F2B">
        <w:rPr>
          <w:rFonts w:ascii="Times New Roman" w:hAnsi="Times New Roman"/>
          <w:bCs/>
          <w:lang w:val="lt-LT"/>
        </w:rPr>
        <w:t>Rozuvastatino grupės (palyginus su placebo grupe) asmenų MTL cholesterolio koncentracija sumažėjo 45 % (p &lt; 0,001).</w:t>
      </w:r>
    </w:p>
    <w:p w14:paraId="548CCF31" w14:textId="5843899D" w:rsidR="00A83F6C" w:rsidRPr="00DD7F2B" w:rsidRDefault="00A83F6C" w:rsidP="00A83F6C">
      <w:pPr>
        <w:autoSpaceDE w:val="0"/>
        <w:autoSpaceDN w:val="0"/>
        <w:adjustRightInd w:val="0"/>
        <w:spacing w:after="0" w:line="240" w:lineRule="auto"/>
        <w:rPr>
          <w:rFonts w:ascii="Times New Roman" w:hAnsi="Times New Roman"/>
          <w:bCs/>
          <w:lang w:val="lt-LT"/>
        </w:rPr>
      </w:pPr>
      <w:r w:rsidRPr="00DD7F2B">
        <w:rPr>
          <w:rFonts w:ascii="Times New Roman" w:hAnsi="Times New Roman"/>
          <w:bCs/>
          <w:lang w:val="lt-LT"/>
        </w:rPr>
        <w:t xml:space="preserve">Didelės rizikos (1558 asmenys, kurių </w:t>
      </w:r>
      <w:r w:rsidRPr="00DD7F2B">
        <w:rPr>
          <w:rFonts w:ascii="Times New Roman" w:hAnsi="Times New Roman"/>
          <w:bCs/>
          <w:i/>
          <w:lang w:val="lt-LT"/>
        </w:rPr>
        <w:t>Framingham</w:t>
      </w:r>
      <w:r w:rsidRPr="00DD7F2B">
        <w:rPr>
          <w:rFonts w:ascii="Times New Roman" w:hAnsi="Times New Roman"/>
          <w:bCs/>
          <w:lang w:val="lt-LT"/>
        </w:rPr>
        <w:t xml:space="preserve"> rizikos rodiklis įtraukiant į tyrimą buvo &gt; 20 %) pogrupio </w:t>
      </w:r>
      <w:r w:rsidRPr="00DD7F2B">
        <w:rPr>
          <w:rFonts w:ascii="Times New Roman" w:hAnsi="Times New Roman"/>
          <w:bCs/>
          <w:i/>
          <w:lang w:val="lt-LT"/>
        </w:rPr>
        <w:t>post-hoc</w:t>
      </w:r>
      <w:r w:rsidRPr="00DD7F2B">
        <w:rPr>
          <w:rFonts w:ascii="Times New Roman" w:hAnsi="Times New Roman"/>
          <w:bCs/>
          <w:lang w:val="lt-LT"/>
        </w:rPr>
        <w:t xml:space="preserve"> analizė parodė reikšmingą rozuvastatiną vartojusių asmenų (palyginus su vartojusiais placebą) rizikos sumažėjimą pagal sudėtinę vertinamąją baigtį, kurią sudarė kardiovaskulinė mirtis, insultas ir miokardo infarktas (p = 0,028). Šių reiškinių </w:t>
      </w:r>
      <w:bookmarkStart w:id="36" w:name="OLE_LINK3"/>
      <w:bookmarkStart w:id="37" w:name="OLE_LINK4"/>
      <w:r w:rsidRPr="00DD7F2B">
        <w:rPr>
          <w:rFonts w:ascii="Times New Roman" w:hAnsi="Times New Roman"/>
          <w:bCs/>
          <w:lang w:val="lt-LT"/>
        </w:rPr>
        <w:t>absoliutus rizikos sumažėjimas 1000 pacientų-metų buvo</w:t>
      </w:r>
      <w:bookmarkEnd w:id="36"/>
      <w:bookmarkEnd w:id="37"/>
      <w:r w:rsidRPr="00DD7F2B">
        <w:rPr>
          <w:rFonts w:ascii="Times New Roman" w:hAnsi="Times New Roman"/>
          <w:bCs/>
          <w:lang w:val="lt-LT"/>
        </w:rPr>
        <w:t xml:space="preserve"> 8,8. Bendras šios didelės rizikos grupės asmenų mirtingumas nepakito (p = 0,193). Didelės rizikos (9302 asmenys, kurių rizikos rodiklis įtraukiant į tyrimą buvo ≥ 5 %) pogrupio </w:t>
      </w:r>
      <w:r w:rsidRPr="00DD7F2B">
        <w:rPr>
          <w:rFonts w:ascii="Times New Roman" w:hAnsi="Times New Roman"/>
          <w:bCs/>
          <w:i/>
          <w:lang w:val="lt-LT"/>
        </w:rPr>
        <w:t>post-hoc</w:t>
      </w:r>
      <w:r w:rsidRPr="00DD7F2B">
        <w:rPr>
          <w:rFonts w:ascii="Times New Roman" w:hAnsi="Times New Roman"/>
          <w:bCs/>
          <w:lang w:val="lt-LT"/>
        </w:rPr>
        <w:t xml:space="preserve"> analizė, ekstrapoliuota įtraukiant vyresnius kaip 65</w:t>
      </w:r>
      <w:r w:rsidR="000D04FA">
        <w:rPr>
          <w:rFonts w:ascii="Times New Roman" w:hAnsi="Times New Roman"/>
          <w:bCs/>
          <w:lang w:val="lt-LT"/>
        </w:rPr>
        <w:t> </w:t>
      </w:r>
      <w:r w:rsidRPr="00DD7F2B">
        <w:rPr>
          <w:rFonts w:ascii="Times New Roman" w:hAnsi="Times New Roman"/>
          <w:bCs/>
          <w:lang w:val="lt-LT"/>
        </w:rPr>
        <w:t>metų asmenis, parodė reikšmingą rozuvastatiną vartojusių asmenų (palyginus su vartojusiais placebą) rizikos sumažėjimą pagal sudėtinę vertinamąją baigtį, kurią sudarė kardiovaskulinė mirtis, insultas ir miokardo infarktas (p = 0,0003). Šių reiškinių absoliutus rizikos sumažėjimas 1000 pacientų-metų buvo</w:t>
      </w:r>
      <w:r w:rsidRPr="00DD7F2B" w:rsidDel="004262A2">
        <w:rPr>
          <w:rFonts w:ascii="Times New Roman" w:hAnsi="Times New Roman"/>
          <w:bCs/>
          <w:lang w:val="lt-LT"/>
        </w:rPr>
        <w:t xml:space="preserve"> </w:t>
      </w:r>
      <w:r w:rsidRPr="00DD7F2B">
        <w:rPr>
          <w:rFonts w:ascii="Times New Roman" w:hAnsi="Times New Roman"/>
          <w:bCs/>
          <w:lang w:val="lt-LT"/>
        </w:rPr>
        <w:t>5,1. Bendras šios didelės rizikos grupės asmenų mirtingumas nepakito (p = 0,076).</w:t>
      </w:r>
    </w:p>
    <w:p w14:paraId="38F561A5" w14:textId="2DE22EF0" w:rsidR="00A83F6C" w:rsidRPr="00DD7F2B" w:rsidRDefault="00A83F6C" w:rsidP="00A83F6C">
      <w:pPr>
        <w:autoSpaceDE w:val="0"/>
        <w:autoSpaceDN w:val="0"/>
        <w:adjustRightInd w:val="0"/>
        <w:spacing w:after="0" w:line="240" w:lineRule="auto"/>
        <w:rPr>
          <w:rFonts w:ascii="Times New Roman" w:hAnsi="Times New Roman"/>
          <w:bCs/>
          <w:lang w:val="lt-LT"/>
        </w:rPr>
      </w:pPr>
      <w:r w:rsidRPr="00DD7F2B">
        <w:rPr>
          <w:rFonts w:ascii="Times New Roman" w:hAnsi="Times New Roman"/>
          <w:bCs/>
          <w:lang w:val="lt-LT"/>
        </w:rPr>
        <w:t>JUPITER tyrimo metu 6,6 % rozuvastatiną ir 6,2 % placebą vartojusių asmenų nutraukė tiriamojo preparato vartojimą dėl nepageidaujamų reiškinių. Dažniausi nepageidaujami reiškiniai, dėl kurių teko nutraukti vartojimą, buvo mialgija (0,3 % rozuvastatiną ir 0,2 % placebą vartojusių asmenų), pilvo skausmas (0,03 % rozuvastatiną ir 0,02 % placebą vartojusių asmenų) bei išbėrimas (0,02 % rozuvastatiną ir 0,03 % placebą vartojusių asmenų). Dažniausi nepageidaujami reiškiniai, kurių dažnis rozuvastatino grupės asmenims buvo toks pats arba didesnis negu placebo, yra šlapimo takų infekcija (pasireiškė 8,7 % rozuvastatiną ir 8,6 % placebą vartojusių asmenų), nazofaringitas (7,6 % rozuvastatiną ir 7,2 % placebą vartojusių asmenų), nugaros skausmas (7,6 % rozuvastatiną ir 6,9 % placebą vartojusių asmenų) bei mialgija (7,6 % rozuvastatiną ir 6,6 % placebą vartojusių asmenų).</w:t>
      </w:r>
    </w:p>
    <w:p w14:paraId="38AFBE6C" w14:textId="77777777" w:rsidR="00A83F6C" w:rsidRPr="00DD7F2B" w:rsidRDefault="00A83F6C" w:rsidP="009D1BB0">
      <w:pPr>
        <w:pStyle w:val="BTEMEASMCA"/>
      </w:pPr>
    </w:p>
    <w:p w14:paraId="49291A03" w14:textId="77777777" w:rsidR="00A83F6C" w:rsidRPr="00B61131" w:rsidRDefault="00A83F6C" w:rsidP="00A83F6C">
      <w:pPr>
        <w:autoSpaceDE w:val="0"/>
        <w:autoSpaceDN w:val="0"/>
        <w:adjustRightInd w:val="0"/>
        <w:spacing w:after="0" w:line="240" w:lineRule="auto"/>
        <w:rPr>
          <w:rFonts w:ascii="Times New Roman" w:hAnsi="Times New Roman"/>
          <w:color w:val="000000"/>
          <w:u w:val="single"/>
          <w:lang w:val="lt-LT"/>
        </w:rPr>
      </w:pPr>
      <w:r w:rsidRPr="00B61131">
        <w:rPr>
          <w:rFonts w:ascii="Times New Roman" w:hAnsi="Times New Roman"/>
          <w:bCs/>
          <w:color w:val="000000"/>
          <w:u w:val="single"/>
          <w:lang w:val="lt-LT"/>
        </w:rPr>
        <w:t xml:space="preserve">Vaikų populiacija </w:t>
      </w:r>
    </w:p>
    <w:p w14:paraId="48D7CAB1" w14:textId="0E278909"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Atliktas dvigubai koduotas, atsitiktinių imčių, daugiacentris placebu kontroliuojamas 12 savaičių trukęs tyrimas (n = 176, iš jų 97 berniukai ir 79 mergaitės), po kurio vykdyta atvira 40 savaičių trukmės rozuvastatino dozės parinkimo fazė (n = 173, iš jų 96 berniukai ir 77 mergaitės). Į šį tyrimą įtraukti heterozigotine šeimine hipercholesterolemija sirgę 10-17</w:t>
      </w:r>
      <w:r w:rsidR="000D04FA">
        <w:rPr>
          <w:rFonts w:ascii="Times New Roman" w:hAnsi="Times New Roman"/>
          <w:color w:val="000000"/>
          <w:lang w:val="lt-LT"/>
        </w:rPr>
        <w:t> </w:t>
      </w:r>
      <w:r w:rsidRPr="00DD7F2B">
        <w:rPr>
          <w:rFonts w:ascii="Times New Roman" w:hAnsi="Times New Roman"/>
          <w:color w:val="000000"/>
          <w:lang w:val="lt-LT"/>
        </w:rPr>
        <w:t xml:space="preserve">metų amžiaus II-V brendimo stadijos pagal </w:t>
      </w:r>
      <w:r w:rsidRPr="00DD7F2B">
        <w:rPr>
          <w:rFonts w:ascii="Times New Roman" w:hAnsi="Times New Roman"/>
          <w:i/>
          <w:color w:val="000000"/>
          <w:lang w:val="lt-LT"/>
        </w:rPr>
        <w:t>Tanner</w:t>
      </w:r>
      <w:r w:rsidRPr="00DD7F2B">
        <w:rPr>
          <w:rFonts w:ascii="Times New Roman" w:hAnsi="Times New Roman"/>
          <w:color w:val="000000"/>
          <w:lang w:val="lt-LT"/>
        </w:rPr>
        <w:t xml:space="preserve"> pacientai (mergaitės – bent 1 metai po menstruacijų pradžios) iš pradžių 12 savaičių kasdien vartojo 5, 10 ar 20</w:t>
      </w:r>
      <w:r w:rsidR="00DC27DE">
        <w:rPr>
          <w:rFonts w:ascii="Times New Roman" w:hAnsi="Times New Roman"/>
          <w:color w:val="000000"/>
          <w:lang w:val="lt-LT"/>
        </w:rPr>
        <w:t> </w:t>
      </w:r>
      <w:r w:rsidRPr="00DD7F2B">
        <w:rPr>
          <w:rFonts w:ascii="Times New Roman" w:hAnsi="Times New Roman"/>
          <w:color w:val="000000"/>
          <w:lang w:val="lt-LT"/>
        </w:rPr>
        <w:t>mg rozuvastatino per parą arba placebą, o paskui 40 savaičių visi kasdien vartojo rozuvastatiną. Įtraukimo į tyrimą dieną maždaug 30</w:t>
      </w:r>
      <w:r w:rsidR="000D04FA">
        <w:rPr>
          <w:rFonts w:ascii="Times New Roman" w:hAnsi="Times New Roman"/>
          <w:color w:val="000000"/>
          <w:lang w:val="lt-LT"/>
        </w:rPr>
        <w:t> </w:t>
      </w:r>
      <w:r w:rsidRPr="00DD7F2B">
        <w:rPr>
          <w:rFonts w:ascii="Times New Roman" w:hAnsi="Times New Roman"/>
          <w:color w:val="000000"/>
          <w:lang w:val="lt-LT"/>
        </w:rPr>
        <w:t>% pacientų buvo 10-13</w:t>
      </w:r>
      <w:r w:rsidR="000D04FA">
        <w:rPr>
          <w:rFonts w:ascii="Times New Roman" w:hAnsi="Times New Roman"/>
          <w:color w:val="000000"/>
          <w:lang w:val="lt-LT"/>
        </w:rPr>
        <w:t> </w:t>
      </w:r>
      <w:r w:rsidRPr="00DD7F2B">
        <w:rPr>
          <w:rFonts w:ascii="Times New Roman" w:hAnsi="Times New Roman"/>
          <w:color w:val="000000"/>
          <w:lang w:val="lt-LT"/>
        </w:rPr>
        <w:t>metų; 17</w:t>
      </w:r>
      <w:r w:rsidR="000D04FA">
        <w:rPr>
          <w:rFonts w:ascii="Times New Roman" w:hAnsi="Times New Roman"/>
          <w:color w:val="000000"/>
          <w:lang w:val="lt-LT"/>
        </w:rPr>
        <w:t> </w:t>
      </w:r>
      <w:r w:rsidRPr="00DD7F2B">
        <w:rPr>
          <w:rFonts w:ascii="Times New Roman" w:hAnsi="Times New Roman"/>
          <w:color w:val="000000"/>
          <w:lang w:val="lt-LT"/>
        </w:rPr>
        <w:t>%, 18</w:t>
      </w:r>
      <w:r w:rsidR="000D04FA">
        <w:rPr>
          <w:rFonts w:ascii="Times New Roman" w:hAnsi="Times New Roman"/>
          <w:color w:val="000000"/>
          <w:lang w:val="lt-LT"/>
        </w:rPr>
        <w:t> </w:t>
      </w:r>
      <w:r w:rsidRPr="00DD7F2B">
        <w:rPr>
          <w:rFonts w:ascii="Times New Roman" w:hAnsi="Times New Roman"/>
          <w:color w:val="000000"/>
          <w:lang w:val="lt-LT"/>
        </w:rPr>
        <w:t>%, 40</w:t>
      </w:r>
      <w:r w:rsidR="000D04FA">
        <w:rPr>
          <w:rFonts w:ascii="Times New Roman" w:hAnsi="Times New Roman"/>
          <w:color w:val="000000"/>
          <w:lang w:val="lt-LT"/>
        </w:rPr>
        <w:t> </w:t>
      </w:r>
      <w:r w:rsidRPr="00DD7F2B">
        <w:rPr>
          <w:rFonts w:ascii="Times New Roman" w:hAnsi="Times New Roman"/>
          <w:color w:val="000000"/>
          <w:lang w:val="lt-LT"/>
        </w:rPr>
        <w:t>% ir 25</w:t>
      </w:r>
      <w:r w:rsidR="000D04FA">
        <w:rPr>
          <w:rFonts w:ascii="Times New Roman" w:hAnsi="Times New Roman"/>
          <w:color w:val="000000"/>
          <w:lang w:val="lt-LT"/>
        </w:rPr>
        <w:t> </w:t>
      </w:r>
      <w:r w:rsidRPr="00DD7F2B">
        <w:rPr>
          <w:rFonts w:ascii="Times New Roman" w:hAnsi="Times New Roman"/>
          <w:color w:val="000000"/>
          <w:lang w:val="lt-LT"/>
        </w:rPr>
        <w:t xml:space="preserve">% buvo atitinkamai II, III, IV ir V brendimo pagal </w:t>
      </w:r>
      <w:r w:rsidRPr="00DD7F2B">
        <w:rPr>
          <w:rFonts w:ascii="Times New Roman" w:hAnsi="Times New Roman"/>
          <w:i/>
          <w:color w:val="000000"/>
          <w:lang w:val="lt-LT"/>
        </w:rPr>
        <w:t>Tanner</w:t>
      </w:r>
      <w:r w:rsidRPr="00DD7F2B">
        <w:rPr>
          <w:rFonts w:ascii="Times New Roman" w:hAnsi="Times New Roman"/>
          <w:color w:val="000000"/>
          <w:lang w:val="lt-LT"/>
        </w:rPr>
        <w:t xml:space="preserve"> stadijos. </w:t>
      </w:r>
    </w:p>
    <w:p w14:paraId="1987CDD5"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p>
    <w:p w14:paraId="09F01C94" w14:textId="56F5623A" w:rsidR="00A83F6C"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MTL cholesterolio (MTL-C) koncentracija sumažėjo 38,3</w:t>
      </w:r>
      <w:r w:rsidR="000D04FA">
        <w:rPr>
          <w:rFonts w:ascii="Times New Roman" w:hAnsi="Times New Roman"/>
          <w:color w:val="000000"/>
          <w:lang w:val="lt-LT"/>
        </w:rPr>
        <w:t> </w:t>
      </w:r>
      <w:r w:rsidRPr="00DD7F2B">
        <w:rPr>
          <w:rFonts w:ascii="Times New Roman" w:hAnsi="Times New Roman"/>
          <w:color w:val="000000"/>
          <w:lang w:val="lt-LT"/>
        </w:rPr>
        <w:t>%, 44,6</w:t>
      </w:r>
      <w:r w:rsidR="000D04FA">
        <w:rPr>
          <w:rFonts w:ascii="Times New Roman" w:hAnsi="Times New Roman"/>
          <w:color w:val="000000"/>
          <w:lang w:val="lt-LT"/>
        </w:rPr>
        <w:t> </w:t>
      </w:r>
      <w:r w:rsidRPr="00DD7F2B">
        <w:rPr>
          <w:rFonts w:ascii="Times New Roman" w:hAnsi="Times New Roman"/>
          <w:color w:val="000000"/>
          <w:lang w:val="lt-LT"/>
        </w:rPr>
        <w:t>% ir 50</w:t>
      </w:r>
      <w:r w:rsidR="000D04FA">
        <w:rPr>
          <w:rFonts w:ascii="Times New Roman" w:hAnsi="Times New Roman"/>
          <w:color w:val="000000"/>
          <w:lang w:val="lt-LT"/>
        </w:rPr>
        <w:t> </w:t>
      </w:r>
      <w:r w:rsidRPr="00DD7F2B">
        <w:rPr>
          <w:rFonts w:ascii="Times New Roman" w:hAnsi="Times New Roman"/>
          <w:color w:val="000000"/>
          <w:lang w:val="lt-LT"/>
        </w:rPr>
        <w:t>% vartojant atitinkamai 5, 10 ir 20</w:t>
      </w:r>
      <w:r w:rsidR="000D04FA">
        <w:rPr>
          <w:rFonts w:ascii="Times New Roman" w:hAnsi="Times New Roman"/>
          <w:color w:val="000000"/>
          <w:lang w:val="lt-LT"/>
        </w:rPr>
        <w:t> </w:t>
      </w:r>
      <w:r w:rsidRPr="00DD7F2B">
        <w:rPr>
          <w:rFonts w:ascii="Times New Roman" w:hAnsi="Times New Roman"/>
          <w:color w:val="000000"/>
          <w:lang w:val="lt-LT"/>
        </w:rPr>
        <w:t>mg rozuvastatino ir 0,7</w:t>
      </w:r>
      <w:r w:rsidR="000D04FA">
        <w:rPr>
          <w:rFonts w:ascii="Times New Roman" w:hAnsi="Times New Roman"/>
          <w:color w:val="000000"/>
          <w:lang w:val="lt-LT"/>
        </w:rPr>
        <w:t> </w:t>
      </w:r>
      <w:r w:rsidRPr="00DD7F2B">
        <w:rPr>
          <w:rFonts w:ascii="Times New Roman" w:hAnsi="Times New Roman"/>
          <w:color w:val="000000"/>
          <w:lang w:val="lt-LT"/>
        </w:rPr>
        <w:t xml:space="preserve">% – vartojant placebą. </w:t>
      </w:r>
    </w:p>
    <w:p w14:paraId="5B851615" w14:textId="77777777" w:rsidR="006459FF" w:rsidRPr="00DD7F2B" w:rsidRDefault="006459FF" w:rsidP="00A83F6C">
      <w:pPr>
        <w:autoSpaceDE w:val="0"/>
        <w:autoSpaceDN w:val="0"/>
        <w:adjustRightInd w:val="0"/>
        <w:spacing w:after="0" w:line="240" w:lineRule="auto"/>
        <w:rPr>
          <w:rFonts w:ascii="Times New Roman" w:hAnsi="Times New Roman"/>
          <w:color w:val="000000"/>
          <w:lang w:val="lt-LT"/>
        </w:rPr>
      </w:pPr>
    </w:p>
    <w:p w14:paraId="1BAD05F0" w14:textId="0AEDEE94"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40 savaičių atviros dozės didinimo iki tikslinės maksimalios (20</w:t>
      </w:r>
      <w:r w:rsidR="000D04FA">
        <w:rPr>
          <w:rFonts w:ascii="Times New Roman" w:hAnsi="Times New Roman"/>
          <w:color w:val="000000"/>
          <w:lang w:val="lt-LT"/>
        </w:rPr>
        <w:t> </w:t>
      </w:r>
      <w:r w:rsidRPr="00DD7F2B">
        <w:rPr>
          <w:rFonts w:ascii="Times New Roman" w:hAnsi="Times New Roman"/>
          <w:color w:val="000000"/>
          <w:lang w:val="lt-LT"/>
        </w:rPr>
        <w:t>mg 1</w:t>
      </w:r>
      <w:r w:rsidR="000D04FA">
        <w:rPr>
          <w:rFonts w:ascii="Times New Roman" w:hAnsi="Times New Roman"/>
          <w:color w:val="000000"/>
          <w:lang w:val="lt-LT"/>
        </w:rPr>
        <w:t> </w:t>
      </w:r>
      <w:r w:rsidRPr="00DD7F2B">
        <w:rPr>
          <w:rFonts w:ascii="Times New Roman" w:hAnsi="Times New Roman"/>
          <w:color w:val="000000"/>
          <w:lang w:val="lt-LT"/>
        </w:rPr>
        <w:t>kartą per parą) fazės pabaigoje 70 iš 173 pacientų (40,5</w:t>
      </w:r>
      <w:r w:rsidR="000D04FA">
        <w:rPr>
          <w:rFonts w:ascii="Times New Roman" w:hAnsi="Times New Roman"/>
          <w:color w:val="000000"/>
          <w:lang w:val="lt-LT"/>
        </w:rPr>
        <w:t> </w:t>
      </w:r>
      <w:r w:rsidRPr="00DD7F2B">
        <w:rPr>
          <w:rFonts w:ascii="Times New Roman" w:hAnsi="Times New Roman"/>
          <w:color w:val="000000"/>
          <w:lang w:val="lt-LT"/>
        </w:rPr>
        <w:t xml:space="preserve">%) MTL cholesterolio koncentracija pasiekė tikslinę – mažesnę kaip 2,8 mmol/l. </w:t>
      </w:r>
    </w:p>
    <w:p w14:paraId="57C987A7"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p>
    <w:p w14:paraId="6965E5BC"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 xml:space="preserve">Po 52 savaičių gydymo, taikyto tyrimo metu, poveikio augimui, svoriui, kūno masės indeksui ir lytiniam brendimui nenustatyta (žr. 4.4 skyrių). Šis tyrimas (n = 176) nebuvo skirtas retiems nepageidaujamiems reiškiniams vertinti. </w:t>
      </w:r>
    </w:p>
    <w:p w14:paraId="052B55DC"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p>
    <w:p w14:paraId="6A89965C" w14:textId="7B2260BB"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Be to, rozuvastatino poveikis tirtas 2</w:t>
      </w:r>
      <w:r w:rsidR="000D04FA">
        <w:rPr>
          <w:rFonts w:ascii="Times New Roman" w:hAnsi="Times New Roman"/>
          <w:color w:val="000000"/>
          <w:lang w:val="lt-LT"/>
        </w:rPr>
        <w:t> </w:t>
      </w:r>
      <w:r w:rsidRPr="00DD7F2B">
        <w:rPr>
          <w:rFonts w:ascii="Times New Roman" w:hAnsi="Times New Roman"/>
          <w:color w:val="000000"/>
          <w:lang w:val="lt-LT"/>
        </w:rPr>
        <w:t>metų atviro tikslinės dozės parinkimo tyrimo metu. Jame dalyvavo 198 šeimine heterozigotine hipercholesterolemija sirgę vaikai (88 berniukai ir 110</w:t>
      </w:r>
      <w:r w:rsidR="000D04FA">
        <w:rPr>
          <w:rFonts w:ascii="Times New Roman" w:hAnsi="Times New Roman"/>
          <w:color w:val="000000"/>
          <w:lang w:val="lt-LT"/>
        </w:rPr>
        <w:t> </w:t>
      </w:r>
      <w:r w:rsidRPr="00DD7F2B">
        <w:rPr>
          <w:rFonts w:ascii="Times New Roman" w:hAnsi="Times New Roman"/>
          <w:color w:val="000000"/>
          <w:lang w:val="lt-LT"/>
        </w:rPr>
        <w:t>mergaičių), kurių amžius buvo 6-17</w:t>
      </w:r>
      <w:r w:rsidR="000D04FA">
        <w:rPr>
          <w:rFonts w:ascii="Times New Roman" w:hAnsi="Times New Roman"/>
          <w:color w:val="000000"/>
          <w:lang w:val="lt-LT"/>
        </w:rPr>
        <w:t> </w:t>
      </w:r>
      <w:r w:rsidRPr="00DD7F2B">
        <w:rPr>
          <w:rFonts w:ascii="Times New Roman" w:hAnsi="Times New Roman"/>
          <w:color w:val="000000"/>
          <w:lang w:val="lt-LT"/>
        </w:rPr>
        <w:t xml:space="preserve">metų, o brendimo stadija pagal </w:t>
      </w:r>
      <w:r w:rsidRPr="00DD7F2B">
        <w:rPr>
          <w:rFonts w:ascii="Times New Roman" w:hAnsi="Times New Roman"/>
          <w:i/>
          <w:color w:val="000000"/>
          <w:lang w:val="lt-LT"/>
        </w:rPr>
        <w:t>Tanner</w:t>
      </w:r>
      <w:r w:rsidRPr="00DD7F2B">
        <w:rPr>
          <w:rFonts w:ascii="Times New Roman" w:hAnsi="Times New Roman"/>
          <w:color w:val="000000"/>
          <w:lang w:val="lt-LT"/>
        </w:rPr>
        <w:t xml:space="preserve"> &lt; II-V. Pradinė dozė visiems pacientams buvo 5</w:t>
      </w:r>
      <w:r w:rsidR="000D04FA">
        <w:rPr>
          <w:rFonts w:ascii="Times New Roman" w:hAnsi="Times New Roman"/>
          <w:color w:val="000000"/>
          <w:lang w:val="lt-LT"/>
        </w:rPr>
        <w:t> </w:t>
      </w:r>
      <w:r w:rsidRPr="00DD7F2B">
        <w:rPr>
          <w:rFonts w:ascii="Times New Roman" w:hAnsi="Times New Roman"/>
          <w:color w:val="000000"/>
          <w:lang w:val="lt-LT"/>
        </w:rPr>
        <w:t>mg rozuvastatino 1</w:t>
      </w:r>
      <w:r w:rsidR="000D04FA">
        <w:rPr>
          <w:rFonts w:ascii="Times New Roman" w:hAnsi="Times New Roman"/>
          <w:color w:val="000000"/>
          <w:lang w:val="lt-LT"/>
        </w:rPr>
        <w:t> </w:t>
      </w:r>
      <w:r w:rsidRPr="00DD7F2B">
        <w:rPr>
          <w:rFonts w:ascii="Times New Roman" w:hAnsi="Times New Roman"/>
          <w:color w:val="000000"/>
          <w:lang w:val="lt-LT"/>
        </w:rPr>
        <w:t>kartą per parą. 6-9</w:t>
      </w:r>
      <w:r w:rsidR="000D04FA">
        <w:rPr>
          <w:rFonts w:ascii="Times New Roman" w:hAnsi="Times New Roman"/>
          <w:color w:val="000000"/>
          <w:lang w:val="lt-LT"/>
        </w:rPr>
        <w:t> </w:t>
      </w:r>
      <w:r w:rsidRPr="00DD7F2B">
        <w:rPr>
          <w:rFonts w:ascii="Times New Roman" w:hAnsi="Times New Roman"/>
          <w:color w:val="000000"/>
          <w:lang w:val="lt-LT"/>
        </w:rPr>
        <w:t>metų pacientams (n = 64) ją leista didinti iki 10</w:t>
      </w:r>
      <w:r w:rsidR="000D04FA">
        <w:rPr>
          <w:rFonts w:ascii="Times New Roman" w:hAnsi="Times New Roman"/>
          <w:color w:val="000000"/>
          <w:lang w:val="lt-LT"/>
        </w:rPr>
        <w:t> </w:t>
      </w:r>
      <w:r w:rsidRPr="00DD7F2B">
        <w:rPr>
          <w:rFonts w:ascii="Times New Roman" w:hAnsi="Times New Roman"/>
          <w:color w:val="000000"/>
          <w:lang w:val="lt-LT"/>
        </w:rPr>
        <w:t>mg 1</w:t>
      </w:r>
      <w:r w:rsidR="000D04FA">
        <w:rPr>
          <w:rFonts w:ascii="Times New Roman" w:hAnsi="Times New Roman"/>
          <w:color w:val="000000"/>
          <w:lang w:val="lt-LT"/>
        </w:rPr>
        <w:t> </w:t>
      </w:r>
      <w:r w:rsidRPr="00DD7F2B">
        <w:rPr>
          <w:rFonts w:ascii="Times New Roman" w:hAnsi="Times New Roman"/>
          <w:color w:val="000000"/>
          <w:lang w:val="lt-LT"/>
        </w:rPr>
        <w:t>kartą per parą, o 10-17</w:t>
      </w:r>
      <w:r w:rsidR="000D04FA">
        <w:rPr>
          <w:rFonts w:ascii="Times New Roman" w:hAnsi="Times New Roman"/>
          <w:color w:val="000000"/>
          <w:lang w:val="lt-LT"/>
        </w:rPr>
        <w:t> </w:t>
      </w:r>
      <w:r w:rsidRPr="00DD7F2B">
        <w:rPr>
          <w:rFonts w:ascii="Times New Roman" w:hAnsi="Times New Roman"/>
          <w:color w:val="000000"/>
          <w:lang w:val="lt-LT"/>
        </w:rPr>
        <w:t>metų (n = 134) – iki 20</w:t>
      </w:r>
      <w:r w:rsidR="000D04FA">
        <w:rPr>
          <w:rFonts w:ascii="Times New Roman" w:hAnsi="Times New Roman"/>
          <w:color w:val="000000"/>
          <w:lang w:val="lt-LT"/>
        </w:rPr>
        <w:t> </w:t>
      </w:r>
      <w:r w:rsidRPr="00DD7F2B">
        <w:rPr>
          <w:rFonts w:ascii="Times New Roman" w:hAnsi="Times New Roman"/>
          <w:color w:val="000000"/>
          <w:lang w:val="lt-LT"/>
        </w:rPr>
        <w:t>mg 1</w:t>
      </w:r>
      <w:r w:rsidR="000D04FA">
        <w:rPr>
          <w:rFonts w:ascii="Times New Roman" w:hAnsi="Times New Roman"/>
          <w:color w:val="000000"/>
          <w:lang w:val="lt-LT"/>
        </w:rPr>
        <w:t> </w:t>
      </w:r>
      <w:r w:rsidRPr="00DD7F2B">
        <w:rPr>
          <w:rFonts w:ascii="Times New Roman" w:hAnsi="Times New Roman"/>
          <w:color w:val="000000"/>
          <w:lang w:val="lt-LT"/>
        </w:rPr>
        <w:t xml:space="preserve">kartą per parą. </w:t>
      </w:r>
    </w:p>
    <w:p w14:paraId="3B5A4587"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p>
    <w:p w14:paraId="112A1A6C" w14:textId="3FB8D1EC"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 xml:space="preserve">Po 24 rozuvastatino vartojimo mėnesių mažiausių kvadratų metodu apskaičiuota MTL-C koncentracija, palyginus su pradine, buvo sumažėjusi </w:t>
      </w:r>
      <w:r w:rsidR="00A630B8">
        <w:rPr>
          <w:rFonts w:ascii="Times New Roman" w:hAnsi="Times New Roman"/>
          <w:color w:val="000000"/>
          <w:lang w:val="lt-LT"/>
        </w:rPr>
        <w:t>-</w:t>
      </w:r>
      <w:r w:rsidRPr="00DD7F2B">
        <w:rPr>
          <w:rFonts w:ascii="Times New Roman" w:hAnsi="Times New Roman"/>
          <w:color w:val="000000"/>
          <w:lang w:val="lt-LT"/>
        </w:rPr>
        <w:t>43</w:t>
      </w:r>
      <w:r w:rsidR="000D04FA">
        <w:rPr>
          <w:rFonts w:ascii="Times New Roman" w:hAnsi="Times New Roman"/>
          <w:color w:val="000000"/>
          <w:lang w:val="lt-LT"/>
        </w:rPr>
        <w:t> </w:t>
      </w:r>
      <w:r w:rsidRPr="00DD7F2B">
        <w:rPr>
          <w:rFonts w:ascii="Times New Roman" w:hAnsi="Times New Roman"/>
          <w:color w:val="000000"/>
          <w:lang w:val="lt-LT"/>
        </w:rPr>
        <w:t>% (iš pradžių buvo 236</w:t>
      </w:r>
      <w:r w:rsidR="000D04FA">
        <w:rPr>
          <w:rFonts w:ascii="Times New Roman" w:hAnsi="Times New Roman"/>
          <w:color w:val="000000"/>
          <w:lang w:val="lt-LT"/>
        </w:rPr>
        <w:t> </w:t>
      </w:r>
      <w:r w:rsidRPr="00DD7F2B">
        <w:rPr>
          <w:rFonts w:ascii="Times New Roman" w:hAnsi="Times New Roman"/>
          <w:color w:val="000000"/>
          <w:lang w:val="lt-LT"/>
        </w:rPr>
        <w:t>mg/dl, po 24</w:t>
      </w:r>
      <w:r w:rsidR="000D04FA">
        <w:rPr>
          <w:rFonts w:ascii="Times New Roman" w:hAnsi="Times New Roman"/>
          <w:color w:val="000000"/>
          <w:lang w:val="lt-LT"/>
        </w:rPr>
        <w:t> </w:t>
      </w:r>
      <w:r w:rsidRPr="00DD7F2B">
        <w:rPr>
          <w:rFonts w:ascii="Times New Roman" w:hAnsi="Times New Roman"/>
          <w:color w:val="000000"/>
          <w:lang w:val="lt-LT"/>
        </w:rPr>
        <w:t>mėn. – 133</w:t>
      </w:r>
      <w:r w:rsidR="000D04FA">
        <w:rPr>
          <w:rFonts w:ascii="Times New Roman" w:hAnsi="Times New Roman"/>
          <w:color w:val="000000"/>
          <w:lang w:val="lt-LT"/>
        </w:rPr>
        <w:t> </w:t>
      </w:r>
      <w:r w:rsidRPr="00DD7F2B">
        <w:rPr>
          <w:rFonts w:ascii="Times New Roman" w:hAnsi="Times New Roman"/>
          <w:color w:val="000000"/>
          <w:lang w:val="lt-LT"/>
        </w:rPr>
        <w:t>mg/dl): nuo 6 iki &lt;</w:t>
      </w:r>
      <w:r w:rsidR="000D04FA">
        <w:rPr>
          <w:rFonts w:ascii="Times New Roman" w:hAnsi="Times New Roman"/>
          <w:color w:val="000000"/>
          <w:lang w:val="lt-LT"/>
        </w:rPr>
        <w:t> </w:t>
      </w:r>
      <w:r w:rsidRPr="00DD7F2B">
        <w:rPr>
          <w:rFonts w:ascii="Times New Roman" w:hAnsi="Times New Roman"/>
          <w:color w:val="000000"/>
          <w:lang w:val="lt-LT"/>
        </w:rPr>
        <w:t>10</w:t>
      </w:r>
      <w:r w:rsidR="000D04FA">
        <w:rPr>
          <w:rFonts w:ascii="Times New Roman" w:hAnsi="Times New Roman"/>
          <w:color w:val="000000"/>
          <w:lang w:val="lt-LT"/>
        </w:rPr>
        <w:t> </w:t>
      </w:r>
      <w:r w:rsidRPr="00DD7F2B">
        <w:rPr>
          <w:rFonts w:ascii="Times New Roman" w:hAnsi="Times New Roman"/>
          <w:color w:val="000000"/>
          <w:lang w:val="lt-LT"/>
        </w:rPr>
        <w:t>metų grupės pacientams – 43</w:t>
      </w:r>
      <w:r w:rsidR="000D04FA">
        <w:rPr>
          <w:rFonts w:ascii="Times New Roman" w:hAnsi="Times New Roman"/>
          <w:color w:val="000000"/>
          <w:lang w:val="lt-LT"/>
        </w:rPr>
        <w:t> </w:t>
      </w:r>
      <w:r w:rsidRPr="00DD7F2B">
        <w:rPr>
          <w:rFonts w:ascii="Times New Roman" w:hAnsi="Times New Roman"/>
          <w:color w:val="000000"/>
          <w:lang w:val="lt-LT"/>
        </w:rPr>
        <w:t>% (iš pradžių buvo 234</w:t>
      </w:r>
      <w:r w:rsidR="000D04FA">
        <w:rPr>
          <w:rFonts w:ascii="Times New Roman" w:hAnsi="Times New Roman"/>
          <w:color w:val="000000"/>
          <w:lang w:val="lt-LT"/>
        </w:rPr>
        <w:t> </w:t>
      </w:r>
      <w:r w:rsidRPr="00DD7F2B">
        <w:rPr>
          <w:rFonts w:ascii="Times New Roman" w:hAnsi="Times New Roman"/>
          <w:color w:val="000000"/>
          <w:lang w:val="lt-LT"/>
        </w:rPr>
        <w:t>mg/dl, po 24</w:t>
      </w:r>
      <w:r w:rsidR="000D04FA">
        <w:rPr>
          <w:rFonts w:ascii="Times New Roman" w:hAnsi="Times New Roman"/>
          <w:color w:val="000000"/>
          <w:lang w:val="lt-LT"/>
        </w:rPr>
        <w:t> </w:t>
      </w:r>
      <w:r w:rsidRPr="00DD7F2B">
        <w:rPr>
          <w:rFonts w:ascii="Times New Roman" w:hAnsi="Times New Roman"/>
          <w:color w:val="000000"/>
          <w:lang w:val="lt-LT"/>
        </w:rPr>
        <w:t>mėn. – 124</w:t>
      </w:r>
      <w:r w:rsidR="000D04FA">
        <w:rPr>
          <w:rFonts w:ascii="Times New Roman" w:hAnsi="Times New Roman"/>
          <w:color w:val="000000"/>
          <w:lang w:val="lt-LT"/>
        </w:rPr>
        <w:t> </w:t>
      </w:r>
      <w:r w:rsidRPr="00DD7F2B">
        <w:rPr>
          <w:rFonts w:ascii="Times New Roman" w:hAnsi="Times New Roman"/>
          <w:color w:val="000000"/>
          <w:lang w:val="lt-LT"/>
        </w:rPr>
        <w:t>mg/dl), nuo 10 iki &lt;</w:t>
      </w:r>
      <w:r w:rsidR="000D04FA">
        <w:rPr>
          <w:rFonts w:ascii="Times New Roman" w:hAnsi="Times New Roman"/>
          <w:color w:val="000000"/>
          <w:lang w:val="lt-LT"/>
        </w:rPr>
        <w:t> </w:t>
      </w:r>
      <w:r w:rsidRPr="00DD7F2B">
        <w:rPr>
          <w:rFonts w:ascii="Times New Roman" w:hAnsi="Times New Roman"/>
          <w:color w:val="000000"/>
          <w:lang w:val="lt-LT"/>
        </w:rPr>
        <w:t>14</w:t>
      </w:r>
      <w:r w:rsidR="000D04FA">
        <w:rPr>
          <w:rFonts w:ascii="Times New Roman" w:hAnsi="Times New Roman"/>
          <w:color w:val="000000"/>
          <w:lang w:val="lt-LT"/>
        </w:rPr>
        <w:t> </w:t>
      </w:r>
      <w:r w:rsidRPr="00DD7F2B">
        <w:rPr>
          <w:rFonts w:ascii="Times New Roman" w:hAnsi="Times New Roman"/>
          <w:color w:val="000000"/>
          <w:lang w:val="lt-LT"/>
        </w:rPr>
        <w:t>metų – 45</w:t>
      </w:r>
      <w:r w:rsidR="000D04FA">
        <w:rPr>
          <w:rFonts w:ascii="Times New Roman" w:hAnsi="Times New Roman"/>
          <w:color w:val="000000"/>
          <w:lang w:val="lt-LT"/>
        </w:rPr>
        <w:t> </w:t>
      </w:r>
      <w:r w:rsidRPr="00DD7F2B">
        <w:rPr>
          <w:rFonts w:ascii="Times New Roman" w:hAnsi="Times New Roman"/>
          <w:color w:val="000000"/>
          <w:lang w:val="lt-LT"/>
        </w:rPr>
        <w:t>% (iš pradžių buvo 234</w:t>
      </w:r>
      <w:r w:rsidR="000D04FA">
        <w:rPr>
          <w:rFonts w:ascii="Times New Roman" w:hAnsi="Times New Roman"/>
          <w:color w:val="000000"/>
          <w:lang w:val="lt-LT"/>
        </w:rPr>
        <w:t> </w:t>
      </w:r>
      <w:r w:rsidRPr="00DD7F2B">
        <w:rPr>
          <w:rFonts w:ascii="Times New Roman" w:hAnsi="Times New Roman"/>
          <w:color w:val="000000"/>
          <w:lang w:val="lt-LT"/>
        </w:rPr>
        <w:t>mg/dl, po 24</w:t>
      </w:r>
      <w:r w:rsidR="000D04FA">
        <w:rPr>
          <w:rFonts w:ascii="Times New Roman" w:hAnsi="Times New Roman"/>
          <w:color w:val="000000"/>
          <w:lang w:val="lt-LT"/>
        </w:rPr>
        <w:t> </w:t>
      </w:r>
      <w:r w:rsidRPr="00DD7F2B">
        <w:rPr>
          <w:rFonts w:ascii="Times New Roman" w:hAnsi="Times New Roman"/>
          <w:color w:val="000000"/>
          <w:lang w:val="lt-LT"/>
        </w:rPr>
        <w:t>mėn. – 124</w:t>
      </w:r>
      <w:r w:rsidR="000D04FA">
        <w:rPr>
          <w:rFonts w:ascii="Times New Roman" w:hAnsi="Times New Roman"/>
          <w:color w:val="000000"/>
          <w:lang w:val="lt-LT"/>
        </w:rPr>
        <w:t> </w:t>
      </w:r>
      <w:r w:rsidRPr="00DD7F2B">
        <w:rPr>
          <w:rFonts w:ascii="Times New Roman" w:hAnsi="Times New Roman"/>
          <w:color w:val="000000"/>
          <w:lang w:val="lt-LT"/>
        </w:rPr>
        <w:t>mg/dl) ir nuo 14 iki &lt;</w:t>
      </w:r>
      <w:r w:rsidR="000D04FA">
        <w:rPr>
          <w:rFonts w:ascii="Times New Roman" w:hAnsi="Times New Roman"/>
          <w:color w:val="000000"/>
          <w:lang w:val="lt-LT"/>
        </w:rPr>
        <w:t> </w:t>
      </w:r>
      <w:r w:rsidRPr="00DD7F2B">
        <w:rPr>
          <w:rFonts w:ascii="Times New Roman" w:hAnsi="Times New Roman"/>
          <w:color w:val="000000"/>
          <w:lang w:val="lt-LT"/>
        </w:rPr>
        <w:t>18</w:t>
      </w:r>
      <w:r w:rsidR="000D04FA">
        <w:rPr>
          <w:rFonts w:ascii="Times New Roman" w:hAnsi="Times New Roman"/>
          <w:color w:val="000000"/>
          <w:lang w:val="lt-LT"/>
        </w:rPr>
        <w:t> </w:t>
      </w:r>
      <w:r w:rsidRPr="00DD7F2B">
        <w:rPr>
          <w:rFonts w:ascii="Times New Roman" w:hAnsi="Times New Roman"/>
          <w:color w:val="000000"/>
          <w:lang w:val="lt-LT"/>
        </w:rPr>
        <w:t>metų – 35</w:t>
      </w:r>
      <w:r w:rsidR="000D04FA">
        <w:rPr>
          <w:rFonts w:ascii="Times New Roman" w:hAnsi="Times New Roman"/>
          <w:color w:val="000000"/>
          <w:lang w:val="lt-LT"/>
        </w:rPr>
        <w:t> </w:t>
      </w:r>
      <w:r w:rsidRPr="00DD7F2B">
        <w:rPr>
          <w:rFonts w:ascii="Times New Roman" w:hAnsi="Times New Roman"/>
          <w:color w:val="000000"/>
          <w:lang w:val="lt-LT"/>
        </w:rPr>
        <w:t>% (iš pradžių buvo 241</w:t>
      </w:r>
      <w:r w:rsidR="00DC27DE">
        <w:rPr>
          <w:rFonts w:ascii="Times New Roman" w:hAnsi="Times New Roman"/>
          <w:color w:val="000000"/>
          <w:lang w:val="lt-LT"/>
        </w:rPr>
        <w:t> </w:t>
      </w:r>
      <w:r w:rsidRPr="00DD7F2B">
        <w:rPr>
          <w:rFonts w:ascii="Times New Roman" w:hAnsi="Times New Roman"/>
          <w:color w:val="000000"/>
          <w:lang w:val="lt-LT"/>
        </w:rPr>
        <w:t>mg/dl, po 24</w:t>
      </w:r>
      <w:r w:rsidR="000D04FA">
        <w:rPr>
          <w:rFonts w:ascii="Times New Roman" w:hAnsi="Times New Roman"/>
          <w:color w:val="000000"/>
          <w:lang w:val="lt-LT"/>
        </w:rPr>
        <w:t> </w:t>
      </w:r>
      <w:r w:rsidRPr="00DD7F2B">
        <w:rPr>
          <w:rFonts w:ascii="Times New Roman" w:hAnsi="Times New Roman"/>
          <w:color w:val="000000"/>
          <w:lang w:val="lt-LT"/>
        </w:rPr>
        <w:t>mėn. – 153</w:t>
      </w:r>
      <w:r w:rsidR="000D04FA">
        <w:rPr>
          <w:rFonts w:ascii="Times New Roman" w:hAnsi="Times New Roman"/>
          <w:color w:val="000000"/>
          <w:lang w:val="lt-LT"/>
        </w:rPr>
        <w:t> </w:t>
      </w:r>
      <w:r w:rsidRPr="00DD7F2B">
        <w:rPr>
          <w:rFonts w:ascii="Times New Roman" w:hAnsi="Times New Roman"/>
          <w:color w:val="000000"/>
          <w:lang w:val="lt-LT"/>
        </w:rPr>
        <w:t xml:space="preserve">mg/dl). </w:t>
      </w:r>
    </w:p>
    <w:p w14:paraId="17445490"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p>
    <w:p w14:paraId="336CDC0C" w14:textId="747C1A6A"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Vartojus 5</w:t>
      </w:r>
      <w:r w:rsidR="000D04FA">
        <w:rPr>
          <w:rFonts w:ascii="Times New Roman" w:hAnsi="Times New Roman"/>
          <w:color w:val="000000"/>
          <w:lang w:val="lt-LT"/>
        </w:rPr>
        <w:t> </w:t>
      </w:r>
      <w:r w:rsidRPr="00DD7F2B">
        <w:rPr>
          <w:rFonts w:ascii="Times New Roman" w:hAnsi="Times New Roman"/>
          <w:color w:val="000000"/>
          <w:lang w:val="lt-LT"/>
        </w:rPr>
        <w:t>mg, 10</w:t>
      </w:r>
      <w:r w:rsidR="000D04FA">
        <w:rPr>
          <w:rFonts w:ascii="Times New Roman" w:hAnsi="Times New Roman"/>
          <w:color w:val="000000"/>
          <w:lang w:val="lt-LT"/>
        </w:rPr>
        <w:t> </w:t>
      </w:r>
      <w:r w:rsidRPr="00DD7F2B">
        <w:rPr>
          <w:rFonts w:ascii="Times New Roman" w:hAnsi="Times New Roman"/>
          <w:color w:val="000000"/>
          <w:lang w:val="lt-LT"/>
        </w:rPr>
        <w:t>mg arba 20</w:t>
      </w:r>
      <w:r w:rsidR="000D04FA">
        <w:rPr>
          <w:rFonts w:ascii="Times New Roman" w:hAnsi="Times New Roman"/>
          <w:color w:val="000000"/>
          <w:lang w:val="lt-LT"/>
        </w:rPr>
        <w:t> </w:t>
      </w:r>
      <w:r w:rsidRPr="00DD7F2B">
        <w:rPr>
          <w:rFonts w:ascii="Times New Roman" w:hAnsi="Times New Roman"/>
          <w:color w:val="000000"/>
          <w:lang w:val="lt-LT"/>
        </w:rPr>
        <w:t xml:space="preserve">mg rozuvastatino, taip pat nustatyta statistikai reikšmingų vidutinių antrinių lipidų ir lipoproteinų rodiklių (DTL-C, bendrojo cholesterolio (BC), ne DTL-C, MTL-C/DTL-C, BC/DTL-C, TG/DTL-C, ne DTL-C/DTL-C, ApoB, ApoB/ApoA-1) pokyčių palyginus su pradiniais. Kiekvienas iš jų rodė palankų poveikį lipidų koncentracijoms, išlikusį 2 tyrimo metus. </w:t>
      </w:r>
    </w:p>
    <w:p w14:paraId="724299FD"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p>
    <w:p w14:paraId="001A72C1"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 xml:space="preserve">Po 24 gydymo mėnesių poveikio augimui, kūno svoriui, KMI ar lytiniam brendimui nenustatyta (žr. 4.4 skyrių). </w:t>
      </w:r>
    </w:p>
    <w:p w14:paraId="11B102B3" w14:textId="77777777" w:rsidR="006459FF" w:rsidRPr="004654BF" w:rsidRDefault="006459FF" w:rsidP="006459FF">
      <w:pPr>
        <w:pStyle w:val="Default"/>
        <w:rPr>
          <w:sz w:val="22"/>
          <w:szCs w:val="22"/>
          <w:lang w:val="lt-LT"/>
        </w:rPr>
      </w:pPr>
      <w:bookmarkStart w:id="38" w:name="_Hlk17985318"/>
    </w:p>
    <w:bookmarkEnd w:id="38"/>
    <w:p w14:paraId="4EC1436D" w14:textId="4F9BF1D9" w:rsidR="00D90E21" w:rsidRPr="003A184A" w:rsidRDefault="00D90E21" w:rsidP="00D90E21">
      <w:pPr>
        <w:tabs>
          <w:tab w:val="left" w:pos="567"/>
        </w:tabs>
        <w:spacing w:after="0" w:line="240" w:lineRule="auto"/>
        <w:rPr>
          <w:rFonts w:ascii="Times New Roman" w:hAnsi="Times New Roman"/>
          <w:color w:val="000000"/>
          <w:lang w:val="lt-LT"/>
        </w:rPr>
      </w:pPr>
      <w:r w:rsidRPr="00FE3779">
        <w:rPr>
          <w:rFonts w:ascii="Times New Roman" w:eastAsia="Times New Roman" w:hAnsi="Times New Roman"/>
          <w:color w:val="000000"/>
          <w:lang w:val="lt-LT"/>
        </w:rPr>
        <w:t>Rozuvastatinas buvo tiriamas atsitiktinės imties, dvigubai koduotame placebu kontroliuojamame, daugiacentriame, kryžminiame tyrime, kurio metu 20</w:t>
      </w:r>
      <w:r w:rsidR="000D04FA">
        <w:rPr>
          <w:rFonts w:ascii="Times New Roman" w:eastAsia="Times New Roman" w:hAnsi="Times New Roman"/>
          <w:color w:val="000000"/>
          <w:lang w:val="lt-LT"/>
        </w:rPr>
        <w:t> </w:t>
      </w:r>
      <w:r w:rsidRPr="00FE3779">
        <w:rPr>
          <w:rFonts w:ascii="Times New Roman" w:eastAsia="Times New Roman" w:hAnsi="Times New Roman"/>
          <w:color w:val="000000"/>
          <w:lang w:val="lt-LT"/>
        </w:rPr>
        <w:t xml:space="preserve">mg </w:t>
      </w:r>
      <w:r w:rsidRPr="008C5168">
        <w:rPr>
          <w:rFonts w:ascii="Times New Roman" w:eastAsia="Times New Roman" w:hAnsi="Times New Roman"/>
          <w:color w:val="000000"/>
          <w:lang w:val="lt-LT"/>
        </w:rPr>
        <w:t>vieną kartą per parą vartojama dozė buvo lyginama su placebu, tyrimą atliekant su 14 vaikų ir paauglių (nuo 6 iki 17</w:t>
      </w:r>
      <w:r w:rsidR="000D04FA">
        <w:rPr>
          <w:rFonts w:ascii="Times New Roman" w:eastAsia="Times New Roman" w:hAnsi="Times New Roman"/>
          <w:color w:val="000000"/>
          <w:lang w:val="lt-LT"/>
        </w:rPr>
        <w:t> </w:t>
      </w:r>
      <w:r w:rsidRPr="008C5168">
        <w:rPr>
          <w:rFonts w:ascii="Times New Roman" w:eastAsia="Times New Roman" w:hAnsi="Times New Roman"/>
          <w:color w:val="000000"/>
          <w:lang w:val="lt-LT"/>
        </w:rPr>
        <w:t xml:space="preserve">metų), sergančių </w:t>
      </w:r>
      <w:r w:rsidRPr="003A184A">
        <w:rPr>
          <w:rFonts w:ascii="Times New Roman" w:eastAsia="Times New Roman" w:hAnsi="Times New Roman"/>
          <w:color w:val="000000"/>
          <w:lang w:val="lt-LT"/>
        </w:rPr>
        <w:t>homozigotine šeimine hipercholesterolemija. Tyrimas apėmė aktyvią 4 savaičių įvadinę mitybos fazę, kurios metu pacientai buvo gydyti 10</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mg rozuvastatinu, pereinamąją fazę, kurią sudarė 6 savaičių gydymo 20</w:t>
      </w:r>
      <w:r w:rsidR="00DC27DE">
        <w:rPr>
          <w:rFonts w:ascii="Times New Roman" w:eastAsia="Times New Roman" w:hAnsi="Times New Roman"/>
          <w:color w:val="000000"/>
          <w:lang w:val="lt-LT"/>
        </w:rPr>
        <w:t> </w:t>
      </w:r>
      <w:r w:rsidRPr="003A184A">
        <w:rPr>
          <w:rFonts w:ascii="Times New Roman" w:eastAsia="Times New Roman" w:hAnsi="Times New Roman"/>
          <w:color w:val="000000"/>
          <w:lang w:val="lt-LT"/>
        </w:rPr>
        <w:t>mg rozuvastatinu fazė, prieš kurią arba po kurios buvo taikomas 6 savaičių gydymo placebu laikotarpiu, ir 12 savaičių palaikomoji fazė, kurios metu visi pacientai buvo gydyti 20</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mg rozuvastatinu. Tyrime dalyvavusiems ezetimibu ar afereze gydytiems pacientams šis gydymas buvo toliau taikomas viso tyrimo metu.</w:t>
      </w:r>
    </w:p>
    <w:p w14:paraId="67448FDB" w14:textId="77777777" w:rsidR="00D90E21" w:rsidRPr="003A184A" w:rsidRDefault="00D90E21" w:rsidP="00D90E21">
      <w:pPr>
        <w:tabs>
          <w:tab w:val="left" w:pos="567"/>
        </w:tabs>
        <w:spacing w:after="0" w:line="240" w:lineRule="auto"/>
        <w:rPr>
          <w:rFonts w:ascii="Times New Roman" w:hAnsi="Times New Roman"/>
          <w:color w:val="000000"/>
          <w:lang w:val="lt-LT"/>
        </w:rPr>
      </w:pPr>
    </w:p>
    <w:p w14:paraId="4C4FC01D" w14:textId="49C9CD37" w:rsidR="00D90E21" w:rsidRDefault="00D90E21" w:rsidP="00D90E21">
      <w:pPr>
        <w:tabs>
          <w:tab w:val="left" w:pos="567"/>
        </w:tabs>
        <w:spacing w:after="0" w:line="240" w:lineRule="auto"/>
        <w:rPr>
          <w:rFonts w:ascii="Times New Roman" w:eastAsia="Times New Roman" w:hAnsi="Times New Roman"/>
          <w:color w:val="000000"/>
          <w:lang w:val="lt-LT"/>
        </w:rPr>
      </w:pPr>
      <w:r w:rsidRPr="003A184A">
        <w:rPr>
          <w:rFonts w:ascii="Times New Roman" w:eastAsia="Times New Roman" w:hAnsi="Times New Roman"/>
          <w:color w:val="000000"/>
          <w:lang w:val="lt-LT"/>
        </w:rPr>
        <w:t>Po 6 savaičių gydymo 20</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mg rozuvastatinu buvo nustatytas statistiškai reikšmingas (p=0,005) MTL-C sumažėjimas (22,3</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85,4</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mg/dL arba 2,2</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mmol/L) lyginant su vartojusiųjų placebą grupe. Buvo stebėtas statistiškai reikšmingas BC (20,1</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p=0,003), ne DTL-C (22,9</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p=0,003) ir ApoB (17,1</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p=0,024 sumažėjimas). Po 6 savaičių gydymo 20</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mg rozuvastatinu taip pat buvo stebėtas TG, MTL-C/DTL-C, BC/DTL-C, ne DTL-C/DTL-C ir ApoB/ApoA-1 sumažėjimas lyginant su vartojusiųjų placebą grupe. MTL-C sumažėjimas po 6 savaičių gydymo rozuvastatinu 20</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xml:space="preserve">mg lyginant su placebu buvo palaikomas 12 savaičių nuolatinio gydymo metu. </w:t>
      </w:r>
    </w:p>
    <w:p w14:paraId="2A8A0688" w14:textId="77777777" w:rsidR="00D90E21" w:rsidRDefault="00D90E21" w:rsidP="00D90E21">
      <w:pPr>
        <w:tabs>
          <w:tab w:val="left" w:pos="567"/>
        </w:tabs>
        <w:spacing w:after="0" w:line="240" w:lineRule="auto"/>
        <w:rPr>
          <w:rFonts w:ascii="Times New Roman" w:eastAsia="Times New Roman" w:hAnsi="Times New Roman"/>
          <w:color w:val="000000"/>
          <w:lang w:val="lt-LT"/>
        </w:rPr>
      </w:pPr>
    </w:p>
    <w:p w14:paraId="0C295BC3" w14:textId="17962C50" w:rsidR="00D90E21" w:rsidRPr="003A184A" w:rsidRDefault="00D90E21" w:rsidP="00D90E21">
      <w:pPr>
        <w:tabs>
          <w:tab w:val="left" w:pos="567"/>
        </w:tabs>
        <w:spacing w:after="0" w:line="240" w:lineRule="auto"/>
        <w:rPr>
          <w:rFonts w:ascii="Times New Roman" w:hAnsi="Times New Roman"/>
          <w:color w:val="000000"/>
          <w:lang w:val="lt-LT"/>
        </w:rPr>
      </w:pPr>
      <w:r w:rsidRPr="003A184A">
        <w:rPr>
          <w:rFonts w:ascii="Times New Roman" w:eastAsia="Times New Roman" w:hAnsi="Times New Roman"/>
          <w:color w:val="000000"/>
          <w:lang w:val="lt-LT"/>
        </w:rPr>
        <w:t>Vienam pacientui padidinus dozę iki 40</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mg ir vartojus ją 6 savaites, dar sumažėjo MTL cholesterolio (8</w:t>
      </w:r>
      <w:r w:rsidR="00DC27DE">
        <w:rPr>
          <w:rFonts w:ascii="Times New Roman" w:eastAsia="Times New Roman" w:hAnsi="Times New Roman"/>
          <w:color w:val="000000"/>
          <w:lang w:val="lt-LT"/>
        </w:rPr>
        <w:t> </w:t>
      </w:r>
      <w:r w:rsidRPr="003A184A">
        <w:rPr>
          <w:rFonts w:ascii="Times New Roman" w:eastAsia="Times New Roman" w:hAnsi="Times New Roman"/>
          <w:color w:val="000000"/>
          <w:lang w:val="lt-LT"/>
        </w:rPr>
        <w:t>%), bendrojo cholesterolio (6,7 %) ir ne DTL cholesterolio (7,4</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koncentracija.</w:t>
      </w:r>
    </w:p>
    <w:p w14:paraId="29B1FED7" w14:textId="77777777" w:rsidR="00D90E21" w:rsidRPr="003A184A" w:rsidRDefault="00D90E21" w:rsidP="00D90E21">
      <w:pPr>
        <w:tabs>
          <w:tab w:val="left" w:pos="567"/>
        </w:tabs>
        <w:spacing w:after="0" w:line="240" w:lineRule="auto"/>
        <w:rPr>
          <w:rFonts w:ascii="Times New Roman" w:hAnsi="Times New Roman"/>
          <w:color w:val="000000"/>
          <w:lang w:val="lt-LT"/>
        </w:rPr>
      </w:pPr>
    </w:p>
    <w:p w14:paraId="2C8A3E05" w14:textId="54088287" w:rsidR="00D90E21" w:rsidRPr="003A184A" w:rsidRDefault="00D90E21" w:rsidP="00D90E21">
      <w:pPr>
        <w:tabs>
          <w:tab w:val="left" w:pos="567"/>
        </w:tabs>
        <w:spacing w:after="0" w:line="240" w:lineRule="auto"/>
        <w:rPr>
          <w:rFonts w:ascii="Times New Roman" w:hAnsi="Times New Roman"/>
          <w:color w:val="000000"/>
          <w:lang w:val="lt-LT"/>
        </w:rPr>
      </w:pPr>
      <w:r w:rsidRPr="003A184A">
        <w:rPr>
          <w:rFonts w:ascii="Times New Roman" w:hAnsi="Times New Roman"/>
          <w:color w:val="000000"/>
          <w:lang w:val="lt-LT"/>
        </w:rPr>
        <w:t>Atviro tęstinio gydymo fazėje 9 iš šių pacientų, vartojusių 20</w:t>
      </w:r>
      <w:r w:rsidR="000D04FA">
        <w:rPr>
          <w:rFonts w:ascii="Times New Roman" w:hAnsi="Times New Roman"/>
          <w:color w:val="000000"/>
          <w:lang w:val="lt-LT"/>
        </w:rPr>
        <w:t> </w:t>
      </w:r>
      <w:r w:rsidRPr="003A184A">
        <w:rPr>
          <w:rFonts w:ascii="Times New Roman" w:hAnsi="Times New Roman"/>
          <w:color w:val="000000"/>
          <w:lang w:val="lt-LT"/>
        </w:rPr>
        <w:t>mg rozuvastatino iki 90 savaičių, MTL cholesterolio koncentracija išliko sumažėjusi nuo -12,1 iki - 21,3</w:t>
      </w:r>
      <w:r w:rsidR="000D04FA">
        <w:rPr>
          <w:rFonts w:ascii="Times New Roman" w:hAnsi="Times New Roman"/>
          <w:color w:val="000000"/>
          <w:lang w:val="lt-LT"/>
        </w:rPr>
        <w:t> </w:t>
      </w:r>
      <w:r w:rsidRPr="003A184A">
        <w:rPr>
          <w:rFonts w:ascii="Times New Roman" w:hAnsi="Times New Roman"/>
          <w:color w:val="000000"/>
          <w:lang w:val="lt-LT"/>
        </w:rPr>
        <w:t>%.</w:t>
      </w:r>
    </w:p>
    <w:p w14:paraId="4E7A1D55" w14:textId="77777777" w:rsidR="00D90E21" w:rsidRPr="003A184A" w:rsidRDefault="00D90E21" w:rsidP="00D90E21">
      <w:pPr>
        <w:tabs>
          <w:tab w:val="left" w:pos="567"/>
        </w:tabs>
        <w:spacing w:after="0" w:line="240" w:lineRule="auto"/>
        <w:rPr>
          <w:rFonts w:ascii="Times New Roman" w:hAnsi="Times New Roman"/>
          <w:color w:val="000000"/>
          <w:lang w:val="lt-LT"/>
        </w:rPr>
      </w:pPr>
    </w:p>
    <w:p w14:paraId="3DC425B6" w14:textId="1BE61209" w:rsidR="00D90E21" w:rsidRPr="003A184A" w:rsidRDefault="00D90E21" w:rsidP="00D90E21">
      <w:pPr>
        <w:tabs>
          <w:tab w:val="left" w:pos="567"/>
        </w:tabs>
        <w:spacing w:after="0" w:line="240" w:lineRule="auto"/>
        <w:rPr>
          <w:rFonts w:ascii="Times New Roman" w:hAnsi="Times New Roman"/>
          <w:color w:val="000000"/>
          <w:lang w:val="lt-LT"/>
        </w:rPr>
      </w:pPr>
      <w:r w:rsidRPr="003A184A">
        <w:rPr>
          <w:rFonts w:ascii="Times New Roman" w:eastAsia="Times New Roman" w:hAnsi="Times New Roman"/>
          <w:color w:val="000000"/>
          <w:lang w:val="lt-LT"/>
        </w:rPr>
        <w:t>7-iems tinkamiems vertinti pacientams vaikams ir paaugliams (nuo 8 iki 17</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xml:space="preserve">metų) iš priverstinai didinamos dozės atvirojo tyrimo, sergantiems homozigotine šeimine hipercholesterolemija (žr. </w:t>
      </w:r>
      <w:r w:rsidR="008F56B3">
        <w:rPr>
          <w:rFonts w:ascii="Times New Roman" w:eastAsia="Times New Roman" w:hAnsi="Times New Roman"/>
          <w:color w:val="000000"/>
          <w:lang w:val="lt-LT"/>
        </w:rPr>
        <w:t>anksčiau</w:t>
      </w:r>
      <w:r w:rsidRPr="003A184A">
        <w:rPr>
          <w:rFonts w:ascii="Times New Roman" w:eastAsia="Times New Roman" w:hAnsi="Times New Roman"/>
          <w:color w:val="000000"/>
          <w:lang w:val="lt-LT"/>
        </w:rPr>
        <w:t>), procentinis MTL-C (21</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BC (19,2</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ir ne-DTL-C (21</w:t>
      </w:r>
      <w:r w:rsidR="000D04FA">
        <w:rPr>
          <w:rFonts w:ascii="Times New Roman" w:eastAsia="Times New Roman" w:hAnsi="Times New Roman"/>
          <w:color w:val="000000"/>
          <w:lang w:val="lt-LT"/>
        </w:rPr>
        <w:t> </w:t>
      </w:r>
      <w:r w:rsidRPr="003A184A">
        <w:rPr>
          <w:rFonts w:ascii="Times New Roman" w:eastAsia="Times New Roman" w:hAnsi="Times New Roman"/>
          <w:color w:val="000000"/>
          <w:lang w:val="lt-LT"/>
        </w:rPr>
        <w:t>%) sumažėjimas nuo bazinio lygmens per 6 savaites nuo gydymo rozuvastatinu 20</w:t>
      </w:r>
      <w:r w:rsidR="00DC27DE">
        <w:rPr>
          <w:rFonts w:ascii="Times New Roman" w:eastAsia="Times New Roman" w:hAnsi="Times New Roman"/>
          <w:color w:val="000000"/>
          <w:lang w:val="lt-LT"/>
        </w:rPr>
        <w:t> </w:t>
      </w:r>
      <w:r w:rsidRPr="003A184A">
        <w:rPr>
          <w:rFonts w:ascii="Times New Roman" w:eastAsia="Times New Roman" w:hAnsi="Times New Roman"/>
          <w:color w:val="000000"/>
          <w:lang w:val="lt-LT"/>
        </w:rPr>
        <w:t xml:space="preserve">mg buvo nuoseklus, lyginant su stebėtuoju </w:t>
      </w:r>
      <w:r w:rsidR="00773679">
        <w:rPr>
          <w:rFonts w:ascii="Times New Roman" w:eastAsia="Times New Roman" w:hAnsi="Times New Roman"/>
          <w:color w:val="000000"/>
          <w:lang w:val="lt-LT"/>
        </w:rPr>
        <w:t>anksčiau</w:t>
      </w:r>
      <w:r w:rsidR="00773679" w:rsidRPr="003A184A">
        <w:rPr>
          <w:rFonts w:ascii="Times New Roman" w:eastAsia="Times New Roman" w:hAnsi="Times New Roman"/>
          <w:color w:val="000000"/>
          <w:lang w:val="lt-LT"/>
        </w:rPr>
        <w:t xml:space="preserve"> </w:t>
      </w:r>
      <w:r w:rsidRPr="003A184A">
        <w:rPr>
          <w:rFonts w:ascii="Times New Roman" w:eastAsia="Times New Roman" w:hAnsi="Times New Roman"/>
          <w:color w:val="000000"/>
          <w:lang w:val="lt-LT"/>
        </w:rPr>
        <w:t>minėto tyrimo metu vaikams ir paaugliams, sirgusiems homozigotine šeimine hipercholesterolemija.</w:t>
      </w:r>
    </w:p>
    <w:p w14:paraId="28E79D2C" w14:textId="77777777" w:rsidR="00A83F6C" w:rsidRPr="006459FF" w:rsidRDefault="00A83F6C" w:rsidP="009D1BB0">
      <w:pPr>
        <w:pStyle w:val="BTEMEASMCA"/>
      </w:pPr>
    </w:p>
    <w:p w14:paraId="58856398" w14:textId="4E96D1AD" w:rsidR="00A83F6C" w:rsidRPr="006459FF" w:rsidRDefault="00A83F6C" w:rsidP="009D1BB0">
      <w:pPr>
        <w:pStyle w:val="BTEMEASMCA"/>
      </w:pPr>
      <w:r w:rsidRPr="006459FF">
        <w:t xml:space="preserve">Europos vaistų agentūra atleido nuo įpareigojimo pateikti rozuvastatino tyrimų su visais vaikų populiacijos pogrupiais duomenis homozigotinei šeiminei hipercholesterolemijai ir pirminei </w:t>
      </w:r>
      <w:r w:rsidR="00CF6582">
        <w:t>kombinuotai</w:t>
      </w:r>
      <w:r w:rsidR="00CF6582" w:rsidRPr="006459FF">
        <w:t xml:space="preserve"> </w:t>
      </w:r>
      <w:r w:rsidRPr="006459FF">
        <w:t>(mišriai) dislipidemijai gydyti bei kardiovaskulinių reiškinių profilaktikai (vartojimo vaikams informacija pateikiama 4.2 skyriuje).</w:t>
      </w:r>
    </w:p>
    <w:p w14:paraId="104AAA6B" w14:textId="77777777" w:rsidR="00A83F6C" w:rsidRPr="006459FF" w:rsidRDefault="00A83F6C" w:rsidP="009D1BB0">
      <w:pPr>
        <w:pStyle w:val="BTEMEASMCA"/>
      </w:pPr>
    </w:p>
    <w:p w14:paraId="1B788970" w14:textId="7C34A9DA" w:rsidR="00A83F6C" w:rsidRPr="00DD7F2B" w:rsidRDefault="00A83F6C" w:rsidP="00A83F6C">
      <w:pPr>
        <w:pStyle w:val="PI-2EMEASMCA"/>
      </w:pPr>
      <w:bookmarkStart w:id="39" w:name="_Toc129243113"/>
      <w:bookmarkStart w:id="40" w:name="_Toc129243238"/>
      <w:r w:rsidRPr="00DD7F2B">
        <w:t>5.2</w:t>
      </w:r>
      <w:r w:rsidRPr="00DD7F2B">
        <w:tab/>
        <w:t>Farmakokinetinės savybės</w:t>
      </w:r>
      <w:bookmarkEnd w:id="39"/>
      <w:bookmarkEnd w:id="40"/>
    </w:p>
    <w:p w14:paraId="7A3D5ADC" w14:textId="77777777" w:rsidR="00A83F6C" w:rsidRPr="00DD7F2B" w:rsidRDefault="00A83F6C" w:rsidP="009D1BB0">
      <w:pPr>
        <w:pStyle w:val="BTEMEASMCA"/>
      </w:pPr>
    </w:p>
    <w:p w14:paraId="1ED3AD93"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Absorbcija</w:t>
      </w:r>
    </w:p>
    <w:p w14:paraId="39B6996C" w14:textId="77777777" w:rsidR="00A83F6C" w:rsidRPr="00DD7F2B" w:rsidRDefault="00A83F6C" w:rsidP="00A83F6C">
      <w:pPr>
        <w:pStyle w:val="Pagrindinistekstas"/>
        <w:spacing w:after="0"/>
        <w:rPr>
          <w:sz w:val="22"/>
          <w:szCs w:val="22"/>
        </w:rPr>
      </w:pPr>
      <w:r w:rsidRPr="00DD7F2B">
        <w:rPr>
          <w:sz w:val="22"/>
          <w:szCs w:val="22"/>
        </w:rPr>
        <w:t xml:space="preserve">Išgėrus </w:t>
      </w:r>
      <w:r w:rsidRPr="00DD7F2B">
        <w:rPr>
          <w:bCs/>
          <w:sz w:val="22"/>
          <w:szCs w:val="22"/>
        </w:rPr>
        <w:t>rozuvastatino</w:t>
      </w:r>
      <w:r w:rsidRPr="00DD7F2B">
        <w:rPr>
          <w:sz w:val="22"/>
          <w:szCs w:val="22"/>
        </w:rPr>
        <w:t>, didžiausia koncentracija plazmoje susidaro maždaug po 5 val. Šio vaistinio preparato absoliutusis biologinis prieinamumas – apie 20 %.</w:t>
      </w:r>
    </w:p>
    <w:p w14:paraId="2D28A6D7" w14:textId="77777777" w:rsidR="00A83F6C" w:rsidRPr="00DD7F2B" w:rsidRDefault="00A83F6C" w:rsidP="00A83F6C">
      <w:pPr>
        <w:pStyle w:val="Pagrindinistekstas"/>
        <w:spacing w:after="0"/>
        <w:rPr>
          <w:sz w:val="22"/>
          <w:szCs w:val="22"/>
        </w:rPr>
      </w:pPr>
    </w:p>
    <w:p w14:paraId="0B956172" w14:textId="77777777" w:rsidR="00A83F6C" w:rsidRPr="00DD7F2B" w:rsidRDefault="00A83F6C" w:rsidP="00A83F6C">
      <w:pPr>
        <w:pStyle w:val="Pagrindinistekstas"/>
        <w:spacing w:after="0"/>
        <w:rPr>
          <w:sz w:val="22"/>
          <w:szCs w:val="22"/>
          <w:u w:val="single"/>
        </w:rPr>
      </w:pPr>
      <w:r w:rsidRPr="00DD7F2B">
        <w:rPr>
          <w:sz w:val="22"/>
          <w:szCs w:val="22"/>
          <w:u w:val="single"/>
        </w:rPr>
        <w:t>Pasiskirstymas</w:t>
      </w:r>
    </w:p>
    <w:p w14:paraId="7CC815FF" w14:textId="77777777" w:rsidR="00A83F6C" w:rsidRPr="00DD7F2B" w:rsidRDefault="00A83F6C" w:rsidP="00A83F6C">
      <w:pPr>
        <w:pStyle w:val="Pagrindinistekstas"/>
        <w:spacing w:after="0"/>
        <w:rPr>
          <w:sz w:val="22"/>
          <w:szCs w:val="22"/>
        </w:rPr>
      </w:pPr>
      <w:r w:rsidRPr="00DD7F2B">
        <w:rPr>
          <w:sz w:val="22"/>
          <w:szCs w:val="22"/>
        </w:rPr>
        <w:t>Rozuvastatinas ekstensyviai kaupiamas kepenyse – pagrindinėje cholesterolio sintezės ir MTL cholesterolio klirenso vietoje. Rozuvastatino pasiskirstymo tūris – maždaug 134 litrai. Apie 90 % rozuvastatino būna prisijungusio prie plazmos baltymų, ypač albumino.</w:t>
      </w:r>
    </w:p>
    <w:p w14:paraId="2300D1B2" w14:textId="77777777" w:rsidR="00A83F6C" w:rsidRPr="00DD7F2B" w:rsidRDefault="00A83F6C" w:rsidP="00A83F6C">
      <w:pPr>
        <w:pStyle w:val="Pagrindinistekstas"/>
        <w:tabs>
          <w:tab w:val="left" w:pos="567"/>
        </w:tabs>
        <w:spacing w:after="0"/>
        <w:rPr>
          <w:sz w:val="22"/>
          <w:szCs w:val="22"/>
        </w:rPr>
      </w:pPr>
    </w:p>
    <w:p w14:paraId="71796F74"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Biotransformacija</w:t>
      </w:r>
    </w:p>
    <w:p w14:paraId="5AB5B484" w14:textId="552627D1" w:rsidR="00A83F6C" w:rsidRPr="00DD7F2B" w:rsidRDefault="00A83F6C" w:rsidP="00A83F6C">
      <w:pPr>
        <w:pStyle w:val="Pagrindinistekstas"/>
        <w:tabs>
          <w:tab w:val="left" w:pos="567"/>
        </w:tabs>
        <w:spacing w:after="0"/>
        <w:rPr>
          <w:sz w:val="22"/>
          <w:szCs w:val="22"/>
        </w:rPr>
      </w:pPr>
      <w:r w:rsidRPr="00DD7F2B">
        <w:rPr>
          <w:sz w:val="22"/>
          <w:szCs w:val="22"/>
        </w:rPr>
        <w:lastRenderedPageBreak/>
        <w:t xml:space="preserve">Metabolizuojama nedidelė rozuvastatino dalis (apie 10 %). Metabolizmo tyrimais </w:t>
      </w:r>
      <w:r w:rsidRPr="00DD7F2B">
        <w:rPr>
          <w:i/>
          <w:sz w:val="22"/>
          <w:szCs w:val="22"/>
        </w:rPr>
        <w:t>in vitro</w:t>
      </w:r>
      <w:r w:rsidRPr="00DD7F2B">
        <w:rPr>
          <w:sz w:val="22"/>
          <w:szCs w:val="22"/>
        </w:rPr>
        <w:t>, naudojant žmogaus kepenų ląsteles, nustatyta, kad citochromo P450 fermentų sistema rozuvastatino metabolizuoja mažai. Daugiausiai rozuvastatino metabolizuoja CYP2C9, mažiau – CYP2C19, CYP3A4 ir CYP2D6. Pagrindiniai identifikuoti metabolitai – N</w:t>
      </w:r>
      <w:r w:rsidRPr="00DD7F2B">
        <w:rPr>
          <w:sz w:val="22"/>
          <w:szCs w:val="22"/>
        </w:rPr>
        <w:noBreakHyphen/>
        <w:t>desmetilintas ir laktoninis. N</w:t>
      </w:r>
      <w:r w:rsidRPr="00DD7F2B">
        <w:rPr>
          <w:sz w:val="22"/>
          <w:szCs w:val="22"/>
        </w:rPr>
        <w:noBreakHyphen/>
        <w:t>desmetilinto metabolito aktyvumas yra maždaug 50 % mažesnis negu rozuvastatino, o laktoninis metabolitas laikomas kliniškai neaktyviu. Daugiau kaip 90 % cirkuliuojančios HMG</w:t>
      </w:r>
      <w:r w:rsidR="00472C55">
        <w:rPr>
          <w:sz w:val="22"/>
          <w:szCs w:val="22"/>
        </w:rPr>
        <w:t> </w:t>
      </w:r>
      <w:r w:rsidRPr="00DD7F2B">
        <w:rPr>
          <w:sz w:val="22"/>
          <w:szCs w:val="22"/>
        </w:rPr>
        <w:t>KoA reduktazės aktyvumo sumažėjimo lemia rozuvastatinas.</w:t>
      </w:r>
    </w:p>
    <w:p w14:paraId="07DB2411" w14:textId="77777777" w:rsidR="00A83F6C" w:rsidRPr="00DD7F2B" w:rsidRDefault="00A83F6C" w:rsidP="00A83F6C">
      <w:pPr>
        <w:pStyle w:val="Pagrindinistekstas"/>
        <w:tabs>
          <w:tab w:val="left" w:pos="567"/>
        </w:tabs>
        <w:spacing w:after="0"/>
        <w:rPr>
          <w:sz w:val="22"/>
          <w:szCs w:val="22"/>
        </w:rPr>
      </w:pPr>
    </w:p>
    <w:p w14:paraId="7D035A2B"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Eliminacija</w:t>
      </w:r>
    </w:p>
    <w:p w14:paraId="04A71418" w14:textId="05E33960" w:rsidR="00A83F6C" w:rsidRPr="00DD7F2B" w:rsidRDefault="00A83F6C" w:rsidP="00A83F6C">
      <w:pPr>
        <w:pStyle w:val="Pagrindinistekstas"/>
        <w:tabs>
          <w:tab w:val="left" w:pos="567"/>
        </w:tabs>
        <w:spacing w:after="0"/>
        <w:rPr>
          <w:sz w:val="22"/>
          <w:szCs w:val="22"/>
        </w:rPr>
      </w:pPr>
      <w:r w:rsidRPr="00DD7F2B">
        <w:rPr>
          <w:sz w:val="22"/>
          <w:szCs w:val="22"/>
        </w:rPr>
        <w:t>Maždaug 90 % rozuvastatino nepakitusio (rezorbuoto ir nerezorbuoto) patenka į išmatas, likusioji dalis išskiriama su šlapimu (5 % – nepakitusio). Jo pusinės eliminacijos laikas plazmoje – apie 19 val. Vartojant šį vaistinį preparatą didesnėmis dozėmis, jo pusinės eliminacijos laikas nepailgėja. Rozuvastatino plazminio klirenso geometrinis vidurkis – apie 50 l/val. (variacijos koeficientas – 21,7 %). Rozuvastatino (kaip ir kitų HMG</w:t>
      </w:r>
      <w:r w:rsidR="00472C55">
        <w:rPr>
          <w:sz w:val="22"/>
          <w:szCs w:val="22"/>
        </w:rPr>
        <w:t> </w:t>
      </w:r>
      <w:r w:rsidRPr="00DD7F2B">
        <w:rPr>
          <w:sz w:val="22"/>
          <w:szCs w:val="22"/>
        </w:rPr>
        <w:t>KoA reduktazės inhibitorių) kaupimuisi kepenyse svarbus membranos nešiklis OATP-C. Be to, šis nešiklis svarbus rozuvastatino eliminacijai per kepenis.</w:t>
      </w:r>
    </w:p>
    <w:p w14:paraId="18BA828F" w14:textId="77777777" w:rsidR="00A83F6C" w:rsidRPr="00DD7F2B" w:rsidRDefault="00A83F6C" w:rsidP="00A83F6C">
      <w:pPr>
        <w:pStyle w:val="Pagrindinistekstas"/>
        <w:tabs>
          <w:tab w:val="left" w:pos="567"/>
        </w:tabs>
        <w:spacing w:after="0"/>
        <w:rPr>
          <w:sz w:val="22"/>
          <w:szCs w:val="22"/>
        </w:rPr>
      </w:pPr>
    </w:p>
    <w:p w14:paraId="462F7760"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Tiesinis / netiesinis pobūdis</w:t>
      </w:r>
    </w:p>
    <w:p w14:paraId="26036608" w14:textId="77777777" w:rsidR="00A83F6C" w:rsidRPr="00DD7F2B" w:rsidRDefault="00A83F6C" w:rsidP="00A83F6C">
      <w:pPr>
        <w:pStyle w:val="Pagrindinistekstas"/>
        <w:tabs>
          <w:tab w:val="left" w:pos="567"/>
        </w:tabs>
        <w:spacing w:after="0"/>
        <w:rPr>
          <w:sz w:val="22"/>
          <w:szCs w:val="22"/>
        </w:rPr>
      </w:pPr>
      <w:r w:rsidRPr="00DD7F2B">
        <w:rPr>
          <w:sz w:val="22"/>
          <w:szCs w:val="22"/>
        </w:rPr>
        <w:t>Rozuvastatino sisteminė ekspozicija didėja proporcingai dozei. Vartojant šį vaistinį preparatą daug kartų (kasdien), jo farmakokinetikos parametrai nepakinta.</w:t>
      </w:r>
    </w:p>
    <w:p w14:paraId="6B6E17AC" w14:textId="77777777" w:rsidR="00A83F6C" w:rsidRPr="00DD7F2B" w:rsidRDefault="00A83F6C" w:rsidP="009D1BB0">
      <w:pPr>
        <w:pStyle w:val="BTEMEASMCA"/>
      </w:pPr>
    </w:p>
    <w:p w14:paraId="798F085C" w14:textId="77777777" w:rsidR="00A83F6C" w:rsidRPr="00AF660A" w:rsidRDefault="00A83F6C" w:rsidP="00A83F6C">
      <w:pPr>
        <w:pStyle w:val="Pagrindinistekstas"/>
        <w:spacing w:after="0"/>
        <w:rPr>
          <w:b/>
          <w:i/>
          <w:sz w:val="22"/>
          <w:szCs w:val="22"/>
        </w:rPr>
      </w:pPr>
      <w:r w:rsidRPr="00AF660A">
        <w:rPr>
          <w:b/>
          <w:i/>
          <w:sz w:val="22"/>
          <w:szCs w:val="22"/>
        </w:rPr>
        <w:t>Ypatingos populiacijos</w:t>
      </w:r>
    </w:p>
    <w:p w14:paraId="7F409A65" w14:textId="77777777" w:rsidR="00A83F6C" w:rsidRPr="00B61131" w:rsidRDefault="00A83F6C" w:rsidP="00A83F6C">
      <w:pPr>
        <w:pStyle w:val="Pagrindinistekstas"/>
        <w:spacing w:after="0"/>
        <w:rPr>
          <w:sz w:val="22"/>
          <w:szCs w:val="22"/>
        </w:rPr>
      </w:pPr>
    </w:p>
    <w:p w14:paraId="6C7000F6" w14:textId="77777777" w:rsidR="00A83F6C" w:rsidRPr="00DD7F2B" w:rsidRDefault="00A83F6C" w:rsidP="00A83F6C">
      <w:pPr>
        <w:pStyle w:val="Pagrindinistekstas"/>
        <w:spacing w:after="0"/>
        <w:rPr>
          <w:sz w:val="22"/>
          <w:szCs w:val="22"/>
          <w:u w:val="single"/>
        </w:rPr>
      </w:pPr>
      <w:r w:rsidRPr="00DD7F2B">
        <w:rPr>
          <w:sz w:val="22"/>
          <w:szCs w:val="22"/>
          <w:u w:val="single"/>
        </w:rPr>
        <w:t>Amžius ir lytis</w:t>
      </w:r>
    </w:p>
    <w:p w14:paraId="1FE1C957" w14:textId="60BE3F5E" w:rsidR="00A83F6C" w:rsidRPr="00DD7F2B" w:rsidRDefault="00A83F6C" w:rsidP="00A83F6C">
      <w:pPr>
        <w:pStyle w:val="Pagrindinistekstas"/>
        <w:spacing w:after="0"/>
        <w:rPr>
          <w:sz w:val="22"/>
          <w:szCs w:val="22"/>
        </w:rPr>
      </w:pPr>
      <w:r w:rsidRPr="00DD7F2B">
        <w:rPr>
          <w:sz w:val="22"/>
          <w:szCs w:val="22"/>
        </w:rPr>
        <w:t xml:space="preserve">Amžius ir lytis kliniškai reikšmingos įtakos rozuvastatino farmakokinetikai suaugusiųjų organizme neturi. Vaikų ir paauglių, kuriems yra heterozigotinė šeiminė hipercholesterolemija, organizme ekspozicija, atrodo yra panaši arba mažesnė nei suaugusiųjų, sergančių dislipidemija (žr. </w:t>
      </w:r>
      <w:r w:rsidR="00DF17C2">
        <w:rPr>
          <w:sz w:val="22"/>
          <w:szCs w:val="22"/>
        </w:rPr>
        <w:t>toliau</w:t>
      </w:r>
      <w:r w:rsidR="00DF17C2" w:rsidRPr="00DD7F2B">
        <w:rPr>
          <w:sz w:val="22"/>
          <w:szCs w:val="22"/>
        </w:rPr>
        <w:t xml:space="preserve"> </w:t>
      </w:r>
      <w:r w:rsidRPr="00DD7F2B">
        <w:rPr>
          <w:sz w:val="22"/>
          <w:szCs w:val="22"/>
        </w:rPr>
        <w:t>„Vaikų populiacija“).</w:t>
      </w:r>
    </w:p>
    <w:p w14:paraId="33F5DEB4" w14:textId="77777777" w:rsidR="00A83F6C" w:rsidRPr="00DD7F2B" w:rsidRDefault="00A83F6C" w:rsidP="00A83F6C">
      <w:pPr>
        <w:pStyle w:val="Pagrindinistekstas"/>
        <w:spacing w:after="0"/>
        <w:rPr>
          <w:sz w:val="22"/>
          <w:szCs w:val="22"/>
        </w:rPr>
      </w:pPr>
    </w:p>
    <w:p w14:paraId="7A6D7FE5"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Rasė</w:t>
      </w:r>
    </w:p>
    <w:p w14:paraId="55D07298" w14:textId="3849B359" w:rsidR="00A83F6C" w:rsidRPr="00DD7F2B" w:rsidRDefault="00A83F6C" w:rsidP="00A83F6C">
      <w:pPr>
        <w:pStyle w:val="Pagrindinistekstas"/>
        <w:tabs>
          <w:tab w:val="left" w:pos="567"/>
        </w:tabs>
        <w:spacing w:after="0"/>
        <w:rPr>
          <w:sz w:val="22"/>
          <w:szCs w:val="22"/>
        </w:rPr>
      </w:pPr>
      <w:r w:rsidRPr="00DD7F2B">
        <w:rPr>
          <w:sz w:val="22"/>
          <w:szCs w:val="22"/>
        </w:rPr>
        <w:t>Farmakokinetikos tyrimai parodė, kad AUC ir C</w:t>
      </w:r>
      <w:r w:rsidRPr="00DD7F2B">
        <w:rPr>
          <w:sz w:val="22"/>
          <w:szCs w:val="22"/>
          <w:vertAlign w:val="subscript"/>
        </w:rPr>
        <w:t>max</w:t>
      </w:r>
      <w:r w:rsidRPr="00DD7F2B">
        <w:rPr>
          <w:sz w:val="22"/>
          <w:szCs w:val="22"/>
        </w:rPr>
        <w:t xml:space="preserve"> mediana kilusiems iš Azijos žmonėms (japonams, kinams, filipiniečiams, vietnamiečiams ir korėjiečiams) būna maždaug 2</w:t>
      </w:r>
      <w:r w:rsidR="000D04FA">
        <w:rPr>
          <w:sz w:val="22"/>
          <w:szCs w:val="22"/>
        </w:rPr>
        <w:t> </w:t>
      </w:r>
      <w:r w:rsidRPr="00DD7F2B">
        <w:rPr>
          <w:sz w:val="22"/>
          <w:szCs w:val="22"/>
        </w:rPr>
        <w:t>kartus didesnė negu europidų; kilusiems iš Azijos indams AUC ir C</w:t>
      </w:r>
      <w:r w:rsidRPr="00DD7F2B">
        <w:rPr>
          <w:sz w:val="22"/>
          <w:szCs w:val="22"/>
          <w:vertAlign w:val="subscript"/>
        </w:rPr>
        <w:t>max</w:t>
      </w:r>
      <w:r w:rsidRPr="00DD7F2B">
        <w:rPr>
          <w:sz w:val="22"/>
          <w:szCs w:val="22"/>
        </w:rPr>
        <w:t xml:space="preserve"> mediana būna maždaug 1,3</w:t>
      </w:r>
      <w:r w:rsidR="000D04FA">
        <w:rPr>
          <w:sz w:val="22"/>
          <w:szCs w:val="22"/>
        </w:rPr>
        <w:t> karto</w:t>
      </w:r>
      <w:r w:rsidRPr="00DD7F2B">
        <w:rPr>
          <w:sz w:val="22"/>
          <w:szCs w:val="22"/>
        </w:rPr>
        <w:t xml:space="preserve"> didesnė. Populiacinė farmakokinetikos analizė kliniškai reikšmingų farmakokinetikos skirtumų europidų ir juodaodžių pacientų organizme neparodė.</w:t>
      </w:r>
    </w:p>
    <w:p w14:paraId="38C91B8B" w14:textId="77777777" w:rsidR="00A83F6C" w:rsidRPr="00DD7F2B" w:rsidRDefault="00A83F6C" w:rsidP="00A83F6C">
      <w:pPr>
        <w:pStyle w:val="Pagrindinistekstas"/>
        <w:tabs>
          <w:tab w:val="left" w:pos="567"/>
        </w:tabs>
        <w:spacing w:after="0"/>
        <w:rPr>
          <w:sz w:val="22"/>
          <w:szCs w:val="22"/>
          <w:u w:val="single"/>
        </w:rPr>
      </w:pPr>
    </w:p>
    <w:p w14:paraId="163273AC"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Sutrikusi inkstų funkcija</w:t>
      </w:r>
    </w:p>
    <w:p w14:paraId="288C4E99" w14:textId="77777777" w:rsidR="00A83F6C" w:rsidRPr="00DD7F2B" w:rsidRDefault="00A83F6C" w:rsidP="00A83F6C">
      <w:pPr>
        <w:pStyle w:val="Pagrindinistekstas"/>
        <w:tabs>
          <w:tab w:val="left" w:pos="567"/>
        </w:tabs>
        <w:spacing w:after="0"/>
        <w:rPr>
          <w:sz w:val="22"/>
          <w:szCs w:val="22"/>
        </w:rPr>
      </w:pPr>
      <w:r w:rsidRPr="00DD7F2B">
        <w:rPr>
          <w:sz w:val="22"/>
          <w:szCs w:val="22"/>
        </w:rPr>
        <w:t xml:space="preserve">Tiriant įvairaus laipsnio inkstų nepakankamumu sergančius pacientus nustatyta, kad lengvo ir vidutinio laipsnio inkstų nepakankamumas neturi įtakos rozuvastatino bei N-desmetilinto metabolito koncentracijai plazmoje. </w:t>
      </w:r>
    </w:p>
    <w:p w14:paraId="29B01781" w14:textId="7B5D0B73" w:rsidR="00A83F6C" w:rsidRPr="00DD7F2B" w:rsidRDefault="00A83F6C" w:rsidP="00A83F6C">
      <w:pPr>
        <w:pStyle w:val="Pagrindinistekstas"/>
        <w:tabs>
          <w:tab w:val="left" w:pos="567"/>
        </w:tabs>
        <w:spacing w:after="0"/>
        <w:rPr>
          <w:sz w:val="22"/>
          <w:szCs w:val="22"/>
        </w:rPr>
      </w:pPr>
      <w:r w:rsidRPr="00DD7F2B">
        <w:rPr>
          <w:sz w:val="22"/>
          <w:szCs w:val="22"/>
        </w:rPr>
        <w:t>Sunkiu inkstų nepakankamumu sergančių pacientų (kreatinino klirensas mažesnis kaip 30 ml/min.) plazmoje rasta 3</w:t>
      </w:r>
      <w:r w:rsidR="000D04FA">
        <w:rPr>
          <w:sz w:val="22"/>
          <w:szCs w:val="22"/>
        </w:rPr>
        <w:t> </w:t>
      </w:r>
      <w:r w:rsidRPr="00DD7F2B">
        <w:rPr>
          <w:sz w:val="22"/>
          <w:szCs w:val="22"/>
        </w:rPr>
        <w:t>kartus didesnė rozuvastatino ir 9</w:t>
      </w:r>
      <w:r w:rsidR="000D04FA">
        <w:rPr>
          <w:sz w:val="22"/>
          <w:szCs w:val="22"/>
        </w:rPr>
        <w:t> </w:t>
      </w:r>
      <w:r w:rsidRPr="00DD7F2B">
        <w:rPr>
          <w:sz w:val="22"/>
          <w:szCs w:val="22"/>
        </w:rPr>
        <w:t>kartus didesnė N-desmetilinto metabolito koncentracija negu sveikų savanorių. Rozuvastatino pusiausvyrinė koncentracija hemodializuojamų pacientų plazmoje buvo maždaug 50 % didesnė negu sveikų savanorių.</w:t>
      </w:r>
    </w:p>
    <w:p w14:paraId="6382741F" w14:textId="77777777" w:rsidR="00A83F6C" w:rsidRPr="00DD7F2B" w:rsidRDefault="00A83F6C" w:rsidP="00A83F6C">
      <w:pPr>
        <w:pStyle w:val="Pagrindinistekstas"/>
        <w:tabs>
          <w:tab w:val="left" w:pos="567"/>
        </w:tabs>
        <w:spacing w:after="0"/>
        <w:rPr>
          <w:sz w:val="22"/>
          <w:szCs w:val="22"/>
        </w:rPr>
      </w:pPr>
    </w:p>
    <w:p w14:paraId="1EADB550"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Sutrikusi kepenų funkcija</w:t>
      </w:r>
    </w:p>
    <w:p w14:paraId="09116EB2" w14:textId="77777777" w:rsidR="00A83F6C" w:rsidRPr="00DD7F2B" w:rsidRDefault="00A83F6C" w:rsidP="00A83F6C">
      <w:pPr>
        <w:pStyle w:val="Pagrindinistekstas"/>
        <w:tabs>
          <w:tab w:val="left" w:pos="567"/>
        </w:tabs>
        <w:spacing w:after="0"/>
        <w:rPr>
          <w:sz w:val="22"/>
          <w:szCs w:val="22"/>
        </w:rPr>
      </w:pPr>
      <w:r w:rsidRPr="00DD7F2B">
        <w:rPr>
          <w:sz w:val="22"/>
          <w:szCs w:val="22"/>
        </w:rPr>
        <w:t xml:space="preserve">Tirti įvairaus laipsnio kepenų nepakankamumu sergantys pacientai. Kai </w:t>
      </w:r>
      <w:r w:rsidRPr="00DD7F2B">
        <w:rPr>
          <w:i/>
          <w:sz w:val="22"/>
          <w:szCs w:val="22"/>
        </w:rPr>
        <w:t xml:space="preserve">Child-Pugh </w:t>
      </w:r>
      <w:r w:rsidRPr="00DD7F2B">
        <w:rPr>
          <w:sz w:val="22"/>
          <w:szCs w:val="22"/>
        </w:rPr>
        <w:t xml:space="preserve">rodiklis 7 balai arba mažesnis, sisteminės rozuvastatino ekspozicijos padidėjimo nenustatyta. </w:t>
      </w:r>
    </w:p>
    <w:p w14:paraId="7CD051B7" w14:textId="3B8D435F" w:rsidR="00A83F6C" w:rsidRPr="00DD7F2B" w:rsidRDefault="00A83F6C" w:rsidP="00A83F6C">
      <w:pPr>
        <w:pStyle w:val="Pagrindinistekstas"/>
        <w:tabs>
          <w:tab w:val="left" w:pos="567"/>
        </w:tabs>
        <w:spacing w:after="0"/>
        <w:rPr>
          <w:i/>
          <w:sz w:val="22"/>
          <w:szCs w:val="22"/>
        </w:rPr>
      </w:pPr>
      <w:r w:rsidRPr="00DD7F2B">
        <w:rPr>
          <w:sz w:val="22"/>
          <w:szCs w:val="22"/>
        </w:rPr>
        <w:t xml:space="preserve">Dviems asmenims, kurių </w:t>
      </w:r>
      <w:r w:rsidRPr="00DD7F2B">
        <w:rPr>
          <w:i/>
          <w:sz w:val="22"/>
          <w:szCs w:val="22"/>
        </w:rPr>
        <w:t xml:space="preserve">Child-Pugh </w:t>
      </w:r>
      <w:r w:rsidRPr="00DD7F2B">
        <w:rPr>
          <w:sz w:val="22"/>
          <w:szCs w:val="22"/>
        </w:rPr>
        <w:t>rodiklis buvo atitinkamai 8 ir 9 balai, nustatyta bent 2</w:t>
      </w:r>
      <w:r w:rsidR="000D04FA">
        <w:rPr>
          <w:sz w:val="22"/>
          <w:szCs w:val="22"/>
        </w:rPr>
        <w:t> </w:t>
      </w:r>
      <w:r w:rsidRPr="00DD7F2B">
        <w:rPr>
          <w:sz w:val="22"/>
          <w:szCs w:val="22"/>
        </w:rPr>
        <w:t xml:space="preserve">kartus didesnė rozuvastatino sisteminė ekspozicija negu tiems, kurių </w:t>
      </w:r>
      <w:r w:rsidRPr="00DD7F2B">
        <w:rPr>
          <w:i/>
          <w:sz w:val="22"/>
          <w:szCs w:val="22"/>
        </w:rPr>
        <w:t xml:space="preserve">Child-Pugh </w:t>
      </w:r>
      <w:r w:rsidRPr="00DD7F2B">
        <w:rPr>
          <w:sz w:val="22"/>
          <w:szCs w:val="22"/>
        </w:rPr>
        <w:t xml:space="preserve">rodiklis mažesnis. Rozuvastatino vartojimo pacientams, kurių </w:t>
      </w:r>
      <w:r w:rsidRPr="00DD7F2B">
        <w:rPr>
          <w:i/>
          <w:sz w:val="22"/>
          <w:szCs w:val="22"/>
        </w:rPr>
        <w:t xml:space="preserve">Child-Pugh </w:t>
      </w:r>
      <w:r w:rsidRPr="00DD7F2B">
        <w:rPr>
          <w:sz w:val="22"/>
          <w:szCs w:val="22"/>
        </w:rPr>
        <w:t>rodiklis yra didesnis kaip 9 balai, patirties nėra.</w:t>
      </w:r>
    </w:p>
    <w:p w14:paraId="5EDBDC61" w14:textId="77777777" w:rsidR="00A83F6C" w:rsidRPr="00DD7F2B" w:rsidRDefault="00A83F6C" w:rsidP="00A83F6C">
      <w:pPr>
        <w:pStyle w:val="Pagrindinistekstas"/>
        <w:spacing w:after="0"/>
        <w:rPr>
          <w:sz w:val="22"/>
          <w:szCs w:val="22"/>
        </w:rPr>
      </w:pPr>
    </w:p>
    <w:p w14:paraId="33A25BAB" w14:textId="77777777" w:rsidR="00A83F6C" w:rsidRPr="00DD7F2B" w:rsidRDefault="00A83F6C" w:rsidP="00A83F6C">
      <w:pPr>
        <w:pStyle w:val="Pagrindinistekstas"/>
        <w:spacing w:after="0"/>
        <w:rPr>
          <w:sz w:val="22"/>
          <w:szCs w:val="22"/>
          <w:u w:val="single"/>
        </w:rPr>
      </w:pPr>
      <w:r w:rsidRPr="00DD7F2B">
        <w:rPr>
          <w:sz w:val="22"/>
          <w:szCs w:val="22"/>
          <w:u w:val="single"/>
        </w:rPr>
        <w:t>Genetiniai polimorfizmai</w:t>
      </w:r>
    </w:p>
    <w:p w14:paraId="76A36E35" w14:textId="355E7272" w:rsidR="00A83F6C" w:rsidRPr="00DD7F2B" w:rsidRDefault="00A83F6C" w:rsidP="00A83F6C">
      <w:pPr>
        <w:pStyle w:val="Pagrindinistekstas"/>
        <w:spacing w:after="0"/>
        <w:rPr>
          <w:sz w:val="22"/>
          <w:szCs w:val="22"/>
        </w:rPr>
      </w:pPr>
      <w:r w:rsidRPr="00DD7F2B">
        <w:rPr>
          <w:sz w:val="22"/>
          <w:szCs w:val="22"/>
        </w:rPr>
        <w:t>HMG</w:t>
      </w:r>
      <w:r w:rsidR="00472C55">
        <w:rPr>
          <w:sz w:val="22"/>
          <w:szCs w:val="22"/>
        </w:rPr>
        <w:t> </w:t>
      </w:r>
      <w:r w:rsidR="000D04FA">
        <w:rPr>
          <w:sz w:val="22"/>
          <w:szCs w:val="22"/>
        </w:rPr>
        <w:t>K</w:t>
      </w:r>
      <w:r w:rsidRPr="00DD7F2B">
        <w:rPr>
          <w:sz w:val="22"/>
          <w:szCs w:val="22"/>
        </w:rPr>
        <w:t xml:space="preserve">oA reduktazės inhibitorių, įskaitant rozuvastatiną, dispozicija apima OATP1B1 ir BCRP baltymus-nešiklius. Pacientams, kuriems būdingas SLCO1B1 (OATP1B1) ir (arba) ABCG2 (BCRP) genetinis polimorfizmas, yra didesnė padidėjusios rozuvastatino ekspozicijos rizika. Individualus SLCO1B1 c.521CC ir ABCG2 c.421AA polimorfizmas yra susijęs su didesne rozuvastatino </w:t>
      </w:r>
      <w:r w:rsidRPr="00DD7F2B">
        <w:rPr>
          <w:sz w:val="22"/>
          <w:szCs w:val="22"/>
        </w:rPr>
        <w:lastRenderedPageBreak/>
        <w:t>ekspozicija (AUC), palyginus su SLCO1B1 c.521TT ar ABCG2 c.421CC genotipais. Šis specifinis genotipavimas nėra nusistovėjęs klinikinėje praktikoje, tačiau pacientams, kurie žino, kad jie yra šie polimorfizmo tipai, rekomenduojama mažesnė Romazic paros dozė.</w:t>
      </w:r>
    </w:p>
    <w:p w14:paraId="76C7E535" w14:textId="77777777" w:rsidR="00A83F6C" w:rsidRPr="00DD7F2B" w:rsidRDefault="00A83F6C" w:rsidP="00A83F6C">
      <w:pPr>
        <w:pStyle w:val="Pagrindinistekstas"/>
        <w:spacing w:after="0"/>
        <w:rPr>
          <w:sz w:val="22"/>
          <w:szCs w:val="22"/>
        </w:rPr>
      </w:pPr>
    </w:p>
    <w:p w14:paraId="6DB10921" w14:textId="77777777" w:rsidR="00A83F6C" w:rsidRPr="00DD7F2B" w:rsidRDefault="00A83F6C" w:rsidP="00A83F6C">
      <w:pPr>
        <w:pStyle w:val="Pagrindinistekstas"/>
        <w:spacing w:after="0"/>
        <w:rPr>
          <w:bCs/>
          <w:sz w:val="22"/>
          <w:szCs w:val="22"/>
          <w:u w:val="single"/>
        </w:rPr>
      </w:pPr>
      <w:r w:rsidRPr="00DD7F2B">
        <w:rPr>
          <w:bCs/>
          <w:sz w:val="22"/>
          <w:szCs w:val="22"/>
          <w:u w:val="single"/>
        </w:rPr>
        <w:t xml:space="preserve">Vaikų populiacija </w:t>
      </w:r>
    </w:p>
    <w:p w14:paraId="3BB81FF7" w14:textId="231C07B7" w:rsidR="00A83F6C" w:rsidRPr="00DD7F2B" w:rsidRDefault="00A83F6C" w:rsidP="00A83F6C">
      <w:pPr>
        <w:pStyle w:val="Pagrindinistekstas"/>
        <w:spacing w:after="0"/>
        <w:rPr>
          <w:sz w:val="22"/>
          <w:szCs w:val="22"/>
        </w:rPr>
      </w:pPr>
      <w:r w:rsidRPr="00DD7F2B">
        <w:rPr>
          <w:sz w:val="22"/>
          <w:szCs w:val="22"/>
        </w:rPr>
        <w:t>2 rozuvastatino tablečių farmakokinetikos 10-17 ar 6-17</w:t>
      </w:r>
      <w:r w:rsidR="000D04FA">
        <w:rPr>
          <w:sz w:val="22"/>
          <w:szCs w:val="22"/>
        </w:rPr>
        <w:t> </w:t>
      </w:r>
      <w:r w:rsidRPr="00DD7F2B">
        <w:rPr>
          <w:sz w:val="22"/>
          <w:szCs w:val="22"/>
        </w:rPr>
        <w:t>metų vaikų, sergančių šeimine heterozigotine hipercholesterolemija, organizme tyrimai, kuriuose iš viso dalyvavo 214 pacientų, parodė panašią į suaugusiųjų arba mažesnę ekspoziciją vaikų organizme. Rozuvastatino ekspoziciją 2</w:t>
      </w:r>
      <w:r w:rsidR="000D04FA">
        <w:rPr>
          <w:sz w:val="22"/>
          <w:szCs w:val="22"/>
        </w:rPr>
        <w:t> </w:t>
      </w:r>
      <w:r w:rsidRPr="00DD7F2B">
        <w:rPr>
          <w:sz w:val="22"/>
          <w:szCs w:val="22"/>
        </w:rPr>
        <w:t>metų laikotarpiu buvo galima apskaičiuoti atsižvelgiant į dozę ir laiką.</w:t>
      </w:r>
    </w:p>
    <w:p w14:paraId="21AF0CA4" w14:textId="77777777" w:rsidR="00A83F6C" w:rsidRPr="00DD7F2B" w:rsidRDefault="00A83F6C" w:rsidP="00A83F6C">
      <w:pPr>
        <w:pStyle w:val="Pagrindinistekstas"/>
        <w:spacing w:after="0"/>
        <w:rPr>
          <w:sz w:val="22"/>
          <w:szCs w:val="22"/>
        </w:rPr>
      </w:pPr>
    </w:p>
    <w:p w14:paraId="5384B51C" w14:textId="77777777" w:rsidR="00A83F6C" w:rsidRPr="00DD7F2B" w:rsidRDefault="00A83F6C" w:rsidP="00A83F6C">
      <w:pPr>
        <w:pStyle w:val="PI-2EMEASMCA"/>
      </w:pPr>
      <w:bookmarkStart w:id="41" w:name="_Toc129243114"/>
      <w:bookmarkStart w:id="42" w:name="_Toc129243239"/>
      <w:r w:rsidRPr="00DD7F2B">
        <w:t>5.3</w:t>
      </w:r>
      <w:r w:rsidRPr="00DD7F2B">
        <w:tab/>
        <w:t>Ikiklinikinių saugumo tyrimų duomenys</w:t>
      </w:r>
      <w:bookmarkEnd w:id="41"/>
      <w:bookmarkEnd w:id="42"/>
    </w:p>
    <w:p w14:paraId="2524E298" w14:textId="77777777" w:rsidR="00A83F6C" w:rsidRPr="00DD7F2B" w:rsidRDefault="00A83F6C" w:rsidP="009D1BB0">
      <w:pPr>
        <w:pStyle w:val="BTEMEASMCA"/>
      </w:pPr>
    </w:p>
    <w:p w14:paraId="13159885" w14:textId="5DF6C763" w:rsidR="00A83F6C" w:rsidRPr="00DD7F2B" w:rsidRDefault="00A83F6C" w:rsidP="00A83F6C">
      <w:pPr>
        <w:pStyle w:val="Pagrindinistekstas"/>
        <w:tabs>
          <w:tab w:val="left" w:pos="567"/>
        </w:tabs>
        <w:spacing w:after="0"/>
        <w:rPr>
          <w:noProof/>
          <w:sz w:val="22"/>
          <w:szCs w:val="22"/>
        </w:rPr>
      </w:pPr>
      <w:r w:rsidRPr="00DD7F2B">
        <w:rPr>
          <w:noProof/>
          <w:sz w:val="22"/>
          <w:szCs w:val="22"/>
        </w:rPr>
        <w:t xml:space="preserve">Įprastų farmakologinio saugumo, genotoksiškumo ir galimo </w:t>
      </w:r>
      <w:r w:rsidRPr="00DD7F2B">
        <w:rPr>
          <w:sz w:val="22"/>
          <w:szCs w:val="22"/>
        </w:rPr>
        <w:t>kancerogeniškumo</w:t>
      </w:r>
      <w:r w:rsidRPr="00DD7F2B">
        <w:rPr>
          <w:noProof/>
          <w:sz w:val="22"/>
          <w:szCs w:val="22"/>
        </w:rPr>
        <w:t xml:space="preserve"> ikiklinikinių tyrimų duomenys specifinio pavojaus žmogui nerodo. </w:t>
      </w:r>
      <w:r w:rsidRPr="00DD7F2B">
        <w:rPr>
          <w:sz w:val="22"/>
          <w:szCs w:val="22"/>
        </w:rPr>
        <w:t xml:space="preserve">Specialių poveikio hERG (angl. </w:t>
      </w:r>
      <w:r w:rsidRPr="00DD7F2B">
        <w:rPr>
          <w:b/>
          <w:bCs/>
          <w:i/>
          <w:sz w:val="22"/>
          <w:szCs w:val="22"/>
        </w:rPr>
        <w:t>h</w:t>
      </w:r>
      <w:r w:rsidRPr="00DD7F2B">
        <w:rPr>
          <w:i/>
          <w:sz w:val="22"/>
          <w:szCs w:val="22"/>
        </w:rPr>
        <w:t xml:space="preserve">uman </w:t>
      </w:r>
      <w:r w:rsidRPr="00DD7F2B">
        <w:rPr>
          <w:b/>
          <w:bCs/>
          <w:i/>
          <w:iCs/>
          <w:sz w:val="22"/>
          <w:szCs w:val="22"/>
        </w:rPr>
        <w:t>E</w:t>
      </w:r>
      <w:r w:rsidRPr="00DD7F2B">
        <w:rPr>
          <w:i/>
          <w:iCs/>
          <w:sz w:val="22"/>
          <w:szCs w:val="22"/>
        </w:rPr>
        <w:t>ther-à-go-go</w:t>
      </w:r>
      <w:r w:rsidRPr="00DD7F2B">
        <w:rPr>
          <w:i/>
          <w:sz w:val="22"/>
          <w:szCs w:val="22"/>
        </w:rPr>
        <w:t xml:space="preserve"> </w:t>
      </w:r>
      <w:r w:rsidRPr="00DD7F2B">
        <w:rPr>
          <w:b/>
          <w:bCs/>
          <w:i/>
          <w:sz w:val="22"/>
          <w:szCs w:val="22"/>
        </w:rPr>
        <w:t>R</w:t>
      </w:r>
      <w:r w:rsidRPr="00DD7F2B">
        <w:rPr>
          <w:i/>
          <w:sz w:val="22"/>
          <w:szCs w:val="22"/>
        </w:rPr>
        <w:t xml:space="preserve">elated </w:t>
      </w:r>
      <w:r w:rsidRPr="00DD7F2B">
        <w:rPr>
          <w:b/>
          <w:bCs/>
          <w:i/>
          <w:sz w:val="22"/>
          <w:szCs w:val="22"/>
        </w:rPr>
        <w:t>G</w:t>
      </w:r>
      <w:r w:rsidRPr="00DD7F2B">
        <w:rPr>
          <w:i/>
          <w:sz w:val="22"/>
          <w:szCs w:val="22"/>
        </w:rPr>
        <w:t>ene</w:t>
      </w:r>
      <w:r w:rsidRPr="00DD7F2B">
        <w:rPr>
          <w:sz w:val="22"/>
          <w:szCs w:val="22"/>
        </w:rPr>
        <w:t xml:space="preserve">) genams, tyrimų neatlikta. </w:t>
      </w:r>
      <w:r w:rsidRPr="00DD7F2B">
        <w:rPr>
          <w:noProof/>
          <w:sz w:val="22"/>
          <w:szCs w:val="22"/>
        </w:rPr>
        <w:t>Nepageidaujamos reakcijos, kurių nepastebėta klinikinių tyrimų metu, bet</w:t>
      </w:r>
      <w:r w:rsidRPr="00DD7F2B">
        <w:rPr>
          <w:b/>
          <w:i/>
          <w:noProof/>
          <w:sz w:val="22"/>
          <w:szCs w:val="22"/>
        </w:rPr>
        <w:t xml:space="preserve"> </w:t>
      </w:r>
      <w:r w:rsidRPr="00DD7F2B">
        <w:rPr>
          <w:noProof/>
          <w:sz w:val="22"/>
          <w:szCs w:val="22"/>
        </w:rPr>
        <w:t xml:space="preserve">pasireiškė gyvūnams, esant panašiai į klinikinę ekspozicijai, yra kartotinių dozių toksinio poveikio tyrimų metu nustatyti </w:t>
      </w:r>
      <w:r w:rsidRPr="00DD7F2B">
        <w:rPr>
          <w:sz w:val="22"/>
          <w:szCs w:val="22"/>
        </w:rPr>
        <w:t>(tikėtina, kad dėl rozuvastatino farmakologinio poveikio) pelių ir žiurkių kepenų histopatologiniai pokyčiai bei silpnesnis poveikis šunų (bet ne beždžionių) tulžies pūslei. Be to, stebėtas didesnių dozių toksinis poveikis beždžionių ir šunų sėklidėms. Nustatytas toksinis poveikis žiurkių reprodukcijai: mažesnis palikuonių dydis, kūno svoris ir išgyvenimas, kai pasireiškė toksinis poveikis vaikingai patelei, o sisteminė ekspozicija kelis kartus</w:t>
      </w:r>
      <w:r w:rsidRPr="00DD7F2B">
        <w:rPr>
          <w:noProof/>
          <w:sz w:val="22"/>
          <w:szCs w:val="22"/>
        </w:rPr>
        <w:t xml:space="preserve"> viršijo terapinę.</w:t>
      </w:r>
    </w:p>
    <w:p w14:paraId="3E88DBBE" w14:textId="77777777" w:rsidR="00A83F6C" w:rsidRPr="00DD7F2B" w:rsidRDefault="00A83F6C" w:rsidP="009D1BB0">
      <w:pPr>
        <w:pStyle w:val="BTEMEASMCA"/>
      </w:pPr>
    </w:p>
    <w:p w14:paraId="2362CF0F" w14:textId="77777777" w:rsidR="00A83F6C" w:rsidRPr="00DD7F2B" w:rsidRDefault="00A83F6C" w:rsidP="009D1BB0">
      <w:pPr>
        <w:pStyle w:val="BTEMEASMCA"/>
      </w:pPr>
    </w:p>
    <w:p w14:paraId="20AE2D6C" w14:textId="4652F05E" w:rsidR="00A83F6C" w:rsidRPr="00DD7F2B" w:rsidRDefault="00A83F6C" w:rsidP="00017ADD">
      <w:pPr>
        <w:pStyle w:val="PI-1EMEASMCA"/>
      </w:pPr>
      <w:bookmarkStart w:id="43" w:name="_Toc129243115"/>
      <w:bookmarkStart w:id="44" w:name="_Toc129243240"/>
      <w:r w:rsidRPr="00DD7F2B">
        <w:t>6.</w:t>
      </w:r>
      <w:r w:rsidRPr="00DD7F2B">
        <w:tab/>
        <w:t>FARMACINĖ INFORMACIJA</w:t>
      </w:r>
      <w:bookmarkEnd w:id="43"/>
      <w:bookmarkEnd w:id="44"/>
    </w:p>
    <w:p w14:paraId="551139D6" w14:textId="77777777" w:rsidR="00A83F6C" w:rsidRPr="00DD7F2B" w:rsidRDefault="00A83F6C" w:rsidP="009D1BB0">
      <w:pPr>
        <w:pStyle w:val="BTEMEASMCA"/>
      </w:pPr>
    </w:p>
    <w:p w14:paraId="10E4AA06" w14:textId="10669EA4" w:rsidR="00A83F6C" w:rsidRPr="00DD7F2B" w:rsidRDefault="00A83F6C" w:rsidP="00A83F6C">
      <w:pPr>
        <w:pStyle w:val="PI-2EMEASMCA"/>
      </w:pPr>
      <w:bookmarkStart w:id="45" w:name="_Toc129243116"/>
      <w:bookmarkStart w:id="46" w:name="_Toc129243241"/>
      <w:r w:rsidRPr="00DD7F2B">
        <w:t>6.1</w:t>
      </w:r>
      <w:r w:rsidRPr="00DD7F2B">
        <w:tab/>
        <w:t>Pagalbinių medžiagų sąrašas</w:t>
      </w:r>
      <w:bookmarkEnd w:id="45"/>
      <w:bookmarkEnd w:id="46"/>
    </w:p>
    <w:p w14:paraId="2F5B7582" w14:textId="77777777" w:rsidR="00A83F6C" w:rsidRPr="00DD7F2B" w:rsidRDefault="00A83F6C" w:rsidP="009D1BB0">
      <w:pPr>
        <w:pStyle w:val="BTEMEASMCA"/>
      </w:pPr>
    </w:p>
    <w:p w14:paraId="62B7C115" w14:textId="77777777" w:rsidR="00A83F6C" w:rsidRPr="00DD7F2B" w:rsidRDefault="00A83F6C" w:rsidP="00A83F6C">
      <w:pPr>
        <w:pStyle w:val="Pagrindinistekstas"/>
        <w:tabs>
          <w:tab w:val="left" w:pos="567"/>
        </w:tabs>
        <w:spacing w:after="0"/>
        <w:rPr>
          <w:sz w:val="22"/>
          <w:szCs w:val="22"/>
          <w:u w:val="single"/>
        </w:rPr>
      </w:pPr>
      <w:r w:rsidRPr="00DD7F2B">
        <w:rPr>
          <w:sz w:val="22"/>
          <w:szCs w:val="22"/>
          <w:u w:val="single"/>
        </w:rPr>
        <w:t xml:space="preserve">Tabletės branduolys </w:t>
      </w:r>
    </w:p>
    <w:p w14:paraId="3E77400F" w14:textId="77777777" w:rsidR="00A83F6C" w:rsidRPr="00DD7F2B" w:rsidRDefault="00A83F6C" w:rsidP="00A83F6C">
      <w:pPr>
        <w:pStyle w:val="Pagrindinistekstas"/>
        <w:tabs>
          <w:tab w:val="left" w:pos="567"/>
        </w:tabs>
        <w:spacing w:after="0"/>
        <w:rPr>
          <w:sz w:val="22"/>
          <w:szCs w:val="22"/>
        </w:rPr>
      </w:pPr>
      <w:r w:rsidRPr="00DD7F2B">
        <w:rPr>
          <w:sz w:val="22"/>
          <w:szCs w:val="22"/>
        </w:rPr>
        <w:t>Laktozė monohidratas</w:t>
      </w:r>
    </w:p>
    <w:p w14:paraId="7FE15BD5" w14:textId="77777777" w:rsidR="00A83F6C" w:rsidRPr="00DD7F2B" w:rsidRDefault="00A83F6C" w:rsidP="00A83F6C">
      <w:pPr>
        <w:pStyle w:val="Pagrindinistekstas"/>
        <w:tabs>
          <w:tab w:val="left" w:pos="567"/>
        </w:tabs>
        <w:spacing w:after="0"/>
        <w:rPr>
          <w:sz w:val="22"/>
          <w:szCs w:val="22"/>
        </w:rPr>
      </w:pPr>
      <w:r w:rsidRPr="00DD7F2B">
        <w:rPr>
          <w:sz w:val="22"/>
          <w:szCs w:val="22"/>
        </w:rPr>
        <w:t>Mikrokristalinė celiuliozė</w:t>
      </w:r>
    </w:p>
    <w:p w14:paraId="038CF929"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Natrio citratas</w:t>
      </w:r>
    </w:p>
    <w:p w14:paraId="523F5A42" w14:textId="77777777" w:rsidR="00A83F6C" w:rsidRPr="00DD7F2B" w:rsidRDefault="00A83F6C" w:rsidP="00A83F6C">
      <w:pPr>
        <w:pStyle w:val="Pagrindinistekstas"/>
        <w:tabs>
          <w:tab w:val="left" w:pos="567"/>
        </w:tabs>
        <w:spacing w:after="0"/>
        <w:rPr>
          <w:sz w:val="22"/>
          <w:szCs w:val="22"/>
        </w:rPr>
      </w:pPr>
      <w:r w:rsidRPr="00DD7F2B">
        <w:rPr>
          <w:sz w:val="22"/>
          <w:szCs w:val="22"/>
        </w:rPr>
        <w:t xml:space="preserve">Krospovidonas </w:t>
      </w:r>
    </w:p>
    <w:p w14:paraId="637670F0" w14:textId="77777777" w:rsidR="00A83F6C" w:rsidRPr="002C76BF" w:rsidRDefault="00A83F6C" w:rsidP="00A83F6C">
      <w:pPr>
        <w:spacing w:after="0" w:line="240" w:lineRule="auto"/>
        <w:rPr>
          <w:rFonts w:ascii="Times New Roman" w:hAnsi="Times New Roman"/>
          <w:color w:val="000000"/>
          <w:lang w:val="lt-LT"/>
        </w:rPr>
      </w:pPr>
      <w:r w:rsidRPr="002C76BF">
        <w:rPr>
          <w:rFonts w:ascii="Times New Roman" w:hAnsi="Times New Roman"/>
          <w:color w:val="000000"/>
          <w:lang w:val="lt-LT"/>
        </w:rPr>
        <w:t>Koloidinis bevandenis silicio dioksidas</w:t>
      </w:r>
    </w:p>
    <w:p w14:paraId="51D794A8" w14:textId="77777777" w:rsidR="00A83F6C" w:rsidRPr="00DD7F2B" w:rsidRDefault="00A83F6C" w:rsidP="00A83F6C">
      <w:pPr>
        <w:pStyle w:val="Pagrindinistekstas"/>
        <w:tabs>
          <w:tab w:val="left" w:pos="567"/>
        </w:tabs>
        <w:spacing w:after="0"/>
        <w:rPr>
          <w:sz w:val="22"/>
          <w:szCs w:val="22"/>
        </w:rPr>
      </w:pPr>
      <w:r w:rsidRPr="00DD7F2B">
        <w:rPr>
          <w:sz w:val="22"/>
          <w:szCs w:val="22"/>
        </w:rPr>
        <w:t>Magnio stearatas</w:t>
      </w:r>
    </w:p>
    <w:p w14:paraId="566ED955" w14:textId="77777777" w:rsidR="00A83F6C" w:rsidRPr="006F63BD" w:rsidRDefault="00A83F6C" w:rsidP="00A83F6C">
      <w:pPr>
        <w:pStyle w:val="Pagrindinistekstas"/>
        <w:tabs>
          <w:tab w:val="left" w:pos="567"/>
        </w:tabs>
        <w:spacing w:after="0"/>
        <w:rPr>
          <w:sz w:val="22"/>
          <w:szCs w:val="22"/>
        </w:rPr>
      </w:pPr>
    </w:p>
    <w:p w14:paraId="759465B9" w14:textId="77777777" w:rsidR="00A83F6C" w:rsidRPr="00DF7CAF" w:rsidRDefault="00A83F6C" w:rsidP="00A83F6C">
      <w:pPr>
        <w:pStyle w:val="Pagrindinistekstas"/>
        <w:tabs>
          <w:tab w:val="left" w:pos="567"/>
        </w:tabs>
        <w:spacing w:after="0"/>
        <w:rPr>
          <w:sz w:val="22"/>
          <w:szCs w:val="22"/>
          <w:u w:val="single"/>
        </w:rPr>
      </w:pPr>
      <w:r w:rsidRPr="00DF7CAF">
        <w:rPr>
          <w:sz w:val="22"/>
          <w:szCs w:val="22"/>
          <w:u w:val="single"/>
        </w:rPr>
        <w:t>Tabletės plėvelė</w:t>
      </w:r>
    </w:p>
    <w:p w14:paraId="3B2AE13D" w14:textId="77777777" w:rsidR="009D50B4" w:rsidRPr="00B61131" w:rsidRDefault="009D50B4" w:rsidP="009D50B4">
      <w:pPr>
        <w:spacing w:after="0" w:line="240" w:lineRule="auto"/>
        <w:ind w:left="567" w:hanging="567"/>
        <w:rPr>
          <w:rFonts w:ascii="Times New Roman" w:hAnsi="Times New Roman"/>
          <w:lang w:val="lt-LT"/>
        </w:rPr>
      </w:pPr>
      <w:r w:rsidRPr="00B61131">
        <w:rPr>
          <w:rFonts w:ascii="Times New Roman" w:hAnsi="Times New Roman"/>
          <w:lang w:val="lt-LT"/>
        </w:rPr>
        <w:t>H</w:t>
      </w:r>
      <w:r w:rsidR="00B239E6" w:rsidRPr="00B61131">
        <w:rPr>
          <w:rFonts w:ascii="Times New Roman" w:hAnsi="Times New Roman"/>
          <w:lang w:val="lt-LT"/>
        </w:rPr>
        <w:t>ipromeliozė</w:t>
      </w:r>
    </w:p>
    <w:p w14:paraId="770FC5B6" w14:textId="77777777" w:rsidR="009D50B4" w:rsidRPr="00B61131" w:rsidRDefault="009D50B4" w:rsidP="009D50B4">
      <w:pPr>
        <w:spacing w:after="0" w:line="240" w:lineRule="auto"/>
        <w:ind w:left="567" w:hanging="567"/>
        <w:rPr>
          <w:rFonts w:ascii="Times New Roman" w:hAnsi="Times New Roman"/>
          <w:lang w:val="lt-LT"/>
        </w:rPr>
      </w:pPr>
      <w:r w:rsidRPr="00B61131">
        <w:rPr>
          <w:rFonts w:ascii="Times New Roman" w:hAnsi="Times New Roman"/>
          <w:lang w:val="lt-LT"/>
        </w:rPr>
        <w:t>La</w:t>
      </w:r>
      <w:r w:rsidR="00B239E6" w:rsidRPr="00B61131">
        <w:rPr>
          <w:rFonts w:ascii="Times New Roman" w:hAnsi="Times New Roman"/>
          <w:lang w:val="lt-LT"/>
        </w:rPr>
        <w:t>ktozė monohidratas</w:t>
      </w:r>
    </w:p>
    <w:p w14:paraId="3320CE2E" w14:textId="77777777" w:rsidR="009D50B4" w:rsidRPr="00B61131" w:rsidRDefault="009D50B4" w:rsidP="009D50B4">
      <w:pPr>
        <w:spacing w:after="0" w:line="240" w:lineRule="auto"/>
        <w:ind w:left="567" w:hanging="567"/>
        <w:rPr>
          <w:rFonts w:ascii="Times New Roman" w:hAnsi="Times New Roman"/>
          <w:lang w:val="lt-LT"/>
        </w:rPr>
      </w:pPr>
      <w:r w:rsidRPr="00B61131">
        <w:rPr>
          <w:rFonts w:ascii="Times New Roman" w:hAnsi="Times New Roman"/>
          <w:lang w:val="lt-LT"/>
        </w:rPr>
        <w:t>Ma</w:t>
      </w:r>
      <w:r w:rsidR="00B239E6" w:rsidRPr="00B61131">
        <w:rPr>
          <w:rFonts w:ascii="Times New Roman" w:hAnsi="Times New Roman"/>
          <w:lang w:val="lt-LT"/>
        </w:rPr>
        <w:t>krogolis</w:t>
      </w:r>
    </w:p>
    <w:p w14:paraId="0C928651" w14:textId="77777777" w:rsidR="009D50B4" w:rsidRPr="00B61131" w:rsidRDefault="009D50B4" w:rsidP="009D50B4">
      <w:pPr>
        <w:spacing w:after="0" w:line="240" w:lineRule="auto"/>
        <w:ind w:left="567" w:hanging="567"/>
        <w:rPr>
          <w:rFonts w:ascii="Times New Roman" w:hAnsi="Times New Roman"/>
          <w:lang w:val="lt-LT"/>
        </w:rPr>
      </w:pPr>
      <w:r w:rsidRPr="00B61131">
        <w:rPr>
          <w:rFonts w:ascii="Times New Roman" w:hAnsi="Times New Roman"/>
          <w:lang w:val="lt-LT"/>
        </w:rPr>
        <w:t>Triacetin</w:t>
      </w:r>
      <w:r w:rsidR="00B239E6" w:rsidRPr="00B61131">
        <w:rPr>
          <w:rFonts w:ascii="Times New Roman" w:hAnsi="Times New Roman"/>
          <w:lang w:val="lt-LT"/>
        </w:rPr>
        <w:t>as</w:t>
      </w:r>
    </w:p>
    <w:p w14:paraId="6C378F77" w14:textId="77777777" w:rsidR="009D50B4" w:rsidRPr="00B61131" w:rsidRDefault="009D50B4" w:rsidP="009D50B4">
      <w:pPr>
        <w:spacing w:after="0" w:line="240" w:lineRule="auto"/>
        <w:ind w:left="567" w:hanging="567"/>
        <w:rPr>
          <w:rFonts w:ascii="Times New Roman" w:hAnsi="Times New Roman"/>
          <w:lang w:val="lt-LT"/>
        </w:rPr>
      </w:pPr>
      <w:r w:rsidRPr="00B61131">
        <w:rPr>
          <w:rFonts w:ascii="Times New Roman" w:hAnsi="Times New Roman"/>
          <w:lang w:val="lt-LT"/>
        </w:rPr>
        <w:t>Titan</w:t>
      </w:r>
      <w:r w:rsidR="00B239E6" w:rsidRPr="00B61131">
        <w:rPr>
          <w:rFonts w:ascii="Times New Roman" w:hAnsi="Times New Roman"/>
          <w:lang w:val="lt-LT"/>
        </w:rPr>
        <w:t>o dioksidas</w:t>
      </w:r>
      <w:r w:rsidRPr="00B61131">
        <w:rPr>
          <w:rFonts w:ascii="Times New Roman" w:hAnsi="Times New Roman"/>
          <w:lang w:val="lt-LT"/>
        </w:rPr>
        <w:t xml:space="preserve"> (E171)</w:t>
      </w:r>
    </w:p>
    <w:p w14:paraId="5A27A99A" w14:textId="77777777" w:rsidR="00A83F6C" w:rsidRPr="00DD7F2B" w:rsidRDefault="00A83F6C" w:rsidP="009D1BB0">
      <w:pPr>
        <w:pStyle w:val="BTEMEASMCA"/>
      </w:pPr>
    </w:p>
    <w:p w14:paraId="3EA26BE3" w14:textId="7AC32134" w:rsidR="00A83F6C" w:rsidRPr="00DD7F2B" w:rsidRDefault="00A83F6C" w:rsidP="00A83F6C">
      <w:pPr>
        <w:pStyle w:val="PI-2EMEASMCA"/>
      </w:pPr>
      <w:bookmarkStart w:id="47" w:name="_Toc129243117"/>
      <w:bookmarkStart w:id="48" w:name="_Toc129243242"/>
      <w:r w:rsidRPr="00DD7F2B">
        <w:t>6.2</w:t>
      </w:r>
      <w:r w:rsidRPr="00DD7F2B">
        <w:tab/>
        <w:t>Nesuderinamumas</w:t>
      </w:r>
      <w:bookmarkEnd w:id="47"/>
      <w:bookmarkEnd w:id="48"/>
    </w:p>
    <w:p w14:paraId="7811AF5D" w14:textId="77777777" w:rsidR="00A83F6C" w:rsidRPr="00DD7F2B" w:rsidRDefault="00A83F6C" w:rsidP="009D1BB0">
      <w:pPr>
        <w:pStyle w:val="BTEMEASMCA"/>
      </w:pPr>
    </w:p>
    <w:p w14:paraId="59818310" w14:textId="77777777" w:rsidR="00A83F6C" w:rsidRPr="0066114D" w:rsidRDefault="00A83F6C" w:rsidP="009D1BB0">
      <w:pPr>
        <w:pStyle w:val="BTEMEASMCA"/>
      </w:pPr>
      <w:r w:rsidRPr="0066114D">
        <w:t>Duomenys nebūtini.</w:t>
      </w:r>
    </w:p>
    <w:p w14:paraId="588DD574" w14:textId="77777777" w:rsidR="00A83F6C" w:rsidRPr="00DD7F2B" w:rsidRDefault="00A83F6C" w:rsidP="009D1BB0">
      <w:pPr>
        <w:pStyle w:val="BTEMEASMCA"/>
      </w:pPr>
    </w:p>
    <w:p w14:paraId="54429868" w14:textId="7D6854A3" w:rsidR="00A83F6C" w:rsidRPr="00DD7F2B" w:rsidRDefault="00A83F6C" w:rsidP="00A83F6C">
      <w:pPr>
        <w:pStyle w:val="PI-2EMEASMCA"/>
      </w:pPr>
      <w:bookmarkStart w:id="49" w:name="_Toc129243118"/>
      <w:bookmarkStart w:id="50" w:name="_Toc129243243"/>
      <w:r w:rsidRPr="00DD7F2B">
        <w:t>6.3</w:t>
      </w:r>
      <w:r w:rsidRPr="00DD7F2B">
        <w:tab/>
        <w:t>Tinkamumo laikas</w:t>
      </w:r>
      <w:bookmarkEnd w:id="49"/>
      <w:bookmarkEnd w:id="50"/>
    </w:p>
    <w:p w14:paraId="19DDC2BF" w14:textId="77777777" w:rsidR="00A83F6C" w:rsidRPr="00DD7F2B" w:rsidRDefault="00A83F6C" w:rsidP="00A83F6C">
      <w:pPr>
        <w:pStyle w:val="PI-2EMEASMCA"/>
        <w:rPr>
          <w:b w:val="0"/>
        </w:rPr>
      </w:pPr>
    </w:p>
    <w:p w14:paraId="6B84E19E" w14:textId="1AF3EE90" w:rsidR="00A83F6C" w:rsidRPr="00DD7F2B" w:rsidRDefault="00A83F6C" w:rsidP="00A83F6C">
      <w:pPr>
        <w:pStyle w:val="PI-2EMEASMCA"/>
        <w:rPr>
          <w:b w:val="0"/>
        </w:rPr>
      </w:pPr>
      <w:r w:rsidRPr="00DD7F2B">
        <w:rPr>
          <w:b w:val="0"/>
        </w:rPr>
        <w:t>2</w:t>
      </w:r>
      <w:r w:rsidR="001F706C">
        <w:rPr>
          <w:b w:val="0"/>
        </w:rPr>
        <w:t> </w:t>
      </w:r>
      <w:r w:rsidRPr="00DD7F2B">
        <w:rPr>
          <w:b w:val="0"/>
        </w:rPr>
        <w:t>metai</w:t>
      </w:r>
    </w:p>
    <w:p w14:paraId="63D04822" w14:textId="77777777" w:rsidR="00A83F6C" w:rsidRPr="00DD7F2B" w:rsidRDefault="00A83F6C" w:rsidP="009D1BB0">
      <w:pPr>
        <w:pStyle w:val="BTEMEASMCA"/>
      </w:pPr>
    </w:p>
    <w:p w14:paraId="486C232F" w14:textId="40634C4B" w:rsidR="00A83F6C" w:rsidRPr="00DD7F2B" w:rsidRDefault="00A83F6C" w:rsidP="00A83F6C">
      <w:pPr>
        <w:pStyle w:val="PI-2EMEASMCA"/>
      </w:pPr>
      <w:bookmarkStart w:id="51" w:name="_Toc129243119"/>
      <w:bookmarkStart w:id="52" w:name="_Toc129243244"/>
      <w:r w:rsidRPr="00DD7F2B">
        <w:t>6.4</w:t>
      </w:r>
      <w:r w:rsidRPr="00DD7F2B">
        <w:tab/>
        <w:t>Specialios laikymo sąlygos</w:t>
      </w:r>
      <w:bookmarkEnd w:id="51"/>
      <w:bookmarkEnd w:id="52"/>
    </w:p>
    <w:p w14:paraId="778E8BF3" w14:textId="77777777" w:rsidR="00A83F6C" w:rsidRPr="00DD7F2B" w:rsidRDefault="00A83F6C" w:rsidP="009D1BB0">
      <w:pPr>
        <w:pStyle w:val="BTEMEASMCA"/>
      </w:pPr>
    </w:p>
    <w:p w14:paraId="329BED3A" w14:textId="77777777" w:rsidR="00A83F6C" w:rsidRPr="00DD7F2B" w:rsidRDefault="00A83F6C" w:rsidP="009D1BB0">
      <w:pPr>
        <w:pStyle w:val="BTEMEASMCA"/>
      </w:pPr>
      <w:r w:rsidRPr="00DD7F2B">
        <w:t>Šiam vaistiniam preparatui specialių laikymo sąlygų nereikia.</w:t>
      </w:r>
    </w:p>
    <w:p w14:paraId="22E89EF7" w14:textId="77777777" w:rsidR="00A83F6C" w:rsidRPr="00DD7F2B" w:rsidRDefault="00A83F6C" w:rsidP="009D1BB0">
      <w:pPr>
        <w:pStyle w:val="BTEMEASMCA"/>
      </w:pPr>
    </w:p>
    <w:p w14:paraId="51273BDA" w14:textId="416A0AA5" w:rsidR="00A83F6C" w:rsidRPr="00DD7F2B" w:rsidRDefault="00A83F6C" w:rsidP="00A83F6C">
      <w:pPr>
        <w:pStyle w:val="PI-2EMEASMCA"/>
      </w:pPr>
      <w:bookmarkStart w:id="53" w:name="_Toc129243120"/>
      <w:bookmarkStart w:id="54" w:name="_Toc129243245"/>
      <w:r w:rsidRPr="00DD7F2B">
        <w:t>6.5</w:t>
      </w:r>
      <w:r w:rsidRPr="00DD7F2B">
        <w:tab/>
        <w:t>Talpyklės pobūdis ir jos turinys</w:t>
      </w:r>
      <w:bookmarkEnd w:id="53"/>
      <w:bookmarkEnd w:id="54"/>
    </w:p>
    <w:p w14:paraId="692FF707" w14:textId="77777777" w:rsidR="00A83F6C" w:rsidRPr="00DD7F2B" w:rsidRDefault="00A83F6C" w:rsidP="009D1BB0">
      <w:pPr>
        <w:pStyle w:val="BTEMEASMCA"/>
      </w:pPr>
    </w:p>
    <w:p w14:paraId="7024C9C4" w14:textId="77777777" w:rsidR="00A83F6C" w:rsidRPr="0066114D" w:rsidRDefault="00A83F6C" w:rsidP="009D1BB0">
      <w:pPr>
        <w:pStyle w:val="BTEMEASMCA"/>
      </w:pPr>
      <w:r w:rsidRPr="0066114D">
        <w:t>A1/OPA/A1/PVC folijos lizdinės plokštelės.</w:t>
      </w:r>
    </w:p>
    <w:p w14:paraId="4E5D5891" w14:textId="1B13B83F" w:rsidR="00A83F6C" w:rsidRPr="0066114D" w:rsidRDefault="005B50E8" w:rsidP="009D1BB0">
      <w:pPr>
        <w:pStyle w:val="BTEMEASMCA"/>
      </w:pPr>
      <w:r w:rsidRPr="0066114D">
        <w:lastRenderedPageBreak/>
        <w:t>30, 60</w:t>
      </w:r>
      <w:r w:rsidR="004E31BA" w:rsidRPr="0066114D">
        <w:t xml:space="preserve"> ar</w:t>
      </w:r>
      <w:r w:rsidRPr="0066114D">
        <w:t xml:space="preserve"> 90 tablečių.</w:t>
      </w:r>
    </w:p>
    <w:p w14:paraId="6E1B8FF6" w14:textId="77777777" w:rsidR="00A83F6C" w:rsidRPr="0066114D" w:rsidRDefault="00A83F6C" w:rsidP="009D1BB0">
      <w:pPr>
        <w:pStyle w:val="BTEMEASMCA"/>
      </w:pPr>
    </w:p>
    <w:p w14:paraId="326EAFAD" w14:textId="77777777" w:rsidR="005B50E8" w:rsidRPr="00B61131" w:rsidRDefault="005B50E8" w:rsidP="005B50E8">
      <w:pPr>
        <w:tabs>
          <w:tab w:val="left" w:pos="720"/>
        </w:tabs>
        <w:spacing w:line="240" w:lineRule="auto"/>
        <w:rPr>
          <w:rFonts w:ascii="Times New Roman" w:hAnsi="Times New Roman"/>
          <w:szCs w:val="24"/>
          <w:lang w:val="lt-LT"/>
        </w:rPr>
      </w:pPr>
      <w:r w:rsidRPr="00B61131">
        <w:rPr>
          <w:rFonts w:ascii="Times New Roman" w:hAnsi="Times New Roman"/>
          <w:noProof/>
          <w:szCs w:val="24"/>
          <w:lang w:val="lt-LT"/>
        </w:rPr>
        <w:t>Gali būti tiekiamos ne visų dydžių pakuotės.</w:t>
      </w:r>
    </w:p>
    <w:p w14:paraId="5B565B7C" w14:textId="77777777" w:rsidR="005B50E8" w:rsidRPr="005B50E8" w:rsidRDefault="005B50E8" w:rsidP="009D1BB0">
      <w:pPr>
        <w:pStyle w:val="BTEMEASMCA"/>
      </w:pPr>
    </w:p>
    <w:p w14:paraId="1B008382" w14:textId="5953AB4A" w:rsidR="00A83F6C" w:rsidRPr="00DD7F2B" w:rsidRDefault="00A83F6C" w:rsidP="00A83F6C">
      <w:pPr>
        <w:pStyle w:val="PI-2EMEASMCA"/>
      </w:pPr>
      <w:bookmarkStart w:id="55" w:name="_Toc129243121"/>
      <w:bookmarkStart w:id="56" w:name="_Toc129243246"/>
      <w:r w:rsidRPr="00DD7F2B">
        <w:t>6.6</w:t>
      </w:r>
      <w:r w:rsidRPr="00DD7F2B">
        <w:tab/>
        <w:t xml:space="preserve">Specialūs reikalavimai atliekoms tvarkyti </w:t>
      </w:r>
      <w:bookmarkEnd w:id="55"/>
      <w:bookmarkEnd w:id="56"/>
    </w:p>
    <w:p w14:paraId="7DC1D56F" w14:textId="77777777" w:rsidR="00A83F6C" w:rsidRPr="00DD7F2B" w:rsidRDefault="00A83F6C" w:rsidP="009D1BB0">
      <w:pPr>
        <w:pStyle w:val="BTEMEASMCA"/>
      </w:pPr>
    </w:p>
    <w:p w14:paraId="102600E8" w14:textId="77777777" w:rsidR="00A83F6C" w:rsidRPr="00836FC7" w:rsidRDefault="00A83F6C" w:rsidP="009D1BB0">
      <w:pPr>
        <w:pStyle w:val="BTEMEASMCA"/>
      </w:pPr>
      <w:r w:rsidRPr="00836FC7">
        <w:t>Nesuvartotą vaistinį preparatą ar atliekas reikia tvarkyti laikantis vietinių reikalavimų.</w:t>
      </w:r>
    </w:p>
    <w:p w14:paraId="1CFD883E" w14:textId="77777777" w:rsidR="00A83F6C" w:rsidRPr="00DD7F2B" w:rsidRDefault="00A83F6C" w:rsidP="009D1BB0">
      <w:pPr>
        <w:pStyle w:val="BTEMEASMCA"/>
      </w:pPr>
    </w:p>
    <w:p w14:paraId="456082B2" w14:textId="77777777" w:rsidR="00A83F6C" w:rsidRPr="00DD7F2B" w:rsidRDefault="00A83F6C" w:rsidP="009D1BB0">
      <w:pPr>
        <w:pStyle w:val="BTEMEASMCA"/>
      </w:pPr>
    </w:p>
    <w:p w14:paraId="2282CE24" w14:textId="4C1B8CE8" w:rsidR="00A83F6C" w:rsidRPr="00DD7F2B" w:rsidRDefault="00A83F6C" w:rsidP="00017ADD">
      <w:pPr>
        <w:pStyle w:val="PI-1EMEASMCA"/>
      </w:pPr>
      <w:bookmarkStart w:id="57" w:name="_Toc129243122"/>
      <w:bookmarkStart w:id="58" w:name="_Toc129243247"/>
      <w:r w:rsidRPr="00DD7F2B">
        <w:t>7.</w:t>
      </w:r>
      <w:r w:rsidRPr="00DD7F2B">
        <w:tab/>
      </w:r>
      <w:bookmarkEnd w:id="57"/>
      <w:bookmarkEnd w:id="58"/>
      <w:r w:rsidRPr="00DD7F2B">
        <w:t>REGISTRUOTOJAS</w:t>
      </w:r>
    </w:p>
    <w:p w14:paraId="0F2B0F00" w14:textId="77777777" w:rsidR="00A83F6C" w:rsidRPr="00DD7F2B" w:rsidRDefault="00A83F6C" w:rsidP="009D1BB0">
      <w:pPr>
        <w:pStyle w:val="BTEMEASMCA"/>
      </w:pPr>
    </w:p>
    <w:p w14:paraId="01EB3744" w14:textId="2622090B"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Pharmaceutical Works POLPHARMA SA</w:t>
      </w:r>
    </w:p>
    <w:p w14:paraId="37B3CB06"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 xml:space="preserve">19 Pelplińska Street </w:t>
      </w:r>
    </w:p>
    <w:p w14:paraId="07807C2D"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 xml:space="preserve">83-200 Starogard Gdański </w:t>
      </w:r>
    </w:p>
    <w:p w14:paraId="67289067" w14:textId="77777777" w:rsidR="00A83F6C" w:rsidRPr="002C76BF" w:rsidRDefault="00A83F6C" w:rsidP="00A83F6C">
      <w:pPr>
        <w:spacing w:after="0" w:line="240" w:lineRule="auto"/>
        <w:jc w:val="both"/>
        <w:rPr>
          <w:rFonts w:ascii="Times New Roman" w:hAnsi="Times New Roman"/>
          <w:lang w:val="lt-LT"/>
        </w:rPr>
      </w:pPr>
      <w:r w:rsidRPr="002C76BF">
        <w:rPr>
          <w:rFonts w:ascii="Times New Roman" w:hAnsi="Times New Roman"/>
          <w:lang w:val="lt-LT"/>
        </w:rPr>
        <w:t>Lenkija</w:t>
      </w:r>
    </w:p>
    <w:p w14:paraId="1A38B941" w14:textId="77777777" w:rsidR="00A83F6C" w:rsidRPr="00DD7F2B" w:rsidRDefault="00A83F6C" w:rsidP="009D1BB0">
      <w:pPr>
        <w:pStyle w:val="BTEMEASMCA"/>
      </w:pPr>
    </w:p>
    <w:p w14:paraId="0D27B36E" w14:textId="77777777" w:rsidR="00A83F6C" w:rsidRPr="006F63BD" w:rsidRDefault="00A83F6C" w:rsidP="009D1BB0">
      <w:pPr>
        <w:pStyle w:val="BTEMEASMCA"/>
      </w:pPr>
    </w:p>
    <w:p w14:paraId="471B3B02" w14:textId="05DC75C9" w:rsidR="00A83F6C" w:rsidRPr="00DF7CAF" w:rsidRDefault="00A83F6C" w:rsidP="00017ADD">
      <w:pPr>
        <w:pStyle w:val="PI-1EMEASMCA"/>
      </w:pPr>
      <w:bookmarkStart w:id="59" w:name="_Toc129243123"/>
      <w:bookmarkStart w:id="60" w:name="_Toc129243248"/>
      <w:r w:rsidRPr="00DF7CAF">
        <w:t>8.</w:t>
      </w:r>
      <w:r w:rsidRPr="00DF7CAF">
        <w:tab/>
        <w:t>REGISTRACIJOS PAŽYMĖJIMO NUMERIS</w:t>
      </w:r>
      <w:bookmarkEnd w:id="59"/>
      <w:bookmarkEnd w:id="60"/>
      <w:r w:rsidRPr="00DF7CAF">
        <w:t xml:space="preserve"> (-IAI)</w:t>
      </w:r>
    </w:p>
    <w:p w14:paraId="7AB39078" w14:textId="77777777" w:rsidR="00A83F6C" w:rsidRPr="00DD7F2B" w:rsidRDefault="00A83F6C" w:rsidP="009D1BB0">
      <w:pPr>
        <w:pStyle w:val="BTEMEASMCA"/>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DB6821" w:rsidRPr="0059457B" w14:paraId="5B27E3A1" w14:textId="77777777" w:rsidTr="00DB6821">
        <w:tc>
          <w:tcPr>
            <w:tcW w:w="4530" w:type="dxa"/>
          </w:tcPr>
          <w:p w14:paraId="5EA56964" w14:textId="77777777" w:rsidR="00DB6821" w:rsidRPr="008A0CE4" w:rsidRDefault="00DB6821" w:rsidP="009D1BB0">
            <w:pPr>
              <w:pStyle w:val="BTEMEASMCA"/>
              <w:rPr>
                <w:u w:val="single"/>
              </w:rPr>
            </w:pPr>
            <w:r w:rsidRPr="008A0CE4">
              <w:rPr>
                <w:u w:val="single"/>
              </w:rPr>
              <w:t>15 mg</w:t>
            </w:r>
          </w:p>
          <w:p w14:paraId="0CCBFF9C" w14:textId="7B391780" w:rsidR="00DB6821" w:rsidRPr="00DB6821" w:rsidRDefault="00DB6821" w:rsidP="009D1BB0">
            <w:pPr>
              <w:pStyle w:val="BTEMEASMCA"/>
            </w:pPr>
            <w:r w:rsidRPr="00DB6821">
              <w:t>LT/1/20/4540/001 – N30</w:t>
            </w:r>
          </w:p>
          <w:p w14:paraId="0919B7D3" w14:textId="4A669C8D" w:rsidR="00DB6821" w:rsidRPr="00DB6821" w:rsidRDefault="00DB6821" w:rsidP="009D1BB0">
            <w:pPr>
              <w:pStyle w:val="BTEMEASMCA"/>
            </w:pPr>
            <w:r w:rsidRPr="00DB6821">
              <w:t>LT/1/20/4540/002 – N60</w:t>
            </w:r>
          </w:p>
          <w:p w14:paraId="2ABE5639" w14:textId="142BE28B" w:rsidR="00DB6821" w:rsidRDefault="00DB6821" w:rsidP="009D1BB0">
            <w:pPr>
              <w:pStyle w:val="BTEMEASMCA"/>
            </w:pPr>
            <w:r w:rsidRPr="002721CA">
              <w:t>LT/1/20/4540/003 – N90</w:t>
            </w:r>
          </w:p>
        </w:tc>
        <w:tc>
          <w:tcPr>
            <w:tcW w:w="4530" w:type="dxa"/>
          </w:tcPr>
          <w:p w14:paraId="7A8C9B69" w14:textId="77777777" w:rsidR="00DB6821" w:rsidRPr="008A0CE4" w:rsidRDefault="00DB6821" w:rsidP="009D1BB0">
            <w:pPr>
              <w:pStyle w:val="BTEMEASMCA"/>
              <w:rPr>
                <w:u w:val="single"/>
              </w:rPr>
            </w:pPr>
            <w:r w:rsidRPr="008A0CE4">
              <w:rPr>
                <w:u w:val="single"/>
              </w:rPr>
              <w:t>30 mg</w:t>
            </w:r>
          </w:p>
          <w:p w14:paraId="62D787C3" w14:textId="32B849A9" w:rsidR="00DB6821" w:rsidRPr="00DB6821" w:rsidRDefault="00DB6821" w:rsidP="009D1BB0">
            <w:pPr>
              <w:pStyle w:val="BTEMEASMCA"/>
            </w:pPr>
            <w:r w:rsidRPr="00DB6821">
              <w:t>LT/1/20/4541/001 – N30</w:t>
            </w:r>
          </w:p>
          <w:p w14:paraId="01802780" w14:textId="7B5ACC67" w:rsidR="00DB6821" w:rsidRPr="00DB6821" w:rsidRDefault="00DB6821" w:rsidP="009D1BB0">
            <w:pPr>
              <w:pStyle w:val="BTEMEASMCA"/>
            </w:pPr>
            <w:r w:rsidRPr="00DB6821">
              <w:t>LT/1/20/4541/002 – N60</w:t>
            </w:r>
          </w:p>
          <w:p w14:paraId="62FE91AF" w14:textId="44A53B67" w:rsidR="00DB6821" w:rsidRDefault="00DB6821" w:rsidP="009D1BB0">
            <w:pPr>
              <w:pStyle w:val="BTEMEASMCA"/>
            </w:pPr>
            <w:r w:rsidRPr="002721CA">
              <w:t>LT/1/20/4541/003 – N90</w:t>
            </w:r>
          </w:p>
        </w:tc>
      </w:tr>
    </w:tbl>
    <w:p w14:paraId="3ACBE163" w14:textId="77777777" w:rsidR="00A83F6C" w:rsidRPr="00DD7F2B" w:rsidRDefault="00A83F6C" w:rsidP="009D1BB0">
      <w:pPr>
        <w:pStyle w:val="BTEMEASMCA"/>
      </w:pPr>
    </w:p>
    <w:p w14:paraId="3A925FC4" w14:textId="77777777" w:rsidR="00A83F6C" w:rsidRPr="00DD7F2B" w:rsidRDefault="00A83F6C" w:rsidP="009D1BB0">
      <w:pPr>
        <w:pStyle w:val="BTEMEASMCA"/>
      </w:pPr>
    </w:p>
    <w:p w14:paraId="1C70C303" w14:textId="57F31C32" w:rsidR="00A83F6C" w:rsidRPr="00DD7F2B" w:rsidRDefault="00A83F6C" w:rsidP="00017ADD">
      <w:pPr>
        <w:pStyle w:val="PI-1EMEASMCA"/>
      </w:pPr>
      <w:bookmarkStart w:id="61" w:name="_Toc129243124"/>
      <w:bookmarkStart w:id="62" w:name="_Toc129243249"/>
      <w:r w:rsidRPr="00DD7F2B">
        <w:t>9.</w:t>
      </w:r>
      <w:r w:rsidRPr="00DD7F2B">
        <w:tab/>
        <w:t>REGISTRAVIMO / PERREGISTRAVIMO DATA</w:t>
      </w:r>
      <w:bookmarkEnd w:id="61"/>
      <w:bookmarkEnd w:id="62"/>
    </w:p>
    <w:p w14:paraId="2CF617A4" w14:textId="77777777" w:rsidR="00A83F6C" w:rsidRPr="00BD3886" w:rsidRDefault="00A83F6C" w:rsidP="009D1BB0">
      <w:pPr>
        <w:pStyle w:val="BTEMEASMCA"/>
      </w:pPr>
    </w:p>
    <w:p w14:paraId="2CDD1738" w14:textId="2F714947" w:rsidR="00E754C1" w:rsidRPr="00B61131" w:rsidRDefault="00BD3886" w:rsidP="00B61131">
      <w:pPr>
        <w:tabs>
          <w:tab w:val="left" w:pos="720"/>
        </w:tabs>
        <w:spacing w:after="0" w:line="240" w:lineRule="auto"/>
        <w:rPr>
          <w:rFonts w:ascii="Times New Roman" w:hAnsi="Times New Roman"/>
          <w:szCs w:val="24"/>
          <w:lang w:val="lt-LT"/>
        </w:rPr>
      </w:pPr>
      <w:r w:rsidRPr="00B61131">
        <w:rPr>
          <w:rFonts w:ascii="Times New Roman" w:hAnsi="Times New Roman"/>
          <w:noProof/>
          <w:szCs w:val="24"/>
          <w:lang w:val="lt-LT"/>
        </w:rPr>
        <w:t xml:space="preserve">Registravimo data </w:t>
      </w:r>
      <w:r w:rsidR="00DB6821">
        <w:rPr>
          <w:rFonts w:ascii="Times New Roman" w:hAnsi="Times New Roman"/>
          <w:noProof/>
          <w:szCs w:val="24"/>
          <w:lang w:val="lt-LT"/>
        </w:rPr>
        <w:t>2020 m. balandžio 10 d.</w:t>
      </w:r>
    </w:p>
    <w:p w14:paraId="2B13A2AD" w14:textId="0C9BB704" w:rsidR="00A83F6C" w:rsidRPr="00081147" w:rsidRDefault="00E754C1" w:rsidP="00554F3C">
      <w:pPr>
        <w:spacing w:after="0" w:line="240" w:lineRule="auto"/>
      </w:pPr>
      <w:r w:rsidRPr="00E754C1">
        <w:rPr>
          <w:rFonts w:ascii="Times New Roman" w:hAnsi="Times New Roman"/>
          <w:bCs/>
          <w:noProof/>
          <w:snapToGrid w:val="0"/>
          <w:lang w:val="lt-LT" w:eastAsia="x-none"/>
        </w:rPr>
        <w:t xml:space="preserve">Paskutinio perregistravimo data 2024 m. </w:t>
      </w:r>
      <w:r w:rsidR="009D1BB0">
        <w:rPr>
          <w:rFonts w:ascii="Times New Roman" w:hAnsi="Times New Roman"/>
          <w:bCs/>
          <w:noProof/>
          <w:snapToGrid w:val="0"/>
          <w:lang w:val="lt-LT" w:eastAsia="x-none"/>
        </w:rPr>
        <w:t>rugsėjo 23 d.</w:t>
      </w:r>
    </w:p>
    <w:p w14:paraId="2B547E12" w14:textId="77777777" w:rsidR="00A83F6C" w:rsidRDefault="00A83F6C" w:rsidP="009D1BB0">
      <w:pPr>
        <w:pStyle w:val="BTEMEASMCA"/>
      </w:pPr>
    </w:p>
    <w:p w14:paraId="1A1FEB11" w14:textId="77777777" w:rsidR="00554F3C" w:rsidRPr="006F63BD" w:rsidRDefault="00554F3C" w:rsidP="009D1BB0">
      <w:pPr>
        <w:pStyle w:val="BTEMEASMCA"/>
      </w:pPr>
    </w:p>
    <w:p w14:paraId="63754D5B" w14:textId="66E7E63C" w:rsidR="00A83F6C" w:rsidRPr="00DF7CAF" w:rsidRDefault="00A83F6C" w:rsidP="00017ADD">
      <w:pPr>
        <w:pStyle w:val="PI-1EMEASMCA"/>
      </w:pPr>
      <w:bookmarkStart w:id="63" w:name="_Toc129243125"/>
      <w:bookmarkStart w:id="64" w:name="_Toc129243250"/>
      <w:r w:rsidRPr="00DF7CAF">
        <w:t>10.</w:t>
      </w:r>
      <w:r w:rsidRPr="00DF7CAF">
        <w:tab/>
        <w:t>TEKSTO PERŽIŪROS DATA</w:t>
      </w:r>
      <w:bookmarkEnd w:id="63"/>
      <w:bookmarkEnd w:id="64"/>
    </w:p>
    <w:p w14:paraId="26258D94" w14:textId="77777777" w:rsidR="00A83F6C" w:rsidRPr="00DD7F2B" w:rsidRDefault="00A83F6C" w:rsidP="009D1BB0">
      <w:pPr>
        <w:pStyle w:val="BTEMEASMCA"/>
      </w:pPr>
    </w:p>
    <w:p w14:paraId="19AA68A8" w14:textId="3B85B5AF" w:rsidR="00E754C1" w:rsidRPr="00554F3C" w:rsidRDefault="009D1BB0" w:rsidP="00F056D3">
      <w:pPr>
        <w:spacing w:after="0" w:line="240" w:lineRule="auto"/>
        <w:rPr>
          <w:rFonts w:ascii="Times New Roman" w:hAnsi="Times New Roman"/>
        </w:rPr>
      </w:pPr>
      <w:r w:rsidRPr="00E754C1">
        <w:rPr>
          <w:rFonts w:ascii="Times New Roman" w:hAnsi="Times New Roman"/>
          <w:bCs/>
          <w:noProof/>
          <w:snapToGrid w:val="0"/>
          <w:lang w:val="lt-LT" w:eastAsia="x-none"/>
        </w:rPr>
        <w:t xml:space="preserve">2024 m. </w:t>
      </w:r>
      <w:r>
        <w:rPr>
          <w:rFonts w:ascii="Times New Roman" w:hAnsi="Times New Roman"/>
          <w:bCs/>
          <w:noProof/>
          <w:snapToGrid w:val="0"/>
          <w:lang w:val="lt-LT" w:eastAsia="x-none"/>
        </w:rPr>
        <w:t>rugsėjo 23 d.</w:t>
      </w:r>
    </w:p>
    <w:p w14:paraId="5FC9392A" w14:textId="77777777" w:rsidR="0059778D" w:rsidRDefault="0059778D" w:rsidP="009D1BB0">
      <w:pPr>
        <w:pStyle w:val="BTEMEASMCA"/>
      </w:pPr>
    </w:p>
    <w:p w14:paraId="7C7DB9C3" w14:textId="77777777" w:rsidR="00554F3C" w:rsidRPr="00554F3C" w:rsidRDefault="00554F3C" w:rsidP="00554F3C">
      <w:pPr>
        <w:tabs>
          <w:tab w:val="center" w:pos="4819"/>
          <w:tab w:val="right" w:pos="9638"/>
        </w:tabs>
        <w:rPr>
          <w:rFonts w:ascii="Times New Roman" w:hAnsi="Times New Roman"/>
        </w:rPr>
      </w:pPr>
      <w:r w:rsidRPr="00554F3C">
        <w:rPr>
          <w:rFonts w:ascii="Times New Roman" w:hAnsi="Times New Roman"/>
          <w:lang w:eastAsia="lt-LT"/>
        </w:rPr>
        <w:t xml:space="preserve">Išsami informacija apie šį vaistinį preparatą pateikiama Valstybinės vaistų kontrolės tarnybos prie Lietuvos Respublikos sveikatos apsaugos ministerijos tinklalapyje </w:t>
      </w:r>
      <w:r w:rsidRPr="00554F3C">
        <w:rPr>
          <w:rFonts w:ascii="Times New Roman" w:hAnsi="Times New Roman"/>
          <w:color w:val="0000EE"/>
          <w:u w:val="single"/>
          <w:lang w:eastAsia="lt-LT"/>
        </w:rPr>
        <w:t>https://vvkt.lrv.lt/lt/.</w:t>
      </w:r>
    </w:p>
    <w:p w14:paraId="7ABE46F8" w14:textId="17AB6D09" w:rsidR="00554F3C" w:rsidRDefault="00554F3C">
      <w:pPr>
        <w:spacing w:after="0" w:line="240" w:lineRule="auto"/>
        <w:rPr>
          <w:rFonts w:ascii="Times New Roman" w:hAnsi="Times New Roman"/>
          <w:bCs/>
          <w:noProof/>
          <w:snapToGrid w:val="0"/>
          <w:lang w:val="lt-LT" w:eastAsia="x-none"/>
        </w:rPr>
      </w:pPr>
      <w:r>
        <w:br w:type="page"/>
      </w:r>
    </w:p>
    <w:p w14:paraId="2682AD04" w14:textId="77777777" w:rsidR="00A83F6C" w:rsidRPr="00DD7F2B" w:rsidRDefault="00A83F6C" w:rsidP="009D1BB0">
      <w:pPr>
        <w:pStyle w:val="BTEMEASMCA"/>
      </w:pPr>
    </w:p>
    <w:p w14:paraId="70B5A22F" w14:textId="77777777" w:rsidR="00A83F6C" w:rsidRPr="00DD7F2B" w:rsidRDefault="00A83F6C" w:rsidP="009D1BB0">
      <w:pPr>
        <w:pStyle w:val="BTEMEASMCA"/>
      </w:pPr>
    </w:p>
    <w:p w14:paraId="031BDC4A" w14:textId="77777777" w:rsidR="00A83F6C" w:rsidRPr="00DD7F2B" w:rsidRDefault="00A83F6C" w:rsidP="009D1BB0">
      <w:pPr>
        <w:pStyle w:val="BTEMEASMCA"/>
      </w:pPr>
    </w:p>
    <w:p w14:paraId="5EDEB60F" w14:textId="77777777" w:rsidR="00A83F6C" w:rsidRPr="00DD7F2B" w:rsidRDefault="00A83F6C" w:rsidP="009D1BB0">
      <w:pPr>
        <w:pStyle w:val="BTEMEASMCA"/>
      </w:pPr>
    </w:p>
    <w:p w14:paraId="20FB399E" w14:textId="77777777" w:rsidR="00A83F6C" w:rsidRPr="00DD7F2B" w:rsidRDefault="00A83F6C" w:rsidP="009D1BB0">
      <w:pPr>
        <w:pStyle w:val="BTEMEASMCA"/>
      </w:pPr>
    </w:p>
    <w:p w14:paraId="60DE168C" w14:textId="77777777" w:rsidR="00A83F6C" w:rsidRPr="00DD7F2B" w:rsidRDefault="00A83F6C" w:rsidP="009D1BB0">
      <w:pPr>
        <w:pStyle w:val="BTEMEASMCA"/>
      </w:pPr>
    </w:p>
    <w:p w14:paraId="4313E2E2" w14:textId="77777777" w:rsidR="00A83F6C" w:rsidRPr="00DD7F2B" w:rsidRDefault="00A83F6C" w:rsidP="009D1BB0">
      <w:pPr>
        <w:pStyle w:val="BTEMEASMCA"/>
      </w:pPr>
    </w:p>
    <w:p w14:paraId="6CF3D2C3" w14:textId="77777777" w:rsidR="00A83F6C" w:rsidRPr="00DD7F2B" w:rsidRDefault="00A83F6C" w:rsidP="009D1BB0">
      <w:pPr>
        <w:pStyle w:val="BTEMEASMCA"/>
      </w:pPr>
    </w:p>
    <w:p w14:paraId="60E97ACC" w14:textId="77777777" w:rsidR="00A83F6C" w:rsidRPr="00DD7F2B" w:rsidRDefault="00A83F6C" w:rsidP="009D1BB0">
      <w:pPr>
        <w:pStyle w:val="BTEMEASMCA"/>
      </w:pPr>
    </w:p>
    <w:p w14:paraId="7818DCF7" w14:textId="77777777" w:rsidR="00A83F6C" w:rsidRPr="00DD7F2B" w:rsidRDefault="00A83F6C" w:rsidP="009D1BB0">
      <w:pPr>
        <w:pStyle w:val="BTEMEASMCA"/>
      </w:pPr>
    </w:p>
    <w:p w14:paraId="6CE1EF68" w14:textId="77777777" w:rsidR="00A83F6C" w:rsidRPr="00DD7F2B" w:rsidRDefault="00A83F6C" w:rsidP="009D1BB0">
      <w:pPr>
        <w:pStyle w:val="BTEMEASMCA"/>
      </w:pPr>
    </w:p>
    <w:p w14:paraId="32AA5667" w14:textId="77777777" w:rsidR="00A83F6C" w:rsidRPr="00DD7F2B" w:rsidRDefault="00A83F6C" w:rsidP="009D1BB0">
      <w:pPr>
        <w:pStyle w:val="BTEMEASMCA"/>
      </w:pPr>
    </w:p>
    <w:p w14:paraId="4BC17D5E" w14:textId="77777777" w:rsidR="00A83F6C" w:rsidRPr="00DD7F2B" w:rsidRDefault="00A83F6C" w:rsidP="009D1BB0">
      <w:pPr>
        <w:pStyle w:val="BTEMEASMCA"/>
      </w:pPr>
    </w:p>
    <w:p w14:paraId="58F351B8" w14:textId="77777777" w:rsidR="00A83F6C" w:rsidRPr="00DD7F2B" w:rsidRDefault="00A83F6C" w:rsidP="009D1BB0">
      <w:pPr>
        <w:pStyle w:val="BTEMEASMCA"/>
      </w:pPr>
    </w:p>
    <w:p w14:paraId="0992E021" w14:textId="77777777" w:rsidR="00A83F6C" w:rsidRPr="00DD7F2B" w:rsidRDefault="00A83F6C" w:rsidP="009D1BB0">
      <w:pPr>
        <w:pStyle w:val="BTEMEASMCA"/>
      </w:pPr>
    </w:p>
    <w:p w14:paraId="62AD151F" w14:textId="77777777" w:rsidR="00A83F6C" w:rsidRPr="00DD7F2B" w:rsidRDefault="00A83F6C" w:rsidP="009D1BB0">
      <w:pPr>
        <w:pStyle w:val="BTEMEASMCA"/>
      </w:pPr>
    </w:p>
    <w:p w14:paraId="25103CE0" w14:textId="77777777" w:rsidR="00A83F6C" w:rsidRPr="00DD7F2B" w:rsidRDefault="00A83F6C" w:rsidP="009D1BB0">
      <w:pPr>
        <w:pStyle w:val="BTEMEASMCA"/>
      </w:pPr>
    </w:p>
    <w:p w14:paraId="7AFC2574" w14:textId="77777777" w:rsidR="00A83F6C" w:rsidRPr="00DD7F2B" w:rsidRDefault="00A83F6C" w:rsidP="009D1BB0">
      <w:pPr>
        <w:pStyle w:val="BTEMEASMCA"/>
      </w:pPr>
    </w:p>
    <w:p w14:paraId="3635C94E" w14:textId="77777777" w:rsidR="00A83F6C" w:rsidRPr="00DD7F2B" w:rsidRDefault="00A83F6C" w:rsidP="009D1BB0">
      <w:pPr>
        <w:pStyle w:val="BTEMEASMCA"/>
      </w:pPr>
    </w:p>
    <w:p w14:paraId="48787A0C" w14:textId="77777777" w:rsidR="00A83F6C" w:rsidRPr="00DD7F2B" w:rsidRDefault="00A83F6C" w:rsidP="009D1BB0">
      <w:pPr>
        <w:pStyle w:val="BTEMEASMCA"/>
      </w:pPr>
    </w:p>
    <w:p w14:paraId="50EEE77D" w14:textId="77777777" w:rsidR="00A83F6C" w:rsidRDefault="00A83F6C" w:rsidP="009D1BB0">
      <w:pPr>
        <w:pStyle w:val="BTEMEASMCA"/>
      </w:pPr>
    </w:p>
    <w:p w14:paraId="461EE6C2" w14:textId="77777777" w:rsidR="00554F3C" w:rsidRDefault="00554F3C" w:rsidP="009D1BB0">
      <w:pPr>
        <w:pStyle w:val="BTEMEASMCA"/>
      </w:pPr>
    </w:p>
    <w:p w14:paraId="1A7FDC0B" w14:textId="77777777" w:rsidR="00554F3C" w:rsidRDefault="00554F3C" w:rsidP="009D1BB0">
      <w:pPr>
        <w:pStyle w:val="BTEMEASMCA"/>
      </w:pPr>
    </w:p>
    <w:p w14:paraId="340C50E3" w14:textId="77777777" w:rsidR="00554F3C" w:rsidRPr="00DD7F2B" w:rsidRDefault="00554F3C" w:rsidP="009D1BB0">
      <w:pPr>
        <w:pStyle w:val="BTEMEASMCA"/>
      </w:pPr>
    </w:p>
    <w:p w14:paraId="78338B09" w14:textId="34902C87" w:rsidR="00A83F6C" w:rsidRPr="00DD7F2B" w:rsidRDefault="00A83F6C" w:rsidP="00A83F6C">
      <w:pPr>
        <w:pStyle w:val="TTEMEASMCA"/>
        <w:rPr>
          <w:sz w:val="22"/>
          <w:szCs w:val="22"/>
          <w:lang w:val="lt-LT"/>
        </w:rPr>
      </w:pPr>
      <w:bookmarkStart w:id="65" w:name="_Toc129243128"/>
      <w:bookmarkStart w:id="66" w:name="_Toc129243253"/>
      <w:r w:rsidRPr="00DD7F2B">
        <w:rPr>
          <w:sz w:val="22"/>
          <w:szCs w:val="22"/>
          <w:lang w:val="lt-LT"/>
        </w:rPr>
        <w:t>II PRIEDAS</w:t>
      </w:r>
      <w:bookmarkEnd w:id="65"/>
      <w:bookmarkEnd w:id="66"/>
    </w:p>
    <w:p w14:paraId="6C69D64C" w14:textId="77777777" w:rsidR="00A83F6C" w:rsidRPr="00DD7F2B" w:rsidRDefault="00A83F6C" w:rsidP="00A83F6C">
      <w:pPr>
        <w:pStyle w:val="TTEMEASMCA"/>
        <w:rPr>
          <w:sz w:val="22"/>
          <w:szCs w:val="22"/>
          <w:lang w:val="lt-LT"/>
        </w:rPr>
      </w:pPr>
    </w:p>
    <w:p w14:paraId="334F0F88" w14:textId="77777777" w:rsidR="00A83F6C" w:rsidRPr="00DD7F2B" w:rsidRDefault="00A83F6C" w:rsidP="00A83F6C">
      <w:pPr>
        <w:pStyle w:val="TTEMEASMCA"/>
        <w:rPr>
          <w:sz w:val="22"/>
          <w:szCs w:val="22"/>
          <w:lang w:val="lt-LT"/>
        </w:rPr>
      </w:pPr>
      <w:r w:rsidRPr="00DD7F2B">
        <w:rPr>
          <w:sz w:val="22"/>
          <w:szCs w:val="22"/>
          <w:lang w:val="lt-LT"/>
        </w:rPr>
        <w:t>REGISTRACIJOS SĄLYGOS</w:t>
      </w:r>
    </w:p>
    <w:p w14:paraId="7B1399DD" w14:textId="77777777" w:rsidR="00A83F6C" w:rsidRPr="00DD7F2B" w:rsidRDefault="00A83F6C" w:rsidP="009D1BB0">
      <w:pPr>
        <w:pStyle w:val="BTEMEASMCA"/>
      </w:pPr>
    </w:p>
    <w:p w14:paraId="3A029BBC" w14:textId="77777777" w:rsidR="00A83F6C" w:rsidRPr="00DD7F2B" w:rsidRDefault="00A83F6C" w:rsidP="00A83F6C">
      <w:pPr>
        <w:pStyle w:val="BTAnIIEMEASMCA"/>
        <w:rPr>
          <w:highlight w:val="yellow"/>
          <w:lang w:val="lt-LT"/>
        </w:rPr>
      </w:pPr>
      <w:r w:rsidRPr="00DD7F2B">
        <w:rPr>
          <w:lang w:val="lt-LT"/>
        </w:rPr>
        <w:t>A.</w:t>
      </w:r>
      <w:r w:rsidRPr="00DD7F2B">
        <w:rPr>
          <w:lang w:val="lt-LT"/>
        </w:rPr>
        <w:tab/>
        <w:t>GAMINTOJAS (-AI), ATSAKINGAS (-I) UŽ SERIJŲ IŠLEIDIMĄ</w:t>
      </w:r>
    </w:p>
    <w:p w14:paraId="111D5D3B" w14:textId="77777777" w:rsidR="00A83F6C" w:rsidRPr="00DD7F2B" w:rsidRDefault="00A83F6C" w:rsidP="009D1BB0">
      <w:pPr>
        <w:pStyle w:val="BTEMEASMCA"/>
        <w:rPr>
          <w:highlight w:val="yellow"/>
        </w:rPr>
      </w:pPr>
    </w:p>
    <w:p w14:paraId="2E8E636C" w14:textId="77777777" w:rsidR="00A83F6C" w:rsidRPr="00DD7F2B" w:rsidRDefault="00A83F6C" w:rsidP="00A83F6C">
      <w:pPr>
        <w:pStyle w:val="BTAnIIEMEASMCA"/>
        <w:rPr>
          <w:lang w:val="lt-LT"/>
        </w:rPr>
      </w:pPr>
      <w:r w:rsidRPr="00DD7F2B">
        <w:rPr>
          <w:lang w:val="lt-LT"/>
        </w:rPr>
        <w:t>B.</w:t>
      </w:r>
      <w:r w:rsidRPr="00DD7F2B">
        <w:rPr>
          <w:lang w:val="lt-LT"/>
        </w:rPr>
        <w:tab/>
        <w:t>TIEKIMO IR VARTOJIMO SĄLYGOS AR APRIBOJIMAI</w:t>
      </w:r>
    </w:p>
    <w:p w14:paraId="2788E88C" w14:textId="77777777" w:rsidR="00A83F6C" w:rsidRPr="00DD7F2B" w:rsidRDefault="00A83F6C" w:rsidP="009D1BB0">
      <w:pPr>
        <w:pStyle w:val="BTEMEASMCA"/>
        <w:rPr>
          <w:highlight w:val="yellow"/>
        </w:rPr>
      </w:pPr>
    </w:p>
    <w:p w14:paraId="4A4E132F" w14:textId="77777777" w:rsidR="00A83F6C" w:rsidRPr="00DD7F2B" w:rsidRDefault="00A83F6C" w:rsidP="00A83F6C">
      <w:pPr>
        <w:pStyle w:val="BTAnIIEMEASMCA"/>
        <w:rPr>
          <w:lang w:val="lt-LT"/>
        </w:rPr>
      </w:pPr>
    </w:p>
    <w:p w14:paraId="3042C120" w14:textId="77777777" w:rsidR="00A83F6C" w:rsidRPr="00DD7F2B" w:rsidRDefault="00A83F6C">
      <w:pPr>
        <w:pStyle w:val="PI-1EMEASMCA"/>
      </w:pPr>
      <w:r w:rsidRPr="00DD7F2B">
        <w:br w:type="page"/>
      </w:r>
      <w:r w:rsidRPr="00DD7F2B">
        <w:lastRenderedPageBreak/>
        <w:t>A.</w:t>
      </w:r>
      <w:r w:rsidRPr="00DD7F2B">
        <w:tab/>
        <w:t>GAMINTOJAS (-AI), ATSAKINGAS (-I) UŽ SERIJŲ IŠLEIDIMĄ</w:t>
      </w:r>
    </w:p>
    <w:p w14:paraId="0BF7B44E" w14:textId="77777777" w:rsidR="00A83F6C" w:rsidRPr="00DD7F2B" w:rsidRDefault="00A83F6C" w:rsidP="009D1BB0">
      <w:pPr>
        <w:pStyle w:val="BTEMEASMCA"/>
        <w:rPr>
          <w:highlight w:val="yellow"/>
        </w:rPr>
      </w:pPr>
    </w:p>
    <w:p w14:paraId="38CCD958" w14:textId="77777777" w:rsidR="00A83F6C" w:rsidRPr="00DD7F2B" w:rsidRDefault="00A83F6C" w:rsidP="009D1BB0">
      <w:pPr>
        <w:pStyle w:val="BTuEMEASMCA"/>
      </w:pPr>
      <w:r w:rsidRPr="00DD7F2B">
        <w:t>Gamintojo</w:t>
      </w:r>
      <w:r w:rsidR="004C0731">
        <w:t xml:space="preserve"> (-ų)</w:t>
      </w:r>
      <w:r w:rsidRPr="00DD7F2B">
        <w:t>, atsakingo</w:t>
      </w:r>
      <w:r w:rsidR="004C0731">
        <w:t xml:space="preserve"> (-ų)</w:t>
      </w:r>
      <w:r w:rsidRPr="00DD7F2B">
        <w:t xml:space="preserve"> už serijų išleidimą, pavadinimas</w:t>
      </w:r>
      <w:r w:rsidR="004C0731">
        <w:t xml:space="preserve"> (-ai)</w:t>
      </w:r>
      <w:r w:rsidRPr="00DD7F2B">
        <w:t xml:space="preserve"> ir adresas</w:t>
      </w:r>
      <w:r w:rsidR="004C0731">
        <w:t xml:space="preserve"> (-ai)</w:t>
      </w:r>
      <w:r w:rsidRPr="00DD7F2B">
        <w:t xml:space="preserve"> </w:t>
      </w:r>
    </w:p>
    <w:p w14:paraId="25BAE9F9" w14:textId="77777777" w:rsidR="00A83F6C" w:rsidRPr="00DD7F2B" w:rsidRDefault="00A83F6C" w:rsidP="009D1BB0">
      <w:pPr>
        <w:pStyle w:val="BTEMEASMCA"/>
      </w:pPr>
    </w:p>
    <w:p w14:paraId="0EAEC99B" w14:textId="6E771558"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Pharmaceutical Works POLPHARMA SA</w:t>
      </w:r>
    </w:p>
    <w:p w14:paraId="6278F21C"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19 Pelplińska Street</w:t>
      </w:r>
    </w:p>
    <w:p w14:paraId="54ECFBDB"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83-200 Starogard Gdański</w:t>
      </w:r>
    </w:p>
    <w:p w14:paraId="2286D8AD"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Lenkija</w:t>
      </w:r>
    </w:p>
    <w:p w14:paraId="2A332FB4" w14:textId="77777777" w:rsidR="00A83F6C" w:rsidRPr="00DD7F2B" w:rsidRDefault="00A83F6C" w:rsidP="009D1BB0">
      <w:pPr>
        <w:pStyle w:val="BTEMEASMCA"/>
        <w:rPr>
          <w:highlight w:val="yellow"/>
        </w:rPr>
      </w:pPr>
    </w:p>
    <w:p w14:paraId="08B9D17A" w14:textId="77777777" w:rsidR="00A83F6C" w:rsidRPr="006F63BD" w:rsidRDefault="00A83F6C" w:rsidP="009D1BB0">
      <w:pPr>
        <w:pStyle w:val="BTEMEASMCA"/>
        <w:rPr>
          <w:highlight w:val="yellow"/>
        </w:rPr>
      </w:pPr>
    </w:p>
    <w:p w14:paraId="5BA5FAED" w14:textId="6EE7EBCA" w:rsidR="00A83F6C" w:rsidRPr="00DF7CAF" w:rsidRDefault="00A83F6C" w:rsidP="00017ADD">
      <w:pPr>
        <w:pStyle w:val="PI-1EMEASMCA"/>
      </w:pPr>
      <w:bookmarkStart w:id="67" w:name="_Toc129243129"/>
      <w:bookmarkStart w:id="68" w:name="_Toc129243254"/>
      <w:bookmarkStart w:id="69" w:name="_Toc129243130"/>
      <w:bookmarkStart w:id="70" w:name="_Toc129243255"/>
      <w:r w:rsidRPr="00DF7CAF">
        <w:t>B.</w:t>
      </w:r>
      <w:r w:rsidRPr="00DF7CAF">
        <w:tab/>
      </w:r>
      <w:bookmarkEnd w:id="67"/>
      <w:bookmarkEnd w:id="68"/>
      <w:r w:rsidRPr="00DF7CAF">
        <w:t>TIEKIMO IR VARTOJIMO SĄLYGOS AR APRIBOJIMAI</w:t>
      </w:r>
      <w:bookmarkEnd w:id="69"/>
      <w:bookmarkEnd w:id="70"/>
    </w:p>
    <w:p w14:paraId="09984C7D" w14:textId="77777777" w:rsidR="00A83F6C" w:rsidRPr="00DD7F2B" w:rsidRDefault="00A83F6C" w:rsidP="009D1BB0">
      <w:pPr>
        <w:pStyle w:val="BTEMEASMCA"/>
      </w:pPr>
    </w:p>
    <w:p w14:paraId="32BB0A96" w14:textId="77777777" w:rsidR="00A83F6C" w:rsidRPr="00DD7F2B" w:rsidRDefault="00A83F6C" w:rsidP="009D1BB0">
      <w:pPr>
        <w:pStyle w:val="BTEMEASMCA"/>
      </w:pPr>
      <w:r w:rsidRPr="00DD7F2B">
        <w:t>Receptinis vaistinis preparatas.</w:t>
      </w:r>
    </w:p>
    <w:p w14:paraId="4C91F8A7" w14:textId="77777777" w:rsidR="00A83F6C" w:rsidRPr="00DD7F2B" w:rsidRDefault="00A83F6C" w:rsidP="00A83F6C">
      <w:pPr>
        <w:pStyle w:val="PI-2EMEASMCA"/>
      </w:pPr>
      <w:bookmarkStart w:id="71" w:name="_Toc129243131"/>
      <w:bookmarkStart w:id="72" w:name="_Toc129243256"/>
    </w:p>
    <w:bookmarkEnd w:id="71"/>
    <w:bookmarkEnd w:id="72"/>
    <w:p w14:paraId="16FD088B" w14:textId="77777777" w:rsidR="00A83F6C" w:rsidRPr="00DD7F2B" w:rsidRDefault="00A83F6C" w:rsidP="009D1BB0">
      <w:pPr>
        <w:pStyle w:val="BTEMEASMCA"/>
      </w:pPr>
      <w:r w:rsidRPr="00DD7F2B">
        <w:br w:type="page"/>
      </w:r>
    </w:p>
    <w:p w14:paraId="043D893A" w14:textId="77777777" w:rsidR="00A83F6C" w:rsidRPr="00DD7F2B" w:rsidRDefault="00A83F6C" w:rsidP="009D1BB0">
      <w:pPr>
        <w:pStyle w:val="BTEMEASMCA"/>
      </w:pPr>
    </w:p>
    <w:p w14:paraId="47C6298C" w14:textId="77777777" w:rsidR="00A83F6C" w:rsidRPr="00DD7F2B" w:rsidRDefault="00A83F6C" w:rsidP="009D1BB0">
      <w:pPr>
        <w:pStyle w:val="BTEMEASMCA"/>
      </w:pPr>
    </w:p>
    <w:p w14:paraId="1834B189" w14:textId="77777777" w:rsidR="00A83F6C" w:rsidRPr="00DD7F2B" w:rsidRDefault="00A83F6C" w:rsidP="009D1BB0">
      <w:pPr>
        <w:pStyle w:val="BTEMEASMCA"/>
      </w:pPr>
    </w:p>
    <w:p w14:paraId="388B87CC" w14:textId="77777777" w:rsidR="00A83F6C" w:rsidRPr="00DD7F2B" w:rsidRDefault="00A83F6C" w:rsidP="009D1BB0">
      <w:pPr>
        <w:pStyle w:val="BTEMEASMCA"/>
      </w:pPr>
    </w:p>
    <w:p w14:paraId="5BE56B55" w14:textId="77777777" w:rsidR="00A83F6C" w:rsidRPr="00DD7F2B" w:rsidRDefault="00A83F6C" w:rsidP="009D1BB0">
      <w:pPr>
        <w:pStyle w:val="BTEMEASMCA"/>
      </w:pPr>
    </w:p>
    <w:p w14:paraId="0B538E00" w14:textId="77777777" w:rsidR="00A83F6C" w:rsidRPr="00DD7F2B" w:rsidRDefault="00A83F6C" w:rsidP="009D1BB0">
      <w:pPr>
        <w:pStyle w:val="BTEMEASMCA"/>
      </w:pPr>
    </w:p>
    <w:p w14:paraId="1F7B3B9E" w14:textId="77777777" w:rsidR="00A83F6C" w:rsidRPr="00DD7F2B" w:rsidRDefault="00A83F6C" w:rsidP="009D1BB0">
      <w:pPr>
        <w:pStyle w:val="BTEMEASMCA"/>
      </w:pPr>
    </w:p>
    <w:p w14:paraId="55AAD6EB" w14:textId="77777777" w:rsidR="00A83F6C" w:rsidRPr="00DD7F2B" w:rsidRDefault="00A83F6C" w:rsidP="009D1BB0">
      <w:pPr>
        <w:pStyle w:val="BTEMEASMCA"/>
      </w:pPr>
    </w:p>
    <w:p w14:paraId="1603C9E5" w14:textId="77777777" w:rsidR="00A83F6C" w:rsidRPr="00DD7F2B" w:rsidRDefault="00A83F6C" w:rsidP="009D1BB0">
      <w:pPr>
        <w:pStyle w:val="BTEMEASMCA"/>
      </w:pPr>
    </w:p>
    <w:p w14:paraId="2A650579" w14:textId="77777777" w:rsidR="00A83F6C" w:rsidRPr="00DD7F2B" w:rsidRDefault="00A83F6C" w:rsidP="009D1BB0">
      <w:pPr>
        <w:pStyle w:val="BTEMEASMCA"/>
      </w:pPr>
    </w:p>
    <w:p w14:paraId="008FBE0A" w14:textId="77777777" w:rsidR="00A83F6C" w:rsidRPr="00DD7F2B" w:rsidRDefault="00A83F6C" w:rsidP="009D1BB0">
      <w:pPr>
        <w:pStyle w:val="BTEMEASMCA"/>
      </w:pPr>
    </w:p>
    <w:p w14:paraId="257A3943" w14:textId="77777777" w:rsidR="00A83F6C" w:rsidRPr="00DD7F2B" w:rsidRDefault="00A83F6C" w:rsidP="009D1BB0">
      <w:pPr>
        <w:pStyle w:val="BTEMEASMCA"/>
      </w:pPr>
    </w:p>
    <w:p w14:paraId="5CF37896" w14:textId="77777777" w:rsidR="00A83F6C" w:rsidRPr="00DD7F2B" w:rsidRDefault="00A83F6C" w:rsidP="009D1BB0">
      <w:pPr>
        <w:pStyle w:val="BTEMEASMCA"/>
      </w:pPr>
    </w:p>
    <w:p w14:paraId="0365EF25" w14:textId="77777777" w:rsidR="00A83F6C" w:rsidRPr="00DD7F2B" w:rsidRDefault="00A83F6C" w:rsidP="009D1BB0">
      <w:pPr>
        <w:pStyle w:val="BTEMEASMCA"/>
      </w:pPr>
    </w:p>
    <w:p w14:paraId="789415BC" w14:textId="77777777" w:rsidR="00A83F6C" w:rsidRPr="00DD7F2B" w:rsidRDefault="00A83F6C" w:rsidP="009D1BB0">
      <w:pPr>
        <w:pStyle w:val="BTEMEASMCA"/>
      </w:pPr>
    </w:p>
    <w:p w14:paraId="6412CF72" w14:textId="77777777" w:rsidR="00A83F6C" w:rsidRPr="00DD7F2B" w:rsidRDefault="00A83F6C" w:rsidP="009D1BB0">
      <w:pPr>
        <w:pStyle w:val="BTEMEASMCA"/>
      </w:pPr>
    </w:p>
    <w:p w14:paraId="40AD35E2" w14:textId="77777777" w:rsidR="00A83F6C" w:rsidRPr="00DD7F2B" w:rsidRDefault="00A83F6C" w:rsidP="009D1BB0">
      <w:pPr>
        <w:pStyle w:val="BTEMEASMCA"/>
      </w:pPr>
    </w:p>
    <w:p w14:paraId="4FF90767" w14:textId="77777777" w:rsidR="00A83F6C" w:rsidRPr="00DD7F2B" w:rsidRDefault="00A83F6C" w:rsidP="009D1BB0">
      <w:pPr>
        <w:pStyle w:val="BTEMEASMCA"/>
      </w:pPr>
    </w:p>
    <w:p w14:paraId="1F9DCE44" w14:textId="77777777" w:rsidR="00A83F6C" w:rsidRPr="00DD7F2B" w:rsidRDefault="00A83F6C" w:rsidP="009D1BB0">
      <w:pPr>
        <w:pStyle w:val="BTEMEASMCA"/>
      </w:pPr>
    </w:p>
    <w:p w14:paraId="03FEC400" w14:textId="77777777" w:rsidR="00A83F6C" w:rsidRPr="00DD7F2B" w:rsidRDefault="00A83F6C" w:rsidP="009D1BB0">
      <w:pPr>
        <w:pStyle w:val="BTEMEASMCA"/>
      </w:pPr>
    </w:p>
    <w:p w14:paraId="5FB1D771" w14:textId="77777777" w:rsidR="00A83F6C" w:rsidRPr="00DD7F2B" w:rsidRDefault="00A83F6C" w:rsidP="009D1BB0">
      <w:pPr>
        <w:pStyle w:val="BTEMEASMCA"/>
      </w:pPr>
    </w:p>
    <w:p w14:paraId="44A2E0AB" w14:textId="77777777" w:rsidR="00A83F6C" w:rsidRPr="00DD7F2B" w:rsidRDefault="00A83F6C" w:rsidP="009D1BB0">
      <w:pPr>
        <w:pStyle w:val="BTEMEASMCA"/>
      </w:pPr>
    </w:p>
    <w:p w14:paraId="3791D910" w14:textId="77777777" w:rsidR="00A83F6C" w:rsidRPr="00DD7F2B" w:rsidRDefault="00A83F6C" w:rsidP="00A83F6C">
      <w:pPr>
        <w:pStyle w:val="TTEMEASMCA"/>
        <w:rPr>
          <w:sz w:val="22"/>
          <w:szCs w:val="22"/>
          <w:lang w:val="lt-LT"/>
        </w:rPr>
      </w:pPr>
      <w:bookmarkStart w:id="73" w:name="_Toc129243134"/>
      <w:bookmarkStart w:id="74" w:name="_Toc129243259"/>
    </w:p>
    <w:p w14:paraId="71410597" w14:textId="2B23C51C" w:rsidR="00A83F6C" w:rsidRPr="00DD7F2B" w:rsidRDefault="00A83F6C" w:rsidP="00A83F6C">
      <w:pPr>
        <w:pStyle w:val="TTEMEASMCA"/>
        <w:rPr>
          <w:sz w:val="22"/>
          <w:szCs w:val="22"/>
          <w:lang w:val="lt-LT"/>
        </w:rPr>
      </w:pPr>
      <w:r w:rsidRPr="00DD7F2B">
        <w:rPr>
          <w:sz w:val="22"/>
          <w:szCs w:val="22"/>
          <w:lang w:val="lt-LT"/>
        </w:rPr>
        <w:t>III PRIEDAS</w:t>
      </w:r>
      <w:bookmarkEnd w:id="73"/>
      <w:bookmarkEnd w:id="74"/>
    </w:p>
    <w:p w14:paraId="66805655" w14:textId="77777777" w:rsidR="00A83F6C" w:rsidRPr="00DD7F2B" w:rsidRDefault="00A83F6C" w:rsidP="009D1BB0">
      <w:pPr>
        <w:pStyle w:val="BTEMEASMCA"/>
      </w:pPr>
    </w:p>
    <w:p w14:paraId="647CEB0B" w14:textId="3DA55580" w:rsidR="00A83F6C" w:rsidRPr="00DD7F2B" w:rsidRDefault="00A83F6C" w:rsidP="00A83F6C">
      <w:pPr>
        <w:pStyle w:val="TTEMEASMCA"/>
        <w:rPr>
          <w:sz w:val="22"/>
          <w:szCs w:val="22"/>
          <w:lang w:val="lt-LT"/>
        </w:rPr>
      </w:pPr>
      <w:bookmarkStart w:id="75" w:name="_Toc129243135"/>
      <w:bookmarkStart w:id="76" w:name="_Toc129243260"/>
      <w:r w:rsidRPr="00DD7F2B">
        <w:rPr>
          <w:sz w:val="22"/>
          <w:szCs w:val="22"/>
          <w:lang w:val="lt-LT"/>
        </w:rPr>
        <w:t>ŽENKLINIMAS IR PAKUOTĖS LAPELIS</w:t>
      </w:r>
      <w:bookmarkEnd w:id="75"/>
      <w:bookmarkEnd w:id="76"/>
    </w:p>
    <w:p w14:paraId="275201FA" w14:textId="77777777" w:rsidR="00A83F6C" w:rsidRPr="00DD7F2B" w:rsidRDefault="00A83F6C" w:rsidP="009D1BB0">
      <w:pPr>
        <w:pStyle w:val="BTEMEASMCA"/>
      </w:pPr>
      <w:r w:rsidRPr="00DD7F2B">
        <w:br w:type="page"/>
      </w:r>
    </w:p>
    <w:p w14:paraId="1022ACC3" w14:textId="77777777" w:rsidR="00A83F6C" w:rsidRPr="00DD7F2B" w:rsidRDefault="00A83F6C" w:rsidP="009D1BB0">
      <w:pPr>
        <w:pStyle w:val="BTEMEASMCA"/>
      </w:pPr>
    </w:p>
    <w:p w14:paraId="1D4A7F9F" w14:textId="77777777" w:rsidR="00A83F6C" w:rsidRPr="00DD7F2B" w:rsidRDefault="00A83F6C" w:rsidP="009D1BB0">
      <w:pPr>
        <w:pStyle w:val="BTEMEASMCA"/>
      </w:pPr>
    </w:p>
    <w:p w14:paraId="4E0EB4E0" w14:textId="77777777" w:rsidR="00A83F6C" w:rsidRPr="00DD7F2B" w:rsidRDefault="00A83F6C" w:rsidP="009D1BB0">
      <w:pPr>
        <w:pStyle w:val="BTEMEASMCA"/>
      </w:pPr>
    </w:p>
    <w:p w14:paraId="253DE578" w14:textId="77777777" w:rsidR="00A83F6C" w:rsidRPr="00DD7F2B" w:rsidRDefault="00A83F6C" w:rsidP="009D1BB0">
      <w:pPr>
        <w:pStyle w:val="BTEMEASMCA"/>
      </w:pPr>
    </w:p>
    <w:p w14:paraId="5298FC3E" w14:textId="77777777" w:rsidR="00A83F6C" w:rsidRPr="00DD7F2B" w:rsidRDefault="00A83F6C" w:rsidP="009D1BB0">
      <w:pPr>
        <w:pStyle w:val="BTEMEASMCA"/>
      </w:pPr>
    </w:p>
    <w:p w14:paraId="5211B395" w14:textId="77777777" w:rsidR="00A83F6C" w:rsidRPr="00DD7F2B" w:rsidRDefault="00A83F6C" w:rsidP="009D1BB0">
      <w:pPr>
        <w:pStyle w:val="BTEMEASMCA"/>
      </w:pPr>
    </w:p>
    <w:p w14:paraId="0C234BE6" w14:textId="77777777" w:rsidR="00A83F6C" w:rsidRPr="00DD7F2B" w:rsidRDefault="00A83F6C" w:rsidP="009D1BB0">
      <w:pPr>
        <w:pStyle w:val="BTEMEASMCA"/>
      </w:pPr>
    </w:p>
    <w:p w14:paraId="41237831" w14:textId="77777777" w:rsidR="00A83F6C" w:rsidRPr="00DD7F2B" w:rsidRDefault="00A83F6C" w:rsidP="009D1BB0">
      <w:pPr>
        <w:pStyle w:val="BTEMEASMCA"/>
      </w:pPr>
    </w:p>
    <w:p w14:paraId="08C6CE24" w14:textId="77777777" w:rsidR="00A83F6C" w:rsidRPr="00DD7F2B" w:rsidRDefault="00A83F6C" w:rsidP="009D1BB0">
      <w:pPr>
        <w:pStyle w:val="BTEMEASMCA"/>
      </w:pPr>
    </w:p>
    <w:p w14:paraId="4DDEE27D" w14:textId="77777777" w:rsidR="00A83F6C" w:rsidRPr="00DD7F2B" w:rsidRDefault="00A83F6C" w:rsidP="009D1BB0">
      <w:pPr>
        <w:pStyle w:val="BTEMEASMCA"/>
      </w:pPr>
    </w:p>
    <w:p w14:paraId="7AA3C413" w14:textId="77777777" w:rsidR="00A83F6C" w:rsidRPr="00DD7F2B" w:rsidRDefault="00A83F6C" w:rsidP="009D1BB0">
      <w:pPr>
        <w:pStyle w:val="BTEMEASMCA"/>
      </w:pPr>
    </w:p>
    <w:p w14:paraId="77A617F7" w14:textId="77777777" w:rsidR="00A83F6C" w:rsidRPr="00DD7F2B" w:rsidRDefault="00A83F6C" w:rsidP="009D1BB0">
      <w:pPr>
        <w:pStyle w:val="BTEMEASMCA"/>
      </w:pPr>
    </w:p>
    <w:p w14:paraId="39F263BB" w14:textId="77777777" w:rsidR="00A83F6C" w:rsidRPr="00DD7F2B" w:rsidRDefault="00A83F6C" w:rsidP="009D1BB0">
      <w:pPr>
        <w:pStyle w:val="BTEMEASMCA"/>
      </w:pPr>
    </w:p>
    <w:p w14:paraId="22E8C04C" w14:textId="77777777" w:rsidR="00A83F6C" w:rsidRPr="00DD7F2B" w:rsidRDefault="00A83F6C" w:rsidP="009D1BB0">
      <w:pPr>
        <w:pStyle w:val="BTEMEASMCA"/>
      </w:pPr>
    </w:p>
    <w:p w14:paraId="5625E266" w14:textId="77777777" w:rsidR="00A83F6C" w:rsidRPr="00DD7F2B" w:rsidRDefault="00A83F6C" w:rsidP="009D1BB0">
      <w:pPr>
        <w:pStyle w:val="BTEMEASMCA"/>
      </w:pPr>
    </w:p>
    <w:p w14:paraId="066B4524" w14:textId="77777777" w:rsidR="00A83F6C" w:rsidRPr="00DD7F2B" w:rsidRDefault="00A83F6C" w:rsidP="009D1BB0">
      <w:pPr>
        <w:pStyle w:val="BTEMEASMCA"/>
      </w:pPr>
    </w:p>
    <w:p w14:paraId="5C4820A3" w14:textId="77777777" w:rsidR="00A83F6C" w:rsidRPr="00DD7F2B" w:rsidRDefault="00A83F6C" w:rsidP="009D1BB0">
      <w:pPr>
        <w:pStyle w:val="BTEMEASMCA"/>
      </w:pPr>
    </w:p>
    <w:p w14:paraId="5618EDA6" w14:textId="77777777" w:rsidR="00A83F6C" w:rsidRPr="00DD7F2B" w:rsidRDefault="00A83F6C" w:rsidP="009D1BB0">
      <w:pPr>
        <w:pStyle w:val="BTEMEASMCA"/>
      </w:pPr>
    </w:p>
    <w:p w14:paraId="1561CA61" w14:textId="77777777" w:rsidR="00A83F6C" w:rsidRPr="00DD7F2B" w:rsidRDefault="00A83F6C" w:rsidP="009D1BB0">
      <w:pPr>
        <w:pStyle w:val="BTEMEASMCA"/>
      </w:pPr>
    </w:p>
    <w:p w14:paraId="639DB33E" w14:textId="77777777" w:rsidR="00A83F6C" w:rsidRPr="00DD7F2B" w:rsidRDefault="00A83F6C" w:rsidP="009D1BB0">
      <w:pPr>
        <w:pStyle w:val="BTEMEASMCA"/>
      </w:pPr>
    </w:p>
    <w:p w14:paraId="33F240B8" w14:textId="77777777" w:rsidR="00A83F6C" w:rsidRPr="00DD7F2B" w:rsidRDefault="00A83F6C" w:rsidP="009D1BB0">
      <w:pPr>
        <w:pStyle w:val="BTEMEASMCA"/>
      </w:pPr>
    </w:p>
    <w:p w14:paraId="6FA99B99" w14:textId="77777777" w:rsidR="00A83F6C" w:rsidRPr="00DD7F2B" w:rsidRDefault="00A83F6C" w:rsidP="009D1BB0">
      <w:pPr>
        <w:pStyle w:val="BTEMEASMCA"/>
      </w:pPr>
    </w:p>
    <w:p w14:paraId="58C324BB" w14:textId="77777777" w:rsidR="00A83F6C" w:rsidRPr="00DD7F2B" w:rsidRDefault="00A83F6C" w:rsidP="00A83F6C">
      <w:pPr>
        <w:pStyle w:val="TTEMEASMCA"/>
        <w:rPr>
          <w:sz w:val="22"/>
          <w:szCs w:val="22"/>
          <w:lang w:val="lt-LT"/>
        </w:rPr>
      </w:pPr>
      <w:bookmarkStart w:id="77" w:name="_Toc129243136"/>
      <w:bookmarkStart w:id="78" w:name="_Toc129243261"/>
    </w:p>
    <w:p w14:paraId="5165065B" w14:textId="397E8645" w:rsidR="00A83F6C" w:rsidRPr="00DD7F2B" w:rsidRDefault="00A83F6C" w:rsidP="00A83F6C">
      <w:pPr>
        <w:pStyle w:val="TTEMEASMCA"/>
        <w:rPr>
          <w:sz w:val="22"/>
          <w:szCs w:val="22"/>
          <w:lang w:val="lt-LT"/>
        </w:rPr>
      </w:pPr>
      <w:r w:rsidRPr="00DD7F2B">
        <w:rPr>
          <w:sz w:val="22"/>
          <w:szCs w:val="22"/>
          <w:lang w:val="lt-LT"/>
        </w:rPr>
        <w:t>A. ŽENKLINIMAS</w:t>
      </w:r>
      <w:bookmarkEnd w:id="77"/>
      <w:bookmarkEnd w:id="78"/>
    </w:p>
    <w:p w14:paraId="2BB1A488" w14:textId="77777777" w:rsidR="00A83F6C" w:rsidRPr="00DD7F2B" w:rsidRDefault="00A83F6C" w:rsidP="009D1BB0">
      <w:pPr>
        <w:pStyle w:val="BTEMEASMCA"/>
      </w:pPr>
      <w:r w:rsidRPr="00DD7F2B">
        <w:br w:type="page"/>
      </w:r>
    </w:p>
    <w:p w14:paraId="5901B638" w14:textId="77777777" w:rsidR="00A83F6C" w:rsidRPr="00DD7F2B" w:rsidRDefault="00A83F6C" w:rsidP="00A83F6C">
      <w:pPr>
        <w:pStyle w:val="PI-1labEMEASMCA"/>
        <w:rPr>
          <w:sz w:val="22"/>
          <w:szCs w:val="22"/>
        </w:rPr>
      </w:pPr>
      <w:r w:rsidRPr="00DD7F2B">
        <w:rPr>
          <w:sz w:val="22"/>
          <w:szCs w:val="22"/>
        </w:rPr>
        <w:lastRenderedPageBreak/>
        <w:t>INFORMACIJA ANT IŠORINĖS PAKUOTĖS</w:t>
      </w:r>
    </w:p>
    <w:p w14:paraId="31B860C1" w14:textId="77777777" w:rsidR="00A83F6C" w:rsidRPr="00DD7F2B" w:rsidRDefault="00A83F6C" w:rsidP="00A83F6C">
      <w:pPr>
        <w:pStyle w:val="PI-1labEMEASMCA"/>
        <w:rPr>
          <w:b w:val="0"/>
          <w:sz w:val="22"/>
          <w:szCs w:val="22"/>
        </w:rPr>
      </w:pPr>
    </w:p>
    <w:p w14:paraId="0964A0DC" w14:textId="77777777" w:rsidR="00A83F6C" w:rsidRPr="00DD7F2B" w:rsidRDefault="00A83F6C" w:rsidP="00A83F6C">
      <w:pPr>
        <w:pStyle w:val="PI-1labEMEASMCA"/>
        <w:rPr>
          <w:bCs/>
          <w:sz w:val="22"/>
          <w:szCs w:val="22"/>
        </w:rPr>
      </w:pPr>
      <w:r w:rsidRPr="00DD7F2B">
        <w:rPr>
          <w:sz w:val="22"/>
          <w:szCs w:val="22"/>
        </w:rPr>
        <w:t>KARTONO DĖŽUTĖ</w:t>
      </w:r>
    </w:p>
    <w:p w14:paraId="747BDC1B" w14:textId="77777777" w:rsidR="00A83F6C" w:rsidRPr="00DD7F2B" w:rsidRDefault="00A83F6C" w:rsidP="009D1BB0">
      <w:pPr>
        <w:pStyle w:val="BTEMEASMCA"/>
      </w:pPr>
    </w:p>
    <w:p w14:paraId="4EB7DCE3" w14:textId="77777777" w:rsidR="00A83F6C" w:rsidRPr="00DD7F2B" w:rsidRDefault="00A83F6C" w:rsidP="009D1BB0">
      <w:pPr>
        <w:pStyle w:val="BTEMEASMCA"/>
      </w:pPr>
    </w:p>
    <w:p w14:paraId="7EA1CBA6" w14:textId="77777777" w:rsidR="00A83F6C" w:rsidRPr="00DD7F2B" w:rsidRDefault="00A83F6C" w:rsidP="00A83F6C">
      <w:pPr>
        <w:pStyle w:val="PI-1labEMEASMCA"/>
        <w:rPr>
          <w:sz w:val="22"/>
          <w:szCs w:val="22"/>
        </w:rPr>
      </w:pPr>
      <w:r w:rsidRPr="00DD7F2B">
        <w:rPr>
          <w:sz w:val="22"/>
          <w:szCs w:val="22"/>
        </w:rPr>
        <w:t>1.</w:t>
      </w:r>
      <w:r w:rsidRPr="00DD7F2B">
        <w:rPr>
          <w:sz w:val="22"/>
          <w:szCs w:val="22"/>
        </w:rPr>
        <w:tab/>
        <w:t>VAISTINIO PREPARATO PAVADINIMAS</w:t>
      </w:r>
    </w:p>
    <w:p w14:paraId="200EA1AF" w14:textId="77777777" w:rsidR="00A83F6C" w:rsidRPr="00DD7F2B" w:rsidRDefault="00A83F6C" w:rsidP="009D1BB0">
      <w:pPr>
        <w:pStyle w:val="BTEMEASMCA"/>
      </w:pPr>
    </w:p>
    <w:p w14:paraId="6C5D6C25" w14:textId="77777777" w:rsidR="00A83F6C" w:rsidRPr="00DD7F2B" w:rsidRDefault="00A83F6C" w:rsidP="009D1BB0">
      <w:pPr>
        <w:pStyle w:val="BTEMEASMCA"/>
      </w:pPr>
      <w:r w:rsidRPr="00DD7F2B">
        <w:t xml:space="preserve">Romazic </w:t>
      </w:r>
      <w:r w:rsidR="0059778D">
        <w:t>1</w:t>
      </w:r>
      <w:r w:rsidRPr="00DD7F2B">
        <w:t>5 mg plėvele dengtos tabletės</w:t>
      </w:r>
    </w:p>
    <w:p w14:paraId="570AC2C6" w14:textId="77777777" w:rsidR="00A83F6C" w:rsidRPr="00DD7F2B" w:rsidRDefault="00A83F6C" w:rsidP="009D1BB0">
      <w:pPr>
        <w:pStyle w:val="BTEMEASMCA"/>
        <w:rPr>
          <w:highlight w:val="lightGray"/>
        </w:rPr>
      </w:pPr>
      <w:r w:rsidRPr="00DD7F2B">
        <w:rPr>
          <w:highlight w:val="lightGray"/>
        </w:rPr>
        <w:t xml:space="preserve">Romazic </w:t>
      </w:r>
      <w:r w:rsidR="0059778D">
        <w:rPr>
          <w:highlight w:val="lightGray"/>
        </w:rPr>
        <w:t>30</w:t>
      </w:r>
      <w:r w:rsidRPr="00DD7F2B">
        <w:rPr>
          <w:highlight w:val="lightGray"/>
        </w:rPr>
        <w:t> mg plėvele dengtos tabletės</w:t>
      </w:r>
    </w:p>
    <w:p w14:paraId="52DEFF2B" w14:textId="77777777" w:rsidR="00A83F6C" w:rsidRPr="002C76BF" w:rsidRDefault="00A83F6C" w:rsidP="00A83F6C">
      <w:pPr>
        <w:spacing w:after="0" w:line="240" w:lineRule="auto"/>
        <w:rPr>
          <w:rFonts w:ascii="Times New Roman" w:hAnsi="Times New Roman"/>
          <w:i/>
          <w:lang w:val="lt-LT"/>
        </w:rPr>
      </w:pPr>
    </w:p>
    <w:p w14:paraId="4FEFFB46"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Rosuvastatinum</w:t>
      </w:r>
    </w:p>
    <w:p w14:paraId="4487806D" w14:textId="77777777" w:rsidR="00A83F6C" w:rsidRPr="00DD7F2B" w:rsidRDefault="00A83F6C" w:rsidP="009D1BB0">
      <w:pPr>
        <w:pStyle w:val="BTEMEASMCA"/>
      </w:pPr>
    </w:p>
    <w:p w14:paraId="1D56A0D4" w14:textId="77777777" w:rsidR="00A83F6C" w:rsidRPr="006F63BD" w:rsidRDefault="00A83F6C" w:rsidP="009D1BB0">
      <w:pPr>
        <w:pStyle w:val="BTEMEASMCA"/>
      </w:pPr>
    </w:p>
    <w:p w14:paraId="1F64A695" w14:textId="3B44918B" w:rsidR="00A83F6C" w:rsidRPr="00DF7CAF" w:rsidRDefault="00A83F6C" w:rsidP="00A83F6C">
      <w:pPr>
        <w:pStyle w:val="PI-1labEMEASMCA"/>
        <w:rPr>
          <w:sz w:val="22"/>
          <w:szCs w:val="22"/>
        </w:rPr>
      </w:pPr>
      <w:r w:rsidRPr="00DF7CAF">
        <w:rPr>
          <w:sz w:val="22"/>
          <w:szCs w:val="22"/>
        </w:rPr>
        <w:t>2.</w:t>
      </w:r>
      <w:r w:rsidRPr="00DF7CAF">
        <w:rPr>
          <w:sz w:val="22"/>
          <w:szCs w:val="22"/>
        </w:rPr>
        <w:tab/>
      </w:r>
      <w:r w:rsidR="001E09FB" w:rsidRPr="001E09FB">
        <w:rPr>
          <w:sz w:val="22"/>
          <w:szCs w:val="22"/>
        </w:rPr>
        <w:t>VEIKLIOJI (-IOS) MEDŽIAGA (-OS) IR JOS (-Ų) KIEKIS (-IAI)</w:t>
      </w:r>
    </w:p>
    <w:p w14:paraId="73575321" w14:textId="77777777" w:rsidR="00A83F6C" w:rsidRPr="00DD7F2B" w:rsidRDefault="00A83F6C" w:rsidP="009D1BB0">
      <w:pPr>
        <w:pStyle w:val="BTEMEASMCA"/>
      </w:pPr>
    </w:p>
    <w:p w14:paraId="781D113F"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Kiekvienoje plėvele dengtoje tabletėje yra </w:t>
      </w:r>
      <w:r w:rsidR="0059778D">
        <w:rPr>
          <w:rFonts w:ascii="Times New Roman" w:hAnsi="Times New Roman"/>
          <w:lang w:val="lt-LT"/>
        </w:rPr>
        <w:t>1</w:t>
      </w:r>
      <w:r w:rsidRPr="00DD7F2B">
        <w:rPr>
          <w:rFonts w:ascii="Times New Roman" w:hAnsi="Times New Roman"/>
          <w:lang w:val="lt-LT"/>
        </w:rPr>
        <w:t>5 mg rozuvastatino (rozuvastatino kalcio druskos pavidalu).</w:t>
      </w:r>
    </w:p>
    <w:p w14:paraId="0E2B8C42" w14:textId="77777777" w:rsidR="00A83F6C" w:rsidRPr="00DD7F2B" w:rsidRDefault="00A83F6C" w:rsidP="009D1BB0">
      <w:pPr>
        <w:pStyle w:val="BTEMEASMCA"/>
        <w:rPr>
          <w:highlight w:val="lightGray"/>
        </w:rPr>
      </w:pPr>
      <w:r w:rsidRPr="00DD7F2B">
        <w:rPr>
          <w:highlight w:val="lightGray"/>
        </w:rPr>
        <w:t xml:space="preserve">Kiekvienoje plėvele dengtoje tabletėje yra </w:t>
      </w:r>
      <w:r w:rsidR="0059778D">
        <w:rPr>
          <w:highlight w:val="lightGray"/>
        </w:rPr>
        <w:t>30</w:t>
      </w:r>
      <w:r w:rsidRPr="00DD7F2B">
        <w:rPr>
          <w:highlight w:val="lightGray"/>
        </w:rPr>
        <w:t> mg rozuvastatino (rozuvastatino kalcio druskos pavidalu).</w:t>
      </w:r>
    </w:p>
    <w:p w14:paraId="37B088E2" w14:textId="77777777" w:rsidR="00A83F6C" w:rsidRPr="00DD7F2B" w:rsidRDefault="00A83F6C" w:rsidP="009D1BB0">
      <w:pPr>
        <w:pStyle w:val="BTEMEASMCA"/>
      </w:pPr>
    </w:p>
    <w:p w14:paraId="0A8015D4" w14:textId="77777777" w:rsidR="00A83F6C" w:rsidRPr="00DD7F2B" w:rsidRDefault="00A83F6C" w:rsidP="009D1BB0">
      <w:pPr>
        <w:pStyle w:val="BTEMEASMCA"/>
      </w:pPr>
    </w:p>
    <w:p w14:paraId="6ED223AE" w14:textId="77777777" w:rsidR="00A83F6C" w:rsidRPr="00DD7F2B" w:rsidRDefault="00A83F6C" w:rsidP="00A83F6C">
      <w:pPr>
        <w:pStyle w:val="PI-1labEMEASMCA"/>
        <w:rPr>
          <w:sz w:val="22"/>
          <w:szCs w:val="22"/>
          <w:highlight w:val="lightGray"/>
        </w:rPr>
      </w:pPr>
      <w:r w:rsidRPr="00DD7F2B">
        <w:rPr>
          <w:sz w:val="22"/>
          <w:szCs w:val="22"/>
        </w:rPr>
        <w:t>3.</w:t>
      </w:r>
      <w:r w:rsidRPr="00DD7F2B">
        <w:rPr>
          <w:sz w:val="22"/>
          <w:szCs w:val="22"/>
        </w:rPr>
        <w:tab/>
        <w:t>PAGALBINIŲ MEDŽIAGŲ SĄRAŠAS</w:t>
      </w:r>
    </w:p>
    <w:p w14:paraId="0EAFB6DC" w14:textId="77777777" w:rsidR="00A83F6C" w:rsidRPr="00DD7F2B" w:rsidRDefault="00A83F6C" w:rsidP="009D1BB0">
      <w:pPr>
        <w:pStyle w:val="BTEMEASMCA"/>
      </w:pPr>
    </w:p>
    <w:p w14:paraId="0606D816" w14:textId="682BC041" w:rsidR="0059778D" w:rsidRDefault="00472C55" w:rsidP="009D1BB0">
      <w:pPr>
        <w:pStyle w:val="BTEMEASMCA"/>
      </w:pPr>
      <w:r w:rsidRPr="00DB7FD3">
        <w:rPr>
          <w:highlight w:val="darkGray"/>
        </w:rPr>
        <w:t>15</w:t>
      </w:r>
      <w:r>
        <w:rPr>
          <w:highlight w:val="darkGray"/>
        </w:rPr>
        <w:t> </w:t>
      </w:r>
      <w:r w:rsidR="0059778D" w:rsidRPr="00DB7FD3">
        <w:rPr>
          <w:highlight w:val="darkGray"/>
        </w:rPr>
        <w:t>mg tabletės</w:t>
      </w:r>
    </w:p>
    <w:p w14:paraId="4F9C8661" w14:textId="4A164EEA" w:rsidR="00A83F6C" w:rsidRPr="00DD7F2B" w:rsidRDefault="00A83F6C" w:rsidP="009D1BB0">
      <w:pPr>
        <w:pStyle w:val="BTEMEASMCA"/>
      </w:pPr>
      <w:r w:rsidRPr="00DD7F2B">
        <w:t xml:space="preserve">Sudėtyje </w:t>
      </w:r>
      <w:r w:rsidR="0059778D">
        <w:t xml:space="preserve">taip pat </w:t>
      </w:r>
      <w:r w:rsidRPr="00DD7F2B">
        <w:t>yra laktozės monohidrato.</w:t>
      </w:r>
      <w:r w:rsidR="0059778D">
        <w:t xml:space="preserve"> </w:t>
      </w:r>
      <w:r w:rsidRPr="00DD7F2B">
        <w:t>Daugiau informacijos pateikta pakuotės lapelyje.</w:t>
      </w:r>
    </w:p>
    <w:p w14:paraId="42DC0E88" w14:textId="77777777" w:rsidR="00A83F6C" w:rsidRPr="00DD7F2B" w:rsidRDefault="00A83F6C" w:rsidP="009D1BB0">
      <w:pPr>
        <w:pStyle w:val="BTEMEASMCA"/>
      </w:pPr>
    </w:p>
    <w:p w14:paraId="0F264256" w14:textId="0ECE2410" w:rsidR="0059778D" w:rsidRDefault="00472C55" w:rsidP="009D1BB0">
      <w:pPr>
        <w:pStyle w:val="BTEMEASMCA"/>
      </w:pPr>
      <w:r w:rsidRPr="00DB7FD3">
        <w:rPr>
          <w:highlight w:val="darkGray"/>
        </w:rPr>
        <w:t>30</w:t>
      </w:r>
      <w:r>
        <w:rPr>
          <w:highlight w:val="darkGray"/>
        </w:rPr>
        <w:t> </w:t>
      </w:r>
      <w:r w:rsidR="0059778D" w:rsidRPr="00DB7FD3">
        <w:rPr>
          <w:highlight w:val="darkGray"/>
        </w:rPr>
        <w:t>mg tabletės</w:t>
      </w:r>
    </w:p>
    <w:p w14:paraId="49CBA94B" w14:textId="3ED6425D" w:rsidR="0059778D" w:rsidRPr="00DD7F2B" w:rsidRDefault="0059778D" w:rsidP="009D1BB0">
      <w:pPr>
        <w:pStyle w:val="BTEMEASMCA"/>
      </w:pPr>
      <w:r w:rsidRPr="00CF5225">
        <w:rPr>
          <w:highlight w:val="lightGray"/>
        </w:rPr>
        <w:t>Sudėtyje taip pat yra laktozės monohidrato. Daugiau informacijos pateikta pakuotės lapelyje.</w:t>
      </w:r>
    </w:p>
    <w:p w14:paraId="252A8A19" w14:textId="77777777" w:rsidR="00A83F6C" w:rsidRDefault="00A83F6C" w:rsidP="009D1BB0">
      <w:pPr>
        <w:pStyle w:val="BTEMEASMCA"/>
      </w:pPr>
    </w:p>
    <w:p w14:paraId="6C00B17A" w14:textId="77777777" w:rsidR="0059778D" w:rsidRPr="00DD7F2B" w:rsidRDefault="0059778D" w:rsidP="009D1BB0">
      <w:pPr>
        <w:pStyle w:val="BTEMEASMCA"/>
      </w:pPr>
    </w:p>
    <w:p w14:paraId="71A591B3" w14:textId="77777777" w:rsidR="00A83F6C" w:rsidRPr="00DD7F2B" w:rsidRDefault="00A83F6C" w:rsidP="00A83F6C">
      <w:pPr>
        <w:pStyle w:val="PI-1labEMEASMCA"/>
        <w:rPr>
          <w:sz w:val="22"/>
          <w:szCs w:val="22"/>
        </w:rPr>
      </w:pPr>
      <w:r w:rsidRPr="00DD7F2B">
        <w:rPr>
          <w:sz w:val="22"/>
          <w:szCs w:val="22"/>
        </w:rPr>
        <w:t>4.</w:t>
      </w:r>
      <w:r w:rsidRPr="00DD7F2B">
        <w:rPr>
          <w:sz w:val="22"/>
          <w:szCs w:val="22"/>
        </w:rPr>
        <w:tab/>
        <w:t>FARMACINĖ FORMA IR KIEKIS PAKUOTĖJE</w:t>
      </w:r>
    </w:p>
    <w:p w14:paraId="77D36DF2" w14:textId="77777777" w:rsidR="00A83F6C" w:rsidRPr="00DD7F2B" w:rsidRDefault="00A83F6C" w:rsidP="009D1BB0">
      <w:pPr>
        <w:pStyle w:val="BTEMEASMCA"/>
      </w:pPr>
    </w:p>
    <w:p w14:paraId="052DC8BD" w14:textId="77777777" w:rsidR="00A83F6C" w:rsidRPr="00DD7F2B" w:rsidRDefault="00A83F6C" w:rsidP="009D1BB0">
      <w:pPr>
        <w:pStyle w:val="BTEMEASMCA"/>
      </w:pPr>
      <w:r w:rsidRPr="00DD7F2B">
        <w:rPr>
          <w:highlight w:val="lightGray"/>
        </w:rPr>
        <w:t>Plėvele dengta tabletė</w:t>
      </w:r>
    </w:p>
    <w:p w14:paraId="487ABCD2" w14:textId="77777777" w:rsidR="00A83F6C" w:rsidRPr="00DD7F2B" w:rsidRDefault="00A83F6C" w:rsidP="009D1BB0">
      <w:pPr>
        <w:pStyle w:val="BTEMEASMCA"/>
      </w:pPr>
    </w:p>
    <w:p w14:paraId="27AAAD0A" w14:textId="77777777" w:rsidR="00A83F6C" w:rsidRDefault="00A83F6C" w:rsidP="009D1BB0">
      <w:pPr>
        <w:pStyle w:val="BTEMEASMCA"/>
      </w:pPr>
      <w:r w:rsidRPr="00DD7F2B">
        <w:t>30 tablečių</w:t>
      </w:r>
    </w:p>
    <w:p w14:paraId="59BD2FEC" w14:textId="77777777" w:rsidR="0059778D" w:rsidRPr="00CF5225" w:rsidRDefault="0059778D" w:rsidP="009D1BB0">
      <w:pPr>
        <w:pStyle w:val="BTEMEASMCA"/>
        <w:rPr>
          <w:highlight w:val="lightGray"/>
        </w:rPr>
      </w:pPr>
      <w:r w:rsidRPr="00CF5225">
        <w:rPr>
          <w:highlight w:val="lightGray"/>
        </w:rPr>
        <w:t>60 tablečių</w:t>
      </w:r>
    </w:p>
    <w:p w14:paraId="49E46207" w14:textId="77777777" w:rsidR="0059778D" w:rsidRPr="00DD7F2B" w:rsidRDefault="0059778D" w:rsidP="009D1BB0">
      <w:pPr>
        <w:pStyle w:val="BTEMEASMCA"/>
      </w:pPr>
      <w:r w:rsidRPr="00CF5225">
        <w:rPr>
          <w:highlight w:val="lightGray"/>
        </w:rPr>
        <w:t>90 tablečių</w:t>
      </w:r>
    </w:p>
    <w:p w14:paraId="59917298" w14:textId="77777777" w:rsidR="00A83F6C" w:rsidRPr="00DD7F2B" w:rsidRDefault="00A83F6C" w:rsidP="009D1BB0">
      <w:pPr>
        <w:pStyle w:val="BTEMEASMCA"/>
      </w:pPr>
    </w:p>
    <w:p w14:paraId="3BE61912" w14:textId="77777777" w:rsidR="00A83F6C" w:rsidRPr="00DD7F2B" w:rsidRDefault="00A83F6C" w:rsidP="009D1BB0">
      <w:pPr>
        <w:pStyle w:val="BTEMEASMCA"/>
      </w:pPr>
    </w:p>
    <w:p w14:paraId="055C97F1" w14:textId="77777777" w:rsidR="00A83F6C" w:rsidRPr="00DD7F2B" w:rsidRDefault="00A83F6C" w:rsidP="00A83F6C">
      <w:pPr>
        <w:pStyle w:val="PI-1labEMEASMCA"/>
        <w:rPr>
          <w:sz w:val="22"/>
          <w:szCs w:val="22"/>
          <w:highlight w:val="lightGray"/>
        </w:rPr>
      </w:pPr>
      <w:r w:rsidRPr="00DD7F2B">
        <w:rPr>
          <w:sz w:val="22"/>
          <w:szCs w:val="22"/>
        </w:rPr>
        <w:t>5.</w:t>
      </w:r>
      <w:r w:rsidRPr="00DD7F2B">
        <w:rPr>
          <w:sz w:val="22"/>
          <w:szCs w:val="22"/>
        </w:rPr>
        <w:tab/>
        <w:t>VARTOJIMO METODAS IR BŪDAS (-AI)</w:t>
      </w:r>
    </w:p>
    <w:p w14:paraId="4C3DA834" w14:textId="77777777" w:rsidR="00A83F6C" w:rsidRPr="00DD7F2B" w:rsidRDefault="00A83F6C" w:rsidP="009D1BB0">
      <w:pPr>
        <w:pStyle w:val="BTEMEASMCA"/>
      </w:pPr>
    </w:p>
    <w:p w14:paraId="746AC0CF" w14:textId="77777777" w:rsidR="00A83F6C" w:rsidRPr="00DD7F2B" w:rsidRDefault="00A83F6C" w:rsidP="009D1BB0">
      <w:pPr>
        <w:pStyle w:val="BTEMEASMCA"/>
      </w:pPr>
      <w:r w:rsidRPr="00DD7F2B">
        <w:t>Vartoti per burną.</w:t>
      </w:r>
    </w:p>
    <w:p w14:paraId="3E73B0F2" w14:textId="77777777" w:rsidR="00A83F6C" w:rsidRPr="00DD7F2B" w:rsidRDefault="00A83F6C" w:rsidP="009D1BB0">
      <w:pPr>
        <w:pStyle w:val="BTEMEASMCA"/>
      </w:pPr>
      <w:r w:rsidRPr="00DD7F2B">
        <w:t>Prieš vartojimą perskaitykite pakuotės lapelį.</w:t>
      </w:r>
    </w:p>
    <w:p w14:paraId="7758158B" w14:textId="77777777" w:rsidR="00A83F6C" w:rsidRPr="00DD7F2B" w:rsidRDefault="00A83F6C" w:rsidP="009D1BB0">
      <w:pPr>
        <w:pStyle w:val="BTEMEASMCA"/>
      </w:pPr>
    </w:p>
    <w:p w14:paraId="093F6957" w14:textId="77777777" w:rsidR="00A83F6C" w:rsidRPr="00DD7F2B" w:rsidRDefault="00A83F6C" w:rsidP="009D1BB0">
      <w:pPr>
        <w:pStyle w:val="BTEMEASMCA"/>
      </w:pPr>
    </w:p>
    <w:p w14:paraId="60B8DB30" w14:textId="77777777" w:rsidR="00A83F6C" w:rsidRPr="00DD7F2B" w:rsidRDefault="00A83F6C" w:rsidP="00A83F6C">
      <w:pPr>
        <w:pStyle w:val="PI-1labEMEASMCA"/>
        <w:ind w:left="540" w:hanging="540"/>
        <w:rPr>
          <w:sz w:val="22"/>
          <w:szCs w:val="22"/>
        </w:rPr>
      </w:pPr>
      <w:r w:rsidRPr="00DD7F2B">
        <w:rPr>
          <w:sz w:val="22"/>
          <w:szCs w:val="22"/>
        </w:rPr>
        <w:t>6.</w:t>
      </w:r>
      <w:r w:rsidRPr="00DD7F2B">
        <w:rPr>
          <w:sz w:val="22"/>
          <w:szCs w:val="22"/>
        </w:rPr>
        <w:tab/>
        <w:t>SPECIALUS ĮSPĖJIMAS, KAD VAISTINĮ PREPARATĄ BŪTINA LAIKYTI VAIKAMS NEPASTEBIMOJE IR NEPASIEKIAMOJE VIETOJE</w:t>
      </w:r>
    </w:p>
    <w:p w14:paraId="2EBD9D33" w14:textId="77777777" w:rsidR="00A83F6C" w:rsidRPr="00DD7F2B" w:rsidRDefault="00A83F6C" w:rsidP="009D1BB0">
      <w:pPr>
        <w:pStyle w:val="BTEMEASMCA"/>
      </w:pPr>
    </w:p>
    <w:p w14:paraId="3B44826C" w14:textId="77777777" w:rsidR="00A83F6C" w:rsidRPr="00DD7F2B" w:rsidRDefault="00A83F6C" w:rsidP="009D1BB0">
      <w:pPr>
        <w:pStyle w:val="BTEMEASMCA"/>
      </w:pPr>
      <w:r w:rsidRPr="00DD7F2B">
        <w:t>Laikyti vaikams nepastebimoje ir nepasiekiamoje vietoje.</w:t>
      </w:r>
    </w:p>
    <w:p w14:paraId="4E4C3B5B" w14:textId="77777777" w:rsidR="00A83F6C" w:rsidRPr="00DD7F2B" w:rsidRDefault="00A83F6C" w:rsidP="009D1BB0">
      <w:pPr>
        <w:pStyle w:val="BTEMEASMCA"/>
      </w:pPr>
    </w:p>
    <w:p w14:paraId="5D8DEEE5" w14:textId="77777777" w:rsidR="00A83F6C" w:rsidRPr="00DD7F2B" w:rsidRDefault="00A83F6C" w:rsidP="009D1BB0">
      <w:pPr>
        <w:pStyle w:val="BTEMEASMCA"/>
      </w:pPr>
    </w:p>
    <w:p w14:paraId="2912A30E" w14:textId="77777777" w:rsidR="00A83F6C" w:rsidRPr="00DD7F2B" w:rsidRDefault="00A83F6C" w:rsidP="00A83F6C">
      <w:pPr>
        <w:pStyle w:val="PI-1labEMEASMCA"/>
        <w:rPr>
          <w:sz w:val="22"/>
          <w:szCs w:val="22"/>
          <w:highlight w:val="lightGray"/>
        </w:rPr>
      </w:pPr>
      <w:r w:rsidRPr="00DD7F2B">
        <w:rPr>
          <w:sz w:val="22"/>
          <w:szCs w:val="22"/>
        </w:rPr>
        <w:t>7.</w:t>
      </w:r>
      <w:r w:rsidRPr="00DD7F2B">
        <w:rPr>
          <w:sz w:val="22"/>
          <w:szCs w:val="22"/>
        </w:rPr>
        <w:tab/>
        <w:t>KITAS (-I) SPECIALUS (-ŪS) ĮSPĖJIMAS (-AI) (JEI REIKIA)</w:t>
      </w:r>
    </w:p>
    <w:p w14:paraId="4B061E16" w14:textId="77777777" w:rsidR="00A83F6C" w:rsidRPr="00DD7F2B" w:rsidRDefault="00A83F6C" w:rsidP="009D1BB0">
      <w:pPr>
        <w:pStyle w:val="BTEMEASMCA"/>
      </w:pPr>
    </w:p>
    <w:p w14:paraId="44BD0F34" w14:textId="77777777" w:rsidR="00A83F6C" w:rsidRPr="00DD7F2B" w:rsidRDefault="00A83F6C" w:rsidP="009D1BB0">
      <w:pPr>
        <w:pStyle w:val="BTEMEASMCA"/>
      </w:pPr>
    </w:p>
    <w:p w14:paraId="23FD163C" w14:textId="77777777" w:rsidR="00A83F6C" w:rsidRPr="00DD7F2B" w:rsidRDefault="00A83F6C" w:rsidP="00A83F6C">
      <w:pPr>
        <w:pStyle w:val="PI-1labEMEASMCA"/>
        <w:rPr>
          <w:sz w:val="22"/>
          <w:szCs w:val="22"/>
          <w:highlight w:val="lightGray"/>
        </w:rPr>
      </w:pPr>
      <w:r w:rsidRPr="00DD7F2B">
        <w:rPr>
          <w:sz w:val="22"/>
          <w:szCs w:val="22"/>
        </w:rPr>
        <w:t>8.</w:t>
      </w:r>
      <w:r w:rsidRPr="00DD7F2B">
        <w:rPr>
          <w:sz w:val="22"/>
          <w:szCs w:val="22"/>
        </w:rPr>
        <w:tab/>
        <w:t>TINKAMUMO LAIKAS</w:t>
      </w:r>
    </w:p>
    <w:p w14:paraId="3F4AB531" w14:textId="77777777" w:rsidR="00A83F6C" w:rsidRPr="00DD7F2B" w:rsidRDefault="00A83F6C" w:rsidP="009D1BB0">
      <w:pPr>
        <w:pStyle w:val="BTEMEASMCA"/>
      </w:pPr>
    </w:p>
    <w:p w14:paraId="3015F7E3" w14:textId="77777777" w:rsidR="00A83F6C" w:rsidRPr="00DD7F2B" w:rsidRDefault="004E2F7B" w:rsidP="00A83F6C">
      <w:pPr>
        <w:tabs>
          <w:tab w:val="left" w:pos="567"/>
        </w:tabs>
        <w:spacing w:after="0" w:line="240" w:lineRule="auto"/>
        <w:jc w:val="both"/>
        <w:rPr>
          <w:rFonts w:ascii="Times New Roman" w:hAnsi="Times New Roman"/>
          <w:lang w:val="lt-LT"/>
        </w:rPr>
      </w:pPr>
      <w:r w:rsidRPr="00DD7F2B">
        <w:rPr>
          <w:rFonts w:ascii="Times New Roman" w:hAnsi="Times New Roman"/>
          <w:lang w:val="lt-LT"/>
        </w:rPr>
        <w:t>EXP:</w:t>
      </w:r>
      <w:r w:rsidR="00A83F6C" w:rsidRPr="00DD7F2B">
        <w:rPr>
          <w:rFonts w:ascii="Times New Roman" w:hAnsi="Times New Roman"/>
          <w:lang w:val="lt-LT"/>
        </w:rPr>
        <w:t xml:space="preserve"> {mm.MMMM}</w:t>
      </w:r>
    </w:p>
    <w:p w14:paraId="55D38632" w14:textId="77777777" w:rsidR="00A83F6C" w:rsidRPr="00DD7F2B" w:rsidRDefault="00A83F6C" w:rsidP="009D1BB0">
      <w:pPr>
        <w:pStyle w:val="BTEMEASMCA"/>
      </w:pPr>
    </w:p>
    <w:p w14:paraId="2ED017FD" w14:textId="77777777" w:rsidR="00A83F6C" w:rsidRPr="00DD7F2B" w:rsidRDefault="00A83F6C" w:rsidP="009D1BB0">
      <w:pPr>
        <w:pStyle w:val="BTEMEASMCA"/>
      </w:pPr>
    </w:p>
    <w:p w14:paraId="00350700" w14:textId="77777777" w:rsidR="00A83F6C" w:rsidRPr="00DD7F2B" w:rsidRDefault="00A83F6C" w:rsidP="00A83F6C">
      <w:pPr>
        <w:pStyle w:val="PI-1labEMEASMCA"/>
        <w:rPr>
          <w:sz w:val="22"/>
          <w:szCs w:val="22"/>
        </w:rPr>
      </w:pPr>
      <w:r w:rsidRPr="00DD7F2B">
        <w:rPr>
          <w:sz w:val="22"/>
          <w:szCs w:val="22"/>
        </w:rPr>
        <w:t>9.</w:t>
      </w:r>
      <w:r w:rsidRPr="00DD7F2B">
        <w:rPr>
          <w:sz w:val="22"/>
          <w:szCs w:val="22"/>
        </w:rPr>
        <w:tab/>
        <w:t>SPECIALIOS LAIKYMO SĄLYGOS</w:t>
      </w:r>
    </w:p>
    <w:p w14:paraId="0D5A466C" w14:textId="77777777" w:rsidR="00A83F6C" w:rsidRPr="00DD7F2B" w:rsidRDefault="00A83F6C" w:rsidP="009D1BB0">
      <w:pPr>
        <w:pStyle w:val="BTEMEASMCA"/>
      </w:pPr>
    </w:p>
    <w:p w14:paraId="5B4C5249" w14:textId="77777777" w:rsidR="00A83F6C" w:rsidRPr="00DD7F2B" w:rsidRDefault="00A83F6C" w:rsidP="009D1BB0">
      <w:pPr>
        <w:pStyle w:val="BTEMEASMCA"/>
      </w:pPr>
    </w:p>
    <w:p w14:paraId="19FD9371" w14:textId="77777777" w:rsidR="00A83F6C" w:rsidRPr="00DD7F2B" w:rsidRDefault="00A83F6C" w:rsidP="00A83F6C">
      <w:pPr>
        <w:pStyle w:val="PI-1labEMEASMCA"/>
        <w:ind w:left="540" w:hanging="540"/>
        <w:rPr>
          <w:sz w:val="22"/>
          <w:szCs w:val="22"/>
        </w:rPr>
      </w:pPr>
      <w:r w:rsidRPr="00DD7F2B">
        <w:rPr>
          <w:sz w:val="22"/>
          <w:szCs w:val="22"/>
        </w:rPr>
        <w:t>10.</w:t>
      </w:r>
      <w:r w:rsidRPr="00DD7F2B">
        <w:rPr>
          <w:sz w:val="22"/>
          <w:szCs w:val="22"/>
        </w:rPr>
        <w:tab/>
        <w:t xml:space="preserve">SPECIALIOS ATSARGUMO PRIEMONĖS DĖL NESUVARTOTO </w:t>
      </w:r>
      <w:r w:rsidRPr="00DD7F2B">
        <w:rPr>
          <w:bCs/>
          <w:sz w:val="22"/>
          <w:szCs w:val="22"/>
        </w:rPr>
        <w:t xml:space="preserve">VAISTINIO PREPARATO AR JO ATLIEKŲ </w:t>
      </w:r>
      <w:r w:rsidRPr="00DD7F2B">
        <w:rPr>
          <w:sz w:val="22"/>
          <w:szCs w:val="22"/>
        </w:rPr>
        <w:t>TVARKYMO (JEI REIKIA)</w:t>
      </w:r>
    </w:p>
    <w:p w14:paraId="300E28B3" w14:textId="77777777" w:rsidR="00A83F6C" w:rsidRPr="00DD7F2B" w:rsidRDefault="00A83F6C" w:rsidP="009D1BB0">
      <w:pPr>
        <w:pStyle w:val="BTEMEASMCA"/>
      </w:pPr>
    </w:p>
    <w:p w14:paraId="2A3C1BEB" w14:textId="77777777" w:rsidR="00A83F6C" w:rsidRPr="00DD7F2B" w:rsidRDefault="00A83F6C" w:rsidP="009D1BB0">
      <w:pPr>
        <w:pStyle w:val="BTEMEASMCA"/>
      </w:pPr>
    </w:p>
    <w:p w14:paraId="5F07C562" w14:textId="77777777" w:rsidR="00A83F6C" w:rsidRPr="00DD7F2B" w:rsidRDefault="00A83F6C" w:rsidP="00A83F6C">
      <w:pPr>
        <w:pStyle w:val="PI-1labEMEASMCA"/>
        <w:rPr>
          <w:sz w:val="22"/>
          <w:szCs w:val="22"/>
        </w:rPr>
      </w:pPr>
      <w:r w:rsidRPr="00DD7F2B">
        <w:rPr>
          <w:sz w:val="22"/>
          <w:szCs w:val="22"/>
        </w:rPr>
        <w:t>11.</w:t>
      </w:r>
      <w:r w:rsidRPr="00DD7F2B">
        <w:rPr>
          <w:sz w:val="22"/>
          <w:szCs w:val="22"/>
        </w:rPr>
        <w:tab/>
        <w:t>REGISTRUOTOJO PAVADINIMAS IR ADRESAS</w:t>
      </w:r>
    </w:p>
    <w:p w14:paraId="482C3796" w14:textId="77777777" w:rsidR="00A83F6C" w:rsidRPr="00DD7F2B" w:rsidRDefault="00A83F6C" w:rsidP="009D1BB0">
      <w:pPr>
        <w:pStyle w:val="BTEMEASMCA"/>
      </w:pPr>
    </w:p>
    <w:p w14:paraId="635D606A" w14:textId="77777777" w:rsidR="00A83F6C" w:rsidRPr="00DD7F2B" w:rsidRDefault="00A83F6C" w:rsidP="00A83F6C">
      <w:pPr>
        <w:autoSpaceDE w:val="0"/>
        <w:autoSpaceDN w:val="0"/>
        <w:adjustRightInd w:val="0"/>
        <w:spacing w:after="0" w:line="240" w:lineRule="auto"/>
        <w:rPr>
          <w:rFonts w:ascii="Times New Roman" w:hAnsi="Times New Roman"/>
          <w:lang w:val="lt-LT"/>
        </w:rPr>
      </w:pPr>
      <w:r w:rsidRPr="00DD7F2B">
        <w:rPr>
          <w:rFonts w:ascii="Times New Roman" w:hAnsi="Times New Roman"/>
          <w:lang w:val="lt-LT"/>
        </w:rPr>
        <w:t>{logo} POLPHARMA</w:t>
      </w:r>
    </w:p>
    <w:p w14:paraId="1048A411"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Pharmaceutical Works POLPHARMA SA</w:t>
      </w:r>
    </w:p>
    <w:p w14:paraId="4DCAE6AF"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19 Pelplińska Street</w:t>
      </w:r>
    </w:p>
    <w:p w14:paraId="7C009E7D"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83-200 Starogard Gdański, Lenkija</w:t>
      </w:r>
    </w:p>
    <w:p w14:paraId="3ECD1639" w14:textId="77777777" w:rsidR="00A83F6C" w:rsidRPr="00DD7F2B" w:rsidRDefault="00A83F6C" w:rsidP="009D1BB0">
      <w:pPr>
        <w:pStyle w:val="BTEMEASMCA"/>
      </w:pPr>
    </w:p>
    <w:p w14:paraId="5CDA6970" w14:textId="77777777" w:rsidR="00A83F6C" w:rsidRPr="006F63BD" w:rsidRDefault="00A83F6C" w:rsidP="009D1BB0">
      <w:pPr>
        <w:pStyle w:val="BTEMEASMCA"/>
      </w:pPr>
    </w:p>
    <w:p w14:paraId="420BDAA2" w14:textId="77777777" w:rsidR="00A83F6C" w:rsidRPr="00DF7CAF" w:rsidRDefault="00A83F6C" w:rsidP="00A83F6C">
      <w:pPr>
        <w:pStyle w:val="PI-1labEMEASMCA"/>
        <w:rPr>
          <w:sz w:val="22"/>
          <w:szCs w:val="22"/>
        </w:rPr>
      </w:pPr>
      <w:r w:rsidRPr="00DF7CAF">
        <w:rPr>
          <w:sz w:val="22"/>
          <w:szCs w:val="22"/>
        </w:rPr>
        <w:t>12.</w:t>
      </w:r>
      <w:r w:rsidRPr="00DF7CAF">
        <w:rPr>
          <w:sz w:val="22"/>
          <w:szCs w:val="22"/>
        </w:rPr>
        <w:tab/>
        <w:t>REGISTRACIJOS PAŽYMĖJIMO NUMERIS (-IAI)</w:t>
      </w:r>
    </w:p>
    <w:p w14:paraId="5BCF56BC" w14:textId="77777777" w:rsidR="00A83F6C" w:rsidRPr="00DD7F2B" w:rsidRDefault="00A83F6C" w:rsidP="009D1BB0">
      <w:pPr>
        <w:pStyle w:val="BTEMEASMCA"/>
      </w:pPr>
    </w:p>
    <w:p w14:paraId="6F4DA81A" w14:textId="455B612D" w:rsidR="00DB6821" w:rsidRPr="00DB6821" w:rsidRDefault="009D1BB0" w:rsidP="009D1BB0">
      <w:pPr>
        <w:pStyle w:val="BTEMEASMCA"/>
        <w:rPr>
          <w:highlight w:val="darkGray"/>
        </w:rPr>
      </w:pPr>
      <w:r>
        <w:rPr>
          <w:highlight w:val="darkGray"/>
        </w:rPr>
        <w:t>&lt;</w:t>
      </w:r>
      <w:r w:rsidR="00DB6821" w:rsidRPr="00DB6821">
        <w:rPr>
          <w:highlight w:val="darkGray"/>
        </w:rPr>
        <w:t>15 mg</w:t>
      </w:r>
      <w:r>
        <w:rPr>
          <w:highlight w:val="darkGray"/>
        </w:rPr>
        <w:t>&gt;</w:t>
      </w:r>
    </w:p>
    <w:p w14:paraId="1136D646" w14:textId="77777777" w:rsidR="00DB6821" w:rsidRPr="00DB6821" w:rsidRDefault="00DB6821" w:rsidP="009D1BB0">
      <w:pPr>
        <w:pStyle w:val="BTEMEASMCA"/>
        <w:rPr>
          <w:highlight w:val="lightGray"/>
        </w:rPr>
      </w:pPr>
      <w:r>
        <w:t xml:space="preserve">LT/1/20/4540/001 </w:t>
      </w:r>
      <w:r w:rsidRPr="00DB6821">
        <w:rPr>
          <w:highlight w:val="lightGray"/>
        </w:rPr>
        <w:t>– N30</w:t>
      </w:r>
    </w:p>
    <w:p w14:paraId="7FC6F366" w14:textId="77777777" w:rsidR="00DB6821" w:rsidRPr="00DB6821" w:rsidRDefault="00DB6821" w:rsidP="009D1BB0">
      <w:pPr>
        <w:pStyle w:val="BTEMEASMCA"/>
        <w:rPr>
          <w:highlight w:val="lightGray"/>
        </w:rPr>
      </w:pPr>
      <w:r w:rsidRPr="00DB6821">
        <w:rPr>
          <w:highlight w:val="lightGray"/>
        </w:rPr>
        <w:t>LT/1/20/4540/002 – N60</w:t>
      </w:r>
    </w:p>
    <w:p w14:paraId="2D0394E9" w14:textId="77777777" w:rsidR="00DB6821" w:rsidRPr="00DB6821" w:rsidRDefault="00DB6821" w:rsidP="009D1BB0">
      <w:pPr>
        <w:pStyle w:val="BTEMEASMCA"/>
        <w:rPr>
          <w:highlight w:val="lightGray"/>
        </w:rPr>
      </w:pPr>
      <w:r w:rsidRPr="00DB6821">
        <w:rPr>
          <w:highlight w:val="lightGray"/>
        </w:rPr>
        <w:t>LT/1/20/4540/003 – N90</w:t>
      </w:r>
    </w:p>
    <w:p w14:paraId="2111AE76" w14:textId="77777777" w:rsidR="00DB6821" w:rsidRDefault="00DB6821" w:rsidP="009D1BB0">
      <w:pPr>
        <w:pStyle w:val="BTEMEASMCA"/>
        <w:rPr>
          <w:highlight w:val="lightGray"/>
        </w:rPr>
      </w:pPr>
    </w:p>
    <w:p w14:paraId="0E748432" w14:textId="18C4B22C" w:rsidR="00DB6821" w:rsidRPr="009D1BB0" w:rsidRDefault="009D1BB0" w:rsidP="009D1BB0">
      <w:pPr>
        <w:pStyle w:val="BTEMEASMCA"/>
        <w:rPr>
          <w:highlight w:val="darkGray"/>
        </w:rPr>
      </w:pPr>
      <w:r>
        <w:rPr>
          <w:highlight w:val="darkGray"/>
        </w:rPr>
        <w:t>&lt;</w:t>
      </w:r>
      <w:r w:rsidR="00DB6821" w:rsidRPr="009D1BB0">
        <w:rPr>
          <w:highlight w:val="darkGray"/>
        </w:rPr>
        <w:t>30 mg</w:t>
      </w:r>
      <w:r>
        <w:rPr>
          <w:highlight w:val="darkGray"/>
        </w:rPr>
        <w:t>&gt;</w:t>
      </w:r>
    </w:p>
    <w:p w14:paraId="27003A9F" w14:textId="77777777" w:rsidR="00DB6821" w:rsidRPr="002721CA" w:rsidRDefault="00DB6821" w:rsidP="009D1BB0">
      <w:pPr>
        <w:pStyle w:val="BTEMEASMCA"/>
        <w:rPr>
          <w:highlight w:val="lightGray"/>
        </w:rPr>
      </w:pPr>
      <w:r w:rsidRPr="00EA1341">
        <w:rPr>
          <w:highlight w:val="lightGray"/>
        </w:rPr>
        <w:t xml:space="preserve">LT/1/20/4541/001 </w:t>
      </w:r>
      <w:r w:rsidRPr="002721CA">
        <w:rPr>
          <w:highlight w:val="lightGray"/>
        </w:rPr>
        <w:t>– N30</w:t>
      </w:r>
    </w:p>
    <w:p w14:paraId="4ED5B20A" w14:textId="77777777" w:rsidR="00DB6821" w:rsidRPr="00DB6821" w:rsidRDefault="00DB6821" w:rsidP="009D1BB0">
      <w:pPr>
        <w:pStyle w:val="BTEMEASMCA"/>
        <w:rPr>
          <w:highlight w:val="lightGray"/>
        </w:rPr>
      </w:pPr>
      <w:r w:rsidRPr="00DB6821">
        <w:rPr>
          <w:highlight w:val="lightGray"/>
        </w:rPr>
        <w:t>LT/1/20/4541/002 – N60</w:t>
      </w:r>
    </w:p>
    <w:p w14:paraId="3FD00C02" w14:textId="771C0006" w:rsidR="00A83F6C" w:rsidRDefault="00DB6821" w:rsidP="009D1BB0">
      <w:pPr>
        <w:pStyle w:val="BTEMEASMCA"/>
        <w:rPr>
          <w:highlight w:val="lightGray"/>
        </w:rPr>
      </w:pPr>
      <w:r w:rsidRPr="00DB6821">
        <w:rPr>
          <w:highlight w:val="lightGray"/>
        </w:rPr>
        <w:t>LT/1/20/4541/003 – N90</w:t>
      </w:r>
    </w:p>
    <w:p w14:paraId="15FE74FF" w14:textId="77777777" w:rsidR="00DB6821" w:rsidRPr="00DB6821" w:rsidRDefault="00DB6821" w:rsidP="009D1BB0">
      <w:pPr>
        <w:pStyle w:val="BTEMEASMCA"/>
        <w:rPr>
          <w:highlight w:val="lightGray"/>
        </w:rPr>
      </w:pPr>
    </w:p>
    <w:p w14:paraId="2B697621" w14:textId="77777777" w:rsidR="00DB7FD3" w:rsidRPr="00DD7F2B" w:rsidRDefault="00DB7FD3" w:rsidP="009D1BB0">
      <w:pPr>
        <w:pStyle w:val="BTEMEASMCA"/>
      </w:pPr>
    </w:p>
    <w:p w14:paraId="07E59BD2" w14:textId="77777777" w:rsidR="00A83F6C" w:rsidRPr="00DD7F2B" w:rsidRDefault="00A83F6C" w:rsidP="00A83F6C">
      <w:pPr>
        <w:pStyle w:val="PI-1labEMEASMCA"/>
        <w:rPr>
          <w:sz w:val="22"/>
          <w:szCs w:val="22"/>
        </w:rPr>
      </w:pPr>
      <w:r w:rsidRPr="00DD7F2B">
        <w:rPr>
          <w:sz w:val="22"/>
          <w:szCs w:val="22"/>
        </w:rPr>
        <w:t>13.</w:t>
      </w:r>
      <w:r w:rsidRPr="00DD7F2B">
        <w:rPr>
          <w:sz w:val="22"/>
          <w:szCs w:val="22"/>
        </w:rPr>
        <w:tab/>
        <w:t>SERIJOS NUMERIS</w:t>
      </w:r>
    </w:p>
    <w:p w14:paraId="0E9773E0" w14:textId="77777777" w:rsidR="00A83F6C" w:rsidRPr="00DD7F2B" w:rsidRDefault="00A83F6C" w:rsidP="009D1BB0">
      <w:pPr>
        <w:pStyle w:val="BTEMEASMCA"/>
      </w:pPr>
    </w:p>
    <w:p w14:paraId="63450EC5" w14:textId="77777777" w:rsidR="00A83F6C" w:rsidRPr="00DD7F2B" w:rsidRDefault="004E2F7B" w:rsidP="009D1BB0">
      <w:pPr>
        <w:pStyle w:val="BTEMEASMCA"/>
      </w:pPr>
      <w:r w:rsidRPr="00DD7F2B">
        <w:t>Lot: {numeris}</w:t>
      </w:r>
    </w:p>
    <w:p w14:paraId="6B5496D2" w14:textId="77777777" w:rsidR="00A83F6C" w:rsidRPr="00DD7F2B" w:rsidRDefault="00A83F6C" w:rsidP="009D1BB0">
      <w:pPr>
        <w:pStyle w:val="BTEMEASMCA"/>
      </w:pPr>
    </w:p>
    <w:p w14:paraId="272AEEC7" w14:textId="77777777" w:rsidR="00A83F6C" w:rsidRPr="00DD7F2B" w:rsidRDefault="00A83F6C" w:rsidP="009D1BB0">
      <w:pPr>
        <w:pStyle w:val="BTEMEASMCA"/>
      </w:pPr>
    </w:p>
    <w:p w14:paraId="3516FEC4" w14:textId="77777777" w:rsidR="00A83F6C" w:rsidRPr="00DD7F2B" w:rsidRDefault="00A83F6C" w:rsidP="00A83F6C">
      <w:pPr>
        <w:pStyle w:val="PI-1labEMEASMCA"/>
        <w:rPr>
          <w:sz w:val="22"/>
          <w:szCs w:val="22"/>
        </w:rPr>
      </w:pPr>
      <w:r w:rsidRPr="00DD7F2B">
        <w:rPr>
          <w:sz w:val="22"/>
          <w:szCs w:val="22"/>
        </w:rPr>
        <w:t>14.</w:t>
      </w:r>
      <w:r w:rsidRPr="00DD7F2B">
        <w:rPr>
          <w:sz w:val="22"/>
          <w:szCs w:val="22"/>
        </w:rPr>
        <w:tab/>
        <w:t>PARDAVIMO (IŠDAVIMO) TVARKA</w:t>
      </w:r>
    </w:p>
    <w:p w14:paraId="4E388111" w14:textId="77777777" w:rsidR="00A83F6C" w:rsidRPr="00DD7F2B" w:rsidRDefault="00A83F6C" w:rsidP="009D1BB0">
      <w:pPr>
        <w:pStyle w:val="BTEMEASMCA"/>
      </w:pPr>
    </w:p>
    <w:p w14:paraId="68BC372D" w14:textId="77777777" w:rsidR="00A83F6C" w:rsidRPr="00DD7F2B" w:rsidRDefault="00A83F6C" w:rsidP="009D1BB0">
      <w:pPr>
        <w:pStyle w:val="BTEMEASMCA"/>
      </w:pPr>
      <w:r w:rsidRPr="00DD7F2B">
        <w:t>Receptinis vaistas</w:t>
      </w:r>
      <w:r w:rsidR="00A76F32" w:rsidRPr="00DD7F2B">
        <w:t>.</w:t>
      </w:r>
    </w:p>
    <w:p w14:paraId="179D9690" w14:textId="77777777" w:rsidR="00A83F6C" w:rsidRPr="00DD7F2B" w:rsidRDefault="00A83F6C" w:rsidP="009D1BB0">
      <w:pPr>
        <w:pStyle w:val="BTEMEASMCA"/>
      </w:pPr>
    </w:p>
    <w:p w14:paraId="13A5C44B" w14:textId="77777777" w:rsidR="00A83F6C" w:rsidRPr="00DD7F2B" w:rsidRDefault="00A83F6C" w:rsidP="009D1BB0">
      <w:pPr>
        <w:pStyle w:val="BTEMEASMCA"/>
      </w:pPr>
    </w:p>
    <w:p w14:paraId="59682AA4" w14:textId="77777777" w:rsidR="00A83F6C" w:rsidRPr="00DD7F2B" w:rsidRDefault="00A83F6C" w:rsidP="00A83F6C">
      <w:pPr>
        <w:pStyle w:val="PI-1labEMEASMCA"/>
        <w:rPr>
          <w:sz w:val="22"/>
          <w:szCs w:val="22"/>
        </w:rPr>
      </w:pPr>
      <w:r w:rsidRPr="00DD7F2B">
        <w:rPr>
          <w:sz w:val="22"/>
          <w:szCs w:val="22"/>
        </w:rPr>
        <w:t>15.</w:t>
      </w:r>
      <w:r w:rsidRPr="00DD7F2B">
        <w:rPr>
          <w:sz w:val="22"/>
          <w:szCs w:val="22"/>
        </w:rPr>
        <w:tab/>
        <w:t>VARTOJIMO INSTRUKCIJA</w:t>
      </w:r>
    </w:p>
    <w:p w14:paraId="0C38B4AA" w14:textId="77777777" w:rsidR="00A83F6C" w:rsidRPr="00DD7F2B" w:rsidRDefault="00A83F6C" w:rsidP="009D1BB0">
      <w:pPr>
        <w:pStyle w:val="BTEMEASMCA"/>
      </w:pPr>
    </w:p>
    <w:p w14:paraId="7677A47D" w14:textId="77777777" w:rsidR="00A83F6C" w:rsidRPr="00DD7F2B" w:rsidRDefault="00A83F6C" w:rsidP="009D1BB0">
      <w:pPr>
        <w:pStyle w:val="BTEMEASMCA"/>
      </w:pPr>
    </w:p>
    <w:p w14:paraId="66EE3B3B" w14:textId="77777777" w:rsidR="00A83F6C" w:rsidRPr="00DD7F2B" w:rsidRDefault="00A83F6C" w:rsidP="00A83F6C">
      <w:pPr>
        <w:pStyle w:val="PI-1labEMEASMCA"/>
        <w:rPr>
          <w:sz w:val="22"/>
          <w:szCs w:val="22"/>
        </w:rPr>
      </w:pPr>
      <w:r w:rsidRPr="00DD7F2B">
        <w:rPr>
          <w:sz w:val="22"/>
          <w:szCs w:val="22"/>
        </w:rPr>
        <w:t>16.</w:t>
      </w:r>
      <w:r w:rsidRPr="00DD7F2B">
        <w:rPr>
          <w:sz w:val="22"/>
          <w:szCs w:val="22"/>
        </w:rPr>
        <w:tab/>
        <w:t>INFORMACIJA BRAILIO RAŠTU</w:t>
      </w:r>
    </w:p>
    <w:p w14:paraId="5C632EF5" w14:textId="77777777" w:rsidR="00A83F6C" w:rsidRPr="00DD7F2B" w:rsidRDefault="00A83F6C" w:rsidP="009D1BB0">
      <w:pPr>
        <w:pStyle w:val="BTEMEASMCA"/>
      </w:pPr>
    </w:p>
    <w:p w14:paraId="640D55C0" w14:textId="77777777" w:rsidR="00A83F6C" w:rsidRPr="00DD7F2B" w:rsidRDefault="00A83F6C" w:rsidP="009D1BB0">
      <w:pPr>
        <w:pStyle w:val="BTEMEASMCA"/>
      </w:pPr>
      <w:r w:rsidRPr="00DD7F2B">
        <w:t xml:space="preserve">Romazic </w:t>
      </w:r>
      <w:r w:rsidR="0059778D">
        <w:t>1</w:t>
      </w:r>
      <w:r w:rsidRPr="00DD7F2B">
        <w:t>5 mg</w:t>
      </w:r>
    </w:p>
    <w:p w14:paraId="6E9FA467" w14:textId="77777777" w:rsidR="00A83F6C" w:rsidRPr="00DD7F2B" w:rsidRDefault="00A83F6C" w:rsidP="009D1BB0">
      <w:pPr>
        <w:pStyle w:val="BTEMEASMCA"/>
        <w:rPr>
          <w:highlight w:val="lightGray"/>
        </w:rPr>
      </w:pPr>
      <w:r w:rsidRPr="00DD7F2B">
        <w:rPr>
          <w:highlight w:val="lightGray"/>
        </w:rPr>
        <w:t xml:space="preserve">Romazic </w:t>
      </w:r>
      <w:r w:rsidR="0059778D">
        <w:rPr>
          <w:highlight w:val="lightGray"/>
        </w:rPr>
        <w:t>30</w:t>
      </w:r>
      <w:r w:rsidRPr="00DD7F2B">
        <w:rPr>
          <w:highlight w:val="lightGray"/>
        </w:rPr>
        <w:t> mg</w:t>
      </w:r>
    </w:p>
    <w:p w14:paraId="7D72F4B5" w14:textId="77777777" w:rsidR="00A83F6C" w:rsidRPr="00DD7F2B" w:rsidRDefault="00A83F6C" w:rsidP="009D1BB0">
      <w:pPr>
        <w:pStyle w:val="BTEMEASMCA"/>
      </w:pPr>
    </w:p>
    <w:p w14:paraId="3E22B62B" w14:textId="77777777" w:rsidR="004E2F7B" w:rsidRPr="00DD7F2B" w:rsidRDefault="004E2F7B" w:rsidP="009D1BB0">
      <w:pPr>
        <w:pStyle w:val="BTEMEASMCA"/>
      </w:pPr>
    </w:p>
    <w:p w14:paraId="54B3778C" w14:textId="77777777" w:rsidR="004E2F7B" w:rsidRPr="00DD7F2B" w:rsidRDefault="004E2F7B" w:rsidP="004E2F7B">
      <w:pPr>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lang w:val="lt-LT"/>
        </w:rPr>
      </w:pPr>
      <w:r w:rsidRPr="00DD7F2B">
        <w:rPr>
          <w:rFonts w:ascii="Times New Roman" w:hAnsi="Times New Roman"/>
          <w:b/>
          <w:noProof/>
          <w:lang w:val="lt-LT"/>
        </w:rPr>
        <w:t>17.</w:t>
      </w:r>
      <w:r w:rsidRPr="00DD7F2B">
        <w:rPr>
          <w:rFonts w:ascii="Times New Roman" w:hAnsi="Times New Roman"/>
          <w:b/>
          <w:noProof/>
          <w:lang w:val="lt-LT"/>
        </w:rPr>
        <w:tab/>
        <w:t>UNIKALUS IDENTIFIKATORIUS – 2D BRŪKŠNINIS KODAS</w:t>
      </w:r>
    </w:p>
    <w:p w14:paraId="03FE0D3B" w14:textId="77777777" w:rsidR="004E2F7B" w:rsidRPr="00DD7F2B" w:rsidRDefault="004E2F7B" w:rsidP="004E2F7B">
      <w:pPr>
        <w:spacing w:after="0" w:line="240" w:lineRule="auto"/>
        <w:rPr>
          <w:rFonts w:ascii="Times New Roman" w:hAnsi="Times New Roman"/>
          <w:noProof/>
          <w:lang w:val="lt-LT"/>
        </w:rPr>
      </w:pPr>
    </w:p>
    <w:p w14:paraId="444E3BF8" w14:textId="77777777" w:rsidR="004E2F7B" w:rsidRPr="00DD7F2B" w:rsidRDefault="004E2F7B" w:rsidP="004E2F7B">
      <w:pPr>
        <w:spacing w:after="0" w:line="240" w:lineRule="auto"/>
        <w:rPr>
          <w:rFonts w:ascii="Times New Roman" w:hAnsi="Times New Roman"/>
          <w:noProof/>
          <w:shd w:val="clear" w:color="auto" w:fill="CCCCCC"/>
          <w:lang w:val="lt-LT"/>
        </w:rPr>
      </w:pPr>
      <w:r w:rsidRPr="00DD7F2B">
        <w:rPr>
          <w:rFonts w:ascii="Times New Roman" w:hAnsi="Times New Roman"/>
          <w:noProof/>
          <w:highlight w:val="lightGray"/>
          <w:lang w:val="lt-LT"/>
        </w:rPr>
        <w:t>2D brūkšninis kodas su nurodytu unikaliu identifikatoriumi.</w:t>
      </w:r>
    </w:p>
    <w:p w14:paraId="085F6107" w14:textId="77777777" w:rsidR="004E2F7B" w:rsidRPr="00DD7F2B" w:rsidRDefault="004E2F7B" w:rsidP="004E2F7B">
      <w:pPr>
        <w:spacing w:after="0" w:line="240" w:lineRule="auto"/>
        <w:rPr>
          <w:rFonts w:ascii="Times New Roman" w:hAnsi="Times New Roman"/>
          <w:noProof/>
          <w:lang w:val="lt-LT"/>
        </w:rPr>
      </w:pPr>
    </w:p>
    <w:p w14:paraId="4E1A0B68" w14:textId="77777777" w:rsidR="004E2F7B" w:rsidRPr="00DD7F2B" w:rsidRDefault="004E2F7B" w:rsidP="004E2F7B">
      <w:pPr>
        <w:spacing w:after="0" w:line="240" w:lineRule="auto"/>
        <w:rPr>
          <w:rFonts w:ascii="Times New Roman" w:hAnsi="Times New Roman"/>
          <w:noProof/>
          <w:lang w:val="lt-LT"/>
        </w:rPr>
      </w:pPr>
    </w:p>
    <w:p w14:paraId="583461A8" w14:textId="77777777" w:rsidR="004E2F7B" w:rsidRPr="00DD7F2B" w:rsidRDefault="004E2F7B" w:rsidP="004E2F7B">
      <w:pPr>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lang w:val="lt-LT"/>
        </w:rPr>
      </w:pPr>
      <w:r w:rsidRPr="00DD7F2B">
        <w:rPr>
          <w:rFonts w:ascii="Times New Roman" w:hAnsi="Times New Roman"/>
          <w:b/>
          <w:lang w:val="lt-LT"/>
        </w:rPr>
        <w:t>18.</w:t>
      </w:r>
      <w:r w:rsidRPr="00DD7F2B">
        <w:rPr>
          <w:rFonts w:ascii="Times New Roman" w:hAnsi="Times New Roman"/>
          <w:b/>
          <w:lang w:val="lt-LT"/>
        </w:rPr>
        <w:tab/>
        <w:t>UNIKALUS IDENTIFIKATORIUS – ŽMONĖMS SUPRANTAMI DUOMENYS</w:t>
      </w:r>
    </w:p>
    <w:p w14:paraId="6C9351CE" w14:textId="77777777" w:rsidR="004E2F7B" w:rsidRPr="00DD7F2B" w:rsidRDefault="004E2F7B" w:rsidP="004E2F7B">
      <w:pPr>
        <w:spacing w:after="0" w:line="240" w:lineRule="auto"/>
        <w:rPr>
          <w:rFonts w:ascii="Times New Roman" w:hAnsi="Times New Roman"/>
          <w:lang w:val="lt-LT"/>
        </w:rPr>
      </w:pPr>
    </w:p>
    <w:p w14:paraId="6AB63BA0" w14:textId="77777777" w:rsidR="004E2F7B" w:rsidRPr="00ED252C" w:rsidRDefault="004E2F7B" w:rsidP="004E2F7B">
      <w:pPr>
        <w:spacing w:after="0" w:line="240" w:lineRule="auto"/>
        <w:rPr>
          <w:rFonts w:ascii="Times New Roman" w:hAnsi="Times New Roman"/>
          <w:lang w:val="lt-LT"/>
        </w:rPr>
      </w:pPr>
      <w:r w:rsidRPr="00ED252C">
        <w:rPr>
          <w:rFonts w:ascii="Times New Roman" w:hAnsi="Times New Roman"/>
          <w:lang w:val="lt-LT"/>
        </w:rPr>
        <w:t>PC: {numeris}</w:t>
      </w:r>
    </w:p>
    <w:p w14:paraId="6C1A69A0" w14:textId="77777777" w:rsidR="004E2F7B" w:rsidRPr="00DD7F2B" w:rsidRDefault="004E2F7B" w:rsidP="004E2F7B">
      <w:pPr>
        <w:spacing w:after="0" w:line="240" w:lineRule="auto"/>
        <w:rPr>
          <w:rFonts w:ascii="Times New Roman" w:hAnsi="Times New Roman"/>
          <w:lang w:val="lt-LT"/>
        </w:rPr>
      </w:pPr>
      <w:r w:rsidRPr="00DD7F2B">
        <w:rPr>
          <w:rFonts w:ascii="Times New Roman" w:hAnsi="Times New Roman"/>
          <w:lang w:val="lt-LT"/>
        </w:rPr>
        <w:t>SN: {numeris}</w:t>
      </w:r>
    </w:p>
    <w:p w14:paraId="4C530CAB" w14:textId="77777777" w:rsidR="004E2F7B" w:rsidRPr="00DD7F2B" w:rsidRDefault="004E2F7B" w:rsidP="004E2F7B">
      <w:pPr>
        <w:spacing w:after="0" w:line="240" w:lineRule="auto"/>
        <w:rPr>
          <w:rFonts w:ascii="Times New Roman" w:hAnsi="Times New Roman"/>
          <w:lang w:val="lt-LT"/>
        </w:rPr>
      </w:pPr>
      <w:r w:rsidRPr="00DD7F2B">
        <w:rPr>
          <w:rFonts w:ascii="Times New Roman" w:hAnsi="Times New Roman"/>
          <w:highlight w:val="lightGray"/>
          <w:lang w:val="lt-LT"/>
        </w:rPr>
        <w:t>NN: {numeris}</w:t>
      </w:r>
    </w:p>
    <w:p w14:paraId="2919EB8B" w14:textId="77777777" w:rsidR="004E2F7B" w:rsidRPr="00DD7F2B" w:rsidRDefault="004E2F7B" w:rsidP="009D1BB0">
      <w:pPr>
        <w:pStyle w:val="BTEMEASMCA"/>
      </w:pPr>
    </w:p>
    <w:p w14:paraId="626DEACB" w14:textId="77777777" w:rsidR="00A83F6C" w:rsidRPr="00DD7F2B" w:rsidRDefault="00A83F6C" w:rsidP="009D1BB0">
      <w:pPr>
        <w:pStyle w:val="BTEMEASMCA"/>
      </w:pPr>
      <w:r w:rsidRPr="00DD7F2B">
        <w:br w:type="page"/>
      </w:r>
    </w:p>
    <w:p w14:paraId="2DD54989" w14:textId="77777777" w:rsidR="00A83F6C" w:rsidRPr="00DD7F2B" w:rsidRDefault="00A83F6C" w:rsidP="00A83F6C">
      <w:pPr>
        <w:pStyle w:val="PI-1labEMEASMCA"/>
        <w:rPr>
          <w:sz w:val="22"/>
          <w:szCs w:val="22"/>
        </w:rPr>
      </w:pPr>
      <w:r w:rsidRPr="00DD7F2B">
        <w:rPr>
          <w:sz w:val="22"/>
          <w:szCs w:val="22"/>
        </w:rPr>
        <w:lastRenderedPageBreak/>
        <w:t xml:space="preserve">MINIMALI </w:t>
      </w:r>
      <w:r w:rsidRPr="00DD7F2B">
        <w:rPr>
          <w:caps/>
          <w:sz w:val="22"/>
          <w:szCs w:val="22"/>
        </w:rPr>
        <w:t xml:space="preserve">informacija ant </w:t>
      </w:r>
      <w:r w:rsidRPr="00DD7F2B">
        <w:rPr>
          <w:sz w:val="22"/>
          <w:szCs w:val="22"/>
        </w:rPr>
        <w:t>LIZDINIŲ PLOKŠTELIŲ ARBA DVISLUOKSNIŲ JUOSTELIŲ</w:t>
      </w:r>
    </w:p>
    <w:p w14:paraId="6A72D3CD" w14:textId="77777777" w:rsidR="00A83F6C" w:rsidRPr="00DD7F2B" w:rsidRDefault="00A83F6C" w:rsidP="00A83F6C">
      <w:pPr>
        <w:pStyle w:val="PI-1labEMEASMCA"/>
        <w:rPr>
          <w:b w:val="0"/>
          <w:sz w:val="22"/>
          <w:szCs w:val="22"/>
        </w:rPr>
      </w:pPr>
    </w:p>
    <w:p w14:paraId="523440CE" w14:textId="77777777" w:rsidR="00A83F6C" w:rsidRPr="00DD7F2B" w:rsidRDefault="00A83F6C" w:rsidP="00A83F6C">
      <w:pPr>
        <w:pStyle w:val="PI-1labEMEASMCA"/>
        <w:rPr>
          <w:sz w:val="22"/>
          <w:szCs w:val="22"/>
        </w:rPr>
      </w:pPr>
      <w:r w:rsidRPr="00DD7F2B">
        <w:rPr>
          <w:sz w:val="22"/>
          <w:szCs w:val="22"/>
        </w:rPr>
        <w:t>LIZDINĖ PLOKŠTELĖ</w:t>
      </w:r>
    </w:p>
    <w:p w14:paraId="39A6F6CD" w14:textId="77777777" w:rsidR="00A83F6C" w:rsidRPr="00DD7F2B" w:rsidRDefault="00A83F6C" w:rsidP="009D1BB0">
      <w:pPr>
        <w:pStyle w:val="BTEMEASMCA"/>
      </w:pPr>
    </w:p>
    <w:p w14:paraId="5556F9C0" w14:textId="77777777" w:rsidR="00A83F6C" w:rsidRPr="00DD7F2B" w:rsidRDefault="00A83F6C" w:rsidP="009D1BB0">
      <w:pPr>
        <w:pStyle w:val="BTEMEASMCA"/>
      </w:pPr>
    </w:p>
    <w:p w14:paraId="04B82E71" w14:textId="77777777" w:rsidR="00A83F6C" w:rsidRPr="00DD7F2B" w:rsidRDefault="00A83F6C" w:rsidP="00A83F6C">
      <w:pPr>
        <w:pStyle w:val="PI-1labEMEASMCA"/>
        <w:rPr>
          <w:sz w:val="22"/>
          <w:szCs w:val="22"/>
        </w:rPr>
      </w:pPr>
      <w:r w:rsidRPr="00DD7F2B">
        <w:rPr>
          <w:sz w:val="22"/>
          <w:szCs w:val="22"/>
        </w:rPr>
        <w:t>1.</w:t>
      </w:r>
      <w:r w:rsidRPr="00DD7F2B">
        <w:rPr>
          <w:sz w:val="22"/>
          <w:szCs w:val="22"/>
        </w:rPr>
        <w:tab/>
        <w:t>VAISTINIO PREPARATO PAVADINIMAS</w:t>
      </w:r>
    </w:p>
    <w:p w14:paraId="28DA69E9" w14:textId="77777777" w:rsidR="00A83F6C" w:rsidRPr="00DD7F2B" w:rsidRDefault="00A83F6C" w:rsidP="009D1BB0">
      <w:pPr>
        <w:pStyle w:val="BTEMEASMCA"/>
      </w:pPr>
    </w:p>
    <w:p w14:paraId="5E1DE6B6" w14:textId="77777777" w:rsidR="00A83F6C" w:rsidRPr="00DD7F2B" w:rsidRDefault="00A83F6C" w:rsidP="009D1BB0">
      <w:pPr>
        <w:pStyle w:val="BTEMEASMCA"/>
      </w:pPr>
      <w:r w:rsidRPr="00DD7F2B">
        <w:t xml:space="preserve">Romazic </w:t>
      </w:r>
      <w:r w:rsidR="00725799">
        <w:t>1</w:t>
      </w:r>
      <w:r w:rsidRPr="00DD7F2B">
        <w:t>5 mg plėvele dengtos tabletės</w:t>
      </w:r>
    </w:p>
    <w:p w14:paraId="3C28B081" w14:textId="77777777" w:rsidR="00A83F6C" w:rsidRPr="00DD7F2B" w:rsidRDefault="00A83F6C" w:rsidP="009D1BB0">
      <w:pPr>
        <w:pStyle w:val="BTEMEASMCA"/>
        <w:rPr>
          <w:highlight w:val="lightGray"/>
        </w:rPr>
      </w:pPr>
      <w:r w:rsidRPr="00DD7F2B">
        <w:rPr>
          <w:highlight w:val="lightGray"/>
        </w:rPr>
        <w:t xml:space="preserve">Romazic </w:t>
      </w:r>
      <w:r w:rsidR="00725799">
        <w:rPr>
          <w:highlight w:val="lightGray"/>
        </w:rPr>
        <w:t>30</w:t>
      </w:r>
      <w:r w:rsidRPr="00DD7F2B">
        <w:rPr>
          <w:highlight w:val="lightGray"/>
        </w:rPr>
        <w:t> mg plėvele dengtos tabletės</w:t>
      </w:r>
    </w:p>
    <w:p w14:paraId="00081D48" w14:textId="77777777" w:rsidR="0060082E" w:rsidRPr="002C76BF" w:rsidRDefault="0060082E" w:rsidP="00A83F6C">
      <w:pPr>
        <w:spacing w:after="0" w:line="240" w:lineRule="auto"/>
        <w:rPr>
          <w:rFonts w:ascii="Times New Roman" w:hAnsi="Times New Roman"/>
          <w:lang w:val="lt-LT"/>
        </w:rPr>
      </w:pPr>
    </w:p>
    <w:p w14:paraId="52581385" w14:textId="77777777" w:rsidR="00A83F6C" w:rsidRPr="002C76BF" w:rsidRDefault="00A83F6C" w:rsidP="00A83F6C">
      <w:pPr>
        <w:spacing w:after="0" w:line="240" w:lineRule="auto"/>
        <w:rPr>
          <w:rFonts w:ascii="Times New Roman" w:hAnsi="Times New Roman"/>
          <w:i/>
          <w:lang w:val="lt-LT"/>
        </w:rPr>
      </w:pPr>
      <w:r w:rsidRPr="002C76BF">
        <w:rPr>
          <w:rFonts w:ascii="Times New Roman" w:hAnsi="Times New Roman"/>
          <w:lang w:val="lt-LT"/>
        </w:rPr>
        <w:t>Rosuvastatinum</w:t>
      </w:r>
    </w:p>
    <w:p w14:paraId="17F1B049" w14:textId="77777777" w:rsidR="00A83F6C" w:rsidRPr="00DD7F2B" w:rsidRDefault="00A83F6C" w:rsidP="009D1BB0">
      <w:pPr>
        <w:pStyle w:val="BTEMEASMCA"/>
      </w:pPr>
    </w:p>
    <w:p w14:paraId="2E048EE7" w14:textId="77777777" w:rsidR="00A83F6C" w:rsidRPr="006F63BD" w:rsidRDefault="00A83F6C" w:rsidP="009D1BB0">
      <w:pPr>
        <w:pStyle w:val="BTEMEASMCA"/>
      </w:pPr>
    </w:p>
    <w:p w14:paraId="7FEAF819" w14:textId="77777777" w:rsidR="00A83F6C" w:rsidRPr="00DF7CAF" w:rsidRDefault="00A83F6C" w:rsidP="00A83F6C">
      <w:pPr>
        <w:pStyle w:val="PI-1labEMEASMCA"/>
        <w:rPr>
          <w:sz w:val="22"/>
          <w:szCs w:val="22"/>
        </w:rPr>
      </w:pPr>
      <w:r w:rsidRPr="00DF7CAF">
        <w:rPr>
          <w:sz w:val="22"/>
          <w:szCs w:val="22"/>
        </w:rPr>
        <w:t>2.</w:t>
      </w:r>
      <w:r w:rsidRPr="00DF7CAF">
        <w:rPr>
          <w:sz w:val="22"/>
          <w:szCs w:val="22"/>
        </w:rPr>
        <w:tab/>
        <w:t>REGISTRUOTOJO PAVADINIMAS</w:t>
      </w:r>
    </w:p>
    <w:p w14:paraId="743CE285" w14:textId="77777777" w:rsidR="00A83F6C" w:rsidRPr="00DD7F2B" w:rsidRDefault="00A83F6C" w:rsidP="009D1BB0">
      <w:pPr>
        <w:pStyle w:val="BTEMEASMCA"/>
      </w:pPr>
    </w:p>
    <w:p w14:paraId="5ECB09DE" w14:textId="77777777" w:rsidR="00A83F6C" w:rsidRPr="00DD7F2B" w:rsidRDefault="00A83F6C" w:rsidP="00A83F6C">
      <w:pPr>
        <w:autoSpaceDE w:val="0"/>
        <w:autoSpaceDN w:val="0"/>
        <w:adjustRightInd w:val="0"/>
        <w:spacing w:after="0" w:line="240" w:lineRule="auto"/>
        <w:rPr>
          <w:rFonts w:ascii="Times New Roman" w:hAnsi="Times New Roman"/>
          <w:lang w:val="lt-LT"/>
        </w:rPr>
      </w:pPr>
      <w:r w:rsidRPr="00DD7F2B">
        <w:rPr>
          <w:rFonts w:ascii="Times New Roman" w:hAnsi="Times New Roman"/>
          <w:lang w:val="lt-LT"/>
        </w:rPr>
        <w:t>{logo} POLPHARMA</w:t>
      </w:r>
    </w:p>
    <w:p w14:paraId="2E4665BD" w14:textId="77777777" w:rsidR="00A83F6C" w:rsidRPr="00DD7F2B" w:rsidRDefault="00A83F6C" w:rsidP="009D1BB0">
      <w:pPr>
        <w:pStyle w:val="BTEMEASMCA"/>
      </w:pPr>
    </w:p>
    <w:p w14:paraId="5DB9C033" w14:textId="77777777" w:rsidR="00A83F6C" w:rsidRPr="00DD7F2B" w:rsidRDefault="00A83F6C" w:rsidP="009D1BB0">
      <w:pPr>
        <w:pStyle w:val="BTEMEASMCA"/>
      </w:pPr>
    </w:p>
    <w:p w14:paraId="3A0F5BBD" w14:textId="77777777" w:rsidR="00A83F6C" w:rsidRPr="00DD7F2B" w:rsidRDefault="00A83F6C" w:rsidP="00A83F6C">
      <w:pPr>
        <w:pStyle w:val="PI-1labEMEASMCA"/>
        <w:rPr>
          <w:sz w:val="22"/>
          <w:szCs w:val="22"/>
        </w:rPr>
      </w:pPr>
      <w:r w:rsidRPr="00DD7F2B">
        <w:rPr>
          <w:sz w:val="22"/>
          <w:szCs w:val="22"/>
        </w:rPr>
        <w:t>3.</w:t>
      </w:r>
      <w:r w:rsidRPr="00DD7F2B">
        <w:rPr>
          <w:sz w:val="22"/>
          <w:szCs w:val="22"/>
        </w:rPr>
        <w:tab/>
        <w:t>TINKAMUMO LAIKAS</w:t>
      </w:r>
    </w:p>
    <w:p w14:paraId="7A3F3B1F" w14:textId="77777777" w:rsidR="00A83F6C" w:rsidRPr="00DD7F2B" w:rsidRDefault="00A83F6C" w:rsidP="009D1BB0">
      <w:pPr>
        <w:pStyle w:val="BTEMEASMCA"/>
      </w:pPr>
    </w:p>
    <w:p w14:paraId="66CC0FD1" w14:textId="77777777" w:rsidR="00A83F6C" w:rsidRPr="00DD7F2B" w:rsidRDefault="00A83F6C" w:rsidP="009D1BB0">
      <w:pPr>
        <w:pStyle w:val="BTEMEASMCA"/>
      </w:pPr>
      <w:r w:rsidRPr="00DD7F2B">
        <w:t>EXP {mm.MMMM}</w:t>
      </w:r>
    </w:p>
    <w:p w14:paraId="3D87B2FF" w14:textId="77777777" w:rsidR="00A83F6C" w:rsidRPr="00DD7F2B" w:rsidRDefault="00A83F6C" w:rsidP="009D1BB0">
      <w:pPr>
        <w:pStyle w:val="BTEMEASMCA"/>
      </w:pPr>
    </w:p>
    <w:p w14:paraId="19EAB3F6" w14:textId="77777777" w:rsidR="00A83F6C" w:rsidRPr="00DD7F2B" w:rsidRDefault="00A83F6C" w:rsidP="009D1BB0">
      <w:pPr>
        <w:pStyle w:val="BTEMEASMCA"/>
      </w:pPr>
    </w:p>
    <w:p w14:paraId="5C06973E" w14:textId="77777777" w:rsidR="00A83F6C" w:rsidRPr="00DD7F2B" w:rsidRDefault="00A83F6C" w:rsidP="00A83F6C">
      <w:pPr>
        <w:pStyle w:val="PI-1labEMEASMCA"/>
        <w:rPr>
          <w:sz w:val="22"/>
          <w:szCs w:val="22"/>
        </w:rPr>
      </w:pPr>
      <w:r w:rsidRPr="00DD7F2B">
        <w:rPr>
          <w:sz w:val="22"/>
          <w:szCs w:val="22"/>
        </w:rPr>
        <w:t>4.</w:t>
      </w:r>
      <w:r w:rsidRPr="00DD7F2B">
        <w:rPr>
          <w:sz w:val="22"/>
          <w:szCs w:val="22"/>
        </w:rPr>
        <w:tab/>
        <w:t>SERIJOS NUMERIS</w:t>
      </w:r>
    </w:p>
    <w:p w14:paraId="03E50C2E" w14:textId="77777777" w:rsidR="00A83F6C" w:rsidRPr="00DD7F2B" w:rsidRDefault="00A83F6C" w:rsidP="009D1BB0">
      <w:pPr>
        <w:pStyle w:val="BTEMEASMCA"/>
      </w:pPr>
    </w:p>
    <w:p w14:paraId="0510EE59" w14:textId="77777777" w:rsidR="00A83F6C" w:rsidRPr="00DD7F2B" w:rsidRDefault="00A83F6C" w:rsidP="009D1BB0">
      <w:pPr>
        <w:pStyle w:val="BTEMEASMCA"/>
      </w:pPr>
      <w:r w:rsidRPr="00DD7F2B">
        <w:t>Lot {numeris}</w:t>
      </w:r>
    </w:p>
    <w:p w14:paraId="75947132" w14:textId="77777777" w:rsidR="00A83F6C" w:rsidRPr="00DD7F2B" w:rsidRDefault="00A83F6C" w:rsidP="009D1BB0">
      <w:pPr>
        <w:pStyle w:val="BTEMEASMCA"/>
      </w:pPr>
    </w:p>
    <w:p w14:paraId="5AC77317" w14:textId="77777777" w:rsidR="00A83F6C" w:rsidRPr="00DD7F2B" w:rsidRDefault="00A83F6C" w:rsidP="009D1BB0">
      <w:pPr>
        <w:pStyle w:val="BTEMEASMCA"/>
      </w:pPr>
    </w:p>
    <w:p w14:paraId="309710CC" w14:textId="77777777" w:rsidR="00A83F6C" w:rsidRPr="00DD7F2B" w:rsidRDefault="00A83F6C" w:rsidP="00A83F6C">
      <w:pPr>
        <w:pStyle w:val="PI-1labEMEASMCA"/>
        <w:rPr>
          <w:sz w:val="22"/>
          <w:szCs w:val="22"/>
        </w:rPr>
      </w:pPr>
      <w:r w:rsidRPr="00DD7F2B">
        <w:rPr>
          <w:sz w:val="22"/>
          <w:szCs w:val="22"/>
        </w:rPr>
        <w:t>5.</w:t>
      </w:r>
      <w:r w:rsidRPr="00DD7F2B">
        <w:rPr>
          <w:sz w:val="22"/>
          <w:szCs w:val="22"/>
        </w:rPr>
        <w:tab/>
        <w:t>KITA</w:t>
      </w:r>
    </w:p>
    <w:p w14:paraId="2E6C3AFA" w14:textId="77777777" w:rsidR="00A83F6C" w:rsidRPr="00DD7F2B" w:rsidRDefault="00A83F6C" w:rsidP="009D1BB0">
      <w:pPr>
        <w:pStyle w:val="BTEMEASMCA"/>
      </w:pPr>
    </w:p>
    <w:p w14:paraId="091F4CA2" w14:textId="77777777" w:rsidR="00A83F6C" w:rsidRPr="00DD7F2B" w:rsidRDefault="00A83F6C" w:rsidP="009D1BB0">
      <w:pPr>
        <w:pStyle w:val="BTEMEASMCA"/>
      </w:pPr>
    </w:p>
    <w:p w14:paraId="10CBA517" w14:textId="77777777" w:rsidR="00A83F6C" w:rsidRPr="00DD7F2B" w:rsidRDefault="00A83F6C" w:rsidP="009D1BB0">
      <w:pPr>
        <w:pStyle w:val="BTEMEASMCA"/>
      </w:pPr>
      <w:r w:rsidRPr="00DD7F2B">
        <w:br w:type="page"/>
      </w:r>
    </w:p>
    <w:p w14:paraId="6F892CB5" w14:textId="77777777" w:rsidR="00A83F6C" w:rsidRPr="00DD7F2B" w:rsidRDefault="00A83F6C" w:rsidP="009D1BB0">
      <w:pPr>
        <w:pStyle w:val="BTEMEASMCA"/>
      </w:pPr>
    </w:p>
    <w:p w14:paraId="7C851549" w14:textId="77777777" w:rsidR="00A83F6C" w:rsidRPr="00DD7F2B" w:rsidRDefault="00A83F6C" w:rsidP="009D1BB0">
      <w:pPr>
        <w:pStyle w:val="BTEMEASMCA"/>
      </w:pPr>
    </w:p>
    <w:p w14:paraId="188E8357" w14:textId="77777777" w:rsidR="00A83F6C" w:rsidRPr="00DD7F2B" w:rsidRDefault="00A83F6C" w:rsidP="009D1BB0">
      <w:pPr>
        <w:pStyle w:val="BTEMEASMCA"/>
      </w:pPr>
    </w:p>
    <w:p w14:paraId="2E5150C9" w14:textId="77777777" w:rsidR="00A83F6C" w:rsidRPr="00DD7F2B" w:rsidRDefault="00A83F6C" w:rsidP="009D1BB0">
      <w:pPr>
        <w:pStyle w:val="BTEMEASMCA"/>
      </w:pPr>
    </w:p>
    <w:p w14:paraId="009500FF" w14:textId="77777777" w:rsidR="00A83F6C" w:rsidRPr="00DD7F2B" w:rsidRDefault="00A83F6C" w:rsidP="009D1BB0">
      <w:pPr>
        <w:pStyle w:val="BTEMEASMCA"/>
      </w:pPr>
    </w:p>
    <w:p w14:paraId="6F53DF2C" w14:textId="77777777" w:rsidR="00A83F6C" w:rsidRPr="00DD7F2B" w:rsidRDefault="00A83F6C" w:rsidP="00A83F6C">
      <w:pPr>
        <w:pStyle w:val="TTEMEASMCA"/>
        <w:rPr>
          <w:sz w:val="22"/>
          <w:szCs w:val="22"/>
          <w:lang w:val="lt-LT"/>
        </w:rPr>
      </w:pPr>
      <w:bookmarkStart w:id="79" w:name="_Toc129243137"/>
      <w:bookmarkStart w:id="80" w:name="_Toc129243262"/>
    </w:p>
    <w:p w14:paraId="7FA57F16" w14:textId="77777777" w:rsidR="00A83F6C" w:rsidRPr="00DD7F2B" w:rsidRDefault="00A83F6C" w:rsidP="00A83F6C">
      <w:pPr>
        <w:pStyle w:val="TTEMEASMCA"/>
        <w:rPr>
          <w:sz w:val="22"/>
          <w:szCs w:val="22"/>
          <w:lang w:val="lt-LT"/>
        </w:rPr>
      </w:pPr>
    </w:p>
    <w:p w14:paraId="0B096E26" w14:textId="77777777" w:rsidR="00A83F6C" w:rsidRPr="00DD7F2B" w:rsidRDefault="00A83F6C" w:rsidP="00A83F6C">
      <w:pPr>
        <w:pStyle w:val="TTEMEASMCA"/>
        <w:rPr>
          <w:sz w:val="22"/>
          <w:szCs w:val="22"/>
          <w:lang w:val="lt-LT"/>
        </w:rPr>
      </w:pPr>
    </w:p>
    <w:p w14:paraId="03D364BA" w14:textId="77777777" w:rsidR="00A83F6C" w:rsidRPr="00DD7F2B" w:rsidRDefault="00A83F6C" w:rsidP="00A83F6C">
      <w:pPr>
        <w:pStyle w:val="TTEMEASMCA"/>
        <w:rPr>
          <w:sz w:val="22"/>
          <w:szCs w:val="22"/>
          <w:lang w:val="lt-LT"/>
        </w:rPr>
      </w:pPr>
    </w:p>
    <w:p w14:paraId="5FCBDA88" w14:textId="77777777" w:rsidR="00A83F6C" w:rsidRPr="00DD7F2B" w:rsidRDefault="00A83F6C" w:rsidP="00A83F6C">
      <w:pPr>
        <w:pStyle w:val="TTEMEASMCA"/>
        <w:rPr>
          <w:sz w:val="22"/>
          <w:szCs w:val="22"/>
          <w:lang w:val="lt-LT"/>
        </w:rPr>
      </w:pPr>
    </w:p>
    <w:p w14:paraId="2A8B7EA1" w14:textId="77777777" w:rsidR="00A83F6C" w:rsidRPr="00DD7F2B" w:rsidRDefault="00A83F6C" w:rsidP="00A83F6C">
      <w:pPr>
        <w:pStyle w:val="TTEMEASMCA"/>
        <w:rPr>
          <w:sz w:val="22"/>
          <w:szCs w:val="22"/>
          <w:lang w:val="lt-LT"/>
        </w:rPr>
      </w:pPr>
    </w:p>
    <w:p w14:paraId="4485BD8E" w14:textId="77777777" w:rsidR="00A83F6C" w:rsidRPr="00DD7F2B" w:rsidRDefault="00A83F6C" w:rsidP="00A83F6C">
      <w:pPr>
        <w:pStyle w:val="TTEMEASMCA"/>
        <w:rPr>
          <w:sz w:val="22"/>
          <w:szCs w:val="22"/>
          <w:lang w:val="lt-LT"/>
        </w:rPr>
      </w:pPr>
    </w:p>
    <w:p w14:paraId="59C5CCF9" w14:textId="77777777" w:rsidR="00A83F6C" w:rsidRPr="00DD7F2B" w:rsidRDefault="00A83F6C" w:rsidP="00A83F6C">
      <w:pPr>
        <w:pStyle w:val="TTEMEASMCA"/>
        <w:rPr>
          <w:sz w:val="22"/>
          <w:szCs w:val="22"/>
          <w:lang w:val="lt-LT"/>
        </w:rPr>
      </w:pPr>
    </w:p>
    <w:p w14:paraId="145544E0" w14:textId="77777777" w:rsidR="00A83F6C" w:rsidRPr="00DD7F2B" w:rsidRDefault="00A83F6C" w:rsidP="00A83F6C">
      <w:pPr>
        <w:pStyle w:val="TTEMEASMCA"/>
        <w:rPr>
          <w:sz w:val="22"/>
          <w:szCs w:val="22"/>
          <w:lang w:val="lt-LT"/>
        </w:rPr>
      </w:pPr>
    </w:p>
    <w:p w14:paraId="264005BE" w14:textId="77777777" w:rsidR="00A83F6C" w:rsidRPr="00DD7F2B" w:rsidRDefault="00A83F6C" w:rsidP="00A83F6C">
      <w:pPr>
        <w:pStyle w:val="TTEMEASMCA"/>
        <w:rPr>
          <w:sz w:val="22"/>
          <w:szCs w:val="22"/>
          <w:lang w:val="lt-LT"/>
        </w:rPr>
      </w:pPr>
    </w:p>
    <w:p w14:paraId="0128FEA1" w14:textId="77777777" w:rsidR="00A83F6C" w:rsidRPr="00DD7F2B" w:rsidRDefault="00A83F6C" w:rsidP="00A83F6C">
      <w:pPr>
        <w:pStyle w:val="TTEMEASMCA"/>
        <w:rPr>
          <w:sz w:val="22"/>
          <w:szCs w:val="22"/>
          <w:lang w:val="lt-LT"/>
        </w:rPr>
      </w:pPr>
    </w:p>
    <w:p w14:paraId="1CBD073C" w14:textId="77777777" w:rsidR="00A83F6C" w:rsidRPr="00DD7F2B" w:rsidRDefault="00A83F6C" w:rsidP="00A83F6C">
      <w:pPr>
        <w:pStyle w:val="TTEMEASMCA"/>
        <w:rPr>
          <w:sz w:val="22"/>
          <w:szCs w:val="22"/>
          <w:lang w:val="lt-LT"/>
        </w:rPr>
      </w:pPr>
    </w:p>
    <w:p w14:paraId="1ACB4ABD" w14:textId="77777777" w:rsidR="00A83F6C" w:rsidRPr="00DD7F2B" w:rsidRDefault="00A83F6C" w:rsidP="00A83F6C">
      <w:pPr>
        <w:pStyle w:val="TTEMEASMCA"/>
        <w:rPr>
          <w:sz w:val="22"/>
          <w:szCs w:val="22"/>
          <w:lang w:val="lt-LT"/>
        </w:rPr>
      </w:pPr>
    </w:p>
    <w:p w14:paraId="03FEEDA6" w14:textId="77777777" w:rsidR="00A83F6C" w:rsidRPr="00DD7F2B" w:rsidRDefault="00A83F6C" w:rsidP="00A83F6C">
      <w:pPr>
        <w:pStyle w:val="TTEMEASMCA"/>
        <w:rPr>
          <w:sz w:val="22"/>
          <w:szCs w:val="22"/>
          <w:lang w:val="lt-LT"/>
        </w:rPr>
      </w:pPr>
    </w:p>
    <w:p w14:paraId="65EF9EE1" w14:textId="77777777" w:rsidR="00A83F6C" w:rsidRPr="00DD7F2B" w:rsidRDefault="00A83F6C" w:rsidP="00A83F6C">
      <w:pPr>
        <w:pStyle w:val="TTEMEASMCA"/>
        <w:rPr>
          <w:sz w:val="22"/>
          <w:szCs w:val="22"/>
          <w:lang w:val="lt-LT"/>
        </w:rPr>
      </w:pPr>
    </w:p>
    <w:p w14:paraId="34AF0E52" w14:textId="77777777" w:rsidR="00A83F6C" w:rsidRPr="00DD7F2B" w:rsidRDefault="00A83F6C" w:rsidP="00A83F6C">
      <w:pPr>
        <w:pStyle w:val="TTEMEASMCA"/>
        <w:rPr>
          <w:sz w:val="22"/>
          <w:szCs w:val="22"/>
          <w:lang w:val="lt-LT"/>
        </w:rPr>
      </w:pPr>
    </w:p>
    <w:p w14:paraId="3AC5233A" w14:textId="77777777" w:rsidR="00A83F6C" w:rsidRPr="00DD7F2B" w:rsidRDefault="00A83F6C" w:rsidP="00A83F6C">
      <w:pPr>
        <w:pStyle w:val="TTEMEASMCA"/>
        <w:rPr>
          <w:sz w:val="22"/>
          <w:szCs w:val="22"/>
          <w:lang w:val="lt-LT"/>
        </w:rPr>
      </w:pPr>
    </w:p>
    <w:p w14:paraId="37E52DD4" w14:textId="77777777" w:rsidR="00A83F6C" w:rsidRPr="00DD7F2B" w:rsidRDefault="00A83F6C" w:rsidP="00A83F6C">
      <w:pPr>
        <w:pStyle w:val="TTEMEASMCA"/>
        <w:rPr>
          <w:sz w:val="22"/>
          <w:szCs w:val="22"/>
          <w:lang w:val="lt-LT"/>
        </w:rPr>
      </w:pPr>
    </w:p>
    <w:p w14:paraId="6E1BFBF9" w14:textId="089DDBBE" w:rsidR="00A83F6C" w:rsidRPr="00DD7F2B" w:rsidRDefault="00A83F6C" w:rsidP="00A83F6C">
      <w:pPr>
        <w:pStyle w:val="TTEMEASMCA"/>
        <w:rPr>
          <w:sz w:val="22"/>
          <w:szCs w:val="22"/>
          <w:lang w:val="lt-LT"/>
        </w:rPr>
      </w:pPr>
      <w:r w:rsidRPr="00DD7F2B">
        <w:rPr>
          <w:sz w:val="22"/>
          <w:szCs w:val="22"/>
          <w:lang w:val="lt-LT"/>
        </w:rPr>
        <w:t>B. PAKUOTĖS LAPELIS</w:t>
      </w:r>
      <w:bookmarkEnd w:id="79"/>
      <w:bookmarkEnd w:id="80"/>
    </w:p>
    <w:p w14:paraId="429E771E" w14:textId="77777777" w:rsidR="00A83F6C" w:rsidRPr="00DD7F2B" w:rsidRDefault="00A83F6C" w:rsidP="00A83F6C">
      <w:pPr>
        <w:spacing w:after="0" w:line="240" w:lineRule="auto"/>
        <w:jc w:val="center"/>
        <w:rPr>
          <w:rFonts w:ascii="Times New Roman" w:hAnsi="Times New Roman"/>
          <w:b/>
          <w:lang w:val="lt-LT"/>
        </w:rPr>
      </w:pPr>
      <w:r w:rsidRPr="00DD7F2B">
        <w:rPr>
          <w:rFonts w:ascii="Times New Roman" w:hAnsi="Times New Roman"/>
          <w:b/>
          <w:lang w:val="lt-LT"/>
        </w:rPr>
        <w:br w:type="page"/>
      </w:r>
      <w:r w:rsidRPr="00DD7F2B">
        <w:rPr>
          <w:rFonts w:ascii="Times New Roman" w:hAnsi="Times New Roman"/>
          <w:b/>
          <w:lang w:val="lt-LT"/>
        </w:rPr>
        <w:lastRenderedPageBreak/>
        <w:t>Pakuotės lapelis: informacija pacientui</w:t>
      </w:r>
    </w:p>
    <w:p w14:paraId="544C96E2" w14:textId="77777777" w:rsidR="00A83F6C" w:rsidRPr="00DD7F2B" w:rsidRDefault="00A83F6C" w:rsidP="00A83F6C">
      <w:pPr>
        <w:spacing w:after="0" w:line="240" w:lineRule="auto"/>
        <w:rPr>
          <w:rFonts w:ascii="Times New Roman" w:hAnsi="Times New Roman"/>
          <w:b/>
          <w:lang w:val="lt-LT"/>
        </w:rPr>
      </w:pPr>
    </w:p>
    <w:p w14:paraId="194545E7" w14:textId="77777777" w:rsidR="00A83F6C" w:rsidRPr="002C76BF" w:rsidRDefault="00A83F6C" w:rsidP="00A83F6C">
      <w:pPr>
        <w:spacing w:after="0" w:line="240" w:lineRule="auto"/>
        <w:jc w:val="center"/>
        <w:rPr>
          <w:rFonts w:ascii="Times New Roman" w:hAnsi="Times New Roman"/>
          <w:b/>
          <w:lang w:val="lt-LT"/>
        </w:rPr>
      </w:pPr>
      <w:r w:rsidRPr="002C76BF">
        <w:rPr>
          <w:rFonts w:ascii="Times New Roman" w:hAnsi="Times New Roman"/>
          <w:b/>
          <w:lang w:val="lt-LT"/>
        </w:rPr>
        <w:t xml:space="preserve">Romazic </w:t>
      </w:r>
      <w:r w:rsidR="00725799">
        <w:rPr>
          <w:rFonts w:ascii="Times New Roman" w:hAnsi="Times New Roman"/>
          <w:b/>
          <w:lang w:val="lt-LT"/>
        </w:rPr>
        <w:t>1</w:t>
      </w:r>
      <w:r w:rsidRPr="002C76BF">
        <w:rPr>
          <w:rFonts w:ascii="Times New Roman" w:hAnsi="Times New Roman"/>
          <w:b/>
          <w:lang w:val="lt-LT"/>
        </w:rPr>
        <w:t>5 mg plėvele dengtos tabletės</w:t>
      </w:r>
    </w:p>
    <w:p w14:paraId="7A63EECE" w14:textId="3B16D521" w:rsidR="0060082E" w:rsidRPr="002C76BF" w:rsidRDefault="00A83F6C" w:rsidP="004C0731">
      <w:pPr>
        <w:spacing w:after="0" w:line="240" w:lineRule="auto"/>
        <w:jc w:val="center"/>
        <w:rPr>
          <w:rFonts w:ascii="Times New Roman" w:hAnsi="Times New Roman"/>
          <w:lang w:val="lt-LT"/>
        </w:rPr>
      </w:pPr>
      <w:r w:rsidRPr="00553003">
        <w:rPr>
          <w:rFonts w:ascii="Times New Roman" w:hAnsi="Times New Roman"/>
          <w:b/>
          <w:lang w:val="lt-LT"/>
        </w:rPr>
        <w:t xml:space="preserve">Romazic </w:t>
      </w:r>
      <w:r w:rsidR="00725799" w:rsidRPr="00553003">
        <w:rPr>
          <w:rFonts w:ascii="Times New Roman" w:hAnsi="Times New Roman"/>
          <w:b/>
          <w:lang w:val="lt-LT"/>
        </w:rPr>
        <w:t>30</w:t>
      </w:r>
      <w:r w:rsidRPr="00553003">
        <w:rPr>
          <w:rFonts w:ascii="Times New Roman" w:hAnsi="Times New Roman"/>
          <w:b/>
          <w:lang w:val="lt-LT"/>
        </w:rPr>
        <w:t> mg plėvele dengtos tabletės</w:t>
      </w:r>
    </w:p>
    <w:p w14:paraId="66CD4C7F" w14:textId="77777777" w:rsidR="00A83F6C" w:rsidRPr="002C76BF" w:rsidRDefault="00A83F6C" w:rsidP="00A83F6C">
      <w:pPr>
        <w:spacing w:after="0" w:line="240" w:lineRule="auto"/>
        <w:jc w:val="center"/>
        <w:rPr>
          <w:rFonts w:ascii="Times New Roman" w:hAnsi="Times New Roman"/>
          <w:lang w:val="lt-LT"/>
        </w:rPr>
      </w:pPr>
      <w:r w:rsidRPr="002C76BF">
        <w:rPr>
          <w:rFonts w:ascii="Times New Roman" w:hAnsi="Times New Roman"/>
          <w:lang w:val="lt-LT"/>
        </w:rPr>
        <w:t>Rozuvastatinas</w:t>
      </w:r>
    </w:p>
    <w:p w14:paraId="6CFC811F" w14:textId="77777777" w:rsidR="00A83F6C" w:rsidRPr="002C76BF" w:rsidRDefault="00A83F6C" w:rsidP="00A83F6C">
      <w:pPr>
        <w:spacing w:after="0" w:line="240" w:lineRule="auto"/>
        <w:rPr>
          <w:rFonts w:ascii="Times New Roman" w:hAnsi="Times New Roman"/>
          <w:lang w:val="lt-LT"/>
        </w:rPr>
      </w:pPr>
    </w:p>
    <w:p w14:paraId="2DF26C10"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Atidžiai perskaitykite visą šį lapelį, prieš pradėdami vartoti vaistą, nes jame pateikiama Jums svarbi informacija.</w:t>
      </w:r>
    </w:p>
    <w:p w14:paraId="48286792"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w:t>
      </w:r>
      <w:r w:rsidRPr="002C76BF">
        <w:rPr>
          <w:rFonts w:ascii="Times New Roman" w:hAnsi="Times New Roman"/>
          <w:lang w:val="lt-LT"/>
        </w:rPr>
        <w:tab/>
        <w:t>Neišmeskite šio lapelio, nes vėl gali prireikti jį perskaityti.</w:t>
      </w:r>
    </w:p>
    <w:p w14:paraId="511A2A00"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w:t>
      </w:r>
      <w:r w:rsidRPr="002C76BF">
        <w:rPr>
          <w:rFonts w:ascii="Times New Roman" w:hAnsi="Times New Roman"/>
          <w:lang w:val="lt-LT"/>
        </w:rPr>
        <w:tab/>
        <w:t>Jeigu kiltų daugiau klausimų, kreipkitės į gydytoją arba vaistininką.</w:t>
      </w:r>
    </w:p>
    <w:p w14:paraId="73CA134B"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w:t>
      </w:r>
      <w:r w:rsidRPr="002C76BF">
        <w:rPr>
          <w:rFonts w:ascii="Times New Roman" w:hAnsi="Times New Roman"/>
          <w:lang w:val="lt-LT"/>
        </w:rPr>
        <w:tab/>
        <w:t>Šis vaistas skirtas tik Jums, todėl kitiems žmonėms jo duoti negalima. Vaistas gali jiems pakenkti (net tiems, kurių ligos požymiai yra tokie patys kaip Jūsų).</w:t>
      </w:r>
    </w:p>
    <w:p w14:paraId="2A532786"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w:t>
      </w:r>
      <w:r w:rsidRPr="002C76BF">
        <w:rPr>
          <w:rFonts w:ascii="Times New Roman" w:hAnsi="Times New Roman"/>
          <w:lang w:val="lt-LT"/>
        </w:rPr>
        <w:tab/>
        <w:t>Jeigu pasireiškė šalutinis poveikis (net jeigu jis šiame lapelyje nenurodytas), kreipkitės į</w:t>
      </w:r>
      <w:r w:rsidR="0060082E" w:rsidRPr="002C76BF">
        <w:rPr>
          <w:rFonts w:ascii="Times New Roman" w:hAnsi="Times New Roman"/>
          <w:lang w:val="lt-LT"/>
        </w:rPr>
        <w:t> </w:t>
      </w:r>
      <w:r w:rsidRPr="002C76BF">
        <w:rPr>
          <w:rFonts w:ascii="Times New Roman" w:hAnsi="Times New Roman"/>
          <w:lang w:val="lt-LT"/>
        </w:rPr>
        <w:t>gydytoją arba vaistininką. Žr. 4 skyrių.</w:t>
      </w:r>
    </w:p>
    <w:p w14:paraId="531FFC25" w14:textId="77777777" w:rsidR="00A83F6C" w:rsidRPr="002C76BF" w:rsidRDefault="00A83F6C" w:rsidP="00A83F6C">
      <w:pPr>
        <w:spacing w:after="0" w:line="240" w:lineRule="auto"/>
        <w:rPr>
          <w:rFonts w:ascii="Times New Roman" w:hAnsi="Times New Roman"/>
          <w:lang w:val="lt-LT"/>
        </w:rPr>
      </w:pPr>
    </w:p>
    <w:p w14:paraId="0D1907B0" w14:textId="77777777" w:rsidR="0060082E" w:rsidRPr="002C76BF" w:rsidRDefault="0060082E" w:rsidP="00A83F6C">
      <w:pPr>
        <w:spacing w:after="0" w:line="240" w:lineRule="auto"/>
        <w:rPr>
          <w:rFonts w:ascii="Times New Roman" w:hAnsi="Times New Roman"/>
          <w:lang w:val="lt-LT"/>
        </w:rPr>
      </w:pPr>
    </w:p>
    <w:p w14:paraId="1448A22A"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Apie ką rašoma šiame lapelyje?</w:t>
      </w:r>
    </w:p>
    <w:p w14:paraId="4181D3B7" w14:textId="77777777" w:rsidR="00A83F6C" w:rsidRPr="002C76BF" w:rsidRDefault="00A83F6C" w:rsidP="00A83F6C">
      <w:pPr>
        <w:spacing w:after="0" w:line="240" w:lineRule="auto"/>
        <w:rPr>
          <w:rFonts w:ascii="Times New Roman" w:hAnsi="Times New Roman"/>
          <w:lang w:val="lt-LT"/>
        </w:rPr>
      </w:pPr>
    </w:p>
    <w:p w14:paraId="2CA3DEA3"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1.</w:t>
      </w:r>
      <w:r w:rsidRPr="002C76BF">
        <w:rPr>
          <w:rFonts w:ascii="Times New Roman" w:hAnsi="Times New Roman"/>
          <w:lang w:val="lt-LT"/>
        </w:rPr>
        <w:tab/>
        <w:t>Kas yra Romazic ir kam jis vartojamas</w:t>
      </w:r>
    </w:p>
    <w:p w14:paraId="25A0CDD0"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2.</w:t>
      </w:r>
      <w:r w:rsidRPr="002C76BF">
        <w:rPr>
          <w:rFonts w:ascii="Times New Roman" w:hAnsi="Times New Roman"/>
          <w:lang w:val="lt-LT"/>
        </w:rPr>
        <w:tab/>
        <w:t xml:space="preserve">Kas žinotina prieš vartojant Romazic </w:t>
      </w:r>
    </w:p>
    <w:p w14:paraId="250459B0"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3.</w:t>
      </w:r>
      <w:r w:rsidRPr="002C76BF">
        <w:rPr>
          <w:rFonts w:ascii="Times New Roman" w:hAnsi="Times New Roman"/>
          <w:lang w:val="lt-LT"/>
        </w:rPr>
        <w:tab/>
        <w:t xml:space="preserve">Kaip vartoti Romazic </w:t>
      </w:r>
    </w:p>
    <w:p w14:paraId="32F18676"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4.</w:t>
      </w:r>
      <w:r w:rsidRPr="002C76BF">
        <w:rPr>
          <w:rFonts w:ascii="Times New Roman" w:hAnsi="Times New Roman"/>
          <w:lang w:val="lt-LT"/>
        </w:rPr>
        <w:tab/>
        <w:t>Galimas šalutinis poveikis</w:t>
      </w:r>
    </w:p>
    <w:p w14:paraId="76C02851"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5.</w:t>
      </w:r>
      <w:r w:rsidRPr="002C76BF">
        <w:rPr>
          <w:rFonts w:ascii="Times New Roman" w:hAnsi="Times New Roman"/>
          <w:lang w:val="lt-LT"/>
        </w:rPr>
        <w:tab/>
        <w:t xml:space="preserve">Kaip laikyti Romazic </w:t>
      </w:r>
    </w:p>
    <w:p w14:paraId="44D7A842" w14:textId="77777777" w:rsidR="00A83F6C" w:rsidRPr="002C76BF" w:rsidRDefault="00A83F6C" w:rsidP="00A83F6C">
      <w:pPr>
        <w:spacing w:after="0" w:line="240" w:lineRule="auto"/>
        <w:ind w:left="540" w:hanging="540"/>
        <w:rPr>
          <w:rFonts w:ascii="Times New Roman" w:hAnsi="Times New Roman"/>
          <w:lang w:val="lt-LT"/>
        </w:rPr>
      </w:pPr>
      <w:r w:rsidRPr="002C76BF">
        <w:rPr>
          <w:rFonts w:ascii="Times New Roman" w:hAnsi="Times New Roman"/>
          <w:lang w:val="lt-LT"/>
        </w:rPr>
        <w:t>6.</w:t>
      </w:r>
      <w:r w:rsidRPr="002C76BF">
        <w:rPr>
          <w:rFonts w:ascii="Times New Roman" w:hAnsi="Times New Roman"/>
          <w:lang w:val="lt-LT"/>
        </w:rPr>
        <w:tab/>
        <w:t>Pakuotės turinys ir kita informacija</w:t>
      </w:r>
    </w:p>
    <w:p w14:paraId="205EB722" w14:textId="77777777" w:rsidR="00A83F6C" w:rsidRPr="002C76BF" w:rsidRDefault="00A83F6C" w:rsidP="00A83F6C">
      <w:pPr>
        <w:spacing w:after="0" w:line="240" w:lineRule="auto"/>
        <w:rPr>
          <w:rFonts w:ascii="Times New Roman" w:hAnsi="Times New Roman"/>
          <w:lang w:val="lt-LT"/>
        </w:rPr>
      </w:pPr>
    </w:p>
    <w:p w14:paraId="6CA44DF1" w14:textId="77777777" w:rsidR="00A83F6C" w:rsidRPr="002C76BF" w:rsidRDefault="00A83F6C" w:rsidP="00A83F6C">
      <w:pPr>
        <w:spacing w:after="0" w:line="240" w:lineRule="auto"/>
        <w:rPr>
          <w:rFonts w:ascii="Times New Roman" w:hAnsi="Times New Roman"/>
          <w:lang w:val="lt-LT"/>
        </w:rPr>
      </w:pPr>
    </w:p>
    <w:p w14:paraId="764F1866"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1.</w:t>
      </w:r>
      <w:r w:rsidRPr="002C76BF">
        <w:rPr>
          <w:rFonts w:ascii="Times New Roman" w:hAnsi="Times New Roman"/>
          <w:b/>
          <w:lang w:val="lt-LT"/>
        </w:rPr>
        <w:tab/>
        <w:t>Kas yra Romazic ir kam jis vartojamas</w:t>
      </w:r>
    </w:p>
    <w:p w14:paraId="5367F904" w14:textId="77777777" w:rsidR="00A83F6C" w:rsidRPr="002C76BF" w:rsidRDefault="00A83F6C" w:rsidP="00A83F6C">
      <w:pPr>
        <w:spacing w:after="0" w:line="240" w:lineRule="auto"/>
        <w:rPr>
          <w:rFonts w:ascii="Times New Roman" w:hAnsi="Times New Roman"/>
          <w:lang w:val="lt-LT"/>
        </w:rPr>
      </w:pPr>
    </w:p>
    <w:p w14:paraId="56C8E0F3" w14:textId="77777777" w:rsidR="00A83F6C" w:rsidRPr="00DD7F2B" w:rsidRDefault="00A83F6C" w:rsidP="009D1BB0">
      <w:pPr>
        <w:pStyle w:val="BTEMEASMCA"/>
      </w:pPr>
      <w:r w:rsidRPr="00DD7F2B">
        <w:t>Romazic priklauso vaistų, vadinamų statinais, grupei.</w:t>
      </w:r>
    </w:p>
    <w:p w14:paraId="736AA397" w14:textId="77777777" w:rsidR="00A83F6C" w:rsidRPr="006F63BD" w:rsidRDefault="00A83F6C" w:rsidP="009D1BB0">
      <w:pPr>
        <w:pStyle w:val="BTEMEASMCA"/>
      </w:pPr>
    </w:p>
    <w:p w14:paraId="5D12C579" w14:textId="77777777" w:rsidR="00A83F6C" w:rsidRPr="00A4116B" w:rsidRDefault="00A83F6C" w:rsidP="009D1BB0">
      <w:pPr>
        <w:pStyle w:val="BTEMEASMCA"/>
      </w:pPr>
      <w:r w:rsidRPr="00A4116B">
        <w:t>Gydytojas Jums skyrė vartoti Romazic dėl nurodytų priežasčių.</w:t>
      </w:r>
    </w:p>
    <w:p w14:paraId="342EA945" w14:textId="77777777" w:rsidR="00A83F6C" w:rsidRPr="00DD7F2B" w:rsidRDefault="00A83F6C" w:rsidP="00A83F6C">
      <w:pPr>
        <w:autoSpaceDE w:val="0"/>
        <w:autoSpaceDN w:val="0"/>
        <w:adjustRightInd w:val="0"/>
        <w:spacing w:after="0" w:line="240" w:lineRule="auto"/>
        <w:rPr>
          <w:rFonts w:ascii="Times New Roman" w:hAnsi="Times New Roman"/>
          <w:color w:val="000000"/>
          <w:lang w:val="lt-LT"/>
        </w:rPr>
      </w:pPr>
    </w:p>
    <w:p w14:paraId="7D208EA2" w14:textId="743F8442" w:rsidR="00A83F6C" w:rsidRPr="00DD7F2B" w:rsidRDefault="00A83F6C" w:rsidP="00553003">
      <w:pPr>
        <w:pStyle w:val="Sraopastraipa"/>
        <w:numPr>
          <w:ilvl w:val="0"/>
          <w:numId w:val="23"/>
        </w:numPr>
        <w:tabs>
          <w:tab w:val="left" w:pos="5812"/>
        </w:tabs>
        <w:autoSpaceDE w:val="0"/>
        <w:autoSpaceDN w:val="0"/>
        <w:adjustRightInd w:val="0"/>
        <w:rPr>
          <w:rFonts w:eastAsia="Calibri"/>
          <w:color w:val="000000"/>
          <w:sz w:val="22"/>
          <w:szCs w:val="22"/>
        </w:rPr>
      </w:pPr>
      <w:r w:rsidRPr="007E5483">
        <w:rPr>
          <w:rFonts w:eastAsia="Calibri"/>
          <w:b/>
          <w:color w:val="000000"/>
          <w:sz w:val="22"/>
          <w:szCs w:val="22"/>
        </w:rPr>
        <w:t>Padidėjusi cholesterolio koncentracija Jūsų kraujyje (dėl to kyla širdies priepuolio ar insulto pavojus).</w:t>
      </w:r>
      <w:r w:rsidRPr="00DD7F2B">
        <w:rPr>
          <w:rFonts w:eastAsia="Calibri"/>
          <w:color w:val="000000"/>
          <w:sz w:val="22"/>
          <w:szCs w:val="22"/>
        </w:rPr>
        <w:t xml:space="preserve"> Romazic vartojamas suaugusiųjų, paauglių ir 6</w:t>
      </w:r>
      <w:r w:rsidR="000D04FA">
        <w:rPr>
          <w:rFonts w:eastAsia="Calibri"/>
          <w:color w:val="000000"/>
          <w:sz w:val="22"/>
          <w:szCs w:val="22"/>
        </w:rPr>
        <w:t> </w:t>
      </w:r>
      <w:r w:rsidRPr="00DD7F2B">
        <w:rPr>
          <w:rFonts w:eastAsia="Calibri"/>
          <w:color w:val="000000"/>
          <w:sz w:val="22"/>
          <w:szCs w:val="22"/>
        </w:rPr>
        <w:t>metų bei vyresnių vaikų padidėjusiai cholesterolio koncentracijai mažinti.</w:t>
      </w:r>
    </w:p>
    <w:p w14:paraId="650CE37F" w14:textId="77777777" w:rsidR="00A83F6C" w:rsidRPr="00DD7F2B" w:rsidRDefault="00A83F6C" w:rsidP="00A83F6C">
      <w:pPr>
        <w:pStyle w:val="Sraopastraipa"/>
        <w:autoSpaceDE w:val="0"/>
        <w:autoSpaceDN w:val="0"/>
        <w:adjustRightInd w:val="0"/>
        <w:ind w:left="0"/>
        <w:rPr>
          <w:rFonts w:eastAsia="Calibri"/>
          <w:color w:val="000000"/>
          <w:sz w:val="22"/>
          <w:szCs w:val="22"/>
        </w:rPr>
      </w:pPr>
      <w:r w:rsidRPr="00DD7F2B">
        <w:rPr>
          <w:rFonts w:eastAsia="Calibri"/>
          <w:color w:val="000000"/>
          <w:sz w:val="22"/>
          <w:szCs w:val="22"/>
        </w:rPr>
        <w:t>Šį statinų grupės vaistą Jums reikia vartoti dėl to, kad vien dieta ir fiziniu krūviu cholesterolio koncentracijos sureguliuoti nepavyko. Vartojant Romazic, Jums toliau reikia cholesterolio koncentraciją mažinančios dietos ir fizinio krūvio.</w:t>
      </w:r>
    </w:p>
    <w:p w14:paraId="3A8068B6" w14:textId="77777777" w:rsidR="00A83F6C" w:rsidRPr="00DD7F2B" w:rsidRDefault="00A83F6C" w:rsidP="00A83F6C">
      <w:pPr>
        <w:pStyle w:val="Sraopastraipa"/>
        <w:autoSpaceDE w:val="0"/>
        <w:autoSpaceDN w:val="0"/>
        <w:adjustRightInd w:val="0"/>
        <w:ind w:left="0"/>
        <w:rPr>
          <w:rFonts w:eastAsia="Calibri"/>
          <w:color w:val="000000"/>
          <w:sz w:val="22"/>
          <w:szCs w:val="22"/>
        </w:rPr>
      </w:pPr>
    </w:p>
    <w:p w14:paraId="6B3DE555" w14:textId="77777777" w:rsidR="00A83F6C" w:rsidRPr="00487F3F" w:rsidRDefault="00A83F6C" w:rsidP="00A83F6C">
      <w:pPr>
        <w:pStyle w:val="Sraopastraipa"/>
        <w:numPr>
          <w:ilvl w:val="0"/>
          <w:numId w:val="23"/>
        </w:numPr>
        <w:autoSpaceDE w:val="0"/>
        <w:autoSpaceDN w:val="0"/>
        <w:adjustRightInd w:val="0"/>
        <w:rPr>
          <w:rFonts w:eastAsia="Calibri"/>
          <w:color w:val="000000"/>
          <w:sz w:val="22"/>
          <w:szCs w:val="22"/>
        </w:rPr>
      </w:pPr>
      <w:r w:rsidRPr="007E5483">
        <w:rPr>
          <w:rFonts w:eastAsia="Calibri"/>
          <w:color w:val="000000"/>
          <w:sz w:val="22"/>
          <w:szCs w:val="22"/>
        </w:rPr>
        <w:t xml:space="preserve">Jums nustatyta kitų veiksnių, didinančių širdies priepuolio, insulto ar kitokių </w:t>
      </w:r>
      <w:r w:rsidR="008872C1">
        <w:rPr>
          <w:rFonts w:eastAsia="Calibri"/>
          <w:color w:val="000000"/>
          <w:sz w:val="22"/>
          <w:szCs w:val="22"/>
        </w:rPr>
        <w:t xml:space="preserve">sveikatos </w:t>
      </w:r>
      <w:r w:rsidRPr="007E5483">
        <w:rPr>
          <w:rFonts w:eastAsia="Calibri"/>
          <w:color w:val="000000"/>
          <w:sz w:val="22"/>
          <w:szCs w:val="22"/>
        </w:rPr>
        <w:t>sutrikimų riziką.</w:t>
      </w:r>
    </w:p>
    <w:p w14:paraId="4093D834" w14:textId="77777777" w:rsidR="00A83F6C" w:rsidRPr="00487F3F" w:rsidRDefault="00A83F6C" w:rsidP="009D1BB0">
      <w:pPr>
        <w:pStyle w:val="BTEMEASMCA"/>
      </w:pPr>
    </w:p>
    <w:p w14:paraId="02DA1325" w14:textId="77777777" w:rsidR="00442E57" w:rsidRPr="00C21199" w:rsidRDefault="00442E57" w:rsidP="00442E57">
      <w:pPr>
        <w:tabs>
          <w:tab w:val="left" w:pos="567"/>
        </w:tabs>
        <w:spacing w:after="0" w:line="240" w:lineRule="auto"/>
        <w:rPr>
          <w:rFonts w:ascii="Times New Roman" w:hAnsi="Times New Roman"/>
          <w:lang w:val="lt-LT"/>
        </w:rPr>
      </w:pPr>
      <w:r w:rsidRPr="00C21199">
        <w:rPr>
          <w:rFonts w:ascii="Times New Roman" w:hAnsi="Times New Roman"/>
          <w:lang w:val="lt-LT"/>
        </w:rPr>
        <w:t>Miokardo infarktą, insultą ir kitus sutrikimus gali sukelti liga, vadinama ateroskleroze. Aterosklerozę sukelia riebalų sankaupos arterijose.</w:t>
      </w:r>
    </w:p>
    <w:p w14:paraId="031D142A" w14:textId="77777777" w:rsidR="00487F3F" w:rsidRPr="00487F3F" w:rsidRDefault="00487F3F" w:rsidP="00487F3F">
      <w:pPr>
        <w:pStyle w:val="PI-3EMEASMCA"/>
        <w:spacing w:line="240" w:lineRule="auto"/>
      </w:pPr>
    </w:p>
    <w:p w14:paraId="0D9B38B3" w14:textId="77777777" w:rsidR="00A83F6C" w:rsidRPr="00DD7F2B" w:rsidRDefault="00A83F6C" w:rsidP="00A83F6C">
      <w:pPr>
        <w:pStyle w:val="PI-3EMEASMCA"/>
        <w:spacing w:line="240" w:lineRule="auto"/>
      </w:pPr>
      <w:r w:rsidRPr="00DD7F2B">
        <w:t>Kodėl yra svarbu tęsti Romazic vartojimą?</w:t>
      </w:r>
    </w:p>
    <w:p w14:paraId="16DAE04D" w14:textId="77777777" w:rsidR="00A83F6C" w:rsidRPr="00DD7F2B" w:rsidRDefault="00A83F6C" w:rsidP="009D1BB0">
      <w:pPr>
        <w:pStyle w:val="BTEMEASMCA"/>
      </w:pPr>
      <w:r w:rsidRPr="00DD7F2B">
        <w:t xml:space="preserve">Romazic vartojamas riebalinių medžiagų, vadinamų lipidais, iš kurių pagrindinė yra cholesterolis, koncentracijai kraujyje reguliuoti. </w:t>
      </w:r>
    </w:p>
    <w:p w14:paraId="65DB9B71" w14:textId="77777777" w:rsidR="00A83F6C" w:rsidRPr="00DD7F2B" w:rsidRDefault="00A83F6C" w:rsidP="009D1BB0">
      <w:pPr>
        <w:pStyle w:val="BTEMEASMCA"/>
      </w:pPr>
      <w:r w:rsidRPr="00DD7F2B">
        <w:t>Kraujyje yra įvairių rūšių cholesterolio – „blogojo“ (MTL-C) ir „gerojo“ (DTL-C) cholesterolio.</w:t>
      </w:r>
    </w:p>
    <w:p w14:paraId="34E731E9" w14:textId="77777777" w:rsidR="00A83F6C" w:rsidRPr="00DD7F2B" w:rsidRDefault="00A83F6C" w:rsidP="009D1BB0">
      <w:pPr>
        <w:pStyle w:val="BTEMEASMCA"/>
        <w:numPr>
          <w:ilvl w:val="0"/>
          <w:numId w:val="36"/>
        </w:numPr>
      </w:pPr>
      <w:r w:rsidRPr="00DD7F2B">
        <w:t xml:space="preserve">Romazic gali sumažinti „blogojo“ ir padidinti „gerojo“ cholesterolio kiekį. </w:t>
      </w:r>
    </w:p>
    <w:p w14:paraId="24728293" w14:textId="77777777" w:rsidR="00A83F6C" w:rsidRPr="00DD7F2B" w:rsidRDefault="00A83F6C" w:rsidP="009D1BB0">
      <w:pPr>
        <w:pStyle w:val="BTEMEASMCA"/>
        <w:numPr>
          <w:ilvl w:val="0"/>
          <w:numId w:val="36"/>
        </w:numPr>
      </w:pPr>
      <w:r w:rsidRPr="00DD7F2B">
        <w:t xml:space="preserve">Vaistas padeda slopinti „blogojo“ cholesterolio gamybą organizme. Jis taip pat gerina organizmo gebėjimą šalinti jį iš kraujo. </w:t>
      </w:r>
    </w:p>
    <w:p w14:paraId="58080D74" w14:textId="77777777" w:rsidR="00A83F6C" w:rsidRPr="00DD7F2B" w:rsidRDefault="00A83F6C" w:rsidP="009D1BB0">
      <w:pPr>
        <w:pStyle w:val="BTEMEASMCA"/>
      </w:pPr>
    </w:p>
    <w:p w14:paraId="47F902FE" w14:textId="77777777" w:rsidR="00A83F6C" w:rsidRPr="00DD7F2B" w:rsidRDefault="00A83F6C" w:rsidP="009D1BB0">
      <w:pPr>
        <w:pStyle w:val="BTEMEASMCA"/>
      </w:pPr>
      <w:r w:rsidRPr="00DD7F2B">
        <w:t>Padidėjusi cholesterolio koncentracija daugumos žmonių savijautos neveikia ir jokių simptomų nesukelia, tačiau negydant gali sukelti riebalų kaupimą kraujagyslių sienelėse ir kraujagyslių susiaurėjimą.</w:t>
      </w:r>
    </w:p>
    <w:p w14:paraId="36F49AAC" w14:textId="77777777" w:rsidR="00A83F6C" w:rsidRPr="00DD7F2B" w:rsidRDefault="00A83F6C" w:rsidP="009D1BB0">
      <w:pPr>
        <w:pStyle w:val="BTEMEASMCA"/>
      </w:pPr>
      <w:r w:rsidRPr="00DD7F2B">
        <w:lastRenderedPageBreak/>
        <w:t>Kartais susiaurėjusios kraujagyslės gali užsikimšti ir dėl to sutrikti širdies ar smegenų kraujotaka, ištikti širdies priepuolis</w:t>
      </w:r>
      <w:r w:rsidR="004274C7">
        <w:t xml:space="preserve"> </w:t>
      </w:r>
      <w:r w:rsidRPr="004274C7">
        <w:t>ar insultas. Sumažinus cholesterolio koncentraciją, Jums gali sumažėti šir</w:t>
      </w:r>
      <w:r w:rsidRPr="00DD7F2B">
        <w:t>dies priepuolio, insulto ar kitokių sveikatos sutrikimų rizika.</w:t>
      </w:r>
    </w:p>
    <w:p w14:paraId="60DE8E80" w14:textId="77777777" w:rsidR="00487F3F" w:rsidRDefault="00487F3F" w:rsidP="009D1BB0">
      <w:pPr>
        <w:pStyle w:val="BTEMEASMCA"/>
      </w:pPr>
    </w:p>
    <w:p w14:paraId="550DB26B" w14:textId="77777777" w:rsidR="00A83F6C" w:rsidRPr="00DD7F2B" w:rsidRDefault="00A83F6C" w:rsidP="009D1BB0">
      <w:pPr>
        <w:pStyle w:val="BTEMEASMCA"/>
      </w:pPr>
      <w:r w:rsidRPr="00DD7F2B">
        <w:t xml:space="preserve">Net cholesterolio koncentracijai tapus normaliai, Romazic reikia vartoti toliau, kadangi jis padeda išvengti naujo cholesterolio kiekio padidėjimo ir riebalų sankaupų susidarymo. </w:t>
      </w:r>
    </w:p>
    <w:p w14:paraId="09829E9F" w14:textId="77777777" w:rsidR="00A83F6C" w:rsidRPr="00DD7F2B" w:rsidRDefault="00A83F6C" w:rsidP="009D1BB0">
      <w:pPr>
        <w:pStyle w:val="BTEMEASMCA"/>
      </w:pPr>
      <w:r w:rsidRPr="00DD7F2B">
        <w:t>Tačiau šio vaisto vartojimą Jūs turite nutraukti, jeigu tai daryti nurodė Jūsų gydytojas ar tapote nėščia.</w:t>
      </w:r>
    </w:p>
    <w:p w14:paraId="730BF4E1" w14:textId="77777777" w:rsidR="00A83F6C" w:rsidRPr="00DD7F2B" w:rsidRDefault="00A83F6C" w:rsidP="009D1BB0">
      <w:pPr>
        <w:pStyle w:val="BTEMEASMCA"/>
      </w:pPr>
    </w:p>
    <w:p w14:paraId="2CBE41A4" w14:textId="77777777" w:rsidR="00A83F6C" w:rsidRPr="00DD7F2B" w:rsidRDefault="00A83F6C" w:rsidP="00A83F6C">
      <w:pPr>
        <w:spacing w:after="0" w:line="240" w:lineRule="auto"/>
        <w:rPr>
          <w:rFonts w:ascii="Times New Roman" w:hAnsi="Times New Roman"/>
          <w:lang w:val="lt-LT"/>
        </w:rPr>
      </w:pPr>
    </w:p>
    <w:p w14:paraId="19E90B9E"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2.</w:t>
      </w:r>
      <w:r w:rsidRPr="002C76BF">
        <w:rPr>
          <w:rFonts w:ascii="Times New Roman" w:hAnsi="Times New Roman"/>
          <w:b/>
          <w:lang w:val="lt-LT"/>
        </w:rPr>
        <w:tab/>
        <w:t>Kas žinotina prieš vartojant Romazic</w:t>
      </w:r>
    </w:p>
    <w:p w14:paraId="1C6F7A7A" w14:textId="77777777" w:rsidR="00A83F6C" w:rsidRPr="002C76BF" w:rsidRDefault="00A83F6C" w:rsidP="00A83F6C">
      <w:pPr>
        <w:spacing w:after="0" w:line="240" w:lineRule="auto"/>
        <w:rPr>
          <w:rFonts w:ascii="Times New Roman" w:hAnsi="Times New Roman"/>
          <w:lang w:val="lt-LT"/>
        </w:rPr>
      </w:pPr>
    </w:p>
    <w:p w14:paraId="7BBA5822" w14:textId="116FAACA"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 xml:space="preserve">Romazic vartoti </w:t>
      </w:r>
      <w:r w:rsidR="00DB057D">
        <w:rPr>
          <w:rFonts w:ascii="Times New Roman" w:hAnsi="Times New Roman"/>
          <w:b/>
          <w:lang w:val="lt-LT"/>
        </w:rPr>
        <w:t>draudžiama</w:t>
      </w:r>
      <w:r w:rsidRPr="002C76BF">
        <w:rPr>
          <w:rFonts w:ascii="Times New Roman" w:hAnsi="Times New Roman"/>
          <w:b/>
          <w:lang w:val="lt-LT"/>
        </w:rPr>
        <w:t>:</w:t>
      </w:r>
    </w:p>
    <w:p w14:paraId="36D40AEF" w14:textId="77777777" w:rsidR="00A83F6C" w:rsidRPr="00DF7CAF" w:rsidRDefault="00A83F6C" w:rsidP="00B84A98">
      <w:pPr>
        <w:pStyle w:val="Akapitzlist1"/>
        <w:numPr>
          <w:ilvl w:val="0"/>
          <w:numId w:val="13"/>
        </w:numPr>
        <w:ind w:left="567" w:hanging="567"/>
        <w:rPr>
          <w:b/>
          <w:sz w:val="22"/>
          <w:szCs w:val="22"/>
        </w:rPr>
      </w:pPr>
      <w:r w:rsidRPr="00DD7F2B">
        <w:rPr>
          <w:sz w:val="22"/>
          <w:szCs w:val="22"/>
        </w:rPr>
        <w:t xml:space="preserve">jeigu yra </w:t>
      </w:r>
      <w:r w:rsidRPr="00DD7F2B">
        <w:rPr>
          <w:b/>
          <w:sz w:val="22"/>
          <w:szCs w:val="22"/>
        </w:rPr>
        <w:t>alergija</w:t>
      </w:r>
      <w:r w:rsidRPr="00DD7F2B">
        <w:rPr>
          <w:sz w:val="22"/>
          <w:szCs w:val="22"/>
        </w:rPr>
        <w:t xml:space="preserve"> rozuvastatinui arba </w:t>
      </w:r>
      <w:r w:rsidRPr="00DD7F2B">
        <w:rPr>
          <w:b/>
          <w:sz w:val="22"/>
          <w:szCs w:val="22"/>
        </w:rPr>
        <w:t>bet kuriai pagalbinei</w:t>
      </w:r>
      <w:r w:rsidRPr="00DD7F2B">
        <w:rPr>
          <w:sz w:val="22"/>
          <w:szCs w:val="22"/>
        </w:rPr>
        <w:t xml:space="preserve"> šio vaisto </w:t>
      </w:r>
      <w:r w:rsidRPr="006F63BD">
        <w:rPr>
          <w:b/>
          <w:sz w:val="22"/>
          <w:szCs w:val="22"/>
        </w:rPr>
        <w:t xml:space="preserve">medžiagai </w:t>
      </w:r>
      <w:r w:rsidRPr="006F63BD">
        <w:rPr>
          <w:sz w:val="22"/>
          <w:szCs w:val="22"/>
        </w:rPr>
        <w:t>(jos išvar</w:t>
      </w:r>
      <w:r w:rsidRPr="00DF7CAF">
        <w:rPr>
          <w:sz w:val="22"/>
          <w:szCs w:val="22"/>
        </w:rPr>
        <w:t>dytos 6 skyriuje);</w:t>
      </w:r>
    </w:p>
    <w:p w14:paraId="7FB452F4" w14:textId="77777777" w:rsidR="00A83F6C" w:rsidRPr="00DD7F2B" w:rsidRDefault="00A83F6C" w:rsidP="00B84A98">
      <w:pPr>
        <w:pStyle w:val="Akapitzlist1"/>
        <w:numPr>
          <w:ilvl w:val="0"/>
          <w:numId w:val="13"/>
        </w:numPr>
        <w:ind w:left="567" w:hanging="567"/>
        <w:rPr>
          <w:sz w:val="22"/>
          <w:szCs w:val="22"/>
        </w:rPr>
      </w:pPr>
      <w:r w:rsidRPr="00DD7F2B">
        <w:rPr>
          <w:sz w:val="22"/>
          <w:szCs w:val="22"/>
        </w:rPr>
        <w:t>jeigu esate</w:t>
      </w:r>
      <w:r w:rsidRPr="00DD7F2B">
        <w:rPr>
          <w:b/>
          <w:sz w:val="22"/>
          <w:szCs w:val="22"/>
        </w:rPr>
        <w:t xml:space="preserve"> nėščia </w:t>
      </w:r>
      <w:r w:rsidRPr="00DD7F2B">
        <w:rPr>
          <w:sz w:val="22"/>
          <w:szCs w:val="22"/>
        </w:rPr>
        <w:t>ar</w:t>
      </w:r>
      <w:r w:rsidRPr="00DD7F2B">
        <w:rPr>
          <w:b/>
          <w:sz w:val="22"/>
          <w:szCs w:val="22"/>
        </w:rPr>
        <w:t xml:space="preserve"> žindyvė.</w:t>
      </w:r>
      <w:r w:rsidRPr="00DD7F2B">
        <w:rPr>
          <w:sz w:val="22"/>
          <w:szCs w:val="22"/>
        </w:rPr>
        <w:t xml:space="preserve"> Jei Romazic vartojimo metu </w:t>
      </w:r>
      <w:r w:rsidRPr="00DD7F2B">
        <w:rPr>
          <w:b/>
          <w:sz w:val="22"/>
          <w:szCs w:val="22"/>
        </w:rPr>
        <w:t>tapote nėščia, nedelsdama nutraukite jo vartojimą ir praneškite savo gydytojui</w:t>
      </w:r>
      <w:r w:rsidRPr="00DD7F2B">
        <w:rPr>
          <w:sz w:val="22"/>
          <w:szCs w:val="22"/>
        </w:rPr>
        <w:t>. Romazic gydomos moterys turi saugotis nuo pastojimo, naudodamos veiksmingą kontracepcijos metodą;</w:t>
      </w:r>
    </w:p>
    <w:p w14:paraId="43DF5C91" w14:textId="77777777" w:rsidR="00A83F6C" w:rsidRPr="002C76BF" w:rsidRDefault="00A83F6C" w:rsidP="00B84A98">
      <w:pPr>
        <w:numPr>
          <w:ilvl w:val="0"/>
          <w:numId w:val="13"/>
        </w:numPr>
        <w:spacing w:after="0" w:line="240" w:lineRule="auto"/>
        <w:ind w:left="567" w:hanging="567"/>
        <w:rPr>
          <w:rFonts w:ascii="Times New Roman" w:hAnsi="Times New Roman"/>
          <w:b/>
          <w:lang w:val="lt-LT"/>
        </w:rPr>
      </w:pPr>
      <w:r w:rsidRPr="002C76BF">
        <w:rPr>
          <w:rFonts w:ascii="Times New Roman" w:hAnsi="Times New Roman"/>
          <w:lang w:val="lt-LT"/>
        </w:rPr>
        <w:t>jeigu sergate</w:t>
      </w:r>
      <w:r w:rsidRPr="002C76BF">
        <w:rPr>
          <w:rFonts w:ascii="Times New Roman" w:hAnsi="Times New Roman"/>
          <w:b/>
          <w:lang w:val="lt-LT"/>
        </w:rPr>
        <w:t xml:space="preserve"> kepenų liga;</w:t>
      </w:r>
    </w:p>
    <w:p w14:paraId="6AEEFF50" w14:textId="77777777" w:rsidR="00A83F6C" w:rsidRPr="002C76BF" w:rsidRDefault="00A83F6C" w:rsidP="00B84A98">
      <w:pPr>
        <w:numPr>
          <w:ilvl w:val="0"/>
          <w:numId w:val="13"/>
        </w:numPr>
        <w:spacing w:after="0" w:line="240" w:lineRule="auto"/>
        <w:ind w:left="567" w:hanging="567"/>
        <w:rPr>
          <w:rFonts w:ascii="Times New Roman" w:hAnsi="Times New Roman"/>
          <w:b/>
          <w:lang w:val="lt-LT"/>
        </w:rPr>
      </w:pPr>
      <w:r w:rsidRPr="002C76BF">
        <w:rPr>
          <w:rFonts w:ascii="Times New Roman" w:hAnsi="Times New Roman"/>
          <w:lang w:val="lt-LT"/>
        </w:rPr>
        <w:t>jeigu sergate</w:t>
      </w:r>
      <w:r w:rsidRPr="002C76BF">
        <w:rPr>
          <w:rFonts w:ascii="Times New Roman" w:hAnsi="Times New Roman"/>
          <w:b/>
          <w:lang w:val="lt-LT"/>
        </w:rPr>
        <w:t xml:space="preserve"> sunkia inkstų liga;</w:t>
      </w:r>
    </w:p>
    <w:p w14:paraId="6DC59BB1" w14:textId="77777777" w:rsidR="00A83F6C" w:rsidRPr="002C76BF" w:rsidRDefault="00A83F6C" w:rsidP="00B84A98">
      <w:pPr>
        <w:numPr>
          <w:ilvl w:val="0"/>
          <w:numId w:val="13"/>
        </w:numPr>
        <w:spacing w:after="0" w:line="240" w:lineRule="auto"/>
        <w:ind w:left="567" w:hanging="567"/>
        <w:rPr>
          <w:rFonts w:ascii="Times New Roman" w:hAnsi="Times New Roman"/>
          <w:lang w:val="lt-LT"/>
        </w:rPr>
      </w:pPr>
      <w:r w:rsidRPr="002C76BF">
        <w:rPr>
          <w:rFonts w:ascii="Times New Roman" w:hAnsi="Times New Roman"/>
          <w:lang w:val="lt-LT"/>
        </w:rPr>
        <w:t>jeigu kartojasi arba dėl neaiškios priežasties pasireiškia</w:t>
      </w:r>
      <w:r w:rsidRPr="002C76BF">
        <w:rPr>
          <w:rFonts w:ascii="Times New Roman" w:hAnsi="Times New Roman"/>
          <w:b/>
          <w:lang w:val="lt-LT"/>
        </w:rPr>
        <w:t xml:space="preserve"> raumenų gėlimas ar skausmas</w:t>
      </w:r>
      <w:r w:rsidRPr="002C76BF">
        <w:rPr>
          <w:rFonts w:ascii="Times New Roman" w:hAnsi="Times New Roman"/>
          <w:lang w:val="lt-LT"/>
        </w:rPr>
        <w:t>;</w:t>
      </w:r>
    </w:p>
    <w:p w14:paraId="054A13B7" w14:textId="77777777" w:rsidR="00681530" w:rsidRDefault="00A83F6C" w:rsidP="00B84A98">
      <w:pPr>
        <w:numPr>
          <w:ilvl w:val="0"/>
          <w:numId w:val="13"/>
        </w:numPr>
        <w:spacing w:after="0" w:line="240" w:lineRule="auto"/>
        <w:ind w:left="567" w:hanging="567"/>
        <w:rPr>
          <w:rFonts w:ascii="Times New Roman" w:hAnsi="Times New Roman"/>
          <w:lang w:val="lt-LT"/>
        </w:rPr>
      </w:pPr>
      <w:r w:rsidRPr="002C76BF">
        <w:rPr>
          <w:rFonts w:ascii="Times New Roman" w:hAnsi="Times New Roman"/>
          <w:lang w:val="lt-LT"/>
        </w:rPr>
        <w:t>jeigu vartojate vaisto, kurio sudėtyje yra medžiagos, vadinamos</w:t>
      </w:r>
      <w:r w:rsidRPr="002C76BF">
        <w:rPr>
          <w:rFonts w:ascii="Times New Roman" w:hAnsi="Times New Roman"/>
          <w:b/>
          <w:lang w:val="lt-LT"/>
        </w:rPr>
        <w:t xml:space="preserve"> ciklosporinu </w:t>
      </w:r>
      <w:r w:rsidRPr="002C76BF">
        <w:rPr>
          <w:rFonts w:ascii="Times New Roman" w:hAnsi="Times New Roman"/>
          <w:lang w:val="lt-LT"/>
        </w:rPr>
        <w:t>(vartojamos, pvz., po organo persodinimo)</w:t>
      </w:r>
    </w:p>
    <w:p w14:paraId="50F2CA6A" w14:textId="37066AEC" w:rsidR="00A83F6C" w:rsidRPr="002C76BF" w:rsidRDefault="00681530" w:rsidP="00B84A98">
      <w:pPr>
        <w:numPr>
          <w:ilvl w:val="0"/>
          <w:numId w:val="13"/>
        </w:numPr>
        <w:spacing w:after="0" w:line="240" w:lineRule="auto"/>
        <w:ind w:left="567" w:hanging="567"/>
        <w:rPr>
          <w:rFonts w:ascii="Times New Roman" w:hAnsi="Times New Roman"/>
          <w:lang w:val="lt-LT"/>
        </w:rPr>
      </w:pPr>
      <w:r w:rsidRPr="00681530">
        <w:rPr>
          <w:rFonts w:ascii="Times New Roman" w:hAnsi="Times New Roman"/>
          <w:lang w:val="lt-LT"/>
        </w:rPr>
        <w:t xml:space="preserve">jeigu Jums po </w:t>
      </w:r>
      <w:r w:rsidR="003D2F63" w:rsidRPr="00EA1341">
        <w:rPr>
          <w:rFonts w:ascii="Times New Roman" w:hAnsi="Times New Roman"/>
          <w:bCs/>
          <w:lang w:val="lt-LT"/>
        </w:rPr>
        <w:t>Romazic</w:t>
      </w:r>
      <w:r w:rsidRPr="00681530">
        <w:rPr>
          <w:rFonts w:ascii="Times New Roman" w:hAnsi="Times New Roman"/>
          <w:lang w:val="lt-LT"/>
        </w:rPr>
        <w:t xml:space="preserve"> ar kitų </w:t>
      </w:r>
      <w:r w:rsidR="003D2F63" w:rsidRPr="003D2F63">
        <w:rPr>
          <w:rFonts w:ascii="Times New Roman" w:hAnsi="Times New Roman"/>
          <w:lang w:val="lt-LT"/>
        </w:rPr>
        <w:t>susijusių vaistų</w:t>
      </w:r>
      <w:r w:rsidR="003D2F63" w:rsidRPr="003D2F63" w:rsidDel="003D2F63">
        <w:rPr>
          <w:rFonts w:ascii="Times New Roman" w:hAnsi="Times New Roman"/>
          <w:lang w:val="lt-LT"/>
        </w:rPr>
        <w:t xml:space="preserve"> </w:t>
      </w:r>
      <w:r w:rsidRPr="00681530">
        <w:rPr>
          <w:rFonts w:ascii="Times New Roman" w:hAnsi="Times New Roman"/>
          <w:lang w:val="lt-LT"/>
        </w:rPr>
        <w:t>buvo atsiradęs sunkus odos išbėrimas ar lupimasis, pūslių atsiradimas ir (arba) burnos išopėjimas</w:t>
      </w:r>
      <w:r w:rsidR="00A83F6C" w:rsidRPr="002C76BF">
        <w:rPr>
          <w:rFonts w:ascii="Times New Roman" w:hAnsi="Times New Roman"/>
          <w:lang w:val="lt-LT"/>
        </w:rPr>
        <w:t>.</w:t>
      </w:r>
    </w:p>
    <w:p w14:paraId="0D4C1AC1" w14:textId="77777777" w:rsidR="00A83F6C" w:rsidRPr="002C76BF" w:rsidRDefault="00A83F6C" w:rsidP="00A83F6C">
      <w:pPr>
        <w:spacing w:after="0" w:line="240" w:lineRule="auto"/>
        <w:rPr>
          <w:rFonts w:ascii="Times New Roman" w:hAnsi="Times New Roman"/>
          <w:lang w:val="lt-LT"/>
        </w:rPr>
      </w:pPr>
    </w:p>
    <w:p w14:paraId="3BAB1436"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Jeigu Jums tinka bet kuris iš minėtų atvejų</w:t>
      </w:r>
      <w:r w:rsidR="00BE59D7">
        <w:rPr>
          <w:rFonts w:ascii="Times New Roman" w:hAnsi="Times New Roman"/>
          <w:lang w:val="lt-LT"/>
        </w:rPr>
        <w:t xml:space="preserve"> </w:t>
      </w:r>
      <w:r w:rsidR="00BE59D7" w:rsidRPr="00FE3779">
        <w:rPr>
          <w:rFonts w:ascii="Times New Roman" w:hAnsi="Times New Roman"/>
          <w:lang w:val="lt-LT"/>
        </w:rPr>
        <w:t>arba abejojate</w:t>
      </w:r>
      <w:r w:rsidRPr="002C76BF">
        <w:rPr>
          <w:rFonts w:ascii="Times New Roman" w:hAnsi="Times New Roman"/>
          <w:lang w:val="lt-LT"/>
        </w:rPr>
        <w:t>, prašome grįžti ir pasitarti su savo gydytoju.</w:t>
      </w:r>
    </w:p>
    <w:p w14:paraId="2D333B01" w14:textId="77777777" w:rsidR="00A83F6C" w:rsidRPr="002C76BF" w:rsidRDefault="00A83F6C" w:rsidP="00A83F6C">
      <w:pPr>
        <w:spacing w:after="0" w:line="240" w:lineRule="auto"/>
        <w:rPr>
          <w:rFonts w:ascii="Times New Roman" w:hAnsi="Times New Roman"/>
          <w:lang w:val="lt-LT"/>
        </w:rPr>
      </w:pPr>
    </w:p>
    <w:p w14:paraId="216B519C" w14:textId="22CF0F05" w:rsidR="00A83F6C" w:rsidRPr="002C76BF" w:rsidRDefault="00A83F6C" w:rsidP="00A83F6C">
      <w:pPr>
        <w:spacing w:after="0" w:line="240" w:lineRule="auto"/>
        <w:rPr>
          <w:rFonts w:ascii="Times New Roman" w:hAnsi="Times New Roman"/>
          <w:lang w:val="lt-LT"/>
        </w:rPr>
      </w:pPr>
      <w:r w:rsidRPr="002C76BF">
        <w:rPr>
          <w:rFonts w:ascii="Times New Roman" w:hAnsi="Times New Roman"/>
          <w:b/>
          <w:lang w:val="lt-LT"/>
        </w:rPr>
        <w:t xml:space="preserve">Be to, nevartokite </w:t>
      </w:r>
      <w:r w:rsidR="00F80550">
        <w:rPr>
          <w:rFonts w:ascii="Times New Roman" w:hAnsi="Times New Roman"/>
          <w:b/>
          <w:lang w:val="lt-LT"/>
        </w:rPr>
        <w:t>30</w:t>
      </w:r>
      <w:r w:rsidR="00472C55">
        <w:rPr>
          <w:rFonts w:ascii="Times New Roman" w:hAnsi="Times New Roman"/>
          <w:b/>
          <w:lang w:val="lt-LT"/>
        </w:rPr>
        <w:t> mg</w:t>
      </w:r>
      <w:r w:rsidR="00F80550">
        <w:rPr>
          <w:rFonts w:ascii="Times New Roman" w:hAnsi="Times New Roman"/>
          <w:b/>
          <w:lang w:val="lt-LT"/>
        </w:rPr>
        <w:t xml:space="preserve"> ar 40</w:t>
      </w:r>
      <w:r w:rsidR="00472C55">
        <w:rPr>
          <w:rFonts w:ascii="Times New Roman" w:hAnsi="Times New Roman"/>
          <w:b/>
          <w:lang w:val="lt-LT"/>
        </w:rPr>
        <w:t> mg</w:t>
      </w:r>
      <w:r w:rsidR="00F80550">
        <w:rPr>
          <w:rFonts w:ascii="Times New Roman" w:hAnsi="Times New Roman"/>
          <w:b/>
          <w:lang w:val="lt-LT"/>
        </w:rPr>
        <w:t xml:space="preserve"> </w:t>
      </w:r>
      <w:r w:rsidR="00487F3F">
        <w:rPr>
          <w:rFonts w:ascii="Times New Roman" w:hAnsi="Times New Roman"/>
          <w:b/>
          <w:lang w:val="lt-LT"/>
        </w:rPr>
        <w:t>stiprumo rozuvastatino</w:t>
      </w:r>
      <w:r w:rsidRPr="002C76BF">
        <w:rPr>
          <w:rFonts w:ascii="Times New Roman" w:hAnsi="Times New Roman"/>
          <w:b/>
          <w:lang w:val="lt-LT"/>
        </w:rPr>
        <w:t>, jeigu:</w:t>
      </w:r>
    </w:p>
    <w:p w14:paraId="2D2682A6" w14:textId="77777777" w:rsidR="00A83F6C" w:rsidRPr="00DD7F2B" w:rsidRDefault="00A83F6C" w:rsidP="00B84A98">
      <w:pPr>
        <w:pStyle w:val="Akapitzlist1"/>
        <w:numPr>
          <w:ilvl w:val="0"/>
          <w:numId w:val="14"/>
        </w:numPr>
        <w:ind w:left="567" w:hanging="567"/>
        <w:rPr>
          <w:sz w:val="22"/>
          <w:szCs w:val="22"/>
        </w:rPr>
      </w:pPr>
      <w:r w:rsidRPr="00DD7F2B">
        <w:rPr>
          <w:sz w:val="22"/>
          <w:szCs w:val="22"/>
        </w:rPr>
        <w:t xml:space="preserve">sergate </w:t>
      </w:r>
      <w:r w:rsidRPr="00DD7F2B">
        <w:rPr>
          <w:b/>
          <w:sz w:val="22"/>
          <w:szCs w:val="22"/>
        </w:rPr>
        <w:t>vidutinio sunkumo inkstų liga</w:t>
      </w:r>
      <w:r w:rsidRPr="00DD7F2B">
        <w:rPr>
          <w:sz w:val="22"/>
          <w:szCs w:val="22"/>
        </w:rPr>
        <w:t xml:space="preserve"> (jeigu abejojate, pasiklauskite savo gydytojo);</w:t>
      </w:r>
    </w:p>
    <w:p w14:paraId="396EDDE4" w14:textId="77777777" w:rsidR="00A83F6C" w:rsidRPr="00DF7CAF" w:rsidRDefault="00A83F6C" w:rsidP="00B84A98">
      <w:pPr>
        <w:pStyle w:val="Akapitzlist1"/>
        <w:numPr>
          <w:ilvl w:val="0"/>
          <w:numId w:val="14"/>
        </w:numPr>
        <w:ind w:left="567" w:hanging="567"/>
        <w:rPr>
          <w:sz w:val="22"/>
          <w:szCs w:val="22"/>
        </w:rPr>
      </w:pPr>
      <w:r w:rsidRPr="006F63BD">
        <w:rPr>
          <w:sz w:val="22"/>
          <w:szCs w:val="22"/>
        </w:rPr>
        <w:t>yra sutrikusi Jūsų</w:t>
      </w:r>
      <w:r w:rsidRPr="00DF7CAF">
        <w:rPr>
          <w:b/>
          <w:sz w:val="22"/>
          <w:szCs w:val="22"/>
        </w:rPr>
        <w:t xml:space="preserve"> skydliaukės veikla</w:t>
      </w:r>
      <w:r w:rsidRPr="00DF7CAF">
        <w:rPr>
          <w:sz w:val="22"/>
          <w:szCs w:val="22"/>
        </w:rPr>
        <w:t>;</w:t>
      </w:r>
    </w:p>
    <w:p w14:paraId="6D434785" w14:textId="77777777" w:rsidR="00A83F6C" w:rsidRPr="00DD7F2B" w:rsidRDefault="00A83F6C" w:rsidP="00B84A98">
      <w:pPr>
        <w:pStyle w:val="Akapitzlist1"/>
        <w:numPr>
          <w:ilvl w:val="0"/>
          <w:numId w:val="14"/>
        </w:numPr>
        <w:ind w:left="567" w:hanging="567"/>
        <w:rPr>
          <w:sz w:val="22"/>
          <w:szCs w:val="22"/>
        </w:rPr>
      </w:pPr>
      <w:r w:rsidRPr="00DD7F2B">
        <w:rPr>
          <w:sz w:val="22"/>
          <w:szCs w:val="22"/>
        </w:rPr>
        <w:t>anksčiau buvo bet koks pasikartojantis arba dėl neaiškios priežasties atsiradęs</w:t>
      </w:r>
      <w:r w:rsidRPr="00DD7F2B">
        <w:rPr>
          <w:b/>
          <w:sz w:val="22"/>
          <w:szCs w:val="22"/>
        </w:rPr>
        <w:t xml:space="preserve"> raumenų gėlimas ar skausmas</w:t>
      </w:r>
      <w:r w:rsidRPr="00DD7F2B">
        <w:rPr>
          <w:sz w:val="22"/>
          <w:szCs w:val="22"/>
        </w:rPr>
        <w:t xml:space="preserve">, Jums ar Jūsų kraujo giminaičiams buvo nustatyta </w:t>
      </w:r>
      <w:r w:rsidRPr="00DD7F2B">
        <w:rPr>
          <w:b/>
          <w:sz w:val="22"/>
          <w:szCs w:val="22"/>
        </w:rPr>
        <w:t>raumenų liga</w:t>
      </w:r>
      <w:r w:rsidRPr="00DD7F2B">
        <w:rPr>
          <w:sz w:val="22"/>
          <w:szCs w:val="22"/>
        </w:rPr>
        <w:t>, arba jeigu buvo pasireiškusi raumenų liga vartojant kitų cholesterolio kiekį kraujyje mažinančių vaistų;</w:t>
      </w:r>
    </w:p>
    <w:p w14:paraId="491BB566" w14:textId="77777777" w:rsidR="00A83F6C" w:rsidRPr="00DD7F2B" w:rsidRDefault="00A83F6C" w:rsidP="00B84A98">
      <w:pPr>
        <w:pStyle w:val="Akapitzlist1"/>
        <w:numPr>
          <w:ilvl w:val="0"/>
          <w:numId w:val="14"/>
        </w:numPr>
        <w:ind w:left="567" w:hanging="567"/>
        <w:rPr>
          <w:b/>
          <w:sz w:val="22"/>
          <w:szCs w:val="22"/>
        </w:rPr>
      </w:pPr>
      <w:r w:rsidRPr="00DD7F2B">
        <w:rPr>
          <w:sz w:val="22"/>
          <w:szCs w:val="22"/>
        </w:rPr>
        <w:t>reguliariai</w:t>
      </w:r>
      <w:r w:rsidRPr="00DD7F2B">
        <w:rPr>
          <w:b/>
          <w:sz w:val="22"/>
          <w:szCs w:val="22"/>
        </w:rPr>
        <w:t xml:space="preserve"> geriate didelius kiekius alkoholio;</w:t>
      </w:r>
    </w:p>
    <w:p w14:paraId="470ADC1A" w14:textId="77777777" w:rsidR="00A83F6C" w:rsidRPr="00DD7F2B" w:rsidRDefault="00A83F6C" w:rsidP="00B84A98">
      <w:pPr>
        <w:pStyle w:val="Akapitzlist1"/>
        <w:numPr>
          <w:ilvl w:val="0"/>
          <w:numId w:val="14"/>
        </w:numPr>
        <w:ind w:left="567" w:hanging="567"/>
        <w:rPr>
          <w:sz w:val="22"/>
          <w:szCs w:val="22"/>
        </w:rPr>
      </w:pPr>
      <w:r w:rsidRPr="00DD7F2B">
        <w:rPr>
          <w:sz w:val="22"/>
          <w:szCs w:val="22"/>
        </w:rPr>
        <w:t>esate kilęs iš</w:t>
      </w:r>
      <w:r w:rsidRPr="00DD7F2B">
        <w:rPr>
          <w:b/>
          <w:sz w:val="22"/>
          <w:szCs w:val="22"/>
        </w:rPr>
        <w:t xml:space="preserve"> Azijos</w:t>
      </w:r>
      <w:r w:rsidRPr="00DD7F2B">
        <w:rPr>
          <w:sz w:val="22"/>
          <w:szCs w:val="22"/>
        </w:rPr>
        <w:t xml:space="preserve"> (esate japonas, kinas, filipinietis, vietnamietis, korėjietis ar indas);</w:t>
      </w:r>
    </w:p>
    <w:p w14:paraId="06AAA751" w14:textId="77777777" w:rsidR="00A83F6C" w:rsidRPr="00DD7F2B" w:rsidRDefault="00A83F6C" w:rsidP="00B84A98">
      <w:pPr>
        <w:pStyle w:val="Akapitzlist1"/>
        <w:numPr>
          <w:ilvl w:val="0"/>
          <w:numId w:val="14"/>
        </w:numPr>
        <w:ind w:left="567" w:hanging="567"/>
        <w:rPr>
          <w:sz w:val="22"/>
          <w:szCs w:val="22"/>
        </w:rPr>
      </w:pPr>
      <w:r w:rsidRPr="00DD7F2B">
        <w:rPr>
          <w:sz w:val="22"/>
          <w:szCs w:val="22"/>
        </w:rPr>
        <w:t>cholesterolio kiekiui savo kraujyje sumažinti vartojate kitų vaistų, vadinamų</w:t>
      </w:r>
      <w:r w:rsidRPr="00DD7F2B">
        <w:rPr>
          <w:b/>
          <w:sz w:val="22"/>
          <w:szCs w:val="22"/>
        </w:rPr>
        <w:t xml:space="preserve"> fibratais</w:t>
      </w:r>
      <w:r w:rsidRPr="00DD7F2B">
        <w:rPr>
          <w:sz w:val="22"/>
          <w:szCs w:val="22"/>
        </w:rPr>
        <w:t>.</w:t>
      </w:r>
    </w:p>
    <w:p w14:paraId="5BE1880B" w14:textId="77777777" w:rsidR="00A83F6C" w:rsidRPr="00DD7F2B" w:rsidRDefault="00A83F6C" w:rsidP="002D6E0D">
      <w:pPr>
        <w:spacing w:after="0" w:line="240" w:lineRule="auto"/>
        <w:rPr>
          <w:rFonts w:ascii="Times New Roman" w:hAnsi="Times New Roman"/>
          <w:lang w:val="lt-LT"/>
        </w:rPr>
      </w:pPr>
    </w:p>
    <w:p w14:paraId="762D01FB"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Jeigu Jums tinka bet kuris iš minėtų atvejų (ar jeigu abejojate), prašome grįžti ir pasitarti su savo gydytoju.</w:t>
      </w:r>
    </w:p>
    <w:p w14:paraId="37B20148" w14:textId="77777777" w:rsidR="00A83F6C" w:rsidRPr="00DD7F2B" w:rsidRDefault="00A83F6C" w:rsidP="00A83F6C">
      <w:pPr>
        <w:spacing w:after="0" w:line="240" w:lineRule="auto"/>
        <w:rPr>
          <w:rFonts w:ascii="Times New Roman" w:hAnsi="Times New Roman"/>
          <w:lang w:val="lt-LT"/>
        </w:rPr>
      </w:pPr>
    </w:p>
    <w:p w14:paraId="42E7EDD0"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Įspėjimai ir atsargumo priemonės</w:t>
      </w:r>
    </w:p>
    <w:p w14:paraId="569B296A"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noProof/>
          <w:lang w:val="lt-LT"/>
        </w:rPr>
        <w:t>Pasitarkite su gydytoju</w:t>
      </w:r>
      <w:r w:rsidR="00BE59D7">
        <w:rPr>
          <w:rFonts w:ascii="Times New Roman" w:hAnsi="Times New Roman"/>
          <w:noProof/>
          <w:lang w:val="lt-LT"/>
        </w:rPr>
        <w:t xml:space="preserve"> </w:t>
      </w:r>
      <w:r w:rsidR="00BE59D7" w:rsidRPr="00FE3779">
        <w:rPr>
          <w:rFonts w:ascii="Times New Roman" w:hAnsi="Times New Roman"/>
          <w:noProof/>
          <w:lang w:val="lt-LT"/>
        </w:rPr>
        <w:t>arba vaistininku</w:t>
      </w:r>
      <w:r w:rsidRPr="00DD7F2B">
        <w:rPr>
          <w:rFonts w:ascii="Times New Roman" w:hAnsi="Times New Roman"/>
          <w:noProof/>
          <w:lang w:val="lt-LT"/>
        </w:rPr>
        <w:t>, prieš pradėdami vartoti Romazic:</w:t>
      </w:r>
    </w:p>
    <w:p w14:paraId="5D1FCD91" w14:textId="2EC17203" w:rsidR="00370F00" w:rsidRPr="00F056D3" w:rsidRDefault="00370F00" w:rsidP="00B84A98">
      <w:pPr>
        <w:pStyle w:val="Akapitzlist1"/>
        <w:numPr>
          <w:ilvl w:val="0"/>
          <w:numId w:val="15"/>
        </w:numPr>
        <w:ind w:left="567" w:hanging="567"/>
        <w:rPr>
          <w:b/>
          <w:sz w:val="22"/>
          <w:szCs w:val="22"/>
        </w:rPr>
      </w:pPr>
      <w:bookmarkStart w:id="81" w:name="_Hlk132617972"/>
      <w:r w:rsidRPr="00F056D3">
        <w:rPr>
          <w:sz w:val="22"/>
          <w:szCs w:val="22"/>
        </w:rPr>
        <w:t xml:space="preserve">jeigu sergate arba sirgote </w:t>
      </w:r>
      <w:r w:rsidRPr="00F056D3">
        <w:rPr>
          <w:b/>
          <w:bCs/>
          <w:sz w:val="22"/>
          <w:szCs w:val="22"/>
        </w:rPr>
        <w:t>miastenija</w:t>
      </w:r>
      <w:r w:rsidRPr="00F056D3">
        <w:rPr>
          <w:sz w:val="22"/>
          <w:szCs w:val="22"/>
        </w:rPr>
        <w:t xml:space="preserve"> (liga, sukeliančia bendrą raumenų silpnumą, įskaitant kai kuriais atvejais, </w:t>
      </w:r>
      <w:r w:rsidR="00575A4B" w:rsidRPr="007158F5">
        <w:rPr>
          <w:sz w:val="22"/>
          <w:szCs w:val="22"/>
        </w:rPr>
        <w:t>kvėp</w:t>
      </w:r>
      <w:r w:rsidR="00575A4B">
        <w:rPr>
          <w:sz w:val="22"/>
          <w:szCs w:val="22"/>
        </w:rPr>
        <w:t>avime</w:t>
      </w:r>
      <w:r w:rsidR="00575A4B" w:rsidRPr="007158F5">
        <w:rPr>
          <w:sz w:val="22"/>
          <w:szCs w:val="22"/>
        </w:rPr>
        <w:t xml:space="preserve"> </w:t>
      </w:r>
      <w:r w:rsidR="00575A4B">
        <w:rPr>
          <w:sz w:val="22"/>
          <w:szCs w:val="22"/>
        </w:rPr>
        <w:t xml:space="preserve">dalyvaujančius </w:t>
      </w:r>
      <w:r w:rsidRPr="00F056D3">
        <w:rPr>
          <w:sz w:val="22"/>
          <w:szCs w:val="22"/>
        </w:rPr>
        <w:t xml:space="preserve">raumenis) arba </w:t>
      </w:r>
      <w:r w:rsidRPr="00F056D3">
        <w:rPr>
          <w:b/>
          <w:bCs/>
          <w:sz w:val="22"/>
          <w:szCs w:val="22"/>
        </w:rPr>
        <w:t>akių miastenija</w:t>
      </w:r>
      <w:r w:rsidRPr="00F056D3">
        <w:rPr>
          <w:sz w:val="22"/>
          <w:szCs w:val="22"/>
        </w:rPr>
        <w:t xml:space="preserve"> (liga, sukeliančia akių raumenų silpnumą), nes statinai kartais gali sukelti miasteniją arba pasunkinti ligą (žr. 4 skyrių)</w:t>
      </w:r>
      <w:r>
        <w:rPr>
          <w:sz w:val="22"/>
          <w:szCs w:val="22"/>
        </w:rPr>
        <w:t>;</w:t>
      </w:r>
      <w:bookmarkEnd w:id="81"/>
    </w:p>
    <w:p w14:paraId="1990B415" w14:textId="0A93A4A4" w:rsidR="00A83F6C" w:rsidRPr="00DD7F2B" w:rsidRDefault="00A83F6C" w:rsidP="00B84A98">
      <w:pPr>
        <w:pStyle w:val="Akapitzlist1"/>
        <w:numPr>
          <w:ilvl w:val="0"/>
          <w:numId w:val="15"/>
        </w:numPr>
        <w:ind w:left="567" w:hanging="567"/>
        <w:rPr>
          <w:b/>
          <w:sz w:val="22"/>
          <w:szCs w:val="22"/>
        </w:rPr>
      </w:pPr>
      <w:r w:rsidRPr="00DD7F2B">
        <w:rPr>
          <w:sz w:val="22"/>
          <w:szCs w:val="22"/>
        </w:rPr>
        <w:t>jeigu sergate</w:t>
      </w:r>
      <w:r w:rsidRPr="00DD7F2B">
        <w:rPr>
          <w:b/>
          <w:sz w:val="22"/>
          <w:szCs w:val="22"/>
        </w:rPr>
        <w:t xml:space="preserve"> inkstų </w:t>
      </w:r>
      <w:r w:rsidRPr="00DD7F2B">
        <w:rPr>
          <w:sz w:val="22"/>
          <w:szCs w:val="22"/>
        </w:rPr>
        <w:t>liga;</w:t>
      </w:r>
    </w:p>
    <w:p w14:paraId="5F5944AC" w14:textId="77777777" w:rsidR="00A83F6C" w:rsidRPr="00DD7F2B" w:rsidRDefault="00A83F6C" w:rsidP="00B84A98">
      <w:pPr>
        <w:pStyle w:val="Akapitzlist1"/>
        <w:numPr>
          <w:ilvl w:val="0"/>
          <w:numId w:val="15"/>
        </w:numPr>
        <w:ind w:left="567" w:hanging="567"/>
        <w:rPr>
          <w:b/>
          <w:sz w:val="22"/>
          <w:szCs w:val="22"/>
        </w:rPr>
      </w:pPr>
      <w:r w:rsidRPr="00DD7F2B">
        <w:rPr>
          <w:sz w:val="22"/>
          <w:szCs w:val="22"/>
        </w:rPr>
        <w:t>jeigu sergate</w:t>
      </w:r>
      <w:r w:rsidRPr="00DD7F2B">
        <w:rPr>
          <w:b/>
          <w:sz w:val="22"/>
          <w:szCs w:val="22"/>
        </w:rPr>
        <w:t xml:space="preserve"> kepenų </w:t>
      </w:r>
      <w:r w:rsidRPr="00DD7F2B">
        <w:rPr>
          <w:sz w:val="22"/>
          <w:szCs w:val="22"/>
        </w:rPr>
        <w:t>liga;</w:t>
      </w:r>
    </w:p>
    <w:p w14:paraId="7EAC596A" w14:textId="1FA0E9A4" w:rsidR="00A83F6C" w:rsidRPr="00DD7F2B" w:rsidRDefault="00A83F6C" w:rsidP="00B84A98">
      <w:pPr>
        <w:pStyle w:val="Akapitzlist1"/>
        <w:numPr>
          <w:ilvl w:val="0"/>
          <w:numId w:val="15"/>
        </w:numPr>
        <w:ind w:left="567" w:hanging="567"/>
        <w:rPr>
          <w:b/>
          <w:sz w:val="22"/>
          <w:szCs w:val="22"/>
        </w:rPr>
      </w:pPr>
      <w:r w:rsidRPr="00DD7F2B">
        <w:rPr>
          <w:sz w:val="22"/>
          <w:szCs w:val="22"/>
        </w:rPr>
        <w:t>jeigu Jums kartojasi arba dėl neaiškios priežasties pasireiškia</w:t>
      </w:r>
      <w:r w:rsidRPr="00DD7F2B">
        <w:rPr>
          <w:b/>
          <w:sz w:val="22"/>
          <w:szCs w:val="22"/>
        </w:rPr>
        <w:t xml:space="preserve"> raumenų gėlimas ar skausmas</w:t>
      </w:r>
      <w:r w:rsidRPr="00DD7F2B">
        <w:rPr>
          <w:sz w:val="22"/>
          <w:szCs w:val="22"/>
        </w:rPr>
        <w:t xml:space="preserve">, Jums ar Jūsų kraujo giminaičiams buvo nustatyta raumenų liga ar jeigu </w:t>
      </w:r>
      <w:r w:rsidRPr="00DD7F2B">
        <w:rPr>
          <w:b/>
          <w:sz w:val="22"/>
          <w:szCs w:val="22"/>
        </w:rPr>
        <w:t>buvo raumenų liga</w:t>
      </w:r>
      <w:r w:rsidRPr="00DD7F2B">
        <w:rPr>
          <w:sz w:val="22"/>
          <w:szCs w:val="22"/>
        </w:rPr>
        <w:t xml:space="preserve"> vartojant kitų cholesterolio kiekį kraujyje mažinančių vaistų. Nedelsiant pasakykite savo gydytojui, jeigu Jums atsirado nepaaiškinama raumenų gėl</w:t>
      </w:r>
      <w:r w:rsidR="003E4FBC">
        <w:rPr>
          <w:sz w:val="22"/>
          <w:szCs w:val="22"/>
        </w:rPr>
        <w:t>imas</w:t>
      </w:r>
      <w:r w:rsidRPr="00DD7F2B">
        <w:rPr>
          <w:sz w:val="22"/>
          <w:szCs w:val="22"/>
        </w:rPr>
        <w:t xml:space="preserve"> ar skausmas, ypač jeigu blogai jaučiatės ar karščiuojate. Taip pat pasakykite savo gydytojui, jeigu Jums yra nuolatinis raumenų silpnumas;</w:t>
      </w:r>
    </w:p>
    <w:p w14:paraId="34EF3D08" w14:textId="77777777" w:rsidR="00A83F6C" w:rsidRPr="002C76BF" w:rsidRDefault="00A83F6C" w:rsidP="00B84A98">
      <w:pPr>
        <w:numPr>
          <w:ilvl w:val="0"/>
          <w:numId w:val="15"/>
        </w:numPr>
        <w:spacing w:after="0" w:line="240" w:lineRule="auto"/>
        <w:ind w:left="567" w:hanging="567"/>
        <w:rPr>
          <w:rFonts w:ascii="Times New Roman" w:hAnsi="Times New Roman"/>
          <w:lang w:val="lt-LT"/>
        </w:rPr>
      </w:pPr>
      <w:r w:rsidRPr="002C76BF">
        <w:rPr>
          <w:rFonts w:ascii="Times New Roman" w:hAnsi="Times New Roman"/>
          <w:lang w:val="lt-LT"/>
        </w:rPr>
        <w:t xml:space="preserve">jeigu reguliariai </w:t>
      </w:r>
      <w:r w:rsidRPr="002C76BF">
        <w:rPr>
          <w:rFonts w:ascii="Times New Roman" w:hAnsi="Times New Roman"/>
          <w:b/>
          <w:lang w:val="lt-LT"/>
        </w:rPr>
        <w:t>geriate didelius kiekius alkoholio</w:t>
      </w:r>
      <w:r w:rsidRPr="002C76BF">
        <w:rPr>
          <w:rFonts w:ascii="Times New Roman" w:hAnsi="Times New Roman"/>
          <w:lang w:val="lt-LT"/>
        </w:rPr>
        <w:t>;</w:t>
      </w:r>
    </w:p>
    <w:p w14:paraId="590529C1" w14:textId="77777777" w:rsidR="00A83F6C" w:rsidRPr="002C76BF" w:rsidRDefault="00A83F6C" w:rsidP="00B84A98">
      <w:pPr>
        <w:numPr>
          <w:ilvl w:val="0"/>
          <w:numId w:val="15"/>
        </w:numPr>
        <w:spacing w:after="0" w:line="240" w:lineRule="auto"/>
        <w:ind w:left="567" w:hanging="567"/>
        <w:rPr>
          <w:rFonts w:ascii="Times New Roman" w:hAnsi="Times New Roman"/>
          <w:b/>
          <w:lang w:val="lt-LT"/>
        </w:rPr>
      </w:pPr>
      <w:r w:rsidRPr="002C76BF">
        <w:rPr>
          <w:rFonts w:ascii="Times New Roman" w:hAnsi="Times New Roman"/>
          <w:lang w:val="lt-LT"/>
        </w:rPr>
        <w:lastRenderedPageBreak/>
        <w:t xml:space="preserve">jei yra </w:t>
      </w:r>
      <w:r w:rsidRPr="002C76BF">
        <w:rPr>
          <w:rFonts w:ascii="Times New Roman" w:hAnsi="Times New Roman"/>
          <w:b/>
          <w:lang w:val="lt-LT"/>
        </w:rPr>
        <w:t xml:space="preserve">sutrikusi </w:t>
      </w:r>
      <w:r w:rsidRPr="002C76BF">
        <w:rPr>
          <w:rFonts w:ascii="Times New Roman" w:hAnsi="Times New Roman"/>
          <w:lang w:val="lt-LT"/>
        </w:rPr>
        <w:t xml:space="preserve">Jūsų </w:t>
      </w:r>
      <w:r w:rsidRPr="002C76BF">
        <w:rPr>
          <w:rFonts w:ascii="Times New Roman" w:hAnsi="Times New Roman"/>
          <w:b/>
          <w:lang w:val="lt-LT"/>
        </w:rPr>
        <w:t>skydliaukės veikla;</w:t>
      </w:r>
    </w:p>
    <w:p w14:paraId="361FC6C0" w14:textId="77777777" w:rsidR="00A83F6C" w:rsidRPr="002C76BF" w:rsidRDefault="00A83F6C" w:rsidP="00B84A98">
      <w:pPr>
        <w:numPr>
          <w:ilvl w:val="0"/>
          <w:numId w:val="15"/>
        </w:numPr>
        <w:spacing w:after="0" w:line="240" w:lineRule="auto"/>
        <w:ind w:left="567" w:hanging="567"/>
        <w:rPr>
          <w:rFonts w:ascii="Times New Roman" w:hAnsi="Times New Roman"/>
          <w:lang w:val="lt-LT"/>
        </w:rPr>
      </w:pPr>
      <w:r w:rsidRPr="002C76BF">
        <w:rPr>
          <w:rFonts w:ascii="Times New Roman" w:hAnsi="Times New Roman"/>
          <w:lang w:val="lt-LT"/>
        </w:rPr>
        <w:t>jeigu cholesterolio kiekiui savo kraujyje mažinti vartojate kitų vaistų</w:t>
      </w:r>
      <w:r w:rsidRPr="002C76BF">
        <w:rPr>
          <w:rFonts w:ascii="Times New Roman" w:hAnsi="Times New Roman"/>
          <w:b/>
          <w:lang w:val="lt-LT"/>
        </w:rPr>
        <w:t xml:space="preserve">, </w:t>
      </w:r>
      <w:r w:rsidRPr="002C76BF">
        <w:rPr>
          <w:rFonts w:ascii="Times New Roman" w:hAnsi="Times New Roman"/>
          <w:lang w:val="lt-LT"/>
        </w:rPr>
        <w:t>vadinamų</w:t>
      </w:r>
      <w:r w:rsidRPr="002C76BF">
        <w:rPr>
          <w:rFonts w:ascii="Times New Roman" w:hAnsi="Times New Roman"/>
          <w:b/>
          <w:lang w:val="lt-LT"/>
        </w:rPr>
        <w:t xml:space="preserve"> fibratais;</w:t>
      </w:r>
    </w:p>
    <w:p w14:paraId="7C189454" w14:textId="77777777" w:rsidR="00A83F6C" w:rsidRPr="00DD7F2B" w:rsidRDefault="00A83F6C" w:rsidP="00B84A98">
      <w:pPr>
        <w:pStyle w:val="Akapitzlist1"/>
        <w:ind w:left="567"/>
        <w:rPr>
          <w:sz w:val="22"/>
          <w:szCs w:val="22"/>
        </w:rPr>
      </w:pPr>
      <w:r w:rsidRPr="00DD7F2B">
        <w:rPr>
          <w:sz w:val="22"/>
          <w:szCs w:val="22"/>
        </w:rPr>
        <w:t>Prašome atidžiai perskaitykite šį pakuotės lapelį, net jeigu kitų vaistų cholesterolio kiekiui mažinti vartojote anksčiau;</w:t>
      </w:r>
    </w:p>
    <w:p w14:paraId="55FF5FE3" w14:textId="7B2FFF15" w:rsidR="00C17E3D" w:rsidRPr="00C17E3D" w:rsidRDefault="00A83F6C" w:rsidP="00C17E3D">
      <w:pPr>
        <w:pStyle w:val="Akapitzlist1"/>
        <w:numPr>
          <w:ilvl w:val="0"/>
          <w:numId w:val="15"/>
        </w:numPr>
        <w:ind w:left="567" w:hanging="567"/>
        <w:rPr>
          <w:sz w:val="22"/>
          <w:szCs w:val="22"/>
        </w:rPr>
      </w:pPr>
      <w:r w:rsidRPr="006F63BD">
        <w:rPr>
          <w:sz w:val="22"/>
          <w:szCs w:val="22"/>
        </w:rPr>
        <w:t xml:space="preserve">jei vartojate </w:t>
      </w:r>
      <w:r w:rsidRPr="00DF7CAF">
        <w:rPr>
          <w:b/>
          <w:sz w:val="22"/>
          <w:szCs w:val="22"/>
        </w:rPr>
        <w:t>vaistų nuo ŽIV infekcijos</w:t>
      </w:r>
      <w:r w:rsidRPr="00DF7CAF">
        <w:rPr>
          <w:sz w:val="22"/>
          <w:szCs w:val="22"/>
        </w:rPr>
        <w:t>, pvz., ritonavir</w:t>
      </w:r>
      <w:r w:rsidR="0067777D">
        <w:rPr>
          <w:sz w:val="22"/>
          <w:szCs w:val="22"/>
        </w:rPr>
        <w:t>ą</w:t>
      </w:r>
      <w:r w:rsidRPr="00DF7CAF">
        <w:rPr>
          <w:sz w:val="22"/>
          <w:szCs w:val="22"/>
        </w:rPr>
        <w:t xml:space="preserve"> kartu su lopinaviru ir (arba) atazanaviru, žr. </w:t>
      </w:r>
      <w:r w:rsidR="00BE59D7" w:rsidRPr="00C16D41">
        <w:rPr>
          <w:sz w:val="22"/>
          <w:szCs w:val="22"/>
        </w:rPr>
        <w:t>poskyrį</w:t>
      </w:r>
      <w:r w:rsidR="00BE59D7">
        <w:rPr>
          <w:sz w:val="22"/>
          <w:szCs w:val="22"/>
        </w:rPr>
        <w:t xml:space="preserve"> </w:t>
      </w:r>
      <w:r w:rsidRPr="00DF7CAF">
        <w:rPr>
          <w:sz w:val="22"/>
          <w:szCs w:val="22"/>
        </w:rPr>
        <w:t>“Kiti vaistai ir Romazic“;</w:t>
      </w:r>
    </w:p>
    <w:p w14:paraId="410E6D98" w14:textId="3E0A4A18" w:rsidR="00C17E3D" w:rsidRPr="00C17E3D" w:rsidRDefault="00C17E3D" w:rsidP="00B84A98">
      <w:pPr>
        <w:pStyle w:val="Akapitzlist1"/>
        <w:numPr>
          <w:ilvl w:val="0"/>
          <w:numId w:val="15"/>
        </w:numPr>
        <w:ind w:left="567" w:hanging="567"/>
        <w:rPr>
          <w:sz w:val="22"/>
          <w:szCs w:val="22"/>
        </w:rPr>
      </w:pPr>
      <w:r w:rsidRPr="00C17E3D">
        <w:rPr>
          <w:bCs/>
          <w:snapToGrid w:val="0"/>
          <w:sz w:val="22"/>
          <w:szCs w:val="22"/>
        </w:rPr>
        <w:t xml:space="preserve">jeigu Jūs vartojate ar per pastarąsias 7 dienas vartojote geriamojo ar leidžiamo vaisto, vadinamo fuzido rūgštimi (vaisto nuo bakterinės infekcijos). Fuzido rūgšties ir Romazic derinys gali </w:t>
      </w:r>
      <w:r w:rsidR="0067777D">
        <w:rPr>
          <w:bCs/>
          <w:snapToGrid w:val="0"/>
          <w:sz w:val="22"/>
          <w:szCs w:val="22"/>
        </w:rPr>
        <w:t>sukelti</w:t>
      </w:r>
      <w:r w:rsidRPr="00C17E3D">
        <w:rPr>
          <w:bCs/>
          <w:snapToGrid w:val="0"/>
          <w:sz w:val="22"/>
          <w:szCs w:val="22"/>
        </w:rPr>
        <w:t xml:space="preserve"> pavojingų raumenų sutrikimų (rabdomioliz</w:t>
      </w:r>
      <w:r w:rsidR="0067777D">
        <w:rPr>
          <w:bCs/>
          <w:snapToGrid w:val="0"/>
          <w:sz w:val="22"/>
          <w:szCs w:val="22"/>
        </w:rPr>
        <w:t>ę</w:t>
      </w:r>
      <w:r w:rsidRPr="00C17E3D">
        <w:rPr>
          <w:bCs/>
          <w:snapToGrid w:val="0"/>
          <w:sz w:val="22"/>
          <w:szCs w:val="22"/>
        </w:rPr>
        <w:t>), žr. poskyrį “Kiti vaistai ir Romazic“;</w:t>
      </w:r>
    </w:p>
    <w:p w14:paraId="618F29CC" w14:textId="23CACAAB" w:rsidR="00C17E3D" w:rsidRPr="00C17E3D" w:rsidRDefault="00C17E3D" w:rsidP="00B84A98">
      <w:pPr>
        <w:pStyle w:val="Akapitzlist1"/>
        <w:numPr>
          <w:ilvl w:val="0"/>
          <w:numId w:val="15"/>
        </w:numPr>
        <w:ind w:left="567" w:hanging="567"/>
        <w:rPr>
          <w:sz w:val="22"/>
          <w:szCs w:val="22"/>
        </w:rPr>
      </w:pPr>
      <w:r w:rsidRPr="00C17E3D">
        <w:rPr>
          <w:bCs/>
          <w:snapToGrid w:val="0"/>
          <w:sz w:val="22"/>
          <w:szCs w:val="22"/>
        </w:rPr>
        <w:t xml:space="preserve">jeigu esate </w:t>
      </w:r>
      <w:r w:rsidRPr="00C17E3D">
        <w:rPr>
          <w:b/>
          <w:snapToGrid w:val="0"/>
          <w:sz w:val="22"/>
          <w:szCs w:val="22"/>
        </w:rPr>
        <w:t>vyresnio kaip 70</w:t>
      </w:r>
      <w:r w:rsidR="000D04FA">
        <w:rPr>
          <w:b/>
          <w:snapToGrid w:val="0"/>
          <w:sz w:val="22"/>
          <w:szCs w:val="22"/>
        </w:rPr>
        <w:t> </w:t>
      </w:r>
      <w:r w:rsidRPr="00C17E3D">
        <w:rPr>
          <w:b/>
          <w:snapToGrid w:val="0"/>
          <w:sz w:val="22"/>
          <w:szCs w:val="22"/>
        </w:rPr>
        <w:t>metų</w:t>
      </w:r>
      <w:r w:rsidRPr="00C17E3D">
        <w:rPr>
          <w:bCs/>
          <w:snapToGrid w:val="0"/>
          <w:sz w:val="22"/>
          <w:szCs w:val="22"/>
        </w:rPr>
        <w:t xml:space="preserve"> amžiaus (gydytojas turi parinkti tinkamą pradinę Romazic dozę);</w:t>
      </w:r>
    </w:p>
    <w:p w14:paraId="4C435F2F" w14:textId="77777777" w:rsidR="00C17E3D" w:rsidRPr="00C17E3D" w:rsidRDefault="00C17E3D" w:rsidP="00B84A98">
      <w:pPr>
        <w:pStyle w:val="Akapitzlist1"/>
        <w:numPr>
          <w:ilvl w:val="0"/>
          <w:numId w:val="15"/>
        </w:numPr>
        <w:ind w:left="567" w:hanging="567"/>
        <w:rPr>
          <w:sz w:val="22"/>
          <w:szCs w:val="22"/>
        </w:rPr>
      </w:pPr>
      <w:r w:rsidRPr="00C17E3D">
        <w:rPr>
          <w:bCs/>
          <w:snapToGrid w:val="0"/>
          <w:sz w:val="22"/>
          <w:szCs w:val="22"/>
        </w:rPr>
        <w:t>jeigu yra sunkus kvėpavimo nepakankamumas;</w:t>
      </w:r>
    </w:p>
    <w:p w14:paraId="4FA77360" w14:textId="77777777" w:rsidR="00C17E3D" w:rsidRPr="00C17E3D" w:rsidRDefault="00C17E3D" w:rsidP="00B84A98">
      <w:pPr>
        <w:pStyle w:val="Akapitzlist1"/>
        <w:numPr>
          <w:ilvl w:val="0"/>
          <w:numId w:val="15"/>
        </w:numPr>
        <w:ind w:left="567" w:hanging="567"/>
        <w:rPr>
          <w:sz w:val="22"/>
          <w:szCs w:val="22"/>
        </w:rPr>
      </w:pPr>
      <w:r w:rsidRPr="00C17E3D">
        <w:rPr>
          <w:bCs/>
          <w:snapToGrid w:val="0"/>
          <w:sz w:val="22"/>
          <w:szCs w:val="22"/>
        </w:rPr>
        <w:t xml:space="preserve">jeigu esate kilęs iš </w:t>
      </w:r>
      <w:r w:rsidRPr="00C17E3D">
        <w:rPr>
          <w:b/>
          <w:snapToGrid w:val="0"/>
          <w:sz w:val="22"/>
          <w:szCs w:val="22"/>
        </w:rPr>
        <w:t>Azijos</w:t>
      </w:r>
      <w:r w:rsidRPr="00C17E3D">
        <w:rPr>
          <w:bCs/>
          <w:snapToGrid w:val="0"/>
          <w:sz w:val="22"/>
          <w:szCs w:val="22"/>
        </w:rPr>
        <w:t xml:space="preserve"> - esate japonas, kinas, filipinietis, vietnamietis, korėjietis ar indas. Gydytojas turi parinkti tinkamą pradinę Romazic dozę.</w:t>
      </w:r>
    </w:p>
    <w:p w14:paraId="660219E4" w14:textId="77777777" w:rsidR="00A83F6C" w:rsidRPr="00C17E3D" w:rsidRDefault="00A83F6C" w:rsidP="00A83F6C">
      <w:pPr>
        <w:spacing w:after="0" w:line="240" w:lineRule="auto"/>
        <w:rPr>
          <w:rFonts w:ascii="Times New Roman" w:hAnsi="Times New Roman"/>
          <w:lang w:val="lt-LT"/>
        </w:rPr>
      </w:pPr>
    </w:p>
    <w:p w14:paraId="79A82EDE" w14:textId="38B11B03"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 xml:space="preserve">Jeigu Jums tinka bet kuris iš minėtų atvejų (ar jeigu abejojate), nevartokite </w:t>
      </w:r>
      <w:r w:rsidR="00F80550">
        <w:rPr>
          <w:rFonts w:ascii="Times New Roman" w:hAnsi="Times New Roman"/>
          <w:lang w:val="lt-LT"/>
        </w:rPr>
        <w:t>rozuvastatino 30</w:t>
      </w:r>
      <w:r w:rsidR="00472C55">
        <w:rPr>
          <w:rFonts w:ascii="Times New Roman" w:hAnsi="Times New Roman"/>
          <w:lang w:val="lt-LT"/>
        </w:rPr>
        <w:t> mg</w:t>
      </w:r>
      <w:r w:rsidR="00F80550">
        <w:rPr>
          <w:rFonts w:ascii="Times New Roman" w:hAnsi="Times New Roman"/>
          <w:lang w:val="lt-LT"/>
        </w:rPr>
        <w:t xml:space="preserve"> ar 40</w:t>
      </w:r>
      <w:r w:rsidR="00472C55">
        <w:rPr>
          <w:rFonts w:ascii="Times New Roman" w:hAnsi="Times New Roman"/>
          <w:lang w:val="lt-LT"/>
        </w:rPr>
        <w:t> mg</w:t>
      </w:r>
      <w:r w:rsidRPr="002C76BF">
        <w:rPr>
          <w:rFonts w:ascii="Times New Roman" w:hAnsi="Times New Roman"/>
          <w:lang w:val="lt-LT"/>
        </w:rPr>
        <w:t xml:space="preserve"> </w:t>
      </w:r>
      <w:r w:rsidR="00F80550">
        <w:rPr>
          <w:rFonts w:ascii="Times New Roman" w:hAnsi="Times New Roman"/>
          <w:lang w:val="lt-LT"/>
        </w:rPr>
        <w:t xml:space="preserve">dozių </w:t>
      </w:r>
      <w:r w:rsidRPr="002C76BF">
        <w:rPr>
          <w:rFonts w:ascii="Times New Roman" w:hAnsi="Times New Roman"/>
          <w:lang w:val="lt-LT"/>
        </w:rPr>
        <w:t>(didžiausio stiprumo vaisto) ir pasitarkite su savo gydytoju ar vaistininku prieš iš tikrųjų pradedant vartoti bet kokio stiprumo Romazic .</w:t>
      </w:r>
    </w:p>
    <w:p w14:paraId="441B0232" w14:textId="77777777" w:rsidR="00A83F6C" w:rsidRPr="002C76BF" w:rsidRDefault="00A83F6C" w:rsidP="00A83F6C">
      <w:pPr>
        <w:spacing w:after="0" w:line="240" w:lineRule="auto"/>
        <w:rPr>
          <w:rFonts w:ascii="Times New Roman" w:hAnsi="Times New Roman"/>
          <w:lang w:val="lt-LT"/>
        </w:rPr>
      </w:pPr>
    </w:p>
    <w:p w14:paraId="5B300244"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Nedideliam kiekiui žmonių statinai gali paveikti kepenis. Tai yra nustatoma paprastu tyrimu, kuris parodo padidėjusį kepenų fermentų aktyvumą kraujyje. Dėl šios priežasties Jūsų gydytojas paprastai atlieka šį kraujo tyrimą (kepenų funkcijos mėginį) prieš gydymą ir gydymo Romazic metu.</w:t>
      </w:r>
    </w:p>
    <w:p w14:paraId="5BD3DD31" w14:textId="77777777" w:rsidR="00A83F6C" w:rsidRPr="002C76BF" w:rsidRDefault="00A83F6C" w:rsidP="00A83F6C">
      <w:pPr>
        <w:spacing w:after="0" w:line="240" w:lineRule="auto"/>
        <w:rPr>
          <w:rFonts w:ascii="Times New Roman" w:hAnsi="Times New Roman"/>
          <w:lang w:val="lt-LT"/>
        </w:rPr>
      </w:pPr>
    </w:p>
    <w:p w14:paraId="69D98F9E" w14:textId="77777777" w:rsidR="00A83F6C" w:rsidRPr="00DD7F2B" w:rsidRDefault="00A83F6C" w:rsidP="00A83F6C">
      <w:pPr>
        <w:pStyle w:val="Pagrindinistekstas"/>
        <w:spacing w:after="0"/>
        <w:rPr>
          <w:sz w:val="22"/>
          <w:szCs w:val="22"/>
        </w:rPr>
      </w:pPr>
      <w:r w:rsidRPr="00DD7F2B">
        <w:rPr>
          <w:sz w:val="22"/>
          <w:szCs w:val="22"/>
        </w:rPr>
        <w:t>Jei sergate diabetu, ar yra padidėjusi jo išsivystymo rizika, vartojant šio vaisto gydytojas jus atidžiai stebės. Jums diabeto išsivystymo rizika yra padidėjusi, jei jūsų kraujyje yra didelis cukraus ir riebalų kiekis, turite viršsvorio ar jūsų kraujospūdis yra aukštas.</w:t>
      </w:r>
    </w:p>
    <w:p w14:paraId="5A67930A" w14:textId="2F71A0A7" w:rsidR="00A83F6C" w:rsidRPr="00FC497D" w:rsidRDefault="00A83F6C" w:rsidP="00A83F6C">
      <w:pPr>
        <w:spacing w:after="0" w:line="240" w:lineRule="auto"/>
        <w:rPr>
          <w:rFonts w:ascii="Times New Roman" w:hAnsi="Times New Roman"/>
          <w:lang w:val="lt-LT"/>
        </w:rPr>
      </w:pPr>
    </w:p>
    <w:p w14:paraId="352CF98A" w14:textId="07158468" w:rsidR="00B17A46" w:rsidRPr="00F149E5" w:rsidRDefault="00B17A46" w:rsidP="00A83F6C">
      <w:pPr>
        <w:spacing w:after="0" w:line="240" w:lineRule="auto"/>
        <w:rPr>
          <w:rFonts w:ascii="Times New Roman" w:hAnsi="Times New Roman"/>
          <w:lang w:val="lt-LT"/>
        </w:rPr>
      </w:pPr>
      <w:bookmarkStart w:id="82" w:name="_Hlk75940290"/>
      <w:r w:rsidRPr="00F149E5">
        <w:rPr>
          <w:rFonts w:ascii="Times New Roman" w:hAnsi="Times New Roman"/>
          <w:lang w:val="lt-LT"/>
        </w:rPr>
        <w:t xml:space="preserve">Pranešta apie su </w:t>
      </w:r>
      <w:r w:rsidRPr="00FC497D">
        <w:rPr>
          <w:rFonts w:ascii="Times New Roman" w:hAnsi="Times New Roman"/>
          <w:lang w:val="lt-LT"/>
        </w:rPr>
        <w:t xml:space="preserve">rozuvastatino </w:t>
      </w:r>
      <w:r w:rsidRPr="00F149E5">
        <w:rPr>
          <w:rFonts w:ascii="Times New Roman" w:hAnsi="Times New Roman"/>
          <w:lang w:val="lt-LT"/>
        </w:rPr>
        <w:t>vartojimu susijusias sunkias odos reakcijas, įskaitant Stivenso-Džonsono sindromą ir reakciją į vaistą su eozinofilija ir sisteminiais simptomais (</w:t>
      </w:r>
      <w:r w:rsidRPr="00F149E5">
        <w:rPr>
          <w:rFonts w:ascii="Times New Roman" w:hAnsi="Times New Roman"/>
          <w:i/>
          <w:iCs/>
          <w:lang w:val="lt-LT"/>
        </w:rPr>
        <w:t>DRESS</w:t>
      </w:r>
      <w:r w:rsidRPr="00F149E5">
        <w:rPr>
          <w:rFonts w:ascii="Times New Roman" w:hAnsi="Times New Roman"/>
          <w:lang w:val="lt-LT"/>
        </w:rPr>
        <w:t xml:space="preserve">). Jeigu atsiranda bet kuris iš 4 skyriuje aprašytų simptomų, nutraukite </w:t>
      </w:r>
      <w:r w:rsidRPr="00FC497D">
        <w:rPr>
          <w:rFonts w:ascii="Times New Roman" w:hAnsi="Times New Roman"/>
          <w:lang w:val="lt-LT"/>
        </w:rPr>
        <w:t xml:space="preserve">Romazic </w:t>
      </w:r>
      <w:r w:rsidRPr="00F149E5">
        <w:rPr>
          <w:rFonts w:ascii="Times New Roman" w:hAnsi="Times New Roman"/>
          <w:lang w:val="lt-LT"/>
        </w:rPr>
        <w:t>vartojimą ir nedelsdami kreipkitės į medikus.</w:t>
      </w:r>
    </w:p>
    <w:bookmarkEnd w:id="82"/>
    <w:p w14:paraId="12A1E694" w14:textId="77777777" w:rsidR="00B17A46" w:rsidRPr="00FC497D" w:rsidRDefault="00B17A46" w:rsidP="00A83F6C">
      <w:pPr>
        <w:spacing w:after="0" w:line="240" w:lineRule="auto"/>
        <w:rPr>
          <w:rFonts w:ascii="Times New Roman" w:hAnsi="Times New Roman"/>
          <w:lang w:val="lt-LT"/>
        </w:rPr>
      </w:pPr>
    </w:p>
    <w:p w14:paraId="5280BD06" w14:textId="77777777" w:rsidR="00A83F6C" w:rsidRPr="002C76BF" w:rsidRDefault="00A83F6C" w:rsidP="00A83F6C">
      <w:pPr>
        <w:autoSpaceDE w:val="0"/>
        <w:autoSpaceDN w:val="0"/>
        <w:adjustRightInd w:val="0"/>
        <w:spacing w:after="0" w:line="240" w:lineRule="auto"/>
        <w:rPr>
          <w:rFonts w:ascii="Times New Roman" w:hAnsi="Times New Roman"/>
          <w:color w:val="000000"/>
          <w:lang w:val="lt-LT"/>
        </w:rPr>
      </w:pPr>
      <w:r w:rsidRPr="002C76BF">
        <w:rPr>
          <w:rFonts w:ascii="Times New Roman" w:hAnsi="Times New Roman"/>
          <w:b/>
          <w:bCs/>
          <w:color w:val="000000"/>
          <w:lang w:val="lt-LT"/>
        </w:rPr>
        <w:t xml:space="preserve">Vaikams ir paaugliams </w:t>
      </w:r>
    </w:p>
    <w:p w14:paraId="2FE07994" w14:textId="066A7470" w:rsidR="00A83F6C" w:rsidRPr="00DD7F2B" w:rsidRDefault="00A83F6C" w:rsidP="00B84A98">
      <w:pPr>
        <w:pStyle w:val="Sraopastraipa"/>
        <w:numPr>
          <w:ilvl w:val="0"/>
          <w:numId w:val="25"/>
        </w:numPr>
        <w:autoSpaceDE w:val="0"/>
        <w:autoSpaceDN w:val="0"/>
        <w:adjustRightInd w:val="0"/>
        <w:ind w:left="567" w:hanging="567"/>
        <w:rPr>
          <w:rFonts w:eastAsia="Calibri"/>
          <w:color w:val="000000"/>
          <w:sz w:val="22"/>
          <w:szCs w:val="22"/>
        </w:rPr>
      </w:pPr>
      <w:r w:rsidRPr="00DD7F2B">
        <w:rPr>
          <w:rFonts w:eastAsia="Calibri"/>
          <w:b/>
          <w:bCs/>
          <w:color w:val="000000"/>
          <w:sz w:val="22"/>
          <w:szCs w:val="22"/>
        </w:rPr>
        <w:t>Jaunesniems kaip 6</w:t>
      </w:r>
      <w:r w:rsidR="000D04FA">
        <w:rPr>
          <w:rFonts w:eastAsia="Calibri"/>
          <w:b/>
          <w:bCs/>
          <w:color w:val="000000"/>
          <w:sz w:val="22"/>
          <w:szCs w:val="22"/>
        </w:rPr>
        <w:t> </w:t>
      </w:r>
      <w:r w:rsidRPr="00DD7F2B">
        <w:rPr>
          <w:rFonts w:eastAsia="Calibri"/>
          <w:b/>
          <w:bCs/>
          <w:color w:val="000000"/>
          <w:sz w:val="22"/>
          <w:szCs w:val="22"/>
        </w:rPr>
        <w:t>metų pacientams.</w:t>
      </w:r>
      <w:r w:rsidRPr="00DD7F2B">
        <w:rPr>
          <w:rFonts w:eastAsia="Calibri"/>
          <w:bCs/>
          <w:color w:val="000000"/>
          <w:sz w:val="22"/>
          <w:szCs w:val="22"/>
        </w:rPr>
        <w:t xml:space="preserve"> </w:t>
      </w:r>
      <w:r w:rsidRPr="00DD7F2B">
        <w:rPr>
          <w:rFonts w:eastAsia="Calibri"/>
          <w:color w:val="000000"/>
          <w:sz w:val="22"/>
          <w:szCs w:val="22"/>
        </w:rPr>
        <w:t xml:space="preserve">Jaunesniems kaip </w:t>
      </w:r>
      <w:r w:rsidR="000D04FA" w:rsidRPr="00DD7F2B">
        <w:rPr>
          <w:rFonts w:eastAsia="Calibri"/>
          <w:color w:val="000000"/>
          <w:sz w:val="22"/>
          <w:szCs w:val="22"/>
        </w:rPr>
        <w:t>6</w:t>
      </w:r>
      <w:r w:rsidR="000D04FA">
        <w:rPr>
          <w:rFonts w:eastAsia="Calibri"/>
          <w:color w:val="000000"/>
          <w:sz w:val="22"/>
          <w:szCs w:val="22"/>
        </w:rPr>
        <w:t> </w:t>
      </w:r>
      <w:r w:rsidRPr="00DD7F2B">
        <w:rPr>
          <w:rFonts w:eastAsia="Calibri"/>
          <w:color w:val="000000"/>
          <w:sz w:val="22"/>
          <w:szCs w:val="22"/>
        </w:rPr>
        <w:t xml:space="preserve">metų vaikams Romazic vartoti negalima. </w:t>
      </w:r>
    </w:p>
    <w:p w14:paraId="51A4F9E8" w14:textId="01F43CE8" w:rsidR="00A83F6C" w:rsidRPr="00DF7CAF" w:rsidRDefault="00A83F6C" w:rsidP="00B84A98">
      <w:pPr>
        <w:pStyle w:val="Sraopastraipa"/>
        <w:numPr>
          <w:ilvl w:val="0"/>
          <w:numId w:val="25"/>
        </w:numPr>
        <w:autoSpaceDE w:val="0"/>
        <w:autoSpaceDN w:val="0"/>
        <w:adjustRightInd w:val="0"/>
        <w:ind w:left="567" w:hanging="567"/>
        <w:rPr>
          <w:rFonts w:eastAsia="Calibri"/>
          <w:color w:val="000000"/>
          <w:sz w:val="22"/>
          <w:szCs w:val="22"/>
        </w:rPr>
      </w:pPr>
      <w:r w:rsidRPr="006F63BD">
        <w:rPr>
          <w:rFonts w:eastAsia="Calibri"/>
          <w:b/>
          <w:bCs/>
          <w:color w:val="000000"/>
          <w:sz w:val="22"/>
          <w:szCs w:val="22"/>
        </w:rPr>
        <w:t>Jaunesniems kaip 18</w:t>
      </w:r>
      <w:r w:rsidR="000D04FA">
        <w:rPr>
          <w:rFonts w:eastAsia="Calibri"/>
          <w:b/>
          <w:bCs/>
          <w:color w:val="000000"/>
          <w:sz w:val="22"/>
          <w:szCs w:val="22"/>
        </w:rPr>
        <w:t> </w:t>
      </w:r>
      <w:r w:rsidRPr="006F63BD">
        <w:rPr>
          <w:rFonts w:eastAsia="Calibri"/>
          <w:b/>
          <w:bCs/>
          <w:color w:val="000000"/>
          <w:sz w:val="22"/>
          <w:szCs w:val="22"/>
        </w:rPr>
        <w:t>metų pacientams.</w:t>
      </w:r>
      <w:r w:rsidRPr="00DF7CAF">
        <w:rPr>
          <w:rFonts w:eastAsia="Calibri"/>
          <w:bCs/>
          <w:color w:val="000000"/>
          <w:sz w:val="22"/>
          <w:szCs w:val="22"/>
        </w:rPr>
        <w:t xml:space="preserve"> </w:t>
      </w:r>
      <w:r w:rsidRPr="00DF7CAF">
        <w:rPr>
          <w:rFonts w:eastAsia="Calibri"/>
          <w:color w:val="000000"/>
          <w:sz w:val="22"/>
          <w:szCs w:val="22"/>
        </w:rPr>
        <w:t>Jaunesniems kaip 18</w:t>
      </w:r>
      <w:r w:rsidR="000D04FA">
        <w:rPr>
          <w:rFonts w:eastAsia="Calibri"/>
          <w:color w:val="000000"/>
          <w:sz w:val="22"/>
          <w:szCs w:val="22"/>
        </w:rPr>
        <w:t> </w:t>
      </w:r>
      <w:r w:rsidRPr="00DF7CAF">
        <w:rPr>
          <w:rFonts w:eastAsia="Calibri"/>
          <w:color w:val="000000"/>
          <w:sz w:val="22"/>
          <w:szCs w:val="22"/>
        </w:rPr>
        <w:t xml:space="preserve">metų vaikams ir paaugliams Romazic </w:t>
      </w:r>
      <w:r w:rsidR="00F80550">
        <w:rPr>
          <w:rFonts w:eastAsia="Calibri"/>
          <w:color w:val="000000"/>
          <w:sz w:val="22"/>
          <w:szCs w:val="22"/>
        </w:rPr>
        <w:t>30</w:t>
      </w:r>
      <w:r w:rsidR="000D04FA">
        <w:rPr>
          <w:rFonts w:eastAsia="Calibri"/>
          <w:color w:val="000000"/>
          <w:sz w:val="22"/>
          <w:szCs w:val="22"/>
        </w:rPr>
        <w:t> </w:t>
      </w:r>
      <w:r w:rsidR="00F80550">
        <w:rPr>
          <w:rFonts w:eastAsia="Calibri"/>
          <w:color w:val="000000"/>
          <w:sz w:val="22"/>
          <w:szCs w:val="22"/>
        </w:rPr>
        <w:t xml:space="preserve">mg ir </w:t>
      </w:r>
      <w:r w:rsidRPr="00DF7CAF">
        <w:rPr>
          <w:rFonts w:eastAsia="Calibri"/>
          <w:color w:val="000000"/>
          <w:sz w:val="22"/>
          <w:szCs w:val="22"/>
        </w:rPr>
        <w:t>40</w:t>
      </w:r>
      <w:r w:rsidR="000D04FA">
        <w:rPr>
          <w:rFonts w:eastAsia="Calibri"/>
          <w:color w:val="000000"/>
          <w:sz w:val="22"/>
          <w:szCs w:val="22"/>
        </w:rPr>
        <w:t> </w:t>
      </w:r>
      <w:r w:rsidRPr="00DF7CAF">
        <w:rPr>
          <w:rFonts w:eastAsia="Calibri"/>
          <w:color w:val="000000"/>
          <w:sz w:val="22"/>
          <w:szCs w:val="22"/>
        </w:rPr>
        <w:t xml:space="preserve">mg tabletės netinka. </w:t>
      </w:r>
    </w:p>
    <w:p w14:paraId="41141CA3" w14:textId="77777777" w:rsidR="00A83F6C" w:rsidRPr="00DF7CAF" w:rsidRDefault="00A83F6C" w:rsidP="00A83F6C">
      <w:pPr>
        <w:spacing w:after="0" w:line="240" w:lineRule="auto"/>
        <w:rPr>
          <w:rFonts w:ascii="Times New Roman" w:hAnsi="Times New Roman"/>
          <w:lang w:val="lt-LT"/>
        </w:rPr>
      </w:pPr>
    </w:p>
    <w:p w14:paraId="3B9B6D83"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Kiti vaistai ir Romazic</w:t>
      </w:r>
    </w:p>
    <w:p w14:paraId="54C4FB54" w14:textId="77777777" w:rsidR="00BE59D7" w:rsidRPr="00BE59D7" w:rsidRDefault="00BE59D7" w:rsidP="00BE59D7">
      <w:pPr>
        <w:spacing w:after="0" w:line="240" w:lineRule="auto"/>
        <w:rPr>
          <w:rFonts w:ascii="Times New Roman" w:eastAsia="Times New Roman" w:hAnsi="Times New Roman"/>
          <w:lang w:val="lt-LT" w:eastAsia="x-none"/>
        </w:rPr>
      </w:pPr>
      <w:r w:rsidRPr="00BE59D7">
        <w:rPr>
          <w:rFonts w:ascii="Times New Roman" w:eastAsia="Times New Roman" w:hAnsi="Times New Roman"/>
          <w:lang w:val="lt-LT" w:eastAsia="x-none"/>
        </w:rPr>
        <w:t>Jeigu vartojate ar neseniai vartojote kitų vaistų arba dėl to nesate tikri, apie tai pasakykite gydytojui arba vaistininkui. Pasakykite gydytojui, jeigu vartojate kurį nors iš šių vaistų:</w:t>
      </w:r>
    </w:p>
    <w:p w14:paraId="23EA9CF5" w14:textId="77777777" w:rsidR="00A83F6C" w:rsidRPr="00DD7F2B" w:rsidRDefault="00A83F6C" w:rsidP="00151D82">
      <w:pPr>
        <w:pStyle w:val="Akapitzlist1"/>
        <w:numPr>
          <w:ilvl w:val="0"/>
          <w:numId w:val="16"/>
        </w:numPr>
        <w:ind w:left="567" w:hanging="567"/>
        <w:rPr>
          <w:sz w:val="22"/>
          <w:szCs w:val="22"/>
        </w:rPr>
      </w:pPr>
      <w:r w:rsidRPr="00DD7F2B">
        <w:rPr>
          <w:b/>
          <w:sz w:val="22"/>
          <w:szCs w:val="22"/>
        </w:rPr>
        <w:t>ciklosporino</w:t>
      </w:r>
      <w:r w:rsidRPr="00DD7F2B">
        <w:rPr>
          <w:sz w:val="22"/>
          <w:szCs w:val="22"/>
        </w:rPr>
        <w:t xml:space="preserve"> (vartojamo, pvz., po organo persodinimo);</w:t>
      </w:r>
    </w:p>
    <w:p w14:paraId="7A943BDE" w14:textId="1709105F" w:rsidR="00A83F6C" w:rsidRPr="00DD7F2B" w:rsidRDefault="00A83F6C" w:rsidP="006C34F1">
      <w:pPr>
        <w:pStyle w:val="Akapitzlist1"/>
        <w:numPr>
          <w:ilvl w:val="0"/>
          <w:numId w:val="16"/>
        </w:numPr>
        <w:ind w:left="567" w:hanging="567"/>
        <w:rPr>
          <w:sz w:val="22"/>
          <w:szCs w:val="22"/>
        </w:rPr>
      </w:pPr>
      <w:r w:rsidRPr="00DD7F2B">
        <w:rPr>
          <w:b/>
          <w:sz w:val="22"/>
          <w:szCs w:val="22"/>
        </w:rPr>
        <w:t>varfarino</w:t>
      </w:r>
      <w:bookmarkStart w:id="83" w:name="_Hlk75940336"/>
      <w:r w:rsidR="00B207C0" w:rsidRPr="00B207C0">
        <w:rPr>
          <w:bCs/>
          <w:sz w:val="22"/>
          <w:szCs w:val="22"/>
        </w:rPr>
        <w:t>,</w:t>
      </w:r>
      <w:r w:rsidRPr="00DD7F2B">
        <w:rPr>
          <w:sz w:val="22"/>
          <w:szCs w:val="22"/>
        </w:rPr>
        <w:t xml:space="preserve"> </w:t>
      </w:r>
      <w:bookmarkEnd w:id="83"/>
      <w:r w:rsidRPr="00DD7F2B">
        <w:rPr>
          <w:b/>
          <w:sz w:val="22"/>
          <w:szCs w:val="22"/>
        </w:rPr>
        <w:t>klopidogrelio</w:t>
      </w:r>
      <w:r w:rsidRPr="00DD7F2B">
        <w:rPr>
          <w:sz w:val="22"/>
          <w:szCs w:val="22"/>
        </w:rPr>
        <w:t xml:space="preserve"> </w:t>
      </w:r>
      <w:r w:rsidR="00B207C0" w:rsidRPr="00B207C0">
        <w:rPr>
          <w:bCs/>
          <w:sz w:val="22"/>
          <w:szCs w:val="22"/>
        </w:rPr>
        <w:t xml:space="preserve">ar </w:t>
      </w:r>
      <w:r w:rsidR="00B207C0">
        <w:rPr>
          <w:b/>
          <w:sz w:val="22"/>
          <w:szCs w:val="22"/>
        </w:rPr>
        <w:t>tikagreloro</w:t>
      </w:r>
      <w:r w:rsidR="00B207C0" w:rsidRPr="00DD7F2B">
        <w:rPr>
          <w:sz w:val="22"/>
          <w:szCs w:val="22"/>
        </w:rPr>
        <w:t xml:space="preserve"> </w:t>
      </w:r>
      <w:r w:rsidRPr="00DD7F2B">
        <w:rPr>
          <w:sz w:val="22"/>
          <w:szCs w:val="22"/>
        </w:rPr>
        <w:t>(ar bet kurio kito kraują skystinančio vaisto);</w:t>
      </w:r>
    </w:p>
    <w:p w14:paraId="23C99DD3" w14:textId="77777777" w:rsidR="00A83F6C" w:rsidRPr="00DD7F2B" w:rsidRDefault="00A83F6C">
      <w:pPr>
        <w:numPr>
          <w:ilvl w:val="0"/>
          <w:numId w:val="16"/>
        </w:numPr>
        <w:spacing w:after="0" w:line="240" w:lineRule="auto"/>
        <w:ind w:left="567" w:hanging="567"/>
        <w:rPr>
          <w:rFonts w:ascii="Times New Roman" w:hAnsi="Times New Roman"/>
          <w:lang w:val="lt-LT"/>
        </w:rPr>
      </w:pPr>
      <w:r w:rsidRPr="00DD7F2B">
        <w:rPr>
          <w:rFonts w:ascii="Times New Roman" w:hAnsi="Times New Roman"/>
          <w:b/>
          <w:lang w:val="lt-LT"/>
        </w:rPr>
        <w:t>fibratų</w:t>
      </w:r>
      <w:r w:rsidRPr="00DD7F2B">
        <w:rPr>
          <w:rFonts w:ascii="Times New Roman" w:hAnsi="Times New Roman"/>
          <w:lang w:val="lt-LT"/>
        </w:rPr>
        <w:t xml:space="preserve"> (tokių, kaip gemfibrozilis, fenofibratas) ar bet kurio kito vaisto, vartojamo cholesterolio kiekiui mažinti (tokių kaip ezetimibas);</w:t>
      </w:r>
    </w:p>
    <w:p w14:paraId="08B869F8" w14:textId="77777777" w:rsidR="00A83F6C" w:rsidRPr="00DD7F2B" w:rsidRDefault="00A83F6C">
      <w:pPr>
        <w:numPr>
          <w:ilvl w:val="0"/>
          <w:numId w:val="16"/>
        </w:numPr>
        <w:spacing w:after="0" w:line="240" w:lineRule="auto"/>
        <w:ind w:left="567" w:hanging="567"/>
        <w:rPr>
          <w:rFonts w:ascii="Times New Roman" w:hAnsi="Times New Roman"/>
          <w:lang w:val="lt-LT"/>
        </w:rPr>
      </w:pPr>
      <w:r w:rsidRPr="00DD7F2B">
        <w:rPr>
          <w:rFonts w:ascii="Times New Roman" w:hAnsi="Times New Roman"/>
          <w:b/>
          <w:lang w:val="lt-LT"/>
        </w:rPr>
        <w:t>vaistų dėl skrandžio veiklos sutrikimo</w:t>
      </w:r>
      <w:r w:rsidRPr="00DD7F2B">
        <w:rPr>
          <w:rFonts w:ascii="Times New Roman" w:hAnsi="Times New Roman"/>
          <w:lang w:val="lt-LT"/>
        </w:rPr>
        <w:t xml:space="preserve"> (vartojamų rūgščiai neutralizuoti Jūsų skrandyje);</w:t>
      </w:r>
    </w:p>
    <w:p w14:paraId="25C5F90E" w14:textId="77777777" w:rsidR="00A83F6C" w:rsidRPr="002C76BF" w:rsidRDefault="00A83F6C">
      <w:pPr>
        <w:numPr>
          <w:ilvl w:val="0"/>
          <w:numId w:val="16"/>
        </w:numPr>
        <w:spacing w:after="0" w:line="240" w:lineRule="auto"/>
        <w:ind w:left="567" w:hanging="567"/>
        <w:rPr>
          <w:rFonts w:ascii="Times New Roman" w:hAnsi="Times New Roman"/>
          <w:lang w:val="lt-LT"/>
        </w:rPr>
      </w:pPr>
      <w:r w:rsidRPr="002C76BF">
        <w:rPr>
          <w:rFonts w:ascii="Times New Roman" w:hAnsi="Times New Roman"/>
          <w:b/>
          <w:lang w:val="lt-LT"/>
        </w:rPr>
        <w:t xml:space="preserve">eritromicino </w:t>
      </w:r>
      <w:r w:rsidRPr="002C76BF">
        <w:rPr>
          <w:rFonts w:ascii="Times New Roman" w:hAnsi="Times New Roman"/>
          <w:lang w:val="lt-LT"/>
        </w:rPr>
        <w:t>(antibiotiko)</w:t>
      </w:r>
      <w:r w:rsidR="00257D34">
        <w:rPr>
          <w:rFonts w:ascii="Times New Roman" w:hAnsi="Times New Roman"/>
          <w:lang w:val="lt-LT"/>
        </w:rPr>
        <w:t xml:space="preserve">, </w:t>
      </w:r>
      <w:r w:rsidR="00257D34" w:rsidRPr="00FE3779">
        <w:rPr>
          <w:rFonts w:ascii="Times New Roman" w:eastAsia="Times New Roman" w:hAnsi="Times New Roman"/>
          <w:b/>
          <w:bCs/>
          <w:color w:val="000000"/>
          <w:lang w:val="lt-LT" w:eastAsia="pl-PL"/>
        </w:rPr>
        <w:t>fuzido rūgšties</w:t>
      </w:r>
      <w:r w:rsidR="00257D34" w:rsidRPr="00FE3779">
        <w:rPr>
          <w:rFonts w:ascii="Times New Roman" w:eastAsia="Times New Roman" w:hAnsi="Times New Roman"/>
          <w:color w:val="000000"/>
          <w:lang w:val="lt-LT" w:eastAsia="pl-PL"/>
        </w:rPr>
        <w:t xml:space="preserve"> (antibiotiko, žr. toliau ir poskyrį “</w:t>
      </w:r>
      <w:r w:rsidR="00257D34" w:rsidRPr="00FE3779">
        <w:rPr>
          <w:rFonts w:ascii="Times New Roman" w:hAnsi="Times New Roman"/>
          <w:lang w:val="lt-LT"/>
        </w:rPr>
        <w:t>Įspėjimai ir atsargumo priemonės</w:t>
      </w:r>
      <w:r w:rsidR="00257D34" w:rsidRPr="00FE3779">
        <w:rPr>
          <w:rFonts w:ascii="Times New Roman" w:eastAsia="Times New Roman" w:hAnsi="Times New Roman"/>
          <w:color w:val="000000"/>
          <w:lang w:val="lt-LT" w:eastAsia="pl-PL"/>
        </w:rPr>
        <w:t>”)</w:t>
      </w:r>
      <w:r w:rsidRPr="002C76BF">
        <w:rPr>
          <w:rFonts w:ascii="Times New Roman" w:hAnsi="Times New Roman"/>
          <w:lang w:val="lt-LT"/>
        </w:rPr>
        <w:t>;</w:t>
      </w:r>
      <w:r w:rsidR="00257D34">
        <w:rPr>
          <w:rFonts w:ascii="Times New Roman" w:hAnsi="Times New Roman"/>
          <w:lang w:val="lt-LT"/>
        </w:rPr>
        <w:t xml:space="preserve"> </w:t>
      </w:r>
    </w:p>
    <w:p w14:paraId="36F05D23" w14:textId="77777777" w:rsidR="00A83F6C" w:rsidRPr="002C76BF" w:rsidRDefault="00A83F6C" w:rsidP="00D47D08">
      <w:pPr>
        <w:numPr>
          <w:ilvl w:val="0"/>
          <w:numId w:val="16"/>
        </w:numPr>
        <w:spacing w:after="0" w:line="240" w:lineRule="auto"/>
        <w:ind w:left="567" w:hanging="567"/>
        <w:jc w:val="both"/>
        <w:rPr>
          <w:rFonts w:ascii="Times New Roman" w:hAnsi="Times New Roman"/>
          <w:lang w:val="lt-LT"/>
        </w:rPr>
      </w:pPr>
      <w:r w:rsidRPr="002C76BF">
        <w:rPr>
          <w:rFonts w:ascii="Times New Roman" w:hAnsi="Times New Roman"/>
          <w:b/>
          <w:lang w:val="lt-LT"/>
        </w:rPr>
        <w:t>geriamųjų kontraceptikų</w:t>
      </w:r>
      <w:r w:rsidRPr="002C76BF">
        <w:rPr>
          <w:rFonts w:ascii="Times New Roman" w:hAnsi="Times New Roman"/>
          <w:lang w:val="lt-LT"/>
        </w:rPr>
        <w:t xml:space="preserve"> (tablečių nuo pastojimo);</w:t>
      </w:r>
    </w:p>
    <w:p w14:paraId="3E31D365" w14:textId="6104023C" w:rsidR="00257D34" w:rsidRPr="00DD7F2B" w:rsidRDefault="00257D34" w:rsidP="00257D34">
      <w:pPr>
        <w:pStyle w:val="Sraopastraipa"/>
        <w:numPr>
          <w:ilvl w:val="0"/>
          <w:numId w:val="16"/>
        </w:numPr>
        <w:ind w:left="567" w:hanging="567"/>
        <w:rPr>
          <w:sz w:val="22"/>
          <w:szCs w:val="22"/>
        </w:rPr>
      </w:pPr>
      <w:r w:rsidRPr="00DD7F2B">
        <w:rPr>
          <w:b/>
          <w:sz w:val="22"/>
          <w:szCs w:val="22"/>
        </w:rPr>
        <w:t>regorafenib</w:t>
      </w:r>
      <w:r w:rsidR="00B05985">
        <w:rPr>
          <w:b/>
          <w:sz w:val="22"/>
          <w:szCs w:val="22"/>
        </w:rPr>
        <w:t>o</w:t>
      </w:r>
      <w:r w:rsidRPr="00DD7F2B">
        <w:rPr>
          <w:sz w:val="22"/>
          <w:szCs w:val="22"/>
        </w:rPr>
        <w:t xml:space="preserve"> (vartojamas vėžiui gydyti);</w:t>
      </w:r>
    </w:p>
    <w:p w14:paraId="18878EB4" w14:textId="549FF235" w:rsidR="00A83F6C" w:rsidRPr="002C76BF" w:rsidRDefault="00073839" w:rsidP="00D47D08">
      <w:pPr>
        <w:numPr>
          <w:ilvl w:val="0"/>
          <w:numId w:val="16"/>
        </w:numPr>
        <w:spacing w:after="0" w:line="240" w:lineRule="auto"/>
        <w:ind w:left="567" w:hanging="567"/>
        <w:jc w:val="both"/>
        <w:rPr>
          <w:rFonts w:ascii="Times New Roman" w:hAnsi="Times New Roman"/>
          <w:lang w:val="lt-LT"/>
        </w:rPr>
      </w:pPr>
      <w:r w:rsidRPr="002C76BF">
        <w:rPr>
          <w:rFonts w:ascii="Times New Roman" w:hAnsi="Times New Roman"/>
          <w:b/>
          <w:lang w:val="lt-LT"/>
        </w:rPr>
        <w:t xml:space="preserve">pakeičiamosios </w:t>
      </w:r>
      <w:r w:rsidR="00A83F6C" w:rsidRPr="002C76BF">
        <w:rPr>
          <w:rFonts w:ascii="Times New Roman" w:hAnsi="Times New Roman"/>
          <w:b/>
          <w:lang w:val="lt-LT"/>
        </w:rPr>
        <w:t xml:space="preserve">hormonų terapijos </w:t>
      </w:r>
      <w:r w:rsidR="00B05985">
        <w:rPr>
          <w:rFonts w:ascii="Times New Roman" w:hAnsi="Times New Roman"/>
          <w:b/>
          <w:lang w:val="lt-LT"/>
        </w:rPr>
        <w:t>vaistų</w:t>
      </w:r>
      <w:r w:rsidR="00A83F6C" w:rsidRPr="002C76BF">
        <w:rPr>
          <w:rFonts w:ascii="Times New Roman" w:hAnsi="Times New Roman"/>
          <w:lang w:val="lt-LT"/>
        </w:rPr>
        <w:t>;</w:t>
      </w:r>
    </w:p>
    <w:p w14:paraId="237A4E08" w14:textId="26BD096D" w:rsidR="009469D8" w:rsidRPr="004274C7" w:rsidRDefault="004373DB" w:rsidP="004767E2">
      <w:pPr>
        <w:pStyle w:val="Sraopastraipa"/>
        <w:numPr>
          <w:ilvl w:val="0"/>
          <w:numId w:val="31"/>
        </w:numPr>
        <w:ind w:left="567" w:hanging="567"/>
        <w:rPr>
          <w:b/>
          <w:sz w:val="22"/>
          <w:szCs w:val="22"/>
        </w:rPr>
      </w:pPr>
      <w:r w:rsidRPr="006F63BD">
        <w:rPr>
          <w:bCs/>
          <w:sz w:val="22"/>
          <w:szCs w:val="22"/>
        </w:rPr>
        <w:t>b</w:t>
      </w:r>
      <w:r w:rsidR="009469D8" w:rsidRPr="00DF7CAF">
        <w:rPr>
          <w:bCs/>
          <w:sz w:val="22"/>
          <w:szCs w:val="22"/>
        </w:rPr>
        <w:t>et kuri</w:t>
      </w:r>
      <w:r w:rsidR="00B05985">
        <w:rPr>
          <w:bCs/>
          <w:sz w:val="22"/>
          <w:szCs w:val="22"/>
        </w:rPr>
        <w:t>o</w:t>
      </w:r>
      <w:r w:rsidR="009469D8" w:rsidRPr="00DF7CAF">
        <w:rPr>
          <w:bCs/>
          <w:sz w:val="22"/>
          <w:szCs w:val="22"/>
        </w:rPr>
        <w:t xml:space="preserve"> iš šių vaistų virusinėms infekcijoms (ŽIV arba hepatito C) gydyti arba jų derinių (žr. poskyrį „Įspėjimai ir atsargumo priemonės“): </w:t>
      </w:r>
      <w:r w:rsidR="009469D8" w:rsidRPr="000422E5">
        <w:rPr>
          <w:b/>
          <w:bCs/>
          <w:sz w:val="22"/>
          <w:szCs w:val="22"/>
        </w:rPr>
        <w:t>ritonavir</w:t>
      </w:r>
      <w:r w:rsidR="00B05985">
        <w:rPr>
          <w:b/>
          <w:bCs/>
          <w:sz w:val="22"/>
          <w:szCs w:val="22"/>
        </w:rPr>
        <w:t>o</w:t>
      </w:r>
      <w:r w:rsidR="009469D8" w:rsidRPr="000422E5">
        <w:rPr>
          <w:b/>
          <w:bCs/>
          <w:sz w:val="22"/>
          <w:szCs w:val="22"/>
        </w:rPr>
        <w:t>, lopinavir</w:t>
      </w:r>
      <w:r w:rsidR="00B05985">
        <w:rPr>
          <w:b/>
          <w:bCs/>
          <w:sz w:val="22"/>
          <w:szCs w:val="22"/>
        </w:rPr>
        <w:t>o</w:t>
      </w:r>
      <w:r w:rsidR="009469D8" w:rsidRPr="000422E5">
        <w:rPr>
          <w:b/>
          <w:bCs/>
          <w:sz w:val="22"/>
          <w:szCs w:val="22"/>
        </w:rPr>
        <w:t>, atazanavir</w:t>
      </w:r>
      <w:r w:rsidR="00B05985">
        <w:rPr>
          <w:b/>
          <w:bCs/>
          <w:sz w:val="22"/>
          <w:szCs w:val="22"/>
        </w:rPr>
        <w:t>o</w:t>
      </w:r>
      <w:r w:rsidR="009469D8" w:rsidRPr="000422E5">
        <w:rPr>
          <w:b/>
          <w:bCs/>
          <w:sz w:val="22"/>
          <w:szCs w:val="22"/>
        </w:rPr>
        <w:t>, ombitasvir</w:t>
      </w:r>
      <w:r w:rsidR="00B05985">
        <w:rPr>
          <w:b/>
          <w:bCs/>
          <w:sz w:val="22"/>
          <w:szCs w:val="22"/>
        </w:rPr>
        <w:t>o</w:t>
      </w:r>
      <w:r w:rsidR="009469D8" w:rsidRPr="000422E5">
        <w:rPr>
          <w:b/>
          <w:bCs/>
          <w:sz w:val="22"/>
          <w:szCs w:val="22"/>
        </w:rPr>
        <w:t>, paritaprevir</w:t>
      </w:r>
      <w:r w:rsidR="00B05985">
        <w:rPr>
          <w:b/>
          <w:bCs/>
          <w:sz w:val="22"/>
          <w:szCs w:val="22"/>
        </w:rPr>
        <w:t>o</w:t>
      </w:r>
      <w:r w:rsidR="009469D8" w:rsidRPr="000422E5">
        <w:rPr>
          <w:b/>
          <w:bCs/>
          <w:sz w:val="22"/>
          <w:szCs w:val="22"/>
        </w:rPr>
        <w:t>, dasabuvir</w:t>
      </w:r>
      <w:r w:rsidR="00B05985">
        <w:rPr>
          <w:b/>
          <w:bCs/>
          <w:sz w:val="22"/>
          <w:szCs w:val="22"/>
        </w:rPr>
        <w:t>o</w:t>
      </w:r>
      <w:r w:rsidR="009469D8" w:rsidRPr="000422E5">
        <w:rPr>
          <w:b/>
          <w:bCs/>
          <w:sz w:val="22"/>
          <w:szCs w:val="22"/>
        </w:rPr>
        <w:t>, velpatasvir</w:t>
      </w:r>
      <w:r w:rsidR="00B05985">
        <w:rPr>
          <w:b/>
          <w:bCs/>
          <w:sz w:val="22"/>
          <w:szCs w:val="22"/>
        </w:rPr>
        <w:t>o</w:t>
      </w:r>
      <w:r w:rsidR="009469D8" w:rsidRPr="000422E5">
        <w:rPr>
          <w:b/>
          <w:bCs/>
          <w:sz w:val="22"/>
          <w:szCs w:val="22"/>
        </w:rPr>
        <w:t>, grazoprevir</w:t>
      </w:r>
      <w:r w:rsidR="00B05985">
        <w:rPr>
          <w:b/>
          <w:bCs/>
          <w:sz w:val="22"/>
          <w:szCs w:val="22"/>
        </w:rPr>
        <w:t>o</w:t>
      </w:r>
      <w:r w:rsidR="009469D8" w:rsidRPr="000422E5">
        <w:rPr>
          <w:b/>
          <w:bCs/>
          <w:sz w:val="22"/>
          <w:szCs w:val="22"/>
        </w:rPr>
        <w:t>, elbasvir</w:t>
      </w:r>
      <w:r w:rsidR="00B05985">
        <w:rPr>
          <w:b/>
          <w:bCs/>
          <w:sz w:val="22"/>
          <w:szCs w:val="22"/>
        </w:rPr>
        <w:t>o</w:t>
      </w:r>
      <w:r w:rsidR="009469D8" w:rsidRPr="000422E5">
        <w:rPr>
          <w:b/>
          <w:bCs/>
          <w:sz w:val="22"/>
          <w:szCs w:val="22"/>
        </w:rPr>
        <w:t>, glekaprevir</w:t>
      </w:r>
      <w:r w:rsidR="00B05985">
        <w:rPr>
          <w:b/>
          <w:bCs/>
          <w:sz w:val="22"/>
          <w:szCs w:val="22"/>
        </w:rPr>
        <w:t>o</w:t>
      </w:r>
      <w:r w:rsidR="009469D8" w:rsidRPr="000422E5">
        <w:rPr>
          <w:b/>
          <w:bCs/>
          <w:sz w:val="22"/>
          <w:szCs w:val="22"/>
        </w:rPr>
        <w:t>, pibrentasvir</w:t>
      </w:r>
      <w:r w:rsidR="00B05985">
        <w:rPr>
          <w:b/>
          <w:bCs/>
          <w:sz w:val="22"/>
          <w:szCs w:val="22"/>
        </w:rPr>
        <w:t>o</w:t>
      </w:r>
      <w:r w:rsidR="00694DDB" w:rsidRPr="00F149E5">
        <w:rPr>
          <w:sz w:val="22"/>
          <w:szCs w:val="22"/>
        </w:rPr>
        <w:t>.</w:t>
      </w:r>
    </w:p>
    <w:p w14:paraId="26105D0D" w14:textId="77777777" w:rsidR="00A83F6C" w:rsidRPr="00DD7F2B" w:rsidRDefault="00A83F6C" w:rsidP="009D1BB0">
      <w:pPr>
        <w:pStyle w:val="BTEMEASMCA"/>
      </w:pPr>
    </w:p>
    <w:p w14:paraId="5CCE94E3" w14:textId="77777777" w:rsidR="00A83F6C" w:rsidRPr="006F63BD" w:rsidRDefault="00A83F6C" w:rsidP="009D1BB0">
      <w:pPr>
        <w:pStyle w:val="BTEMEASMCA"/>
      </w:pPr>
      <w:r w:rsidRPr="006F63BD">
        <w:lastRenderedPageBreak/>
        <w:t>Romazic gali keisti šių vaistų poveikį arba šie vaistai gali keisti Romazic poveikį.</w:t>
      </w:r>
    </w:p>
    <w:p w14:paraId="7C32A825" w14:textId="77777777" w:rsidR="00A83F6C" w:rsidRDefault="00A83F6C" w:rsidP="00A83F6C">
      <w:pPr>
        <w:spacing w:after="0" w:line="240" w:lineRule="auto"/>
        <w:rPr>
          <w:rFonts w:ascii="Times New Roman" w:hAnsi="Times New Roman"/>
          <w:lang w:val="lt-LT"/>
        </w:rPr>
      </w:pPr>
    </w:p>
    <w:p w14:paraId="3E6991EC" w14:textId="34D49FA8" w:rsidR="00487F3F" w:rsidRPr="002C76BF" w:rsidRDefault="00487F3F" w:rsidP="007E5483">
      <w:pPr>
        <w:spacing w:after="0" w:line="240" w:lineRule="auto"/>
        <w:rPr>
          <w:rFonts w:ascii="Times New Roman" w:hAnsi="Times New Roman"/>
          <w:b/>
          <w:lang w:val="lt-LT"/>
        </w:rPr>
      </w:pPr>
      <w:r>
        <w:rPr>
          <w:rFonts w:ascii="Times New Roman" w:hAnsi="Times New Roman"/>
          <w:b/>
          <w:lang w:val="lt-LT"/>
        </w:rPr>
        <w:t>J</w:t>
      </w:r>
      <w:r w:rsidRPr="00DD7F2B">
        <w:rPr>
          <w:rFonts w:ascii="Times New Roman" w:hAnsi="Times New Roman"/>
          <w:b/>
          <w:lang w:val="lt-LT"/>
        </w:rPr>
        <w:t xml:space="preserve">eigu reikia vartoti geriamosios fuzido rūgšties taikant gydymą nuo bakterinės infekcijos, Jūs turite laikinai nutraukti šio vaisto vartojimą. Jūsų gydytojas paskys, kada yra saugu vėl pradėti vartoti Romazic. Romazic vartojimas kartu su fuzido rūgštimi retai </w:t>
      </w:r>
      <w:r w:rsidR="001777E0">
        <w:rPr>
          <w:rFonts w:ascii="Times New Roman" w:hAnsi="Times New Roman"/>
          <w:b/>
          <w:lang w:val="lt-LT"/>
        </w:rPr>
        <w:t>sukelia</w:t>
      </w:r>
      <w:r w:rsidRPr="00DD7F2B">
        <w:rPr>
          <w:rFonts w:ascii="Times New Roman" w:hAnsi="Times New Roman"/>
          <w:b/>
          <w:lang w:val="lt-LT"/>
        </w:rPr>
        <w:t xml:space="preserve"> raumenų silpnum</w:t>
      </w:r>
      <w:r w:rsidR="001777E0">
        <w:rPr>
          <w:rFonts w:ascii="Times New Roman" w:hAnsi="Times New Roman"/>
          <w:b/>
          <w:lang w:val="lt-LT"/>
        </w:rPr>
        <w:t>ą</w:t>
      </w:r>
      <w:r w:rsidRPr="00DD7F2B">
        <w:rPr>
          <w:rFonts w:ascii="Times New Roman" w:hAnsi="Times New Roman"/>
          <w:b/>
          <w:lang w:val="lt-LT"/>
        </w:rPr>
        <w:t xml:space="preserve">, </w:t>
      </w:r>
      <w:r w:rsidR="007568E5">
        <w:rPr>
          <w:rFonts w:ascii="Times New Roman" w:hAnsi="Times New Roman"/>
          <w:b/>
          <w:lang w:val="lt-LT"/>
        </w:rPr>
        <w:t>jautrumą</w:t>
      </w:r>
      <w:r w:rsidRPr="00DD7F2B">
        <w:rPr>
          <w:rFonts w:ascii="Times New Roman" w:hAnsi="Times New Roman"/>
          <w:b/>
          <w:lang w:val="lt-LT"/>
        </w:rPr>
        <w:t xml:space="preserve"> ar skausm</w:t>
      </w:r>
      <w:r w:rsidR="001777E0">
        <w:rPr>
          <w:rFonts w:ascii="Times New Roman" w:hAnsi="Times New Roman"/>
          <w:b/>
          <w:lang w:val="lt-LT"/>
        </w:rPr>
        <w:t>ą</w:t>
      </w:r>
      <w:r w:rsidRPr="00DD7F2B">
        <w:rPr>
          <w:rFonts w:ascii="Times New Roman" w:hAnsi="Times New Roman"/>
          <w:b/>
          <w:lang w:val="lt-LT"/>
        </w:rPr>
        <w:t xml:space="preserve"> (rabdomioliz</w:t>
      </w:r>
      <w:r w:rsidR="001777E0">
        <w:rPr>
          <w:rFonts w:ascii="Times New Roman" w:hAnsi="Times New Roman"/>
          <w:b/>
          <w:lang w:val="lt-LT"/>
        </w:rPr>
        <w:t>ę</w:t>
      </w:r>
      <w:r w:rsidRPr="00DD7F2B">
        <w:rPr>
          <w:rFonts w:ascii="Times New Roman" w:hAnsi="Times New Roman"/>
          <w:b/>
          <w:lang w:val="lt-LT"/>
        </w:rPr>
        <w:t>). Daugiau informacijos dėl rabdomiolizės žr. 4 skyriuje.</w:t>
      </w:r>
    </w:p>
    <w:p w14:paraId="730FD596" w14:textId="77777777" w:rsidR="00487F3F" w:rsidRPr="00DF7CAF" w:rsidRDefault="00487F3F" w:rsidP="00A83F6C">
      <w:pPr>
        <w:spacing w:after="0" w:line="240" w:lineRule="auto"/>
        <w:rPr>
          <w:rFonts w:ascii="Times New Roman" w:hAnsi="Times New Roman"/>
          <w:lang w:val="lt-LT"/>
        </w:rPr>
      </w:pPr>
    </w:p>
    <w:p w14:paraId="4181C6F1"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Romazic vartojimas su maistu ir gėrimais</w:t>
      </w:r>
    </w:p>
    <w:p w14:paraId="2AB9D150" w14:textId="5BFDD0C3" w:rsidR="00A83F6C" w:rsidRPr="00DD7F2B" w:rsidRDefault="00A83F6C" w:rsidP="009D1BB0">
      <w:pPr>
        <w:pStyle w:val="BTEMEASMCA"/>
      </w:pPr>
      <w:r w:rsidRPr="00DD7F2B">
        <w:t xml:space="preserve">Romazic galima </w:t>
      </w:r>
      <w:r w:rsidR="00783517">
        <w:t>vartoti</w:t>
      </w:r>
      <w:r w:rsidR="00783517" w:rsidRPr="00DD7F2B">
        <w:t xml:space="preserve"> </w:t>
      </w:r>
      <w:r w:rsidRPr="00DD7F2B">
        <w:t>valgant arba be maisto.</w:t>
      </w:r>
    </w:p>
    <w:p w14:paraId="359FA1A9" w14:textId="77777777" w:rsidR="00A83F6C" w:rsidRPr="002C76BF" w:rsidRDefault="00A83F6C" w:rsidP="00A83F6C">
      <w:pPr>
        <w:spacing w:after="0" w:line="240" w:lineRule="auto"/>
        <w:rPr>
          <w:rFonts w:ascii="Times New Roman" w:hAnsi="Times New Roman"/>
          <w:lang w:val="lt-LT"/>
        </w:rPr>
      </w:pPr>
    </w:p>
    <w:p w14:paraId="4809A1B1"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Nėštumas ir žindymo laikotarpis</w:t>
      </w:r>
    </w:p>
    <w:p w14:paraId="348CE036" w14:textId="77777777" w:rsidR="00A83F6C" w:rsidRPr="002C76BF" w:rsidRDefault="00A83F6C" w:rsidP="00A83F6C">
      <w:pPr>
        <w:spacing w:after="0" w:line="240" w:lineRule="auto"/>
        <w:rPr>
          <w:rFonts w:ascii="Times New Roman" w:hAnsi="Times New Roman"/>
          <w:b/>
          <w:lang w:val="lt-LT"/>
        </w:rPr>
      </w:pPr>
    </w:p>
    <w:p w14:paraId="1B825A73" w14:textId="333EB5C9" w:rsidR="00A83F6C" w:rsidRPr="002C76BF" w:rsidRDefault="00A83F6C" w:rsidP="00A83F6C">
      <w:pPr>
        <w:spacing w:after="0" w:line="240" w:lineRule="auto"/>
        <w:rPr>
          <w:rFonts w:ascii="Times New Roman" w:hAnsi="Times New Roman"/>
          <w:lang w:val="lt-LT"/>
        </w:rPr>
      </w:pPr>
      <w:r w:rsidRPr="002C76BF">
        <w:rPr>
          <w:rFonts w:ascii="Times New Roman" w:hAnsi="Times New Roman"/>
          <w:b/>
          <w:lang w:val="lt-LT"/>
        </w:rPr>
        <w:t>Nevartokite Romazic, jeigu esate nėščia ar žindyvė. Jei Romazic vartojimo metu tapote nėščia, nedelsdama nutraukite jo vartojimą ir praneškite gydytojui.</w:t>
      </w:r>
      <w:r w:rsidRPr="002C76BF">
        <w:rPr>
          <w:rFonts w:ascii="Times New Roman" w:hAnsi="Times New Roman"/>
          <w:lang w:val="lt-LT"/>
        </w:rPr>
        <w:t xml:space="preserve"> Romazic vartojančios moterys turi saugotis nuo pastojimo naudojant veiksmingą kontracepcijos metodą.</w:t>
      </w:r>
    </w:p>
    <w:p w14:paraId="72D4B7A7" w14:textId="77777777" w:rsidR="00A83F6C" w:rsidRDefault="00A83F6C" w:rsidP="00A83F6C">
      <w:pPr>
        <w:spacing w:after="0" w:line="240" w:lineRule="auto"/>
        <w:rPr>
          <w:rFonts w:ascii="Times New Roman" w:hAnsi="Times New Roman"/>
          <w:lang w:val="lt-LT"/>
        </w:rPr>
      </w:pPr>
    </w:p>
    <w:p w14:paraId="6596859D" w14:textId="77777777" w:rsidR="00487F3F" w:rsidRPr="002C76BF" w:rsidRDefault="00487F3F" w:rsidP="00487F3F">
      <w:pPr>
        <w:spacing w:after="0" w:line="240" w:lineRule="auto"/>
        <w:rPr>
          <w:rFonts w:ascii="Times New Roman" w:hAnsi="Times New Roman"/>
          <w:lang w:val="lt-LT"/>
        </w:rPr>
      </w:pPr>
      <w:r w:rsidRPr="002C76BF">
        <w:rPr>
          <w:rFonts w:ascii="Times New Roman" w:hAnsi="Times New Roman"/>
          <w:lang w:val="lt-LT"/>
        </w:rPr>
        <w:t>Jeigu esate nėščia, žindote kūdikį, manote, kad galbūt esate nėščia arba planuojate pastoti, tai prieš vartodama šį vaistą pasitarkite su gydytoju arba vaistininku.</w:t>
      </w:r>
    </w:p>
    <w:p w14:paraId="5A90D34A" w14:textId="77777777" w:rsidR="00487F3F" w:rsidRPr="002C76BF" w:rsidRDefault="00487F3F" w:rsidP="00A83F6C">
      <w:pPr>
        <w:spacing w:after="0" w:line="240" w:lineRule="auto"/>
        <w:rPr>
          <w:rFonts w:ascii="Times New Roman" w:hAnsi="Times New Roman"/>
          <w:lang w:val="lt-LT"/>
        </w:rPr>
      </w:pPr>
    </w:p>
    <w:p w14:paraId="0106B65F" w14:textId="77777777" w:rsidR="00A83F6C" w:rsidRPr="002C76BF" w:rsidRDefault="00A83F6C" w:rsidP="00A83F6C">
      <w:pPr>
        <w:spacing w:after="0" w:line="240" w:lineRule="auto"/>
        <w:rPr>
          <w:rFonts w:ascii="Times New Roman" w:hAnsi="Times New Roman"/>
          <w:b/>
          <w:lang w:val="lt-LT"/>
        </w:rPr>
      </w:pPr>
      <w:r w:rsidRPr="002C76BF">
        <w:rPr>
          <w:rFonts w:ascii="Times New Roman" w:hAnsi="Times New Roman"/>
          <w:b/>
          <w:lang w:val="lt-LT"/>
        </w:rPr>
        <w:t>Vairavimas ir mechanizmų valdymas</w:t>
      </w:r>
    </w:p>
    <w:p w14:paraId="798F10FB"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Dauguma Romazic vartojančių žmonių vairuoti ir valdyti mechanizmus gali, nes jų gebėjimo dirbti šiuos darbus šis vaistas neveikia.</w:t>
      </w:r>
    </w:p>
    <w:p w14:paraId="008B6F6A" w14:textId="77777777" w:rsidR="00A83F6C" w:rsidRPr="006F63BD" w:rsidRDefault="00A83F6C" w:rsidP="009D1BB0">
      <w:pPr>
        <w:pStyle w:val="BTEMEASMCA"/>
      </w:pPr>
      <w:r w:rsidRPr="00DD7F2B">
        <w:t>Vis dėlto gydymo Romazic metu kai kuriems žmonėms pasireiškia svaigulys. Jeigu jaučiate svaigulį, tai prieš vairuodami arba prieš valdydami mechanizmus pasitarkite su</w:t>
      </w:r>
      <w:r w:rsidRPr="006F63BD">
        <w:t xml:space="preserve"> gydytoju.</w:t>
      </w:r>
    </w:p>
    <w:p w14:paraId="003DE8B0" w14:textId="77777777" w:rsidR="00A83F6C" w:rsidRPr="00DF7CAF" w:rsidRDefault="00A83F6C" w:rsidP="00A83F6C">
      <w:pPr>
        <w:spacing w:after="0" w:line="240" w:lineRule="auto"/>
        <w:rPr>
          <w:rFonts w:ascii="Times New Roman" w:hAnsi="Times New Roman"/>
          <w:lang w:val="lt-LT"/>
        </w:rPr>
      </w:pPr>
    </w:p>
    <w:p w14:paraId="62145DBC" w14:textId="77777777" w:rsidR="00A83F6C" w:rsidRPr="005574D2" w:rsidRDefault="00A83F6C" w:rsidP="009D1BB0">
      <w:pPr>
        <w:pStyle w:val="BTEMEASMCA"/>
      </w:pPr>
      <w:r w:rsidRPr="005574D2">
        <w:t>Romazic sudėtyje yra laktozės</w:t>
      </w:r>
      <w:r w:rsidR="000D315A" w:rsidRPr="005574D2">
        <w:t xml:space="preserve"> ir natrio</w:t>
      </w:r>
      <w:r w:rsidRPr="005574D2">
        <w:t xml:space="preserve"> </w:t>
      </w:r>
    </w:p>
    <w:p w14:paraId="425CEAAC" w14:textId="77777777" w:rsidR="00A83F6C" w:rsidRPr="00257D34" w:rsidRDefault="00A83F6C" w:rsidP="009D1BB0">
      <w:pPr>
        <w:pStyle w:val="BTEMEASMCA"/>
      </w:pPr>
      <w:r w:rsidRPr="00257D34">
        <w:t xml:space="preserve">Jeigu gydytojas Jums yra sakęs, kad netoleruojate kokių nors angliavandenių, kreipkitės į jį prieš pradėdami vartoti </w:t>
      </w:r>
      <w:r w:rsidR="000D315A" w:rsidRPr="00257D34">
        <w:t>šį vaistą.</w:t>
      </w:r>
    </w:p>
    <w:p w14:paraId="01A38FBF" w14:textId="3D1F4F0C" w:rsidR="000D315A" w:rsidRPr="00DD7F2B" w:rsidRDefault="000D315A" w:rsidP="000D315A">
      <w:pPr>
        <w:autoSpaceDE w:val="0"/>
        <w:autoSpaceDN w:val="0"/>
        <w:adjustRightInd w:val="0"/>
        <w:spacing w:after="0" w:line="240" w:lineRule="auto"/>
        <w:rPr>
          <w:rFonts w:ascii="Times New Roman" w:hAnsi="Times New Roman"/>
          <w:color w:val="000000"/>
          <w:lang w:val="lt-LT"/>
        </w:rPr>
      </w:pPr>
      <w:r w:rsidRPr="00DD7F2B">
        <w:rPr>
          <w:rFonts w:ascii="Times New Roman" w:hAnsi="Times New Roman"/>
          <w:color w:val="000000"/>
          <w:lang w:val="lt-LT"/>
        </w:rPr>
        <w:t xml:space="preserve">Šio vaisto </w:t>
      </w:r>
      <w:r w:rsidR="00454BFC">
        <w:rPr>
          <w:rFonts w:ascii="Times New Roman" w:hAnsi="Times New Roman"/>
          <w:color w:val="000000"/>
          <w:lang w:val="lt-LT"/>
        </w:rPr>
        <w:t>tabletėje</w:t>
      </w:r>
      <w:r w:rsidR="00454BFC" w:rsidRPr="00DD7F2B">
        <w:rPr>
          <w:rFonts w:ascii="Times New Roman" w:hAnsi="Times New Roman"/>
          <w:color w:val="000000"/>
          <w:lang w:val="lt-LT"/>
        </w:rPr>
        <w:t xml:space="preserve"> </w:t>
      </w:r>
      <w:r w:rsidRPr="00DD7F2B">
        <w:rPr>
          <w:rFonts w:ascii="Times New Roman" w:hAnsi="Times New Roman"/>
          <w:color w:val="000000"/>
          <w:lang w:val="lt-LT"/>
        </w:rPr>
        <w:t>yra mažiau kaip 1</w:t>
      </w:r>
      <w:r w:rsidR="004C0731">
        <w:rPr>
          <w:rFonts w:ascii="Times New Roman" w:hAnsi="Times New Roman"/>
          <w:color w:val="000000"/>
          <w:lang w:val="lt-LT"/>
        </w:rPr>
        <w:t> </w:t>
      </w:r>
      <w:r w:rsidRPr="00DD7F2B">
        <w:rPr>
          <w:rFonts w:ascii="Times New Roman" w:hAnsi="Times New Roman"/>
          <w:color w:val="000000"/>
          <w:lang w:val="lt-LT"/>
        </w:rPr>
        <w:t>mmol (23</w:t>
      </w:r>
      <w:r w:rsidR="004C0731">
        <w:rPr>
          <w:rFonts w:ascii="Times New Roman" w:hAnsi="Times New Roman"/>
          <w:color w:val="000000"/>
          <w:lang w:val="lt-LT"/>
        </w:rPr>
        <w:t> </w:t>
      </w:r>
      <w:r w:rsidRPr="00DD7F2B">
        <w:rPr>
          <w:rFonts w:ascii="Times New Roman" w:hAnsi="Times New Roman"/>
          <w:color w:val="000000"/>
          <w:lang w:val="lt-LT"/>
        </w:rPr>
        <w:t>mg) natrio, t.</w:t>
      </w:r>
      <w:r w:rsidR="00785BB9">
        <w:rPr>
          <w:rFonts w:ascii="Times New Roman" w:hAnsi="Times New Roman"/>
          <w:color w:val="000000"/>
          <w:lang w:val="lt-LT"/>
        </w:rPr>
        <w:t> </w:t>
      </w:r>
      <w:r w:rsidRPr="00DD7F2B">
        <w:rPr>
          <w:rFonts w:ascii="Times New Roman" w:hAnsi="Times New Roman"/>
          <w:color w:val="000000"/>
          <w:lang w:val="lt-LT"/>
        </w:rPr>
        <w:t>y. jis beveik neturi reikšmės.</w:t>
      </w:r>
    </w:p>
    <w:p w14:paraId="16097C1A" w14:textId="77777777" w:rsidR="00F80550" w:rsidRPr="00DD7F2B" w:rsidRDefault="00F80550" w:rsidP="00A83F6C">
      <w:pPr>
        <w:spacing w:after="0" w:line="240" w:lineRule="auto"/>
        <w:rPr>
          <w:rFonts w:ascii="Times New Roman" w:hAnsi="Times New Roman"/>
          <w:lang w:val="lt-LT"/>
        </w:rPr>
      </w:pPr>
    </w:p>
    <w:p w14:paraId="04EABB7A" w14:textId="77777777" w:rsidR="00A83F6C" w:rsidRPr="00DD7F2B" w:rsidRDefault="00A83F6C" w:rsidP="00A83F6C">
      <w:pPr>
        <w:spacing w:after="0" w:line="240" w:lineRule="auto"/>
        <w:rPr>
          <w:rFonts w:ascii="Times New Roman" w:hAnsi="Times New Roman"/>
          <w:lang w:val="lt-LT"/>
        </w:rPr>
      </w:pPr>
    </w:p>
    <w:p w14:paraId="3C26FC7B"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3.</w:t>
      </w:r>
      <w:r w:rsidRPr="00DD7F2B">
        <w:rPr>
          <w:rFonts w:ascii="Times New Roman" w:hAnsi="Times New Roman"/>
          <w:b/>
          <w:lang w:val="lt-LT"/>
        </w:rPr>
        <w:tab/>
        <w:t xml:space="preserve">Kaip vartoti Romazic </w:t>
      </w:r>
    </w:p>
    <w:p w14:paraId="3EB0C743" w14:textId="77777777" w:rsidR="00A83F6C" w:rsidRPr="00DD7F2B" w:rsidRDefault="00A83F6C" w:rsidP="00A83F6C">
      <w:pPr>
        <w:spacing w:after="0" w:line="240" w:lineRule="auto"/>
        <w:rPr>
          <w:rFonts w:ascii="Times New Roman" w:hAnsi="Times New Roman"/>
          <w:lang w:val="lt-LT"/>
        </w:rPr>
      </w:pPr>
    </w:p>
    <w:p w14:paraId="1ED9213F"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Visada vartokite šį vaistą tiksliai kaip nurodė gydytojas. Jeigu abejojate, kreipkitės į gydytoją arba vaistininką. </w:t>
      </w:r>
    </w:p>
    <w:p w14:paraId="0ADD2171" w14:textId="77777777" w:rsidR="00A83F6C" w:rsidRPr="00DD7F2B" w:rsidRDefault="00A83F6C" w:rsidP="00A83F6C">
      <w:pPr>
        <w:spacing w:after="0" w:line="240" w:lineRule="auto"/>
        <w:rPr>
          <w:rFonts w:ascii="Times New Roman" w:hAnsi="Times New Roman"/>
          <w:lang w:val="lt-LT"/>
        </w:rPr>
      </w:pPr>
    </w:p>
    <w:p w14:paraId="60589E53" w14:textId="77777777" w:rsidR="00A83F6C" w:rsidRPr="002A222E" w:rsidRDefault="00257D34" w:rsidP="009D1BB0">
      <w:pPr>
        <w:pStyle w:val="BTEMEASMCA"/>
      </w:pPr>
      <w:r w:rsidRPr="002A222E">
        <w:t xml:space="preserve">Įprastinė </w:t>
      </w:r>
      <w:r w:rsidR="00A83F6C" w:rsidRPr="002A222E">
        <w:t>dozė suaugusiesiems</w:t>
      </w:r>
    </w:p>
    <w:p w14:paraId="42BED1C9" w14:textId="77777777" w:rsidR="00A83F6C" w:rsidRPr="00DD7F2B" w:rsidRDefault="00A83F6C" w:rsidP="009D1BB0">
      <w:pPr>
        <w:pStyle w:val="BTEMEASMCA"/>
      </w:pPr>
    </w:p>
    <w:p w14:paraId="2D82DA9F" w14:textId="77777777" w:rsidR="00A83F6C" w:rsidRPr="002A222E" w:rsidRDefault="00A83F6C" w:rsidP="009D1BB0">
      <w:pPr>
        <w:pStyle w:val="BTEMEASMCA"/>
      </w:pPr>
      <w:r w:rsidRPr="002A222E">
        <w:t>Jeigu Romazic vartojate dėl padidėjusios cholesterolio koncentracijos:</w:t>
      </w:r>
    </w:p>
    <w:p w14:paraId="1009CDFF" w14:textId="77777777" w:rsidR="00A83F6C" w:rsidRPr="00DD7F2B" w:rsidRDefault="00A83F6C" w:rsidP="00A83F6C">
      <w:pPr>
        <w:pStyle w:val="PI-3EMEASMCA"/>
        <w:spacing w:line="240" w:lineRule="auto"/>
        <w:rPr>
          <w:b w:val="0"/>
          <w:u w:val="single"/>
        </w:rPr>
      </w:pPr>
      <w:r w:rsidRPr="00DD7F2B">
        <w:rPr>
          <w:b w:val="0"/>
          <w:u w:val="single"/>
        </w:rPr>
        <w:t xml:space="preserve">Pradinė dozė </w:t>
      </w:r>
    </w:p>
    <w:p w14:paraId="63306702" w14:textId="77777777" w:rsidR="00A83F6C" w:rsidRPr="002C76BF"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Jūsų gydymą </w:t>
      </w:r>
      <w:r w:rsidR="007D7B55">
        <w:rPr>
          <w:rFonts w:ascii="Times New Roman" w:hAnsi="Times New Roman"/>
          <w:lang w:val="lt-LT"/>
        </w:rPr>
        <w:t>rozuvastatinu</w:t>
      </w:r>
      <w:r w:rsidRPr="00DD7F2B">
        <w:rPr>
          <w:rFonts w:ascii="Times New Roman" w:hAnsi="Times New Roman"/>
          <w:lang w:val="lt-LT"/>
        </w:rPr>
        <w:t xml:space="preserve"> būtina pradėti </w:t>
      </w:r>
      <w:r w:rsidRPr="00DD7F2B">
        <w:rPr>
          <w:rFonts w:ascii="Times New Roman" w:hAnsi="Times New Roman"/>
          <w:b/>
          <w:lang w:val="lt-LT"/>
        </w:rPr>
        <w:t>5 mg ar 10 mg doze</w:t>
      </w:r>
      <w:r w:rsidRPr="00DD7F2B">
        <w:rPr>
          <w:rFonts w:ascii="Times New Roman" w:hAnsi="Times New Roman"/>
          <w:lang w:val="lt-LT"/>
        </w:rPr>
        <w:t>, net jeigu anksčiau vartojote didesnę kito statino dozę. Jūsų pradinės dozės parinkimas priklauso nuo:</w:t>
      </w:r>
    </w:p>
    <w:p w14:paraId="52EC9A7B" w14:textId="77777777" w:rsidR="00A83F6C" w:rsidRPr="00DD7F2B" w:rsidRDefault="00A83F6C" w:rsidP="009D1BB0">
      <w:pPr>
        <w:pStyle w:val="BT-EMEASMCA"/>
      </w:pPr>
      <w:r w:rsidRPr="00DD7F2B">
        <w:t>cholesterolio koncentracijos Jūsų kraujyje;</w:t>
      </w:r>
    </w:p>
    <w:p w14:paraId="59EF49F5" w14:textId="77777777" w:rsidR="00A83F6C" w:rsidRPr="006F63BD" w:rsidRDefault="00A83F6C" w:rsidP="009D1BB0">
      <w:pPr>
        <w:pStyle w:val="BT-EMEASMCA"/>
      </w:pPr>
      <w:r w:rsidRPr="006F63BD">
        <w:t>rizikos, jog Jus ištiks širdies priepuolis ar insultas, laipsnio;</w:t>
      </w:r>
    </w:p>
    <w:p w14:paraId="4BF51DB6" w14:textId="77777777" w:rsidR="00A83F6C" w:rsidRPr="000422E5" w:rsidRDefault="00A83F6C" w:rsidP="009D1BB0">
      <w:pPr>
        <w:pStyle w:val="BT-EMEASMCA"/>
      </w:pPr>
      <w:r w:rsidRPr="00DF7CAF">
        <w:t>riziko</w:t>
      </w:r>
      <w:r w:rsidRPr="000422E5">
        <w:t>s faktorių, dėl kurių Jūs galite tapti labiau jautrus galimam šalutiniam poveikiui, buvimo.</w:t>
      </w:r>
    </w:p>
    <w:p w14:paraId="1581A390" w14:textId="77777777" w:rsidR="00A83F6C" w:rsidRPr="00DD7F2B" w:rsidRDefault="00A83F6C" w:rsidP="00A83F6C">
      <w:pPr>
        <w:spacing w:after="0" w:line="240" w:lineRule="auto"/>
        <w:rPr>
          <w:rFonts w:ascii="Times New Roman" w:hAnsi="Times New Roman"/>
          <w:lang w:val="lt-LT"/>
        </w:rPr>
      </w:pPr>
    </w:p>
    <w:p w14:paraId="296C99FD"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Prašom patikrinti su savo gydytoju ar vaistininku, kokia pradinė </w:t>
      </w:r>
      <w:r w:rsidR="007D7B55">
        <w:rPr>
          <w:rFonts w:ascii="Times New Roman" w:hAnsi="Times New Roman"/>
          <w:lang w:val="lt-LT"/>
        </w:rPr>
        <w:t>rozuvastatino</w:t>
      </w:r>
      <w:r w:rsidRPr="00DD7F2B">
        <w:rPr>
          <w:rFonts w:ascii="Times New Roman" w:hAnsi="Times New Roman"/>
          <w:lang w:val="lt-LT"/>
        </w:rPr>
        <w:t xml:space="preserve"> dozė Jums yra tinkamiausia. Jūsų gydytojas gali nuspręsti skirti Jums mažiausią (5 mg) dozę, jeigu:</w:t>
      </w:r>
    </w:p>
    <w:p w14:paraId="465C4E1C" w14:textId="77777777" w:rsidR="00A83F6C" w:rsidRPr="00DD7F2B" w:rsidRDefault="00A83F6C" w:rsidP="00B84A98">
      <w:pPr>
        <w:pStyle w:val="Akapitzlist1"/>
        <w:numPr>
          <w:ilvl w:val="0"/>
          <w:numId w:val="18"/>
        </w:numPr>
        <w:ind w:left="567" w:hanging="567"/>
        <w:rPr>
          <w:sz w:val="22"/>
          <w:szCs w:val="22"/>
        </w:rPr>
      </w:pPr>
      <w:r w:rsidRPr="00DD7F2B">
        <w:rPr>
          <w:sz w:val="22"/>
          <w:szCs w:val="22"/>
        </w:rPr>
        <w:t xml:space="preserve">esate </w:t>
      </w:r>
      <w:r w:rsidRPr="00DD7F2B">
        <w:rPr>
          <w:b/>
          <w:sz w:val="22"/>
          <w:szCs w:val="22"/>
        </w:rPr>
        <w:t>kilęs iš Azijos</w:t>
      </w:r>
      <w:r w:rsidRPr="00DD7F2B">
        <w:rPr>
          <w:sz w:val="22"/>
          <w:szCs w:val="22"/>
        </w:rPr>
        <w:t xml:space="preserve"> (esate japonas, kinas, filipinietis, vietnamietis, korėjietis ar indas);</w:t>
      </w:r>
    </w:p>
    <w:p w14:paraId="5E2D61C9" w14:textId="66A2E958" w:rsidR="00A83F6C" w:rsidRPr="00DD7F2B" w:rsidRDefault="00A83F6C" w:rsidP="00B84A98">
      <w:pPr>
        <w:pStyle w:val="Akapitzlist1"/>
        <w:numPr>
          <w:ilvl w:val="0"/>
          <w:numId w:val="18"/>
        </w:numPr>
        <w:ind w:left="567" w:hanging="567"/>
        <w:rPr>
          <w:sz w:val="22"/>
          <w:szCs w:val="22"/>
        </w:rPr>
      </w:pPr>
      <w:r w:rsidRPr="00DD7F2B">
        <w:rPr>
          <w:sz w:val="22"/>
          <w:szCs w:val="22"/>
        </w:rPr>
        <w:t xml:space="preserve">esate </w:t>
      </w:r>
      <w:r w:rsidRPr="00DD7F2B">
        <w:rPr>
          <w:b/>
          <w:sz w:val="22"/>
          <w:szCs w:val="22"/>
        </w:rPr>
        <w:t>vyresnis kaip 70</w:t>
      </w:r>
      <w:r w:rsidR="000D04FA">
        <w:rPr>
          <w:b/>
          <w:sz w:val="22"/>
          <w:szCs w:val="22"/>
        </w:rPr>
        <w:t> </w:t>
      </w:r>
      <w:r w:rsidRPr="00DD7F2B">
        <w:rPr>
          <w:b/>
          <w:sz w:val="22"/>
          <w:szCs w:val="22"/>
        </w:rPr>
        <w:t>metų</w:t>
      </w:r>
      <w:r w:rsidRPr="00DD7F2B">
        <w:rPr>
          <w:sz w:val="22"/>
          <w:szCs w:val="22"/>
        </w:rPr>
        <w:t>;</w:t>
      </w:r>
    </w:p>
    <w:p w14:paraId="0E0D3F27" w14:textId="77777777" w:rsidR="00A83F6C" w:rsidRPr="00DD7F2B" w:rsidRDefault="00A83F6C" w:rsidP="00B84A98">
      <w:pPr>
        <w:pStyle w:val="Akapitzlist1"/>
        <w:numPr>
          <w:ilvl w:val="0"/>
          <w:numId w:val="18"/>
        </w:numPr>
        <w:ind w:left="567" w:hanging="567"/>
        <w:rPr>
          <w:sz w:val="22"/>
          <w:szCs w:val="22"/>
        </w:rPr>
      </w:pPr>
      <w:r w:rsidRPr="00DD7F2B">
        <w:rPr>
          <w:sz w:val="22"/>
          <w:szCs w:val="22"/>
        </w:rPr>
        <w:t>sergate vidutinio sunkumo inkstų liga;</w:t>
      </w:r>
    </w:p>
    <w:p w14:paraId="2D3C7A8F" w14:textId="45761C84" w:rsidR="00A83F6C" w:rsidRPr="00DD7F2B" w:rsidRDefault="00A83F6C" w:rsidP="00B84A98">
      <w:pPr>
        <w:pStyle w:val="Akapitzlist1"/>
        <w:numPr>
          <w:ilvl w:val="0"/>
          <w:numId w:val="18"/>
        </w:numPr>
        <w:ind w:left="567" w:hanging="567"/>
        <w:rPr>
          <w:sz w:val="22"/>
          <w:szCs w:val="22"/>
        </w:rPr>
      </w:pPr>
      <w:r w:rsidRPr="00DD7F2B">
        <w:rPr>
          <w:sz w:val="22"/>
          <w:szCs w:val="22"/>
        </w:rPr>
        <w:t>Jums yra raumenų gėl</w:t>
      </w:r>
      <w:r w:rsidR="00034C66">
        <w:rPr>
          <w:sz w:val="22"/>
          <w:szCs w:val="22"/>
        </w:rPr>
        <w:t>imo</w:t>
      </w:r>
      <w:r w:rsidRPr="00DD7F2B">
        <w:rPr>
          <w:sz w:val="22"/>
          <w:szCs w:val="22"/>
        </w:rPr>
        <w:t xml:space="preserve"> ar skausmo (miopatijos) rizika.</w:t>
      </w:r>
    </w:p>
    <w:p w14:paraId="04368D0E" w14:textId="77777777" w:rsidR="00A83F6C" w:rsidRPr="00DD7F2B" w:rsidRDefault="00A83F6C" w:rsidP="00A83F6C">
      <w:pPr>
        <w:spacing w:after="0" w:line="240" w:lineRule="auto"/>
        <w:rPr>
          <w:rFonts w:ascii="Times New Roman" w:hAnsi="Times New Roman"/>
          <w:lang w:val="lt-LT"/>
        </w:rPr>
      </w:pPr>
    </w:p>
    <w:p w14:paraId="3BCE020A" w14:textId="77777777" w:rsidR="00A83F6C" w:rsidRPr="002C76BF" w:rsidRDefault="00A83F6C" w:rsidP="00A83F6C">
      <w:pPr>
        <w:spacing w:after="0" w:line="240" w:lineRule="auto"/>
        <w:rPr>
          <w:rFonts w:ascii="Times New Roman" w:hAnsi="Times New Roman"/>
          <w:u w:val="single"/>
          <w:lang w:val="lt-LT"/>
        </w:rPr>
      </w:pPr>
      <w:r w:rsidRPr="002C76BF">
        <w:rPr>
          <w:rFonts w:ascii="Times New Roman" w:hAnsi="Times New Roman"/>
          <w:u w:val="single"/>
          <w:lang w:val="lt-LT"/>
        </w:rPr>
        <w:t>Dozės didinimas ir didžiausia paros dozė</w:t>
      </w:r>
    </w:p>
    <w:p w14:paraId="69311D0F" w14:textId="09A48EDE"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 xml:space="preserve">Jūsų gydytojas gali nuspręsti didinti Jūsų dozę. Tai yra todėl, kad būtų vartojamas Jums reikalingas Romazic kiekis. Jeigu iš pradžių vartojote 5 mg dozę, Jūsų gydytojas gali nuspręsti padvigubinti šią </w:t>
      </w:r>
      <w:r w:rsidRPr="002C76BF">
        <w:rPr>
          <w:rFonts w:ascii="Times New Roman" w:hAnsi="Times New Roman"/>
          <w:lang w:val="lt-LT"/>
        </w:rPr>
        <w:lastRenderedPageBreak/>
        <w:t xml:space="preserve">dozę iki 10 mg, paskui – </w:t>
      </w:r>
      <w:r w:rsidR="007D7B55">
        <w:rPr>
          <w:rFonts w:ascii="Times New Roman" w:hAnsi="Times New Roman"/>
          <w:lang w:val="lt-LT"/>
        </w:rPr>
        <w:t>iki 15</w:t>
      </w:r>
      <w:r w:rsidR="00472C55">
        <w:rPr>
          <w:rFonts w:ascii="Times New Roman" w:hAnsi="Times New Roman"/>
          <w:lang w:val="lt-LT"/>
        </w:rPr>
        <w:t> mg</w:t>
      </w:r>
      <w:r w:rsidR="007D7B55">
        <w:rPr>
          <w:rFonts w:ascii="Times New Roman" w:hAnsi="Times New Roman"/>
          <w:lang w:val="lt-LT"/>
        </w:rPr>
        <w:t xml:space="preserve"> ar</w:t>
      </w:r>
      <w:r w:rsidRPr="002C76BF">
        <w:rPr>
          <w:rFonts w:ascii="Times New Roman" w:hAnsi="Times New Roman"/>
          <w:lang w:val="lt-LT"/>
        </w:rPr>
        <w:t xml:space="preserve"> 20 mg, vėliau – prireikus iki </w:t>
      </w:r>
      <w:r w:rsidR="007D7B55">
        <w:rPr>
          <w:rFonts w:ascii="Times New Roman" w:hAnsi="Times New Roman"/>
          <w:lang w:val="lt-LT"/>
        </w:rPr>
        <w:t>30</w:t>
      </w:r>
      <w:r w:rsidR="00472C55">
        <w:rPr>
          <w:rFonts w:ascii="Times New Roman" w:hAnsi="Times New Roman"/>
          <w:lang w:val="lt-LT"/>
        </w:rPr>
        <w:t> mg</w:t>
      </w:r>
      <w:r w:rsidR="007D7B55">
        <w:rPr>
          <w:rFonts w:ascii="Times New Roman" w:hAnsi="Times New Roman"/>
          <w:lang w:val="lt-LT"/>
        </w:rPr>
        <w:t xml:space="preserve"> ar</w:t>
      </w:r>
      <w:r w:rsidRPr="002C76BF">
        <w:rPr>
          <w:rFonts w:ascii="Times New Roman" w:hAnsi="Times New Roman"/>
          <w:lang w:val="lt-LT"/>
        </w:rPr>
        <w:t xml:space="preserve"> 40 mg dozės. Jei iš pradžių vartojote 10 mg dozę, gydytojas gali nuspręsti padvigubinti ją iki 20 mg, paskui – prireikus iki didžiausios 40 mg dozės. Tarp kiekvieno dozės pakeitimo būna 4 savaičių pertrauka.</w:t>
      </w:r>
    </w:p>
    <w:p w14:paraId="1C34CA14"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 xml:space="preserve">Didžiausia </w:t>
      </w:r>
      <w:r w:rsidR="00B22697">
        <w:rPr>
          <w:rFonts w:ascii="Times New Roman" w:hAnsi="Times New Roman"/>
          <w:lang w:val="lt-LT"/>
        </w:rPr>
        <w:t>rozuvastatino</w:t>
      </w:r>
      <w:r w:rsidR="00B22697" w:rsidRPr="00DD7F2B">
        <w:rPr>
          <w:rFonts w:ascii="Times New Roman" w:hAnsi="Times New Roman"/>
          <w:lang w:val="lt-LT"/>
        </w:rPr>
        <w:t xml:space="preserve"> </w:t>
      </w:r>
      <w:r w:rsidRPr="002C76BF">
        <w:rPr>
          <w:rFonts w:ascii="Times New Roman" w:hAnsi="Times New Roman"/>
          <w:lang w:val="lt-LT"/>
        </w:rPr>
        <w:t xml:space="preserve">paros dozė yra 40 mg. </w:t>
      </w:r>
    </w:p>
    <w:p w14:paraId="30391DE2"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Ji skiriama tik tiems pacientams, kurių kraujyje yra daug cholesterolio ir yra didelė širdies priepuolio arba insulto rizika, o vartojant 20 mg dozę cholesterolio kiekis pakankamai nesumažėja.</w:t>
      </w:r>
    </w:p>
    <w:p w14:paraId="1A3C3EEC" w14:textId="77777777" w:rsidR="00A83F6C" w:rsidRPr="002C76BF" w:rsidRDefault="00A83F6C" w:rsidP="00A83F6C">
      <w:pPr>
        <w:spacing w:after="0" w:line="240" w:lineRule="auto"/>
        <w:rPr>
          <w:rFonts w:ascii="Times New Roman" w:hAnsi="Times New Roman"/>
          <w:lang w:val="lt-LT"/>
        </w:rPr>
      </w:pPr>
    </w:p>
    <w:p w14:paraId="144692B8" w14:textId="77777777" w:rsidR="00A83F6C" w:rsidRPr="002A222E" w:rsidRDefault="00A83F6C" w:rsidP="009D1BB0">
      <w:pPr>
        <w:pStyle w:val="BTEMEASMCA"/>
      </w:pPr>
      <w:r w:rsidRPr="002A222E">
        <w:t>Jeigu Romazic vartojate širdies priepuolio, insulto ar panašių sveikatos sutrikimų rizikai sumažinti:</w:t>
      </w:r>
    </w:p>
    <w:p w14:paraId="72774C0C" w14:textId="77777777" w:rsidR="00A83F6C" w:rsidRPr="006F63BD" w:rsidRDefault="00A83F6C" w:rsidP="009D1BB0">
      <w:pPr>
        <w:pStyle w:val="BTEMEASMCA"/>
      </w:pPr>
      <w:r w:rsidRPr="006F63BD">
        <w:t>Rekomenduojama paros dozė – 20 mg, tačiau dėl aukščiau išvardintų priežasčių gydytojas gali nuspręsti skirti mažesnę.</w:t>
      </w:r>
    </w:p>
    <w:p w14:paraId="65AD52D5" w14:textId="77777777" w:rsidR="00A83F6C" w:rsidRPr="00DF7CAF" w:rsidRDefault="00A83F6C" w:rsidP="00A83F6C">
      <w:pPr>
        <w:spacing w:after="0" w:line="240" w:lineRule="auto"/>
        <w:rPr>
          <w:rFonts w:ascii="Times New Roman" w:hAnsi="Times New Roman"/>
          <w:b/>
          <w:lang w:val="lt-LT"/>
        </w:rPr>
      </w:pPr>
    </w:p>
    <w:p w14:paraId="454F9390" w14:textId="1B3BCE6E" w:rsidR="00A83F6C" w:rsidRPr="002A222E" w:rsidRDefault="00A83F6C" w:rsidP="00A83F6C">
      <w:pPr>
        <w:autoSpaceDE w:val="0"/>
        <w:autoSpaceDN w:val="0"/>
        <w:adjustRightInd w:val="0"/>
        <w:spacing w:after="0" w:line="240" w:lineRule="auto"/>
        <w:rPr>
          <w:rFonts w:ascii="Times New Roman" w:hAnsi="Times New Roman"/>
          <w:color w:val="000000"/>
          <w:u w:val="single"/>
          <w:lang w:val="lt-LT"/>
        </w:rPr>
      </w:pPr>
      <w:r w:rsidRPr="002A222E">
        <w:rPr>
          <w:rFonts w:ascii="Times New Roman" w:hAnsi="Times New Roman"/>
          <w:b/>
          <w:bCs/>
          <w:color w:val="000000"/>
          <w:u w:val="single"/>
          <w:lang w:val="lt-LT"/>
        </w:rPr>
        <w:t>Vartojimas 6-17</w:t>
      </w:r>
      <w:r w:rsidR="000D04FA">
        <w:rPr>
          <w:rFonts w:ascii="Times New Roman" w:hAnsi="Times New Roman"/>
          <w:b/>
          <w:bCs/>
          <w:color w:val="000000"/>
          <w:u w:val="single"/>
          <w:lang w:val="lt-LT"/>
        </w:rPr>
        <w:t> </w:t>
      </w:r>
      <w:r w:rsidRPr="002A222E">
        <w:rPr>
          <w:rFonts w:ascii="Times New Roman" w:hAnsi="Times New Roman"/>
          <w:b/>
          <w:bCs/>
          <w:color w:val="000000"/>
          <w:u w:val="single"/>
          <w:lang w:val="lt-LT"/>
        </w:rPr>
        <w:t xml:space="preserve">metų vaikams ir paaugliams </w:t>
      </w:r>
    </w:p>
    <w:p w14:paraId="18DCE184" w14:textId="1A9292C5" w:rsidR="007D7B55" w:rsidRPr="00C406C3" w:rsidRDefault="00257D34" w:rsidP="00CF5225">
      <w:pPr>
        <w:widowControl w:val="0"/>
        <w:spacing w:after="0"/>
        <w:rPr>
          <w:rFonts w:ascii="Times New Roman" w:hAnsi="Times New Roman"/>
          <w:lang w:val="lt-LT"/>
        </w:rPr>
      </w:pPr>
      <w:r w:rsidRPr="00066A87">
        <w:rPr>
          <w:rFonts w:ascii="Times New Roman" w:eastAsia="Times New Roman" w:hAnsi="Times New Roman"/>
          <w:lang w:val="lt-LT"/>
        </w:rPr>
        <w:t xml:space="preserve">Dozės intervalas </w:t>
      </w:r>
      <w:r w:rsidRPr="00FE3779">
        <w:rPr>
          <w:rFonts w:ascii="Times New Roman" w:hAnsi="Times New Roman"/>
          <w:bCs/>
          <w:color w:val="000000"/>
          <w:lang w:val="lt-LT"/>
        </w:rPr>
        <w:t>6-17</w:t>
      </w:r>
      <w:r w:rsidR="000D04FA">
        <w:rPr>
          <w:rFonts w:ascii="Times New Roman" w:hAnsi="Times New Roman"/>
          <w:bCs/>
          <w:color w:val="000000"/>
          <w:lang w:val="lt-LT"/>
        </w:rPr>
        <w:t> </w:t>
      </w:r>
      <w:r w:rsidRPr="00FE3779">
        <w:rPr>
          <w:rFonts w:ascii="Times New Roman" w:hAnsi="Times New Roman"/>
          <w:bCs/>
          <w:color w:val="000000"/>
          <w:lang w:val="lt-LT"/>
        </w:rPr>
        <w:t>metų</w:t>
      </w:r>
      <w:r w:rsidRPr="00FE3779">
        <w:rPr>
          <w:rFonts w:ascii="Times New Roman" w:hAnsi="Times New Roman"/>
          <w:b/>
          <w:bCs/>
          <w:color w:val="000000"/>
          <w:lang w:val="lt-LT"/>
        </w:rPr>
        <w:t xml:space="preserve"> </w:t>
      </w:r>
      <w:r w:rsidRPr="00066A87">
        <w:rPr>
          <w:rFonts w:ascii="Times New Roman" w:eastAsia="Times New Roman" w:hAnsi="Times New Roman"/>
          <w:lang w:val="lt-LT"/>
        </w:rPr>
        <w:t>vaikams ir paaugliams</w:t>
      </w:r>
      <w:r w:rsidRPr="00066A87">
        <w:rPr>
          <w:rFonts w:ascii="Times New Roman" w:hAnsi="Times New Roman"/>
          <w:lang w:val="lt-LT"/>
        </w:rPr>
        <w:t xml:space="preserve"> yra 5</w:t>
      </w:r>
      <w:r w:rsidRPr="00066A87">
        <w:rPr>
          <w:rFonts w:ascii="Times New Roman" w:eastAsia="Times New Roman" w:hAnsi="Times New Roman"/>
          <w:lang w:val="lt-LT"/>
        </w:rPr>
        <w:noBreakHyphen/>
        <w:t>20</w:t>
      </w:r>
      <w:r w:rsidRPr="00066A87">
        <w:rPr>
          <w:rFonts w:ascii="Times New Roman" w:hAnsi="Times New Roman"/>
          <w:lang w:val="lt-LT"/>
        </w:rPr>
        <w:t> mg 1</w:t>
      </w:r>
      <w:r w:rsidR="000D04FA">
        <w:rPr>
          <w:rFonts w:ascii="Times New Roman" w:hAnsi="Times New Roman"/>
          <w:lang w:val="lt-LT"/>
        </w:rPr>
        <w:t> </w:t>
      </w:r>
      <w:r w:rsidRPr="00066A87">
        <w:rPr>
          <w:rFonts w:ascii="Times New Roman" w:hAnsi="Times New Roman"/>
          <w:lang w:val="lt-LT"/>
        </w:rPr>
        <w:t>kartą per parą</w:t>
      </w:r>
      <w:r w:rsidRPr="00066A87">
        <w:rPr>
          <w:rFonts w:ascii="Times New Roman" w:eastAsia="Times New Roman" w:hAnsi="Times New Roman"/>
          <w:color w:val="000000"/>
          <w:lang w:val="lt-LT" w:eastAsia="pl-PL"/>
        </w:rPr>
        <w:t xml:space="preserve">. </w:t>
      </w:r>
      <w:r w:rsidRPr="00FE3779">
        <w:rPr>
          <w:rFonts w:ascii="Times New Roman" w:hAnsi="Times New Roman"/>
          <w:color w:val="000000"/>
          <w:lang w:val="lt-LT"/>
        </w:rPr>
        <w:t>Įprasta pradinė dozė yra 5</w:t>
      </w:r>
      <w:r w:rsidR="00472C55">
        <w:rPr>
          <w:rFonts w:ascii="Times New Roman" w:hAnsi="Times New Roman"/>
          <w:color w:val="000000"/>
          <w:lang w:val="lt-LT"/>
        </w:rPr>
        <w:t> mg</w:t>
      </w:r>
      <w:r w:rsidRPr="00FE3779">
        <w:rPr>
          <w:rFonts w:ascii="Times New Roman" w:hAnsi="Times New Roman"/>
          <w:color w:val="000000"/>
          <w:lang w:val="lt-LT"/>
        </w:rPr>
        <w:t xml:space="preserve"> per parą ir Jūsų gydytojas gali ją palaipsniui didinti iki reikalingos. Didžiausia </w:t>
      </w:r>
      <w:r w:rsidR="00B22697">
        <w:rPr>
          <w:rFonts w:ascii="Times New Roman" w:hAnsi="Times New Roman"/>
          <w:lang w:val="lt-LT"/>
        </w:rPr>
        <w:t>rozuvastatino</w:t>
      </w:r>
      <w:r w:rsidR="00B22697" w:rsidRPr="00DD7F2B">
        <w:rPr>
          <w:rFonts w:ascii="Times New Roman" w:hAnsi="Times New Roman"/>
          <w:lang w:val="lt-LT"/>
        </w:rPr>
        <w:t xml:space="preserve"> </w:t>
      </w:r>
      <w:r w:rsidRPr="00FE3779">
        <w:rPr>
          <w:rFonts w:ascii="Times New Roman" w:hAnsi="Times New Roman"/>
          <w:color w:val="000000"/>
          <w:lang w:val="lt-LT"/>
        </w:rPr>
        <w:t>paros dozė 6-17</w:t>
      </w:r>
      <w:r w:rsidR="000D04FA">
        <w:rPr>
          <w:rFonts w:ascii="Times New Roman" w:hAnsi="Times New Roman"/>
          <w:color w:val="000000"/>
          <w:lang w:val="lt-LT"/>
        </w:rPr>
        <w:t> </w:t>
      </w:r>
      <w:r w:rsidRPr="00FE3779">
        <w:rPr>
          <w:rFonts w:ascii="Times New Roman" w:hAnsi="Times New Roman"/>
          <w:color w:val="000000"/>
          <w:lang w:val="lt-LT"/>
        </w:rPr>
        <w:t>metų vaikams yra 10</w:t>
      </w:r>
      <w:r w:rsidR="000D04FA">
        <w:rPr>
          <w:rFonts w:ascii="Times New Roman" w:hAnsi="Times New Roman"/>
          <w:color w:val="000000"/>
          <w:lang w:val="lt-LT"/>
        </w:rPr>
        <w:t> </w:t>
      </w:r>
      <w:r w:rsidRPr="00FE3779">
        <w:rPr>
          <w:rFonts w:ascii="Times New Roman" w:hAnsi="Times New Roman"/>
          <w:color w:val="000000"/>
          <w:lang w:val="lt-LT"/>
        </w:rPr>
        <w:t>mg arba 20</w:t>
      </w:r>
      <w:r w:rsidR="000D04FA">
        <w:rPr>
          <w:rFonts w:ascii="Times New Roman" w:hAnsi="Times New Roman"/>
          <w:color w:val="000000"/>
          <w:lang w:val="lt-LT"/>
        </w:rPr>
        <w:t> </w:t>
      </w:r>
      <w:r w:rsidRPr="00FE3779">
        <w:rPr>
          <w:rFonts w:ascii="Times New Roman" w:hAnsi="Times New Roman"/>
          <w:color w:val="000000"/>
          <w:lang w:val="lt-LT"/>
        </w:rPr>
        <w:t>mg, priklausomai nuo pagrindinės gydomos ligos. Šį vaistą reikia gerti 1</w:t>
      </w:r>
      <w:r w:rsidR="000D04FA">
        <w:rPr>
          <w:rFonts w:ascii="Times New Roman" w:hAnsi="Times New Roman"/>
          <w:color w:val="000000"/>
          <w:lang w:val="lt-LT"/>
        </w:rPr>
        <w:t> </w:t>
      </w:r>
      <w:r w:rsidRPr="00FE3779">
        <w:rPr>
          <w:rFonts w:ascii="Times New Roman" w:hAnsi="Times New Roman"/>
          <w:color w:val="000000"/>
          <w:lang w:val="lt-LT"/>
        </w:rPr>
        <w:t xml:space="preserve">kartą per parą. </w:t>
      </w:r>
      <w:r w:rsidR="007D7B55" w:rsidRPr="00C406C3">
        <w:rPr>
          <w:rFonts w:ascii="Times New Roman" w:hAnsi="Times New Roman"/>
          <w:lang w:val="lt-LT"/>
        </w:rPr>
        <w:t>Rozuvastatino 30 mg arba 40 mg tablečių negalima vartoti jaunesniems kaip 18</w:t>
      </w:r>
      <w:r w:rsidR="000D04FA">
        <w:rPr>
          <w:rFonts w:ascii="Times New Roman" w:hAnsi="Times New Roman"/>
          <w:lang w:val="lt-LT"/>
        </w:rPr>
        <w:t> </w:t>
      </w:r>
      <w:r w:rsidR="007D7B55" w:rsidRPr="00C406C3">
        <w:rPr>
          <w:rFonts w:ascii="Times New Roman" w:hAnsi="Times New Roman"/>
          <w:lang w:val="lt-LT"/>
        </w:rPr>
        <w:t>metų vaikams.</w:t>
      </w:r>
    </w:p>
    <w:p w14:paraId="6CC45580" w14:textId="77777777" w:rsidR="00A83F6C" w:rsidRPr="00DD7F2B" w:rsidRDefault="00A83F6C" w:rsidP="007D7B55">
      <w:pPr>
        <w:spacing w:after="0" w:line="240" w:lineRule="auto"/>
        <w:rPr>
          <w:rFonts w:ascii="Times New Roman" w:hAnsi="Times New Roman"/>
          <w:b/>
          <w:lang w:val="lt-LT"/>
        </w:rPr>
      </w:pPr>
    </w:p>
    <w:p w14:paraId="4310F374" w14:textId="77777777" w:rsidR="00A83F6C" w:rsidRPr="00DD7F2B" w:rsidRDefault="00A83F6C" w:rsidP="00A83F6C">
      <w:pPr>
        <w:pStyle w:val="PI-3EMEASMCA"/>
        <w:spacing w:line="240" w:lineRule="auto"/>
      </w:pPr>
      <w:r w:rsidRPr="00DD7F2B">
        <w:t>Kaip gerti šias tabletes</w:t>
      </w:r>
    </w:p>
    <w:p w14:paraId="7C588EF7" w14:textId="77777777" w:rsidR="00A83F6C" w:rsidRPr="00257D34" w:rsidRDefault="00A83F6C" w:rsidP="009D1BB0">
      <w:pPr>
        <w:pStyle w:val="BTEMEASMCA"/>
        <w:numPr>
          <w:ilvl w:val="0"/>
          <w:numId w:val="33"/>
        </w:numPr>
      </w:pPr>
      <w:r w:rsidRPr="00257D34">
        <w:t>Tabletę nurykite nepažeistą, užgerdami vandeniu.</w:t>
      </w:r>
    </w:p>
    <w:p w14:paraId="6C719429" w14:textId="4E511BD9" w:rsidR="00A83F6C" w:rsidRPr="00257D34" w:rsidRDefault="00A83F6C" w:rsidP="009D1BB0">
      <w:pPr>
        <w:pStyle w:val="BTEMEASMCA"/>
        <w:numPr>
          <w:ilvl w:val="0"/>
          <w:numId w:val="33"/>
        </w:numPr>
      </w:pPr>
      <w:r w:rsidRPr="00257D34">
        <w:t>Romazic geriamas 1</w:t>
      </w:r>
      <w:r w:rsidR="000D04FA">
        <w:t> </w:t>
      </w:r>
      <w:r w:rsidRPr="00257D34">
        <w:t>kartą per parą. Jūs galite vartoti jį bet kuriuo paros laiku.</w:t>
      </w:r>
    </w:p>
    <w:p w14:paraId="5C4DE19A" w14:textId="77777777" w:rsidR="00A83F6C" w:rsidRPr="00257D34" w:rsidRDefault="00A83F6C" w:rsidP="009D1BB0">
      <w:pPr>
        <w:pStyle w:val="BTEMEASMCA"/>
        <w:numPr>
          <w:ilvl w:val="0"/>
          <w:numId w:val="33"/>
        </w:numPr>
      </w:pPr>
      <w:r w:rsidRPr="00257D34">
        <w:t>Stenkitės šias tabletes gerti kasdien tuo pačiu laiku (tai padės prisiminti).</w:t>
      </w:r>
    </w:p>
    <w:p w14:paraId="32D4C2C3" w14:textId="77777777" w:rsidR="00A83F6C" w:rsidRPr="00DD7F2B" w:rsidRDefault="00A83F6C" w:rsidP="009D1BB0">
      <w:pPr>
        <w:pStyle w:val="BTEMEASMCA"/>
      </w:pPr>
    </w:p>
    <w:p w14:paraId="2740894F" w14:textId="77777777" w:rsidR="00A83F6C" w:rsidRPr="00DD7F2B" w:rsidRDefault="00A83F6C" w:rsidP="00A83F6C">
      <w:pPr>
        <w:pStyle w:val="PI-3EMEASMCA"/>
        <w:spacing w:line="240" w:lineRule="auto"/>
      </w:pPr>
      <w:r w:rsidRPr="00DD7F2B">
        <w:t>Reguliarus cholesterolio kiekio tyrimas</w:t>
      </w:r>
    </w:p>
    <w:p w14:paraId="71E066B3" w14:textId="77777777" w:rsidR="00A83F6C" w:rsidRPr="00257D34" w:rsidRDefault="00A83F6C" w:rsidP="009D1BB0">
      <w:pPr>
        <w:pStyle w:val="BTEMEASMCA"/>
      </w:pPr>
      <w:r w:rsidRPr="00257D34">
        <w:t xml:space="preserve">Svarbu reguliariai lankytis pas gydytoją, kad jis galėtų patikrinti, ar cholesterolio koncentracija Jūsų kraujyje pasiekė reikiamą ir tokia išliko. </w:t>
      </w:r>
    </w:p>
    <w:p w14:paraId="48D0DA69" w14:textId="77777777" w:rsidR="00A83F6C" w:rsidRPr="00257D34" w:rsidRDefault="00A83F6C" w:rsidP="009D1BB0">
      <w:pPr>
        <w:pStyle w:val="BTEMEASMCA"/>
      </w:pPr>
      <w:r w:rsidRPr="00257D34">
        <w:t>Jūsų gydytojas gali nuspręsti didinti Romazic dozę iki Jums reikiamos.</w:t>
      </w:r>
    </w:p>
    <w:p w14:paraId="0F57D1E1" w14:textId="77777777" w:rsidR="00A83F6C" w:rsidRPr="00DD7F2B" w:rsidRDefault="00A83F6C" w:rsidP="00A83F6C">
      <w:pPr>
        <w:spacing w:after="0" w:line="240" w:lineRule="auto"/>
        <w:rPr>
          <w:rFonts w:ascii="Times New Roman" w:hAnsi="Times New Roman"/>
          <w:b/>
          <w:lang w:val="lt-LT"/>
        </w:rPr>
      </w:pPr>
    </w:p>
    <w:p w14:paraId="371B4F26" w14:textId="77777777" w:rsidR="00A83F6C" w:rsidRPr="008A45C9" w:rsidRDefault="00A83F6C" w:rsidP="007E5483">
      <w:pPr>
        <w:spacing w:after="0" w:line="240" w:lineRule="auto"/>
        <w:rPr>
          <w:rFonts w:ascii="Times New Roman" w:hAnsi="Times New Roman"/>
          <w:b/>
          <w:lang w:val="lt-LT"/>
        </w:rPr>
      </w:pPr>
      <w:r w:rsidRPr="008A45C9">
        <w:rPr>
          <w:rFonts w:ascii="Times New Roman" w:hAnsi="Times New Roman"/>
          <w:b/>
          <w:lang w:val="lt-LT"/>
        </w:rPr>
        <w:t>Ką daryti pavartojus per didelę Romazic dozę?</w:t>
      </w:r>
    </w:p>
    <w:p w14:paraId="2DB8374D" w14:textId="77777777" w:rsidR="00A83F6C" w:rsidRPr="00257D34" w:rsidRDefault="00A83F6C" w:rsidP="009D1BB0">
      <w:pPr>
        <w:pStyle w:val="BTEMEASMCA"/>
      </w:pPr>
      <w:r w:rsidRPr="00257D34">
        <w:t>Kreipkitės į savo gydytoją arba į artimiausią ligoninę.</w:t>
      </w:r>
    </w:p>
    <w:p w14:paraId="0F2E5E4A" w14:textId="77777777" w:rsidR="00257D34" w:rsidRPr="00FE3779" w:rsidRDefault="00257D34" w:rsidP="00257D34">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Jei nuvykote į ligoninę arba gydotės nuo kitos ligos, pasakykite medicinos personalui apie tai, kad vartojate Romazic.</w:t>
      </w:r>
    </w:p>
    <w:p w14:paraId="00E40425" w14:textId="77777777" w:rsidR="00A83F6C" w:rsidRPr="00DD7F2B" w:rsidRDefault="00A83F6C" w:rsidP="007E5483">
      <w:pPr>
        <w:spacing w:after="0" w:line="240" w:lineRule="auto"/>
        <w:rPr>
          <w:rFonts w:ascii="Times New Roman" w:hAnsi="Times New Roman"/>
          <w:lang w:val="lt-LT"/>
        </w:rPr>
      </w:pPr>
    </w:p>
    <w:p w14:paraId="467FA8F4" w14:textId="77777777" w:rsidR="00A83F6C" w:rsidRPr="002C76BF" w:rsidRDefault="00A83F6C" w:rsidP="007E5483">
      <w:pPr>
        <w:spacing w:after="0" w:line="240" w:lineRule="auto"/>
        <w:rPr>
          <w:rFonts w:ascii="Times New Roman" w:hAnsi="Times New Roman"/>
          <w:lang w:val="lt-LT"/>
        </w:rPr>
      </w:pPr>
      <w:r w:rsidRPr="002C76BF">
        <w:rPr>
          <w:rFonts w:ascii="Times New Roman" w:hAnsi="Times New Roman"/>
          <w:b/>
          <w:lang w:val="lt-LT"/>
        </w:rPr>
        <w:t>Pamiršus pavartoti</w:t>
      </w:r>
      <w:r w:rsidRPr="002C76BF">
        <w:rPr>
          <w:rFonts w:ascii="Times New Roman" w:hAnsi="Times New Roman"/>
          <w:lang w:val="lt-LT"/>
        </w:rPr>
        <w:t xml:space="preserve"> </w:t>
      </w:r>
      <w:r w:rsidRPr="002C76BF">
        <w:rPr>
          <w:rFonts w:ascii="Times New Roman" w:hAnsi="Times New Roman"/>
          <w:b/>
          <w:lang w:val="lt-LT"/>
        </w:rPr>
        <w:t xml:space="preserve">Romazic </w:t>
      </w:r>
    </w:p>
    <w:p w14:paraId="2A81643F" w14:textId="6DE4B221" w:rsidR="00A83F6C" w:rsidRPr="00DD7F2B" w:rsidRDefault="00A83F6C" w:rsidP="009D1BB0">
      <w:pPr>
        <w:pStyle w:val="BTEMEASMCA"/>
      </w:pPr>
      <w:r w:rsidRPr="00DD7F2B">
        <w:t xml:space="preserve">Dėl to nerimauti nereikia. Tiesiog kitą dozę gerkite įprastu laiku. Negalima vartoti dvigubos dozės norint kompensuoti </w:t>
      </w:r>
      <w:r w:rsidR="00D47391" w:rsidRPr="00D47391">
        <w:t xml:space="preserve">praleistą </w:t>
      </w:r>
      <w:r w:rsidRPr="00DD7F2B">
        <w:t>dozę.</w:t>
      </w:r>
    </w:p>
    <w:p w14:paraId="40EF8E64" w14:textId="77777777" w:rsidR="00A83F6C" w:rsidRPr="006F63BD" w:rsidRDefault="00A83F6C" w:rsidP="00A83F6C">
      <w:pPr>
        <w:spacing w:after="0" w:line="240" w:lineRule="auto"/>
        <w:rPr>
          <w:rFonts w:ascii="Times New Roman" w:hAnsi="Times New Roman"/>
          <w:lang w:val="lt-LT"/>
        </w:rPr>
      </w:pPr>
    </w:p>
    <w:p w14:paraId="4136736F" w14:textId="77777777" w:rsidR="00A83F6C" w:rsidRPr="00DF7CAF" w:rsidRDefault="00A83F6C" w:rsidP="00A83F6C">
      <w:pPr>
        <w:spacing w:after="0" w:line="240" w:lineRule="auto"/>
        <w:rPr>
          <w:rFonts w:ascii="Times New Roman" w:hAnsi="Times New Roman"/>
          <w:b/>
          <w:lang w:val="lt-LT"/>
        </w:rPr>
      </w:pPr>
      <w:r w:rsidRPr="00DF7CAF">
        <w:rPr>
          <w:rFonts w:ascii="Times New Roman" w:hAnsi="Times New Roman"/>
          <w:b/>
          <w:lang w:val="lt-LT"/>
        </w:rPr>
        <w:t xml:space="preserve">Nustojus vartoti Romazic </w:t>
      </w:r>
    </w:p>
    <w:p w14:paraId="60F752BF" w14:textId="77777777" w:rsidR="00A83F6C" w:rsidRPr="00DD7F2B" w:rsidRDefault="00A83F6C" w:rsidP="009D1BB0">
      <w:pPr>
        <w:pStyle w:val="BTEMEASMCA"/>
      </w:pPr>
      <w:r w:rsidRPr="00DD7F2B">
        <w:t>Jei Romazic vartojimą norite nutraukti, apie tai pasakykite gydytojui. Romazic nevartojant, cholesterolio koncentracija kraujyje gali vėl padidėti.</w:t>
      </w:r>
    </w:p>
    <w:p w14:paraId="0B2E5909" w14:textId="77777777" w:rsidR="00A83F6C" w:rsidRPr="00DD7F2B" w:rsidRDefault="00A83F6C" w:rsidP="00A83F6C">
      <w:pPr>
        <w:spacing w:after="0" w:line="240" w:lineRule="auto"/>
        <w:rPr>
          <w:rFonts w:ascii="Times New Roman" w:hAnsi="Times New Roman"/>
          <w:lang w:val="lt-LT"/>
        </w:rPr>
      </w:pPr>
    </w:p>
    <w:p w14:paraId="0C1A541D"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Jeigu kiltų daugiau klausimų dėl šio vaisto vartojimo, kreipkitės į gydytoją arba vaistininką.</w:t>
      </w:r>
    </w:p>
    <w:p w14:paraId="69198598" w14:textId="77777777" w:rsidR="00A83F6C" w:rsidRPr="00DD7F2B" w:rsidRDefault="00A83F6C" w:rsidP="00A83F6C">
      <w:pPr>
        <w:spacing w:after="0" w:line="240" w:lineRule="auto"/>
        <w:rPr>
          <w:rFonts w:ascii="Times New Roman" w:hAnsi="Times New Roman"/>
          <w:lang w:val="lt-LT"/>
        </w:rPr>
      </w:pPr>
    </w:p>
    <w:p w14:paraId="132706BE" w14:textId="77777777" w:rsidR="00A83F6C" w:rsidRPr="00DD7F2B" w:rsidRDefault="00A83F6C" w:rsidP="00A83F6C">
      <w:pPr>
        <w:spacing w:after="0" w:line="240" w:lineRule="auto"/>
        <w:rPr>
          <w:rFonts w:ascii="Times New Roman" w:hAnsi="Times New Roman"/>
          <w:lang w:val="lt-LT"/>
        </w:rPr>
      </w:pPr>
    </w:p>
    <w:p w14:paraId="5B3A576D"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4.</w:t>
      </w:r>
      <w:r w:rsidRPr="00DD7F2B">
        <w:rPr>
          <w:rFonts w:ascii="Times New Roman" w:hAnsi="Times New Roman"/>
          <w:b/>
          <w:lang w:val="lt-LT"/>
        </w:rPr>
        <w:tab/>
        <w:t>Galimas šalutinis poveikis</w:t>
      </w:r>
    </w:p>
    <w:p w14:paraId="6838D779" w14:textId="77777777" w:rsidR="00A83F6C" w:rsidRPr="00DD7F2B" w:rsidRDefault="00A83F6C" w:rsidP="00A83F6C">
      <w:pPr>
        <w:spacing w:after="0" w:line="240" w:lineRule="auto"/>
        <w:rPr>
          <w:rFonts w:ascii="Times New Roman" w:hAnsi="Times New Roman"/>
          <w:lang w:val="lt-LT"/>
        </w:rPr>
      </w:pPr>
    </w:p>
    <w:p w14:paraId="67AF25DB"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Šis vaistas, kaip ir visi kiti, gali sukelti šalutinį poveikį, nors jis pasireiškia ne visiems žmonėms.</w:t>
      </w:r>
    </w:p>
    <w:p w14:paraId="454C27C9" w14:textId="77777777" w:rsidR="00212C05" w:rsidRPr="00FE3779" w:rsidRDefault="00212C05" w:rsidP="00212C05">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Svarbu žinoti, koks šalutinis poveikis gali pasireikšti. Paprastai jis būna lengvas ir trumpalaikis.</w:t>
      </w:r>
    </w:p>
    <w:p w14:paraId="159F3312" w14:textId="77777777" w:rsidR="00A83F6C" w:rsidRPr="00DD7F2B" w:rsidRDefault="00A83F6C" w:rsidP="009D1BB0">
      <w:pPr>
        <w:pStyle w:val="BTEMEASMCA"/>
      </w:pPr>
    </w:p>
    <w:p w14:paraId="17770658" w14:textId="77777777" w:rsidR="00A83F6C" w:rsidRPr="00B22697" w:rsidRDefault="00A83F6C" w:rsidP="009D1BB0">
      <w:pPr>
        <w:pStyle w:val="BTEMEASMCA"/>
      </w:pPr>
      <w:r w:rsidRPr="006D1B92">
        <w:t>Nedelsdami nutraukite Romazic vartojimą ir kreipkitės į gydytoją</w:t>
      </w:r>
      <w:r w:rsidRPr="00935DC4">
        <w:t>,</w:t>
      </w:r>
      <w:r w:rsidRPr="00212C05">
        <w:t xml:space="preserve"> </w:t>
      </w:r>
      <w:r w:rsidRPr="00B22697">
        <w:t>jeigu Jums atsiranda bet kuri iš šių alerginių reakcijų:</w:t>
      </w:r>
    </w:p>
    <w:p w14:paraId="4C3B186A" w14:textId="3B47ACBF" w:rsidR="00A83F6C" w:rsidRPr="006D1B92" w:rsidRDefault="00A83F6C" w:rsidP="009D1BB0">
      <w:pPr>
        <w:pStyle w:val="BT-EMEASMCA"/>
        <w:numPr>
          <w:ilvl w:val="0"/>
          <w:numId w:val="37"/>
        </w:numPr>
      </w:pPr>
      <w:r w:rsidRPr="006D1B92">
        <w:t xml:space="preserve">Pasunkėjęs kvėpavimas su veido, lūpų, liežuvio ir (arba) </w:t>
      </w:r>
      <w:r w:rsidR="00671504">
        <w:t>ryklės</w:t>
      </w:r>
      <w:r w:rsidR="00671504" w:rsidRPr="006D1B92">
        <w:t xml:space="preserve"> </w:t>
      </w:r>
      <w:r w:rsidRPr="006D1B92">
        <w:t>patinimu ar be jo</w:t>
      </w:r>
      <w:r w:rsidR="00E631F7" w:rsidRPr="006D1B92">
        <w:t>.</w:t>
      </w:r>
    </w:p>
    <w:p w14:paraId="12246810" w14:textId="66F78AED" w:rsidR="00A83F6C" w:rsidRPr="006D1B92" w:rsidRDefault="00A83F6C" w:rsidP="009D1BB0">
      <w:pPr>
        <w:pStyle w:val="BT-EMEASMCA"/>
        <w:numPr>
          <w:ilvl w:val="0"/>
          <w:numId w:val="37"/>
        </w:numPr>
      </w:pPr>
      <w:r w:rsidRPr="006D1B92">
        <w:t xml:space="preserve">Veido, lūpų, liežuvio ir (arba) </w:t>
      </w:r>
      <w:r w:rsidR="00671504">
        <w:t>ryklės</w:t>
      </w:r>
      <w:r w:rsidR="00671504" w:rsidRPr="006D1B92">
        <w:t xml:space="preserve"> </w:t>
      </w:r>
      <w:r w:rsidR="00671504">
        <w:t>patinimas</w:t>
      </w:r>
      <w:r w:rsidRPr="006D1B92">
        <w:t>, dėl kurio gali pasunkėti rijimas</w:t>
      </w:r>
      <w:r w:rsidR="00E631F7" w:rsidRPr="006D1B92">
        <w:t>.</w:t>
      </w:r>
    </w:p>
    <w:p w14:paraId="19B8E137" w14:textId="77777777" w:rsidR="00A83F6C" w:rsidRPr="006D1B92" w:rsidRDefault="00A83F6C" w:rsidP="009D1BB0">
      <w:pPr>
        <w:pStyle w:val="BT-EMEASMCA"/>
        <w:numPr>
          <w:ilvl w:val="0"/>
          <w:numId w:val="37"/>
        </w:numPr>
      </w:pPr>
      <w:r w:rsidRPr="006D1B92">
        <w:t>Stiprus odos niežulys (su iškilusiais gumbais)</w:t>
      </w:r>
      <w:r w:rsidR="00E631F7" w:rsidRPr="006D1B92">
        <w:t>.</w:t>
      </w:r>
    </w:p>
    <w:p w14:paraId="64A4C5AF" w14:textId="77777777" w:rsidR="007E5483" w:rsidRDefault="007E5483" w:rsidP="009D1BB0">
      <w:pPr>
        <w:pStyle w:val="BTEMEASMCA"/>
      </w:pPr>
    </w:p>
    <w:p w14:paraId="2040A816" w14:textId="77777777" w:rsidR="008A45C9" w:rsidRPr="006D1B92" w:rsidRDefault="00A83F6C" w:rsidP="009D1BB0">
      <w:pPr>
        <w:pStyle w:val="BTEMEASMCA"/>
      </w:pPr>
      <w:r w:rsidRPr="006D1B92">
        <w:t>Taip pat nedelsdami nutraukite Romazic vartojimą ir kreipkitės į gydytoją</w:t>
      </w:r>
      <w:r w:rsidR="008A45C9" w:rsidRPr="006D1B92">
        <w:t>:</w:t>
      </w:r>
    </w:p>
    <w:p w14:paraId="6B7D21D7" w14:textId="75285EE4" w:rsidR="00A83F6C" w:rsidRDefault="00344EB8" w:rsidP="009D1BB0">
      <w:pPr>
        <w:pStyle w:val="BT-EMEASMCA"/>
        <w:numPr>
          <w:ilvl w:val="0"/>
          <w:numId w:val="38"/>
        </w:numPr>
      </w:pPr>
      <w:r w:rsidRPr="00FE3779">
        <w:rPr>
          <w:b/>
        </w:rPr>
        <w:lastRenderedPageBreak/>
        <w:t>jeigu dėl neaiškios priežasties pradeda skaudėti</w:t>
      </w:r>
      <w:r w:rsidR="00671504">
        <w:rPr>
          <w:b/>
        </w:rPr>
        <w:t xml:space="preserve"> ar gelti</w:t>
      </w:r>
      <w:r w:rsidRPr="00FE3779">
        <w:t xml:space="preserve"> raumenis arba juos skauda ilgiau negu įprasta. </w:t>
      </w:r>
      <w:r w:rsidRPr="004D1891">
        <w:t>Raumenų simptomai dažnesni vaikams ir paaugliams nei suaugu</w:t>
      </w:r>
      <w:r w:rsidR="00671504">
        <w:t>sie</w:t>
      </w:r>
      <w:r w:rsidRPr="004D1891">
        <w:t>siems.</w:t>
      </w:r>
      <w:r>
        <w:t xml:space="preserve"> </w:t>
      </w:r>
      <w:r w:rsidRPr="00FE3779">
        <w:t xml:space="preserve">Vartojant Romazic, kaip ir kitų statinų grupės vaistų, labai nedaugeliui žmonių pasireiškė šalutinis poveikis raumenims, kuris retai progresavo iki </w:t>
      </w:r>
      <w:r w:rsidRPr="00FE3779">
        <w:rPr>
          <w:i/>
        </w:rPr>
        <w:t>rabdomioliz</w:t>
      </w:r>
      <w:r w:rsidR="00671504">
        <w:rPr>
          <w:i/>
        </w:rPr>
        <w:t>e</w:t>
      </w:r>
      <w:r w:rsidRPr="00FE3779">
        <w:t xml:space="preserve"> vadinamo raumenų pažeidimo, galinčio kelti pavojų gyvybe</w:t>
      </w:r>
      <w:r w:rsidR="00A83F6C" w:rsidRPr="00DD7F2B">
        <w:t>i</w:t>
      </w:r>
      <w:r w:rsidR="00941D2E">
        <w:t>;</w:t>
      </w:r>
    </w:p>
    <w:p w14:paraId="3A882ABE" w14:textId="6551ACC1" w:rsidR="008A45C9" w:rsidRPr="007E5483" w:rsidRDefault="00941D2E" w:rsidP="009D1BB0">
      <w:pPr>
        <w:pStyle w:val="BT-EMEASMCA"/>
        <w:numPr>
          <w:ilvl w:val="0"/>
          <w:numId w:val="38"/>
        </w:numPr>
      </w:pPr>
      <w:r>
        <w:t>j</w:t>
      </w:r>
      <w:r w:rsidRPr="00FE3779">
        <w:t xml:space="preserve">eigu </w:t>
      </w:r>
      <w:r w:rsidR="00344EB8" w:rsidRPr="00FE3779">
        <w:t>Jums plyštų raumuo</w:t>
      </w:r>
      <w:r>
        <w:t>;</w:t>
      </w:r>
    </w:p>
    <w:p w14:paraId="512373D7" w14:textId="5E556A28" w:rsidR="00694DDB" w:rsidRDefault="00941D2E" w:rsidP="009D1BB0">
      <w:pPr>
        <w:pStyle w:val="BT-EMEASMCA"/>
        <w:numPr>
          <w:ilvl w:val="0"/>
          <w:numId w:val="38"/>
        </w:numPr>
      </w:pPr>
      <w:r w:rsidRPr="00EA1341">
        <w:t xml:space="preserve">jeigu </w:t>
      </w:r>
      <w:r w:rsidR="00344EB8" w:rsidRPr="00EA1341">
        <w:t>Jums pasireikštų į vilkligę panašus sindromas</w:t>
      </w:r>
      <w:r w:rsidR="00344EB8" w:rsidRPr="00FE3779">
        <w:t xml:space="preserve"> (įskaitant </w:t>
      </w:r>
      <w:r>
        <w:t>iš</w:t>
      </w:r>
      <w:r w:rsidR="00344EB8" w:rsidRPr="00FE3779">
        <w:t>bėrimą, sąnarių sutrikimus ir poveikį kraujo ląstelėms)</w:t>
      </w:r>
      <w:r>
        <w:t>;</w:t>
      </w:r>
    </w:p>
    <w:p w14:paraId="48B9B2AC" w14:textId="52A85599" w:rsidR="00694DDB" w:rsidRPr="00F149E5" w:rsidRDefault="00941D2E" w:rsidP="00694DDB">
      <w:pPr>
        <w:pStyle w:val="Default"/>
        <w:numPr>
          <w:ilvl w:val="0"/>
          <w:numId w:val="38"/>
        </w:numPr>
        <w:rPr>
          <w:sz w:val="22"/>
          <w:szCs w:val="22"/>
          <w:lang w:val="lt-LT"/>
        </w:rPr>
      </w:pPr>
      <w:bookmarkStart w:id="84" w:name="_Hlk75940473"/>
      <w:r>
        <w:rPr>
          <w:sz w:val="22"/>
          <w:szCs w:val="22"/>
          <w:lang w:val="lt-LT"/>
        </w:rPr>
        <w:t>Jeigu atsirado</w:t>
      </w:r>
      <w:r w:rsidR="005A1B33">
        <w:rPr>
          <w:sz w:val="22"/>
          <w:szCs w:val="22"/>
          <w:lang w:val="lt-LT"/>
        </w:rPr>
        <w:t xml:space="preserve"> r</w:t>
      </w:r>
      <w:r w:rsidR="00694DDB" w:rsidRPr="00F149E5">
        <w:rPr>
          <w:sz w:val="22"/>
          <w:szCs w:val="22"/>
          <w:lang w:val="lt-LT"/>
        </w:rPr>
        <w:t>ausv</w:t>
      </w:r>
      <w:r w:rsidR="005A1B33">
        <w:rPr>
          <w:sz w:val="22"/>
          <w:szCs w:val="22"/>
          <w:lang w:val="lt-LT"/>
        </w:rPr>
        <w:t>ų</w:t>
      </w:r>
      <w:r w:rsidR="00694DDB" w:rsidRPr="00F149E5">
        <w:rPr>
          <w:sz w:val="22"/>
          <w:szCs w:val="22"/>
          <w:lang w:val="lt-LT"/>
        </w:rPr>
        <w:t xml:space="preserve"> neiškilusi</w:t>
      </w:r>
      <w:r w:rsidR="005A1B33">
        <w:rPr>
          <w:sz w:val="22"/>
          <w:szCs w:val="22"/>
          <w:lang w:val="lt-LT"/>
        </w:rPr>
        <w:t>ų</w:t>
      </w:r>
      <w:r w:rsidR="00694DDB" w:rsidRPr="00F149E5">
        <w:rPr>
          <w:sz w:val="22"/>
          <w:szCs w:val="22"/>
          <w:lang w:val="lt-LT"/>
        </w:rPr>
        <w:t xml:space="preserve"> į taikinį panaši</w:t>
      </w:r>
      <w:r w:rsidR="005A1B33">
        <w:rPr>
          <w:sz w:val="22"/>
          <w:szCs w:val="22"/>
          <w:lang w:val="lt-LT"/>
        </w:rPr>
        <w:t>ų</w:t>
      </w:r>
      <w:r w:rsidR="00694DDB" w:rsidRPr="00F149E5">
        <w:rPr>
          <w:sz w:val="22"/>
          <w:szCs w:val="22"/>
          <w:lang w:val="lt-LT"/>
        </w:rPr>
        <w:t xml:space="preserve"> arba apskrit</w:t>
      </w:r>
      <w:r w:rsidR="005A1B33">
        <w:rPr>
          <w:sz w:val="22"/>
          <w:szCs w:val="22"/>
          <w:lang w:val="lt-LT"/>
        </w:rPr>
        <w:t>ų</w:t>
      </w:r>
      <w:r w:rsidR="00694DDB" w:rsidRPr="00F149E5">
        <w:rPr>
          <w:sz w:val="22"/>
          <w:szCs w:val="22"/>
          <w:lang w:val="lt-LT"/>
        </w:rPr>
        <w:t xml:space="preserve"> dėm</w:t>
      </w:r>
      <w:r w:rsidR="005A1B33">
        <w:rPr>
          <w:sz w:val="22"/>
          <w:szCs w:val="22"/>
          <w:lang w:val="lt-LT"/>
        </w:rPr>
        <w:t>ių</w:t>
      </w:r>
      <w:r w:rsidR="00694DDB" w:rsidRPr="00F149E5">
        <w:rPr>
          <w:sz w:val="22"/>
          <w:szCs w:val="22"/>
          <w:lang w:val="lt-LT"/>
        </w:rPr>
        <w:t xml:space="preserve"> (centre dažnai atsiranda pūslė) liemens srityje, odos lupimasis, opos burnos, gerklės, nosies, lytinių organų ir akių srityje. Prieš tokį sunkų odos išbėrimą gali pasireikšti karščiavimas ir į gripą panašūs simptomai (Stivenso-Džonsono sindromas). </w:t>
      </w:r>
    </w:p>
    <w:p w14:paraId="14DC9BC2" w14:textId="1540FFFB" w:rsidR="008A45C9" w:rsidRPr="00F149E5" w:rsidRDefault="005A1B33" w:rsidP="00F149E5">
      <w:pPr>
        <w:pStyle w:val="Default"/>
        <w:numPr>
          <w:ilvl w:val="0"/>
          <w:numId w:val="38"/>
        </w:numPr>
        <w:rPr>
          <w:sz w:val="22"/>
          <w:szCs w:val="22"/>
          <w:lang w:val="lt-LT"/>
        </w:rPr>
      </w:pPr>
      <w:r>
        <w:rPr>
          <w:sz w:val="22"/>
          <w:szCs w:val="22"/>
          <w:lang w:val="lt-LT"/>
        </w:rPr>
        <w:t>Jeigu atsirado i</w:t>
      </w:r>
      <w:r w:rsidR="00694DDB" w:rsidRPr="00F149E5">
        <w:rPr>
          <w:sz w:val="22"/>
          <w:szCs w:val="22"/>
          <w:lang w:val="lt-LT"/>
        </w:rPr>
        <w:t>šplitęs išbėrimas, aukšta kūno temperatūra ir padidėję limfmazgiai (</w:t>
      </w:r>
      <w:r w:rsidR="00694DDB" w:rsidRPr="00F149E5">
        <w:rPr>
          <w:i/>
          <w:iCs/>
          <w:sz w:val="22"/>
          <w:szCs w:val="22"/>
          <w:lang w:val="lt-LT"/>
        </w:rPr>
        <w:t xml:space="preserve">DRESS </w:t>
      </w:r>
      <w:r w:rsidR="00694DDB" w:rsidRPr="00F149E5">
        <w:rPr>
          <w:sz w:val="22"/>
          <w:szCs w:val="22"/>
          <w:lang w:val="lt-LT"/>
        </w:rPr>
        <w:t>sindromas arba padidėjusio jautrumo vaistui sindromas)</w:t>
      </w:r>
      <w:bookmarkEnd w:id="84"/>
      <w:r w:rsidR="008A45C9" w:rsidRPr="00F149E5">
        <w:rPr>
          <w:sz w:val="22"/>
          <w:szCs w:val="22"/>
          <w:lang w:val="lt-LT"/>
        </w:rPr>
        <w:t>.</w:t>
      </w:r>
    </w:p>
    <w:p w14:paraId="6E50280E" w14:textId="77777777" w:rsidR="008A45C9" w:rsidRPr="00017ADD" w:rsidRDefault="008A45C9" w:rsidP="009D1BB0">
      <w:pPr>
        <w:pStyle w:val="BTEMEASMCA"/>
      </w:pPr>
    </w:p>
    <w:p w14:paraId="141DA556" w14:textId="3BE4684C" w:rsidR="00A83F6C" w:rsidRPr="006D1B92" w:rsidRDefault="00A83F6C" w:rsidP="009D1BB0">
      <w:pPr>
        <w:pStyle w:val="BTEMEASMCA"/>
      </w:pPr>
      <w:r w:rsidRPr="006D1B92">
        <w:t xml:space="preserve">Dažnas šalutinis poveikis (gali pasireikšti </w:t>
      </w:r>
      <w:r w:rsidR="005D7101">
        <w:t>rečiau</w:t>
      </w:r>
      <w:r w:rsidR="005D7101" w:rsidRPr="006D1B92">
        <w:t xml:space="preserve"> </w:t>
      </w:r>
      <w:r w:rsidRPr="006D1B92">
        <w:t>nei 1 iš 10 vartotojų):</w:t>
      </w:r>
    </w:p>
    <w:p w14:paraId="505C9EA5" w14:textId="77777777" w:rsidR="00A83F6C" w:rsidRPr="00DD7F2B" w:rsidRDefault="00A83F6C" w:rsidP="009D1BB0">
      <w:pPr>
        <w:pStyle w:val="BT-EMEASMCA"/>
      </w:pPr>
      <w:r w:rsidRPr="00DD7F2B">
        <w:t>galvos skausmas</w:t>
      </w:r>
    </w:p>
    <w:p w14:paraId="0C3F07F2" w14:textId="77777777" w:rsidR="00A83F6C" w:rsidRPr="00DD7F2B" w:rsidRDefault="00A83F6C" w:rsidP="009D1BB0">
      <w:pPr>
        <w:pStyle w:val="BT-EMEASMCA"/>
      </w:pPr>
      <w:r w:rsidRPr="00DD7F2B">
        <w:t>skrandžio skausmas</w:t>
      </w:r>
    </w:p>
    <w:p w14:paraId="692086E2" w14:textId="77777777" w:rsidR="00A83F6C" w:rsidRPr="00DD7F2B" w:rsidRDefault="00A83F6C" w:rsidP="009D1BB0">
      <w:pPr>
        <w:pStyle w:val="BT-EMEASMCA"/>
      </w:pPr>
      <w:r w:rsidRPr="00DD7F2B">
        <w:t>vidurių užkietėjimas</w:t>
      </w:r>
    </w:p>
    <w:p w14:paraId="1FE3803E" w14:textId="77777777" w:rsidR="00A83F6C" w:rsidRPr="00DD7F2B" w:rsidRDefault="00A83F6C" w:rsidP="009D1BB0">
      <w:pPr>
        <w:pStyle w:val="BT-EMEASMCA"/>
      </w:pPr>
      <w:r w:rsidRPr="00DD7F2B">
        <w:t>šleikštulio pojūtis</w:t>
      </w:r>
    </w:p>
    <w:p w14:paraId="75BB92D4" w14:textId="77777777" w:rsidR="00A83F6C" w:rsidRPr="00DD7F2B" w:rsidRDefault="00A83F6C" w:rsidP="009D1BB0">
      <w:pPr>
        <w:pStyle w:val="BT-EMEASMCA"/>
      </w:pPr>
      <w:r w:rsidRPr="00DD7F2B">
        <w:t>raumenų skausmas</w:t>
      </w:r>
    </w:p>
    <w:p w14:paraId="37FCB3B8" w14:textId="77777777" w:rsidR="00A83F6C" w:rsidRPr="00DD7F2B" w:rsidRDefault="00A83F6C" w:rsidP="009D1BB0">
      <w:pPr>
        <w:pStyle w:val="BT-EMEASMCA"/>
      </w:pPr>
      <w:r w:rsidRPr="00DD7F2B">
        <w:t>silpnumo pojūtis</w:t>
      </w:r>
    </w:p>
    <w:p w14:paraId="7487787A" w14:textId="77777777" w:rsidR="00A83F6C" w:rsidRPr="00DD7F2B" w:rsidRDefault="00A83F6C" w:rsidP="009D1BB0">
      <w:pPr>
        <w:pStyle w:val="BT-EMEASMCA"/>
      </w:pPr>
      <w:r w:rsidRPr="00DD7F2B">
        <w:t>svaigulys</w:t>
      </w:r>
    </w:p>
    <w:p w14:paraId="0C25C9F9" w14:textId="6919F572" w:rsidR="00A83F6C" w:rsidRPr="00DD7F2B" w:rsidRDefault="00A83F6C" w:rsidP="009D1BB0">
      <w:pPr>
        <w:pStyle w:val="BT-EMEASMCA"/>
      </w:pPr>
      <w:r w:rsidRPr="00DD7F2B">
        <w:t>baltymo kiekio šlapime padidėjimas. Šis poveikis dažniausiai praeina savaime, Jums nenutraukiant Romazic tablečių vartojimo (tik vartojant 40</w:t>
      </w:r>
      <w:r w:rsidR="00472C55">
        <w:t> mg</w:t>
      </w:r>
      <w:r w:rsidRPr="00DD7F2B">
        <w:t xml:space="preserve"> dozę)</w:t>
      </w:r>
    </w:p>
    <w:p w14:paraId="20C20D6E" w14:textId="77777777" w:rsidR="00A83F6C" w:rsidRPr="00DD7F2B" w:rsidRDefault="00A83F6C" w:rsidP="009D1BB0">
      <w:pPr>
        <w:pStyle w:val="BT-EMEASMCA"/>
      </w:pPr>
      <w:r w:rsidRPr="00DD7F2B">
        <w:t>cukrinis diabetas. Jis labiau tikėtinas, jei jūsų kraujyje yra padidėjęs cukraus ir riebalų kiekis, turite viršsvorio, ar jūsų kraujospūdis aukštas. Vartojant šio vaisto gydytojas jus stebės</w:t>
      </w:r>
    </w:p>
    <w:p w14:paraId="4F8A02BC" w14:textId="77777777" w:rsidR="00A83F6C" w:rsidRPr="00DD7F2B" w:rsidRDefault="00A83F6C" w:rsidP="009D1BB0">
      <w:pPr>
        <w:pStyle w:val="BTEMEASMCA"/>
      </w:pPr>
    </w:p>
    <w:p w14:paraId="7C97D4F6" w14:textId="47EA630C" w:rsidR="00A83F6C" w:rsidRPr="006D1B92" w:rsidRDefault="00A83F6C" w:rsidP="009D1BB0">
      <w:pPr>
        <w:pStyle w:val="BTEMEASMCA"/>
      </w:pPr>
      <w:r w:rsidRPr="006D1B92">
        <w:t xml:space="preserve">Nedažnas šalutinis poveikis (gali pasireikšti </w:t>
      </w:r>
      <w:r w:rsidR="005D7101">
        <w:t>rečiau</w:t>
      </w:r>
      <w:r w:rsidR="005D7101" w:rsidRPr="006D1B92">
        <w:t xml:space="preserve"> </w:t>
      </w:r>
      <w:r w:rsidRPr="006D1B92">
        <w:t>nei 1 iš 100 vartotojų):</w:t>
      </w:r>
    </w:p>
    <w:p w14:paraId="67D1EC6F" w14:textId="77777777" w:rsidR="00A83F6C" w:rsidRPr="00DD7F2B" w:rsidRDefault="00A83F6C" w:rsidP="009D1BB0">
      <w:pPr>
        <w:pStyle w:val="BT-EMEASMCA"/>
      </w:pPr>
      <w:r w:rsidRPr="00DD7F2B">
        <w:t>bėrimas, niežulys ar kitos odos reakcijos</w:t>
      </w:r>
    </w:p>
    <w:p w14:paraId="7B683CF5" w14:textId="77777777" w:rsidR="00A83F6C" w:rsidRPr="00DD7F2B" w:rsidRDefault="00A83F6C" w:rsidP="009D1BB0">
      <w:pPr>
        <w:pStyle w:val="BT-EMEASMCA"/>
      </w:pPr>
      <w:r w:rsidRPr="00DD7F2B">
        <w:t xml:space="preserve">baltymo kiekio šlapime padidėjimas (tik vartojant 5 mg, 10 mg arba 20 mg dozę) - šis poveikis dažniausiai praeina savaime, Jums nenutraukiant Romazic tablečių vartojimo </w:t>
      </w:r>
    </w:p>
    <w:p w14:paraId="68F76CA7" w14:textId="77777777" w:rsidR="00A83F6C" w:rsidRPr="00DD7F2B" w:rsidRDefault="00A83F6C" w:rsidP="009D1BB0">
      <w:pPr>
        <w:pStyle w:val="BTEMEASMCA"/>
      </w:pPr>
    </w:p>
    <w:p w14:paraId="77102100" w14:textId="05E6AC1D" w:rsidR="00A83F6C" w:rsidRPr="00344EB8" w:rsidRDefault="00A83F6C" w:rsidP="009D1BB0">
      <w:pPr>
        <w:pStyle w:val="BTEMEASMCA"/>
      </w:pPr>
      <w:r w:rsidRPr="00344EB8">
        <w:t xml:space="preserve">Retas šalutinis poveikis (gali pasireikšti </w:t>
      </w:r>
      <w:r w:rsidR="005D7101">
        <w:t>rečiau</w:t>
      </w:r>
      <w:r w:rsidR="005D7101" w:rsidRPr="00344EB8">
        <w:t xml:space="preserve"> </w:t>
      </w:r>
      <w:r w:rsidRPr="00344EB8">
        <w:t>nei 1 iš 1000 vartotojų):</w:t>
      </w:r>
    </w:p>
    <w:p w14:paraId="40CEF124" w14:textId="3ABDF129" w:rsidR="00A83F6C" w:rsidRPr="00DD7F2B" w:rsidRDefault="00A83F6C" w:rsidP="009D1BB0">
      <w:pPr>
        <w:pStyle w:val="BT-EMEASMCA"/>
        <w:numPr>
          <w:ilvl w:val="0"/>
          <w:numId w:val="40"/>
        </w:numPr>
        <w:rPr>
          <w:b/>
        </w:rPr>
      </w:pPr>
      <w:r w:rsidRPr="00DD7F2B">
        <w:t xml:space="preserve">sunki alerginė reakcija. Jos požymiai yra veido, lūpų, liežuvio ir (arba) </w:t>
      </w:r>
      <w:r w:rsidR="00216242">
        <w:t>ryklės</w:t>
      </w:r>
      <w:r w:rsidR="00216242" w:rsidRPr="00DD7F2B">
        <w:t xml:space="preserve"> </w:t>
      </w:r>
      <w:r w:rsidR="00216242">
        <w:t>patinimas</w:t>
      </w:r>
      <w:r w:rsidRPr="00DD7F2B">
        <w:t xml:space="preserve">, pasunkėjęs rijimas ir kvėpavimas, stiprus odos niežulys (su iškilusiais gumbais). </w:t>
      </w:r>
      <w:r w:rsidRPr="007E5483">
        <w:rPr>
          <w:b/>
        </w:rPr>
        <w:t>Jeigu manote, kad pasireiškė alerginė reakcija, nedelsdami nutraukite Romazic vartojimą</w:t>
      </w:r>
      <w:r w:rsidRPr="00DD7F2B">
        <w:t xml:space="preserve"> ir kreipkitės į gydytoją</w:t>
      </w:r>
    </w:p>
    <w:p w14:paraId="5E05BA88" w14:textId="77777777" w:rsidR="00A83F6C" w:rsidRPr="00DD7F2B" w:rsidRDefault="00A83F6C" w:rsidP="009D1BB0">
      <w:pPr>
        <w:pStyle w:val="BT-EMEASMCA"/>
        <w:numPr>
          <w:ilvl w:val="0"/>
          <w:numId w:val="40"/>
        </w:numPr>
      </w:pPr>
      <w:r w:rsidRPr="00DD7F2B">
        <w:t>raumenų pažeidimas suaugusiesiems - atsargumo dėlei</w:t>
      </w:r>
      <w:r w:rsidRPr="00DD7F2B">
        <w:rPr>
          <w:b/>
        </w:rPr>
        <w:t xml:space="preserve"> </w:t>
      </w:r>
      <w:r w:rsidRPr="007E5483">
        <w:rPr>
          <w:b/>
        </w:rPr>
        <w:t xml:space="preserve">nutraukite Romazic vartojimą ir nedelsdami praneškite gydytojui, jeigu pradeda skaudėti </w:t>
      </w:r>
      <w:r w:rsidR="00060621">
        <w:rPr>
          <w:b/>
        </w:rPr>
        <w:t xml:space="preserve">ar gelti </w:t>
      </w:r>
      <w:r w:rsidRPr="007E5483">
        <w:rPr>
          <w:b/>
        </w:rPr>
        <w:t>raumenis</w:t>
      </w:r>
      <w:r w:rsidRPr="00DD7F2B">
        <w:t xml:space="preserve"> dėl neaiškios priežasties arba skauda juos ilgiau negu įprasta</w:t>
      </w:r>
    </w:p>
    <w:p w14:paraId="1CD1E60D" w14:textId="77777777" w:rsidR="00A83F6C" w:rsidRPr="00DD7F2B" w:rsidRDefault="00A83F6C" w:rsidP="009D1BB0">
      <w:pPr>
        <w:pStyle w:val="BT-EMEASMCA"/>
        <w:numPr>
          <w:ilvl w:val="0"/>
          <w:numId w:val="40"/>
        </w:numPr>
      </w:pPr>
      <w:r w:rsidRPr="00DD7F2B">
        <w:t>stiprus pilvo skausmas (kasos uždegimas)</w:t>
      </w:r>
    </w:p>
    <w:p w14:paraId="3B7330C1" w14:textId="77777777" w:rsidR="00A83F6C" w:rsidRPr="00DD7F2B" w:rsidRDefault="00A83F6C" w:rsidP="009D1BB0">
      <w:pPr>
        <w:pStyle w:val="BT-EMEASMCA"/>
        <w:numPr>
          <w:ilvl w:val="0"/>
          <w:numId w:val="40"/>
        </w:numPr>
      </w:pPr>
      <w:r w:rsidRPr="00DD7F2B">
        <w:t>padidėjęs kepenų fermentų aktyvumas kraujyje</w:t>
      </w:r>
    </w:p>
    <w:p w14:paraId="4D222026" w14:textId="77777777" w:rsidR="00023CF5" w:rsidRPr="00FE3779" w:rsidRDefault="00023CF5" w:rsidP="009D1BB0">
      <w:pPr>
        <w:pStyle w:val="BT-EMEASMCA"/>
        <w:numPr>
          <w:ilvl w:val="0"/>
          <w:numId w:val="40"/>
        </w:numPr>
      </w:pPr>
      <w:r w:rsidRPr="00FE3779">
        <w:t>kraujavimas ar kraujosruvos, atsirandantys lengviau nei įprastai dėl mažo trombocitų kiekio kraujyje</w:t>
      </w:r>
    </w:p>
    <w:p w14:paraId="313828F3" w14:textId="77777777" w:rsidR="00A83F6C" w:rsidRPr="00DD7F2B" w:rsidRDefault="00023CF5" w:rsidP="009D1BB0">
      <w:pPr>
        <w:pStyle w:val="BT-EMEASMCA"/>
        <w:numPr>
          <w:ilvl w:val="0"/>
          <w:numId w:val="40"/>
        </w:numPr>
      </w:pPr>
      <w:r w:rsidRPr="00FE3779">
        <w:t>į susirgimą, vadinamąją vilkligę, panašus sindromas</w:t>
      </w:r>
      <w:r w:rsidRPr="00FE3779">
        <w:rPr>
          <w:b/>
        </w:rPr>
        <w:t xml:space="preserve"> </w:t>
      </w:r>
      <w:r w:rsidRPr="00FE3779">
        <w:t>(įskaitant išbėrimą, sąnarių sutrikimus ir poveikį kraujo ląstelėms)</w:t>
      </w:r>
    </w:p>
    <w:p w14:paraId="5287AF45" w14:textId="77777777" w:rsidR="00A83F6C" w:rsidRPr="00DD7F2B" w:rsidRDefault="00A83F6C" w:rsidP="009D1BB0">
      <w:pPr>
        <w:pStyle w:val="BTEMEASMCA"/>
      </w:pPr>
    </w:p>
    <w:p w14:paraId="3A5BBE5D" w14:textId="23D97DF3" w:rsidR="00A83F6C" w:rsidRPr="00344EB8" w:rsidRDefault="00A83F6C" w:rsidP="009D1BB0">
      <w:pPr>
        <w:pStyle w:val="BTEMEASMCA"/>
      </w:pPr>
      <w:r w:rsidRPr="00344EB8">
        <w:t xml:space="preserve">Labai retas šalutinis poveikis (gali pasireikšti </w:t>
      </w:r>
      <w:r w:rsidR="005D7101">
        <w:t>rečiau</w:t>
      </w:r>
      <w:r w:rsidR="005D7101" w:rsidRPr="00344EB8">
        <w:t xml:space="preserve"> </w:t>
      </w:r>
      <w:r w:rsidRPr="00344EB8">
        <w:t>nei 1 iš 10000 vartotojų):</w:t>
      </w:r>
    </w:p>
    <w:p w14:paraId="6CA2B685" w14:textId="77777777" w:rsidR="00A83F6C" w:rsidRPr="00023CF5" w:rsidRDefault="00A83F6C" w:rsidP="009D1BB0">
      <w:pPr>
        <w:pStyle w:val="BT-EMEASMCA"/>
      </w:pPr>
      <w:r w:rsidRPr="00023CF5">
        <w:t>gelta (pageltusi oda ir akys)</w:t>
      </w:r>
    </w:p>
    <w:p w14:paraId="39410A1F" w14:textId="77777777" w:rsidR="00A83F6C" w:rsidRPr="00023CF5" w:rsidRDefault="00A83F6C" w:rsidP="009D1BB0">
      <w:pPr>
        <w:pStyle w:val="BT-EMEASMCA"/>
      </w:pPr>
      <w:r w:rsidRPr="00023CF5">
        <w:t>hepatitas (kepenų uždegimas)</w:t>
      </w:r>
    </w:p>
    <w:p w14:paraId="0F2E2034" w14:textId="77777777" w:rsidR="00A83F6C" w:rsidRPr="00023CF5" w:rsidRDefault="00A83F6C" w:rsidP="009D1BB0">
      <w:pPr>
        <w:pStyle w:val="BT-EMEASMCA"/>
      </w:pPr>
      <w:r w:rsidRPr="00023CF5">
        <w:t>kraujo pėdsakai šlapime</w:t>
      </w:r>
    </w:p>
    <w:p w14:paraId="779635AA" w14:textId="69C194C3" w:rsidR="00A83F6C" w:rsidRPr="00023CF5" w:rsidRDefault="00A83F6C" w:rsidP="009D1BB0">
      <w:pPr>
        <w:pStyle w:val="BT-EMEASMCA"/>
      </w:pPr>
      <w:r w:rsidRPr="00023CF5">
        <w:t xml:space="preserve">kojų ir rankų nervų pažeidimas (pvz., </w:t>
      </w:r>
      <w:r w:rsidR="00060621">
        <w:t>sustingimas</w:t>
      </w:r>
      <w:r w:rsidRPr="00023CF5">
        <w:t>)</w:t>
      </w:r>
    </w:p>
    <w:p w14:paraId="5895C599" w14:textId="77777777" w:rsidR="00A83F6C" w:rsidRPr="00023CF5" w:rsidRDefault="00A83F6C" w:rsidP="009D1BB0">
      <w:pPr>
        <w:pStyle w:val="BT-EMEASMCA"/>
      </w:pPr>
      <w:r w:rsidRPr="00023CF5">
        <w:lastRenderedPageBreak/>
        <w:t>sąnarių skausmas</w:t>
      </w:r>
    </w:p>
    <w:p w14:paraId="04CA6EC1" w14:textId="77777777" w:rsidR="00A83F6C" w:rsidRPr="00023CF5" w:rsidRDefault="00A83F6C" w:rsidP="009D1BB0">
      <w:pPr>
        <w:pStyle w:val="BT-EMEASMCA"/>
      </w:pPr>
      <w:r w:rsidRPr="00023CF5">
        <w:t>atminties praradimas</w:t>
      </w:r>
    </w:p>
    <w:p w14:paraId="6507925D" w14:textId="77777777" w:rsidR="00A83F6C" w:rsidRPr="00023CF5" w:rsidRDefault="00A83F6C" w:rsidP="009D1BB0">
      <w:pPr>
        <w:pStyle w:val="BT-EMEASMCA"/>
      </w:pPr>
      <w:r w:rsidRPr="00023CF5">
        <w:t>krūtų padidėjimas vyrams (ginekomastija)</w:t>
      </w:r>
    </w:p>
    <w:p w14:paraId="6E86F916" w14:textId="77777777" w:rsidR="00A83F6C" w:rsidRPr="00023CF5" w:rsidRDefault="00A83F6C" w:rsidP="009D1BB0">
      <w:pPr>
        <w:pStyle w:val="BTEMEASMCA"/>
      </w:pPr>
    </w:p>
    <w:p w14:paraId="4B0EB222" w14:textId="4274F39A" w:rsidR="00A83F6C" w:rsidRPr="00344EB8" w:rsidRDefault="00A83F6C" w:rsidP="009D1BB0">
      <w:pPr>
        <w:pStyle w:val="BTEMEASMCA"/>
      </w:pPr>
      <w:r w:rsidRPr="00344EB8">
        <w:t xml:space="preserve">Šalutinis poveikis, kurio dažnis nežinomas (negali būti </w:t>
      </w:r>
      <w:r w:rsidR="00523350">
        <w:t>aps</w:t>
      </w:r>
      <w:r w:rsidR="005D7101">
        <w:t>k</w:t>
      </w:r>
      <w:r w:rsidR="00523350">
        <w:t>a</w:t>
      </w:r>
      <w:r w:rsidR="005D7101">
        <w:t>ičiuotas</w:t>
      </w:r>
      <w:r w:rsidR="005D7101" w:rsidRPr="00344EB8">
        <w:t xml:space="preserve"> </w:t>
      </w:r>
      <w:r w:rsidRPr="00344EB8">
        <w:t>pagal turimus duomenis):</w:t>
      </w:r>
    </w:p>
    <w:p w14:paraId="0DD4A6FC" w14:textId="77777777" w:rsidR="00A83F6C" w:rsidRPr="00023CF5" w:rsidRDefault="00A83F6C" w:rsidP="009D1BB0">
      <w:pPr>
        <w:pStyle w:val="BT-EMEASMCA"/>
      </w:pPr>
      <w:r w:rsidRPr="00023CF5">
        <w:t>viduriavimas (beformės išmatos)</w:t>
      </w:r>
    </w:p>
    <w:p w14:paraId="2E3DEC9A" w14:textId="77777777" w:rsidR="00A83F6C" w:rsidRPr="00023CF5" w:rsidRDefault="00A83F6C" w:rsidP="009D1BB0">
      <w:pPr>
        <w:pStyle w:val="BT-EMEASMCA"/>
      </w:pPr>
      <w:r w:rsidRPr="00023CF5">
        <w:t>kosulys</w:t>
      </w:r>
    </w:p>
    <w:p w14:paraId="18AAADC2" w14:textId="77777777" w:rsidR="00A83F6C" w:rsidRPr="00023CF5" w:rsidRDefault="00A83F6C" w:rsidP="009D1BB0">
      <w:pPr>
        <w:pStyle w:val="BT-EMEASMCA"/>
      </w:pPr>
      <w:r w:rsidRPr="00023CF5">
        <w:t>dusulys</w:t>
      </w:r>
    </w:p>
    <w:p w14:paraId="66D8AED6" w14:textId="77777777" w:rsidR="00A83F6C" w:rsidRPr="00023CF5" w:rsidRDefault="00A83F6C" w:rsidP="009D1BB0">
      <w:pPr>
        <w:pStyle w:val="BT-EMEASMCA"/>
      </w:pPr>
      <w:r w:rsidRPr="00023CF5">
        <w:t>edema (tinimas)</w:t>
      </w:r>
    </w:p>
    <w:p w14:paraId="21B82CE6" w14:textId="77777777" w:rsidR="00A83F6C" w:rsidRPr="00023CF5" w:rsidRDefault="00A83F6C" w:rsidP="009D1BB0">
      <w:pPr>
        <w:pStyle w:val="BT-EMEASMCA"/>
      </w:pPr>
      <w:r w:rsidRPr="00023CF5">
        <w:t>miego sutrikimai, įskaitant nemigą ir naktinius košmarus</w:t>
      </w:r>
    </w:p>
    <w:p w14:paraId="319F2F46" w14:textId="77777777" w:rsidR="00A83F6C" w:rsidRPr="00023CF5" w:rsidRDefault="00A83F6C" w:rsidP="009D1BB0">
      <w:pPr>
        <w:pStyle w:val="BT-EMEASMCA"/>
      </w:pPr>
      <w:r w:rsidRPr="00023CF5">
        <w:t>seksualiniai sutrikimai</w:t>
      </w:r>
    </w:p>
    <w:p w14:paraId="42E5615A" w14:textId="77777777" w:rsidR="00A83F6C" w:rsidRPr="00023CF5" w:rsidRDefault="00A83F6C" w:rsidP="009D1BB0">
      <w:pPr>
        <w:pStyle w:val="BT-EMEASMCA"/>
      </w:pPr>
      <w:r w:rsidRPr="00023CF5">
        <w:t>depresija</w:t>
      </w:r>
    </w:p>
    <w:p w14:paraId="74D49A20" w14:textId="77777777" w:rsidR="00A83F6C" w:rsidRPr="00023CF5" w:rsidRDefault="00A83F6C" w:rsidP="009D1BB0">
      <w:pPr>
        <w:pStyle w:val="BT-EMEASMCA"/>
      </w:pPr>
      <w:r w:rsidRPr="00023CF5">
        <w:t>kvėpavimo sutrikimai, įskaitant užsitęsusį kosulį ir (ar) dusulį arba karščiavimą</w:t>
      </w:r>
    </w:p>
    <w:p w14:paraId="1B29B510" w14:textId="77777777" w:rsidR="00A83F6C" w:rsidRPr="00023CF5" w:rsidRDefault="00A83F6C" w:rsidP="009D1BB0">
      <w:pPr>
        <w:pStyle w:val="BT-EMEASMCA"/>
      </w:pPr>
      <w:r w:rsidRPr="00023CF5">
        <w:t>sausgyslių pažeidimas</w:t>
      </w:r>
    </w:p>
    <w:p w14:paraId="2A13EEF8" w14:textId="74433EDC" w:rsidR="00A83F6C" w:rsidRDefault="00A83F6C" w:rsidP="009D1BB0">
      <w:pPr>
        <w:pStyle w:val="BT-EMEASMCA"/>
      </w:pPr>
      <w:r w:rsidRPr="00023CF5">
        <w:t>nuolatinis raumenų silpnumas</w:t>
      </w:r>
    </w:p>
    <w:p w14:paraId="52CF6B64" w14:textId="56259C3A" w:rsidR="00D555FD" w:rsidRDefault="00575A4B" w:rsidP="009D1BB0">
      <w:pPr>
        <w:pStyle w:val="BT-EMEASMCA"/>
      </w:pPr>
      <w:r>
        <w:t>generalizuota</w:t>
      </w:r>
      <w:r w:rsidRPr="00CC11B7">
        <w:t xml:space="preserve"> </w:t>
      </w:r>
      <w:r w:rsidR="00D555FD" w:rsidRPr="00CC11B7">
        <w:t xml:space="preserve">miastenija (liga, sukelianti bendrą raumenų, įskaitant kai kuriais atvejais, </w:t>
      </w:r>
      <w:r w:rsidRPr="00CC11B7">
        <w:t>kvėp</w:t>
      </w:r>
      <w:r>
        <w:t>avime</w:t>
      </w:r>
      <w:r w:rsidRPr="00CC11B7">
        <w:t xml:space="preserve"> naudojam</w:t>
      </w:r>
      <w:r>
        <w:t>ų</w:t>
      </w:r>
      <w:r w:rsidRPr="00CC11B7">
        <w:t xml:space="preserve"> raumen</w:t>
      </w:r>
      <w:r>
        <w:t>ų</w:t>
      </w:r>
      <w:r w:rsidR="00D555FD" w:rsidRPr="00CC11B7">
        <w:t>, silpnumą)</w:t>
      </w:r>
    </w:p>
    <w:p w14:paraId="7C7C28A8" w14:textId="62584B07" w:rsidR="00D555FD" w:rsidRPr="00023CF5" w:rsidRDefault="00D555FD" w:rsidP="009D1BB0">
      <w:pPr>
        <w:pStyle w:val="BT-EMEASMCA"/>
      </w:pPr>
      <w:r w:rsidRPr="00F535F8">
        <w:t>akių miastenija (akių raumenų silpnumą sukelianti liga)</w:t>
      </w:r>
    </w:p>
    <w:p w14:paraId="59438194" w14:textId="350AE338" w:rsidR="00D555FD" w:rsidRPr="00D555FD" w:rsidRDefault="00D555FD" w:rsidP="009D1BB0">
      <w:pPr>
        <w:pStyle w:val="BTEMEASMCA"/>
      </w:pPr>
      <w:r w:rsidRPr="00D555FD">
        <w:t>Pasitarkite su gydytoju, jei jaučiate rankų ar kojų silpnumą, kuris pasunkėja aktyviau pajudėjus, jei dvejinasi akyse arba užkrenta akių vokai, sunku ryti arba pasireiškia dusulys.</w:t>
      </w:r>
    </w:p>
    <w:p w14:paraId="0A51CD3D" w14:textId="77777777" w:rsidR="00D555FD" w:rsidRPr="00DD7F2B" w:rsidRDefault="00D555FD" w:rsidP="009D1BB0">
      <w:pPr>
        <w:pStyle w:val="BTEMEASMCA"/>
      </w:pPr>
    </w:p>
    <w:p w14:paraId="3AB3BCCD" w14:textId="77777777" w:rsidR="00A83F6C" w:rsidRPr="002C76BF" w:rsidRDefault="00A83F6C" w:rsidP="00A83F6C">
      <w:pPr>
        <w:tabs>
          <w:tab w:val="left" w:pos="567"/>
        </w:tabs>
        <w:spacing w:after="0" w:line="240" w:lineRule="auto"/>
        <w:rPr>
          <w:rFonts w:ascii="Times New Roman" w:hAnsi="Times New Roman"/>
          <w:b/>
          <w:snapToGrid w:val="0"/>
          <w:lang w:val="lt-LT"/>
        </w:rPr>
      </w:pPr>
      <w:r w:rsidRPr="002C76BF">
        <w:rPr>
          <w:rFonts w:ascii="Times New Roman" w:hAnsi="Times New Roman"/>
          <w:b/>
          <w:noProof/>
          <w:snapToGrid w:val="0"/>
          <w:lang w:val="lt-LT"/>
        </w:rPr>
        <w:t>Pranešimas apie šalutinį poveikį</w:t>
      </w:r>
    </w:p>
    <w:p w14:paraId="056DB548" w14:textId="482A4707" w:rsidR="00DB057D" w:rsidRPr="00554F3C" w:rsidRDefault="00DB057D" w:rsidP="00554F3C">
      <w:pPr>
        <w:spacing w:after="0" w:line="240" w:lineRule="auto"/>
        <w:rPr>
          <w:rFonts w:ascii="Times New Roman" w:hAnsi="Times New Roman"/>
          <w:lang w:val="lt-LT"/>
        </w:rPr>
      </w:pPr>
      <w:r w:rsidRPr="00554F3C">
        <w:rPr>
          <w:rFonts w:ascii="Times New Roman" w:hAnsi="Times New Roman"/>
          <w:lang w:val="lt-LT"/>
        </w:rPr>
        <w:t xml:space="preserve">Jeigu pasireiškė šalutinis poveikis, įskaitant šiame lapelyje nenurodytą, pasakykite gydytojui arba vaistininkui. </w:t>
      </w:r>
      <w:r w:rsidRPr="00081147">
        <w:rPr>
          <w:rFonts w:ascii="Times New Roman" w:hAnsi="Times New Roman"/>
          <w:lang w:val="lt-LT" w:eastAsia="lt-LT"/>
        </w:rPr>
        <w:t>Pranešimą apie</w:t>
      </w:r>
      <w:r w:rsidRPr="00554F3C">
        <w:rPr>
          <w:rFonts w:ascii="Times New Roman" w:hAnsi="Times New Roman"/>
          <w:lang w:val="lt-LT"/>
        </w:rPr>
        <w:t xml:space="preserve"> šalutinį poveikį galite užpildyti ir pateikti Valstybinės vaistų kontrolės tarnybos prie Lietuvos Respublikos sveikatos apsaugos ministerijos </w:t>
      </w:r>
      <w:r w:rsidRPr="00081147">
        <w:rPr>
          <w:rFonts w:ascii="Times New Roman" w:hAnsi="Times New Roman"/>
          <w:lang w:val="lt-LT" w:eastAsia="lt-LT"/>
        </w:rPr>
        <w:t>tinklalapyje https://vvkt.lrv.lt/lt/ nurodytais būdais arba paskambinti nemokamu telefonu 8 800 73 568.</w:t>
      </w:r>
      <w:r w:rsidRPr="00554F3C">
        <w:rPr>
          <w:rFonts w:ascii="Times New Roman" w:hAnsi="Times New Roman"/>
          <w:lang w:val="lt-LT"/>
        </w:rPr>
        <w:t xml:space="preserve"> Pranešdami apie šalutinį poveikį galite mums padėti gauti daugiau informacijos apie šio vaisto saugumą.</w:t>
      </w:r>
    </w:p>
    <w:p w14:paraId="7B057CF4" w14:textId="77777777" w:rsidR="00A83F6C" w:rsidRPr="00023CF5" w:rsidRDefault="00A83F6C" w:rsidP="009D1BB0">
      <w:pPr>
        <w:pStyle w:val="BTEMEASMCA"/>
      </w:pPr>
    </w:p>
    <w:p w14:paraId="1C9785B1" w14:textId="77777777" w:rsidR="00A83F6C" w:rsidRPr="00DD7F2B" w:rsidRDefault="00A83F6C" w:rsidP="00A83F6C">
      <w:pPr>
        <w:spacing w:after="0" w:line="240" w:lineRule="auto"/>
        <w:rPr>
          <w:rFonts w:ascii="Times New Roman" w:hAnsi="Times New Roman"/>
          <w:lang w:val="lt-LT"/>
        </w:rPr>
      </w:pPr>
    </w:p>
    <w:p w14:paraId="7BF0A440"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5.</w:t>
      </w:r>
      <w:r w:rsidRPr="00DD7F2B">
        <w:rPr>
          <w:rFonts w:ascii="Times New Roman" w:hAnsi="Times New Roman"/>
          <w:b/>
          <w:lang w:val="lt-LT"/>
        </w:rPr>
        <w:tab/>
        <w:t xml:space="preserve">Kaip laikyti Romazic </w:t>
      </w:r>
    </w:p>
    <w:p w14:paraId="59DA19FE" w14:textId="77777777" w:rsidR="00A83F6C" w:rsidRPr="00DD7F2B" w:rsidRDefault="00A83F6C" w:rsidP="00A83F6C">
      <w:pPr>
        <w:spacing w:after="0" w:line="240" w:lineRule="auto"/>
        <w:rPr>
          <w:rFonts w:ascii="Times New Roman" w:hAnsi="Times New Roman"/>
          <w:lang w:val="lt-LT"/>
        </w:rPr>
      </w:pPr>
    </w:p>
    <w:p w14:paraId="1F241119"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Šį vaistą laikykite vaikams nepastebimoje ir nepasiekiamoje vietoje.</w:t>
      </w:r>
    </w:p>
    <w:p w14:paraId="45B0AE2B" w14:textId="77777777" w:rsidR="00A83F6C" w:rsidRPr="00DD7F2B" w:rsidRDefault="00A83F6C" w:rsidP="00A83F6C">
      <w:pPr>
        <w:pStyle w:val="Pagrindinistekstas"/>
        <w:tabs>
          <w:tab w:val="left" w:pos="567"/>
        </w:tabs>
        <w:spacing w:after="0"/>
        <w:rPr>
          <w:sz w:val="22"/>
          <w:szCs w:val="22"/>
        </w:rPr>
      </w:pPr>
    </w:p>
    <w:p w14:paraId="26168968" w14:textId="77777777" w:rsidR="00A83F6C" w:rsidRPr="00DD7F2B" w:rsidRDefault="00A83F6C" w:rsidP="00A83F6C">
      <w:pPr>
        <w:pStyle w:val="Pagrindinistekstas"/>
        <w:tabs>
          <w:tab w:val="left" w:pos="567"/>
        </w:tabs>
        <w:spacing w:after="0"/>
        <w:rPr>
          <w:sz w:val="22"/>
          <w:szCs w:val="22"/>
        </w:rPr>
      </w:pPr>
      <w:r w:rsidRPr="00DD7F2B">
        <w:rPr>
          <w:sz w:val="22"/>
          <w:szCs w:val="22"/>
        </w:rPr>
        <w:t>Šiam vaistui specialių laikymo sąlygų nereikia.</w:t>
      </w:r>
    </w:p>
    <w:p w14:paraId="49A20FD5" w14:textId="77777777" w:rsidR="00A83F6C" w:rsidRPr="00DD7F2B" w:rsidRDefault="00A83F6C" w:rsidP="00A83F6C">
      <w:pPr>
        <w:spacing w:after="0" w:line="240" w:lineRule="auto"/>
        <w:rPr>
          <w:rFonts w:ascii="Times New Roman" w:hAnsi="Times New Roman"/>
          <w:lang w:val="lt-LT"/>
        </w:rPr>
      </w:pPr>
    </w:p>
    <w:p w14:paraId="694628EE"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Ant dėžutės ir lizdinės plokštelės po „EXP “ nurodytam tinkamumo laikui pasibaigus, šio vaisto vartoti negalima. Vaistas tinkamas vartoti iki paskutinės nurodyto mėnesio dienos.</w:t>
      </w:r>
    </w:p>
    <w:p w14:paraId="439D2866" w14:textId="77777777" w:rsidR="00A83F6C" w:rsidRPr="00DD7F2B" w:rsidRDefault="00A83F6C" w:rsidP="00A83F6C">
      <w:pPr>
        <w:spacing w:after="0" w:line="240" w:lineRule="auto"/>
        <w:rPr>
          <w:rFonts w:ascii="Times New Roman" w:hAnsi="Times New Roman"/>
          <w:lang w:val="lt-LT"/>
        </w:rPr>
      </w:pPr>
    </w:p>
    <w:p w14:paraId="7F23A725" w14:textId="77777777" w:rsidR="00A83F6C" w:rsidRPr="00DD7F2B" w:rsidRDefault="00A83F6C" w:rsidP="00A83F6C">
      <w:pPr>
        <w:spacing w:after="0" w:line="240" w:lineRule="auto"/>
        <w:rPr>
          <w:rFonts w:ascii="Times New Roman" w:hAnsi="Times New Roman"/>
          <w:lang w:val="lt-LT"/>
        </w:rPr>
      </w:pPr>
      <w:r w:rsidRPr="00DD7F2B">
        <w:rPr>
          <w:rFonts w:ascii="Times New Roman" w:hAnsi="Times New Roman"/>
          <w:lang w:val="lt-LT"/>
        </w:rPr>
        <w:t>Vaistų negalima išmesti į kanalizaciją arba su buitinėmis atliekomis. Kaip išmesti nereikalingus vaistus, klauskite vaistininko. Šios priemonės padės apsaugoti aplinką.</w:t>
      </w:r>
    </w:p>
    <w:p w14:paraId="15D02B55" w14:textId="77777777" w:rsidR="00A83F6C" w:rsidRPr="00DD7F2B" w:rsidRDefault="00A83F6C" w:rsidP="00A83F6C">
      <w:pPr>
        <w:spacing w:after="0" w:line="240" w:lineRule="auto"/>
        <w:rPr>
          <w:rFonts w:ascii="Times New Roman" w:hAnsi="Times New Roman"/>
          <w:lang w:val="lt-LT"/>
        </w:rPr>
      </w:pPr>
    </w:p>
    <w:p w14:paraId="6E1B1D24" w14:textId="77777777" w:rsidR="00A83F6C" w:rsidRPr="00DD7F2B" w:rsidRDefault="00A83F6C" w:rsidP="00A83F6C">
      <w:pPr>
        <w:spacing w:after="0" w:line="240" w:lineRule="auto"/>
        <w:rPr>
          <w:rFonts w:ascii="Times New Roman" w:hAnsi="Times New Roman"/>
          <w:lang w:val="lt-LT"/>
        </w:rPr>
      </w:pPr>
    </w:p>
    <w:p w14:paraId="2139CFF0"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6.</w:t>
      </w:r>
      <w:r w:rsidRPr="00DD7F2B">
        <w:rPr>
          <w:rFonts w:ascii="Times New Roman" w:hAnsi="Times New Roman"/>
          <w:b/>
          <w:lang w:val="lt-LT"/>
        </w:rPr>
        <w:tab/>
        <w:t>Pakuotės turinys ir kita informacija</w:t>
      </w:r>
    </w:p>
    <w:p w14:paraId="41EAE65B" w14:textId="77777777" w:rsidR="00A83F6C" w:rsidRPr="00DD7F2B" w:rsidRDefault="00A83F6C" w:rsidP="00A83F6C">
      <w:pPr>
        <w:spacing w:after="0" w:line="240" w:lineRule="auto"/>
        <w:rPr>
          <w:rFonts w:ascii="Times New Roman" w:hAnsi="Times New Roman"/>
          <w:lang w:val="lt-LT"/>
        </w:rPr>
      </w:pPr>
    </w:p>
    <w:p w14:paraId="6B94056D"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Romazic sudėtis</w:t>
      </w:r>
    </w:p>
    <w:p w14:paraId="28A114AB" w14:textId="77777777" w:rsidR="00A83F6C" w:rsidRPr="00CF5225" w:rsidRDefault="00A83F6C" w:rsidP="007E5483">
      <w:pPr>
        <w:tabs>
          <w:tab w:val="left" w:pos="567"/>
        </w:tabs>
        <w:spacing w:after="0" w:line="240" w:lineRule="auto"/>
        <w:rPr>
          <w:rFonts w:ascii="Times New Roman" w:hAnsi="Times New Roman"/>
          <w:lang w:val="lt-LT"/>
        </w:rPr>
      </w:pPr>
      <w:r w:rsidRPr="00DD7F2B">
        <w:rPr>
          <w:rFonts w:ascii="Times New Roman" w:hAnsi="Times New Roman"/>
          <w:lang w:val="lt-LT"/>
        </w:rPr>
        <w:t>-</w:t>
      </w:r>
      <w:r w:rsidRPr="00DD7F2B">
        <w:rPr>
          <w:rFonts w:ascii="Times New Roman" w:hAnsi="Times New Roman"/>
          <w:lang w:val="lt-LT"/>
        </w:rPr>
        <w:tab/>
      </w:r>
      <w:r w:rsidRPr="00CF5225">
        <w:rPr>
          <w:rFonts w:ascii="Times New Roman" w:hAnsi="Times New Roman"/>
          <w:lang w:val="lt-LT"/>
        </w:rPr>
        <w:t xml:space="preserve">Veiklioji medžiaga yra rozuvastatinas (rozuvastatino kalcio druskos pavidalu). </w:t>
      </w:r>
    </w:p>
    <w:p w14:paraId="46A2B784" w14:textId="1BFE85D6" w:rsidR="00A83F6C" w:rsidRPr="00CF5225" w:rsidRDefault="00A83F6C" w:rsidP="002E5201">
      <w:pPr>
        <w:tabs>
          <w:tab w:val="left" w:pos="0"/>
        </w:tabs>
        <w:spacing w:after="0" w:line="240" w:lineRule="auto"/>
        <w:rPr>
          <w:rFonts w:ascii="Times New Roman" w:hAnsi="Times New Roman"/>
          <w:lang w:val="lt-LT"/>
        </w:rPr>
      </w:pPr>
      <w:r w:rsidRPr="00EA2F5C">
        <w:rPr>
          <w:rFonts w:ascii="Times New Roman" w:hAnsi="Times New Roman"/>
          <w:lang w:val="lt-LT"/>
        </w:rPr>
        <w:t xml:space="preserve">Kiekvienoje tabletėje yra </w:t>
      </w:r>
      <w:r w:rsidR="008A45C9" w:rsidRPr="00EA2F5C">
        <w:rPr>
          <w:rFonts w:ascii="Times New Roman" w:hAnsi="Times New Roman"/>
          <w:lang w:val="lt-LT"/>
        </w:rPr>
        <w:t>1</w:t>
      </w:r>
      <w:r w:rsidR="007E5483" w:rsidRPr="00EA2F5C">
        <w:rPr>
          <w:rFonts w:ascii="Times New Roman" w:hAnsi="Times New Roman"/>
          <w:lang w:val="lt-LT"/>
        </w:rPr>
        <w:t>5</w:t>
      </w:r>
      <w:r w:rsidRPr="00EA2F5C">
        <w:rPr>
          <w:rFonts w:ascii="Times New Roman" w:hAnsi="Times New Roman"/>
          <w:lang w:val="lt-LT"/>
        </w:rPr>
        <w:t> mg</w:t>
      </w:r>
      <w:r w:rsidR="008A45C9" w:rsidRPr="00EA2F5C">
        <w:rPr>
          <w:rFonts w:ascii="Times New Roman" w:hAnsi="Times New Roman"/>
          <w:lang w:val="lt-LT"/>
        </w:rPr>
        <w:t xml:space="preserve"> </w:t>
      </w:r>
      <w:r w:rsidR="008A45C9" w:rsidRPr="00553003">
        <w:rPr>
          <w:rFonts w:ascii="Times New Roman" w:hAnsi="Times New Roman"/>
          <w:lang w:val="lt-LT"/>
        </w:rPr>
        <w:t>arba 30</w:t>
      </w:r>
      <w:r w:rsidR="004C0731" w:rsidRPr="00553003">
        <w:rPr>
          <w:rFonts w:ascii="Times New Roman" w:hAnsi="Times New Roman"/>
          <w:lang w:val="lt-LT"/>
        </w:rPr>
        <w:t> </w:t>
      </w:r>
      <w:r w:rsidR="008A45C9" w:rsidRPr="00553003">
        <w:rPr>
          <w:rFonts w:ascii="Times New Roman" w:hAnsi="Times New Roman"/>
          <w:lang w:val="lt-LT"/>
        </w:rPr>
        <w:t>mg</w:t>
      </w:r>
      <w:r w:rsidRPr="00EA2F5C">
        <w:rPr>
          <w:rFonts w:ascii="Times New Roman" w:hAnsi="Times New Roman"/>
          <w:lang w:val="lt-LT"/>
        </w:rPr>
        <w:t xml:space="preserve"> rozuvastatino.</w:t>
      </w:r>
      <w:r w:rsidRPr="00CF5225">
        <w:rPr>
          <w:rFonts w:ascii="Times New Roman" w:hAnsi="Times New Roman"/>
          <w:lang w:val="lt-LT"/>
        </w:rPr>
        <w:t xml:space="preserve"> </w:t>
      </w:r>
    </w:p>
    <w:p w14:paraId="29F3577A" w14:textId="77777777" w:rsidR="002C5000" w:rsidRDefault="00A83F6C" w:rsidP="002C5000">
      <w:pPr>
        <w:tabs>
          <w:tab w:val="left" w:pos="567"/>
        </w:tabs>
        <w:spacing w:after="0" w:line="240" w:lineRule="auto"/>
        <w:ind w:left="567" w:hanging="567"/>
        <w:rPr>
          <w:rFonts w:ascii="Times New Roman" w:hAnsi="Times New Roman"/>
          <w:lang w:val="lt-LT"/>
        </w:rPr>
      </w:pPr>
      <w:r w:rsidRPr="00CF5225">
        <w:rPr>
          <w:rFonts w:ascii="Times New Roman" w:hAnsi="Times New Roman"/>
          <w:lang w:val="lt-LT"/>
        </w:rPr>
        <w:t>-</w:t>
      </w:r>
      <w:r w:rsidRPr="00CF5225">
        <w:rPr>
          <w:rFonts w:ascii="Times New Roman" w:hAnsi="Times New Roman"/>
          <w:lang w:val="lt-LT"/>
        </w:rPr>
        <w:tab/>
        <w:t>Pagalbinės medžiagos</w:t>
      </w:r>
      <w:r w:rsidR="00D75B23">
        <w:rPr>
          <w:rFonts w:ascii="Times New Roman" w:hAnsi="Times New Roman"/>
          <w:lang w:val="lt-LT"/>
        </w:rPr>
        <w:t>:</w:t>
      </w:r>
      <w:r w:rsidRPr="00CF5225">
        <w:rPr>
          <w:rFonts w:ascii="Times New Roman" w:hAnsi="Times New Roman"/>
          <w:lang w:val="lt-LT"/>
        </w:rPr>
        <w:t xml:space="preserve"> </w:t>
      </w:r>
    </w:p>
    <w:p w14:paraId="6B672329" w14:textId="40F10DBC" w:rsidR="00A83F6C" w:rsidRPr="00CF5225" w:rsidRDefault="00A83F6C" w:rsidP="002E5201">
      <w:pPr>
        <w:tabs>
          <w:tab w:val="left" w:pos="0"/>
        </w:tabs>
        <w:spacing w:after="0" w:line="240" w:lineRule="auto"/>
        <w:rPr>
          <w:rFonts w:ascii="Times New Roman" w:hAnsi="Times New Roman"/>
          <w:lang w:val="lt-LT"/>
        </w:rPr>
      </w:pPr>
      <w:r w:rsidRPr="00CF5225">
        <w:rPr>
          <w:rFonts w:ascii="Times New Roman" w:hAnsi="Times New Roman"/>
          <w:u w:val="single"/>
          <w:lang w:val="lt-LT"/>
        </w:rPr>
        <w:t>Tabletės branduolys:</w:t>
      </w:r>
      <w:r w:rsidRPr="00CF5225">
        <w:rPr>
          <w:rFonts w:ascii="Times New Roman" w:hAnsi="Times New Roman"/>
          <w:lang w:val="lt-LT"/>
        </w:rPr>
        <w:t xml:space="preserve"> laktozė monohidratas, mikrokristalinė celiuliozė, natrio citratas, krospovidonas,</w:t>
      </w:r>
      <w:r w:rsidR="002C5000">
        <w:rPr>
          <w:rFonts w:ascii="Times New Roman" w:hAnsi="Times New Roman"/>
          <w:lang w:val="lt-LT"/>
        </w:rPr>
        <w:t xml:space="preserve"> </w:t>
      </w:r>
      <w:r w:rsidRPr="00CF5225">
        <w:rPr>
          <w:rFonts w:ascii="Times New Roman" w:hAnsi="Times New Roman"/>
          <w:lang w:val="lt-LT"/>
        </w:rPr>
        <w:t>koloidinis bevandenis silicio dioksidas, magnio stearatas.</w:t>
      </w:r>
    </w:p>
    <w:p w14:paraId="6EBCBE6C" w14:textId="745F19F3" w:rsidR="008A45C9" w:rsidRPr="00CF5225" w:rsidRDefault="00A83F6C" w:rsidP="002E5201">
      <w:pPr>
        <w:tabs>
          <w:tab w:val="left" w:pos="0"/>
        </w:tabs>
        <w:spacing w:after="0" w:line="240" w:lineRule="auto"/>
        <w:rPr>
          <w:rFonts w:ascii="Times New Roman" w:hAnsi="Times New Roman"/>
          <w:lang w:val="lt-LT"/>
        </w:rPr>
      </w:pPr>
      <w:r w:rsidRPr="00CF5225">
        <w:rPr>
          <w:rFonts w:ascii="Times New Roman" w:hAnsi="Times New Roman"/>
          <w:u w:val="single"/>
          <w:lang w:val="lt-LT"/>
        </w:rPr>
        <w:t>Tabletės plėvelė</w:t>
      </w:r>
      <w:r w:rsidRPr="007E5483">
        <w:rPr>
          <w:rFonts w:ascii="Times New Roman" w:hAnsi="Times New Roman"/>
          <w:u w:val="single"/>
          <w:lang w:val="lt-LT"/>
        </w:rPr>
        <w:t>:</w:t>
      </w:r>
      <w:r w:rsidRPr="00CF5225">
        <w:rPr>
          <w:rFonts w:ascii="Times New Roman" w:hAnsi="Times New Roman"/>
          <w:lang w:val="lt-LT"/>
        </w:rPr>
        <w:t xml:space="preserve"> hipromeliozė, laktozė monohidratas, makrogolis, triacetinas, titano dioksidas (E171)</w:t>
      </w:r>
      <w:r w:rsidR="008A45C9" w:rsidRPr="00CF5225">
        <w:rPr>
          <w:rFonts w:ascii="Times New Roman" w:hAnsi="Times New Roman"/>
          <w:lang w:val="lt-LT"/>
        </w:rPr>
        <w:t xml:space="preserve">. </w:t>
      </w:r>
    </w:p>
    <w:p w14:paraId="59E2300A" w14:textId="77777777" w:rsidR="00A83F6C" w:rsidRPr="00DD7F2B" w:rsidRDefault="00A83F6C" w:rsidP="00B84A98">
      <w:pPr>
        <w:spacing w:after="0" w:line="240" w:lineRule="auto"/>
        <w:ind w:left="567"/>
        <w:rPr>
          <w:rFonts w:ascii="Times New Roman" w:hAnsi="Times New Roman"/>
          <w:lang w:val="lt-LT"/>
        </w:rPr>
      </w:pPr>
    </w:p>
    <w:p w14:paraId="5559E4BF"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Romazic išvaizda ir kiekis pakuotėje</w:t>
      </w:r>
    </w:p>
    <w:p w14:paraId="74A9498D" w14:textId="7F737463" w:rsidR="00CF5225" w:rsidRPr="00EA2F5C" w:rsidRDefault="00CF5225" w:rsidP="009D1BB0">
      <w:pPr>
        <w:pStyle w:val="BTEMEASMCA"/>
      </w:pPr>
      <w:r w:rsidRPr="00EA2F5C">
        <w:t xml:space="preserve">Romazic 15 mg yra </w:t>
      </w:r>
      <w:r w:rsidR="00DC2038">
        <w:t>baltos</w:t>
      </w:r>
      <w:r w:rsidR="00222B22">
        <w:t xml:space="preserve"> arba beveik baltos</w:t>
      </w:r>
      <w:r w:rsidRPr="00EA2F5C">
        <w:t xml:space="preserve">, </w:t>
      </w:r>
      <w:r w:rsidR="00454BFC" w:rsidRPr="00EA2F5C">
        <w:t xml:space="preserve">pailgos ir </w:t>
      </w:r>
      <w:r w:rsidRPr="00EA2F5C">
        <w:t xml:space="preserve">abipus išgaubtos plėvele dengtos tabletės su įspaudu </w:t>
      </w:r>
      <w:r w:rsidR="00FE2033" w:rsidRPr="00EA2F5C">
        <w:t>„</w:t>
      </w:r>
      <w:r w:rsidRPr="00EA2F5C">
        <w:t>15</w:t>
      </w:r>
      <w:r w:rsidR="00FE2033" w:rsidRPr="00EA2F5C">
        <w:t>“</w:t>
      </w:r>
      <w:r w:rsidRPr="00EA2F5C">
        <w:t xml:space="preserve"> vienoje pusėje.</w:t>
      </w:r>
    </w:p>
    <w:p w14:paraId="1D77A215" w14:textId="0B44F693" w:rsidR="00CF5225" w:rsidRPr="00EA2F5C" w:rsidRDefault="00CF5225" w:rsidP="00CF5225">
      <w:pPr>
        <w:spacing w:after="0"/>
        <w:rPr>
          <w:szCs w:val="24"/>
          <w:lang w:val="lt-LT"/>
        </w:rPr>
      </w:pPr>
      <w:r w:rsidRPr="00553003">
        <w:rPr>
          <w:rFonts w:ascii="Times New Roman" w:hAnsi="Times New Roman"/>
          <w:lang w:val="lt-LT"/>
        </w:rPr>
        <w:lastRenderedPageBreak/>
        <w:t xml:space="preserve">Romazic 30 mg yra </w:t>
      </w:r>
      <w:r w:rsidR="00DC2038" w:rsidRPr="00DC2038">
        <w:rPr>
          <w:rFonts w:ascii="Times New Roman" w:hAnsi="Times New Roman"/>
          <w:lang w:val="lt-LT"/>
        </w:rPr>
        <w:t>baltos</w:t>
      </w:r>
      <w:r w:rsidR="00222B22">
        <w:rPr>
          <w:rFonts w:ascii="Times New Roman" w:hAnsi="Times New Roman"/>
          <w:lang w:val="lt-LT"/>
        </w:rPr>
        <w:t xml:space="preserve"> </w:t>
      </w:r>
      <w:r w:rsidR="00222B22" w:rsidRPr="00222B22">
        <w:rPr>
          <w:rFonts w:ascii="Times New Roman" w:hAnsi="Times New Roman"/>
          <w:lang w:val="lt-LT"/>
        </w:rPr>
        <w:t>arba beveik baltos</w:t>
      </w:r>
      <w:r w:rsidRPr="00553003">
        <w:rPr>
          <w:rFonts w:ascii="Times New Roman" w:hAnsi="Times New Roman"/>
          <w:lang w:val="lt-LT"/>
        </w:rPr>
        <w:t xml:space="preserve">, pailgos ir abipus išgaubtos plėvele dengtos tabletės su įspaudu </w:t>
      </w:r>
      <w:r w:rsidR="00FE2033" w:rsidRPr="00553003">
        <w:rPr>
          <w:rFonts w:ascii="Times New Roman" w:hAnsi="Times New Roman"/>
          <w:lang w:val="lt-LT"/>
        </w:rPr>
        <w:t>„</w:t>
      </w:r>
      <w:r w:rsidRPr="00553003">
        <w:rPr>
          <w:rFonts w:ascii="Times New Roman" w:hAnsi="Times New Roman"/>
          <w:lang w:val="lt-LT"/>
        </w:rPr>
        <w:t>30</w:t>
      </w:r>
      <w:r w:rsidR="00FE2033" w:rsidRPr="00553003">
        <w:rPr>
          <w:rFonts w:ascii="Times New Roman" w:hAnsi="Times New Roman"/>
          <w:lang w:val="lt-LT"/>
        </w:rPr>
        <w:t>“</w:t>
      </w:r>
      <w:r w:rsidRPr="00553003">
        <w:rPr>
          <w:rFonts w:ascii="Times New Roman" w:hAnsi="Times New Roman"/>
          <w:lang w:val="lt-LT"/>
        </w:rPr>
        <w:t xml:space="preserve"> vienoje pusėje ir laužimo vagele kitoje pusėje. Tabletę galima padalyti į lygias dozes.</w:t>
      </w:r>
    </w:p>
    <w:p w14:paraId="1191BCD9" w14:textId="77777777" w:rsidR="00A83F6C" w:rsidRPr="00EA2F5C" w:rsidRDefault="00A83F6C" w:rsidP="00A83F6C">
      <w:pPr>
        <w:spacing w:after="0" w:line="240" w:lineRule="auto"/>
        <w:rPr>
          <w:rFonts w:ascii="Times New Roman" w:hAnsi="Times New Roman"/>
          <w:lang w:val="lt-LT"/>
        </w:rPr>
      </w:pPr>
    </w:p>
    <w:p w14:paraId="1F0693AC" w14:textId="2B888925" w:rsidR="00A83F6C" w:rsidRDefault="00A83F6C" w:rsidP="00A83F6C">
      <w:pPr>
        <w:spacing w:after="0" w:line="240" w:lineRule="auto"/>
        <w:rPr>
          <w:rFonts w:ascii="Times New Roman" w:hAnsi="Times New Roman"/>
          <w:lang w:val="lt-LT"/>
        </w:rPr>
      </w:pPr>
      <w:r w:rsidRPr="00EA2F5C">
        <w:rPr>
          <w:rFonts w:ascii="Times New Roman" w:hAnsi="Times New Roman"/>
          <w:lang w:val="lt-LT"/>
        </w:rPr>
        <w:t>Pakuotėje yra 30</w:t>
      </w:r>
      <w:r w:rsidR="00CF5225" w:rsidRPr="00EA2F5C">
        <w:rPr>
          <w:rFonts w:ascii="Times New Roman" w:hAnsi="Times New Roman"/>
          <w:lang w:val="lt-LT"/>
        </w:rPr>
        <w:t>, 60</w:t>
      </w:r>
      <w:r w:rsidR="00454BFC" w:rsidRPr="00EA2F5C">
        <w:rPr>
          <w:rFonts w:ascii="Times New Roman" w:hAnsi="Times New Roman"/>
          <w:lang w:val="lt-LT"/>
        </w:rPr>
        <w:t xml:space="preserve"> ar</w:t>
      </w:r>
      <w:r w:rsidR="00CF5225" w:rsidRPr="00EA2F5C">
        <w:rPr>
          <w:rFonts w:ascii="Times New Roman" w:hAnsi="Times New Roman"/>
          <w:lang w:val="lt-LT"/>
        </w:rPr>
        <w:t xml:space="preserve"> 90 </w:t>
      </w:r>
      <w:r w:rsidRPr="00EA2F5C">
        <w:rPr>
          <w:rFonts w:ascii="Times New Roman" w:hAnsi="Times New Roman"/>
          <w:lang w:val="lt-LT"/>
        </w:rPr>
        <w:t>tablečių.</w:t>
      </w:r>
    </w:p>
    <w:p w14:paraId="5A5BE1DC" w14:textId="77777777" w:rsidR="00454BFC" w:rsidRPr="00DD7F2B" w:rsidRDefault="00454BFC" w:rsidP="00A83F6C">
      <w:pPr>
        <w:spacing w:after="0" w:line="240" w:lineRule="auto"/>
        <w:rPr>
          <w:rFonts w:ascii="Times New Roman" w:hAnsi="Times New Roman"/>
          <w:b/>
          <w:lang w:val="lt-LT"/>
        </w:rPr>
      </w:pPr>
      <w:r>
        <w:rPr>
          <w:rFonts w:ascii="Times New Roman" w:hAnsi="Times New Roman"/>
          <w:lang w:val="lt-LT"/>
        </w:rPr>
        <w:t>Gali būti tiekiamos ne visų dydžių pakuotės.</w:t>
      </w:r>
    </w:p>
    <w:p w14:paraId="11F48D7E" w14:textId="77777777" w:rsidR="00A83F6C" w:rsidRPr="00DD7F2B" w:rsidRDefault="00A83F6C" w:rsidP="00A83F6C">
      <w:pPr>
        <w:spacing w:after="0" w:line="240" w:lineRule="auto"/>
        <w:rPr>
          <w:rFonts w:ascii="Times New Roman" w:hAnsi="Times New Roman"/>
          <w:b/>
          <w:lang w:val="lt-LT"/>
        </w:rPr>
      </w:pPr>
    </w:p>
    <w:p w14:paraId="6DE4C2B5" w14:textId="77777777" w:rsidR="00A83F6C" w:rsidRPr="00DD7F2B" w:rsidRDefault="00A83F6C" w:rsidP="00A83F6C">
      <w:pPr>
        <w:spacing w:after="0" w:line="240" w:lineRule="auto"/>
        <w:rPr>
          <w:rFonts w:ascii="Times New Roman" w:hAnsi="Times New Roman"/>
          <w:b/>
          <w:lang w:val="lt-LT"/>
        </w:rPr>
      </w:pPr>
      <w:r w:rsidRPr="00DD7F2B">
        <w:rPr>
          <w:rFonts w:ascii="Times New Roman" w:hAnsi="Times New Roman"/>
          <w:b/>
          <w:lang w:val="lt-LT"/>
        </w:rPr>
        <w:t>Registruotojas ir gamintojas</w:t>
      </w:r>
    </w:p>
    <w:p w14:paraId="7C0E92D6" w14:textId="77777777" w:rsidR="00A83F6C" w:rsidRPr="00DD7F2B" w:rsidRDefault="00A83F6C" w:rsidP="00A83F6C">
      <w:pPr>
        <w:autoSpaceDE w:val="0"/>
        <w:autoSpaceDN w:val="0"/>
        <w:adjustRightInd w:val="0"/>
        <w:spacing w:after="0" w:line="240" w:lineRule="auto"/>
        <w:rPr>
          <w:rFonts w:ascii="Times New Roman" w:hAnsi="Times New Roman"/>
          <w:lang w:val="lt-LT"/>
        </w:rPr>
      </w:pPr>
    </w:p>
    <w:p w14:paraId="562409F6" w14:textId="7509E7C9"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Pharmaceutical Works POLPHARMA SA</w:t>
      </w:r>
    </w:p>
    <w:p w14:paraId="3F9F03B3"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19 Pelplińska Street</w:t>
      </w:r>
    </w:p>
    <w:p w14:paraId="525DC1FE"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83-200 Starogard Gdański</w:t>
      </w:r>
    </w:p>
    <w:p w14:paraId="71E8108D" w14:textId="77777777" w:rsidR="00A83F6C" w:rsidRPr="002C76BF" w:rsidRDefault="00A83F6C" w:rsidP="00A83F6C">
      <w:pPr>
        <w:autoSpaceDE w:val="0"/>
        <w:autoSpaceDN w:val="0"/>
        <w:adjustRightInd w:val="0"/>
        <w:spacing w:after="0" w:line="240" w:lineRule="auto"/>
        <w:rPr>
          <w:rFonts w:ascii="Times New Roman" w:hAnsi="Times New Roman"/>
          <w:lang w:val="lt-LT"/>
        </w:rPr>
      </w:pPr>
      <w:r w:rsidRPr="002C76BF">
        <w:rPr>
          <w:rFonts w:ascii="Times New Roman" w:hAnsi="Times New Roman"/>
          <w:lang w:val="lt-LT"/>
        </w:rPr>
        <w:t>Lenkija</w:t>
      </w:r>
    </w:p>
    <w:p w14:paraId="6ECFE4E9" w14:textId="77777777" w:rsidR="00A83F6C" w:rsidRPr="002C76BF" w:rsidRDefault="00A83F6C" w:rsidP="00A83F6C">
      <w:pPr>
        <w:spacing w:after="0" w:line="240" w:lineRule="auto"/>
        <w:rPr>
          <w:rFonts w:ascii="Times New Roman" w:hAnsi="Times New Roman"/>
          <w:lang w:val="lt-LT"/>
        </w:rPr>
      </w:pPr>
    </w:p>
    <w:p w14:paraId="388DA9DE"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Jeigu apie šį vaistą norite sužinoti daugiau, kreipkitės į vietinį registruotojo atstovą.</w:t>
      </w:r>
    </w:p>
    <w:p w14:paraId="2DBA80CB"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Farmacijos įmonės „Polpharma“ atstovybė</w:t>
      </w:r>
    </w:p>
    <w:p w14:paraId="66EBA8BC"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E. Ožeškienės g. 18A</w:t>
      </w:r>
    </w:p>
    <w:p w14:paraId="79B52EF4"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LT-44254 Kaunas</w:t>
      </w:r>
    </w:p>
    <w:p w14:paraId="36D72DBE" w14:textId="77777777" w:rsidR="00A83F6C" w:rsidRPr="002C76BF" w:rsidRDefault="00A83F6C" w:rsidP="00A83F6C">
      <w:pPr>
        <w:spacing w:after="0" w:line="240" w:lineRule="auto"/>
        <w:rPr>
          <w:rFonts w:ascii="Times New Roman" w:hAnsi="Times New Roman"/>
          <w:lang w:val="lt-LT"/>
        </w:rPr>
      </w:pPr>
      <w:r w:rsidRPr="002C76BF">
        <w:rPr>
          <w:rFonts w:ascii="Times New Roman" w:hAnsi="Times New Roman"/>
          <w:lang w:val="lt-LT"/>
        </w:rPr>
        <w:t>Tel./faks</w:t>
      </w:r>
      <w:r w:rsidR="004274C7">
        <w:rPr>
          <w:rFonts w:ascii="Times New Roman" w:hAnsi="Times New Roman"/>
          <w:lang w:val="lt-LT"/>
        </w:rPr>
        <w:t>as</w:t>
      </w:r>
      <w:r w:rsidRPr="002C76BF">
        <w:rPr>
          <w:rFonts w:ascii="Times New Roman" w:hAnsi="Times New Roman"/>
          <w:lang w:val="lt-LT"/>
        </w:rPr>
        <w:t xml:space="preserve"> +370 37 32 51 31</w:t>
      </w:r>
    </w:p>
    <w:p w14:paraId="7802A976" w14:textId="77777777" w:rsidR="00A83F6C" w:rsidRPr="00DD7F2B" w:rsidRDefault="00A83F6C" w:rsidP="00A83F6C">
      <w:pPr>
        <w:pStyle w:val="Pagrindinistekstas"/>
        <w:spacing w:after="0"/>
        <w:rPr>
          <w:sz w:val="22"/>
          <w:szCs w:val="22"/>
        </w:rPr>
      </w:pPr>
    </w:p>
    <w:p w14:paraId="192C1319" w14:textId="1C3A2F38" w:rsidR="00A83F6C" w:rsidRPr="002A697F" w:rsidRDefault="00A83F6C" w:rsidP="009D1BB0">
      <w:pPr>
        <w:pStyle w:val="BTEMEASMCA"/>
      </w:pPr>
      <w:r w:rsidRPr="002A697F">
        <w:t xml:space="preserve">Šis vaistas </w:t>
      </w:r>
      <w:r w:rsidR="002A697F" w:rsidRPr="002A697F">
        <w:rPr>
          <w:lang w:eastAsia="lt-LT"/>
        </w:rPr>
        <w:t xml:space="preserve">Europos ekonominės erdvės </w:t>
      </w:r>
      <w:r w:rsidRPr="002A697F">
        <w:t>valstybėse narėse registruotas tokiais pavadinimais:</w:t>
      </w:r>
    </w:p>
    <w:p w14:paraId="4AE56A0B" w14:textId="77777777" w:rsidR="00023CF5" w:rsidRPr="00FE3779" w:rsidRDefault="00023CF5" w:rsidP="00023CF5">
      <w:pPr>
        <w:autoSpaceDE w:val="0"/>
        <w:autoSpaceDN w:val="0"/>
        <w:adjustRightInd w:val="0"/>
        <w:spacing w:after="0" w:line="240" w:lineRule="auto"/>
        <w:rPr>
          <w:rFonts w:ascii="Times New Roman" w:hAnsi="Times New Roman"/>
          <w:lang w:val="lt-LT"/>
        </w:rPr>
      </w:pPr>
      <w:r w:rsidRPr="00023CF5">
        <w:rPr>
          <w:rFonts w:ascii="Times New Roman" w:hAnsi="Times New Roman"/>
          <w:bCs/>
          <w:lang w:val="lt-LT"/>
        </w:rPr>
        <w:t xml:space="preserve">Bulgarija, Latvija, Lenkija: </w:t>
      </w:r>
      <w:r w:rsidRPr="00023CF5">
        <w:rPr>
          <w:rFonts w:ascii="Times New Roman" w:hAnsi="Times New Roman"/>
          <w:lang w:val="lt-LT"/>
        </w:rPr>
        <w:t>Romazic</w:t>
      </w:r>
      <w:r w:rsidRPr="00FE3779">
        <w:rPr>
          <w:rFonts w:ascii="Times New Roman" w:hAnsi="Times New Roman"/>
          <w:lang w:val="lt-LT"/>
        </w:rPr>
        <w:t xml:space="preserve"> </w:t>
      </w:r>
    </w:p>
    <w:p w14:paraId="5E21F82B" w14:textId="77777777" w:rsidR="00CF5225" w:rsidRPr="00CF5225" w:rsidRDefault="00CF5225" w:rsidP="002D6E0D">
      <w:pPr>
        <w:spacing w:after="0"/>
        <w:rPr>
          <w:rFonts w:ascii="Times New Roman" w:hAnsi="Times New Roman"/>
          <w:lang w:val="lt-LT"/>
        </w:rPr>
      </w:pPr>
    </w:p>
    <w:p w14:paraId="583A7119" w14:textId="3C8FFCC1" w:rsidR="00CF5225" w:rsidRPr="00CF5225" w:rsidRDefault="00CF5225" w:rsidP="00CF5225">
      <w:pPr>
        <w:numPr>
          <w:ilvl w:val="12"/>
          <w:numId w:val="0"/>
        </w:numPr>
        <w:tabs>
          <w:tab w:val="left" w:pos="720"/>
        </w:tabs>
        <w:spacing w:after="0" w:line="240" w:lineRule="auto"/>
        <w:rPr>
          <w:rFonts w:ascii="Times New Roman" w:hAnsi="Times New Roman"/>
          <w:b/>
          <w:lang w:val="lt-LT"/>
        </w:rPr>
      </w:pPr>
      <w:r w:rsidRPr="00CF5225">
        <w:rPr>
          <w:rFonts w:ascii="Times New Roman" w:hAnsi="Times New Roman"/>
          <w:b/>
          <w:lang w:val="lt-LT"/>
        </w:rPr>
        <w:t>Šis pakuotės lapelis paskutinį kartą peržiūrėtas</w:t>
      </w:r>
      <w:r w:rsidR="003E7051">
        <w:rPr>
          <w:rFonts w:ascii="Times New Roman" w:hAnsi="Times New Roman"/>
          <w:b/>
          <w:lang w:val="lt-LT"/>
        </w:rPr>
        <w:t xml:space="preserve"> </w:t>
      </w:r>
      <w:r w:rsidR="009D1BB0">
        <w:rPr>
          <w:rFonts w:ascii="Times New Roman" w:hAnsi="Times New Roman"/>
          <w:b/>
          <w:lang w:val="lt-LT"/>
        </w:rPr>
        <w:t>2024-09-23</w:t>
      </w:r>
      <w:r w:rsidR="002A697F">
        <w:rPr>
          <w:rFonts w:ascii="Times New Roman" w:hAnsi="Times New Roman"/>
          <w:b/>
          <w:lang w:val="lt-LT"/>
        </w:rPr>
        <w:t>.</w:t>
      </w:r>
    </w:p>
    <w:p w14:paraId="5511A000" w14:textId="77777777" w:rsidR="00A83F6C" w:rsidRPr="00DD7F2B" w:rsidRDefault="00A83F6C" w:rsidP="009D1BB0">
      <w:pPr>
        <w:pStyle w:val="BTbEMEASMCA"/>
      </w:pPr>
    </w:p>
    <w:p w14:paraId="20340AA0" w14:textId="77777777" w:rsidR="00A83F6C" w:rsidRPr="00DD7F2B" w:rsidRDefault="00A83F6C" w:rsidP="009D1BB0">
      <w:pPr>
        <w:pStyle w:val="BTEMEASMCA"/>
      </w:pPr>
    </w:p>
    <w:p w14:paraId="078861D0" w14:textId="4EA34D0B" w:rsidR="00A83F6C" w:rsidRPr="002A697F" w:rsidRDefault="00A83F6C" w:rsidP="00A83F6C">
      <w:pPr>
        <w:spacing w:after="0" w:line="240" w:lineRule="auto"/>
        <w:rPr>
          <w:rFonts w:ascii="Times New Roman" w:hAnsi="Times New Roman"/>
          <w:lang w:val="lt-LT"/>
        </w:rPr>
      </w:pPr>
      <w:r w:rsidRPr="00DD7F2B">
        <w:rPr>
          <w:rFonts w:ascii="Times New Roman" w:hAnsi="Times New Roman"/>
          <w:lang w:val="lt-LT"/>
        </w:rPr>
        <w:t xml:space="preserve">Išsami informacija apie šį vaistą pateikiama Valstybinės vaistų kontrolės tarnybos prie Lietuvos Respublikos sveikatos apsaugos ministerijos </w:t>
      </w:r>
      <w:r w:rsidRPr="002A697F">
        <w:rPr>
          <w:rFonts w:ascii="Times New Roman" w:hAnsi="Times New Roman"/>
          <w:lang w:val="lt-LT"/>
        </w:rPr>
        <w:t>tinklalapyje</w:t>
      </w:r>
      <w:r w:rsidR="00BD5BA8" w:rsidRPr="00554F3C">
        <w:rPr>
          <w:rFonts w:ascii="Times New Roman" w:hAnsi="Times New Roman"/>
          <w:lang w:val="lt-LT"/>
        </w:rPr>
        <w:t xml:space="preserve"> </w:t>
      </w:r>
      <w:hyperlink r:id="rId12" w:history="1">
        <w:r w:rsidR="002A697F" w:rsidRPr="00081147">
          <w:rPr>
            <w:rStyle w:val="Hipersaitas"/>
            <w:rFonts w:ascii="Times New Roman" w:hAnsi="Times New Roman"/>
            <w:lang w:val="lt-LT" w:eastAsia="lt-LT"/>
          </w:rPr>
          <w:t>https://vvkt.lrv.lt/lt/</w:t>
        </w:r>
      </w:hyperlink>
      <w:r w:rsidR="002A697F" w:rsidRPr="00081147">
        <w:rPr>
          <w:rFonts w:ascii="Times New Roman" w:hAnsi="Times New Roman"/>
          <w:lang w:val="lt-LT" w:eastAsia="lt-LT"/>
        </w:rPr>
        <w:t>.</w:t>
      </w:r>
      <w:r w:rsidR="002A697F">
        <w:rPr>
          <w:rFonts w:ascii="Times New Roman" w:hAnsi="Times New Roman"/>
          <w:lang w:val="lt-LT" w:eastAsia="lt-LT"/>
        </w:rPr>
        <w:t xml:space="preserve"> </w:t>
      </w:r>
    </w:p>
    <w:p w14:paraId="161D1932" w14:textId="77777777" w:rsidR="007B20ED" w:rsidRPr="006F63BD" w:rsidRDefault="007B20ED" w:rsidP="00A83F6C">
      <w:pPr>
        <w:spacing w:after="0" w:line="240" w:lineRule="auto"/>
        <w:rPr>
          <w:rFonts w:ascii="Times New Roman" w:hAnsi="Times New Roman"/>
          <w:lang w:val="lt-LT"/>
        </w:rPr>
      </w:pPr>
    </w:p>
    <w:sectPr w:rsidR="007B20ED" w:rsidRPr="006F63BD" w:rsidSect="00E377F2">
      <w:headerReference w:type="default" r:id="rId13"/>
      <w:footerReference w:type="even"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8E133E" w14:textId="77777777" w:rsidR="00554F3C" w:rsidRDefault="00554F3C">
      <w:pPr>
        <w:spacing w:after="0" w:line="240" w:lineRule="auto"/>
      </w:pPr>
      <w:r>
        <w:separator/>
      </w:r>
    </w:p>
  </w:endnote>
  <w:endnote w:type="continuationSeparator" w:id="0">
    <w:p w14:paraId="55D5E5B4" w14:textId="77777777" w:rsidR="00554F3C" w:rsidRDefault="00554F3C">
      <w:pPr>
        <w:spacing w:after="0" w:line="240" w:lineRule="auto"/>
      </w:pPr>
      <w:r>
        <w:continuationSeparator/>
      </w:r>
    </w:p>
  </w:endnote>
  <w:endnote w:type="continuationNotice" w:id="1">
    <w:p w14:paraId="0B73E206" w14:textId="77777777" w:rsidR="00554F3C" w:rsidRDefault="00554F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Arial,Bold">
    <w:altName w:val="Yu Gothic UI"/>
    <w:panose1 w:val="00000000000000000000"/>
    <w:charset w:val="80"/>
    <w:family w:val="auto"/>
    <w:notTrueType/>
    <w:pitch w:val="default"/>
    <w:sig w:usb0="00000000" w:usb1="08070000" w:usb2="00000010" w:usb3="00000000" w:csb0="0002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F9E41" w14:textId="77777777" w:rsidR="008D7C04" w:rsidRDefault="008D7C04" w:rsidP="007B20E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29</w:t>
    </w:r>
    <w:r>
      <w:rPr>
        <w:rStyle w:val="Puslapionumeris"/>
      </w:rPr>
      <w:fldChar w:fldCharType="end"/>
    </w:r>
  </w:p>
  <w:p w14:paraId="2B570EB0" w14:textId="77777777" w:rsidR="008D7C04" w:rsidRDefault="008D7C04" w:rsidP="007B20E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0F53CF" w14:textId="761496B7" w:rsidR="008D7C04" w:rsidRPr="007C42C5" w:rsidRDefault="008D7C04" w:rsidP="007B20ED">
    <w:pPr>
      <w:pStyle w:val="Porat"/>
      <w:framePr w:wrap="around" w:vAnchor="text" w:hAnchor="margin" w:xAlign="right" w:y="1"/>
      <w:rPr>
        <w:rStyle w:val="Puslapionumeris"/>
        <w:sz w:val="22"/>
        <w:szCs w:val="22"/>
      </w:rPr>
    </w:pPr>
    <w:r w:rsidRPr="007C42C5">
      <w:rPr>
        <w:rStyle w:val="Puslapionumeris"/>
        <w:sz w:val="22"/>
        <w:szCs w:val="22"/>
      </w:rPr>
      <w:fldChar w:fldCharType="begin"/>
    </w:r>
    <w:r w:rsidRPr="007C42C5">
      <w:rPr>
        <w:rStyle w:val="Puslapionumeris"/>
        <w:sz w:val="22"/>
        <w:szCs w:val="22"/>
      </w:rPr>
      <w:instrText xml:space="preserve">PAGE  </w:instrText>
    </w:r>
    <w:r w:rsidRPr="007C42C5">
      <w:rPr>
        <w:rStyle w:val="Puslapionumeris"/>
        <w:sz w:val="22"/>
        <w:szCs w:val="22"/>
      </w:rPr>
      <w:fldChar w:fldCharType="separate"/>
    </w:r>
    <w:r w:rsidR="00441D4C">
      <w:rPr>
        <w:rStyle w:val="Puslapionumeris"/>
        <w:noProof/>
        <w:sz w:val="22"/>
        <w:szCs w:val="22"/>
      </w:rPr>
      <w:t>2</w:t>
    </w:r>
    <w:r w:rsidRPr="007C42C5">
      <w:rPr>
        <w:rStyle w:val="Puslapionumeris"/>
        <w:sz w:val="22"/>
        <w:szCs w:val="22"/>
      </w:rPr>
      <w:fldChar w:fldCharType="end"/>
    </w:r>
  </w:p>
  <w:p w14:paraId="720EDD80" w14:textId="77777777" w:rsidR="008D7C04" w:rsidRDefault="008D7C04" w:rsidP="007B20E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028BF8" w14:textId="77777777" w:rsidR="00554F3C" w:rsidRDefault="00554F3C">
      <w:pPr>
        <w:spacing w:after="0" w:line="240" w:lineRule="auto"/>
      </w:pPr>
      <w:r>
        <w:separator/>
      </w:r>
    </w:p>
  </w:footnote>
  <w:footnote w:type="continuationSeparator" w:id="0">
    <w:p w14:paraId="082B6EC6" w14:textId="77777777" w:rsidR="00554F3C" w:rsidRDefault="00554F3C">
      <w:pPr>
        <w:spacing w:after="0" w:line="240" w:lineRule="auto"/>
      </w:pPr>
      <w:r>
        <w:continuationSeparator/>
      </w:r>
    </w:p>
  </w:footnote>
  <w:footnote w:type="continuationNotice" w:id="1">
    <w:p w14:paraId="5262AC00" w14:textId="77777777" w:rsidR="00554F3C" w:rsidRDefault="00554F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4A2EF" w14:textId="77777777" w:rsidR="00554F3C" w:rsidRDefault="00554F3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378E1"/>
    <w:multiLevelType w:val="hybridMultilevel"/>
    <w:tmpl w:val="3438A24E"/>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DC27669"/>
    <w:multiLevelType w:val="hybridMultilevel"/>
    <w:tmpl w:val="71A42A9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2E70A1"/>
    <w:multiLevelType w:val="hybridMultilevel"/>
    <w:tmpl w:val="2AC08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86B5F"/>
    <w:multiLevelType w:val="hybridMultilevel"/>
    <w:tmpl w:val="5B486274"/>
    <w:lvl w:ilvl="0" w:tplc="8196E9F0">
      <w:start w:val="1"/>
      <w:numFmt w:val="bullet"/>
      <w:pStyle w:val="BT-EMEASMCA"/>
      <w:lvlText w:val=""/>
      <w:lvlJc w:val="left"/>
      <w:pPr>
        <w:ind w:left="1494" w:hanging="360"/>
      </w:pPr>
      <w:rPr>
        <w:rFonts w:ascii="Symbol" w:hAnsi="Symbol"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hint="default"/>
      </w:rPr>
    </w:lvl>
    <w:lvl w:ilvl="3" w:tplc="04150001" w:tentative="1">
      <w:start w:val="1"/>
      <w:numFmt w:val="bullet"/>
      <w:lvlText w:val=""/>
      <w:lvlJc w:val="left"/>
      <w:pPr>
        <w:ind w:left="3654" w:hanging="360"/>
      </w:pPr>
      <w:rPr>
        <w:rFonts w:ascii="Symbol" w:hAnsi="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hint="default"/>
      </w:rPr>
    </w:lvl>
    <w:lvl w:ilvl="6" w:tplc="04150001" w:tentative="1">
      <w:start w:val="1"/>
      <w:numFmt w:val="bullet"/>
      <w:lvlText w:val=""/>
      <w:lvlJc w:val="left"/>
      <w:pPr>
        <w:ind w:left="5814" w:hanging="360"/>
      </w:pPr>
      <w:rPr>
        <w:rFonts w:ascii="Symbol" w:hAnsi="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hint="default"/>
      </w:rPr>
    </w:lvl>
  </w:abstractNum>
  <w:abstractNum w:abstractNumId="4" w15:restartNumberingAfterBreak="0">
    <w:nsid w:val="15B20678"/>
    <w:multiLevelType w:val="hybridMultilevel"/>
    <w:tmpl w:val="08DE894C"/>
    <w:lvl w:ilvl="0" w:tplc="CEFADB40">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15F78C6"/>
    <w:multiLevelType w:val="hybridMultilevel"/>
    <w:tmpl w:val="277417BC"/>
    <w:lvl w:ilvl="0" w:tplc="B1C8DFAA">
      <w:start w:val="1"/>
      <w:numFmt w:val="bullet"/>
      <w:lvlRestart w:val="0"/>
      <w:lvlText w:val="-"/>
      <w:lvlJc w:val="left"/>
      <w:pPr>
        <w:tabs>
          <w:tab w:val="num" w:pos="720"/>
        </w:tabs>
        <w:ind w:left="720" w:hanging="363"/>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CD7B6C"/>
    <w:multiLevelType w:val="hybridMultilevel"/>
    <w:tmpl w:val="887A3B9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2AF5CF9"/>
    <w:multiLevelType w:val="hybridMultilevel"/>
    <w:tmpl w:val="2758E530"/>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8738A5"/>
    <w:multiLevelType w:val="hybridMultilevel"/>
    <w:tmpl w:val="7E18F8D4"/>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AB3B0B"/>
    <w:multiLevelType w:val="hybridMultilevel"/>
    <w:tmpl w:val="0B9E3246"/>
    <w:lvl w:ilvl="0" w:tplc="1474EE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89E7DAC"/>
    <w:multiLevelType w:val="hybridMultilevel"/>
    <w:tmpl w:val="E08046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BA33D20"/>
    <w:multiLevelType w:val="hybridMultilevel"/>
    <w:tmpl w:val="BE50823A"/>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BF4644C"/>
    <w:multiLevelType w:val="hybridMultilevel"/>
    <w:tmpl w:val="24682172"/>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01D04DA"/>
    <w:multiLevelType w:val="hybridMultilevel"/>
    <w:tmpl w:val="997E1C72"/>
    <w:lvl w:ilvl="0" w:tplc="04150001">
      <w:start w:val="1"/>
      <w:numFmt w:val="bullet"/>
      <w:lvlText w:val=""/>
      <w:lvlJc w:val="left"/>
      <w:pPr>
        <w:ind w:left="1494" w:hanging="360"/>
      </w:pPr>
      <w:rPr>
        <w:rFonts w:ascii="Symbol" w:hAnsi="Symbol"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hint="default"/>
      </w:rPr>
    </w:lvl>
    <w:lvl w:ilvl="3" w:tplc="04150001" w:tentative="1">
      <w:start w:val="1"/>
      <w:numFmt w:val="bullet"/>
      <w:lvlText w:val=""/>
      <w:lvlJc w:val="left"/>
      <w:pPr>
        <w:ind w:left="3654" w:hanging="360"/>
      </w:pPr>
      <w:rPr>
        <w:rFonts w:ascii="Symbol" w:hAnsi="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hint="default"/>
      </w:rPr>
    </w:lvl>
    <w:lvl w:ilvl="6" w:tplc="04150001" w:tentative="1">
      <w:start w:val="1"/>
      <w:numFmt w:val="bullet"/>
      <w:lvlText w:val=""/>
      <w:lvlJc w:val="left"/>
      <w:pPr>
        <w:ind w:left="5814" w:hanging="360"/>
      </w:pPr>
      <w:rPr>
        <w:rFonts w:ascii="Symbol" w:hAnsi="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hint="default"/>
      </w:rPr>
    </w:lvl>
  </w:abstractNum>
  <w:abstractNum w:abstractNumId="14" w15:restartNumberingAfterBreak="0">
    <w:nsid w:val="30A14FCD"/>
    <w:multiLevelType w:val="hybridMultilevel"/>
    <w:tmpl w:val="6896D990"/>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02CEA"/>
    <w:multiLevelType w:val="hybridMultilevel"/>
    <w:tmpl w:val="E57C5DC8"/>
    <w:lvl w:ilvl="0" w:tplc="4DD07A68">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3FB7244"/>
    <w:multiLevelType w:val="hybridMultilevel"/>
    <w:tmpl w:val="B7887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48725A"/>
    <w:multiLevelType w:val="hybridMultilevel"/>
    <w:tmpl w:val="89F62958"/>
    <w:lvl w:ilvl="0" w:tplc="04150001">
      <w:start w:val="1"/>
      <w:numFmt w:val="bullet"/>
      <w:lvlText w:val=""/>
      <w:lvlJc w:val="left"/>
      <w:pPr>
        <w:ind w:left="1494" w:hanging="360"/>
      </w:pPr>
      <w:rPr>
        <w:rFonts w:ascii="Symbol" w:hAnsi="Symbol"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hint="default"/>
      </w:rPr>
    </w:lvl>
    <w:lvl w:ilvl="3" w:tplc="04150001" w:tentative="1">
      <w:start w:val="1"/>
      <w:numFmt w:val="bullet"/>
      <w:lvlText w:val=""/>
      <w:lvlJc w:val="left"/>
      <w:pPr>
        <w:ind w:left="3654" w:hanging="360"/>
      </w:pPr>
      <w:rPr>
        <w:rFonts w:ascii="Symbol" w:hAnsi="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hint="default"/>
      </w:rPr>
    </w:lvl>
    <w:lvl w:ilvl="6" w:tplc="04150001" w:tentative="1">
      <w:start w:val="1"/>
      <w:numFmt w:val="bullet"/>
      <w:lvlText w:val=""/>
      <w:lvlJc w:val="left"/>
      <w:pPr>
        <w:ind w:left="5814" w:hanging="360"/>
      </w:pPr>
      <w:rPr>
        <w:rFonts w:ascii="Symbol" w:hAnsi="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hint="default"/>
      </w:rPr>
    </w:lvl>
  </w:abstractNum>
  <w:abstractNum w:abstractNumId="18" w15:restartNumberingAfterBreak="0">
    <w:nsid w:val="37421291"/>
    <w:multiLevelType w:val="hybridMultilevel"/>
    <w:tmpl w:val="C478E754"/>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B7B23BC"/>
    <w:multiLevelType w:val="hybridMultilevel"/>
    <w:tmpl w:val="31C81B62"/>
    <w:lvl w:ilvl="0" w:tplc="182C9534">
      <w:start w:val="2"/>
      <w:numFmt w:val="bullet"/>
      <w:lvlText w:val="-"/>
      <w:lvlJc w:val="left"/>
      <w:pPr>
        <w:ind w:left="720" w:hanging="360"/>
      </w:pPr>
      <w:rPr>
        <w:rFonts w:ascii="Times New Roman" w:eastAsia="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25326FA"/>
    <w:multiLevelType w:val="hybridMultilevel"/>
    <w:tmpl w:val="E5208E1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41A5F7C"/>
    <w:multiLevelType w:val="hybridMultilevel"/>
    <w:tmpl w:val="A1ACCBC6"/>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D3A0215"/>
    <w:multiLevelType w:val="hybridMultilevel"/>
    <w:tmpl w:val="3FD65EF8"/>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B41CE6"/>
    <w:multiLevelType w:val="hybridMultilevel"/>
    <w:tmpl w:val="ADFAC8A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53424145"/>
    <w:multiLevelType w:val="multilevel"/>
    <w:tmpl w:val="8F3448C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5C0A4085"/>
    <w:multiLevelType w:val="hybridMultilevel"/>
    <w:tmpl w:val="1F764300"/>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FA74CD0"/>
    <w:multiLevelType w:val="hybridMultilevel"/>
    <w:tmpl w:val="8A7A0EAE"/>
    <w:lvl w:ilvl="0" w:tplc="256ADE88">
      <w:start w:val="1"/>
      <w:numFmt w:val="upperLetter"/>
      <w:lvlText w:val="%1."/>
      <w:lvlJc w:val="left"/>
      <w:pPr>
        <w:ind w:left="720" w:hanging="360"/>
      </w:pPr>
      <w:rPr>
        <w:rFonts w:hint="default"/>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14A25A7"/>
    <w:multiLevelType w:val="hybridMultilevel"/>
    <w:tmpl w:val="63CCFE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6B6D7272"/>
    <w:multiLevelType w:val="hybridMultilevel"/>
    <w:tmpl w:val="7BD641CC"/>
    <w:lvl w:ilvl="0" w:tplc="C7E43462">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9" w15:restartNumberingAfterBreak="0">
    <w:nsid w:val="6E5B5A44"/>
    <w:multiLevelType w:val="hybridMultilevel"/>
    <w:tmpl w:val="68EC9F4E"/>
    <w:lvl w:ilvl="0" w:tplc="C7E4346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A52E1D"/>
    <w:multiLevelType w:val="hybridMultilevel"/>
    <w:tmpl w:val="96326F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71F92231"/>
    <w:multiLevelType w:val="hybridMultilevel"/>
    <w:tmpl w:val="DF5C84F2"/>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54F2176"/>
    <w:multiLevelType w:val="hybridMultilevel"/>
    <w:tmpl w:val="EE00289E"/>
    <w:lvl w:ilvl="0" w:tplc="04150001">
      <w:start w:val="1"/>
      <w:numFmt w:val="bullet"/>
      <w:lvlText w:val=""/>
      <w:lvlJc w:val="left"/>
      <w:pPr>
        <w:ind w:left="1494" w:hanging="360"/>
      </w:pPr>
      <w:rPr>
        <w:rFonts w:ascii="Symbol" w:hAnsi="Symbol"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hint="default"/>
      </w:rPr>
    </w:lvl>
    <w:lvl w:ilvl="3" w:tplc="04150001" w:tentative="1">
      <w:start w:val="1"/>
      <w:numFmt w:val="bullet"/>
      <w:lvlText w:val=""/>
      <w:lvlJc w:val="left"/>
      <w:pPr>
        <w:ind w:left="3654" w:hanging="360"/>
      </w:pPr>
      <w:rPr>
        <w:rFonts w:ascii="Symbol" w:hAnsi="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hint="default"/>
      </w:rPr>
    </w:lvl>
    <w:lvl w:ilvl="6" w:tplc="04150001" w:tentative="1">
      <w:start w:val="1"/>
      <w:numFmt w:val="bullet"/>
      <w:lvlText w:val=""/>
      <w:lvlJc w:val="left"/>
      <w:pPr>
        <w:ind w:left="5814" w:hanging="360"/>
      </w:pPr>
      <w:rPr>
        <w:rFonts w:ascii="Symbol" w:hAnsi="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hint="default"/>
      </w:rPr>
    </w:lvl>
  </w:abstractNum>
  <w:abstractNum w:abstractNumId="33" w15:restartNumberingAfterBreak="0">
    <w:nsid w:val="785B082D"/>
    <w:multiLevelType w:val="hybridMultilevel"/>
    <w:tmpl w:val="BF06EE9C"/>
    <w:lvl w:ilvl="0" w:tplc="7E9EEC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5" w15:restartNumberingAfterBreak="0">
    <w:nsid w:val="7AE624D7"/>
    <w:multiLevelType w:val="hybridMultilevel"/>
    <w:tmpl w:val="1AEC2C00"/>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7E6123FE"/>
    <w:multiLevelType w:val="hybridMultilevel"/>
    <w:tmpl w:val="22A20E4C"/>
    <w:lvl w:ilvl="0" w:tplc="B1C8DFAA">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745906983">
    <w:abstractNumId w:val="15"/>
  </w:num>
  <w:num w:numId="2" w16cid:durableId="446005195">
    <w:abstractNumId w:val="5"/>
  </w:num>
  <w:num w:numId="3" w16cid:durableId="1497064422">
    <w:abstractNumId w:val="8"/>
  </w:num>
  <w:num w:numId="4" w16cid:durableId="544409618">
    <w:abstractNumId w:val="7"/>
  </w:num>
  <w:num w:numId="5" w16cid:durableId="731276721">
    <w:abstractNumId w:val="14"/>
  </w:num>
  <w:num w:numId="6" w16cid:durableId="1561478359">
    <w:abstractNumId w:val="21"/>
  </w:num>
  <w:num w:numId="7" w16cid:durableId="1271013162">
    <w:abstractNumId w:val="22"/>
  </w:num>
  <w:num w:numId="8" w16cid:durableId="1563901535">
    <w:abstractNumId w:val="25"/>
  </w:num>
  <w:num w:numId="9" w16cid:durableId="192807639">
    <w:abstractNumId w:val="18"/>
  </w:num>
  <w:num w:numId="10" w16cid:durableId="1195997702">
    <w:abstractNumId w:val="11"/>
  </w:num>
  <w:num w:numId="11" w16cid:durableId="1047143358">
    <w:abstractNumId w:val="9"/>
  </w:num>
  <w:num w:numId="12" w16cid:durableId="1104888442">
    <w:abstractNumId w:val="6"/>
  </w:num>
  <w:num w:numId="13" w16cid:durableId="560292101">
    <w:abstractNumId w:val="23"/>
  </w:num>
  <w:num w:numId="14" w16cid:durableId="1728259734">
    <w:abstractNumId w:val="28"/>
  </w:num>
  <w:num w:numId="15" w16cid:durableId="1377971691">
    <w:abstractNumId w:val="35"/>
  </w:num>
  <w:num w:numId="16" w16cid:durableId="1854685806">
    <w:abstractNumId w:val="1"/>
  </w:num>
  <w:num w:numId="17" w16cid:durableId="24719545">
    <w:abstractNumId w:val="12"/>
  </w:num>
  <w:num w:numId="18" w16cid:durableId="748770946">
    <w:abstractNumId w:val="31"/>
  </w:num>
  <w:num w:numId="19" w16cid:durableId="433284284">
    <w:abstractNumId w:val="0"/>
  </w:num>
  <w:num w:numId="20" w16cid:durableId="218591745">
    <w:abstractNumId w:val="27"/>
  </w:num>
  <w:num w:numId="21" w16cid:durableId="670259275">
    <w:abstractNumId w:val="36"/>
  </w:num>
  <w:num w:numId="22" w16cid:durableId="1541087877">
    <w:abstractNumId w:val="10"/>
  </w:num>
  <w:num w:numId="23" w16cid:durableId="1112480218">
    <w:abstractNumId w:val="19"/>
  </w:num>
  <w:num w:numId="24" w16cid:durableId="1850022284">
    <w:abstractNumId w:val="26"/>
  </w:num>
  <w:num w:numId="25" w16cid:durableId="1777946656">
    <w:abstractNumId w:val="30"/>
  </w:num>
  <w:num w:numId="26" w16cid:durableId="520516350">
    <w:abstractNumId w:val="34"/>
  </w:num>
  <w:num w:numId="27" w16cid:durableId="1114517716">
    <w:abstractNumId w:val="20"/>
  </w:num>
  <w:num w:numId="28" w16cid:durableId="1976527374">
    <w:abstractNumId w:val="9"/>
  </w:num>
  <w:num w:numId="29" w16cid:durableId="1884824730">
    <w:abstractNumId w:val="9"/>
  </w:num>
  <w:num w:numId="30" w16cid:durableId="643001367">
    <w:abstractNumId w:val="9"/>
  </w:num>
  <w:num w:numId="31" w16cid:durableId="1030767269">
    <w:abstractNumId w:val="29"/>
  </w:num>
  <w:num w:numId="32" w16cid:durableId="117842763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99582631">
    <w:abstractNumId w:val="2"/>
  </w:num>
  <w:num w:numId="34" w16cid:durableId="1387220181">
    <w:abstractNumId w:val="4"/>
  </w:num>
  <w:num w:numId="35" w16cid:durableId="2091150874">
    <w:abstractNumId w:val="33"/>
  </w:num>
  <w:num w:numId="36" w16cid:durableId="1165245061">
    <w:abstractNumId w:val="16"/>
  </w:num>
  <w:num w:numId="37" w16cid:durableId="1615164603">
    <w:abstractNumId w:val="32"/>
  </w:num>
  <w:num w:numId="38" w16cid:durableId="1515994324">
    <w:abstractNumId w:val="17"/>
  </w:num>
  <w:num w:numId="39" w16cid:durableId="1288194416">
    <w:abstractNumId w:val="3"/>
  </w:num>
  <w:num w:numId="40" w16cid:durableId="59298179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F6C"/>
    <w:rsid w:val="000159AF"/>
    <w:rsid w:val="00017ADD"/>
    <w:rsid w:val="00021F46"/>
    <w:rsid w:val="00023CF5"/>
    <w:rsid w:val="000348C9"/>
    <w:rsid w:val="00034C66"/>
    <w:rsid w:val="000422E5"/>
    <w:rsid w:val="00047EE5"/>
    <w:rsid w:val="00053EC5"/>
    <w:rsid w:val="00060621"/>
    <w:rsid w:val="00070E36"/>
    <w:rsid w:val="00073839"/>
    <w:rsid w:val="0007589B"/>
    <w:rsid w:val="000809EB"/>
    <w:rsid w:val="00081147"/>
    <w:rsid w:val="00082AE6"/>
    <w:rsid w:val="00085534"/>
    <w:rsid w:val="00092FD5"/>
    <w:rsid w:val="00095947"/>
    <w:rsid w:val="000A4CC0"/>
    <w:rsid w:val="000A7723"/>
    <w:rsid w:val="000B1AD0"/>
    <w:rsid w:val="000B1CF0"/>
    <w:rsid w:val="000C715F"/>
    <w:rsid w:val="000D04FA"/>
    <w:rsid w:val="000D2787"/>
    <w:rsid w:val="000D315A"/>
    <w:rsid w:val="000D3D75"/>
    <w:rsid w:val="000D5156"/>
    <w:rsid w:val="000F47DD"/>
    <w:rsid w:val="00107BEC"/>
    <w:rsid w:val="00107F6D"/>
    <w:rsid w:val="00151D82"/>
    <w:rsid w:val="001538F8"/>
    <w:rsid w:val="00170909"/>
    <w:rsid w:val="00172CDD"/>
    <w:rsid w:val="001777E0"/>
    <w:rsid w:val="0019109D"/>
    <w:rsid w:val="00192F72"/>
    <w:rsid w:val="00195838"/>
    <w:rsid w:val="001A0287"/>
    <w:rsid w:val="001E09FB"/>
    <w:rsid w:val="001E7A26"/>
    <w:rsid w:val="001F706C"/>
    <w:rsid w:val="00207192"/>
    <w:rsid w:val="00211B93"/>
    <w:rsid w:val="00212C05"/>
    <w:rsid w:val="00216242"/>
    <w:rsid w:val="00222B22"/>
    <w:rsid w:val="0022691D"/>
    <w:rsid w:val="00243A18"/>
    <w:rsid w:val="00254952"/>
    <w:rsid w:val="00257D34"/>
    <w:rsid w:val="002721CA"/>
    <w:rsid w:val="00277035"/>
    <w:rsid w:val="00282DC1"/>
    <w:rsid w:val="00282F78"/>
    <w:rsid w:val="00292A3D"/>
    <w:rsid w:val="002A222E"/>
    <w:rsid w:val="002A697F"/>
    <w:rsid w:val="002C4D88"/>
    <w:rsid w:val="002C5000"/>
    <w:rsid w:val="002C76BF"/>
    <w:rsid w:val="002D498A"/>
    <w:rsid w:val="002D6E0D"/>
    <w:rsid w:val="002E0CED"/>
    <w:rsid w:val="002E3884"/>
    <w:rsid w:val="002E5201"/>
    <w:rsid w:val="002F2A1A"/>
    <w:rsid w:val="002F36AD"/>
    <w:rsid w:val="0030116F"/>
    <w:rsid w:val="00305ED7"/>
    <w:rsid w:val="003066B0"/>
    <w:rsid w:val="003171BB"/>
    <w:rsid w:val="00321DB9"/>
    <w:rsid w:val="0032764C"/>
    <w:rsid w:val="00341304"/>
    <w:rsid w:val="00344EB8"/>
    <w:rsid w:val="00347919"/>
    <w:rsid w:val="003527AF"/>
    <w:rsid w:val="0036318F"/>
    <w:rsid w:val="00370F00"/>
    <w:rsid w:val="00391AF9"/>
    <w:rsid w:val="003928D1"/>
    <w:rsid w:val="003949A0"/>
    <w:rsid w:val="003B2A13"/>
    <w:rsid w:val="003B727C"/>
    <w:rsid w:val="003D2F63"/>
    <w:rsid w:val="003E3F44"/>
    <w:rsid w:val="003E4FBC"/>
    <w:rsid w:val="003E7051"/>
    <w:rsid w:val="004007EA"/>
    <w:rsid w:val="0040487A"/>
    <w:rsid w:val="004274C7"/>
    <w:rsid w:val="004373DB"/>
    <w:rsid w:val="0044103D"/>
    <w:rsid w:val="00441D2F"/>
    <w:rsid w:val="00441D4C"/>
    <w:rsid w:val="00442E57"/>
    <w:rsid w:val="00454BFC"/>
    <w:rsid w:val="00462A32"/>
    <w:rsid w:val="004654BF"/>
    <w:rsid w:val="0047031D"/>
    <w:rsid w:val="004727FE"/>
    <w:rsid w:val="00472C55"/>
    <w:rsid w:val="004767E2"/>
    <w:rsid w:val="004814B4"/>
    <w:rsid w:val="00487F3F"/>
    <w:rsid w:val="00490826"/>
    <w:rsid w:val="004A6B9F"/>
    <w:rsid w:val="004A6D5C"/>
    <w:rsid w:val="004C0731"/>
    <w:rsid w:val="004C6161"/>
    <w:rsid w:val="004D3010"/>
    <w:rsid w:val="004D5269"/>
    <w:rsid w:val="004D7CEF"/>
    <w:rsid w:val="004E2F7B"/>
    <w:rsid w:val="004E31BA"/>
    <w:rsid w:val="005041FB"/>
    <w:rsid w:val="0051664A"/>
    <w:rsid w:val="00523350"/>
    <w:rsid w:val="005266A9"/>
    <w:rsid w:val="00527E57"/>
    <w:rsid w:val="00551BB7"/>
    <w:rsid w:val="00553003"/>
    <w:rsid w:val="00554F3C"/>
    <w:rsid w:val="005574D2"/>
    <w:rsid w:val="00564131"/>
    <w:rsid w:val="00573603"/>
    <w:rsid w:val="00575A4B"/>
    <w:rsid w:val="00577366"/>
    <w:rsid w:val="00583BCE"/>
    <w:rsid w:val="00584280"/>
    <w:rsid w:val="0059457B"/>
    <w:rsid w:val="00594FAB"/>
    <w:rsid w:val="00596603"/>
    <w:rsid w:val="0059692C"/>
    <w:rsid w:val="0059778D"/>
    <w:rsid w:val="005A1B33"/>
    <w:rsid w:val="005A2408"/>
    <w:rsid w:val="005B3B9E"/>
    <w:rsid w:val="005B50E8"/>
    <w:rsid w:val="005B68F3"/>
    <w:rsid w:val="005C3036"/>
    <w:rsid w:val="005C53F2"/>
    <w:rsid w:val="005D7101"/>
    <w:rsid w:val="005F5C0D"/>
    <w:rsid w:val="0060082E"/>
    <w:rsid w:val="00611B69"/>
    <w:rsid w:val="00611EED"/>
    <w:rsid w:val="00620F80"/>
    <w:rsid w:val="006459FF"/>
    <w:rsid w:val="0064731A"/>
    <w:rsid w:val="006536ED"/>
    <w:rsid w:val="00656D5E"/>
    <w:rsid w:val="0066114D"/>
    <w:rsid w:val="006649F7"/>
    <w:rsid w:val="00671504"/>
    <w:rsid w:val="0067777D"/>
    <w:rsid w:val="00681530"/>
    <w:rsid w:val="00684409"/>
    <w:rsid w:val="00694DDB"/>
    <w:rsid w:val="006975F8"/>
    <w:rsid w:val="006B5027"/>
    <w:rsid w:val="006C1361"/>
    <w:rsid w:val="006C34F1"/>
    <w:rsid w:val="006C5631"/>
    <w:rsid w:val="006D1B92"/>
    <w:rsid w:val="006D4681"/>
    <w:rsid w:val="006E436E"/>
    <w:rsid w:val="006F236B"/>
    <w:rsid w:val="006F63BD"/>
    <w:rsid w:val="00717F2D"/>
    <w:rsid w:val="007210B2"/>
    <w:rsid w:val="00725799"/>
    <w:rsid w:val="00744395"/>
    <w:rsid w:val="007472D9"/>
    <w:rsid w:val="007508CF"/>
    <w:rsid w:val="007524F0"/>
    <w:rsid w:val="00752936"/>
    <w:rsid w:val="007568E5"/>
    <w:rsid w:val="00770660"/>
    <w:rsid w:val="00773679"/>
    <w:rsid w:val="00782026"/>
    <w:rsid w:val="00783517"/>
    <w:rsid w:val="00785BB9"/>
    <w:rsid w:val="00786C64"/>
    <w:rsid w:val="0079645E"/>
    <w:rsid w:val="007A1A34"/>
    <w:rsid w:val="007B20ED"/>
    <w:rsid w:val="007B4363"/>
    <w:rsid w:val="007D4191"/>
    <w:rsid w:val="007D7B55"/>
    <w:rsid w:val="007E39C9"/>
    <w:rsid w:val="007E3AB6"/>
    <w:rsid w:val="007E5483"/>
    <w:rsid w:val="008042DF"/>
    <w:rsid w:val="00836FC7"/>
    <w:rsid w:val="008378E3"/>
    <w:rsid w:val="00844F3E"/>
    <w:rsid w:val="0085133D"/>
    <w:rsid w:val="00860734"/>
    <w:rsid w:val="008663D2"/>
    <w:rsid w:val="008872C1"/>
    <w:rsid w:val="00887515"/>
    <w:rsid w:val="008A0CE4"/>
    <w:rsid w:val="008A3C05"/>
    <w:rsid w:val="008A45C9"/>
    <w:rsid w:val="008A6EAA"/>
    <w:rsid w:val="008B0B69"/>
    <w:rsid w:val="008B0E37"/>
    <w:rsid w:val="008B1F6D"/>
    <w:rsid w:val="008C6D78"/>
    <w:rsid w:val="008D6729"/>
    <w:rsid w:val="008D7C04"/>
    <w:rsid w:val="008F1FB1"/>
    <w:rsid w:val="008F56B3"/>
    <w:rsid w:val="00935299"/>
    <w:rsid w:val="00935DC4"/>
    <w:rsid w:val="00941D2E"/>
    <w:rsid w:val="009469D8"/>
    <w:rsid w:val="00964809"/>
    <w:rsid w:val="00976353"/>
    <w:rsid w:val="00976EC0"/>
    <w:rsid w:val="0098020B"/>
    <w:rsid w:val="00995A37"/>
    <w:rsid w:val="009A02D5"/>
    <w:rsid w:val="009B47A8"/>
    <w:rsid w:val="009D1BB0"/>
    <w:rsid w:val="009D50B4"/>
    <w:rsid w:val="009D5864"/>
    <w:rsid w:val="009D6A24"/>
    <w:rsid w:val="009E17FF"/>
    <w:rsid w:val="009E26C8"/>
    <w:rsid w:val="009F2DBC"/>
    <w:rsid w:val="00A06F4D"/>
    <w:rsid w:val="00A25CD6"/>
    <w:rsid w:val="00A300F3"/>
    <w:rsid w:val="00A40705"/>
    <w:rsid w:val="00A4116B"/>
    <w:rsid w:val="00A519AE"/>
    <w:rsid w:val="00A61BE1"/>
    <w:rsid w:val="00A630B8"/>
    <w:rsid w:val="00A7594B"/>
    <w:rsid w:val="00A76F32"/>
    <w:rsid w:val="00A7780F"/>
    <w:rsid w:val="00A83F6C"/>
    <w:rsid w:val="00A90745"/>
    <w:rsid w:val="00A96E1F"/>
    <w:rsid w:val="00AA7A92"/>
    <w:rsid w:val="00AB501A"/>
    <w:rsid w:val="00AD0F98"/>
    <w:rsid w:val="00AE221F"/>
    <w:rsid w:val="00AE7A5D"/>
    <w:rsid w:val="00AF660A"/>
    <w:rsid w:val="00B05985"/>
    <w:rsid w:val="00B17A46"/>
    <w:rsid w:val="00B207C0"/>
    <w:rsid w:val="00B22697"/>
    <w:rsid w:val="00B239E6"/>
    <w:rsid w:val="00B27841"/>
    <w:rsid w:val="00B33172"/>
    <w:rsid w:val="00B34810"/>
    <w:rsid w:val="00B412CA"/>
    <w:rsid w:val="00B50785"/>
    <w:rsid w:val="00B546AF"/>
    <w:rsid w:val="00B61131"/>
    <w:rsid w:val="00B84A98"/>
    <w:rsid w:val="00BA40D6"/>
    <w:rsid w:val="00BB16C9"/>
    <w:rsid w:val="00BB4777"/>
    <w:rsid w:val="00BC19D2"/>
    <w:rsid w:val="00BD3886"/>
    <w:rsid w:val="00BD4505"/>
    <w:rsid w:val="00BD55A7"/>
    <w:rsid w:val="00BD5BA8"/>
    <w:rsid w:val="00BD5F56"/>
    <w:rsid w:val="00BE3A06"/>
    <w:rsid w:val="00BE59D7"/>
    <w:rsid w:val="00C06874"/>
    <w:rsid w:val="00C17E3D"/>
    <w:rsid w:val="00C20E6A"/>
    <w:rsid w:val="00C30CE8"/>
    <w:rsid w:val="00C406C3"/>
    <w:rsid w:val="00C40CDF"/>
    <w:rsid w:val="00C45B92"/>
    <w:rsid w:val="00C606AE"/>
    <w:rsid w:val="00C63BF3"/>
    <w:rsid w:val="00C70E59"/>
    <w:rsid w:val="00C72808"/>
    <w:rsid w:val="00C72BCD"/>
    <w:rsid w:val="00C747E0"/>
    <w:rsid w:val="00C75976"/>
    <w:rsid w:val="00C879F3"/>
    <w:rsid w:val="00C9753C"/>
    <w:rsid w:val="00CF1A56"/>
    <w:rsid w:val="00CF354B"/>
    <w:rsid w:val="00CF5225"/>
    <w:rsid w:val="00CF6582"/>
    <w:rsid w:val="00D22257"/>
    <w:rsid w:val="00D234EC"/>
    <w:rsid w:val="00D26BA8"/>
    <w:rsid w:val="00D40CED"/>
    <w:rsid w:val="00D45326"/>
    <w:rsid w:val="00D47391"/>
    <w:rsid w:val="00D47D08"/>
    <w:rsid w:val="00D53D0D"/>
    <w:rsid w:val="00D54B51"/>
    <w:rsid w:val="00D54B95"/>
    <w:rsid w:val="00D555FD"/>
    <w:rsid w:val="00D6050D"/>
    <w:rsid w:val="00D66784"/>
    <w:rsid w:val="00D75B23"/>
    <w:rsid w:val="00D75F54"/>
    <w:rsid w:val="00D772B3"/>
    <w:rsid w:val="00D90E21"/>
    <w:rsid w:val="00DA34DF"/>
    <w:rsid w:val="00DA4969"/>
    <w:rsid w:val="00DB057D"/>
    <w:rsid w:val="00DB1FF2"/>
    <w:rsid w:val="00DB6821"/>
    <w:rsid w:val="00DB7FD3"/>
    <w:rsid w:val="00DC2038"/>
    <w:rsid w:val="00DC27DE"/>
    <w:rsid w:val="00DC3972"/>
    <w:rsid w:val="00DD7F2B"/>
    <w:rsid w:val="00DE0E3F"/>
    <w:rsid w:val="00DE3B69"/>
    <w:rsid w:val="00DF17C2"/>
    <w:rsid w:val="00DF526D"/>
    <w:rsid w:val="00DF7CAF"/>
    <w:rsid w:val="00E021AA"/>
    <w:rsid w:val="00E0271A"/>
    <w:rsid w:val="00E06F49"/>
    <w:rsid w:val="00E1118B"/>
    <w:rsid w:val="00E17E8F"/>
    <w:rsid w:val="00E21CDD"/>
    <w:rsid w:val="00E377F2"/>
    <w:rsid w:val="00E5663C"/>
    <w:rsid w:val="00E60A12"/>
    <w:rsid w:val="00E631F7"/>
    <w:rsid w:val="00E6501B"/>
    <w:rsid w:val="00E754C1"/>
    <w:rsid w:val="00E9171B"/>
    <w:rsid w:val="00EA1341"/>
    <w:rsid w:val="00EA2F5C"/>
    <w:rsid w:val="00EA44FC"/>
    <w:rsid w:val="00ED252C"/>
    <w:rsid w:val="00EE705C"/>
    <w:rsid w:val="00F02438"/>
    <w:rsid w:val="00F035BB"/>
    <w:rsid w:val="00F038F7"/>
    <w:rsid w:val="00F04C6A"/>
    <w:rsid w:val="00F056D3"/>
    <w:rsid w:val="00F149E5"/>
    <w:rsid w:val="00F15EA5"/>
    <w:rsid w:val="00F1717E"/>
    <w:rsid w:val="00F20BF3"/>
    <w:rsid w:val="00F45323"/>
    <w:rsid w:val="00F56AAF"/>
    <w:rsid w:val="00F6389A"/>
    <w:rsid w:val="00F72AF1"/>
    <w:rsid w:val="00F73E83"/>
    <w:rsid w:val="00F80550"/>
    <w:rsid w:val="00F95821"/>
    <w:rsid w:val="00F968B3"/>
    <w:rsid w:val="00FC497D"/>
    <w:rsid w:val="00FD0D5A"/>
    <w:rsid w:val="00FD32C1"/>
    <w:rsid w:val="00FE2033"/>
    <w:rsid w:val="00FF0842"/>
    <w:rsid w:val="00FF68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58A20"/>
  <w15:docId w15:val="{EEF589CC-6442-4406-968A-7E2320C84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160" w:line="259" w:lineRule="auto"/>
    </w:pPr>
    <w:rPr>
      <w:sz w:val="22"/>
      <w:szCs w:val="22"/>
      <w:lang w:val="pl-PL"/>
    </w:rPr>
  </w:style>
  <w:style w:type="paragraph" w:styleId="Antrat1">
    <w:name w:val="heading 1"/>
    <w:basedOn w:val="prastasis"/>
    <w:next w:val="prastasis"/>
    <w:link w:val="Antrat1Diagrama"/>
    <w:uiPriority w:val="99"/>
    <w:qFormat/>
    <w:rsid w:val="00A83F6C"/>
    <w:pPr>
      <w:keepNext/>
      <w:spacing w:before="240" w:after="60" w:line="240" w:lineRule="auto"/>
      <w:outlineLvl w:val="0"/>
    </w:pPr>
    <w:rPr>
      <w:rFonts w:ascii="Arial" w:eastAsia="Times New Roman" w:hAnsi="Arial"/>
      <w:b/>
      <w:bCs/>
      <w:kern w:val="32"/>
      <w:sz w:val="32"/>
      <w:szCs w:val="32"/>
      <w:lang w:val="lt-LT" w:eastAsia="x-none"/>
    </w:rPr>
  </w:style>
  <w:style w:type="paragraph" w:styleId="Antrat2">
    <w:name w:val="heading 2"/>
    <w:basedOn w:val="prastasis"/>
    <w:next w:val="prastasis"/>
    <w:link w:val="Antrat2Diagrama"/>
    <w:uiPriority w:val="99"/>
    <w:qFormat/>
    <w:rsid w:val="00A83F6C"/>
    <w:pPr>
      <w:keepNext/>
      <w:spacing w:before="240" w:after="60" w:line="240" w:lineRule="auto"/>
      <w:outlineLvl w:val="1"/>
    </w:pPr>
    <w:rPr>
      <w:rFonts w:ascii="Arial" w:eastAsia="Times New Roman" w:hAnsi="Arial"/>
      <w:b/>
      <w:bCs/>
      <w:i/>
      <w:iCs/>
      <w:sz w:val="28"/>
      <w:szCs w:val="28"/>
      <w:lang w:val="lt-LT" w:eastAsia="x-none"/>
    </w:rPr>
  </w:style>
  <w:style w:type="paragraph" w:styleId="Antrat3">
    <w:name w:val="heading 3"/>
    <w:basedOn w:val="prastasis"/>
    <w:next w:val="prastasis"/>
    <w:link w:val="Antrat3Diagrama"/>
    <w:uiPriority w:val="99"/>
    <w:qFormat/>
    <w:rsid w:val="00A83F6C"/>
    <w:pPr>
      <w:keepNext/>
      <w:spacing w:before="240" w:after="60" w:line="240" w:lineRule="auto"/>
      <w:outlineLvl w:val="2"/>
    </w:pPr>
    <w:rPr>
      <w:rFonts w:ascii="Arial" w:eastAsia="Times New Roman" w:hAnsi="Arial"/>
      <w:b/>
      <w:bCs/>
      <w:sz w:val="26"/>
      <w:szCs w:val="26"/>
      <w:lang w:val="lt-LT" w:eastAsia="x-none"/>
    </w:rPr>
  </w:style>
  <w:style w:type="paragraph" w:styleId="Antrat9">
    <w:name w:val="heading 9"/>
    <w:basedOn w:val="prastasis"/>
    <w:next w:val="prastasis"/>
    <w:link w:val="Antrat9Diagrama"/>
    <w:uiPriority w:val="99"/>
    <w:semiHidden/>
    <w:unhideWhenUsed/>
    <w:qFormat/>
    <w:rsid w:val="00A83F6C"/>
    <w:pPr>
      <w:spacing w:before="240" w:after="60" w:line="240" w:lineRule="auto"/>
      <w:outlineLvl w:val="8"/>
    </w:pPr>
    <w:rPr>
      <w:rFonts w:ascii="Cambria" w:eastAsia="Times New Roman" w:hAnsi="Cambria"/>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A83F6C"/>
    <w:rPr>
      <w:rFonts w:ascii="Arial" w:eastAsia="Times New Roman" w:hAnsi="Arial"/>
      <w:b/>
      <w:bCs/>
      <w:kern w:val="32"/>
      <w:sz w:val="32"/>
      <w:szCs w:val="32"/>
      <w:lang w:val="lt-LT" w:eastAsia="x-none"/>
    </w:rPr>
  </w:style>
  <w:style w:type="character" w:customStyle="1" w:styleId="Antrat2Diagrama">
    <w:name w:val="Antraštė 2 Diagrama"/>
    <w:link w:val="Antrat2"/>
    <w:uiPriority w:val="99"/>
    <w:rsid w:val="00A83F6C"/>
    <w:rPr>
      <w:rFonts w:ascii="Arial" w:eastAsia="Times New Roman" w:hAnsi="Arial"/>
      <w:b/>
      <w:bCs/>
      <w:i/>
      <w:iCs/>
      <w:sz w:val="28"/>
      <w:szCs w:val="28"/>
      <w:lang w:val="lt-LT" w:eastAsia="x-none"/>
    </w:rPr>
  </w:style>
  <w:style w:type="character" w:customStyle="1" w:styleId="Antrat3Diagrama">
    <w:name w:val="Antraštė 3 Diagrama"/>
    <w:link w:val="Antrat3"/>
    <w:uiPriority w:val="99"/>
    <w:rsid w:val="00A83F6C"/>
    <w:rPr>
      <w:rFonts w:ascii="Arial" w:eastAsia="Times New Roman" w:hAnsi="Arial"/>
      <w:b/>
      <w:bCs/>
      <w:sz w:val="26"/>
      <w:szCs w:val="26"/>
      <w:lang w:val="lt-LT" w:eastAsia="x-none"/>
    </w:rPr>
  </w:style>
  <w:style w:type="character" w:customStyle="1" w:styleId="Antrat9Diagrama">
    <w:name w:val="Antraštė 9 Diagrama"/>
    <w:link w:val="Antrat9"/>
    <w:uiPriority w:val="99"/>
    <w:semiHidden/>
    <w:rsid w:val="00A83F6C"/>
    <w:rPr>
      <w:rFonts w:ascii="Cambria" w:eastAsia="Times New Roman" w:hAnsi="Cambria"/>
      <w:sz w:val="22"/>
      <w:szCs w:val="22"/>
      <w:lang w:val="x-none" w:eastAsia="en-US"/>
    </w:rPr>
  </w:style>
  <w:style w:type="character" w:styleId="Hipersaitas">
    <w:name w:val="Hyperlink"/>
    <w:uiPriority w:val="99"/>
    <w:rsid w:val="00A83F6C"/>
    <w:rPr>
      <w:rFonts w:cs="Times New Roman"/>
      <w:color w:val="0000FF"/>
      <w:u w:val="single"/>
    </w:rPr>
  </w:style>
  <w:style w:type="paragraph" w:customStyle="1" w:styleId="PI-1EMEASMCA">
    <w:name w:val="PI-1 EMEA_SMCA"/>
    <w:basedOn w:val="Antrat2"/>
    <w:autoRedefine/>
    <w:uiPriority w:val="99"/>
    <w:rsid w:val="00E17E8F"/>
    <w:pPr>
      <w:tabs>
        <w:tab w:val="left" w:pos="567"/>
      </w:tabs>
      <w:spacing w:before="0" w:after="0"/>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uiPriority w:val="99"/>
    <w:rsid w:val="00A83F6C"/>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 w:val="20"/>
      <w:szCs w:val="20"/>
      <w:lang w:val="lt-LT" w:eastAsia="x-none"/>
    </w:rPr>
  </w:style>
  <w:style w:type="character" w:customStyle="1" w:styleId="PI-1labEMEASMCAChar">
    <w:name w:val="PI-1_lab EMEA_SMCA Char"/>
    <w:link w:val="PI-1labEMEASMCA"/>
    <w:uiPriority w:val="99"/>
    <w:locked/>
    <w:rsid w:val="00A83F6C"/>
    <w:rPr>
      <w:rFonts w:ascii="Times New Roman" w:eastAsia="Times New Roman" w:hAnsi="Times New Roman"/>
      <w:b/>
      <w:noProof/>
      <w:lang w:val="lt-LT" w:eastAsia="x-none"/>
    </w:rPr>
  </w:style>
  <w:style w:type="paragraph" w:customStyle="1" w:styleId="PI-2EMEASMCA">
    <w:name w:val="PI-2 EMEA_SMCA"/>
    <w:basedOn w:val="Antrat3"/>
    <w:autoRedefine/>
    <w:uiPriority w:val="99"/>
    <w:rsid w:val="00A83F6C"/>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uiPriority w:val="99"/>
    <w:rsid w:val="009D1BB0"/>
    <w:pPr>
      <w:spacing w:after="0" w:line="240" w:lineRule="auto"/>
    </w:pPr>
    <w:rPr>
      <w:rFonts w:ascii="Times New Roman" w:hAnsi="Times New Roman"/>
      <w:bCs/>
      <w:noProof/>
      <w:snapToGrid w:val="0"/>
      <w:lang w:val="lt-LT" w:eastAsia="x-none"/>
    </w:rPr>
  </w:style>
  <w:style w:type="character" w:customStyle="1" w:styleId="BTEMEASMCAChar">
    <w:name w:val="BT EMEA_SMCA Char"/>
    <w:link w:val="BTEMEASMCA"/>
    <w:uiPriority w:val="99"/>
    <w:locked/>
    <w:rsid w:val="009D1BB0"/>
    <w:rPr>
      <w:rFonts w:ascii="Times New Roman" w:hAnsi="Times New Roman"/>
      <w:bCs/>
      <w:noProof/>
      <w:snapToGrid w:val="0"/>
      <w:sz w:val="22"/>
      <w:szCs w:val="22"/>
      <w:lang w:val="lt-LT" w:eastAsia="x-none"/>
    </w:rPr>
  </w:style>
  <w:style w:type="paragraph" w:customStyle="1" w:styleId="TTEMEASMCA">
    <w:name w:val="TT EMEA_SMCA"/>
    <w:basedOn w:val="Antrat1"/>
    <w:link w:val="TTEMEASMCAChar"/>
    <w:autoRedefine/>
    <w:uiPriority w:val="99"/>
    <w:rsid w:val="00A83F6C"/>
    <w:pPr>
      <w:keepNext w:val="0"/>
      <w:tabs>
        <w:tab w:val="left" w:pos="567"/>
      </w:tabs>
      <w:spacing w:before="0" w:after="0"/>
      <w:ind w:left="567" w:hanging="567"/>
      <w:jc w:val="center"/>
    </w:pPr>
    <w:rPr>
      <w:rFonts w:ascii="Times New Roman" w:hAnsi="Times New Roman"/>
      <w:bCs w:val="0"/>
      <w:caps/>
      <w:kern w:val="0"/>
      <w:sz w:val="20"/>
      <w:szCs w:val="20"/>
      <w:lang w:val="en-US"/>
    </w:rPr>
  </w:style>
  <w:style w:type="character" w:customStyle="1" w:styleId="TTEMEASMCAChar">
    <w:name w:val="TT EMEA_SMCA Char"/>
    <w:link w:val="TTEMEASMCA"/>
    <w:uiPriority w:val="99"/>
    <w:locked/>
    <w:rsid w:val="00A83F6C"/>
    <w:rPr>
      <w:rFonts w:ascii="Times New Roman" w:eastAsia="Times New Roman" w:hAnsi="Times New Roman"/>
      <w:b/>
      <w:caps/>
      <w:lang w:val="en-US" w:eastAsia="x-none"/>
    </w:rPr>
  </w:style>
  <w:style w:type="paragraph" w:customStyle="1" w:styleId="BTAnIIEMEASMCA">
    <w:name w:val="BT(AnII) EMEA_SMCA"/>
    <w:basedOn w:val="Debesliotekstas"/>
    <w:autoRedefine/>
    <w:uiPriority w:val="99"/>
    <w:rsid w:val="00A83F6C"/>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A83F6C"/>
    <w:pPr>
      <w:spacing w:after="0" w:line="240" w:lineRule="auto"/>
    </w:pPr>
    <w:rPr>
      <w:rFonts w:ascii="Tahoma" w:eastAsia="Times New Roman" w:hAnsi="Tahoma"/>
      <w:sz w:val="16"/>
      <w:szCs w:val="16"/>
      <w:lang w:val="lt-LT" w:eastAsia="x-none"/>
    </w:rPr>
  </w:style>
  <w:style w:type="character" w:customStyle="1" w:styleId="DebesliotekstasDiagrama">
    <w:name w:val="Debesėlio tekstas Diagrama"/>
    <w:link w:val="Debesliotekstas"/>
    <w:uiPriority w:val="99"/>
    <w:semiHidden/>
    <w:rsid w:val="00A83F6C"/>
    <w:rPr>
      <w:rFonts w:ascii="Tahoma" w:eastAsia="Times New Roman" w:hAnsi="Tahoma"/>
      <w:sz w:val="16"/>
      <w:szCs w:val="16"/>
      <w:lang w:val="lt-LT" w:eastAsia="x-none"/>
    </w:rPr>
  </w:style>
  <w:style w:type="paragraph" w:customStyle="1" w:styleId="BT-EMEASMCA">
    <w:name w:val="BT- EMEA_SMCA"/>
    <w:basedOn w:val="BTEMEASMCA"/>
    <w:autoRedefine/>
    <w:uiPriority w:val="99"/>
    <w:rsid w:val="00DE0E3F"/>
    <w:pPr>
      <w:numPr>
        <w:numId w:val="39"/>
      </w:numPr>
    </w:pPr>
  </w:style>
  <w:style w:type="paragraph" w:customStyle="1" w:styleId="PI-3EMEASMCA">
    <w:name w:val="PI-3 EMEA_SMCA"/>
    <w:basedOn w:val="prastasis"/>
    <w:autoRedefine/>
    <w:uiPriority w:val="99"/>
    <w:rsid w:val="00A83F6C"/>
    <w:pPr>
      <w:spacing w:after="0" w:line="220" w:lineRule="exact"/>
    </w:pPr>
    <w:rPr>
      <w:rFonts w:ascii="Times New Roman" w:eastAsia="Times New Roman" w:hAnsi="Times New Roman"/>
      <w:b/>
      <w:bCs/>
      <w:lang w:val="lt-LT"/>
    </w:rPr>
  </w:style>
  <w:style w:type="paragraph" w:customStyle="1" w:styleId="BTbEMEASMCA">
    <w:name w:val="BT(b) EMEA_SMCA"/>
    <w:basedOn w:val="BTEMEASMCA"/>
    <w:autoRedefine/>
    <w:uiPriority w:val="99"/>
    <w:rsid w:val="0060082E"/>
  </w:style>
  <w:style w:type="paragraph" w:customStyle="1" w:styleId="BTgEMEASMCA">
    <w:name w:val="BT(g) EMEA_SMCA"/>
    <w:basedOn w:val="BTEMEASMCA"/>
    <w:link w:val="BTgEMEASMCAChar"/>
    <w:autoRedefine/>
    <w:uiPriority w:val="99"/>
    <w:rsid w:val="00A83F6C"/>
    <w:rPr>
      <w:bCs w:val="0"/>
      <w:i/>
      <w:color w:val="008000"/>
    </w:rPr>
  </w:style>
  <w:style w:type="character" w:customStyle="1" w:styleId="BTgEMEASMCAChar">
    <w:name w:val="BT(g) EMEA_SMCA Char"/>
    <w:link w:val="BTgEMEASMCA"/>
    <w:uiPriority w:val="99"/>
    <w:locked/>
    <w:rsid w:val="00A83F6C"/>
    <w:rPr>
      <w:i/>
      <w:color w:val="008000"/>
      <w:sz w:val="22"/>
      <w:szCs w:val="22"/>
      <w:lang w:val="lt-LT" w:eastAsia="x-none"/>
    </w:rPr>
  </w:style>
  <w:style w:type="paragraph" w:customStyle="1" w:styleId="BTuEMEASMCA">
    <w:name w:val="BT(u) EMEA_SMCA"/>
    <w:basedOn w:val="BTEMEASMCA"/>
    <w:autoRedefine/>
    <w:uiPriority w:val="99"/>
    <w:rsid w:val="00A83F6C"/>
    <w:rPr>
      <w:u w:val="single"/>
    </w:rPr>
  </w:style>
  <w:style w:type="character" w:customStyle="1" w:styleId="DokumentostruktraDiagrama">
    <w:name w:val="Dokumento struktūra Diagrama"/>
    <w:link w:val="Dokumentostruktra"/>
    <w:uiPriority w:val="99"/>
    <w:semiHidden/>
    <w:rsid w:val="00A83F6C"/>
    <w:rPr>
      <w:rFonts w:ascii="Tahoma" w:eastAsia="Times New Roman" w:hAnsi="Tahoma" w:cs="Tahoma"/>
      <w:shd w:val="clear" w:color="auto" w:fill="000080"/>
      <w:lang w:val="lt-LT"/>
    </w:rPr>
  </w:style>
  <w:style w:type="paragraph" w:styleId="Dokumentostruktra">
    <w:name w:val="Document Map"/>
    <w:basedOn w:val="prastasis"/>
    <w:link w:val="DokumentostruktraDiagrama"/>
    <w:uiPriority w:val="99"/>
    <w:semiHidden/>
    <w:rsid w:val="00A83F6C"/>
    <w:pPr>
      <w:shd w:val="clear" w:color="auto" w:fill="000080"/>
      <w:spacing w:after="0" w:line="240" w:lineRule="auto"/>
    </w:pPr>
    <w:rPr>
      <w:rFonts w:ascii="Tahoma" w:eastAsia="Times New Roman" w:hAnsi="Tahoma" w:cs="Tahoma"/>
      <w:sz w:val="20"/>
      <w:szCs w:val="20"/>
      <w:lang w:val="lt-LT" w:eastAsia="pl-PL"/>
    </w:rPr>
  </w:style>
  <w:style w:type="character" w:customStyle="1" w:styleId="MapadokumentuZnak1">
    <w:name w:val="Mapa dokumentu Znak1"/>
    <w:uiPriority w:val="99"/>
    <w:semiHidden/>
    <w:rsid w:val="00A83F6C"/>
    <w:rPr>
      <w:rFonts w:ascii="Segoe UI" w:hAnsi="Segoe UI" w:cs="Segoe UI"/>
      <w:sz w:val="16"/>
      <w:szCs w:val="16"/>
      <w:lang w:eastAsia="en-US"/>
    </w:rPr>
  </w:style>
  <w:style w:type="character" w:customStyle="1" w:styleId="PlandokumentuZnak1">
    <w:name w:val="Plan dokumentu Znak1"/>
    <w:uiPriority w:val="99"/>
    <w:semiHidden/>
    <w:rsid w:val="00A83F6C"/>
    <w:rPr>
      <w:rFonts w:ascii="Tahoma" w:eastAsia="Times New Roman" w:hAnsi="Tahoma" w:cs="Tahoma"/>
      <w:sz w:val="16"/>
      <w:szCs w:val="16"/>
      <w:lang w:val="lt-LT"/>
    </w:rPr>
  </w:style>
  <w:style w:type="paragraph" w:styleId="Pagrindinistekstas">
    <w:name w:val="Body Text"/>
    <w:basedOn w:val="prastasis"/>
    <w:link w:val="PagrindinistekstasDiagrama"/>
    <w:rsid w:val="00A83F6C"/>
    <w:pPr>
      <w:spacing w:after="120" w:line="240" w:lineRule="auto"/>
    </w:pPr>
    <w:rPr>
      <w:rFonts w:ascii="Times New Roman" w:eastAsia="Times New Roman" w:hAnsi="Times New Roman"/>
      <w:sz w:val="20"/>
      <w:szCs w:val="20"/>
      <w:lang w:val="lt-LT" w:eastAsia="x-none"/>
    </w:rPr>
  </w:style>
  <w:style w:type="character" w:customStyle="1" w:styleId="PagrindinistekstasDiagrama">
    <w:name w:val="Pagrindinis tekstas Diagrama"/>
    <w:link w:val="Pagrindinistekstas"/>
    <w:rsid w:val="00A83F6C"/>
    <w:rPr>
      <w:rFonts w:ascii="Times New Roman" w:eastAsia="Times New Roman" w:hAnsi="Times New Roman"/>
      <w:lang w:val="lt-LT" w:eastAsia="x-none"/>
    </w:rPr>
  </w:style>
  <w:style w:type="character" w:customStyle="1" w:styleId="hps">
    <w:name w:val="hps"/>
    <w:uiPriority w:val="99"/>
    <w:rsid w:val="00A83F6C"/>
    <w:rPr>
      <w:rFonts w:cs="Times New Roman"/>
    </w:rPr>
  </w:style>
  <w:style w:type="paragraph" w:customStyle="1" w:styleId="btemeasmca0">
    <w:name w:val="btemeasmca"/>
    <w:basedOn w:val="prastasis"/>
    <w:rsid w:val="00A83F6C"/>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KomentarotekstasDiagrama">
    <w:name w:val="Komentaro tekstas Diagrama"/>
    <w:link w:val="Komentarotekstas"/>
    <w:uiPriority w:val="99"/>
    <w:semiHidden/>
    <w:rsid w:val="00A83F6C"/>
    <w:rPr>
      <w:rFonts w:ascii="Times New Roman" w:eastAsia="Times New Roman" w:hAnsi="Times New Roman"/>
      <w:lang w:val="lt-LT"/>
    </w:rPr>
  </w:style>
  <w:style w:type="paragraph" w:styleId="Komentarotekstas">
    <w:name w:val="annotation text"/>
    <w:basedOn w:val="prastasis"/>
    <w:link w:val="KomentarotekstasDiagrama"/>
    <w:uiPriority w:val="99"/>
    <w:semiHidden/>
    <w:rsid w:val="00A83F6C"/>
    <w:pPr>
      <w:spacing w:after="0" w:line="240" w:lineRule="auto"/>
    </w:pPr>
    <w:rPr>
      <w:rFonts w:ascii="Times New Roman" w:eastAsia="Times New Roman" w:hAnsi="Times New Roman"/>
      <w:sz w:val="20"/>
      <w:szCs w:val="20"/>
      <w:lang w:val="lt-LT" w:eastAsia="pl-PL"/>
    </w:rPr>
  </w:style>
  <w:style w:type="character" w:customStyle="1" w:styleId="TekstkomentarzaZnak1">
    <w:name w:val="Tekst komentarza Znak1"/>
    <w:uiPriority w:val="99"/>
    <w:semiHidden/>
    <w:rsid w:val="00A83F6C"/>
    <w:rPr>
      <w:lang w:eastAsia="en-US"/>
    </w:rPr>
  </w:style>
  <w:style w:type="character" w:customStyle="1" w:styleId="KomentarotemaDiagrama">
    <w:name w:val="Komentaro tema Diagrama"/>
    <w:link w:val="Komentarotema"/>
    <w:uiPriority w:val="99"/>
    <w:semiHidden/>
    <w:rsid w:val="00A83F6C"/>
    <w:rPr>
      <w:rFonts w:ascii="Times New Roman" w:eastAsia="Times New Roman" w:hAnsi="Times New Roman"/>
      <w:b/>
      <w:bCs/>
      <w:lang w:val="lt-LT"/>
    </w:rPr>
  </w:style>
  <w:style w:type="paragraph" w:styleId="Komentarotema">
    <w:name w:val="annotation subject"/>
    <w:basedOn w:val="Komentarotekstas"/>
    <w:next w:val="Komentarotekstas"/>
    <w:link w:val="KomentarotemaDiagrama"/>
    <w:uiPriority w:val="99"/>
    <w:semiHidden/>
    <w:rsid w:val="00A83F6C"/>
    <w:rPr>
      <w:b/>
      <w:bCs/>
    </w:rPr>
  </w:style>
  <w:style w:type="character" w:customStyle="1" w:styleId="TematkomentarzaZnak1">
    <w:name w:val="Temat komentarza Znak1"/>
    <w:uiPriority w:val="99"/>
    <w:semiHidden/>
    <w:rsid w:val="00A83F6C"/>
    <w:rPr>
      <w:b/>
      <w:bCs/>
      <w:lang w:eastAsia="en-US"/>
    </w:rPr>
  </w:style>
  <w:style w:type="paragraph" w:customStyle="1" w:styleId="Poprawka1">
    <w:name w:val="Poprawka1"/>
    <w:hidden/>
    <w:uiPriority w:val="99"/>
    <w:semiHidden/>
    <w:rsid w:val="00A83F6C"/>
    <w:rPr>
      <w:rFonts w:ascii="Times New Roman" w:eastAsia="Times New Roman" w:hAnsi="Times New Roman"/>
      <w:sz w:val="24"/>
      <w:szCs w:val="24"/>
      <w:lang w:val="lt-LT"/>
    </w:rPr>
  </w:style>
  <w:style w:type="paragraph" w:customStyle="1" w:styleId="Akapitzlist1">
    <w:name w:val="Akapit z listą1"/>
    <w:basedOn w:val="prastasis"/>
    <w:uiPriority w:val="99"/>
    <w:rsid w:val="00A83F6C"/>
    <w:pPr>
      <w:spacing w:after="0" w:line="240" w:lineRule="auto"/>
      <w:ind w:left="720"/>
      <w:contextualSpacing/>
    </w:pPr>
    <w:rPr>
      <w:rFonts w:ascii="Times New Roman" w:eastAsia="Times New Roman" w:hAnsi="Times New Roman"/>
      <w:sz w:val="24"/>
      <w:szCs w:val="24"/>
      <w:lang w:val="lt-LT"/>
    </w:rPr>
  </w:style>
  <w:style w:type="paragraph" w:customStyle="1" w:styleId="Betarp1">
    <w:name w:val="Be tarpų1"/>
    <w:uiPriority w:val="99"/>
    <w:qFormat/>
    <w:rsid w:val="00A83F6C"/>
    <w:rPr>
      <w:sz w:val="22"/>
      <w:szCs w:val="22"/>
      <w:lang w:val="pl-PL"/>
    </w:rPr>
  </w:style>
  <w:style w:type="paragraph" w:customStyle="1" w:styleId="Pataisymai1">
    <w:name w:val="Pataisymai1"/>
    <w:hidden/>
    <w:uiPriority w:val="99"/>
    <w:semiHidden/>
    <w:rsid w:val="00A83F6C"/>
    <w:rPr>
      <w:rFonts w:ascii="Times New Roman" w:eastAsia="Times New Roman" w:hAnsi="Times New Roman"/>
      <w:sz w:val="24"/>
      <w:szCs w:val="24"/>
      <w:lang w:val="lt-LT"/>
    </w:rPr>
  </w:style>
  <w:style w:type="paragraph" w:customStyle="1" w:styleId="Poprawka2">
    <w:name w:val="Poprawka2"/>
    <w:hidden/>
    <w:uiPriority w:val="99"/>
    <w:semiHidden/>
    <w:rsid w:val="00A83F6C"/>
    <w:rPr>
      <w:rFonts w:ascii="Times New Roman" w:eastAsia="Times New Roman" w:hAnsi="Times New Roman"/>
      <w:sz w:val="24"/>
      <w:szCs w:val="24"/>
      <w:lang w:val="lt-LT"/>
    </w:rPr>
  </w:style>
  <w:style w:type="paragraph" w:styleId="Porat">
    <w:name w:val="footer"/>
    <w:basedOn w:val="prastasis"/>
    <w:link w:val="PoratDiagrama"/>
    <w:uiPriority w:val="99"/>
    <w:rsid w:val="00A83F6C"/>
    <w:pPr>
      <w:tabs>
        <w:tab w:val="center" w:pos="4819"/>
        <w:tab w:val="right" w:pos="9638"/>
      </w:tabs>
      <w:spacing w:after="0" w:line="240" w:lineRule="auto"/>
    </w:pPr>
    <w:rPr>
      <w:rFonts w:ascii="Times New Roman" w:eastAsia="Times New Roman" w:hAnsi="Times New Roman"/>
      <w:sz w:val="24"/>
      <w:szCs w:val="24"/>
      <w:lang w:val="lt-LT" w:eastAsia="x-none"/>
    </w:rPr>
  </w:style>
  <w:style w:type="character" w:customStyle="1" w:styleId="PoratDiagrama">
    <w:name w:val="Poraštė Diagrama"/>
    <w:link w:val="Porat"/>
    <w:uiPriority w:val="99"/>
    <w:rsid w:val="00A83F6C"/>
    <w:rPr>
      <w:rFonts w:ascii="Times New Roman" w:eastAsia="Times New Roman" w:hAnsi="Times New Roman"/>
      <w:sz w:val="24"/>
      <w:szCs w:val="24"/>
      <w:lang w:val="lt-LT" w:eastAsia="x-none"/>
    </w:rPr>
  </w:style>
  <w:style w:type="character" w:styleId="Puslapionumeris">
    <w:name w:val="page number"/>
    <w:uiPriority w:val="99"/>
    <w:rsid w:val="00A83F6C"/>
    <w:rPr>
      <w:rFonts w:cs="Times New Roman"/>
    </w:rPr>
  </w:style>
  <w:style w:type="paragraph" w:styleId="Antrats">
    <w:name w:val="header"/>
    <w:basedOn w:val="prastasis"/>
    <w:link w:val="AntratsDiagrama"/>
    <w:uiPriority w:val="99"/>
    <w:rsid w:val="00A83F6C"/>
    <w:pPr>
      <w:tabs>
        <w:tab w:val="center" w:pos="4819"/>
        <w:tab w:val="right" w:pos="9638"/>
      </w:tabs>
      <w:spacing w:after="0" w:line="240" w:lineRule="auto"/>
    </w:pPr>
    <w:rPr>
      <w:rFonts w:ascii="Times New Roman" w:eastAsia="Times New Roman" w:hAnsi="Times New Roman"/>
      <w:sz w:val="24"/>
      <w:szCs w:val="24"/>
      <w:lang w:val="lt-LT" w:eastAsia="x-none"/>
    </w:rPr>
  </w:style>
  <w:style w:type="character" w:customStyle="1" w:styleId="AntratsDiagrama">
    <w:name w:val="Antraštės Diagrama"/>
    <w:link w:val="Antrats"/>
    <w:uiPriority w:val="99"/>
    <w:rsid w:val="00A83F6C"/>
    <w:rPr>
      <w:rFonts w:ascii="Times New Roman" w:eastAsia="Times New Roman" w:hAnsi="Times New Roman"/>
      <w:sz w:val="24"/>
      <w:szCs w:val="24"/>
      <w:lang w:val="lt-LT" w:eastAsia="x-none"/>
    </w:rPr>
  </w:style>
  <w:style w:type="paragraph" w:customStyle="1" w:styleId="Default">
    <w:name w:val="Default"/>
    <w:rsid w:val="00A83F6C"/>
    <w:pPr>
      <w:autoSpaceDE w:val="0"/>
      <w:autoSpaceDN w:val="0"/>
      <w:adjustRightInd w:val="0"/>
    </w:pPr>
    <w:rPr>
      <w:rFonts w:ascii="Times New Roman" w:hAnsi="Times New Roman"/>
      <w:color w:val="000000"/>
      <w:sz w:val="24"/>
      <w:szCs w:val="24"/>
      <w:lang w:val="pl-PL"/>
    </w:rPr>
  </w:style>
  <w:style w:type="paragraph" w:customStyle="1" w:styleId="NoSpacing1">
    <w:name w:val="No Spacing1"/>
    <w:uiPriority w:val="99"/>
    <w:qFormat/>
    <w:rsid w:val="00A83F6C"/>
    <w:rPr>
      <w:sz w:val="22"/>
      <w:szCs w:val="22"/>
      <w:lang w:val="pl-PL"/>
    </w:rPr>
  </w:style>
  <w:style w:type="paragraph" w:customStyle="1" w:styleId="Revision1">
    <w:name w:val="Revision1"/>
    <w:hidden/>
    <w:uiPriority w:val="99"/>
    <w:semiHidden/>
    <w:rsid w:val="00A83F6C"/>
    <w:rPr>
      <w:rFonts w:ascii="Times New Roman" w:eastAsia="Times New Roman" w:hAnsi="Times New Roman"/>
      <w:sz w:val="24"/>
      <w:szCs w:val="24"/>
      <w:lang w:val="lt-LT"/>
    </w:rPr>
  </w:style>
  <w:style w:type="character" w:customStyle="1" w:styleId="google-src-text1">
    <w:name w:val="google-src-text1"/>
    <w:uiPriority w:val="99"/>
    <w:rsid w:val="00A83F6C"/>
    <w:rPr>
      <w:rFonts w:cs="Times New Roman"/>
      <w:vanish/>
    </w:rPr>
  </w:style>
  <w:style w:type="character" w:customStyle="1" w:styleId="CharChar5">
    <w:name w:val="Char Char5"/>
    <w:uiPriority w:val="99"/>
    <w:rsid w:val="00A83F6C"/>
    <w:rPr>
      <w:rFonts w:cs="Times New Roman"/>
      <w:sz w:val="22"/>
      <w:lang w:val="lt-LT" w:eastAsia="en-US" w:bidi="ar-SA"/>
    </w:rPr>
  </w:style>
  <w:style w:type="paragraph" w:customStyle="1" w:styleId="Betarp2">
    <w:name w:val="Be tarpų2"/>
    <w:uiPriority w:val="99"/>
    <w:qFormat/>
    <w:rsid w:val="00A83F6C"/>
    <w:rPr>
      <w:sz w:val="22"/>
      <w:szCs w:val="22"/>
      <w:lang w:val="pl-PL"/>
    </w:rPr>
  </w:style>
  <w:style w:type="paragraph" w:customStyle="1" w:styleId="Pataisymai2">
    <w:name w:val="Pataisymai2"/>
    <w:hidden/>
    <w:uiPriority w:val="99"/>
    <w:semiHidden/>
    <w:rsid w:val="00A83F6C"/>
    <w:rPr>
      <w:rFonts w:ascii="Times New Roman" w:eastAsia="Times New Roman" w:hAnsi="Times New Roman"/>
      <w:sz w:val="24"/>
      <w:szCs w:val="24"/>
      <w:lang w:val="lt-LT"/>
    </w:rPr>
  </w:style>
  <w:style w:type="paragraph" w:styleId="Betarp">
    <w:name w:val="No Spacing"/>
    <w:uiPriority w:val="99"/>
    <w:qFormat/>
    <w:rsid w:val="00A83F6C"/>
    <w:rPr>
      <w:sz w:val="22"/>
      <w:szCs w:val="22"/>
      <w:lang w:val="pl-PL"/>
    </w:rPr>
  </w:style>
  <w:style w:type="paragraph" w:styleId="Pataisymai">
    <w:name w:val="Revision"/>
    <w:hidden/>
    <w:uiPriority w:val="99"/>
    <w:semiHidden/>
    <w:rsid w:val="00A83F6C"/>
    <w:rPr>
      <w:rFonts w:ascii="Times New Roman" w:eastAsia="Times New Roman" w:hAnsi="Times New Roman"/>
      <w:sz w:val="24"/>
      <w:szCs w:val="24"/>
      <w:lang w:val="lt-LT"/>
    </w:rPr>
  </w:style>
  <w:style w:type="character" w:styleId="Komentaronuoroda">
    <w:name w:val="annotation reference"/>
    <w:uiPriority w:val="99"/>
    <w:semiHidden/>
    <w:unhideWhenUsed/>
    <w:rsid w:val="00A83F6C"/>
    <w:rPr>
      <w:sz w:val="16"/>
      <w:szCs w:val="16"/>
    </w:rPr>
  </w:style>
  <w:style w:type="table" w:styleId="Lentelstinklelis">
    <w:name w:val="Table Grid"/>
    <w:basedOn w:val="prastojilentel"/>
    <w:uiPriority w:val="59"/>
    <w:rsid w:val="00A83F6C"/>
    <w:rPr>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beEMEASMCA">
    <w:name w:val="BT(be) EMEA_SMCA"/>
    <w:basedOn w:val="BTEMEASMCA"/>
    <w:autoRedefine/>
    <w:uiPriority w:val="99"/>
    <w:rsid w:val="00A83F6C"/>
    <w:pPr>
      <w:jc w:val="center"/>
    </w:pPr>
    <w:rPr>
      <w:b/>
    </w:rPr>
  </w:style>
  <w:style w:type="paragraph" w:customStyle="1" w:styleId="BTeEMEASMCA">
    <w:name w:val="BT(e) EMEA_SMCA"/>
    <w:basedOn w:val="BTEMEASMCA"/>
    <w:autoRedefine/>
    <w:uiPriority w:val="99"/>
    <w:rsid w:val="00A83F6C"/>
    <w:pPr>
      <w:jc w:val="center"/>
    </w:pPr>
  </w:style>
  <w:style w:type="paragraph" w:styleId="prastasiniatinklio">
    <w:name w:val="Normal (Web)"/>
    <w:basedOn w:val="prastasis"/>
    <w:uiPriority w:val="99"/>
    <w:rsid w:val="00A83F6C"/>
    <w:pPr>
      <w:spacing w:before="100" w:beforeAutospacing="1" w:after="75" w:line="240" w:lineRule="auto"/>
    </w:pPr>
    <w:rPr>
      <w:rFonts w:ascii="Times New Roman" w:eastAsia="Times New Roman" w:hAnsi="Times New Roman"/>
      <w:color w:val="000000"/>
      <w:sz w:val="24"/>
      <w:szCs w:val="24"/>
      <w:lang w:val="en-US"/>
    </w:rPr>
  </w:style>
  <w:style w:type="paragraph" w:customStyle="1" w:styleId="Akapitzlist2">
    <w:name w:val="Akapit z listą2"/>
    <w:basedOn w:val="prastasis"/>
    <w:uiPriority w:val="99"/>
    <w:rsid w:val="00A83F6C"/>
    <w:pPr>
      <w:spacing w:after="0" w:line="240" w:lineRule="auto"/>
      <w:ind w:left="720"/>
      <w:contextualSpacing/>
    </w:pPr>
    <w:rPr>
      <w:rFonts w:ascii="Times New Roman" w:eastAsia="Times New Roman" w:hAnsi="Times New Roman"/>
      <w:sz w:val="24"/>
      <w:szCs w:val="24"/>
      <w:lang w:val="lt-LT"/>
    </w:rPr>
  </w:style>
  <w:style w:type="paragraph" w:customStyle="1" w:styleId="NoSpacing2">
    <w:name w:val="No Spacing2"/>
    <w:uiPriority w:val="99"/>
    <w:qFormat/>
    <w:rsid w:val="00A83F6C"/>
    <w:rPr>
      <w:sz w:val="22"/>
      <w:szCs w:val="22"/>
      <w:lang w:val="pl-PL"/>
    </w:rPr>
  </w:style>
  <w:style w:type="paragraph" w:customStyle="1" w:styleId="Revision2">
    <w:name w:val="Revision2"/>
    <w:hidden/>
    <w:uiPriority w:val="99"/>
    <w:semiHidden/>
    <w:rsid w:val="00A83F6C"/>
    <w:rPr>
      <w:rFonts w:ascii="Times New Roman" w:eastAsia="Times New Roman" w:hAnsi="Times New Roman"/>
      <w:sz w:val="24"/>
      <w:szCs w:val="24"/>
      <w:lang w:val="lt-LT"/>
    </w:rPr>
  </w:style>
  <w:style w:type="paragraph" w:styleId="Sraopastraipa">
    <w:name w:val="List Paragraph"/>
    <w:basedOn w:val="prastasis"/>
    <w:uiPriority w:val="34"/>
    <w:qFormat/>
    <w:rsid w:val="00A83F6C"/>
    <w:pPr>
      <w:spacing w:after="0" w:line="240" w:lineRule="auto"/>
      <w:ind w:left="720"/>
      <w:contextualSpacing/>
    </w:pPr>
    <w:rPr>
      <w:rFonts w:ascii="Times New Roman" w:eastAsia="Times New Roman" w:hAnsi="Times New Roman"/>
      <w:sz w:val="24"/>
      <w:szCs w:val="24"/>
      <w:lang w:val="lt-LT"/>
    </w:rPr>
  </w:style>
  <w:style w:type="paragraph" w:styleId="Pavadinimas">
    <w:name w:val="Title"/>
    <w:basedOn w:val="prastasis"/>
    <w:next w:val="prastasis"/>
    <w:link w:val="PavadinimasDiagrama"/>
    <w:uiPriority w:val="10"/>
    <w:qFormat/>
    <w:rsid w:val="00A83F6C"/>
    <w:pPr>
      <w:spacing w:before="240" w:after="60" w:line="240" w:lineRule="auto"/>
      <w:jc w:val="center"/>
      <w:outlineLvl w:val="0"/>
    </w:pPr>
    <w:rPr>
      <w:rFonts w:ascii="Times New Roman" w:eastAsia="Times New Roman" w:hAnsi="Times New Roman"/>
      <w:b/>
      <w:bCs/>
      <w:color w:val="0070C0"/>
      <w:kern w:val="28"/>
      <w:sz w:val="32"/>
      <w:szCs w:val="32"/>
      <w:lang w:val="lt-LT"/>
    </w:rPr>
  </w:style>
  <w:style w:type="character" w:customStyle="1" w:styleId="PavadinimasDiagrama">
    <w:name w:val="Pavadinimas Diagrama"/>
    <w:link w:val="Pavadinimas"/>
    <w:uiPriority w:val="10"/>
    <w:rsid w:val="00A83F6C"/>
    <w:rPr>
      <w:rFonts w:ascii="Times New Roman" w:eastAsia="Times New Roman" w:hAnsi="Times New Roman"/>
      <w:b/>
      <w:bCs/>
      <w:color w:val="0070C0"/>
      <w:kern w:val="28"/>
      <w:sz w:val="32"/>
      <w:szCs w:val="32"/>
      <w:lang w:val="lt-LT" w:eastAsia="en-US"/>
    </w:rPr>
  </w:style>
  <w:style w:type="character" w:customStyle="1" w:styleId="GwnyTytu">
    <w:name w:val="Główny Tytuł"/>
    <w:rsid w:val="00A83F6C"/>
    <w:rPr>
      <w:rFonts w:ascii="Tahoma" w:hAnsi="Tahoma"/>
      <w:b/>
      <w:sz w:val="36"/>
    </w:rPr>
  </w:style>
  <w:style w:type="character" w:customStyle="1" w:styleId="st">
    <w:name w:val="st"/>
    <w:basedOn w:val="Numatytasispastraiposriftas"/>
    <w:rsid w:val="006F63BD"/>
  </w:style>
  <w:style w:type="character" w:styleId="Emfaz">
    <w:name w:val="Emphasis"/>
    <w:basedOn w:val="Numatytasispastraiposriftas"/>
    <w:uiPriority w:val="20"/>
    <w:qFormat/>
    <w:rsid w:val="006F63BD"/>
    <w:rPr>
      <w:i/>
      <w:iCs/>
    </w:rPr>
  </w:style>
  <w:style w:type="character" w:customStyle="1" w:styleId="tlid-translation">
    <w:name w:val="tlid-translation"/>
    <w:basedOn w:val="Numatytasispastraiposriftas"/>
    <w:rsid w:val="00DF7CAF"/>
  </w:style>
  <w:style w:type="paragraph" w:customStyle="1" w:styleId="EMEAEnBodyText">
    <w:name w:val="EMEA En Body Text"/>
    <w:basedOn w:val="prastasis"/>
    <w:rsid w:val="00976EC0"/>
    <w:pPr>
      <w:spacing w:before="120" w:after="120" w:line="240" w:lineRule="auto"/>
      <w:jc w:val="both"/>
    </w:pPr>
    <w:rPr>
      <w:rFonts w:ascii="Times New Roman" w:eastAsia="Times New Roman" w:hAnsi="Times New Roman"/>
      <w:szCs w:val="20"/>
      <w:lang w:val="en-US"/>
    </w:rPr>
  </w:style>
  <w:style w:type="character" w:styleId="Neapdorotaspaminjimas">
    <w:name w:val="Unresolved Mention"/>
    <w:basedOn w:val="Numatytasispastraiposriftas"/>
    <w:uiPriority w:val="99"/>
    <w:semiHidden/>
    <w:unhideWhenUsed/>
    <w:rsid w:val="002A69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3900">
      <w:bodyDiv w:val="1"/>
      <w:marLeft w:val="0"/>
      <w:marRight w:val="0"/>
      <w:marTop w:val="0"/>
      <w:marBottom w:val="0"/>
      <w:divBdr>
        <w:top w:val="none" w:sz="0" w:space="0" w:color="auto"/>
        <w:left w:val="none" w:sz="0" w:space="0" w:color="auto"/>
        <w:bottom w:val="none" w:sz="0" w:space="0" w:color="auto"/>
        <w:right w:val="none" w:sz="0" w:space="0" w:color="auto"/>
      </w:divBdr>
    </w:div>
    <w:div w:id="58678353">
      <w:bodyDiv w:val="1"/>
      <w:marLeft w:val="0"/>
      <w:marRight w:val="0"/>
      <w:marTop w:val="0"/>
      <w:marBottom w:val="0"/>
      <w:divBdr>
        <w:top w:val="none" w:sz="0" w:space="0" w:color="auto"/>
        <w:left w:val="none" w:sz="0" w:space="0" w:color="auto"/>
        <w:bottom w:val="none" w:sz="0" w:space="0" w:color="auto"/>
        <w:right w:val="none" w:sz="0" w:space="0" w:color="auto"/>
      </w:divBdr>
    </w:div>
    <w:div w:id="253589314">
      <w:bodyDiv w:val="1"/>
      <w:marLeft w:val="0"/>
      <w:marRight w:val="0"/>
      <w:marTop w:val="0"/>
      <w:marBottom w:val="0"/>
      <w:divBdr>
        <w:top w:val="none" w:sz="0" w:space="0" w:color="auto"/>
        <w:left w:val="none" w:sz="0" w:space="0" w:color="auto"/>
        <w:bottom w:val="none" w:sz="0" w:space="0" w:color="auto"/>
        <w:right w:val="none" w:sz="0" w:space="0" w:color="auto"/>
      </w:divBdr>
    </w:div>
    <w:div w:id="472017925">
      <w:bodyDiv w:val="1"/>
      <w:marLeft w:val="0"/>
      <w:marRight w:val="0"/>
      <w:marTop w:val="0"/>
      <w:marBottom w:val="0"/>
      <w:divBdr>
        <w:top w:val="none" w:sz="0" w:space="0" w:color="auto"/>
        <w:left w:val="none" w:sz="0" w:space="0" w:color="auto"/>
        <w:bottom w:val="none" w:sz="0" w:space="0" w:color="auto"/>
        <w:right w:val="none" w:sz="0" w:space="0" w:color="auto"/>
      </w:divBdr>
    </w:div>
    <w:div w:id="659843950">
      <w:bodyDiv w:val="1"/>
      <w:marLeft w:val="0"/>
      <w:marRight w:val="0"/>
      <w:marTop w:val="0"/>
      <w:marBottom w:val="0"/>
      <w:divBdr>
        <w:top w:val="none" w:sz="0" w:space="0" w:color="auto"/>
        <w:left w:val="none" w:sz="0" w:space="0" w:color="auto"/>
        <w:bottom w:val="none" w:sz="0" w:space="0" w:color="auto"/>
        <w:right w:val="none" w:sz="0" w:space="0" w:color="auto"/>
      </w:divBdr>
    </w:div>
    <w:div w:id="829635427">
      <w:bodyDiv w:val="1"/>
      <w:marLeft w:val="0"/>
      <w:marRight w:val="0"/>
      <w:marTop w:val="0"/>
      <w:marBottom w:val="0"/>
      <w:divBdr>
        <w:top w:val="none" w:sz="0" w:space="0" w:color="auto"/>
        <w:left w:val="none" w:sz="0" w:space="0" w:color="auto"/>
        <w:bottom w:val="none" w:sz="0" w:space="0" w:color="auto"/>
        <w:right w:val="none" w:sz="0" w:space="0" w:color="auto"/>
      </w:divBdr>
    </w:div>
    <w:div w:id="927344522">
      <w:bodyDiv w:val="1"/>
      <w:marLeft w:val="0"/>
      <w:marRight w:val="0"/>
      <w:marTop w:val="0"/>
      <w:marBottom w:val="0"/>
      <w:divBdr>
        <w:top w:val="none" w:sz="0" w:space="0" w:color="auto"/>
        <w:left w:val="none" w:sz="0" w:space="0" w:color="auto"/>
        <w:bottom w:val="none" w:sz="0" w:space="0" w:color="auto"/>
        <w:right w:val="none" w:sz="0" w:space="0" w:color="auto"/>
      </w:divBdr>
    </w:div>
    <w:div w:id="1029646430">
      <w:bodyDiv w:val="1"/>
      <w:marLeft w:val="0"/>
      <w:marRight w:val="0"/>
      <w:marTop w:val="0"/>
      <w:marBottom w:val="0"/>
      <w:divBdr>
        <w:top w:val="none" w:sz="0" w:space="0" w:color="auto"/>
        <w:left w:val="none" w:sz="0" w:space="0" w:color="auto"/>
        <w:bottom w:val="none" w:sz="0" w:space="0" w:color="auto"/>
        <w:right w:val="none" w:sz="0" w:space="0" w:color="auto"/>
      </w:divBdr>
    </w:div>
    <w:div w:id="1108892135">
      <w:bodyDiv w:val="1"/>
      <w:marLeft w:val="0"/>
      <w:marRight w:val="0"/>
      <w:marTop w:val="0"/>
      <w:marBottom w:val="0"/>
      <w:divBdr>
        <w:top w:val="none" w:sz="0" w:space="0" w:color="auto"/>
        <w:left w:val="none" w:sz="0" w:space="0" w:color="auto"/>
        <w:bottom w:val="none" w:sz="0" w:space="0" w:color="auto"/>
        <w:right w:val="none" w:sz="0" w:space="0" w:color="auto"/>
      </w:divBdr>
    </w:div>
    <w:div w:id="1115825337">
      <w:bodyDiv w:val="1"/>
      <w:marLeft w:val="0"/>
      <w:marRight w:val="0"/>
      <w:marTop w:val="0"/>
      <w:marBottom w:val="0"/>
      <w:divBdr>
        <w:top w:val="none" w:sz="0" w:space="0" w:color="auto"/>
        <w:left w:val="none" w:sz="0" w:space="0" w:color="auto"/>
        <w:bottom w:val="none" w:sz="0" w:space="0" w:color="auto"/>
        <w:right w:val="none" w:sz="0" w:space="0" w:color="auto"/>
      </w:divBdr>
    </w:div>
    <w:div w:id="1467963580">
      <w:bodyDiv w:val="1"/>
      <w:marLeft w:val="0"/>
      <w:marRight w:val="0"/>
      <w:marTop w:val="0"/>
      <w:marBottom w:val="0"/>
      <w:divBdr>
        <w:top w:val="none" w:sz="0" w:space="0" w:color="auto"/>
        <w:left w:val="none" w:sz="0" w:space="0" w:color="auto"/>
        <w:bottom w:val="none" w:sz="0" w:space="0" w:color="auto"/>
        <w:right w:val="none" w:sz="0" w:space="0" w:color="auto"/>
      </w:divBdr>
    </w:div>
    <w:div w:id="1512524992">
      <w:bodyDiv w:val="1"/>
      <w:marLeft w:val="0"/>
      <w:marRight w:val="0"/>
      <w:marTop w:val="0"/>
      <w:marBottom w:val="0"/>
      <w:divBdr>
        <w:top w:val="none" w:sz="0" w:space="0" w:color="auto"/>
        <w:left w:val="none" w:sz="0" w:space="0" w:color="auto"/>
        <w:bottom w:val="none" w:sz="0" w:space="0" w:color="auto"/>
        <w:right w:val="none" w:sz="0" w:space="0" w:color="auto"/>
      </w:divBdr>
      <w:divsChild>
        <w:div w:id="2067482428">
          <w:marLeft w:val="0"/>
          <w:marRight w:val="0"/>
          <w:marTop w:val="0"/>
          <w:marBottom w:val="0"/>
          <w:divBdr>
            <w:top w:val="none" w:sz="0" w:space="0" w:color="auto"/>
            <w:left w:val="none" w:sz="0" w:space="0" w:color="auto"/>
            <w:bottom w:val="none" w:sz="0" w:space="0" w:color="auto"/>
            <w:right w:val="none" w:sz="0" w:space="0" w:color="auto"/>
          </w:divBdr>
          <w:divsChild>
            <w:div w:id="1137140779">
              <w:marLeft w:val="0"/>
              <w:marRight w:val="0"/>
              <w:marTop w:val="0"/>
              <w:marBottom w:val="0"/>
              <w:divBdr>
                <w:top w:val="none" w:sz="0" w:space="0" w:color="auto"/>
                <w:left w:val="none" w:sz="0" w:space="0" w:color="auto"/>
                <w:bottom w:val="none" w:sz="0" w:space="0" w:color="auto"/>
                <w:right w:val="none" w:sz="0" w:space="0" w:color="auto"/>
              </w:divBdr>
              <w:divsChild>
                <w:div w:id="1564756882">
                  <w:marLeft w:val="0"/>
                  <w:marRight w:val="0"/>
                  <w:marTop w:val="0"/>
                  <w:marBottom w:val="0"/>
                  <w:divBdr>
                    <w:top w:val="none" w:sz="0" w:space="0" w:color="auto"/>
                    <w:left w:val="none" w:sz="0" w:space="0" w:color="auto"/>
                    <w:bottom w:val="none" w:sz="0" w:space="0" w:color="auto"/>
                    <w:right w:val="none" w:sz="0" w:space="0" w:color="auto"/>
                  </w:divBdr>
                  <w:divsChild>
                    <w:div w:id="390425103">
                      <w:marLeft w:val="0"/>
                      <w:marRight w:val="0"/>
                      <w:marTop w:val="0"/>
                      <w:marBottom w:val="0"/>
                      <w:divBdr>
                        <w:top w:val="none" w:sz="0" w:space="0" w:color="auto"/>
                        <w:left w:val="none" w:sz="0" w:space="0" w:color="auto"/>
                        <w:bottom w:val="none" w:sz="0" w:space="0" w:color="auto"/>
                        <w:right w:val="none" w:sz="0" w:space="0" w:color="auto"/>
                      </w:divBdr>
                      <w:divsChild>
                        <w:div w:id="1737239796">
                          <w:marLeft w:val="0"/>
                          <w:marRight w:val="0"/>
                          <w:marTop w:val="0"/>
                          <w:marBottom w:val="0"/>
                          <w:divBdr>
                            <w:top w:val="none" w:sz="0" w:space="0" w:color="auto"/>
                            <w:left w:val="none" w:sz="0" w:space="0" w:color="auto"/>
                            <w:bottom w:val="none" w:sz="0" w:space="0" w:color="auto"/>
                            <w:right w:val="none" w:sz="0" w:space="0" w:color="auto"/>
                          </w:divBdr>
                          <w:divsChild>
                            <w:div w:id="1552644174">
                              <w:marLeft w:val="0"/>
                              <w:marRight w:val="0"/>
                              <w:marTop w:val="0"/>
                              <w:marBottom w:val="0"/>
                              <w:divBdr>
                                <w:top w:val="none" w:sz="0" w:space="0" w:color="auto"/>
                                <w:left w:val="none" w:sz="0" w:space="0" w:color="auto"/>
                                <w:bottom w:val="none" w:sz="0" w:space="0" w:color="auto"/>
                                <w:right w:val="none" w:sz="0" w:space="0" w:color="auto"/>
                              </w:divBdr>
                              <w:divsChild>
                                <w:div w:id="623465006">
                                  <w:marLeft w:val="0"/>
                                  <w:marRight w:val="0"/>
                                  <w:marTop w:val="0"/>
                                  <w:marBottom w:val="0"/>
                                  <w:divBdr>
                                    <w:top w:val="none" w:sz="0" w:space="0" w:color="auto"/>
                                    <w:left w:val="none" w:sz="0" w:space="0" w:color="auto"/>
                                    <w:bottom w:val="none" w:sz="0" w:space="0" w:color="auto"/>
                                    <w:right w:val="none" w:sz="0" w:space="0" w:color="auto"/>
                                  </w:divBdr>
                                  <w:divsChild>
                                    <w:div w:id="1704866000">
                                      <w:marLeft w:val="0"/>
                                      <w:marRight w:val="0"/>
                                      <w:marTop w:val="0"/>
                                      <w:marBottom w:val="0"/>
                                      <w:divBdr>
                                        <w:top w:val="none" w:sz="0" w:space="0" w:color="auto"/>
                                        <w:left w:val="none" w:sz="0" w:space="0" w:color="auto"/>
                                        <w:bottom w:val="none" w:sz="0" w:space="0" w:color="auto"/>
                                        <w:right w:val="none" w:sz="0" w:space="0" w:color="auto"/>
                                      </w:divBdr>
                                      <w:divsChild>
                                        <w:div w:id="836193755">
                                          <w:marLeft w:val="0"/>
                                          <w:marRight w:val="0"/>
                                          <w:marTop w:val="0"/>
                                          <w:marBottom w:val="0"/>
                                          <w:divBdr>
                                            <w:top w:val="none" w:sz="0" w:space="0" w:color="auto"/>
                                            <w:left w:val="none" w:sz="0" w:space="0" w:color="auto"/>
                                            <w:bottom w:val="none" w:sz="0" w:space="0" w:color="auto"/>
                                            <w:right w:val="none" w:sz="0" w:space="0" w:color="auto"/>
                                          </w:divBdr>
                                          <w:divsChild>
                                            <w:div w:id="645939045">
                                              <w:marLeft w:val="0"/>
                                              <w:marRight w:val="0"/>
                                              <w:marTop w:val="0"/>
                                              <w:marBottom w:val="0"/>
                                              <w:divBdr>
                                                <w:top w:val="none" w:sz="0" w:space="0" w:color="auto"/>
                                                <w:left w:val="none" w:sz="0" w:space="0" w:color="auto"/>
                                                <w:bottom w:val="none" w:sz="0" w:space="0" w:color="auto"/>
                                                <w:right w:val="none" w:sz="0" w:space="0" w:color="auto"/>
                                              </w:divBdr>
                                              <w:divsChild>
                                                <w:div w:id="1397894755">
                                                  <w:marLeft w:val="0"/>
                                                  <w:marRight w:val="0"/>
                                                  <w:marTop w:val="0"/>
                                                  <w:marBottom w:val="0"/>
                                                  <w:divBdr>
                                                    <w:top w:val="none" w:sz="0" w:space="0" w:color="auto"/>
                                                    <w:left w:val="none" w:sz="0" w:space="0" w:color="auto"/>
                                                    <w:bottom w:val="single" w:sz="6" w:space="0" w:color="DADCE0"/>
                                                    <w:right w:val="none" w:sz="0" w:space="0" w:color="auto"/>
                                                  </w:divBdr>
                                                  <w:divsChild>
                                                    <w:div w:id="1974484805">
                                                      <w:marLeft w:val="0"/>
                                                      <w:marRight w:val="0"/>
                                                      <w:marTop w:val="0"/>
                                                      <w:marBottom w:val="0"/>
                                                      <w:divBdr>
                                                        <w:top w:val="none" w:sz="0" w:space="0" w:color="auto"/>
                                                        <w:left w:val="none" w:sz="0" w:space="0" w:color="auto"/>
                                                        <w:bottom w:val="none" w:sz="0" w:space="0" w:color="auto"/>
                                                        <w:right w:val="none" w:sz="0" w:space="0" w:color="auto"/>
                                                      </w:divBdr>
                                                      <w:divsChild>
                                                        <w:div w:id="2001806393">
                                                          <w:marLeft w:val="0"/>
                                                          <w:marRight w:val="0"/>
                                                          <w:marTop w:val="0"/>
                                                          <w:marBottom w:val="0"/>
                                                          <w:divBdr>
                                                            <w:top w:val="none" w:sz="0" w:space="0" w:color="auto"/>
                                                            <w:left w:val="none" w:sz="0" w:space="0" w:color="auto"/>
                                                            <w:bottom w:val="none" w:sz="0" w:space="0" w:color="auto"/>
                                                            <w:right w:val="none" w:sz="0" w:space="0" w:color="auto"/>
                                                          </w:divBdr>
                                                        </w:div>
                                                        <w:div w:id="113347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9837">
                                                  <w:marLeft w:val="0"/>
                                                  <w:marRight w:val="0"/>
                                                  <w:marTop w:val="0"/>
                                                  <w:marBottom w:val="0"/>
                                                  <w:divBdr>
                                                    <w:top w:val="none" w:sz="0" w:space="0" w:color="auto"/>
                                                    <w:left w:val="none" w:sz="0" w:space="0" w:color="auto"/>
                                                    <w:bottom w:val="single" w:sz="6" w:space="0" w:color="DADCE0"/>
                                                    <w:right w:val="none" w:sz="0" w:space="0" w:color="auto"/>
                                                  </w:divBdr>
                                                  <w:divsChild>
                                                    <w:div w:id="972103425">
                                                      <w:marLeft w:val="0"/>
                                                      <w:marRight w:val="0"/>
                                                      <w:marTop w:val="0"/>
                                                      <w:marBottom w:val="0"/>
                                                      <w:divBdr>
                                                        <w:top w:val="none" w:sz="0" w:space="0" w:color="auto"/>
                                                        <w:left w:val="none" w:sz="0" w:space="0" w:color="auto"/>
                                                        <w:bottom w:val="none" w:sz="0" w:space="0" w:color="auto"/>
                                                        <w:right w:val="none" w:sz="0" w:space="0" w:color="auto"/>
                                                      </w:divBdr>
                                                      <w:divsChild>
                                                        <w:div w:id="825979477">
                                                          <w:marLeft w:val="0"/>
                                                          <w:marRight w:val="0"/>
                                                          <w:marTop w:val="0"/>
                                                          <w:marBottom w:val="0"/>
                                                          <w:divBdr>
                                                            <w:top w:val="none" w:sz="0" w:space="0" w:color="auto"/>
                                                            <w:left w:val="none" w:sz="0" w:space="0" w:color="auto"/>
                                                            <w:bottom w:val="none" w:sz="0" w:space="0" w:color="auto"/>
                                                            <w:right w:val="none" w:sz="0" w:space="0" w:color="auto"/>
                                                          </w:divBdr>
                                                        </w:div>
                                                        <w:div w:id="165140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54001">
                                                  <w:marLeft w:val="0"/>
                                                  <w:marRight w:val="0"/>
                                                  <w:marTop w:val="0"/>
                                                  <w:marBottom w:val="0"/>
                                                  <w:divBdr>
                                                    <w:top w:val="none" w:sz="0" w:space="0" w:color="auto"/>
                                                    <w:left w:val="none" w:sz="0" w:space="0" w:color="auto"/>
                                                    <w:bottom w:val="none" w:sz="0" w:space="0" w:color="auto"/>
                                                    <w:right w:val="none" w:sz="0" w:space="0" w:color="auto"/>
                                                  </w:divBdr>
                                                  <w:divsChild>
                                                    <w:div w:id="320238749">
                                                      <w:marLeft w:val="0"/>
                                                      <w:marRight w:val="0"/>
                                                      <w:marTop w:val="0"/>
                                                      <w:marBottom w:val="0"/>
                                                      <w:divBdr>
                                                        <w:top w:val="none" w:sz="0" w:space="0" w:color="auto"/>
                                                        <w:left w:val="none" w:sz="0" w:space="0" w:color="auto"/>
                                                        <w:bottom w:val="none" w:sz="0" w:space="0" w:color="auto"/>
                                                        <w:right w:val="none" w:sz="0" w:space="0" w:color="auto"/>
                                                      </w:divBdr>
                                                      <w:divsChild>
                                                        <w:div w:id="1009021393">
                                                          <w:marLeft w:val="0"/>
                                                          <w:marRight w:val="0"/>
                                                          <w:marTop w:val="0"/>
                                                          <w:marBottom w:val="0"/>
                                                          <w:divBdr>
                                                            <w:top w:val="none" w:sz="0" w:space="0" w:color="auto"/>
                                                            <w:left w:val="none" w:sz="0" w:space="0" w:color="auto"/>
                                                            <w:bottom w:val="none" w:sz="0" w:space="0" w:color="auto"/>
                                                            <w:right w:val="none" w:sz="0" w:space="0" w:color="auto"/>
                                                          </w:divBdr>
                                                        </w:div>
                                                        <w:div w:id="200081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5902">
                                                  <w:marLeft w:val="0"/>
                                                  <w:marRight w:val="0"/>
                                                  <w:marTop w:val="0"/>
                                                  <w:marBottom w:val="0"/>
                                                  <w:divBdr>
                                                    <w:top w:val="none" w:sz="0" w:space="0" w:color="auto"/>
                                                    <w:left w:val="none" w:sz="0" w:space="0" w:color="auto"/>
                                                    <w:bottom w:val="none" w:sz="0" w:space="0" w:color="auto"/>
                                                    <w:right w:val="none" w:sz="0" w:space="0" w:color="auto"/>
                                                  </w:divBdr>
                                                  <w:divsChild>
                                                    <w:div w:id="1839422546">
                                                      <w:marLeft w:val="0"/>
                                                      <w:marRight w:val="0"/>
                                                      <w:marTop w:val="0"/>
                                                      <w:marBottom w:val="0"/>
                                                      <w:divBdr>
                                                        <w:top w:val="none" w:sz="0" w:space="0" w:color="auto"/>
                                                        <w:left w:val="none" w:sz="0" w:space="0" w:color="auto"/>
                                                        <w:bottom w:val="none" w:sz="0" w:space="0" w:color="auto"/>
                                                        <w:right w:val="none" w:sz="0" w:space="0" w:color="auto"/>
                                                      </w:divBdr>
                                                      <w:divsChild>
                                                        <w:div w:id="1588877084">
                                                          <w:marLeft w:val="0"/>
                                                          <w:marRight w:val="0"/>
                                                          <w:marTop w:val="0"/>
                                                          <w:marBottom w:val="0"/>
                                                          <w:divBdr>
                                                            <w:top w:val="none" w:sz="0" w:space="0" w:color="auto"/>
                                                            <w:left w:val="none" w:sz="0" w:space="0" w:color="auto"/>
                                                            <w:bottom w:val="none" w:sz="0" w:space="0" w:color="auto"/>
                                                            <w:right w:val="none" w:sz="0" w:space="0" w:color="auto"/>
                                                          </w:divBdr>
                                                          <w:divsChild>
                                                            <w:div w:id="86135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28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26679220">
      <w:bodyDiv w:val="1"/>
      <w:marLeft w:val="0"/>
      <w:marRight w:val="0"/>
      <w:marTop w:val="0"/>
      <w:marBottom w:val="0"/>
      <w:divBdr>
        <w:top w:val="none" w:sz="0" w:space="0" w:color="auto"/>
        <w:left w:val="none" w:sz="0" w:space="0" w:color="auto"/>
        <w:bottom w:val="none" w:sz="0" w:space="0" w:color="auto"/>
        <w:right w:val="none" w:sz="0" w:space="0" w:color="auto"/>
      </w:divBdr>
    </w:div>
    <w:div w:id="1954631846">
      <w:bodyDiv w:val="1"/>
      <w:marLeft w:val="0"/>
      <w:marRight w:val="0"/>
      <w:marTop w:val="0"/>
      <w:marBottom w:val="0"/>
      <w:divBdr>
        <w:top w:val="none" w:sz="0" w:space="0" w:color="auto"/>
        <w:left w:val="none" w:sz="0" w:space="0" w:color="auto"/>
        <w:bottom w:val="none" w:sz="0" w:space="0" w:color="auto"/>
        <w:right w:val="none" w:sz="0" w:space="0" w:color="auto"/>
      </w:divBdr>
    </w:div>
    <w:div w:id="1994138870">
      <w:bodyDiv w:val="1"/>
      <w:marLeft w:val="0"/>
      <w:marRight w:val="0"/>
      <w:marTop w:val="0"/>
      <w:marBottom w:val="0"/>
      <w:divBdr>
        <w:top w:val="none" w:sz="0" w:space="0" w:color="auto"/>
        <w:left w:val="none" w:sz="0" w:space="0" w:color="auto"/>
        <w:bottom w:val="none" w:sz="0" w:space="0" w:color="auto"/>
        <w:right w:val="none" w:sz="0" w:space="0" w:color="auto"/>
      </w:divBdr>
    </w:div>
    <w:div w:id="2009212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rade_x0020_name xmlns="82db5bd2-3f09-4eff-b4f8-de6a53cd5a02">Romazic/ Rosuvastatin calcium</Trade_x0020_name>
    <Procedure_number xmlns="82db5bd2-3f09-4eff-b4f8-de6a53cd5a02" xsi:nil="true"/>
    <IconOverlay xmlns="http://schemas.microsoft.com/sharepoint/v4"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6" ma:contentTypeDescription="Create a new document." ma:contentTypeScope="" ma:versionID="381fd0d261088e2f40ea10751bb39e3e">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7860b7c531ff62abc54850787e270d85"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C6AAEA-CA18-40D3-BEB7-A2A8A07481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E9852C-053C-4082-8EF3-ED8AE03D5400}">
  <ds:schemaRefs>
    <ds:schemaRef ds:uri="http://schemas.microsoft.com/office/2006/metadata/properties"/>
    <ds:schemaRef ds:uri="http://schemas.microsoft.com/office/infopath/2007/PartnerControls"/>
    <ds:schemaRef ds:uri="82db5bd2-3f09-4eff-b4f8-de6a53cd5a02"/>
    <ds:schemaRef ds:uri="http://schemas.microsoft.com/sharepoint/v4"/>
  </ds:schemaRefs>
</ds:datastoreItem>
</file>

<file path=customXml/itemProps3.xml><?xml version="1.0" encoding="utf-8"?>
<ds:datastoreItem xmlns:ds="http://schemas.openxmlformats.org/officeDocument/2006/customXml" ds:itemID="{41BA0A55-F102-4A61-AE89-E5DA8834C2C4}">
  <ds:schemaRefs>
    <ds:schemaRef ds:uri="http://schemas.openxmlformats.org/officeDocument/2006/bibliography"/>
  </ds:schemaRefs>
</ds:datastoreItem>
</file>

<file path=customXml/itemProps4.xml><?xml version="1.0" encoding="utf-8"?>
<ds:datastoreItem xmlns:ds="http://schemas.openxmlformats.org/officeDocument/2006/customXml" ds:itemID="{104E5E4A-9B76-4911-8C3F-80B3A47B2E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713B5D7-B5B5-44DA-8810-06F1AB8113B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37</Pages>
  <Words>53580</Words>
  <Characters>30541</Characters>
  <Application>Microsoft Office Word</Application>
  <DocSecurity>0</DocSecurity>
  <Lines>254</Lines>
  <Paragraphs>167</Paragraphs>
  <ScaleCrop>false</ScaleCrop>
  <HeadingPairs>
    <vt:vector size="6" baseType="variant">
      <vt:variant>
        <vt:lpstr>Tytuł</vt:lpstr>
      </vt:variant>
      <vt:variant>
        <vt:i4>1</vt:i4>
      </vt:variant>
      <vt:variant>
        <vt:lpstr>Title</vt:lpstr>
      </vt:variant>
      <vt:variant>
        <vt:i4>1</vt:i4>
      </vt:variant>
      <vt:variant>
        <vt:lpstr>Pavadinimas</vt:lpstr>
      </vt:variant>
      <vt:variant>
        <vt:i4>1</vt:i4>
      </vt:variant>
    </vt:vector>
  </HeadingPairs>
  <TitlesOfParts>
    <vt:vector size="3" baseType="lpstr">
      <vt:lpstr/>
      <vt:lpstr/>
      <vt:lpstr/>
    </vt:vector>
  </TitlesOfParts>
  <Company/>
  <LinksUpToDate>false</LinksUpToDate>
  <CharactersWithSpaces>83954</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Ginko Joanna</dc:creator>
  <cp:lastModifiedBy>Birutė Valkauskaitė</cp:lastModifiedBy>
  <cp:revision>3</cp:revision>
  <cp:lastPrinted>2019-02-01T13:27:00Z</cp:lastPrinted>
  <dcterms:created xsi:type="dcterms:W3CDTF">2024-09-25T06:53:00Z</dcterms:created>
  <dcterms:modified xsi:type="dcterms:W3CDTF">2024-09-25T11:42:00Z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2021-06-28T09:10:13Z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b3757f67-42d4-43cd-a612-341882519cb3</vt:lpwstr>
  </property>
  <property fmtid="{D5CDD505-2E9C-101B-9397-08002B2CF9AE}" pid="9" name="MSIP_Label_52c6716a-2832-4ee8-8ee5-b4471006f0c1_ContentBits">
    <vt:lpwstr>0</vt:lpwstr>
  </property>
</Properties>
</file>