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8E814" w14:textId="2E3D7680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136"/>
      <w:bookmarkStart w:id="1" w:name="_Toc129243261"/>
    </w:p>
    <w:p w14:paraId="06F7D0D7" w14:textId="6C136E64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07EEB90" w14:textId="601FC941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E78A991" w14:textId="360DE92E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EB76AD1" w14:textId="6D89BD59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831EEF9" w14:textId="0EA9B92D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031AA59" w14:textId="2C60D83F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A54C068" w14:textId="40660F40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663F04E" w14:textId="6306A2F2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0A60A1D" w14:textId="4CDEB91A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76FE7A0" w14:textId="3B159C0C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71057AB" w14:textId="590016C2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375EFEF" w14:textId="0E828D67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1775959" w14:textId="1AAB7643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EE4B464" w14:textId="66E9482D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1E82DD1D" w14:textId="1D695131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C5C8C5B" w14:textId="35816ACE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40EB4278" w14:textId="1C61C312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6D855C55" w14:textId="30341E11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5A724F4F" w14:textId="6E59816F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AC76333" w14:textId="4E35A0AD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A61DE24" w14:textId="17940E5B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5F77587" w14:textId="216485ED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8728C52" w14:textId="4D7DFA9B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79FC0035" w14:textId="77777777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5076EA">
        <w:rPr>
          <w:rFonts w:ascii="Times New Roman" w:eastAsia="Times New Roman" w:hAnsi="Times New Roman" w:cs="Times New Roman"/>
          <w:b/>
          <w:caps/>
        </w:rPr>
        <w:t>A. ŽENKLINIMAS</w:t>
      </w:r>
      <w:bookmarkEnd w:id="0"/>
      <w:bookmarkEnd w:id="1"/>
    </w:p>
    <w:p w14:paraId="53A0F341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br w:type="page"/>
      </w:r>
    </w:p>
    <w:p w14:paraId="2DB2BF28" w14:textId="7E0CF7BA" w:rsidR="00380E08" w:rsidRPr="005076EA" w:rsidRDefault="00380E08" w:rsidP="00380E0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lastRenderedPageBreak/>
        <w:t xml:space="preserve"> INFORMACIJA ANT IŠORINĖS IR PAKUOTĖS</w:t>
      </w:r>
    </w:p>
    <w:p w14:paraId="3D5C2963" w14:textId="77777777" w:rsidR="00380E08" w:rsidRPr="005076EA" w:rsidRDefault="00380E08" w:rsidP="00380E0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t xml:space="preserve"> </w:t>
      </w:r>
    </w:p>
    <w:p w14:paraId="13AC9C3A" w14:textId="77777777" w:rsidR="00380E08" w:rsidRPr="005076EA" w:rsidRDefault="00380E08" w:rsidP="00380E0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t xml:space="preserve"> KARTONO DĖŽUTĖ</w:t>
      </w:r>
    </w:p>
    <w:p w14:paraId="5FF207B4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31E6BCA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11A17B3" w14:textId="77777777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t>1.</w:t>
      </w:r>
      <w:r w:rsidRPr="005076EA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010BF66A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42F8DF74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  <w:bCs/>
        </w:rPr>
        <w:t>CAVINTON FORTE 10 mg tabletės</w:t>
      </w:r>
      <w:r w:rsidRPr="005076EA">
        <w:rPr>
          <w:rFonts w:ascii="Times New Roman" w:eastAsia="Times New Roman" w:hAnsi="Times New Roman" w:cs="Times New Roman"/>
        </w:rPr>
        <w:t xml:space="preserve"> </w:t>
      </w:r>
    </w:p>
    <w:p w14:paraId="60A13FA7" w14:textId="5288863E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Vinpocetinas</w:t>
      </w:r>
    </w:p>
    <w:p w14:paraId="2513DF28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664D42E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52CA999" w14:textId="77777777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t>2.</w:t>
      </w:r>
      <w:r w:rsidRPr="005076EA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7D7337F5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4836A8FD" w14:textId="5A92D31C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Kiekvienoje tabletėje yra 10 mg vinpocetino.</w:t>
      </w:r>
    </w:p>
    <w:p w14:paraId="73FDDCD4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D0DB8EF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427C95D8" w14:textId="77777777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5076EA">
        <w:rPr>
          <w:rFonts w:ascii="Times New Roman" w:eastAsia="Times New Roman" w:hAnsi="Times New Roman" w:cs="Times New Roman"/>
          <w:b/>
        </w:rPr>
        <w:t>3.</w:t>
      </w:r>
      <w:r w:rsidRPr="005076EA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408D6466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B516A3C" w14:textId="77777777" w:rsidR="00380E08" w:rsidRPr="005076EA" w:rsidRDefault="00380E08" w:rsidP="00380E08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Sudėtyje yra laktozės monohidrato. Daugiau informacijos pateikta pakuotės lapelyje.</w:t>
      </w:r>
    </w:p>
    <w:p w14:paraId="4D6536B8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EF11027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410583CE" w14:textId="77777777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t>4.</w:t>
      </w:r>
      <w:r w:rsidRPr="005076EA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0B9E554C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43B07D2" w14:textId="77777777" w:rsidR="00380E08" w:rsidRPr="005076EA" w:rsidRDefault="00380E08" w:rsidP="00380E08">
      <w:pPr>
        <w:keepNext/>
        <w:keepLines/>
        <w:tabs>
          <w:tab w:val="left" w:pos="567"/>
          <w:tab w:val="center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076EA">
        <w:rPr>
          <w:rFonts w:ascii="Times New Roman" w:eastAsia="Times New Roman" w:hAnsi="Times New Roman" w:cs="Times New Roman"/>
          <w:lang w:eastAsia="hu-HU"/>
        </w:rPr>
        <w:t>30 tablečių</w:t>
      </w:r>
    </w:p>
    <w:p w14:paraId="77A7DA81" w14:textId="77777777" w:rsidR="00380E08" w:rsidRPr="005076EA" w:rsidRDefault="00380E08" w:rsidP="00380E08">
      <w:pPr>
        <w:keepNext/>
        <w:keepLines/>
        <w:tabs>
          <w:tab w:val="left" w:pos="567"/>
          <w:tab w:val="center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hu-HU"/>
        </w:rPr>
      </w:pPr>
      <w:r w:rsidRPr="005076EA">
        <w:rPr>
          <w:rFonts w:ascii="Times New Roman" w:eastAsia="Times New Roman" w:hAnsi="Times New Roman" w:cs="Times New Roman"/>
          <w:highlight w:val="lightGray"/>
          <w:lang w:eastAsia="hu-HU"/>
        </w:rPr>
        <w:t>45 tabletės</w:t>
      </w:r>
    </w:p>
    <w:p w14:paraId="2BFD3E18" w14:textId="77777777" w:rsidR="00380E08" w:rsidRPr="005076EA" w:rsidRDefault="00380E08" w:rsidP="00380E08">
      <w:pPr>
        <w:keepNext/>
        <w:keepLines/>
        <w:tabs>
          <w:tab w:val="left" w:pos="567"/>
          <w:tab w:val="center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076EA">
        <w:rPr>
          <w:rFonts w:ascii="Times New Roman" w:eastAsia="Times New Roman" w:hAnsi="Times New Roman" w:cs="Times New Roman"/>
          <w:highlight w:val="lightGray"/>
          <w:lang w:eastAsia="hu-HU"/>
        </w:rPr>
        <w:t>90 tablečių</w:t>
      </w:r>
    </w:p>
    <w:p w14:paraId="2D43F57D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32D7CED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31E52A3" w14:textId="77777777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5076EA">
        <w:rPr>
          <w:rFonts w:ascii="Times New Roman" w:eastAsia="Times New Roman" w:hAnsi="Times New Roman" w:cs="Times New Roman"/>
          <w:b/>
        </w:rPr>
        <w:t>5.</w:t>
      </w:r>
      <w:r w:rsidRPr="005076EA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5D54F614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F714651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Vartoti per burną.</w:t>
      </w:r>
    </w:p>
    <w:p w14:paraId="57A35E3A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Prieš vartojimą perskaitykite pakuotės lapelį.</w:t>
      </w:r>
    </w:p>
    <w:p w14:paraId="3162B7E1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335004A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358F0A6" w14:textId="77777777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t>6.</w:t>
      </w:r>
      <w:r w:rsidRPr="005076EA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5614DB02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7922B93C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Laikyti vaikams nepastebimoje ir nepasiekiamoje vietoje.</w:t>
      </w:r>
    </w:p>
    <w:p w14:paraId="44292703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79CA6D70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5D5493D" w14:textId="77777777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5076EA">
        <w:rPr>
          <w:rFonts w:ascii="Times New Roman" w:eastAsia="Times New Roman" w:hAnsi="Times New Roman" w:cs="Times New Roman"/>
          <w:b/>
        </w:rPr>
        <w:t>7.</w:t>
      </w:r>
      <w:r w:rsidRPr="005076EA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42678433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847669B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6380621" w14:textId="77777777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5076EA">
        <w:rPr>
          <w:rFonts w:ascii="Times New Roman" w:eastAsia="Times New Roman" w:hAnsi="Times New Roman" w:cs="Times New Roman"/>
          <w:b/>
        </w:rPr>
        <w:t>8.</w:t>
      </w:r>
      <w:r w:rsidRPr="005076EA">
        <w:rPr>
          <w:rFonts w:ascii="Times New Roman" w:eastAsia="Times New Roman" w:hAnsi="Times New Roman" w:cs="Times New Roman"/>
          <w:b/>
        </w:rPr>
        <w:tab/>
        <w:t>TINKAMUMO LAIKAS</w:t>
      </w:r>
    </w:p>
    <w:p w14:paraId="2E4FCDD9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4698B79A" w14:textId="193DE1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Tinka iki</w:t>
      </w:r>
      <w:r w:rsidRPr="005076EA">
        <w:rPr>
          <w:rFonts w:ascii="Times New Roman" w:eastAsia="Times New Roman" w:hAnsi="Times New Roman" w:cs="Times New Roman"/>
          <w:highlight w:val="lightGray"/>
        </w:rPr>
        <w:t>/EXP</w:t>
      </w:r>
      <w:r w:rsidRPr="005076EA">
        <w:rPr>
          <w:rFonts w:ascii="Times New Roman" w:eastAsia="Times New Roman" w:hAnsi="Times New Roman" w:cs="Times New Roman"/>
        </w:rPr>
        <w:t xml:space="preserve"> {MMMM mm}</w:t>
      </w:r>
    </w:p>
    <w:p w14:paraId="6BC86A81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2AAD5B9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ED5BB3F" w14:textId="77777777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t>9.</w:t>
      </w:r>
      <w:r w:rsidRPr="005076EA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187D6411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7985893D" w14:textId="77777777" w:rsidR="00A30C91" w:rsidRPr="005076EA" w:rsidRDefault="00A30C91" w:rsidP="00A30C91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hAnsi="Times New Roman" w:cs="Times New Roman"/>
        </w:rPr>
        <w:t>Laikyti ne aukštesnėje kaip 25 </w:t>
      </w:r>
      <w:r w:rsidRPr="005076EA">
        <w:rPr>
          <w:rFonts w:ascii="Times New Roman" w:hAnsi="Times New Roman" w:cs="Times New Roman"/>
        </w:rPr>
        <w:sym w:font="Symbol" w:char="F0B0"/>
      </w:r>
      <w:r w:rsidRPr="005076EA">
        <w:rPr>
          <w:rFonts w:ascii="Times New Roman" w:hAnsi="Times New Roman" w:cs="Times New Roman"/>
        </w:rPr>
        <w:t>C temperatūroje.</w:t>
      </w:r>
      <w:r w:rsidRPr="005076EA">
        <w:rPr>
          <w:rFonts w:ascii="Times New Roman" w:eastAsia="Times New Roman" w:hAnsi="Times New Roman" w:cs="Times New Roman"/>
          <w:bCs/>
          <w:iCs/>
        </w:rPr>
        <w:t xml:space="preserve"> Laikyti gamintojo pakuotėje.</w:t>
      </w:r>
    </w:p>
    <w:p w14:paraId="1C683E4F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62B151E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DD6177D" w14:textId="77777777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lastRenderedPageBreak/>
        <w:t>10.</w:t>
      </w:r>
      <w:r w:rsidRPr="005076EA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5076EA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5076EA">
        <w:rPr>
          <w:rFonts w:ascii="Times New Roman" w:eastAsia="Times New Roman" w:hAnsi="Times New Roman" w:cs="Times New Roman"/>
          <w:b/>
        </w:rPr>
        <w:t>TVARKYMO (JEI REIKIA)</w:t>
      </w:r>
    </w:p>
    <w:p w14:paraId="394FC5FE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446B61DD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69624CA" w14:textId="1F9B83C0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t>11.</w:t>
      </w:r>
      <w:r w:rsidRPr="005076EA">
        <w:rPr>
          <w:rFonts w:ascii="Times New Roman" w:eastAsia="Times New Roman" w:hAnsi="Times New Roman" w:cs="Times New Roman"/>
          <w:b/>
        </w:rPr>
        <w:tab/>
        <w:t>LYGIAGRETUS IMPORTUOTOJAS</w:t>
      </w:r>
    </w:p>
    <w:p w14:paraId="290E3A7E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1359483" w14:textId="77777777" w:rsidR="00081D9C" w:rsidRPr="005076EA" w:rsidRDefault="00081D9C" w:rsidP="00081D9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5076EA">
        <w:rPr>
          <w:rFonts w:ascii="Times New Roman" w:hAnsi="Times New Roman" w:cs="Times New Roman"/>
          <w:b/>
        </w:rPr>
        <w:t xml:space="preserve">Lygiagretus importuotojas </w:t>
      </w:r>
    </w:p>
    <w:p w14:paraId="6F8F3576" w14:textId="77777777" w:rsidR="00081D9C" w:rsidRPr="005076EA" w:rsidRDefault="00081D9C" w:rsidP="00081D9C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5076EA">
        <w:rPr>
          <w:rFonts w:ascii="Times New Roman" w:hAnsi="Times New Roman" w:cs="Times New Roman"/>
        </w:rPr>
        <w:t>UAB „Actiofarma“</w:t>
      </w:r>
    </w:p>
    <w:p w14:paraId="48597D9F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C3525AA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DF2A9A0" w14:textId="26B5D5A6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t>12.</w:t>
      </w:r>
      <w:r w:rsidRPr="005076EA">
        <w:rPr>
          <w:rFonts w:ascii="Times New Roman" w:eastAsia="Times New Roman" w:hAnsi="Times New Roman" w:cs="Times New Roman"/>
          <w:b/>
        </w:rPr>
        <w:tab/>
      </w:r>
      <w:r w:rsidR="00496357" w:rsidRPr="005076EA">
        <w:rPr>
          <w:rFonts w:ascii="Times New Roman" w:eastAsia="Times New Roman" w:hAnsi="Times New Roman" w:cs="Times New Roman"/>
          <w:b/>
        </w:rPr>
        <w:t xml:space="preserve">LYGIAGRETAUS </w:t>
      </w:r>
      <w:r w:rsidR="00081D9C" w:rsidRPr="005076EA">
        <w:rPr>
          <w:rFonts w:ascii="Times New Roman" w:eastAsia="Times New Roman" w:hAnsi="Times New Roman" w:cs="Times New Roman"/>
          <w:b/>
        </w:rPr>
        <w:t xml:space="preserve">IMPORTO </w:t>
      </w:r>
      <w:r w:rsidR="00496357" w:rsidRPr="005076EA">
        <w:rPr>
          <w:rFonts w:ascii="Times New Roman" w:eastAsia="Times New Roman" w:hAnsi="Times New Roman" w:cs="Times New Roman"/>
          <w:b/>
        </w:rPr>
        <w:t>LEIDIMO</w:t>
      </w:r>
      <w:r w:rsidRPr="005076EA">
        <w:rPr>
          <w:rFonts w:ascii="Times New Roman" w:eastAsia="Times New Roman" w:hAnsi="Times New Roman" w:cs="Times New Roman"/>
          <w:b/>
        </w:rPr>
        <w:t xml:space="preserve"> NUMERIS (-IAI) </w:t>
      </w:r>
    </w:p>
    <w:p w14:paraId="316221D0" w14:textId="77777777" w:rsidR="00380E08" w:rsidRPr="005076EA" w:rsidRDefault="00380E08" w:rsidP="00380E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1CB7F55E" w14:textId="3F3F1A17" w:rsidR="00380E08" w:rsidRPr="005076EA" w:rsidRDefault="00380E08" w:rsidP="00380E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5076EA">
        <w:rPr>
          <w:rFonts w:ascii="Times New Roman" w:eastAsia="Times New Roman" w:hAnsi="Times New Roman" w:cs="Times New Roman"/>
          <w:bCs/>
        </w:rPr>
        <w:t xml:space="preserve">N30 </w:t>
      </w:r>
      <w:r w:rsidR="00496357" w:rsidRPr="005076EA">
        <w:rPr>
          <w:rFonts w:ascii="Times New Roman" w:eastAsia="Times New Roman" w:hAnsi="Times New Roman" w:cs="Times New Roman"/>
          <w:bCs/>
        </w:rPr>
        <w:t>-</w:t>
      </w:r>
      <w:r w:rsidRPr="005076EA">
        <w:rPr>
          <w:rFonts w:ascii="Times New Roman" w:eastAsia="Times New Roman" w:hAnsi="Times New Roman" w:cs="Times New Roman"/>
          <w:bCs/>
        </w:rPr>
        <w:t xml:space="preserve"> LT/</w:t>
      </w:r>
      <w:r w:rsidR="00496357" w:rsidRPr="005076EA">
        <w:rPr>
          <w:rFonts w:ascii="Times New Roman" w:eastAsia="Times New Roman" w:hAnsi="Times New Roman" w:cs="Times New Roman"/>
          <w:bCs/>
        </w:rPr>
        <w:t>L</w:t>
      </w:r>
      <w:r w:rsidR="00D22DF1">
        <w:rPr>
          <w:rFonts w:ascii="Times New Roman" w:eastAsia="Times New Roman" w:hAnsi="Times New Roman" w:cs="Times New Roman"/>
          <w:bCs/>
        </w:rPr>
        <w:t>/19/0898/001</w:t>
      </w:r>
    </w:p>
    <w:p w14:paraId="584CD197" w14:textId="7D7C9163" w:rsidR="00380E08" w:rsidRPr="005076EA" w:rsidRDefault="00380E08" w:rsidP="00380E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5076EA">
        <w:rPr>
          <w:rFonts w:ascii="Times New Roman" w:eastAsia="Times New Roman" w:hAnsi="Times New Roman" w:cs="Times New Roman"/>
          <w:bCs/>
        </w:rPr>
        <w:t xml:space="preserve">N45 - </w:t>
      </w:r>
      <w:r w:rsidR="00496357" w:rsidRPr="005076EA">
        <w:rPr>
          <w:rFonts w:ascii="Times New Roman" w:eastAsia="Times New Roman" w:hAnsi="Times New Roman" w:cs="Times New Roman"/>
          <w:bCs/>
        </w:rPr>
        <w:t>LT/L</w:t>
      </w:r>
      <w:r w:rsidR="00D22DF1">
        <w:rPr>
          <w:rFonts w:ascii="Times New Roman" w:eastAsia="Times New Roman" w:hAnsi="Times New Roman" w:cs="Times New Roman"/>
          <w:bCs/>
        </w:rPr>
        <w:t>/19/0898/002</w:t>
      </w:r>
    </w:p>
    <w:p w14:paraId="42935395" w14:textId="08B8E798" w:rsidR="00380E08" w:rsidRPr="005076EA" w:rsidRDefault="00380E08" w:rsidP="00380E0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5076EA">
        <w:rPr>
          <w:rFonts w:ascii="Times New Roman" w:eastAsia="Times New Roman" w:hAnsi="Times New Roman" w:cs="Times New Roman"/>
        </w:rPr>
        <w:t xml:space="preserve">N90 - </w:t>
      </w:r>
      <w:r w:rsidR="00496357" w:rsidRPr="005076EA">
        <w:rPr>
          <w:rFonts w:ascii="Times New Roman" w:eastAsia="Times New Roman" w:hAnsi="Times New Roman" w:cs="Times New Roman"/>
          <w:bCs/>
        </w:rPr>
        <w:t>LT/L</w:t>
      </w:r>
      <w:r w:rsidR="00D22DF1">
        <w:rPr>
          <w:rFonts w:ascii="Times New Roman" w:eastAsia="Times New Roman" w:hAnsi="Times New Roman" w:cs="Times New Roman"/>
          <w:bCs/>
        </w:rPr>
        <w:t>/19/0898/003</w:t>
      </w:r>
    </w:p>
    <w:p w14:paraId="28FA58A4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727596E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B9EA03D" w14:textId="77777777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t>13.</w:t>
      </w:r>
      <w:r w:rsidRPr="005076EA">
        <w:rPr>
          <w:rFonts w:ascii="Times New Roman" w:eastAsia="Times New Roman" w:hAnsi="Times New Roman" w:cs="Times New Roman"/>
          <w:b/>
        </w:rPr>
        <w:tab/>
        <w:t>SERIJOS NUMERIS</w:t>
      </w:r>
    </w:p>
    <w:p w14:paraId="7F75FE60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CACAE3F" w14:textId="6E3DA527" w:rsidR="00380E08" w:rsidRPr="005076EA" w:rsidRDefault="00380E08" w:rsidP="00081D9C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</w:rPr>
        <w:t>S</w:t>
      </w:r>
      <w:r w:rsidRPr="005076EA">
        <w:rPr>
          <w:rFonts w:ascii="Times New Roman" w:eastAsia="Times New Roman" w:hAnsi="Times New Roman" w:cs="Times New Roman"/>
          <w:bCs/>
          <w:iCs/>
        </w:rPr>
        <w:t>erija</w:t>
      </w:r>
      <w:r w:rsidR="00496357" w:rsidRPr="005076EA">
        <w:rPr>
          <w:rFonts w:ascii="Times New Roman" w:eastAsia="Times New Roman" w:hAnsi="Times New Roman" w:cs="Times New Roman"/>
          <w:bCs/>
          <w:iCs/>
        </w:rPr>
        <w:t>/</w:t>
      </w:r>
      <w:r w:rsidR="00496357" w:rsidRPr="005076EA">
        <w:rPr>
          <w:rFonts w:ascii="Times New Roman" w:eastAsia="Times New Roman" w:hAnsi="Times New Roman" w:cs="Times New Roman"/>
          <w:bCs/>
          <w:iCs/>
          <w:highlight w:val="lightGray"/>
        </w:rPr>
        <w:t>Lot</w:t>
      </w:r>
    </w:p>
    <w:p w14:paraId="37A58D04" w14:textId="28D20F15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D9960F0" w14:textId="77777777" w:rsidR="00081D9C" w:rsidRPr="005076EA" w:rsidRDefault="00081D9C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51F9C1B" w14:textId="77777777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t>14.</w:t>
      </w:r>
      <w:r w:rsidRPr="005076EA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08B4A6DB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571DA61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Receptinis vaistas.</w:t>
      </w:r>
    </w:p>
    <w:p w14:paraId="4BD38544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CAC6D3B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4DE716A6" w14:textId="77777777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t>15.</w:t>
      </w:r>
      <w:r w:rsidRPr="005076EA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355CAA35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EFA8D2B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D068343" w14:textId="77777777" w:rsidR="00380E08" w:rsidRPr="005076EA" w:rsidRDefault="00380E08" w:rsidP="00380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t>16.</w:t>
      </w:r>
      <w:r w:rsidRPr="005076EA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6DE6769B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D610D46" w14:textId="77777777" w:rsidR="00380E08" w:rsidRPr="005076EA" w:rsidRDefault="00380E08" w:rsidP="00A30C91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cavinton forte 10 mg</w:t>
      </w:r>
    </w:p>
    <w:p w14:paraId="4F46FEBC" w14:textId="77777777" w:rsidR="00380E08" w:rsidRPr="005076EA" w:rsidRDefault="00380E08" w:rsidP="00A30C91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71A756FF" w14:textId="77777777" w:rsidR="00380E08" w:rsidRPr="005076EA" w:rsidRDefault="00380E08" w:rsidP="00380E0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hd w:val="clear" w:color="auto" w:fill="CCCCCC"/>
        </w:rPr>
      </w:pPr>
    </w:p>
    <w:p w14:paraId="3BC179A3" w14:textId="77777777" w:rsidR="00380E08" w:rsidRPr="005076EA" w:rsidRDefault="00380E08" w:rsidP="00380E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</w:rPr>
      </w:pPr>
      <w:r w:rsidRPr="005076EA">
        <w:rPr>
          <w:rFonts w:ascii="Times New Roman" w:eastAsia="Times New Roman" w:hAnsi="Times New Roman" w:cs="Times New Roman"/>
          <w:b/>
          <w:snapToGrid w:val="0"/>
        </w:rPr>
        <w:t>17.</w:t>
      </w:r>
      <w:r w:rsidRPr="005076EA">
        <w:rPr>
          <w:rFonts w:ascii="Times New Roman" w:eastAsia="Times New Roman" w:hAnsi="Times New Roman" w:cs="Times New Roman"/>
          <w:b/>
          <w:snapToGrid w:val="0"/>
        </w:rPr>
        <w:tab/>
        <w:t>UNIKALUS IDENTIFIKATORIUS – 2D BRŪKŠNINIS KODAS</w:t>
      </w:r>
    </w:p>
    <w:p w14:paraId="08642594" w14:textId="77777777" w:rsidR="00380E08" w:rsidRPr="005076EA" w:rsidRDefault="00380E08" w:rsidP="00380E0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05025D8F" w14:textId="77777777" w:rsidR="00380E08" w:rsidRPr="005076EA" w:rsidRDefault="00380E08" w:rsidP="00380E0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hd w:val="clear" w:color="auto" w:fill="CCCCCC"/>
        </w:rPr>
      </w:pPr>
      <w:r w:rsidRPr="005076EA">
        <w:rPr>
          <w:rFonts w:ascii="Times New Roman" w:eastAsia="Times New Roman" w:hAnsi="Times New Roman" w:cs="Times New Roman"/>
          <w:snapToGrid w:val="0"/>
          <w:highlight w:val="lightGray"/>
        </w:rPr>
        <w:t>2D brūkšninis kodas su nurodytu unikaliu identifikatoriumi.</w:t>
      </w:r>
    </w:p>
    <w:p w14:paraId="46CBF2AB" w14:textId="77777777" w:rsidR="00380E08" w:rsidRPr="005076EA" w:rsidRDefault="00380E08" w:rsidP="00380E0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19295B0C" w14:textId="77777777" w:rsidR="00380E08" w:rsidRPr="005076EA" w:rsidRDefault="00380E08" w:rsidP="00380E0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6296956D" w14:textId="77777777" w:rsidR="00380E08" w:rsidRPr="005076EA" w:rsidRDefault="00380E08" w:rsidP="00380E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</w:rPr>
      </w:pPr>
      <w:r w:rsidRPr="005076EA">
        <w:rPr>
          <w:rFonts w:ascii="Times New Roman" w:eastAsia="Times New Roman" w:hAnsi="Times New Roman" w:cs="Times New Roman"/>
          <w:b/>
          <w:snapToGrid w:val="0"/>
        </w:rPr>
        <w:t>18.</w:t>
      </w:r>
      <w:r w:rsidRPr="005076EA">
        <w:rPr>
          <w:rFonts w:ascii="Times New Roman" w:eastAsia="Times New Roman" w:hAnsi="Times New Roman" w:cs="Times New Roman"/>
          <w:b/>
          <w:snapToGrid w:val="0"/>
        </w:rPr>
        <w:tab/>
        <w:t>UNIKALUS IDENTIFIKATORIUS – ŽMONĖMS SUPRANTAMI DUOMENYS</w:t>
      </w:r>
    </w:p>
    <w:p w14:paraId="45EF6E09" w14:textId="77777777" w:rsidR="00380E08" w:rsidRPr="005076EA" w:rsidRDefault="00380E08" w:rsidP="00380E0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</w:p>
    <w:p w14:paraId="0D5D1747" w14:textId="77777777" w:rsidR="00380E08" w:rsidRPr="005076EA" w:rsidRDefault="00380E08" w:rsidP="00380E0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076EA">
        <w:rPr>
          <w:rFonts w:ascii="Times New Roman" w:eastAsia="Times New Roman" w:hAnsi="Times New Roman" w:cs="Times New Roman"/>
          <w:snapToGrid w:val="0"/>
        </w:rPr>
        <w:t xml:space="preserve">PC: {numeris} </w:t>
      </w:r>
    </w:p>
    <w:p w14:paraId="4752C7A0" w14:textId="77777777" w:rsidR="00380E08" w:rsidRPr="005076EA" w:rsidRDefault="00380E08" w:rsidP="00380E0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</w:rPr>
      </w:pPr>
      <w:r w:rsidRPr="005076EA">
        <w:rPr>
          <w:rFonts w:ascii="Times New Roman" w:eastAsia="Times New Roman" w:hAnsi="Times New Roman" w:cs="Times New Roman"/>
          <w:snapToGrid w:val="0"/>
        </w:rPr>
        <w:t xml:space="preserve">SN: {numeris} </w:t>
      </w:r>
    </w:p>
    <w:p w14:paraId="4DC10DE1" w14:textId="77777777" w:rsidR="00380E08" w:rsidRPr="005076EA" w:rsidRDefault="00380E08" w:rsidP="00380E0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vanish/>
        </w:rPr>
      </w:pPr>
      <w:r w:rsidRPr="005076EA">
        <w:rPr>
          <w:rFonts w:ascii="Times New Roman" w:eastAsia="Times New Roman" w:hAnsi="Times New Roman" w:cs="Times New Roman"/>
          <w:snapToGrid w:val="0"/>
          <w:highlight w:val="lightGray"/>
        </w:rPr>
        <w:t xml:space="preserve">NN: {numeris} </w:t>
      </w:r>
    </w:p>
    <w:p w14:paraId="023E58E5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FF3D954" w14:textId="77777777" w:rsidR="00496357" w:rsidRPr="005076EA" w:rsidRDefault="00496357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D482C35" w14:textId="47AAEEC7" w:rsidR="005E07B1" w:rsidRPr="005076EA" w:rsidRDefault="00496357" w:rsidP="005E07B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  <w:b/>
          <w:bCs/>
          <w:iCs/>
        </w:rPr>
        <w:t>Gamintojas</w:t>
      </w:r>
      <w:r w:rsidR="005E07B1" w:rsidRPr="005076EA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5E07B1" w:rsidRPr="005076EA">
        <w:rPr>
          <w:rFonts w:ascii="Times New Roman" w:eastAsia="Times New Roman" w:hAnsi="Times New Roman" w:cs="Times New Roman"/>
        </w:rPr>
        <w:t xml:space="preserve">Gedeon Richter Plc., </w:t>
      </w:r>
      <w:r w:rsidR="005E07B1" w:rsidRPr="005076EA">
        <w:rPr>
          <w:rFonts w:ascii="Times New Roman" w:eastAsia="Times New Roman" w:hAnsi="Times New Roman" w:cs="Times New Roman"/>
          <w:highlight w:val="lightGray"/>
        </w:rPr>
        <w:t>Gyömröi út 19-21, 1103 Budapest,</w:t>
      </w:r>
      <w:r w:rsidR="005E07B1" w:rsidRPr="005076EA">
        <w:rPr>
          <w:rFonts w:ascii="Times New Roman" w:eastAsia="Times New Roman" w:hAnsi="Times New Roman" w:cs="Times New Roman"/>
        </w:rPr>
        <w:t xml:space="preserve"> Vengrija</w:t>
      </w:r>
    </w:p>
    <w:p w14:paraId="6BABC343" w14:textId="77777777" w:rsidR="00496357" w:rsidRPr="005076EA" w:rsidRDefault="00496357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DC8356C" w14:textId="35BD4F86" w:rsidR="00496357" w:rsidRPr="005076EA" w:rsidRDefault="00496357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/>
          <w:bCs/>
          <w:iCs/>
        </w:rPr>
        <w:t>Perpakavo</w:t>
      </w:r>
      <w:r w:rsidRPr="005076EA">
        <w:rPr>
          <w:rFonts w:ascii="Times New Roman" w:eastAsia="Times New Roman" w:hAnsi="Times New Roman" w:cs="Times New Roman"/>
          <w:bCs/>
          <w:iCs/>
        </w:rPr>
        <w:t xml:space="preserve"> UAB „Entafarma“</w:t>
      </w:r>
    </w:p>
    <w:p w14:paraId="3AA0A21E" w14:textId="77777777" w:rsidR="00496357" w:rsidRPr="005076EA" w:rsidRDefault="00496357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3909AA5" w14:textId="77777777" w:rsidR="005E07B1" w:rsidRPr="005076EA" w:rsidRDefault="00496357" w:rsidP="00380E0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5076EA">
        <w:rPr>
          <w:rFonts w:ascii="Times New Roman" w:eastAsia="Times New Roman" w:hAnsi="Times New Roman" w:cs="Times New Roman"/>
          <w:b/>
          <w:bCs/>
          <w:iCs/>
          <w:highlight w:val="lightGray"/>
        </w:rPr>
        <w:t>Perpak. serija</w:t>
      </w:r>
    </w:p>
    <w:p w14:paraId="52DD98CC" w14:textId="77777777" w:rsidR="005E07B1" w:rsidRPr="005076EA" w:rsidRDefault="005E07B1" w:rsidP="00380E0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1A3BAFCA" w14:textId="128EAA7E" w:rsidR="005E07B1" w:rsidRPr="005076EA" w:rsidRDefault="005E07B1" w:rsidP="005E07B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5076EA">
        <w:rPr>
          <w:rFonts w:ascii="Times New Roman" w:eastAsia="Times New Roman" w:hAnsi="Times New Roman" w:cs="Times New Roman"/>
          <w:i/>
          <w:lang w:eastAsia="lt-LT"/>
        </w:rPr>
        <w:t>Lygiagrečiai importuojamas vaistas skiriasi nuo referencinio laikymo sąlygomis: lyg. imp. – laikyti ne aukštesnėje kaip 25</w:t>
      </w:r>
      <w:r w:rsidR="00A30C91" w:rsidRPr="005076EA">
        <w:rPr>
          <w:rFonts w:ascii="Times New Roman" w:eastAsia="Times New Roman" w:hAnsi="Times New Roman" w:cs="Times New Roman"/>
          <w:i/>
          <w:lang w:eastAsia="lt-LT"/>
        </w:rPr>
        <w:t> </w:t>
      </w:r>
      <w:r w:rsidRPr="005076EA">
        <w:rPr>
          <w:rFonts w:ascii="Times New Roman" w:eastAsia="Times New Roman" w:hAnsi="Times New Roman" w:cs="Times New Roman"/>
          <w:i/>
          <w:lang w:eastAsia="lt-LT"/>
        </w:rPr>
        <w:t>°C temperatūroje, l</w:t>
      </w:r>
      <w:r w:rsidRPr="005076EA">
        <w:rPr>
          <w:rFonts w:ascii="Times New Roman" w:eastAsia="Times New Roman" w:hAnsi="Times New Roman" w:cs="Times New Roman"/>
          <w:bCs/>
          <w:i/>
          <w:iCs/>
        </w:rPr>
        <w:t xml:space="preserve">aikyti gamintojo pakuotėje, </w:t>
      </w:r>
      <w:r w:rsidRPr="005076EA">
        <w:rPr>
          <w:rFonts w:ascii="Times New Roman" w:eastAsia="Times New Roman" w:hAnsi="Times New Roman" w:cs="Times New Roman"/>
          <w:i/>
          <w:lang w:eastAsia="lt-LT"/>
        </w:rPr>
        <w:t>referencinio – l</w:t>
      </w:r>
      <w:r w:rsidRPr="005076EA">
        <w:rPr>
          <w:rFonts w:ascii="Times New Roman" w:hAnsi="Times New Roman" w:cs="Times New Roman"/>
          <w:i/>
          <w:lang w:eastAsia="lt-LT"/>
        </w:rPr>
        <w:t xml:space="preserve">izdinę plokštelę </w:t>
      </w:r>
      <w:r w:rsidRPr="005076EA">
        <w:rPr>
          <w:rFonts w:ascii="Times New Roman" w:hAnsi="Times New Roman" w:cs="Times New Roman"/>
          <w:i/>
          <w:lang w:eastAsia="lt-LT"/>
        </w:rPr>
        <w:lastRenderedPageBreak/>
        <w:t>laikyti išorinėje dėžutėje, kad vaistinis preparatas būtų apsaugotas nuo šviesos, tinkamumo laiku: lyg. imp. – 2 metai, referencinio – 5 metai.</w:t>
      </w:r>
    </w:p>
    <w:p w14:paraId="2CE4E8BD" w14:textId="6D8999C9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5076EA">
        <w:rPr>
          <w:rFonts w:ascii="Times New Roman" w:eastAsia="Times New Roman" w:hAnsi="Times New Roman" w:cs="Times New Roman"/>
          <w:b/>
          <w:bCs/>
          <w:iCs/>
        </w:rPr>
        <w:br w:type="page"/>
      </w:r>
    </w:p>
    <w:p w14:paraId="72FB564F" w14:textId="07B5F418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F2B1607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2F8D1CD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E957559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6C3A2F0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A4E8F3B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2D98D32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7F0A8AEE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280CF82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2A5A297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75B5812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64E5C85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74013B7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0410C33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A7DEDA0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C11D896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3AEB495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052738D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76279D45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8C950FC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E34B196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68D7966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4C76F07B" w14:textId="77777777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2" w:name="_Toc129243137"/>
      <w:bookmarkStart w:id="3" w:name="_Toc129243262"/>
    </w:p>
    <w:p w14:paraId="09F481E4" w14:textId="77777777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5076EA">
        <w:rPr>
          <w:rFonts w:ascii="Times New Roman" w:eastAsia="Times New Roman" w:hAnsi="Times New Roman" w:cs="Times New Roman"/>
          <w:b/>
          <w:caps/>
        </w:rPr>
        <w:t>B. PAKUOTĖS LAPELIS</w:t>
      </w:r>
      <w:bookmarkEnd w:id="2"/>
      <w:bookmarkEnd w:id="3"/>
    </w:p>
    <w:p w14:paraId="0427CE31" w14:textId="77777777" w:rsidR="00380E08" w:rsidRPr="005076EA" w:rsidRDefault="00380E08" w:rsidP="00380E08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5076EA">
        <w:rPr>
          <w:rFonts w:ascii="Times New Roman" w:eastAsia="Times New Roman" w:hAnsi="Times New Roman" w:cs="Times New Roman"/>
          <w:b/>
          <w:caps/>
        </w:rPr>
        <w:br w:type="page"/>
      </w:r>
    </w:p>
    <w:p w14:paraId="061DD06C" w14:textId="77777777" w:rsidR="00380E08" w:rsidRPr="005076EA" w:rsidRDefault="00380E08" w:rsidP="00380E08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lang w:eastAsia="x-none"/>
        </w:rPr>
      </w:pPr>
      <w:r w:rsidRPr="005076EA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lastRenderedPageBreak/>
        <w:t>Pakuotės lapelis:</w:t>
      </w:r>
      <w:r w:rsidRPr="005076EA">
        <w:rPr>
          <w:rFonts w:ascii="Times New Roman" w:eastAsia="Times New Roman" w:hAnsi="Times New Roman" w:cs="Times New Roman"/>
          <w:b/>
          <w:snapToGrid w:val="0"/>
          <w:lang w:eastAsia="x-none"/>
        </w:rPr>
        <w:t xml:space="preserve"> </w:t>
      </w:r>
      <w:r w:rsidRPr="005076EA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informacija vartotojui</w:t>
      </w:r>
    </w:p>
    <w:p w14:paraId="40D16F90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8349C5D" w14:textId="77777777" w:rsidR="00380E08" w:rsidRPr="005076EA" w:rsidRDefault="00380E08" w:rsidP="00380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</w:rPr>
        <w:t>CAVINTON FORTE 10 mg tabletės</w:t>
      </w:r>
    </w:p>
    <w:p w14:paraId="455F80A3" w14:textId="77777777" w:rsidR="00380E08" w:rsidRPr="005076EA" w:rsidRDefault="00380E08" w:rsidP="00380E0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Vinpocetinas</w:t>
      </w:r>
    </w:p>
    <w:p w14:paraId="7BD6D9C8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7C6DD56C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5076EA">
        <w:rPr>
          <w:rFonts w:ascii="Times New Roman" w:eastAsia="Times New Roman" w:hAnsi="Times New Roman" w:cs="Times New Roman"/>
          <w:b/>
          <w:bCs/>
          <w:iCs/>
        </w:rPr>
        <w:t>Atidžiai perskaitykite visą šį lapelį, prieš pradėdami vartoti vaistą</w:t>
      </w:r>
      <w:r w:rsidRPr="005076EA"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Pr="005076EA">
        <w:rPr>
          <w:rFonts w:ascii="Times New Roman" w:eastAsia="Times New Roman" w:hAnsi="Times New Roman" w:cs="Times New Roman"/>
          <w:b/>
          <w:bCs/>
          <w:iCs/>
        </w:rPr>
        <w:t>nes jame pateikiama Jums svarbi informacija.</w:t>
      </w:r>
    </w:p>
    <w:p w14:paraId="1CA19589" w14:textId="77777777" w:rsidR="00380E08" w:rsidRPr="005076EA" w:rsidRDefault="00380E08" w:rsidP="00380E08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bCs/>
          <w:iCs/>
        </w:rPr>
      </w:pPr>
      <w:r w:rsidRPr="005076EA" w:rsidDel="00C22679">
        <w:rPr>
          <w:rFonts w:ascii="Times New Roman" w:eastAsia="Times New Roman" w:hAnsi="Times New Roman" w:cs="Times New Roman"/>
          <w:bCs/>
          <w:iCs/>
        </w:rPr>
        <w:t xml:space="preserve"> </w:t>
      </w:r>
    </w:p>
    <w:p w14:paraId="7DF261A3" w14:textId="77777777" w:rsidR="00380E08" w:rsidRPr="005076EA" w:rsidRDefault="00380E08" w:rsidP="00380E08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5076EA">
        <w:rPr>
          <w:rFonts w:ascii="Times New Roman" w:eastAsia="Times New Roman" w:hAnsi="Times New Roman" w:cs="Times New Roman"/>
          <w:snapToGrid w:val="0"/>
        </w:rPr>
        <w:t xml:space="preserve">Neišmeskite šio lapelio, nes vėl gali prireikti jį perskaityti. </w:t>
      </w:r>
    </w:p>
    <w:p w14:paraId="5698A53F" w14:textId="77777777" w:rsidR="00380E08" w:rsidRPr="005076EA" w:rsidRDefault="00380E08" w:rsidP="00380E08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5076EA">
        <w:rPr>
          <w:rFonts w:ascii="Times New Roman" w:eastAsia="Times New Roman" w:hAnsi="Times New Roman" w:cs="Times New Roman"/>
          <w:snapToGrid w:val="0"/>
        </w:rPr>
        <w:t>Jeigu kiltų daugiau klausimų, kreipkitės į gydytoją arba vaistininką.</w:t>
      </w:r>
    </w:p>
    <w:p w14:paraId="3908459E" w14:textId="0518820D" w:rsidR="00380E08" w:rsidRPr="005076EA" w:rsidRDefault="00380E08" w:rsidP="00380E08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5076EA">
        <w:rPr>
          <w:rFonts w:ascii="Times New Roman" w:eastAsia="Times New Roman" w:hAnsi="Times New Roman" w:cs="Times New Roman"/>
          <w:snapToGrid w:val="0"/>
        </w:rPr>
        <w:t>-</w:t>
      </w:r>
      <w:r w:rsidRPr="005076EA">
        <w:rPr>
          <w:rFonts w:ascii="Times New Roman" w:eastAsia="Times New Roman" w:hAnsi="Times New Roman" w:cs="Times New Roman"/>
          <w:snapToGrid w:val="0"/>
        </w:rPr>
        <w:tab/>
        <w:t>Šis vaistas skirtas tik Jums, todėl kitiems žmonėms jo duoti negalima. Vaistas gali jiems pakenkti (net tiems, kurių ligos požymiai yra tokie patys kaip Jūsų).</w:t>
      </w:r>
    </w:p>
    <w:p w14:paraId="0D638F2D" w14:textId="77777777" w:rsidR="00380E08" w:rsidRPr="005076EA" w:rsidRDefault="00380E08" w:rsidP="00380E08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5076EA">
        <w:rPr>
          <w:rFonts w:ascii="Times New Roman" w:eastAsia="Times New Roman" w:hAnsi="Times New Roman" w:cs="Times New Roman"/>
          <w:snapToGrid w:val="0"/>
        </w:rPr>
        <w:t xml:space="preserve">Jeigu pasireiškė šalutinis poveikis (net jeigu jis šiame lapelyje nenurodytas), kreipkitės į gydytoją arba vaistininką. Žr. 4 skyrių. </w:t>
      </w:r>
    </w:p>
    <w:p w14:paraId="3F785D7B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7A71100" w14:textId="77777777" w:rsidR="00380E08" w:rsidRPr="005076EA" w:rsidRDefault="00380E08" w:rsidP="00380E0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5076EA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Apie ką rašoma šiame lapelyje?</w:t>
      </w:r>
    </w:p>
    <w:p w14:paraId="2F43F442" w14:textId="77777777" w:rsidR="00380E08" w:rsidRPr="005076EA" w:rsidRDefault="00380E08" w:rsidP="00380E0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</w:p>
    <w:p w14:paraId="5CFE57D9" w14:textId="18FE8BD3" w:rsidR="00380E08" w:rsidRPr="005076EA" w:rsidRDefault="00380E08" w:rsidP="00380E08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1.</w:t>
      </w:r>
      <w:r w:rsidRPr="005076EA">
        <w:rPr>
          <w:rFonts w:ascii="Times New Roman" w:eastAsia="Times New Roman" w:hAnsi="Times New Roman" w:cs="Times New Roman"/>
          <w:bCs/>
          <w:iCs/>
        </w:rPr>
        <w:tab/>
        <w:t>Kas yra CAVINTON FORTE ir kam jie vartojami</w:t>
      </w:r>
    </w:p>
    <w:p w14:paraId="247D11CD" w14:textId="4F0879B6" w:rsidR="00380E08" w:rsidRPr="005076EA" w:rsidRDefault="00380E08" w:rsidP="00380E08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2.</w:t>
      </w:r>
      <w:r w:rsidRPr="005076EA">
        <w:rPr>
          <w:rFonts w:ascii="Times New Roman" w:eastAsia="Times New Roman" w:hAnsi="Times New Roman" w:cs="Times New Roman"/>
          <w:bCs/>
          <w:iCs/>
        </w:rPr>
        <w:tab/>
        <w:t xml:space="preserve">Kas žinotina prieš vartojant CAVINTON FORTE </w:t>
      </w:r>
    </w:p>
    <w:p w14:paraId="6D20A383" w14:textId="4CEE6DCF" w:rsidR="00380E08" w:rsidRPr="005076EA" w:rsidRDefault="00380E08" w:rsidP="00380E08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3.</w:t>
      </w:r>
      <w:r w:rsidRPr="005076EA">
        <w:rPr>
          <w:rFonts w:ascii="Times New Roman" w:eastAsia="Times New Roman" w:hAnsi="Times New Roman" w:cs="Times New Roman"/>
          <w:bCs/>
          <w:iCs/>
        </w:rPr>
        <w:tab/>
        <w:t>Kaip vartoti CAVINTON FORTE</w:t>
      </w:r>
    </w:p>
    <w:p w14:paraId="182DC1B8" w14:textId="77777777" w:rsidR="00380E08" w:rsidRPr="005076EA" w:rsidRDefault="00380E08" w:rsidP="00380E08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4.</w:t>
      </w:r>
      <w:r w:rsidRPr="005076EA">
        <w:rPr>
          <w:rFonts w:ascii="Times New Roman" w:eastAsia="Times New Roman" w:hAnsi="Times New Roman" w:cs="Times New Roman"/>
          <w:bCs/>
          <w:iCs/>
        </w:rPr>
        <w:tab/>
        <w:t>Galimas šalutinis poveikis</w:t>
      </w:r>
    </w:p>
    <w:p w14:paraId="2E6D5D54" w14:textId="3F20B9A8" w:rsidR="00380E08" w:rsidRPr="005076EA" w:rsidRDefault="00380E08" w:rsidP="00380E08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5.</w:t>
      </w:r>
      <w:r w:rsidRPr="005076EA">
        <w:rPr>
          <w:rFonts w:ascii="Times New Roman" w:eastAsia="Times New Roman" w:hAnsi="Times New Roman" w:cs="Times New Roman"/>
          <w:bCs/>
          <w:iCs/>
        </w:rPr>
        <w:tab/>
        <w:t>Kaip laikyti CAVINTON FORTE</w:t>
      </w:r>
    </w:p>
    <w:p w14:paraId="34A21CCF" w14:textId="77777777" w:rsidR="00380E08" w:rsidRPr="005076EA" w:rsidRDefault="00380E08" w:rsidP="00380E08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6.</w:t>
      </w:r>
      <w:r w:rsidRPr="005076EA">
        <w:rPr>
          <w:rFonts w:ascii="Times New Roman" w:eastAsia="Times New Roman" w:hAnsi="Times New Roman" w:cs="Times New Roman"/>
          <w:bCs/>
          <w:iCs/>
        </w:rPr>
        <w:tab/>
        <w:t>Pakuotės turinys ir kita informacija</w:t>
      </w:r>
    </w:p>
    <w:p w14:paraId="4A37FB01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0A52BFB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B951520" w14:textId="5D1D2C33" w:rsidR="00380E08" w:rsidRPr="005076EA" w:rsidRDefault="00380E08" w:rsidP="00380E0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5076EA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1.</w:t>
      </w:r>
      <w:r w:rsidRPr="005076EA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 xml:space="preserve">Kas yra </w:t>
      </w:r>
      <w:r w:rsidRPr="005076EA">
        <w:rPr>
          <w:rFonts w:ascii="Times New Roman" w:eastAsia="Times New Roman" w:hAnsi="Times New Roman" w:cs="Times New Roman"/>
          <w:b/>
          <w:bCs/>
          <w:iCs/>
        </w:rPr>
        <w:t>CAVINTON FORTE</w:t>
      </w:r>
      <w:r w:rsidRPr="005076EA">
        <w:rPr>
          <w:rFonts w:ascii="Times New Roman" w:eastAsia="Times New Roman" w:hAnsi="Times New Roman" w:cs="Times New Roman"/>
          <w:bCs/>
          <w:iCs/>
        </w:rPr>
        <w:t xml:space="preserve"> </w:t>
      </w:r>
      <w:r w:rsidRPr="005076EA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ir kam jie vartojami</w:t>
      </w:r>
    </w:p>
    <w:p w14:paraId="61583767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0524EE6" w14:textId="67278B47" w:rsidR="00380E08" w:rsidRPr="005076EA" w:rsidRDefault="00380E08" w:rsidP="00380E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CAVINTON FORTE</w:t>
      </w:r>
      <w:r w:rsidRPr="005076EA">
        <w:rPr>
          <w:rFonts w:ascii="Times New Roman" w:eastAsia="Times New Roman" w:hAnsi="Times New Roman" w:cs="Times New Roman"/>
          <w:bCs/>
        </w:rPr>
        <w:t>, kurių veiklioji medžiaga – vinpocetinas, yra vaistai, vartojami</w:t>
      </w:r>
      <w:r w:rsidRPr="005076EA">
        <w:rPr>
          <w:rFonts w:ascii="Times New Roman" w:eastAsia="Times New Roman" w:hAnsi="Times New Roman" w:cs="Times New Roman"/>
          <w:bCs/>
          <w:iCs/>
        </w:rPr>
        <w:t xml:space="preserve"> psichikos ar nervų sistemos sutrikimo simptomų, atsiradusių dėl smegenų kraujotakos nepakankamumo, mažinimui.</w:t>
      </w:r>
    </w:p>
    <w:p w14:paraId="40A99749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451D9B2B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BD69DAF" w14:textId="59619E0C" w:rsidR="00380E08" w:rsidRPr="005076EA" w:rsidRDefault="00380E08" w:rsidP="00380E0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5076EA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2.</w:t>
      </w:r>
      <w:r w:rsidRPr="005076EA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 xml:space="preserve">Kas žinotina prieš vartojant </w:t>
      </w:r>
      <w:r w:rsidRPr="005076EA">
        <w:rPr>
          <w:rFonts w:ascii="Times New Roman" w:eastAsia="Times New Roman" w:hAnsi="Times New Roman" w:cs="Times New Roman"/>
          <w:b/>
          <w:bCs/>
          <w:iCs/>
        </w:rPr>
        <w:t>CAVINTON FORTE</w:t>
      </w:r>
    </w:p>
    <w:p w14:paraId="136C0CFB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33ABAD2" w14:textId="3D5E71D0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5076EA">
        <w:rPr>
          <w:rFonts w:ascii="Times New Roman" w:eastAsia="Times New Roman" w:hAnsi="Times New Roman" w:cs="Times New Roman"/>
          <w:b/>
          <w:bCs/>
          <w:iCs/>
        </w:rPr>
        <w:t>CAVINTON FORTE</w:t>
      </w:r>
      <w:r w:rsidRPr="005076EA">
        <w:rPr>
          <w:rFonts w:ascii="Times New Roman" w:eastAsia="Times New Roman" w:hAnsi="Times New Roman" w:cs="Times New Roman"/>
          <w:bCs/>
          <w:iCs/>
        </w:rPr>
        <w:t xml:space="preserve"> </w:t>
      </w:r>
      <w:r w:rsidRPr="005076EA">
        <w:rPr>
          <w:rFonts w:ascii="Times New Roman" w:eastAsia="Times New Roman" w:hAnsi="Times New Roman" w:cs="Times New Roman"/>
          <w:b/>
          <w:bCs/>
        </w:rPr>
        <w:t>vartoti negalima:</w:t>
      </w:r>
    </w:p>
    <w:p w14:paraId="6F1DE89F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jeigu yra alergija vinpocetinui ar bet kuriai pagalbinei šių vaistų medžiagai (jos išvardytos 6 skyriuje);</w:t>
      </w:r>
    </w:p>
    <w:p w14:paraId="69720FE6" w14:textId="46F0D858" w:rsidR="00380E08" w:rsidRPr="00231E21" w:rsidRDefault="00380E08" w:rsidP="00231E2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231E21">
        <w:rPr>
          <w:rFonts w:ascii="Times New Roman" w:eastAsia="Times New Roman" w:hAnsi="Times New Roman" w:cs="Times New Roman"/>
          <w:bCs/>
          <w:iCs/>
        </w:rPr>
        <w:t>nėštumo ir žindymo laikotarpiu;</w:t>
      </w:r>
    </w:p>
    <w:p w14:paraId="57D8D95F" w14:textId="20A88F13" w:rsidR="00380E08" w:rsidRPr="00231E21" w:rsidRDefault="00380E08" w:rsidP="00231E2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231E21">
        <w:rPr>
          <w:rFonts w:ascii="Times New Roman" w:eastAsia="Times New Roman" w:hAnsi="Times New Roman" w:cs="Times New Roman"/>
          <w:bCs/>
          <w:iCs/>
        </w:rPr>
        <w:t xml:space="preserve">vaikams ir paaugliams vartoti draudžiama </w:t>
      </w:r>
    </w:p>
    <w:p w14:paraId="35180427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7564228F" w14:textId="77777777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5076EA">
        <w:rPr>
          <w:rFonts w:ascii="Times New Roman" w:eastAsia="Times New Roman" w:hAnsi="Times New Roman" w:cs="Times New Roman"/>
          <w:b/>
          <w:bCs/>
        </w:rPr>
        <w:t xml:space="preserve">Įspėjimai ir atsargumo priemonės </w:t>
      </w:r>
    </w:p>
    <w:p w14:paraId="1D8EB25A" w14:textId="2B524F85" w:rsidR="00380E08" w:rsidRPr="005076EA" w:rsidRDefault="00380E08" w:rsidP="00380E0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</w:rPr>
        <w:t xml:space="preserve">Pasitarkite su gydytoju arba vaistininku, prieš pradėdami vartoti </w:t>
      </w:r>
      <w:r w:rsidRPr="005076EA">
        <w:rPr>
          <w:rFonts w:ascii="Times New Roman" w:eastAsia="Times New Roman" w:hAnsi="Times New Roman" w:cs="Times New Roman"/>
          <w:bCs/>
          <w:iCs/>
        </w:rPr>
        <w:t>CAVINTON FORTE:</w:t>
      </w:r>
    </w:p>
    <w:p w14:paraId="065CD77A" w14:textId="77777777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32C32050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  <w:bCs/>
        </w:rPr>
        <w:t>Būtinai pasakykite gydytojui apie visas kitas ligas, kuriomis sergate (ypač jei sutrikusi širdies veikla ar yra pakitimų EKG).</w:t>
      </w:r>
      <w:r w:rsidRPr="005076EA">
        <w:rPr>
          <w:rFonts w:ascii="Times New Roman" w:eastAsia="Times New Roman" w:hAnsi="Times New Roman" w:cs="Times New Roman"/>
        </w:rPr>
        <w:t xml:space="preserve"> Pacientams, kuriems yra pailgėjusio QT intervalo sindromas (nustatomas užrašius EKG), o taip pat tiems,  kurie vartoja šį intervalą ilginančių vaistų, reikia reguliariai užrašyti EKG.</w:t>
      </w:r>
    </w:p>
    <w:p w14:paraId="02BB715C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6BF89728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5076EA">
        <w:rPr>
          <w:rFonts w:ascii="Times New Roman" w:eastAsia="Times New Roman" w:hAnsi="Times New Roman" w:cs="Times New Roman"/>
          <w:b/>
          <w:bCs/>
          <w:iCs/>
        </w:rPr>
        <w:t>Vaikams ir paaugliams</w:t>
      </w:r>
    </w:p>
    <w:p w14:paraId="3ACBD757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Vaikams ir paaugliams skirti draudžiama dėl tinkamų klinikinių tyrimų duomenų stokos.</w:t>
      </w:r>
    </w:p>
    <w:p w14:paraId="3910EE1C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98B8947" w14:textId="421D4190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5076EA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Pr="005076EA">
        <w:rPr>
          <w:rFonts w:ascii="Times New Roman" w:eastAsia="Times New Roman" w:hAnsi="Times New Roman" w:cs="Times New Roman"/>
          <w:b/>
          <w:bCs/>
          <w:iCs/>
        </w:rPr>
        <w:t>CAVINTON FORTE</w:t>
      </w:r>
    </w:p>
    <w:p w14:paraId="591E5237" w14:textId="77777777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5076EA">
        <w:rPr>
          <w:rFonts w:ascii="Times New Roman" w:eastAsia="Times New Roman" w:hAnsi="Times New Roman" w:cs="Times New Roman"/>
          <w:bCs/>
        </w:rPr>
        <w:t xml:space="preserve">Jeigu vartojate ar neseniai vartojote kitų vaistų arba dėl to nesate tikri, apie tai pasakykite gydytojui arba vaistininkui. </w:t>
      </w:r>
    </w:p>
    <w:p w14:paraId="7B44F79F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076EA">
        <w:rPr>
          <w:rFonts w:ascii="Times New Roman" w:eastAsia="Times New Roman" w:hAnsi="Times New Roman" w:cs="Times New Roman"/>
          <w:bCs/>
        </w:rPr>
        <w:t xml:space="preserve">Pasakykite gydytojui, jei vartojate tokių vaistų, kaip alfa-metildopa (kraujospūdį mažinantis vaistas), centrinę nervų sistemą veikiančių vaistų, antikoaguliantų (kraujo krešumą mažinančių vaistų) ar antiaritminių vaistų (vaistų širdies ritmo sutrikimams gydyti). </w:t>
      </w:r>
    </w:p>
    <w:p w14:paraId="1FDC8154" w14:textId="77777777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695A4303" w14:textId="77777777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5076EA"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14:paraId="46C9BF94" w14:textId="77777777" w:rsidR="00380E08" w:rsidRPr="005076EA" w:rsidRDefault="00380E08" w:rsidP="00380E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lastRenderedPageBreak/>
        <w:t xml:space="preserve">Jeigu esate nėščia, žindote kūdikį, manote, kad galbūt esate nėščia, arba planuojate pastoti, tai prieš vartodama šiuos vaistus, pasitarkite su gydytoju arba vaistininku. </w:t>
      </w:r>
    </w:p>
    <w:p w14:paraId="44C76369" w14:textId="40661829" w:rsidR="00380E08" w:rsidRPr="005076EA" w:rsidRDefault="00380E08" w:rsidP="00380E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 xml:space="preserve">Nėštumo ir žindymo laikotarpiu </w:t>
      </w:r>
      <w:r w:rsidRPr="005076EA">
        <w:rPr>
          <w:rFonts w:ascii="Times New Roman" w:eastAsia="Times New Roman" w:hAnsi="Times New Roman" w:cs="Times New Roman"/>
          <w:bCs/>
          <w:iCs/>
        </w:rPr>
        <w:t xml:space="preserve">CAVINTON FORTE </w:t>
      </w:r>
      <w:r w:rsidRPr="005076EA">
        <w:rPr>
          <w:rFonts w:ascii="Times New Roman" w:eastAsia="Times New Roman" w:hAnsi="Times New Roman" w:cs="Times New Roman"/>
        </w:rPr>
        <w:t>vartoti draudžiama.</w:t>
      </w:r>
    </w:p>
    <w:p w14:paraId="303D9A66" w14:textId="77777777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14:paraId="4658FA12" w14:textId="77777777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5076EA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5E7E5529" w14:textId="7290E19C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5076EA">
        <w:rPr>
          <w:rFonts w:ascii="Times New Roman" w:eastAsia="Times New Roman" w:hAnsi="Times New Roman" w:cs="Times New Roman"/>
          <w:bCs/>
          <w:lang w:eastAsia="lt-LT"/>
        </w:rPr>
        <w:t xml:space="preserve">Vartojant </w:t>
      </w:r>
      <w:r w:rsidRPr="005076EA">
        <w:rPr>
          <w:rFonts w:ascii="Times New Roman" w:eastAsia="Times New Roman" w:hAnsi="Times New Roman" w:cs="Times New Roman"/>
          <w:bCs/>
          <w:iCs/>
        </w:rPr>
        <w:t>CAVINTON FORTE</w:t>
      </w:r>
      <w:r w:rsidRPr="005076EA">
        <w:rPr>
          <w:rFonts w:ascii="Times New Roman" w:eastAsia="Times New Roman" w:hAnsi="Times New Roman" w:cs="Times New Roman"/>
          <w:bCs/>
          <w:lang w:eastAsia="lt-LT"/>
        </w:rPr>
        <w:t>, vairuoti ir valdyti mechanizmus galima, nebent to daryti nepatartų gydytojas. Vinpocetino poveikis gebėjimui vairuoti ar valdyti mechanizmus netirtas.</w:t>
      </w:r>
    </w:p>
    <w:p w14:paraId="2F95F0D2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644637C" w14:textId="2C0E6C86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  <w:b/>
        </w:rPr>
      </w:pPr>
      <w:r w:rsidRPr="005076EA">
        <w:rPr>
          <w:rFonts w:ascii="Times New Roman" w:eastAsia="Times New Roman" w:hAnsi="Times New Roman" w:cs="Times New Roman"/>
          <w:b/>
          <w:bCs/>
          <w:iCs/>
        </w:rPr>
        <w:t>CAVINTON FORTE</w:t>
      </w:r>
      <w:r w:rsidRPr="005076EA">
        <w:rPr>
          <w:rFonts w:ascii="Times New Roman" w:eastAsia="Times New Roman" w:hAnsi="Times New Roman" w:cs="Times New Roman"/>
          <w:bCs/>
          <w:iCs/>
        </w:rPr>
        <w:t xml:space="preserve"> </w:t>
      </w:r>
      <w:r w:rsidRPr="005076EA">
        <w:rPr>
          <w:rFonts w:ascii="Times New Roman" w:eastAsia="Times New Roman" w:hAnsi="Times New Roman" w:cs="Times New Roman"/>
          <w:b/>
          <w:bCs/>
        </w:rPr>
        <w:t xml:space="preserve">sudėtyje yra </w:t>
      </w:r>
      <w:r w:rsidRPr="005076EA">
        <w:rPr>
          <w:rFonts w:ascii="Times New Roman" w:eastAsia="Times New Roman" w:hAnsi="Times New Roman" w:cs="Times New Roman"/>
          <w:b/>
        </w:rPr>
        <w:t xml:space="preserve">laktozės. </w:t>
      </w:r>
    </w:p>
    <w:p w14:paraId="28A9528E" w14:textId="77777777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 xml:space="preserve">Jeigu gydytojas Jums yra sakęs, kad netoleruojate kokių nors angliavandenių, kreipkitės į jį prieš pradėdami vartoti šį vaistą. </w:t>
      </w:r>
    </w:p>
    <w:p w14:paraId="02D0E882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3746B51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4445BCB9" w14:textId="06B6C99F" w:rsidR="00380E08" w:rsidRPr="005076EA" w:rsidRDefault="00380E08" w:rsidP="00081D9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5076EA">
        <w:rPr>
          <w:rFonts w:ascii="Times New Roman" w:eastAsia="Times New Roman" w:hAnsi="Times New Roman" w:cs="Times New Roman"/>
          <w:b/>
          <w:bCs/>
          <w:iCs/>
        </w:rPr>
        <w:t>3.</w:t>
      </w:r>
      <w:r w:rsidRPr="005076EA">
        <w:rPr>
          <w:rFonts w:ascii="Times New Roman" w:eastAsia="Times New Roman" w:hAnsi="Times New Roman" w:cs="Times New Roman"/>
          <w:b/>
          <w:bCs/>
          <w:iCs/>
        </w:rPr>
        <w:tab/>
        <w:t>Kaip vartoti CAVINTON FORTE</w:t>
      </w:r>
    </w:p>
    <w:p w14:paraId="4265DBD3" w14:textId="77777777" w:rsidR="00380E08" w:rsidRPr="005076EA" w:rsidRDefault="00380E08" w:rsidP="00380E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8AF0697" w14:textId="77777777" w:rsidR="00380E08" w:rsidRPr="005076EA" w:rsidRDefault="00380E08" w:rsidP="00380E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 xml:space="preserve">Visada vartokite </w:t>
      </w:r>
      <w:r w:rsidRPr="005076EA">
        <w:rPr>
          <w:rFonts w:ascii="Times New Roman" w:eastAsia="Times New Roman" w:hAnsi="Times New Roman" w:cs="Times New Roman"/>
          <w:bCs/>
          <w:iCs/>
        </w:rPr>
        <w:t xml:space="preserve">šiuos vaistus </w:t>
      </w:r>
      <w:r w:rsidRPr="005076EA">
        <w:rPr>
          <w:rFonts w:ascii="Times New Roman" w:eastAsia="Times New Roman" w:hAnsi="Times New Roman" w:cs="Times New Roman"/>
        </w:rPr>
        <w:t>tiksliai kaip nurodė gydytojas. Jeigu abejojate, kreipkitės į gydytoją arba vaistininką.</w:t>
      </w:r>
    </w:p>
    <w:p w14:paraId="4D9CBFFF" w14:textId="34C53415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Jei gydytojas neskyrė kitaip, rekomenduojama gerti po 1 CAVINTON FORTE 10 mg tabletę tris kartus per dieną, po valgio.</w:t>
      </w:r>
    </w:p>
    <w:p w14:paraId="117E7E1E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Jei sergate inkstų ar kepenų ligomis, dozės keisti nereikia.</w:t>
      </w:r>
    </w:p>
    <w:p w14:paraId="3CB90EA1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2730624" w14:textId="233016B0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5076EA">
        <w:rPr>
          <w:rFonts w:ascii="Times New Roman" w:eastAsia="Times New Roman" w:hAnsi="Times New Roman" w:cs="Times New Roman"/>
          <w:b/>
          <w:bCs/>
        </w:rPr>
        <w:t xml:space="preserve">Ką daryti pavartojus per didelę </w:t>
      </w:r>
      <w:r w:rsidRPr="005076EA">
        <w:rPr>
          <w:rFonts w:ascii="Times New Roman" w:eastAsia="Times New Roman" w:hAnsi="Times New Roman" w:cs="Times New Roman"/>
          <w:b/>
          <w:bCs/>
          <w:iCs/>
        </w:rPr>
        <w:t>CAVINTON FORTE</w:t>
      </w:r>
      <w:r w:rsidRPr="005076EA">
        <w:rPr>
          <w:rFonts w:ascii="Times New Roman" w:eastAsia="Times New Roman" w:hAnsi="Times New Roman" w:cs="Times New Roman"/>
          <w:bCs/>
          <w:iCs/>
        </w:rPr>
        <w:t xml:space="preserve"> </w:t>
      </w:r>
      <w:r w:rsidRPr="005076EA">
        <w:rPr>
          <w:rFonts w:ascii="Times New Roman" w:eastAsia="Times New Roman" w:hAnsi="Times New Roman" w:cs="Times New Roman"/>
          <w:b/>
          <w:bCs/>
        </w:rPr>
        <w:t>dozę?</w:t>
      </w:r>
    </w:p>
    <w:p w14:paraId="31BF49C7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5076EA">
        <w:rPr>
          <w:rFonts w:ascii="Times New Roman" w:eastAsia="Times New Roman" w:hAnsi="Times New Roman" w:cs="Times New Roman"/>
          <w:lang w:eastAsia="lt-LT"/>
        </w:rPr>
        <w:t>Nedelsdami kreipkitės į gydytoją arba artimiausią ligoninę .</w:t>
      </w:r>
    </w:p>
    <w:p w14:paraId="127E21B3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BDF91AB" w14:textId="5DCB1C46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5076EA">
        <w:rPr>
          <w:rFonts w:ascii="Times New Roman" w:eastAsia="Times New Roman" w:hAnsi="Times New Roman" w:cs="Times New Roman"/>
          <w:b/>
          <w:bCs/>
        </w:rPr>
        <w:t xml:space="preserve">Pamiršus pavartoti </w:t>
      </w:r>
      <w:r w:rsidRPr="005076EA">
        <w:rPr>
          <w:rFonts w:ascii="Times New Roman" w:eastAsia="Times New Roman" w:hAnsi="Times New Roman" w:cs="Times New Roman"/>
          <w:b/>
          <w:bCs/>
          <w:iCs/>
        </w:rPr>
        <w:t>CAVINTON FORTE</w:t>
      </w:r>
    </w:p>
    <w:p w14:paraId="1AE40518" w14:textId="77777777" w:rsidR="00380E08" w:rsidRPr="005076EA" w:rsidRDefault="00380E08" w:rsidP="00380E0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5076EA">
        <w:rPr>
          <w:rFonts w:ascii="Times New Roman" w:eastAsia="Times New Roman" w:hAnsi="Times New Roman" w:cs="Times New Roman"/>
          <w:bCs/>
          <w:kern w:val="32"/>
        </w:rPr>
        <w:t>Praleidus dozę, vėliau vietoj jos dvigubos dozės vartoti negalima.</w:t>
      </w:r>
    </w:p>
    <w:p w14:paraId="38A4377F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EF1CB72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Jeigu kiltų daugiau klausimų dėl šio vaisto vartojimo, kreipkitės į gydytoją arba vaistininką.</w:t>
      </w:r>
    </w:p>
    <w:p w14:paraId="6D1692C1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608D4C0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6BD68D1C" w14:textId="77777777" w:rsidR="00380E08" w:rsidRPr="005076EA" w:rsidRDefault="00380E08" w:rsidP="00380E08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eastAsia="x-none"/>
        </w:rPr>
      </w:pPr>
      <w:r w:rsidRPr="005076EA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>4.</w:t>
      </w:r>
      <w:r w:rsidRPr="005076EA">
        <w:rPr>
          <w:rFonts w:ascii="Times New Roman" w:eastAsia="Times New Roman" w:hAnsi="Times New Roman" w:cs="Times New Roman"/>
          <w:b/>
          <w:bCs/>
          <w:snapToGrid w:val="0"/>
          <w:lang w:eastAsia="x-none"/>
        </w:rPr>
        <w:tab/>
        <w:t>Galimas šalutinis poveikis</w:t>
      </w:r>
    </w:p>
    <w:p w14:paraId="20F05054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E466262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Šis vaistas, kaip ir visi kiti, gali sukelti šalutinį poveikį, nors jis pasireiškia ne visiems žmonėms.</w:t>
      </w:r>
    </w:p>
    <w:p w14:paraId="2D392876" w14:textId="77777777" w:rsidR="00380E08" w:rsidRPr="005076EA" w:rsidRDefault="00380E08" w:rsidP="00380E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4D20F10" w14:textId="60A453AA" w:rsidR="00380E08" w:rsidRPr="005076EA" w:rsidRDefault="00380E08" w:rsidP="00380E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 xml:space="preserve">Nutraukite </w:t>
      </w:r>
      <w:r w:rsidRPr="005076EA">
        <w:rPr>
          <w:rFonts w:ascii="Times New Roman" w:eastAsia="Times New Roman" w:hAnsi="Times New Roman" w:cs="Times New Roman"/>
          <w:bCs/>
          <w:iCs/>
        </w:rPr>
        <w:t xml:space="preserve">CAVINTON FORTE </w:t>
      </w:r>
      <w:r w:rsidRPr="005076EA">
        <w:rPr>
          <w:rFonts w:ascii="Times New Roman" w:eastAsia="Times New Roman" w:hAnsi="Times New Roman" w:cs="Times New Roman"/>
        </w:rPr>
        <w:t>vartojimą ir kaip galima greičiau kreipkitės į gydytoją, jei atsirastų tokių simptomų:</w:t>
      </w:r>
    </w:p>
    <w:p w14:paraId="09988446" w14:textId="77777777" w:rsidR="00380E08" w:rsidRPr="005076EA" w:rsidRDefault="00380E08" w:rsidP="00380E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stiprus krūtinės skausmas, plintantis į kairę ranką ar kaklą,</w:t>
      </w:r>
    </w:p>
    <w:p w14:paraId="3B173265" w14:textId="77777777" w:rsidR="00380E08" w:rsidRPr="005076EA" w:rsidRDefault="00380E08" w:rsidP="00380E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lengvai atsirandančios gleivinių kraujosruvos, kraujavimas  (nosies, dantenų), smulkios raudonos dėmės odoje, ypač kojose (petechijos), neįprastai gausios mėnesinės, stipresnis kraujavimas po dantų chirurginės procedūros ar susižeidus,</w:t>
      </w:r>
    </w:p>
    <w:p w14:paraId="03F512AE" w14:textId="77777777" w:rsidR="00380E08" w:rsidRPr="005076EA" w:rsidRDefault="00380E08" w:rsidP="00380E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dažnos infekcijos,</w:t>
      </w:r>
    </w:p>
    <w:p w14:paraId="6BDA4359" w14:textId="491E00B3" w:rsidR="00380E08" w:rsidRPr="005076EA" w:rsidRDefault="00375589" w:rsidP="00380E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nuolatinis</w:t>
      </w:r>
      <w:r w:rsidR="00380E08" w:rsidRPr="005076EA">
        <w:rPr>
          <w:rFonts w:ascii="Times New Roman" w:eastAsia="Times New Roman" w:hAnsi="Times New Roman" w:cs="Times New Roman"/>
        </w:rPr>
        <w:t xml:space="preserve"> nuovargis ir silpnumas, blyškumas, dusulys ar </w:t>
      </w:r>
      <w:r w:rsidRPr="005076EA">
        <w:rPr>
          <w:rFonts w:ascii="Times New Roman" w:eastAsia="Times New Roman" w:hAnsi="Times New Roman" w:cs="Times New Roman"/>
        </w:rPr>
        <w:t>sumažėjęs</w:t>
      </w:r>
      <w:r w:rsidR="00380E08" w:rsidRPr="005076EA">
        <w:rPr>
          <w:rFonts w:ascii="Times New Roman" w:eastAsia="Times New Roman" w:hAnsi="Times New Roman" w:cs="Times New Roman"/>
        </w:rPr>
        <w:t xml:space="preserve"> fizinis pajėgumas, lėtas, greitas ar nereguliarus širdies plakimas,</w:t>
      </w:r>
    </w:p>
    <w:p w14:paraId="2F5698A1" w14:textId="77777777" w:rsidR="00380E08" w:rsidRPr="005076EA" w:rsidRDefault="00380E08" w:rsidP="00380E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nuolat juntamas troškulys ir neįprastai gausus šlapinimasis,</w:t>
      </w:r>
    </w:p>
    <w:p w14:paraId="282A3686" w14:textId="77777777" w:rsidR="00380E08" w:rsidRPr="005076EA" w:rsidRDefault="00380E08" w:rsidP="00380E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ryškus kraujospūdžio pokytis,</w:t>
      </w:r>
    </w:p>
    <w:p w14:paraId="767A8AF1" w14:textId="77777777" w:rsidR="00380E08" w:rsidRPr="005076EA" w:rsidRDefault="00380E08" w:rsidP="00380E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bet kokie regos sutrikimai.</w:t>
      </w:r>
    </w:p>
    <w:p w14:paraId="56313EB4" w14:textId="77777777" w:rsidR="00380E08" w:rsidRPr="005076EA" w:rsidRDefault="00380E08" w:rsidP="00380E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A3F62AC" w14:textId="77777777" w:rsidR="00380E08" w:rsidRPr="005076EA" w:rsidRDefault="00380E08" w:rsidP="00380E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 xml:space="preserve">Šalutinis poveikis, pasireiškęs vartojant vinpocetino, pateikiamas pagal pasireiškimo dažnį. </w:t>
      </w:r>
    </w:p>
    <w:p w14:paraId="2CB92DD0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71F496C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5076EA">
        <w:rPr>
          <w:rFonts w:ascii="Times New Roman" w:eastAsia="Times New Roman" w:hAnsi="Times New Roman" w:cs="Times New Roman"/>
          <w:bCs/>
          <w:i/>
          <w:iCs/>
        </w:rPr>
        <w:t>Nedažnas šalutinis poveikis (gali pasireikšti  mažiau nei 1 iš 100 žmonių):</w:t>
      </w:r>
    </w:p>
    <w:p w14:paraId="66508B4D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kern w:val="28"/>
          <w:lang w:eastAsia="lt-LT"/>
        </w:rPr>
        <w:t>padidėjusi cholesterolio koncentracija kraujyje,</w:t>
      </w:r>
    </w:p>
    <w:p w14:paraId="3AFCE55C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kern w:val="28"/>
          <w:lang w:eastAsia="lt-LT"/>
        </w:rPr>
        <w:t>galvos skausmas,</w:t>
      </w:r>
    </w:p>
    <w:p w14:paraId="12F7D2D7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kern w:val="28"/>
          <w:lang w:eastAsia="lt-LT"/>
        </w:rPr>
        <w:t>galvos svaigimas,</w:t>
      </w:r>
    </w:p>
    <w:p w14:paraId="48604278" w14:textId="4247C408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kern w:val="28"/>
          <w:lang w:eastAsia="lt-LT"/>
        </w:rPr>
        <w:t>sumažėję</w:t>
      </w:r>
      <w:r w:rsidR="005076EA">
        <w:rPr>
          <w:rFonts w:ascii="Times New Roman" w:eastAsia="Times New Roman" w:hAnsi="Times New Roman" w:cs="Times New Roman"/>
          <w:kern w:val="28"/>
          <w:lang w:eastAsia="lt-LT"/>
        </w:rPr>
        <w:t xml:space="preserve"> </w:t>
      </w:r>
      <w:r w:rsidRPr="005076EA">
        <w:rPr>
          <w:rFonts w:ascii="Times New Roman" w:eastAsia="Times New Roman" w:hAnsi="Times New Roman" w:cs="Times New Roman"/>
          <w:kern w:val="28"/>
          <w:lang w:eastAsia="lt-LT"/>
        </w:rPr>
        <w:t>kraujospūdis, mažesnis už įprastinį kraujospūd</w:t>
      </w:r>
      <w:r w:rsidR="005076EA">
        <w:rPr>
          <w:rFonts w:ascii="Times New Roman" w:eastAsia="Times New Roman" w:hAnsi="Times New Roman" w:cs="Times New Roman"/>
          <w:kern w:val="28"/>
          <w:lang w:eastAsia="lt-LT"/>
        </w:rPr>
        <w:t>į</w:t>
      </w:r>
      <w:r w:rsidRPr="005076EA">
        <w:rPr>
          <w:rFonts w:ascii="Times New Roman" w:eastAsia="Times New Roman" w:hAnsi="Times New Roman" w:cs="Times New Roman"/>
          <w:kern w:val="28"/>
          <w:lang w:eastAsia="lt-LT"/>
        </w:rPr>
        <w:t>.</w:t>
      </w:r>
    </w:p>
    <w:p w14:paraId="2B67C50F" w14:textId="6C0C428A" w:rsidR="00380E08" w:rsidRPr="005076EA" w:rsidRDefault="00380E08" w:rsidP="003755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kern w:val="28"/>
          <w:lang w:eastAsia="lt-LT"/>
        </w:rPr>
        <w:t xml:space="preserve">pykinimas, </w:t>
      </w:r>
      <w:r w:rsidRPr="005076EA">
        <w:rPr>
          <w:rFonts w:ascii="Times New Roman" w:eastAsia="Times New Roman" w:hAnsi="Times New Roman" w:cs="Times New Roman"/>
        </w:rPr>
        <w:t>burnos džiūvimas, nemalonūs jutimai pilve.</w:t>
      </w:r>
    </w:p>
    <w:p w14:paraId="46FF9263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59FB3CF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5076EA">
        <w:rPr>
          <w:rFonts w:ascii="Times New Roman" w:eastAsia="Times New Roman" w:hAnsi="Times New Roman" w:cs="Times New Roman"/>
          <w:bCs/>
          <w:i/>
          <w:iCs/>
        </w:rPr>
        <w:t>Retas šalutinis poveikis (gali pasireikšti  mažiau nei 1 iš 1000 žmonių):</w:t>
      </w:r>
    </w:p>
    <w:p w14:paraId="6AC1EFDA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lastRenderedPageBreak/>
        <w:t>sumažėjęs leukocitų, trombocitų kiekis, padidėjęs ar sumažėjęs leukocitų vadinamų eozinofilais, keikis,</w:t>
      </w:r>
    </w:p>
    <w:p w14:paraId="2D1B6E5D" w14:textId="6521B340" w:rsidR="00380E08" w:rsidRPr="005076EA" w:rsidRDefault="00380E08" w:rsidP="00380E08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pablogėjęs apetitas, apetito nebuvimas</w:t>
      </w:r>
      <w:r w:rsidR="005076EA">
        <w:rPr>
          <w:rFonts w:ascii="Times New Roman" w:eastAsia="Times New Roman" w:hAnsi="Times New Roman" w:cs="Times New Roman"/>
          <w:bCs/>
          <w:iCs/>
        </w:rPr>
        <w:t xml:space="preserve">, </w:t>
      </w:r>
      <w:r w:rsidRPr="005076EA">
        <w:rPr>
          <w:rFonts w:ascii="Times New Roman" w:eastAsia="Times New Roman" w:hAnsi="Times New Roman" w:cs="Times New Roman"/>
          <w:bCs/>
          <w:iCs/>
        </w:rPr>
        <w:t>cukrinis diabetas,</w:t>
      </w:r>
    </w:p>
    <w:p w14:paraId="1065BC68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nemiga, miego sutrikimai, susijaudinimas, nerimastingumas,</w:t>
      </w:r>
    </w:p>
    <w:p w14:paraId="29F9945C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svaigulys, vienos kūno pusės paralyžius, nejudrumas ir nekalbumas, išliekant sąmonei, mieguistumas, atminties netekimas,</w:t>
      </w:r>
    </w:p>
    <w:p w14:paraId="66BD5833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padidėjęs ar sumažėjęs klausos aštrumas, spengimas ausyse,</w:t>
      </w:r>
    </w:p>
    <w:p w14:paraId="08ED8103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regos nervo disko pabrinkimas,</w:t>
      </w:r>
    </w:p>
    <w:p w14:paraId="1A7AF375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kepenų fermentų kiekio  pokyčiai,</w:t>
      </w:r>
    </w:p>
    <w:p w14:paraId="79DA9F26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pokyčiai EGK (ST intervalo nusileidimas),</w:t>
      </w:r>
    </w:p>
    <w:p w14:paraId="5318783A" w14:textId="4D837881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 xml:space="preserve"> širdies priepuolis, skausmas širdies plote, retas arba dažnas širdies plakimas, eks</w:t>
      </w:r>
      <w:r w:rsidR="004803CE" w:rsidRPr="005076EA">
        <w:rPr>
          <w:rFonts w:ascii="Times New Roman" w:eastAsia="Times New Roman" w:hAnsi="Times New Roman" w:cs="Times New Roman"/>
          <w:bCs/>
          <w:iCs/>
        </w:rPr>
        <w:t>t</w:t>
      </w:r>
      <w:r w:rsidRPr="005076EA">
        <w:rPr>
          <w:rFonts w:ascii="Times New Roman" w:eastAsia="Times New Roman" w:hAnsi="Times New Roman" w:cs="Times New Roman"/>
          <w:bCs/>
          <w:iCs/>
        </w:rPr>
        <w:t>rasistolės (priešlaikinis ar papildomas širdies susitraukimas), stiprus širdies plakimas,</w:t>
      </w:r>
    </w:p>
    <w:p w14:paraId="6CC939FC" w14:textId="30DC94CC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padidėjęs kraujospūdis,</w:t>
      </w:r>
      <w:r w:rsidR="004803CE" w:rsidRPr="005076EA">
        <w:rPr>
          <w:rFonts w:ascii="Times New Roman" w:eastAsia="Times New Roman" w:hAnsi="Times New Roman" w:cs="Times New Roman"/>
          <w:bCs/>
          <w:iCs/>
        </w:rPr>
        <w:t xml:space="preserve"> </w:t>
      </w:r>
      <w:r w:rsidRPr="005076EA">
        <w:rPr>
          <w:rFonts w:ascii="Times New Roman" w:eastAsia="Times New Roman" w:hAnsi="Times New Roman" w:cs="Times New Roman"/>
          <w:bCs/>
          <w:iCs/>
        </w:rPr>
        <w:t>didesnis už įprastinį kraujospūdis, karščio pylimas, venų uždegimas,</w:t>
      </w:r>
    </w:p>
    <w:p w14:paraId="7EC26E7B" w14:textId="2D61A3D7" w:rsidR="00380E08" w:rsidRPr="005076EA" w:rsidRDefault="00380E08" w:rsidP="00380E0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 xml:space="preserve">pilvo </w:t>
      </w:r>
      <w:r w:rsidR="00375589" w:rsidRPr="005076EA">
        <w:rPr>
          <w:rFonts w:ascii="Times New Roman" w:eastAsia="Times New Roman" w:hAnsi="Times New Roman" w:cs="Times New Roman"/>
        </w:rPr>
        <w:t>s</w:t>
      </w:r>
      <w:r w:rsidRPr="005076EA">
        <w:rPr>
          <w:rFonts w:ascii="Times New Roman" w:eastAsia="Times New Roman" w:hAnsi="Times New Roman" w:cs="Times New Roman"/>
        </w:rPr>
        <w:t>kausmas, vidurių užkietėjimas, viduriavimas, vėmimas, nevirškinimas,</w:t>
      </w:r>
    </w:p>
    <w:p w14:paraId="0415614B" w14:textId="515BADED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odos paraudimas, padidėjęs prakaitavimas, iš, dilgėlinė, niežulys,</w:t>
      </w:r>
    </w:p>
    <w:p w14:paraId="4342306B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silpnumas, nuovargis, karščio pojūtis,</w:t>
      </w:r>
    </w:p>
    <w:p w14:paraId="5D485F39" w14:textId="3EEAC7CC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</w:rPr>
        <w:t>padidėjusi kraujo trigliceridų koncentracija,</w:t>
      </w:r>
      <w:r w:rsidRPr="005076EA">
        <w:rPr>
          <w:rFonts w:ascii="Times New Roman" w:eastAsia="Times New Roman" w:hAnsi="Times New Roman" w:cs="Times New Roman"/>
          <w:bCs/>
          <w:iCs/>
        </w:rPr>
        <w:t xml:space="preserve"> sumažėjęs ar padidėjęs tam tikrų baltųjų kraujo ląstelių skaičius.</w:t>
      </w:r>
    </w:p>
    <w:p w14:paraId="4FFFB6F3" w14:textId="77777777" w:rsidR="00375589" w:rsidRPr="005076EA" w:rsidRDefault="00375589" w:rsidP="00081D9C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</w:rPr>
      </w:pPr>
    </w:p>
    <w:p w14:paraId="3C79EC31" w14:textId="15D744C0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5076EA">
        <w:rPr>
          <w:rFonts w:ascii="Times New Roman" w:eastAsia="Times New Roman" w:hAnsi="Times New Roman" w:cs="Times New Roman"/>
          <w:bCs/>
          <w:i/>
          <w:iCs/>
        </w:rPr>
        <w:t>Labai retas šalutinis poveikis (gali pasireikšti  mažiau nei 1 iš 10000 žmonių):</w:t>
      </w:r>
    </w:p>
    <w:p w14:paraId="2C66EF84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mažakraujystė (anemija), eritrocitų sukibimas,</w:t>
      </w:r>
    </w:p>
    <w:p w14:paraId="03FF5B05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padidėjęs jautrumas (alergija),</w:t>
      </w:r>
    </w:p>
    <w:p w14:paraId="76538DE7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pakili nuotaika, prislėgta nuotaika,</w:t>
      </w:r>
    </w:p>
    <w:p w14:paraId="7E77D4DE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drebulys, traukuliai,</w:t>
      </w:r>
    </w:p>
    <w:p w14:paraId="562E55E3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</w:rPr>
        <w:t>kraujo priplūdimas į junginę,</w:t>
      </w:r>
    </w:p>
    <w:p w14:paraId="4AA1CE70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</w:rPr>
        <w:t>nenormalus širdies ritmas, tam tikras širdies ritmo sutrikimas, vadinamas prieširdžių virpėjimu,</w:t>
      </w:r>
    </w:p>
    <w:p w14:paraId="3C798AE2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</w:rPr>
        <w:t>kraujospūdžio svyravimai,</w:t>
      </w:r>
    </w:p>
    <w:p w14:paraId="1DD1E508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</w:rPr>
        <w:t>pasunkėjęs rijimas, burnos gleivinės uždegimas,</w:t>
      </w:r>
    </w:p>
    <w:p w14:paraId="184C3116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</w:rPr>
        <w:t>alerginis odos uždegimas,</w:t>
      </w:r>
    </w:p>
    <w:p w14:paraId="3E03CFEA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</w:rPr>
        <w:t xml:space="preserve">nemalonūs  pojūčiai krūtinėje, maža kūno temperatūros sumažėjimas, </w:t>
      </w:r>
    </w:p>
    <w:p w14:paraId="334C2351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pakitęs baltųjų kraujo ląstelių kiekis, sumažėjęs raudonųjų kraujo ląstelių kiekis,</w:t>
      </w:r>
      <w:r w:rsidRPr="005076EA">
        <w:rPr>
          <w:rFonts w:ascii="Times New Roman" w:eastAsia="Times New Roman" w:hAnsi="Times New Roman" w:cs="Times New Roman"/>
        </w:rPr>
        <w:t xml:space="preserve"> pailgėjęs trombino laikas,</w:t>
      </w:r>
    </w:p>
    <w:p w14:paraId="0AF3B611" w14:textId="77777777" w:rsidR="00380E08" w:rsidRPr="005076EA" w:rsidRDefault="00380E08" w:rsidP="00380E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</w:rPr>
        <w:t>kūno masės padidėjimas.</w:t>
      </w:r>
      <w:r w:rsidRPr="005076EA">
        <w:rPr>
          <w:rFonts w:ascii="Times New Roman" w:eastAsia="Times New Roman" w:hAnsi="Times New Roman" w:cs="Times New Roman"/>
          <w:bCs/>
          <w:iCs/>
        </w:rPr>
        <w:t xml:space="preserve"> </w:t>
      </w:r>
    </w:p>
    <w:p w14:paraId="429C6345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49937A5" w14:textId="77777777" w:rsidR="00380E08" w:rsidRPr="005076EA" w:rsidRDefault="00380E08" w:rsidP="00380E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5076EA">
        <w:rPr>
          <w:rFonts w:ascii="Times New Roman" w:eastAsia="Times New Roman" w:hAnsi="Times New Roman" w:cs="Times New Roman"/>
          <w:b/>
          <w:snapToGrid w:val="0"/>
        </w:rPr>
        <w:t>Pranešimas apie šalutinį poveikį</w:t>
      </w:r>
    </w:p>
    <w:p w14:paraId="04F865CC" w14:textId="77777777" w:rsidR="00380E08" w:rsidRPr="005076EA" w:rsidRDefault="00380E08" w:rsidP="00380E08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</w:rPr>
      </w:pPr>
      <w:r w:rsidRPr="005076EA">
        <w:rPr>
          <w:rFonts w:ascii="Times New Roman" w:eastAsia="Times New Roman" w:hAnsi="Times New Roman" w:cs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5076EA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5076EA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5076EA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5076EA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076EA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5076EA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5076EA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5076EA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5076EA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5076EA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5076EA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5076EA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14:paraId="48660712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D2A0DB7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15CE698" w14:textId="6D9B2B22" w:rsidR="00380E08" w:rsidRPr="005076EA" w:rsidRDefault="00380E08" w:rsidP="00380E0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4" w:name="_Toc129243143"/>
      <w:bookmarkStart w:id="5" w:name="_Toc129243268"/>
      <w:r w:rsidRPr="005076EA">
        <w:rPr>
          <w:rFonts w:ascii="Times New Roman" w:eastAsia="Times New Roman" w:hAnsi="Times New Roman" w:cs="Times New Roman"/>
          <w:b/>
        </w:rPr>
        <w:t>5.</w:t>
      </w:r>
      <w:r w:rsidRPr="005076EA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4"/>
      <w:bookmarkEnd w:id="5"/>
      <w:r w:rsidRPr="005076EA">
        <w:rPr>
          <w:rFonts w:ascii="Times New Roman" w:eastAsia="Times New Roman" w:hAnsi="Times New Roman" w:cs="Times New Roman"/>
          <w:b/>
          <w:bCs/>
          <w:iCs/>
        </w:rPr>
        <w:t>CAVINTON FORTE</w:t>
      </w:r>
    </w:p>
    <w:p w14:paraId="04072924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1C20E57" w14:textId="46EA517A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Šiuos vaistus laikykite vaikams nepastebimoje ir nepasiekiamoje vietoje.</w:t>
      </w:r>
    </w:p>
    <w:p w14:paraId="26448007" w14:textId="77777777" w:rsidR="00375589" w:rsidRPr="005076EA" w:rsidRDefault="00375589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CACE54A" w14:textId="0956948F" w:rsidR="00380E08" w:rsidRPr="005076EA" w:rsidRDefault="004162F1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hAnsi="Times New Roman" w:cs="Times New Roman"/>
        </w:rPr>
        <w:t>Laikyti ne aukštesnėje kaip 25 </w:t>
      </w:r>
      <w:r w:rsidRPr="005076EA">
        <w:rPr>
          <w:rFonts w:ascii="Times New Roman" w:hAnsi="Times New Roman" w:cs="Times New Roman"/>
        </w:rPr>
        <w:sym w:font="Symbol" w:char="F0B0"/>
      </w:r>
      <w:r w:rsidRPr="005076EA">
        <w:rPr>
          <w:rFonts w:ascii="Times New Roman" w:hAnsi="Times New Roman" w:cs="Times New Roman"/>
        </w:rPr>
        <w:t>C temperatūroje.</w:t>
      </w:r>
      <w:r w:rsidRPr="005076EA">
        <w:rPr>
          <w:rFonts w:ascii="Times New Roman" w:eastAsia="Times New Roman" w:hAnsi="Times New Roman" w:cs="Times New Roman"/>
          <w:bCs/>
          <w:iCs/>
        </w:rPr>
        <w:t xml:space="preserve"> Laikyti gamintojo pakuotėje.</w:t>
      </w:r>
    </w:p>
    <w:p w14:paraId="307334EC" w14:textId="77777777" w:rsidR="004162F1" w:rsidRPr="005076EA" w:rsidRDefault="004162F1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7FE51EDF" w14:textId="5A4A81D1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Ant dėžutės po „Tinka iki</w:t>
      </w:r>
      <w:r w:rsidR="00375589" w:rsidRPr="005076EA">
        <w:rPr>
          <w:rFonts w:ascii="Times New Roman" w:eastAsia="Times New Roman" w:hAnsi="Times New Roman" w:cs="Times New Roman"/>
          <w:bCs/>
          <w:iCs/>
          <w:highlight w:val="lightGray"/>
        </w:rPr>
        <w:t>/EXP</w:t>
      </w:r>
      <w:r w:rsidRPr="005076EA">
        <w:rPr>
          <w:rFonts w:ascii="Times New Roman" w:eastAsia="Times New Roman" w:hAnsi="Times New Roman" w:cs="Times New Roman"/>
          <w:bCs/>
          <w:iCs/>
        </w:rPr>
        <w:t>“ ir lizdinės plokštelės nurodytam tinkamumo laikui pasibaigus, šių vaistų vartoti negalima. Vaistas tinkamas vartoti iki paskutinės nurodyto mėnesio dienos.</w:t>
      </w:r>
    </w:p>
    <w:p w14:paraId="13DE4CCC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234E448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Vaistų negalima išmesti į kanalizaciją arba su buitinėmis atliekomis. Kaip išmesti nereikalingus vaistus, klauskite vaistininko. Šios priemonės padės apsaugoti aplinką.</w:t>
      </w:r>
    </w:p>
    <w:p w14:paraId="52268482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AB64DB6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ED01AD5" w14:textId="5E336240" w:rsidR="00380E08" w:rsidRPr="005076EA" w:rsidRDefault="00380E08" w:rsidP="00380E0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144"/>
      <w:bookmarkStart w:id="7" w:name="_Toc129243269"/>
      <w:r w:rsidRPr="005076EA">
        <w:rPr>
          <w:rFonts w:ascii="Times New Roman" w:eastAsia="Times New Roman" w:hAnsi="Times New Roman" w:cs="Times New Roman"/>
          <w:b/>
        </w:rPr>
        <w:t>6.</w:t>
      </w:r>
      <w:r w:rsidRPr="005076EA">
        <w:rPr>
          <w:rFonts w:ascii="Times New Roman" w:eastAsia="Times New Roman" w:hAnsi="Times New Roman" w:cs="Times New Roman"/>
          <w:b/>
        </w:rPr>
        <w:tab/>
        <w:t xml:space="preserve">Pakuotės turinys ir kita informacija </w:t>
      </w:r>
      <w:bookmarkEnd w:id="6"/>
      <w:bookmarkEnd w:id="7"/>
    </w:p>
    <w:p w14:paraId="744D132E" w14:textId="77777777" w:rsidR="00375589" w:rsidRPr="005076EA" w:rsidRDefault="00375589" w:rsidP="00380E08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</w:p>
    <w:p w14:paraId="66505D80" w14:textId="3A14758A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/>
          <w:bCs/>
          <w:iCs/>
        </w:rPr>
        <w:t>CAVINTON FORTE</w:t>
      </w:r>
      <w:r w:rsidRPr="005076EA">
        <w:rPr>
          <w:rFonts w:ascii="Times New Roman" w:eastAsia="Times New Roman" w:hAnsi="Times New Roman" w:cs="Times New Roman"/>
          <w:bCs/>
          <w:iCs/>
        </w:rPr>
        <w:t xml:space="preserve"> </w:t>
      </w:r>
      <w:r w:rsidRPr="005076EA">
        <w:rPr>
          <w:rFonts w:ascii="Times New Roman" w:eastAsia="Times New Roman" w:hAnsi="Times New Roman" w:cs="Times New Roman"/>
          <w:b/>
          <w:bCs/>
        </w:rPr>
        <w:t>sudėtis</w:t>
      </w:r>
    </w:p>
    <w:p w14:paraId="49185568" w14:textId="6CD790F8" w:rsidR="00380E08" w:rsidRPr="005076EA" w:rsidRDefault="00380E08" w:rsidP="003755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  <w:bCs/>
          <w:iCs/>
        </w:rPr>
        <w:t>Veiklioji medžiaga yra vinpocetinas.</w:t>
      </w:r>
      <w:r w:rsidR="00375589" w:rsidRPr="005076EA">
        <w:rPr>
          <w:rFonts w:ascii="Times New Roman" w:hAnsi="Times New Roman" w:cs="Times New Roman"/>
        </w:rPr>
        <w:t xml:space="preserve"> Kiekv</w:t>
      </w:r>
      <w:r w:rsidRPr="005076EA">
        <w:rPr>
          <w:rFonts w:ascii="Times New Roman" w:hAnsi="Times New Roman" w:cs="Times New Roman"/>
        </w:rPr>
        <w:t xml:space="preserve">ienoje CAVINTON FORTE 10 mg tabletėje </w:t>
      </w:r>
      <w:r w:rsidR="00162ADA" w:rsidRPr="005076EA">
        <w:rPr>
          <w:rFonts w:ascii="Times New Roman" w:hAnsi="Times New Roman" w:cs="Times New Roman"/>
        </w:rPr>
        <w:t xml:space="preserve">yra </w:t>
      </w:r>
      <w:r w:rsidRPr="005076EA">
        <w:rPr>
          <w:rFonts w:ascii="Times New Roman" w:hAnsi="Times New Roman" w:cs="Times New Roman"/>
        </w:rPr>
        <w:t xml:space="preserve"> 10 mg</w:t>
      </w:r>
      <w:r w:rsidR="00162ADA" w:rsidRPr="005076EA">
        <w:rPr>
          <w:rFonts w:ascii="Times New Roman" w:hAnsi="Times New Roman" w:cs="Times New Roman"/>
        </w:rPr>
        <w:t xml:space="preserve"> vinpocetino</w:t>
      </w:r>
      <w:r w:rsidRPr="005076EA">
        <w:rPr>
          <w:rFonts w:ascii="Times New Roman" w:hAnsi="Times New Roman" w:cs="Times New Roman"/>
        </w:rPr>
        <w:t>.</w:t>
      </w:r>
    </w:p>
    <w:p w14:paraId="72D1954D" w14:textId="2B0FFDED" w:rsidR="00380E08" w:rsidRPr="005076EA" w:rsidRDefault="00375589" w:rsidP="00081D9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iCs/>
        </w:rPr>
      </w:pPr>
      <w:r w:rsidRPr="005076EA">
        <w:rPr>
          <w:rFonts w:ascii="Times New Roman" w:eastAsia="Times New Roman" w:hAnsi="Times New Roman" w:cs="Times New Roman"/>
          <w:bCs/>
          <w:iCs/>
        </w:rPr>
        <w:t>Pagalbinės medžiagos</w:t>
      </w:r>
      <w:r w:rsidR="00434DD0" w:rsidRPr="005076EA">
        <w:rPr>
          <w:rFonts w:ascii="Times New Roman" w:eastAsia="Times New Roman" w:hAnsi="Times New Roman" w:cs="Times New Roman"/>
          <w:bCs/>
          <w:iCs/>
        </w:rPr>
        <w:t>:</w:t>
      </w:r>
      <w:r w:rsidRPr="005076EA">
        <w:rPr>
          <w:rFonts w:ascii="Times New Roman" w:eastAsia="Times New Roman" w:hAnsi="Times New Roman" w:cs="Times New Roman"/>
          <w:bCs/>
          <w:iCs/>
        </w:rPr>
        <w:t xml:space="preserve"> bevandenis koloidinis silicio dioksidas, </w:t>
      </w:r>
      <w:r w:rsidR="00380E08" w:rsidRPr="005076EA">
        <w:rPr>
          <w:rFonts w:ascii="Times New Roman" w:eastAsia="Times New Roman" w:hAnsi="Times New Roman" w:cs="Times New Roman"/>
          <w:bCs/>
          <w:iCs/>
        </w:rPr>
        <w:t>magnio stearatas, talkas, kukurūzų krakmolas, laktozė monohidratas.</w:t>
      </w:r>
    </w:p>
    <w:p w14:paraId="6D59A69A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359570F" w14:textId="1C91994D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5076EA">
        <w:rPr>
          <w:rFonts w:ascii="Times New Roman" w:eastAsia="Times New Roman" w:hAnsi="Times New Roman" w:cs="Times New Roman"/>
          <w:b/>
          <w:bCs/>
          <w:iCs/>
        </w:rPr>
        <w:t>CAVINTON FORTE</w:t>
      </w:r>
      <w:r w:rsidRPr="005076EA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14:paraId="356DB0B1" w14:textId="429C61D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4C2052C3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076EA">
        <w:rPr>
          <w:rFonts w:ascii="Times New Roman" w:eastAsia="Times New Roman" w:hAnsi="Times New Roman" w:cs="Times New Roman"/>
          <w:bCs/>
        </w:rPr>
        <w:t>CAVINTON FORTE 10 mg tabletės yra baltos arba beveik baltos, bekvapės, disko formos, plokščios, statmenomis briaunomis, maždaug 8 mm skersmens, vienoje jų  pusėje yra įspaudas “10 mg”, o kitoje – laužimo linija.</w:t>
      </w:r>
    </w:p>
    <w:p w14:paraId="0F13E23A" w14:textId="48C0BF80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076EA">
        <w:rPr>
          <w:rFonts w:ascii="Times New Roman" w:eastAsia="Times New Roman" w:hAnsi="Times New Roman" w:cs="Times New Roman"/>
          <w:bCs/>
        </w:rPr>
        <w:t>Laužimo linija</w:t>
      </w:r>
      <w:r w:rsidRPr="005076EA">
        <w:rPr>
          <w:rFonts w:ascii="Times New Roman" w:eastAsia="Times New Roman" w:hAnsi="Times New Roman" w:cs="Times New Roman"/>
        </w:rPr>
        <w:t xml:space="preserve"> skirta tik tabletei perlaužti, kad būtų lengviau nuryti, bet ne jai padalyti į lygias dozes</w:t>
      </w:r>
      <w:r w:rsidRPr="005076EA">
        <w:rPr>
          <w:rFonts w:ascii="Times New Roman" w:eastAsia="Times New Roman" w:hAnsi="Times New Roman" w:cs="Times New Roman"/>
          <w:bCs/>
        </w:rPr>
        <w:t>.</w:t>
      </w:r>
      <w:r w:rsidRPr="005076EA">
        <w:rPr>
          <w:rFonts w:ascii="Times New Roman" w:eastAsia="Times New Roman" w:hAnsi="Times New Roman" w:cs="Times New Roman"/>
          <w:snapToGrid w:val="0"/>
        </w:rPr>
        <w:t xml:space="preserve"> </w:t>
      </w:r>
      <w:r w:rsidRPr="005076EA">
        <w:rPr>
          <w:rFonts w:ascii="Times New Roman" w:eastAsia="Times New Roman" w:hAnsi="Times New Roman" w:cs="Times New Roman"/>
          <w:bCs/>
        </w:rPr>
        <w:t>Tabletės tiekiamos PVC ir aliuminio folijos lizdinėmis plokštelėmis, pakuotėje yra 30, 45 arba 90 tablečių.</w:t>
      </w:r>
    </w:p>
    <w:p w14:paraId="08DA8751" w14:textId="77777777" w:rsidR="00380E08" w:rsidRPr="005076EA" w:rsidRDefault="00380E08" w:rsidP="00380E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076EA">
        <w:rPr>
          <w:rFonts w:ascii="Times New Roman" w:eastAsia="Times New Roman" w:hAnsi="Times New Roman" w:cs="Times New Roman"/>
          <w:bCs/>
        </w:rPr>
        <w:t>Gali būti tiekiamos ne visų dydžių pakuotės,</w:t>
      </w:r>
    </w:p>
    <w:p w14:paraId="4285E366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2571AA01" w14:textId="4E939FE3" w:rsidR="00380E08" w:rsidRPr="005076EA" w:rsidRDefault="00380E08" w:rsidP="00380E08">
      <w:pPr>
        <w:spacing w:after="0" w:line="220" w:lineRule="exact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  <w:b/>
          <w:bCs/>
        </w:rPr>
        <w:t xml:space="preserve">Registruotojas ir gamintojas eksportuojančioje </w:t>
      </w:r>
      <w:r w:rsidR="001A567B" w:rsidRPr="005076EA">
        <w:rPr>
          <w:rFonts w:ascii="Times New Roman" w:eastAsia="Times New Roman" w:hAnsi="Times New Roman" w:cs="Times New Roman"/>
          <w:b/>
          <w:bCs/>
        </w:rPr>
        <w:t>valstybėje</w:t>
      </w:r>
    </w:p>
    <w:p w14:paraId="0FDD45D6" w14:textId="77777777" w:rsidR="001A567B" w:rsidRPr="005076EA" w:rsidRDefault="001A567B" w:rsidP="00380E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96CFC4E" w14:textId="51178F32" w:rsidR="001A567B" w:rsidRPr="005076EA" w:rsidRDefault="001A567B" w:rsidP="00380E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076EA">
        <w:rPr>
          <w:rFonts w:ascii="Times New Roman" w:eastAsia="Times New Roman" w:hAnsi="Times New Roman" w:cs="Times New Roman"/>
          <w:i/>
        </w:rPr>
        <w:t>Registruotojas</w:t>
      </w:r>
    </w:p>
    <w:p w14:paraId="3B39DEC1" w14:textId="77777777" w:rsidR="001A567B" w:rsidRPr="005076EA" w:rsidRDefault="001A567B" w:rsidP="00081D9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Gedeon Richter România S.A.</w:t>
      </w:r>
    </w:p>
    <w:p w14:paraId="3623723F" w14:textId="77777777" w:rsidR="001A567B" w:rsidRPr="005076EA" w:rsidRDefault="001A567B" w:rsidP="00081D9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Str. Cuza Vodă Nr. 99-105</w:t>
      </w:r>
    </w:p>
    <w:p w14:paraId="5BC5B6D6" w14:textId="105B4867" w:rsidR="001A567B" w:rsidRPr="005076EA" w:rsidRDefault="001A567B" w:rsidP="001A56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540306 Târgu-Mureş</w:t>
      </w:r>
    </w:p>
    <w:p w14:paraId="18F547E6" w14:textId="4F338BF5" w:rsidR="001A567B" w:rsidRPr="005076EA" w:rsidRDefault="001A567B" w:rsidP="001A56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Rumunija</w:t>
      </w:r>
    </w:p>
    <w:p w14:paraId="078D0821" w14:textId="77777777" w:rsidR="001A567B" w:rsidRPr="005076EA" w:rsidRDefault="001A567B" w:rsidP="001A56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F9A977F" w14:textId="09510A43" w:rsidR="001A567B" w:rsidRPr="005076EA" w:rsidRDefault="001A567B" w:rsidP="00380E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076EA">
        <w:rPr>
          <w:rFonts w:ascii="Times New Roman" w:eastAsia="Times New Roman" w:hAnsi="Times New Roman" w:cs="Times New Roman"/>
          <w:i/>
        </w:rPr>
        <w:t>Gamintojas</w:t>
      </w:r>
    </w:p>
    <w:p w14:paraId="1493BC10" w14:textId="6518484D" w:rsidR="00380E08" w:rsidRPr="005076EA" w:rsidRDefault="00380E08" w:rsidP="00380E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Gedeon Richter Plc.</w:t>
      </w:r>
    </w:p>
    <w:p w14:paraId="02A2612C" w14:textId="77777777" w:rsidR="00380E08" w:rsidRPr="005076EA" w:rsidRDefault="00380E08" w:rsidP="00380E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 xml:space="preserve">Gyömröi út 19-21 </w:t>
      </w:r>
    </w:p>
    <w:p w14:paraId="2A7680AB" w14:textId="77777777" w:rsidR="00380E08" w:rsidRPr="005076EA" w:rsidRDefault="00380E08" w:rsidP="00380E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1103 Budapest</w:t>
      </w:r>
    </w:p>
    <w:p w14:paraId="1F32F5FE" w14:textId="77777777" w:rsidR="00380E08" w:rsidRPr="005076EA" w:rsidRDefault="00380E08" w:rsidP="00380E0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Vengrija</w:t>
      </w:r>
    </w:p>
    <w:p w14:paraId="6F4B91E7" w14:textId="77777777" w:rsidR="001A567B" w:rsidRPr="005076EA" w:rsidRDefault="001A567B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40C82EB7" w14:textId="77777777" w:rsidR="001A567B" w:rsidRPr="005076EA" w:rsidRDefault="001A567B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93B612E" w14:textId="77777777" w:rsidR="001A567B" w:rsidRPr="005076EA" w:rsidRDefault="001A567B" w:rsidP="001A567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5076EA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Lygiagretus importuotojas </w:t>
      </w:r>
    </w:p>
    <w:p w14:paraId="560BF674" w14:textId="77777777" w:rsidR="001A567B" w:rsidRPr="005076EA" w:rsidRDefault="001A567B" w:rsidP="001A567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076EA">
        <w:rPr>
          <w:rFonts w:ascii="Times New Roman" w:eastAsia="Times New Roman" w:hAnsi="Times New Roman" w:cs="Times New Roman"/>
          <w:bCs/>
          <w:iCs/>
          <w:lang w:eastAsia="lt-LT"/>
        </w:rPr>
        <w:t>UAB „Actiofarma“</w:t>
      </w:r>
    </w:p>
    <w:p w14:paraId="23FAAAB1" w14:textId="77777777" w:rsidR="001A567B" w:rsidRPr="005076EA" w:rsidRDefault="001A567B" w:rsidP="001A567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076EA">
        <w:rPr>
          <w:rFonts w:ascii="Times New Roman" w:eastAsia="Times New Roman" w:hAnsi="Times New Roman" w:cs="Times New Roman"/>
          <w:bCs/>
          <w:iCs/>
          <w:lang w:eastAsia="lt-LT"/>
        </w:rPr>
        <w:t>Islandijos pl. 209A</w:t>
      </w:r>
    </w:p>
    <w:p w14:paraId="62730704" w14:textId="77777777" w:rsidR="001A567B" w:rsidRPr="005076EA" w:rsidRDefault="001A567B" w:rsidP="001A567B">
      <w:pPr>
        <w:spacing w:after="0" w:line="240" w:lineRule="auto"/>
        <w:rPr>
          <w:rFonts w:ascii="Times New Roman" w:hAnsi="Times New Roman" w:cs="Times New Roman"/>
        </w:rPr>
      </w:pPr>
      <w:r w:rsidRPr="005076EA">
        <w:rPr>
          <w:rFonts w:ascii="Times New Roman" w:hAnsi="Times New Roman" w:cs="Times New Roman"/>
        </w:rPr>
        <w:t>LT-49163 Kaunas</w:t>
      </w:r>
    </w:p>
    <w:p w14:paraId="71E0FF90" w14:textId="77777777" w:rsidR="001A567B" w:rsidRPr="005076EA" w:rsidRDefault="001A567B" w:rsidP="001A56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t>Lietuva</w:t>
      </w:r>
    </w:p>
    <w:p w14:paraId="5FB932B8" w14:textId="77777777" w:rsidR="001A567B" w:rsidRPr="005076EA" w:rsidRDefault="001A567B" w:rsidP="001A567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DB9CFA" w14:textId="77777777" w:rsidR="001A567B" w:rsidRPr="005076EA" w:rsidRDefault="001A567B" w:rsidP="001A567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5076EA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14:paraId="2A21FE62" w14:textId="77777777" w:rsidR="001A567B" w:rsidRPr="005076EA" w:rsidRDefault="001A567B" w:rsidP="001A567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076EA">
        <w:rPr>
          <w:rFonts w:ascii="Times New Roman" w:eastAsia="Times New Roman" w:hAnsi="Times New Roman" w:cs="Times New Roman"/>
          <w:bCs/>
          <w:iCs/>
          <w:lang w:eastAsia="lt-LT"/>
        </w:rPr>
        <w:t>UAB „Entafarma“</w:t>
      </w:r>
    </w:p>
    <w:p w14:paraId="7528CE17" w14:textId="77777777" w:rsidR="001A567B" w:rsidRPr="005076EA" w:rsidRDefault="001A567B" w:rsidP="001A567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076EA">
        <w:rPr>
          <w:rFonts w:ascii="Times New Roman" w:eastAsia="Times New Roman" w:hAnsi="Times New Roman" w:cs="Times New Roman"/>
          <w:bCs/>
          <w:iCs/>
          <w:lang w:eastAsia="lt-LT"/>
        </w:rPr>
        <w:t>Klonėnų vs. 1</w:t>
      </w:r>
    </w:p>
    <w:p w14:paraId="3977360D" w14:textId="77777777" w:rsidR="001A567B" w:rsidRPr="005076EA" w:rsidRDefault="001A567B" w:rsidP="001A567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076EA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14:paraId="2D616791" w14:textId="77777777" w:rsidR="001A567B" w:rsidRPr="005076EA" w:rsidRDefault="001A567B" w:rsidP="001A567B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5076EA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778C3788" w14:textId="790A02EC" w:rsidR="001A567B" w:rsidRPr="005076EA" w:rsidRDefault="001A567B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101F0223" w14:textId="47E9046D" w:rsidR="00C94FC0" w:rsidRPr="005076EA" w:rsidRDefault="00C94FC0" w:rsidP="00380E0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5076EA">
        <w:rPr>
          <w:rFonts w:ascii="Times New Roman" w:eastAsia="Times New Roman" w:hAnsi="Times New Roman" w:cs="Times New Roman"/>
          <w:i/>
          <w:lang w:eastAsia="lt-LT"/>
        </w:rPr>
        <w:t xml:space="preserve">Lygiagrečiai importuojamas vaistas skiriasi nuo referencinio laikymo sąlygomis: lyg. imp. </w:t>
      </w:r>
      <w:r w:rsidR="00493FA5" w:rsidRPr="005076EA">
        <w:rPr>
          <w:rFonts w:ascii="Times New Roman" w:eastAsia="Times New Roman" w:hAnsi="Times New Roman" w:cs="Times New Roman"/>
          <w:i/>
          <w:lang w:eastAsia="lt-LT"/>
        </w:rPr>
        <w:t>–</w:t>
      </w:r>
      <w:r w:rsidRPr="005076EA">
        <w:rPr>
          <w:rFonts w:ascii="Times New Roman" w:eastAsia="Times New Roman" w:hAnsi="Times New Roman" w:cs="Times New Roman"/>
          <w:i/>
          <w:lang w:eastAsia="lt-LT"/>
        </w:rPr>
        <w:t xml:space="preserve"> laikyti ne aukštesnėje kaip 25</w:t>
      </w:r>
      <w:r w:rsidR="004803CE" w:rsidRPr="005076EA">
        <w:rPr>
          <w:rFonts w:ascii="Times New Roman" w:eastAsia="Times New Roman" w:hAnsi="Times New Roman" w:cs="Times New Roman"/>
          <w:i/>
          <w:lang w:eastAsia="lt-LT"/>
        </w:rPr>
        <w:t> </w:t>
      </w:r>
      <w:r w:rsidRPr="005076EA">
        <w:rPr>
          <w:rFonts w:ascii="Times New Roman" w:eastAsia="Times New Roman" w:hAnsi="Times New Roman" w:cs="Times New Roman"/>
          <w:i/>
          <w:lang w:eastAsia="lt-LT"/>
        </w:rPr>
        <w:t xml:space="preserve">°C temperatūroje, </w:t>
      </w:r>
      <w:r w:rsidR="00493FA5" w:rsidRPr="005076EA">
        <w:rPr>
          <w:rFonts w:ascii="Times New Roman" w:eastAsia="Times New Roman" w:hAnsi="Times New Roman" w:cs="Times New Roman"/>
          <w:i/>
          <w:lang w:eastAsia="lt-LT"/>
        </w:rPr>
        <w:t>l</w:t>
      </w:r>
      <w:r w:rsidRPr="005076EA">
        <w:rPr>
          <w:rFonts w:ascii="Times New Roman" w:eastAsia="Times New Roman" w:hAnsi="Times New Roman" w:cs="Times New Roman"/>
          <w:bCs/>
          <w:i/>
          <w:iCs/>
        </w:rPr>
        <w:t xml:space="preserve">aikyti gamintojo pakuotėje, </w:t>
      </w:r>
      <w:r w:rsidRPr="005076EA">
        <w:rPr>
          <w:rFonts w:ascii="Times New Roman" w:eastAsia="Times New Roman" w:hAnsi="Times New Roman" w:cs="Times New Roman"/>
          <w:i/>
          <w:lang w:eastAsia="lt-LT"/>
        </w:rPr>
        <w:t>referencin</w:t>
      </w:r>
      <w:r w:rsidR="00493FA5" w:rsidRPr="005076EA">
        <w:rPr>
          <w:rFonts w:ascii="Times New Roman" w:eastAsia="Times New Roman" w:hAnsi="Times New Roman" w:cs="Times New Roman"/>
          <w:i/>
          <w:lang w:eastAsia="lt-LT"/>
        </w:rPr>
        <w:t>io</w:t>
      </w:r>
      <w:r w:rsidRPr="005076E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="00493FA5" w:rsidRPr="005076EA">
        <w:rPr>
          <w:rFonts w:ascii="Times New Roman" w:eastAsia="Times New Roman" w:hAnsi="Times New Roman" w:cs="Times New Roman"/>
          <w:i/>
          <w:lang w:eastAsia="lt-LT"/>
        </w:rPr>
        <w:t>–</w:t>
      </w:r>
      <w:r w:rsidRPr="005076E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="00493FA5" w:rsidRPr="005076EA">
        <w:rPr>
          <w:rFonts w:ascii="Times New Roman" w:eastAsia="Times New Roman" w:hAnsi="Times New Roman" w:cs="Times New Roman"/>
          <w:i/>
          <w:lang w:eastAsia="lt-LT"/>
        </w:rPr>
        <w:t>l</w:t>
      </w:r>
      <w:r w:rsidR="00493FA5" w:rsidRPr="005076EA">
        <w:rPr>
          <w:rFonts w:ascii="Times New Roman" w:hAnsi="Times New Roman" w:cs="Times New Roman"/>
          <w:i/>
          <w:lang w:eastAsia="lt-LT"/>
        </w:rPr>
        <w:t>izdinę plokštelę laikyti išorinėje dėžutėje, kad vaistinis preparatas būtų apsaugotas nuo šviesos, tinkamumo laiku: lyg. imp. – 2 metai, referencinio – 5 metai.</w:t>
      </w:r>
    </w:p>
    <w:p w14:paraId="1266CDDB" w14:textId="257CC948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3F429570" w14:textId="786BD20F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B668AA0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0CF408D4" w14:textId="7817DE21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5076EA">
        <w:rPr>
          <w:rFonts w:ascii="Times New Roman" w:eastAsia="Times New Roman" w:hAnsi="Times New Roman" w:cs="Times New Roman"/>
          <w:b/>
          <w:bCs/>
          <w:iCs/>
        </w:rPr>
        <w:t>Šis pakuotės lapelis paskutin</w:t>
      </w:r>
      <w:r w:rsidR="00D22DF1">
        <w:rPr>
          <w:rFonts w:ascii="Times New Roman" w:eastAsia="Times New Roman" w:hAnsi="Times New Roman" w:cs="Times New Roman"/>
          <w:b/>
          <w:bCs/>
          <w:iCs/>
        </w:rPr>
        <w:t>į kartą peržiūrėtas 2019-05-</w:t>
      </w:r>
      <w:r w:rsidR="00A2765E">
        <w:rPr>
          <w:rFonts w:ascii="Times New Roman" w:eastAsia="Times New Roman" w:hAnsi="Times New Roman" w:cs="Times New Roman"/>
          <w:b/>
          <w:bCs/>
          <w:iCs/>
        </w:rPr>
        <w:t>14</w:t>
      </w:r>
    </w:p>
    <w:p w14:paraId="09035E52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8" w:name="_GoBack"/>
      <w:bookmarkEnd w:id="8"/>
    </w:p>
    <w:p w14:paraId="61463732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76EA">
        <w:rPr>
          <w:rFonts w:ascii="Times New Roman" w:eastAsia="Times New Roman" w:hAnsi="Times New Roman" w:cs="Times New Roman"/>
        </w:rPr>
        <w:lastRenderedPageBreak/>
        <w:t>Išsami informacija apie šį vaistą pateikiama Valstybinės vaistų kontrolės tarnybos prie Lietuvos Respublikos sveikatos apsaugos ministerijos tinklalapyje</w:t>
      </w:r>
      <w:r w:rsidRPr="005076EA">
        <w:rPr>
          <w:rFonts w:ascii="Times New Roman" w:eastAsia="Times New Roman" w:hAnsi="Times New Roman" w:cs="Times New Roman"/>
          <w:i/>
        </w:rPr>
        <w:t xml:space="preserve"> </w:t>
      </w:r>
      <w:hyperlink r:id="rId8" w:history="1">
        <w:r w:rsidRPr="005076EA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  <w:r w:rsidRPr="005076EA">
        <w:rPr>
          <w:rFonts w:ascii="Times New Roman" w:eastAsia="Times New Roman" w:hAnsi="Times New Roman" w:cs="Times New Roman"/>
        </w:rPr>
        <w:t>.</w:t>
      </w:r>
    </w:p>
    <w:p w14:paraId="5DC056F9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D5782F" w14:textId="77777777" w:rsidR="00380E08" w:rsidRPr="005076EA" w:rsidRDefault="00380E08" w:rsidP="00380E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5EF3E5" w14:textId="77777777" w:rsidR="007E1963" w:rsidRPr="005076EA" w:rsidRDefault="007E1963">
      <w:pPr>
        <w:rPr>
          <w:rFonts w:ascii="Times New Roman" w:hAnsi="Times New Roman" w:cs="Times New Roman"/>
        </w:rPr>
      </w:pPr>
    </w:p>
    <w:sectPr w:rsidR="007E1963" w:rsidRPr="005076EA" w:rsidSect="00493FA5"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08"/>
    <w:rsid w:val="00081D9C"/>
    <w:rsid w:val="00162ADA"/>
    <w:rsid w:val="001A567B"/>
    <w:rsid w:val="00231E21"/>
    <w:rsid w:val="00287366"/>
    <w:rsid w:val="002E1CD6"/>
    <w:rsid w:val="00375589"/>
    <w:rsid w:val="00380E08"/>
    <w:rsid w:val="003B0969"/>
    <w:rsid w:val="004162F1"/>
    <w:rsid w:val="00433DA9"/>
    <w:rsid w:val="00434DD0"/>
    <w:rsid w:val="004803CE"/>
    <w:rsid w:val="00493FA5"/>
    <w:rsid w:val="00496357"/>
    <w:rsid w:val="005076EA"/>
    <w:rsid w:val="005E07B1"/>
    <w:rsid w:val="006A1045"/>
    <w:rsid w:val="007E1963"/>
    <w:rsid w:val="00824819"/>
    <w:rsid w:val="00A2765E"/>
    <w:rsid w:val="00A30C91"/>
    <w:rsid w:val="00C150CD"/>
    <w:rsid w:val="00C94FC0"/>
    <w:rsid w:val="00D22DF1"/>
    <w:rsid w:val="00D92507"/>
    <w:rsid w:val="00DD3345"/>
    <w:rsid w:val="00E35AB9"/>
    <w:rsid w:val="00ED3B28"/>
    <w:rsid w:val="00F05CA6"/>
    <w:rsid w:val="00F3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105F"/>
  <w15:chartTrackingRefBased/>
  <w15:docId w15:val="{BF3A871C-BA85-46F3-AD58-B3159477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7793</Words>
  <Characters>4443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Renata Tomaševič</cp:lastModifiedBy>
  <cp:revision>3</cp:revision>
  <dcterms:created xsi:type="dcterms:W3CDTF">2019-05-10T06:09:00Z</dcterms:created>
  <dcterms:modified xsi:type="dcterms:W3CDTF">2019-05-14T09:39:00Z</dcterms:modified>
</cp:coreProperties>
</file>