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D52D74" w:rsidRDefault="00D52D74" w:rsidP="00B01E64">
      <w:pPr>
        <w:pStyle w:val="Pavadinimas"/>
        <w:tabs>
          <w:tab w:val="left" w:pos="567"/>
        </w:tabs>
        <w:rPr>
          <w:szCs w:val="22"/>
        </w:rPr>
      </w:pPr>
    </w:p>
    <w:p w:rsidR="00B01E64" w:rsidRPr="00D52D74" w:rsidRDefault="00B01E64" w:rsidP="00B01E64">
      <w:pPr>
        <w:pStyle w:val="Pavadinimas"/>
        <w:tabs>
          <w:tab w:val="left" w:pos="567"/>
        </w:tabs>
        <w:rPr>
          <w:szCs w:val="22"/>
        </w:rPr>
      </w:pPr>
      <w:r w:rsidRPr="00D52D74">
        <w:rPr>
          <w:szCs w:val="22"/>
        </w:rPr>
        <w:t>I PRIEDAS</w:t>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vadinimas"/>
        <w:tabs>
          <w:tab w:val="left" w:pos="567"/>
        </w:tabs>
        <w:rPr>
          <w:szCs w:val="22"/>
        </w:rPr>
      </w:pPr>
      <w:r w:rsidRPr="00D52D74">
        <w:rPr>
          <w:szCs w:val="22"/>
        </w:rPr>
        <w:t>PREPARATO CHARAKTERISTIKŲ SANTRAUKA</w:t>
      </w:r>
    </w:p>
    <w:p w:rsidR="00B01E64" w:rsidRPr="00D52D74" w:rsidRDefault="00B01E64" w:rsidP="00B01E64">
      <w:pPr>
        <w:pStyle w:val="Pagrindinistekstas"/>
        <w:tabs>
          <w:tab w:val="left" w:pos="567"/>
        </w:tabs>
        <w:spacing w:after="0"/>
        <w:rPr>
          <w:szCs w:val="22"/>
        </w:rPr>
      </w:pPr>
    </w:p>
    <w:p w:rsidR="00B01E64" w:rsidRPr="00D52D74" w:rsidRDefault="00B01E64" w:rsidP="00B01E64">
      <w:pPr>
        <w:tabs>
          <w:tab w:val="left" w:pos="567"/>
        </w:tabs>
        <w:rPr>
          <w:b/>
          <w:bCs/>
          <w:szCs w:val="22"/>
        </w:rPr>
      </w:pPr>
      <w:r w:rsidRPr="00D52D74">
        <w:rPr>
          <w:szCs w:val="22"/>
        </w:rPr>
        <w:br w:type="page"/>
      </w:r>
    </w:p>
    <w:p w:rsidR="00B01E64" w:rsidRPr="00D52D74" w:rsidRDefault="00B01E64" w:rsidP="00B01E64">
      <w:pPr>
        <w:tabs>
          <w:tab w:val="left" w:pos="567"/>
        </w:tabs>
        <w:rPr>
          <w:b/>
          <w:bCs/>
          <w:szCs w:val="22"/>
        </w:rPr>
      </w:pPr>
      <w:r w:rsidRPr="00D52D74">
        <w:rPr>
          <w:b/>
          <w:bCs/>
          <w:szCs w:val="22"/>
        </w:rPr>
        <w:lastRenderedPageBreak/>
        <w:t>1.</w:t>
      </w:r>
      <w:r w:rsidRPr="00D52D74">
        <w:rPr>
          <w:b/>
          <w:bCs/>
          <w:szCs w:val="22"/>
        </w:rPr>
        <w:tab/>
        <w:t>VAISTINIO PREPARATO PAVADINIMAS</w:t>
      </w:r>
    </w:p>
    <w:p w:rsidR="00B01E64" w:rsidRPr="00D52D74" w:rsidRDefault="00B01E64" w:rsidP="00B01E64">
      <w:pPr>
        <w:pStyle w:val="Plattetekstvet"/>
        <w:tabs>
          <w:tab w:val="left" w:pos="567"/>
        </w:tabs>
        <w:spacing w:after="0"/>
        <w:rPr>
          <w:rFonts w:ascii="Times New Roman" w:hAnsi="Times New Roman"/>
          <w:szCs w:val="22"/>
          <w:lang w:val="lt-LT" w:eastAsia="lt-LT"/>
        </w:rPr>
      </w:pPr>
    </w:p>
    <w:p w:rsidR="00B01E64" w:rsidRPr="00D52D74" w:rsidRDefault="00B01E64" w:rsidP="00B01E64">
      <w:pPr>
        <w:tabs>
          <w:tab w:val="left" w:pos="567"/>
        </w:tabs>
        <w:rPr>
          <w:szCs w:val="22"/>
        </w:rPr>
      </w:pPr>
      <w:proofErr w:type="spellStart"/>
      <w:r w:rsidRPr="00D52D74">
        <w:rPr>
          <w:szCs w:val="22"/>
        </w:rPr>
        <w:t>Cefotaxime</w:t>
      </w:r>
      <w:proofErr w:type="spellEnd"/>
      <w:r w:rsidRPr="00D52D74">
        <w:rPr>
          <w:szCs w:val="22"/>
        </w:rPr>
        <w:t xml:space="preserve"> Sandoz </w:t>
      </w:r>
      <w:smartTag w:uri="urn:schemas-microsoft-com:office:smarttags" w:element="metricconverter">
        <w:smartTagPr>
          <w:attr w:name="ProductID" w:val="1 g"/>
        </w:smartTagPr>
        <w:r w:rsidRPr="00D52D74">
          <w:rPr>
            <w:szCs w:val="22"/>
          </w:rPr>
          <w:t>1 g</w:t>
        </w:r>
      </w:smartTag>
      <w:r w:rsidRPr="00D52D74">
        <w:rPr>
          <w:szCs w:val="22"/>
        </w:rPr>
        <w:t xml:space="preserve"> milteliai injekciniam ar infuziniam tirpalui</w:t>
      </w:r>
    </w:p>
    <w:p w:rsidR="00B01E64" w:rsidRPr="00D52D74" w:rsidRDefault="00B01E64" w:rsidP="00B01E64">
      <w:pPr>
        <w:tabs>
          <w:tab w:val="left" w:pos="567"/>
        </w:tabs>
        <w:rPr>
          <w:b/>
          <w:szCs w:val="22"/>
        </w:rPr>
      </w:pPr>
    </w:p>
    <w:p w:rsidR="00B01E64" w:rsidRPr="00D52D74" w:rsidRDefault="00B01E64" w:rsidP="00B01E64">
      <w:pPr>
        <w:tabs>
          <w:tab w:val="left" w:pos="567"/>
        </w:tabs>
        <w:rPr>
          <w:bCs/>
          <w:szCs w:val="22"/>
        </w:rPr>
      </w:pPr>
    </w:p>
    <w:p w:rsidR="00B01E64" w:rsidRPr="00D52D74" w:rsidRDefault="00B01E64" w:rsidP="00B01E64">
      <w:pPr>
        <w:tabs>
          <w:tab w:val="left" w:pos="567"/>
        </w:tabs>
        <w:rPr>
          <w:b/>
          <w:bCs/>
          <w:szCs w:val="22"/>
        </w:rPr>
      </w:pPr>
      <w:r w:rsidRPr="00D52D74">
        <w:rPr>
          <w:b/>
          <w:bCs/>
          <w:szCs w:val="22"/>
        </w:rPr>
        <w:t>2.</w:t>
      </w:r>
      <w:r w:rsidRPr="00D52D74">
        <w:rPr>
          <w:b/>
          <w:bCs/>
          <w:szCs w:val="22"/>
        </w:rPr>
        <w:tab/>
        <w:t>KOKYBINĖ IR KIEKYBINĖ SUDĖTIS</w:t>
      </w:r>
    </w:p>
    <w:p w:rsidR="00B01E64" w:rsidRPr="00D52D74" w:rsidRDefault="00B01E64" w:rsidP="00B01E64">
      <w:pPr>
        <w:pStyle w:val="Pagrindinistekstas3"/>
        <w:tabs>
          <w:tab w:val="left" w:pos="567"/>
        </w:tabs>
        <w:jc w:val="left"/>
      </w:pPr>
    </w:p>
    <w:p w:rsidR="00B01E64" w:rsidRPr="00D52D74" w:rsidRDefault="00066CEE" w:rsidP="00B01E64">
      <w:pPr>
        <w:tabs>
          <w:tab w:val="left" w:pos="144"/>
          <w:tab w:val="left" w:pos="567"/>
          <w:tab w:val="left" w:pos="864"/>
          <w:tab w:val="left" w:pos="1584"/>
          <w:tab w:val="left" w:pos="2304"/>
          <w:tab w:val="left" w:pos="3024"/>
          <w:tab w:val="left" w:pos="3744"/>
          <w:tab w:val="left" w:pos="4464"/>
          <w:tab w:val="left" w:pos="5184"/>
          <w:tab w:val="left" w:pos="5904"/>
          <w:tab w:val="left" w:pos="6624"/>
          <w:tab w:val="left" w:pos="7344"/>
        </w:tabs>
        <w:ind w:right="-2"/>
        <w:rPr>
          <w:szCs w:val="22"/>
        </w:rPr>
      </w:pPr>
      <w:r w:rsidRPr="00D52D74">
        <w:rPr>
          <w:szCs w:val="22"/>
        </w:rPr>
        <w:t xml:space="preserve">Kiekviename </w:t>
      </w:r>
      <w:r w:rsidR="00AF6F9B" w:rsidRPr="00D52D74">
        <w:rPr>
          <w:szCs w:val="22"/>
        </w:rPr>
        <w:t xml:space="preserve">flakone </w:t>
      </w:r>
      <w:r w:rsidR="00B01E64" w:rsidRPr="00D52D74">
        <w:rPr>
          <w:szCs w:val="22"/>
        </w:rPr>
        <w:t xml:space="preserve">yra </w:t>
      </w:r>
      <w:smartTag w:uri="urn:schemas-microsoft-com:office:smarttags" w:element="metricconverter">
        <w:smartTagPr>
          <w:attr w:name="ProductID" w:val="1 g"/>
        </w:smartTagPr>
        <w:r w:rsidR="00B01E64" w:rsidRPr="00D52D74">
          <w:rPr>
            <w:szCs w:val="22"/>
          </w:rPr>
          <w:t>1 g</w:t>
        </w:r>
      </w:smartTag>
      <w:r w:rsidR="00B01E64" w:rsidRPr="00D52D74">
        <w:rPr>
          <w:szCs w:val="22"/>
        </w:rPr>
        <w:t xml:space="preserve"> </w:t>
      </w:r>
      <w:proofErr w:type="spellStart"/>
      <w:r w:rsidR="00B01E64" w:rsidRPr="00D52D74">
        <w:rPr>
          <w:szCs w:val="22"/>
        </w:rPr>
        <w:t>cefotaksimo</w:t>
      </w:r>
      <w:proofErr w:type="spellEnd"/>
      <w:r w:rsidR="00B01E64" w:rsidRPr="00D52D74">
        <w:rPr>
          <w:szCs w:val="22"/>
        </w:rPr>
        <w:t xml:space="preserve"> (</w:t>
      </w:r>
      <w:proofErr w:type="spellStart"/>
      <w:r w:rsidR="00B01E64" w:rsidRPr="00D52D74">
        <w:rPr>
          <w:szCs w:val="22"/>
        </w:rPr>
        <w:t>cefotaksimo</w:t>
      </w:r>
      <w:proofErr w:type="spellEnd"/>
      <w:r w:rsidR="00B01E64" w:rsidRPr="00D52D74">
        <w:rPr>
          <w:szCs w:val="22"/>
        </w:rPr>
        <w:t xml:space="preserve"> natrio druskos pavidalu). </w:t>
      </w:r>
    </w:p>
    <w:p w:rsidR="00B01E64" w:rsidRPr="00D52D74" w:rsidRDefault="008945D7" w:rsidP="00B01E64">
      <w:pPr>
        <w:tabs>
          <w:tab w:val="left" w:pos="567"/>
        </w:tabs>
        <w:rPr>
          <w:szCs w:val="22"/>
        </w:rPr>
      </w:pPr>
      <w:r w:rsidRPr="00D52D74">
        <w:rPr>
          <w:szCs w:val="22"/>
          <w:u w:val="single"/>
        </w:rPr>
        <w:t>Pagalbinė medžiaga, kurios poveikis žinomas</w:t>
      </w:r>
      <w:r w:rsidRPr="00D52D74">
        <w:rPr>
          <w:szCs w:val="22"/>
        </w:rPr>
        <w:t xml:space="preserve">: </w:t>
      </w:r>
      <w:r w:rsidR="00B01E64" w:rsidRPr="00D52D74">
        <w:rPr>
          <w:szCs w:val="22"/>
        </w:rPr>
        <w:t>Viename grame miltelių yra apie 2,2 mmol (50,5 mg) natrio.</w:t>
      </w:r>
    </w:p>
    <w:p w:rsidR="00B01E64" w:rsidRPr="00D52D74" w:rsidRDefault="00B01E64" w:rsidP="00B01E64">
      <w:pPr>
        <w:tabs>
          <w:tab w:val="left" w:pos="144"/>
          <w:tab w:val="left" w:pos="567"/>
          <w:tab w:val="left" w:pos="864"/>
          <w:tab w:val="left" w:pos="1584"/>
          <w:tab w:val="left" w:pos="2304"/>
          <w:tab w:val="left" w:pos="3024"/>
          <w:tab w:val="left" w:pos="3744"/>
          <w:tab w:val="left" w:pos="4464"/>
          <w:tab w:val="left" w:pos="5184"/>
          <w:tab w:val="left" w:pos="5904"/>
          <w:tab w:val="left" w:pos="6624"/>
          <w:tab w:val="left" w:pos="7344"/>
        </w:tabs>
        <w:ind w:right="-2"/>
        <w:rPr>
          <w:szCs w:val="22"/>
        </w:rPr>
      </w:pPr>
    </w:p>
    <w:p w:rsidR="00B01E64" w:rsidRPr="00D52D74" w:rsidRDefault="00B01E64" w:rsidP="00B01E64">
      <w:pPr>
        <w:pStyle w:val="Porat"/>
        <w:tabs>
          <w:tab w:val="clear" w:pos="4153"/>
          <w:tab w:val="clear" w:pos="8306"/>
          <w:tab w:val="left" w:pos="567"/>
        </w:tabs>
        <w:rPr>
          <w:szCs w:val="22"/>
        </w:rPr>
      </w:pPr>
    </w:p>
    <w:p w:rsidR="00B01E64" w:rsidRPr="00D52D74" w:rsidRDefault="00B01E64" w:rsidP="00B01E64">
      <w:pPr>
        <w:tabs>
          <w:tab w:val="left" w:pos="567"/>
        </w:tabs>
        <w:rPr>
          <w:b/>
          <w:szCs w:val="22"/>
        </w:rPr>
      </w:pPr>
      <w:r w:rsidRPr="00D52D74">
        <w:rPr>
          <w:b/>
          <w:szCs w:val="22"/>
        </w:rPr>
        <w:t>3.</w:t>
      </w:r>
      <w:r w:rsidRPr="00D52D74">
        <w:rPr>
          <w:b/>
          <w:bCs/>
          <w:szCs w:val="22"/>
        </w:rPr>
        <w:tab/>
      </w:r>
      <w:r w:rsidRPr="00D52D74">
        <w:rPr>
          <w:b/>
          <w:szCs w:val="22"/>
        </w:rPr>
        <w:t>FARMACINĖ FORMA</w:t>
      </w:r>
    </w:p>
    <w:p w:rsidR="00B01E64" w:rsidRPr="00D52D74" w:rsidRDefault="00B01E64" w:rsidP="00B01E64">
      <w:pPr>
        <w:tabs>
          <w:tab w:val="left" w:pos="567"/>
        </w:tabs>
        <w:rPr>
          <w:szCs w:val="22"/>
        </w:rPr>
      </w:pPr>
    </w:p>
    <w:p w:rsidR="00B01E64" w:rsidRPr="00D52D74" w:rsidRDefault="00B01E64" w:rsidP="00B01E64">
      <w:pPr>
        <w:keepNext/>
        <w:tabs>
          <w:tab w:val="left" w:pos="567"/>
        </w:tabs>
        <w:rPr>
          <w:szCs w:val="22"/>
        </w:rPr>
      </w:pPr>
      <w:r w:rsidRPr="00D52D74">
        <w:rPr>
          <w:szCs w:val="22"/>
        </w:rPr>
        <w:t xml:space="preserve">Milteliai injekciniam ar infuziniam tirpalui </w:t>
      </w:r>
    </w:p>
    <w:p w:rsidR="00B01E64" w:rsidRPr="00D52D74" w:rsidRDefault="00B01E64" w:rsidP="00B01E64">
      <w:pPr>
        <w:keepNext/>
        <w:tabs>
          <w:tab w:val="left" w:pos="567"/>
        </w:tabs>
        <w:rPr>
          <w:szCs w:val="22"/>
        </w:rPr>
      </w:pPr>
      <w:r w:rsidRPr="00D52D74">
        <w:rPr>
          <w:szCs w:val="22"/>
        </w:rPr>
        <w:t>Milteliai yra balti ar gelsvi.</w:t>
      </w:r>
    </w:p>
    <w:p w:rsidR="00B01E64" w:rsidRPr="00D52D74" w:rsidRDefault="00B01E64" w:rsidP="00B01E64">
      <w:pPr>
        <w:tabs>
          <w:tab w:val="left" w:pos="567"/>
        </w:tabs>
        <w:rPr>
          <w:b/>
          <w:szCs w:val="22"/>
        </w:rPr>
      </w:pPr>
    </w:p>
    <w:p w:rsidR="00B01E64" w:rsidRPr="00D52D74" w:rsidRDefault="00B01E64" w:rsidP="00B01E64">
      <w:pPr>
        <w:tabs>
          <w:tab w:val="left" w:pos="567"/>
        </w:tabs>
        <w:rPr>
          <w:b/>
          <w:szCs w:val="22"/>
        </w:rPr>
      </w:pPr>
    </w:p>
    <w:p w:rsidR="00B01E64" w:rsidRPr="00D52D74" w:rsidRDefault="00B01E64" w:rsidP="00B01E64">
      <w:pPr>
        <w:tabs>
          <w:tab w:val="left" w:pos="567"/>
        </w:tabs>
        <w:rPr>
          <w:b/>
          <w:szCs w:val="22"/>
        </w:rPr>
      </w:pPr>
      <w:r w:rsidRPr="00D52D74">
        <w:rPr>
          <w:b/>
          <w:szCs w:val="22"/>
        </w:rPr>
        <w:t>4.</w:t>
      </w:r>
      <w:r w:rsidRPr="00D52D74">
        <w:rPr>
          <w:b/>
          <w:bCs/>
          <w:szCs w:val="22"/>
        </w:rPr>
        <w:t xml:space="preserve"> </w:t>
      </w:r>
      <w:r w:rsidRPr="00D52D74">
        <w:rPr>
          <w:b/>
          <w:bCs/>
          <w:szCs w:val="22"/>
        </w:rPr>
        <w:tab/>
      </w:r>
      <w:r w:rsidRPr="00D52D74">
        <w:rPr>
          <w:b/>
          <w:szCs w:val="22"/>
        </w:rPr>
        <w:t>KLINIKINĖ INFORMACIJA</w:t>
      </w:r>
    </w:p>
    <w:p w:rsidR="00B01E64" w:rsidRPr="00D52D74" w:rsidRDefault="00B01E64" w:rsidP="00B01E64">
      <w:pPr>
        <w:pStyle w:val="Plattetekstvet"/>
        <w:tabs>
          <w:tab w:val="left" w:pos="567"/>
        </w:tabs>
        <w:spacing w:after="0"/>
        <w:rPr>
          <w:rFonts w:ascii="Times New Roman" w:hAnsi="Times New Roman"/>
          <w:szCs w:val="22"/>
          <w:lang w:val="lt-LT" w:eastAsia="lt-LT"/>
        </w:rPr>
      </w:pPr>
    </w:p>
    <w:p w:rsidR="00B01E64" w:rsidRPr="00D52D74" w:rsidRDefault="00B01E64" w:rsidP="00B01E64">
      <w:pPr>
        <w:pStyle w:val="Plattetekstvet"/>
        <w:tabs>
          <w:tab w:val="left" w:pos="567"/>
        </w:tabs>
        <w:spacing w:after="0"/>
        <w:rPr>
          <w:rFonts w:ascii="Times New Roman" w:hAnsi="Times New Roman"/>
          <w:szCs w:val="22"/>
          <w:lang w:val="lt-LT" w:eastAsia="lt-LT"/>
        </w:rPr>
      </w:pPr>
      <w:r w:rsidRPr="00D52D74">
        <w:rPr>
          <w:rFonts w:ascii="Times New Roman" w:hAnsi="Times New Roman"/>
          <w:szCs w:val="22"/>
          <w:lang w:val="lt-LT" w:eastAsia="lt-LT"/>
        </w:rPr>
        <w:t>4.1</w:t>
      </w:r>
      <w:r w:rsidRPr="00D52D74">
        <w:rPr>
          <w:rFonts w:ascii="Times New Roman" w:hAnsi="Times New Roman"/>
          <w:b w:val="0"/>
          <w:bCs/>
          <w:szCs w:val="22"/>
          <w:lang w:val="lt-LT"/>
        </w:rPr>
        <w:tab/>
      </w:r>
      <w:r w:rsidRPr="00D52D74">
        <w:rPr>
          <w:rFonts w:ascii="Times New Roman" w:hAnsi="Times New Roman"/>
          <w:szCs w:val="22"/>
          <w:lang w:val="lt-LT" w:eastAsia="lt-LT"/>
        </w:rPr>
        <w:t>Terapinės indikacijos</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proofErr w:type="spellStart"/>
      <w:r w:rsidRPr="00D52D74">
        <w:rPr>
          <w:szCs w:val="22"/>
        </w:rPr>
        <w:t>Cefotaksimui</w:t>
      </w:r>
      <w:proofErr w:type="spellEnd"/>
      <w:r w:rsidRPr="00D52D74">
        <w:rPr>
          <w:szCs w:val="22"/>
        </w:rPr>
        <w:t xml:space="preserve"> jautrių mikroorganizmų sukeltų sunkių infekcinių ligų gydymas: </w:t>
      </w:r>
    </w:p>
    <w:p w:rsidR="00B01E64" w:rsidRPr="00D52D74" w:rsidRDefault="00B01E64" w:rsidP="00B01E64">
      <w:pPr>
        <w:numPr>
          <w:ilvl w:val="0"/>
          <w:numId w:val="1"/>
        </w:numPr>
        <w:tabs>
          <w:tab w:val="left" w:pos="567"/>
        </w:tabs>
        <w:rPr>
          <w:szCs w:val="22"/>
        </w:rPr>
      </w:pPr>
      <w:r w:rsidRPr="00D52D74">
        <w:rPr>
          <w:szCs w:val="22"/>
        </w:rPr>
        <w:t>kvėpavimo sistemos,</w:t>
      </w:r>
      <w:r w:rsidRPr="00D52D74">
        <w:rPr>
          <w:b/>
          <w:i/>
          <w:szCs w:val="22"/>
        </w:rPr>
        <w:t xml:space="preserve"> </w:t>
      </w:r>
      <w:r w:rsidRPr="00D52D74">
        <w:rPr>
          <w:szCs w:val="22"/>
        </w:rPr>
        <w:t>pvz., plaučių uždegimo, ūminio bronchito ar lėtinio paūmėjusio bronchito;</w:t>
      </w:r>
    </w:p>
    <w:p w:rsidR="00B01E64" w:rsidRPr="00D52D74" w:rsidRDefault="00B01E64" w:rsidP="00B01E64">
      <w:pPr>
        <w:numPr>
          <w:ilvl w:val="0"/>
          <w:numId w:val="1"/>
        </w:numPr>
        <w:tabs>
          <w:tab w:val="left" w:pos="567"/>
        </w:tabs>
        <w:rPr>
          <w:szCs w:val="22"/>
        </w:rPr>
      </w:pPr>
      <w:r w:rsidRPr="00D52D74">
        <w:rPr>
          <w:szCs w:val="22"/>
        </w:rPr>
        <w:t xml:space="preserve">šlapimo takų, pvz., ūminio ir lėtinio paūmėjusio </w:t>
      </w:r>
      <w:proofErr w:type="spellStart"/>
      <w:r w:rsidRPr="00D52D74">
        <w:rPr>
          <w:szCs w:val="22"/>
        </w:rPr>
        <w:t>pielonefrito</w:t>
      </w:r>
      <w:proofErr w:type="spellEnd"/>
      <w:r w:rsidRPr="00D52D74">
        <w:rPr>
          <w:szCs w:val="22"/>
        </w:rPr>
        <w:t xml:space="preserve">; </w:t>
      </w:r>
    </w:p>
    <w:p w:rsidR="00B01E64" w:rsidRPr="00D52D74" w:rsidRDefault="00B01E64" w:rsidP="00B01E64">
      <w:pPr>
        <w:numPr>
          <w:ilvl w:val="0"/>
          <w:numId w:val="1"/>
        </w:numPr>
        <w:tabs>
          <w:tab w:val="left" w:pos="567"/>
        </w:tabs>
        <w:rPr>
          <w:szCs w:val="22"/>
        </w:rPr>
      </w:pPr>
      <w:r w:rsidRPr="00D52D74">
        <w:rPr>
          <w:szCs w:val="22"/>
        </w:rPr>
        <w:t xml:space="preserve">ausų, nosies ir gerklės, pvz., </w:t>
      </w:r>
      <w:proofErr w:type="spellStart"/>
      <w:r w:rsidRPr="00D52D74">
        <w:rPr>
          <w:szCs w:val="22"/>
        </w:rPr>
        <w:t>otito</w:t>
      </w:r>
      <w:proofErr w:type="spellEnd"/>
      <w:r w:rsidRPr="00D52D74">
        <w:rPr>
          <w:szCs w:val="22"/>
        </w:rPr>
        <w:t xml:space="preserve">, sinusito, </w:t>
      </w:r>
      <w:proofErr w:type="spellStart"/>
      <w:r w:rsidRPr="00D52D74">
        <w:rPr>
          <w:szCs w:val="22"/>
        </w:rPr>
        <w:t>tonzilito</w:t>
      </w:r>
      <w:proofErr w:type="spellEnd"/>
      <w:r w:rsidRPr="00D52D74">
        <w:rPr>
          <w:szCs w:val="22"/>
        </w:rPr>
        <w:t xml:space="preserve">, </w:t>
      </w:r>
      <w:proofErr w:type="spellStart"/>
      <w:r w:rsidRPr="00D52D74">
        <w:rPr>
          <w:szCs w:val="22"/>
        </w:rPr>
        <w:t>faringito</w:t>
      </w:r>
      <w:proofErr w:type="spellEnd"/>
      <w:r w:rsidRPr="00D52D74">
        <w:rPr>
          <w:szCs w:val="22"/>
        </w:rPr>
        <w:t xml:space="preserve">; </w:t>
      </w:r>
    </w:p>
    <w:p w:rsidR="00B01E64" w:rsidRPr="00D52D74" w:rsidRDefault="00B01E64" w:rsidP="00B01E64">
      <w:pPr>
        <w:numPr>
          <w:ilvl w:val="0"/>
          <w:numId w:val="1"/>
        </w:numPr>
        <w:tabs>
          <w:tab w:val="left" w:pos="567"/>
        </w:tabs>
        <w:rPr>
          <w:szCs w:val="22"/>
        </w:rPr>
      </w:pPr>
      <w:r w:rsidRPr="00D52D74">
        <w:rPr>
          <w:szCs w:val="22"/>
        </w:rPr>
        <w:t>sepsio;</w:t>
      </w:r>
    </w:p>
    <w:p w:rsidR="00B01E64" w:rsidRPr="00D52D74" w:rsidRDefault="00B01E64" w:rsidP="00B01E64">
      <w:pPr>
        <w:numPr>
          <w:ilvl w:val="0"/>
          <w:numId w:val="1"/>
        </w:numPr>
        <w:tabs>
          <w:tab w:val="left" w:pos="567"/>
        </w:tabs>
        <w:rPr>
          <w:szCs w:val="22"/>
        </w:rPr>
      </w:pPr>
      <w:proofErr w:type="spellStart"/>
      <w:r w:rsidRPr="00D52D74">
        <w:rPr>
          <w:szCs w:val="22"/>
        </w:rPr>
        <w:t>endokardito</w:t>
      </w:r>
      <w:proofErr w:type="spellEnd"/>
      <w:r w:rsidRPr="00D52D74">
        <w:rPr>
          <w:szCs w:val="22"/>
        </w:rPr>
        <w:t>;</w:t>
      </w:r>
    </w:p>
    <w:p w:rsidR="00B01E64" w:rsidRPr="00D52D74" w:rsidRDefault="00B01E64" w:rsidP="00B01E64">
      <w:pPr>
        <w:numPr>
          <w:ilvl w:val="0"/>
          <w:numId w:val="1"/>
        </w:numPr>
        <w:tabs>
          <w:tab w:val="left" w:pos="567"/>
        </w:tabs>
        <w:rPr>
          <w:szCs w:val="22"/>
        </w:rPr>
      </w:pPr>
      <w:r w:rsidRPr="00D52D74">
        <w:rPr>
          <w:szCs w:val="22"/>
        </w:rPr>
        <w:t>meningito;</w:t>
      </w:r>
    </w:p>
    <w:p w:rsidR="00B01E64" w:rsidRPr="00D52D74" w:rsidRDefault="00B01E64" w:rsidP="00B01E64">
      <w:pPr>
        <w:numPr>
          <w:ilvl w:val="0"/>
          <w:numId w:val="1"/>
        </w:numPr>
        <w:tabs>
          <w:tab w:val="left" w:pos="567"/>
        </w:tabs>
        <w:rPr>
          <w:szCs w:val="22"/>
        </w:rPr>
      </w:pPr>
      <w:r w:rsidRPr="00D52D74">
        <w:rPr>
          <w:szCs w:val="22"/>
        </w:rPr>
        <w:t xml:space="preserve">kaulų ir sąnarių, pvz., </w:t>
      </w:r>
      <w:proofErr w:type="spellStart"/>
      <w:r w:rsidRPr="00D52D74">
        <w:rPr>
          <w:szCs w:val="22"/>
        </w:rPr>
        <w:t>osteomielito</w:t>
      </w:r>
      <w:proofErr w:type="spellEnd"/>
      <w:r w:rsidRPr="00D52D74">
        <w:rPr>
          <w:szCs w:val="22"/>
        </w:rPr>
        <w:t xml:space="preserve">; </w:t>
      </w:r>
    </w:p>
    <w:p w:rsidR="00B01E64" w:rsidRPr="00D52D74" w:rsidRDefault="00B01E64" w:rsidP="00B01E64">
      <w:pPr>
        <w:numPr>
          <w:ilvl w:val="0"/>
          <w:numId w:val="1"/>
        </w:numPr>
        <w:tabs>
          <w:tab w:val="left" w:pos="567"/>
        </w:tabs>
        <w:rPr>
          <w:szCs w:val="22"/>
        </w:rPr>
      </w:pPr>
      <w:r w:rsidRPr="00D52D74">
        <w:rPr>
          <w:szCs w:val="22"/>
        </w:rPr>
        <w:t>odos ir poodinio audinio, pvz., celiulito, infekuotos žaizdos;</w:t>
      </w:r>
    </w:p>
    <w:p w:rsidR="00B01E64" w:rsidRPr="00D52D74" w:rsidRDefault="00B01E64" w:rsidP="00B01E64">
      <w:pPr>
        <w:numPr>
          <w:ilvl w:val="0"/>
          <w:numId w:val="1"/>
        </w:numPr>
        <w:tabs>
          <w:tab w:val="left" w:pos="567"/>
        </w:tabs>
        <w:rPr>
          <w:szCs w:val="22"/>
        </w:rPr>
      </w:pPr>
      <w:r w:rsidRPr="00D52D74">
        <w:rPr>
          <w:szCs w:val="22"/>
        </w:rPr>
        <w:t xml:space="preserve">pilvo ertmės organų, pvz., peritonito; </w:t>
      </w:r>
    </w:p>
    <w:p w:rsidR="00B01E64" w:rsidRPr="00D52D74" w:rsidRDefault="00B01E64" w:rsidP="00B01E64">
      <w:pPr>
        <w:numPr>
          <w:ilvl w:val="0"/>
          <w:numId w:val="1"/>
        </w:numPr>
        <w:tabs>
          <w:tab w:val="left" w:pos="567"/>
        </w:tabs>
        <w:rPr>
          <w:szCs w:val="22"/>
        </w:rPr>
      </w:pPr>
      <w:r w:rsidRPr="00D52D74">
        <w:rPr>
          <w:szCs w:val="22"/>
        </w:rPr>
        <w:t>moters lyties organų, pvz., mažojo dubens uždegiminės ligos;</w:t>
      </w:r>
    </w:p>
    <w:p w:rsidR="00B01E64" w:rsidRPr="00D52D74" w:rsidRDefault="00B01E64" w:rsidP="00B01E64">
      <w:pPr>
        <w:numPr>
          <w:ilvl w:val="0"/>
          <w:numId w:val="1"/>
        </w:numPr>
        <w:tabs>
          <w:tab w:val="left" w:pos="567"/>
        </w:tabs>
        <w:rPr>
          <w:szCs w:val="22"/>
        </w:rPr>
      </w:pPr>
      <w:r w:rsidRPr="00D52D74">
        <w:rPr>
          <w:szCs w:val="22"/>
        </w:rPr>
        <w:t>gonorėjos;</w:t>
      </w:r>
    </w:p>
    <w:p w:rsidR="00B01E64" w:rsidRPr="00D52D74" w:rsidRDefault="00B01E64" w:rsidP="00B01E64">
      <w:pPr>
        <w:numPr>
          <w:ilvl w:val="0"/>
          <w:numId w:val="1"/>
        </w:numPr>
        <w:tabs>
          <w:tab w:val="left" w:pos="567"/>
        </w:tabs>
        <w:rPr>
          <w:szCs w:val="22"/>
        </w:rPr>
      </w:pPr>
      <w:proofErr w:type="spellStart"/>
      <w:r w:rsidRPr="00D52D74">
        <w:rPr>
          <w:szCs w:val="22"/>
        </w:rPr>
        <w:t>Laimo</w:t>
      </w:r>
      <w:proofErr w:type="spellEnd"/>
      <w:r w:rsidRPr="00D52D74">
        <w:rPr>
          <w:szCs w:val="22"/>
        </w:rPr>
        <w:t xml:space="preserve"> ligos antrosios stadijos.</w:t>
      </w:r>
    </w:p>
    <w:p w:rsidR="00B01E64" w:rsidRPr="00D52D74" w:rsidRDefault="00B01E64" w:rsidP="00B01E64">
      <w:pPr>
        <w:tabs>
          <w:tab w:val="left" w:pos="567"/>
        </w:tabs>
        <w:rPr>
          <w:szCs w:val="22"/>
        </w:rPr>
      </w:pPr>
    </w:p>
    <w:p w:rsidR="00B01E64" w:rsidRPr="00D52D74" w:rsidRDefault="00B01E64" w:rsidP="00B01E64">
      <w:pPr>
        <w:pStyle w:val="Komentarotekstas"/>
        <w:tabs>
          <w:tab w:val="left" w:pos="567"/>
        </w:tabs>
        <w:rPr>
          <w:sz w:val="22"/>
          <w:szCs w:val="22"/>
        </w:rPr>
      </w:pPr>
      <w:r w:rsidRPr="00D52D74">
        <w:rPr>
          <w:sz w:val="22"/>
          <w:szCs w:val="22"/>
        </w:rPr>
        <w:t>Infekcijos profilaktika prieš virškinimo trakto, šlapimo ir lyties organų bei ginekologines operacijas.</w:t>
      </w:r>
    </w:p>
    <w:p w:rsidR="00B01E64" w:rsidRPr="00D52D74" w:rsidRDefault="00B01E64" w:rsidP="00B01E64">
      <w:pPr>
        <w:tabs>
          <w:tab w:val="left" w:pos="567"/>
        </w:tabs>
        <w:rPr>
          <w:szCs w:val="22"/>
        </w:rPr>
      </w:pPr>
    </w:p>
    <w:p w:rsidR="00B01E64" w:rsidRPr="00D52D74" w:rsidRDefault="00B01E64" w:rsidP="00B01E64">
      <w:pPr>
        <w:tabs>
          <w:tab w:val="left" w:pos="567"/>
        </w:tabs>
        <w:rPr>
          <w:bCs/>
          <w:szCs w:val="22"/>
        </w:rPr>
      </w:pPr>
      <w:r w:rsidRPr="00D52D74">
        <w:rPr>
          <w:szCs w:val="22"/>
        </w:rPr>
        <w:t>Reikia atsižvelgti į oficialias vietines tinkamo antimikrobinių vaistinių preparatų vartojimo rekomendacijas</w:t>
      </w:r>
      <w:r w:rsidRPr="00D52D74">
        <w:rPr>
          <w:bCs/>
          <w:szCs w:val="22"/>
        </w:rPr>
        <w:t>.</w:t>
      </w:r>
    </w:p>
    <w:p w:rsidR="00B01E64" w:rsidRPr="00D52D74" w:rsidRDefault="00B01E64" w:rsidP="00B01E64">
      <w:pPr>
        <w:tabs>
          <w:tab w:val="left" w:pos="567"/>
        </w:tabs>
        <w:rPr>
          <w:b/>
          <w:szCs w:val="22"/>
        </w:rPr>
      </w:pPr>
    </w:p>
    <w:p w:rsidR="00B01E64" w:rsidRPr="00D52D74" w:rsidRDefault="00B01E64" w:rsidP="00B01E64">
      <w:pPr>
        <w:tabs>
          <w:tab w:val="left" w:pos="567"/>
        </w:tabs>
        <w:rPr>
          <w:b/>
          <w:szCs w:val="22"/>
        </w:rPr>
      </w:pPr>
      <w:r w:rsidRPr="00D52D74">
        <w:rPr>
          <w:b/>
          <w:szCs w:val="22"/>
        </w:rPr>
        <w:t>4.2</w:t>
      </w:r>
      <w:r w:rsidRPr="00D52D74">
        <w:rPr>
          <w:b/>
          <w:bCs/>
          <w:szCs w:val="22"/>
        </w:rPr>
        <w:tab/>
      </w:r>
      <w:r w:rsidRPr="00D52D74">
        <w:rPr>
          <w:b/>
          <w:szCs w:val="22"/>
        </w:rPr>
        <w:t xml:space="preserve"> Dozavimas ir vartojimo metodas</w:t>
      </w:r>
    </w:p>
    <w:p w:rsidR="00B01E64" w:rsidRPr="00D52D74" w:rsidRDefault="00B01E64" w:rsidP="00B01E64">
      <w:pPr>
        <w:tabs>
          <w:tab w:val="left" w:pos="567"/>
        </w:tabs>
        <w:rPr>
          <w:b/>
          <w:szCs w:val="22"/>
        </w:rPr>
      </w:pPr>
    </w:p>
    <w:p w:rsidR="00AF6F9B" w:rsidRPr="00D52D74" w:rsidRDefault="00AF6F9B" w:rsidP="00B01E64">
      <w:pPr>
        <w:tabs>
          <w:tab w:val="left" w:pos="567"/>
        </w:tabs>
        <w:rPr>
          <w:szCs w:val="22"/>
          <w:u w:val="single"/>
        </w:rPr>
      </w:pPr>
      <w:r w:rsidRPr="00D52D74">
        <w:rPr>
          <w:szCs w:val="22"/>
          <w:u w:val="single"/>
        </w:rPr>
        <w:t>Dozavimas</w:t>
      </w:r>
    </w:p>
    <w:p w:rsidR="00AF6F9B" w:rsidRPr="00D52D74" w:rsidRDefault="00AF6F9B" w:rsidP="00B01E64">
      <w:pPr>
        <w:tabs>
          <w:tab w:val="left" w:pos="567"/>
        </w:tabs>
        <w:rPr>
          <w:szCs w:val="22"/>
        </w:rPr>
      </w:pPr>
    </w:p>
    <w:p w:rsidR="00B01E64" w:rsidRPr="00D52D74" w:rsidRDefault="00B01E64" w:rsidP="00B01E64">
      <w:pPr>
        <w:tabs>
          <w:tab w:val="left" w:pos="567"/>
        </w:tabs>
        <w:rPr>
          <w:szCs w:val="22"/>
        </w:rPr>
      </w:pPr>
      <w:r w:rsidRPr="00D52D74">
        <w:rPr>
          <w:szCs w:val="22"/>
        </w:rPr>
        <w:t xml:space="preserve">Dozės, vartojimo metodas ir vartojimo intervalas priklauso nuo ligos sunkumo, sukėlėjo jautrumo ir ligonio būklės. </w:t>
      </w:r>
    </w:p>
    <w:p w:rsidR="00B01E64" w:rsidRPr="00D52D74" w:rsidRDefault="00B01E64" w:rsidP="00B01E64">
      <w:pPr>
        <w:tabs>
          <w:tab w:val="left" w:pos="567"/>
        </w:tabs>
        <w:rPr>
          <w:b/>
          <w:szCs w:val="22"/>
        </w:rPr>
      </w:pPr>
    </w:p>
    <w:p w:rsidR="00B01E64" w:rsidRPr="00D52D74" w:rsidRDefault="00B01E64" w:rsidP="00B01E64">
      <w:pPr>
        <w:tabs>
          <w:tab w:val="left" w:pos="567"/>
        </w:tabs>
        <w:rPr>
          <w:b/>
          <w:szCs w:val="22"/>
        </w:rPr>
      </w:pPr>
      <w:r w:rsidRPr="00D52D74">
        <w:rPr>
          <w:b/>
          <w:szCs w:val="22"/>
        </w:rPr>
        <w:t xml:space="preserve">Dozavimas suaugusiesiems ir vaikams, sveriantiems daugiau kaip </w:t>
      </w:r>
      <w:smartTag w:uri="urn:schemas-microsoft-com:office:smarttags" w:element="metricconverter">
        <w:smartTagPr>
          <w:attr w:name="ProductID" w:val="50 kg"/>
        </w:smartTagPr>
        <w:r w:rsidRPr="00D52D74">
          <w:rPr>
            <w:b/>
            <w:szCs w:val="22"/>
          </w:rPr>
          <w:t>50 kg</w:t>
        </w:r>
      </w:smartTag>
    </w:p>
    <w:tbl>
      <w:tblPr>
        <w:tblpPr w:leftFromText="180" w:rightFromText="180" w:vertAnchor="text" w:horzAnchor="margin" w:tblpY="118"/>
        <w:tblW w:w="8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129"/>
        <w:gridCol w:w="3741"/>
      </w:tblGrid>
      <w:tr w:rsidR="00B01E64" w:rsidRPr="00D52D74" w:rsidTr="00B01E64">
        <w:tc>
          <w:tcPr>
            <w:tcW w:w="2843" w:type="dxa"/>
          </w:tcPr>
          <w:p w:rsidR="00B01E64" w:rsidRPr="00D52D74" w:rsidRDefault="00B01E64" w:rsidP="00B01E64">
            <w:pPr>
              <w:pStyle w:val="Pagrindinistekstas"/>
              <w:tabs>
                <w:tab w:val="left" w:pos="567"/>
              </w:tabs>
              <w:spacing w:after="0"/>
              <w:rPr>
                <w:b/>
                <w:szCs w:val="22"/>
              </w:rPr>
            </w:pPr>
            <w:r w:rsidRPr="00D52D74">
              <w:rPr>
                <w:b/>
                <w:szCs w:val="22"/>
              </w:rPr>
              <w:t>Indikacija</w:t>
            </w:r>
          </w:p>
        </w:tc>
        <w:tc>
          <w:tcPr>
            <w:tcW w:w="2129" w:type="dxa"/>
          </w:tcPr>
          <w:p w:rsidR="00B01E64" w:rsidRPr="00D52D74" w:rsidRDefault="00B01E64" w:rsidP="00B01E64">
            <w:pPr>
              <w:pStyle w:val="Pagrindinistekstas"/>
              <w:tabs>
                <w:tab w:val="left" w:pos="567"/>
              </w:tabs>
              <w:spacing w:after="0"/>
              <w:rPr>
                <w:b/>
                <w:szCs w:val="22"/>
              </w:rPr>
            </w:pPr>
            <w:r w:rsidRPr="00D52D74">
              <w:rPr>
                <w:b/>
                <w:szCs w:val="22"/>
              </w:rPr>
              <w:t>Dozė per parą (g)</w:t>
            </w:r>
          </w:p>
        </w:tc>
        <w:tc>
          <w:tcPr>
            <w:tcW w:w="3741" w:type="dxa"/>
          </w:tcPr>
          <w:p w:rsidR="00B01E64" w:rsidRPr="00D52D74" w:rsidRDefault="00B01E64" w:rsidP="00B01E64">
            <w:pPr>
              <w:pStyle w:val="Pagrindinistekstas"/>
              <w:tabs>
                <w:tab w:val="left" w:pos="567"/>
              </w:tabs>
              <w:spacing w:after="0"/>
              <w:rPr>
                <w:b/>
                <w:szCs w:val="22"/>
              </w:rPr>
            </w:pPr>
            <w:r w:rsidRPr="00D52D74">
              <w:rPr>
                <w:b/>
                <w:szCs w:val="22"/>
              </w:rPr>
              <w:t>Vartojimo dažnumas ir būdas</w:t>
            </w:r>
          </w:p>
        </w:tc>
      </w:tr>
      <w:tr w:rsidR="00B01E64" w:rsidRPr="00D52D74" w:rsidTr="00B01E64">
        <w:tc>
          <w:tcPr>
            <w:tcW w:w="2843" w:type="dxa"/>
          </w:tcPr>
          <w:p w:rsidR="00B01E64" w:rsidRPr="00D52D74" w:rsidRDefault="00B01E64" w:rsidP="00B01E64">
            <w:pPr>
              <w:pStyle w:val="Pagrindinistekstas"/>
              <w:tabs>
                <w:tab w:val="left" w:pos="567"/>
              </w:tabs>
              <w:spacing w:after="0"/>
              <w:rPr>
                <w:szCs w:val="22"/>
              </w:rPr>
            </w:pPr>
            <w:r w:rsidRPr="00D52D74">
              <w:rPr>
                <w:szCs w:val="22"/>
              </w:rPr>
              <w:t>Nekomplikuota gonorėja</w:t>
            </w:r>
          </w:p>
        </w:tc>
        <w:tc>
          <w:tcPr>
            <w:tcW w:w="2129" w:type="dxa"/>
          </w:tcPr>
          <w:p w:rsidR="00B01E64" w:rsidRPr="00D52D74" w:rsidRDefault="00B01E64" w:rsidP="00B01E64">
            <w:pPr>
              <w:pStyle w:val="Pagrindinistekstas"/>
              <w:tabs>
                <w:tab w:val="left" w:pos="567"/>
              </w:tabs>
              <w:spacing w:after="0"/>
              <w:rPr>
                <w:szCs w:val="22"/>
              </w:rPr>
            </w:pPr>
            <w:r w:rsidRPr="00D52D74">
              <w:rPr>
                <w:szCs w:val="22"/>
              </w:rPr>
              <w:t>1</w:t>
            </w:r>
          </w:p>
        </w:tc>
        <w:tc>
          <w:tcPr>
            <w:tcW w:w="3741" w:type="dxa"/>
          </w:tcPr>
          <w:p w:rsidR="00B01E64" w:rsidRPr="00D52D74" w:rsidRDefault="00B01E64" w:rsidP="00B01E64">
            <w:pPr>
              <w:pStyle w:val="Pagrindinistekstas"/>
              <w:tabs>
                <w:tab w:val="left" w:pos="567"/>
              </w:tabs>
              <w:spacing w:after="0"/>
              <w:rPr>
                <w:szCs w:val="22"/>
              </w:rPr>
            </w:pPr>
            <w:smartTag w:uri="urn:schemas-microsoft-com:office:smarttags" w:element="metricconverter">
              <w:smartTagPr>
                <w:attr w:name="ProductID" w:val="1 g"/>
              </w:smartTagPr>
              <w:r w:rsidRPr="00D52D74">
                <w:rPr>
                  <w:szCs w:val="22"/>
                </w:rPr>
                <w:t>1 g</w:t>
              </w:r>
            </w:smartTag>
            <w:r w:rsidRPr="00D52D74">
              <w:rPr>
                <w:szCs w:val="22"/>
              </w:rPr>
              <w:t xml:space="preserve"> į raumenis (vienkartinė dozė)</w:t>
            </w:r>
          </w:p>
        </w:tc>
      </w:tr>
      <w:tr w:rsidR="00B01E64" w:rsidRPr="00D52D74" w:rsidTr="00B01E64">
        <w:tc>
          <w:tcPr>
            <w:tcW w:w="2843" w:type="dxa"/>
          </w:tcPr>
          <w:p w:rsidR="00B01E64" w:rsidRPr="00D52D74" w:rsidRDefault="00B01E64" w:rsidP="00B01E64">
            <w:pPr>
              <w:pStyle w:val="Pagrindinistekstas"/>
              <w:tabs>
                <w:tab w:val="left" w:pos="567"/>
              </w:tabs>
              <w:spacing w:after="0"/>
              <w:rPr>
                <w:szCs w:val="22"/>
              </w:rPr>
            </w:pPr>
            <w:r w:rsidRPr="00D52D74">
              <w:rPr>
                <w:szCs w:val="22"/>
              </w:rPr>
              <w:t>Nekomplikuotos infekcinės ligos</w:t>
            </w:r>
          </w:p>
        </w:tc>
        <w:tc>
          <w:tcPr>
            <w:tcW w:w="2129" w:type="dxa"/>
          </w:tcPr>
          <w:p w:rsidR="00B01E64" w:rsidRPr="00D52D74" w:rsidRDefault="00B01E64" w:rsidP="00B01E64">
            <w:pPr>
              <w:pStyle w:val="Pagrindinistekstas"/>
              <w:tabs>
                <w:tab w:val="left" w:pos="567"/>
              </w:tabs>
              <w:spacing w:after="0"/>
              <w:rPr>
                <w:szCs w:val="22"/>
              </w:rPr>
            </w:pPr>
            <w:r w:rsidRPr="00D52D74">
              <w:rPr>
                <w:szCs w:val="22"/>
              </w:rPr>
              <w:t>2 - 4</w:t>
            </w:r>
          </w:p>
        </w:tc>
        <w:tc>
          <w:tcPr>
            <w:tcW w:w="3741" w:type="dxa"/>
          </w:tcPr>
          <w:p w:rsidR="00B01E64" w:rsidRPr="00D52D74" w:rsidRDefault="00B01E64" w:rsidP="00B01E64">
            <w:pPr>
              <w:pStyle w:val="Pagrindinistekstas"/>
              <w:tabs>
                <w:tab w:val="left" w:pos="567"/>
              </w:tabs>
              <w:spacing w:after="0"/>
              <w:rPr>
                <w:szCs w:val="22"/>
                <w:lang w:val="nl-NL"/>
              </w:rPr>
            </w:pPr>
            <w:r w:rsidRPr="00D52D74">
              <w:rPr>
                <w:szCs w:val="22"/>
              </w:rPr>
              <w:t xml:space="preserve">1 </w:t>
            </w:r>
            <w:smartTag w:uri="urn:schemas-microsoft-com:office:smarttags" w:element="metricconverter">
              <w:smartTagPr>
                <w:attr w:name="ProductID" w:val="-2 g"/>
              </w:smartTagPr>
              <w:r w:rsidRPr="00D52D74">
                <w:rPr>
                  <w:szCs w:val="22"/>
                </w:rPr>
                <w:t>-2 g</w:t>
              </w:r>
            </w:smartTag>
            <w:r w:rsidRPr="00D52D74">
              <w:rPr>
                <w:szCs w:val="22"/>
              </w:rPr>
              <w:t xml:space="preserve"> kas 12 val. į raumenis arba</w:t>
            </w:r>
            <w:r w:rsidRPr="00D52D74">
              <w:rPr>
                <w:szCs w:val="22"/>
                <w:lang w:val="nl-NL"/>
              </w:rPr>
              <w:t xml:space="preserve"> </w:t>
            </w:r>
            <w:r w:rsidRPr="00D52D74">
              <w:rPr>
                <w:szCs w:val="22"/>
              </w:rPr>
              <w:t>į veną.</w:t>
            </w:r>
          </w:p>
        </w:tc>
      </w:tr>
      <w:tr w:rsidR="00B01E64" w:rsidRPr="00D52D74" w:rsidTr="00B01E64">
        <w:tc>
          <w:tcPr>
            <w:tcW w:w="2843" w:type="dxa"/>
          </w:tcPr>
          <w:p w:rsidR="00B01E64" w:rsidRPr="00D52D74" w:rsidRDefault="00B01E64" w:rsidP="00B01E64">
            <w:pPr>
              <w:pStyle w:val="Pagrindinistekstas"/>
              <w:tabs>
                <w:tab w:val="left" w:pos="567"/>
              </w:tabs>
              <w:spacing w:after="0"/>
              <w:rPr>
                <w:szCs w:val="22"/>
              </w:rPr>
            </w:pPr>
            <w:r w:rsidRPr="00D52D74">
              <w:rPr>
                <w:szCs w:val="22"/>
              </w:rPr>
              <w:t>Vidutinio sunkumo ir sunkios  infekcinės ligos</w:t>
            </w:r>
          </w:p>
        </w:tc>
        <w:tc>
          <w:tcPr>
            <w:tcW w:w="2129" w:type="dxa"/>
          </w:tcPr>
          <w:p w:rsidR="00B01E64" w:rsidRPr="00D52D74" w:rsidRDefault="00B01E64" w:rsidP="00B01E64">
            <w:pPr>
              <w:pStyle w:val="Pagrindinistekstas"/>
              <w:tabs>
                <w:tab w:val="left" w:pos="567"/>
              </w:tabs>
              <w:spacing w:after="0"/>
              <w:rPr>
                <w:szCs w:val="22"/>
              </w:rPr>
            </w:pPr>
            <w:r w:rsidRPr="00D52D74">
              <w:rPr>
                <w:szCs w:val="22"/>
              </w:rPr>
              <w:t>3 - 6</w:t>
            </w:r>
          </w:p>
        </w:tc>
        <w:tc>
          <w:tcPr>
            <w:tcW w:w="3741" w:type="dxa"/>
          </w:tcPr>
          <w:p w:rsidR="00B01E64" w:rsidRPr="00D52D74" w:rsidRDefault="00B01E64" w:rsidP="00B01E64">
            <w:pPr>
              <w:pStyle w:val="Pagrindinistekstas"/>
              <w:tabs>
                <w:tab w:val="left" w:pos="567"/>
              </w:tabs>
              <w:spacing w:after="0"/>
              <w:rPr>
                <w:szCs w:val="22"/>
              </w:rPr>
            </w:pPr>
            <w:r w:rsidRPr="00D52D74">
              <w:rPr>
                <w:szCs w:val="22"/>
              </w:rPr>
              <w:t xml:space="preserve">1 </w:t>
            </w:r>
            <w:smartTag w:uri="urn:schemas-microsoft-com:office:smarttags" w:element="metricconverter">
              <w:smartTagPr>
                <w:attr w:name="ProductID" w:val="-2 g"/>
              </w:smartTagPr>
              <w:r w:rsidRPr="00D52D74">
                <w:rPr>
                  <w:szCs w:val="22"/>
                </w:rPr>
                <w:t>-2 g</w:t>
              </w:r>
            </w:smartTag>
            <w:r w:rsidRPr="00D52D74">
              <w:rPr>
                <w:szCs w:val="22"/>
              </w:rPr>
              <w:t xml:space="preserve"> kas 8 val. į raumenis arba</w:t>
            </w:r>
            <w:r w:rsidRPr="00D52D74">
              <w:rPr>
                <w:szCs w:val="22"/>
                <w:lang w:val="nl-NL"/>
              </w:rPr>
              <w:t xml:space="preserve"> </w:t>
            </w:r>
            <w:r w:rsidRPr="00D52D74">
              <w:rPr>
                <w:szCs w:val="22"/>
              </w:rPr>
              <w:t>į veną.</w:t>
            </w:r>
          </w:p>
        </w:tc>
      </w:tr>
      <w:tr w:rsidR="00B01E64" w:rsidRPr="00D52D74" w:rsidTr="00B01E64">
        <w:tc>
          <w:tcPr>
            <w:tcW w:w="2843" w:type="dxa"/>
          </w:tcPr>
          <w:p w:rsidR="00B01E64" w:rsidRPr="00D52D74" w:rsidRDefault="00B01E64" w:rsidP="00B01E64">
            <w:pPr>
              <w:pStyle w:val="Pagrindinistekstas"/>
              <w:tabs>
                <w:tab w:val="left" w:pos="567"/>
              </w:tabs>
              <w:spacing w:after="0"/>
              <w:rPr>
                <w:szCs w:val="22"/>
              </w:rPr>
            </w:pPr>
            <w:r w:rsidRPr="00D52D74">
              <w:rPr>
                <w:szCs w:val="22"/>
              </w:rPr>
              <w:t xml:space="preserve">infekcinės ligos, kai reikia </w:t>
            </w:r>
            <w:r w:rsidRPr="00D52D74">
              <w:rPr>
                <w:szCs w:val="22"/>
              </w:rPr>
              <w:lastRenderedPageBreak/>
              <w:t>didesnės dozės (sepsis)</w:t>
            </w:r>
          </w:p>
        </w:tc>
        <w:tc>
          <w:tcPr>
            <w:tcW w:w="2129" w:type="dxa"/>
          </w:tcPr>
          <w:p w:rsidR="00B01E64" w:rsidRPr="00D52D74" w:rsidRDefault="00B01E64" w:rsidP="00B01E64">
            <w:pPr>
              <w:pStyle w:val="Pagrindinistekstas"/>
              <w:tabs>
                <w:tab w:val="left" w:pos="567"/>
              </w:tabs>
              <w:spacing w:after="0"/>
              <w:rPr>
                <w:szCs w:val="22"/>
              </w:rPr>
            </w:pPr>
            <w:r w:rsidRPr="00D52D74">
              <w:rPr>
                <w:szCs w:val="22"/>
              </w:rPr>
              <w:lastRenderedPageBreak/>
              <w:t>6 - 8</w:t>
            </w:r>
          </w:p>
        </w:tc>
        <w:tc>
          <w:tcPr>
            <w:tcW w:w="3741" w:type="dxa"/>
          </w:tcPr>
          <w:p w:rsidR="00B01E64" w:rsidRPr="00D52D74" w:rsidRDefault="00B01E64" w:rsidP="00B01E64">
            <w:pPr>
              <w:pStyle w:val="Pagrindinistekstas"/>
              <w:tabs>
                <w:tab w:val="left" w:pos="567"/>
              </w:tabs>
              <w:spacing w:after="0"/>
              <w:rPr>
                <w:szCs w:val="22"/>
              </w:rPr>
            </w:pPr>
            <w:smartTag w:uri="urn:schemas-microsoft-com:office:smarttags" w:element="metricconverter">
              <w:smartTagPr>
                <w:attr w:name="ProductID" w:val="2 g"/>
              </w:smartTagPr>
              <w:r w:rsidRPr="00D52D74">
                <w:rPr>
                  <w:szCs w:val="22"/>
                </w:rPr>
                <w:t>2 g</w:t>
              </w:r>
            </w:smartTag>
            <w:r w:rsidRPr="00D52D74">
              <w:rPr>
                <w:szCs w:val="22"/>
              </w:rPr>
              <w:t xml:space="preserve"> kas 6 – 8 val. į veną.</w:t>
            </w:r>
          </w:p>
        </w:tc>
      </w:tr>
      <w:tr w:rsidR="00B01E64" w:rsidRPr="00D52D74" w:rsidTr="00B01E64">
        <w:tc>
          <w:tcPr>
            <w:tcW w:w="2843" w:type="dxa"/>
          </w:tcPr>
          <w:p w:rsidR="00B01E64" w:rsidRPr="00D52D74" w:rsidRDefault="00B01E64" w:rsidP="00B01E64">
            <w:pPr>
              <w:pStyle w:val="Pagrindinistekstas"/>
              <w:tabs>
                <w:tab w:val="left" w:pos="567"/>
              </w:tabs>
              <w:spacing w:after="0"/>
              <w:rPr>
                <w:szCs w:val="22"/>
              </w:rPr>
            </w:pPr>
            <w:r w:rsidRPr="00D52D74">
              <w:rPr>
                <w:szCs w:val="22"/>
              </w:rPr>
              <w:lastRenderedPageBreak/>
              <w:t>Gyvybei gręsiančios infekcinės ligos</w:t>
            </w:r>
          </w:p>
        </w:tc>
        <w:tc>
          <w:tcPr>
            <w:tcW w:w="2129" w:type="dxa"/>
          </w:tcPr>
          <w:p w:rsidR="00B01E64" w:rsidRPr="00D52D74" w:rsidRDefault="00B01E64" w:rsidP="00B01E64">
            <w:pPr>
              <w:pStyle w:val="Pagrindinistekstas"/>
              <w:tabs>
                <w:tab w:val="left" w:pos="567"/>
              </w:tabs>
              <w:spacing w:after="0"/>
              <w:rPr>
                <w:szCs w:val="22"/>
              </w:rPr>
            </w:pPr>
            <w:r w:rsidRPr="00D52D74">
              <w:rPr>
                <w:szCs w:val="22"/>
              </w:rPr>
              <w:t>Iki 12</w:t>
            </w:r>
          </w:p>
        </w:tc>
        <w:tc>
          <w:tcPr>
            <w:tcW w:w="3741" w:type="dxa"/>
          </w:tcPr>
          <w:p w:rsidR="00B01E64" w:rsidRPr="00D52D74" w:rsidRDefault="00B01E64" w:rsidP="00B01E64">
            <w:pPr>
              <w:pStyle w:val="Pagrindinistekstas"/>
              <w:tabs>
                <w:tab w:val="left" w:pos="567"/>
              </w:tabs>
              <w:spacing w:after="0"/>
              <w:rPr>
                <w:szCs w:val="22"/>
              </w:rPr>
            </w:pPr>
            <w:smartTag w:uri="urn:schemas-microsoft-com:office:smarttags" w:element="metricconverter">
              <w:smartTagPr>
                <w:attr w:name="ProductID" w:val="2 g"/>
              </w:smartTagPr>
              <w:r w:rsidRPr="00D52D74">
                <w:rPr>
                  <w:szCs w:val="22"/>
                </w:rPr>
                <w:t>2 g</w:t>
              </w:r>
            </w:smartTag>
            <w:r w:rsidRPr="00D52D74">
              <w:rPr>
                <w:szCs w:val="22"/>
              </w:rPr>
              <w:t xml:space="preserve"> kas 4 val. į veną.</w:t>
            </w:r>
          </w:p>
        </w:tc>
      </w:tr>
    </w:tbl>
    <w:p w:rsidR="00B01E64" w:rsidRPr="00D52D74" w:rsidRDefault="00B01E64" w:rsidP="00B01E64">
      <w:pPr>
        <w:tabs>
          <w:tab w:val="left" w:pos="567"/>
        </w:tabs>
        <w:rPr>
          <w:b/>
          <w:szCs w:val="22"/>
        </w:rPr>
      </w:pPr>
    </w:p>
    <w:p w:rsidR="00B01E64" w:rsidRPr="00D52D74" w:rsidRDefault="00B01E64" w:rsidP="00B01E64">
      <w:pPr>
        <w:tabs>
          <w:tab w:val="left" w:pos="567"/>
        </w:tabs>
        <w:rPr>
          <w:b/>
          <w:szCs w:val="22"/>
        </w:rPr>
      </w:pPr>
      <w:r w:rsidRPr="00D52D74">
        <w:rPr>
          <w:b/>
          <w:szCs w:val="22"/>
        </w:rPr>
        <w:t xml:space="preserve">Dozavimas naujagimiams, kūdikiams ir vaikams, sveriantiems mažiau kaip </w:t>
      </w:r>
      <w:smartTag w:uri="urn:schemas-microsoft-com:office:smarttags" w:element="metricconverter">
        <w:smartTagPr>
          <w:attr w:name="ProductID" w:val="50 kg"/>
        </w:smartTagPr>
        <w:r w:rsidRPr="00D52D74">
          <w:rPr>
            <w:b/>
            <w:szCs w:val="22"/>
          </w:rPr>
          <w:t>50 kg</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1980"/>
        <w:gridCol w:w="2841"/>
      </w:tblGrid>
      <w:tr w:rsidR="00B01E64" w:rsidRPr="00D52D74" w:rsidTr="00B01E64">
        <w:tc>
          <w:tcPr>
            <w:tcW w:w="1548" w:type="dxa"/>
          </w:tcPr>
          <w:p w:rsidR="00B01E64" w:rsidRPr="00D52D74" w:rsidRDefault="00B01E64" w:rsidP="00B01E64">
            <w:pPr>
              <w:tabs>
                <w:tab w:val="left" w:pos="567"/>
              </w:tabs>
              <w:rPr>
                <w:b/>
                <w:szCs w:val="22"/>
              </w:rPr>
            </w:pPr>
            <w:r w:rsidRPr="00D52D74">
              <w:rPr>
                <w:b/>
                <w:szCs w:val="22"/>
              </w:rPr>
              <w:t>Pacientai</w:t>
            </w:r>
          </w:p>
        </w:tc>
        <w:tc>
          <w:tcPr>
            <w:tcW w:w="2160" w:type="dxa"/>
          </w:tcPr>
          <w:p w:rsidR="00B01E64" w:rsidRPr="00D52D74" w:rsidRDefault="00B01E64" w:rsidP="00B01E64">
            <w:pPr>
              <w:tabs>
                <w:tab w:val="left" w:pos="567"/>
              </w:tabs>
              <w:rPr>
                <w:b/>
                <w:szCs w:val="22"/>
              </w:rPr>
            </w:pPr>
            <w:r w:rsidRPr="00D52D74">
              <w:rPr>
                <w:b/>
                <w:szCs w:val="22"/>
              </w:rPr>
              <w:t>Amžius ar svoris</w:t>
            </w:r>
          </w:p>
        </w:tc>
        <w:tc>
          <w:tcPr>
            <w:tcW w:w="1980" w:type="dxa"/>
          </w:tcPr>
          <w:p w:rsidR="00B01E64" w:rsidRPr="00D52D74" w:rsidRDefault="00B01E64" w:rsidP="00B01E64">
            <w:pPr>
              <w:tabs>
                <w:tab w:val="left" w:pos="567"/>
              </w:tabs>
              <w:rPr>
                <w:b/>
                <w:szCs w:val="22"/>
              </w:rPr>
            </w:pPr>
            <w:r w:rsidRPr="00D52D74">
              <w:rPr>
                <w:b/>
                <w:szCs w:val="22"/>
              </w:rPr>
              <w:t>Dozė per parą</w:t>
            </w:r>
          </w:p>
        </w:tc>
        <w:tc>
          <w:tcPr>
            <w:tcW w:w="2841" w:type="dxa"/>
          </w:tcPr>
          <w:p w:rsidR="00B01E64" w:rsidRPr="00D52D74" w:rsidRDefault="00B01E64" w:rsidP="00B01E64">
            <w:pPr>
              <w:tabs>
                <w:tab w:val="left" w:pos="567"/>
              </w:tabs>
              <w:rPr>
                <w:b/>
                <w:szCs w:val="22"/>
              </w:rPr>
            </w:pPr>
            <w:r w:rsidRPr="00D52D74">
              <w:rPr>
                <w:b/>
                <w:szCs w:val="22"/>
              </w:rPr>
              <w:t>Vartojimo dažnumas ir būdas</w:t>
            </w:r>
          </w:p>
        </w:tc>
      </w:tr>
      <w:tr w:rsidR="00B01E64" w:rsidRPr="00D52D74" w:rsidTr="00B01E64">
        <w:tc>
          <w:tcPr>
            <w:tcW w:w="1548" w:type="dxa"/>
          </w:tcPr>
          <w:p w:rsidR="00B01E64" w:rsidRPr="00D52D74" w:rsidRDefault="00B01E64" w:rsidP="00B01E64">
            <w:pPr>
              <w:tabs>
                <w:tab w:val="left" w:pos="567"/>
              </w:tabs>
              <w:rPr>
                <w:szCs w:val="22"/>
              </w:rPr>
            </w:pPr>
            <w:r w:rsidRPr="00D52D74">
              <w:rPr>
                <w:szCs w:val="22"/>
              </w:rPr>
              <w:t>Naujagimiai</w:t>
            </w:r>
          </w:p>
        </w:tc>
        <w:tc>
          <w:tcPr>
            <w:tcW w:w="2160" w:type="dxa"/>
          </w:tcPr>
          <w:p w:rsidR="00B01E64" w:rsidRPr="00D52D74" w:rsidRDefault="00B01E64" w:rsidP="00B01E64">
            <w:pPr>
              <w:tabs>
                <w:tab w:val="left" w:pos="567"/>
              </w:tabs>
              <w:rPr>
                <w:szCs w:val="22"/>
              </w:rPr>
            </w:pPr>
            <w:r w:rsidRPr="00D52D74">
              <w:rPr>
                <w:szCs w:val="22"/>
              </w:rPr>
              <w:t>0 – 1 savaitės</w:t>
            </w:r>
          </w:p>
        </w:tc>
        <w:tc>
          <w:tcPr>
            <w:tcW w:w="1980" w:type="dxa"/>
          </w:tcPr>
          <w:p w:rsidR="00B01E64" w:rsidRPr="00D52D74" w:rsidRDefault="00B01E64" w:rsidP="00B01E64">
            <w:pPr>
              <w:tabs>
                <w:tab w:val="left" w:pos="567"/>
              </w:tabs>
              <w:rPr>
                <w:szCs w:val="22"/>
              </w:rPr>
            </w:pPr>
            <w:r w:rsidRPr="00D52D74">
              <w:rPr>
                <w:szCs w:val="22"/>
              </w:rPr>
              <w:t>100 mg/kg/per parą</w:t>
            </w:r>
          </w:p>
        </w:tc>
        <w:tc>
          <w:tcPr>
            <w:tcW w:w="2841" w:type="dxa"/>
          </w:tcPr>
          <w:p w:rsidR="00B01E64" w:rsidRPr="00D52D74" w:rsidRDefault="00B01E64" w:rsidP="00B01E64">
            <w:pPr>
              <w:tabs>
                <w:tab w:val="left" w:pos="567"/>
              </w:tabs>
              <w:rPr>
                <w:szCs w:val="22"/>
              </w:rPr>
            </w:pPr>
            <w:r w:rsidRPr="00D52D74">
              <w:rPr>
                <w:szCs w:val="22"/>
              </w:rPr>
              <w:t>Kas 12 val. į veną.</w:t>
            </w:r>
          </w:p>
        </w:tc>
      </w:tr>
      <w:tr w:rsidR="00B01E64" w:rsidRPr="00D52D74" w:rsidTr="00B01E64">
        <w:tc>
          <w:tcPr>
            <w:tcW w:w="1548" w:type="dxa"/>
          </w:tcPr>
          <w:p w:rsidR="00B01E64" w:rsidRPr="00D52D74" w:rsidRDefault="00B01E64" w:rsidP="00B01E64">
            <w:pPr>
              <w:tabs>
                <w:tab w:val="left" w:pos="567"/>
              </w:tabs>
              <w:rPr>
                <w:szCs w:val="22"/>
              </w:rPr>
            </w:pPr>
            <w:r w:rsidRPr="00D52D74">
              <w:rPr>
                <w:szCs w:val="22"/>
              </w:rPr>
              <w:t>Kūdikiai</w:t>
            </w:r>
          </w:p>
        </w:tc>
        <w:tc>
          <w:tcPr>
            <w:tcW w:w="2160" w:type="dxa"/>
          </w:tcPr>
          <w:p w:rsidR="00B01E64" w:rsidRPr="00D52D74" w:rsidRDefault="00B01E64" w:rsidP="00B01E64">
            <w:pPr>
              <w:tabs>
                <w:tab w:val="left" w:pos="567"/>
              </w:tabs>
              <w:rPr>
                <w:szCs w:val="22"/>
              </w:rPr>
            </w:pPr>
            <w:r w:rsidRPr="00D52D74">
              <w:rPr>
                <w:szCs w:val="22"/>
              </w:rPr>
              <w:t>1 – 4 savaičių</w:t>
            </w:r>
          </w:p>
        </w:tc>
        <w:tc>
          <w:tcPr>
            <w:tcW w:w="1980" w:type="dxa"/>
          </w:tcPr>
          <w:p w:rsidR="00B01E64" w:rsidRPr="00D52D74" w:rsidRDefault="00B01E64" w:rsidP="00B01E64">
            <w:pPr>
              <w:tabs>
                <w:tab w:val="left" w:pos="567"/>
              </w:tabs>
              <w:rPr>
                <w:szCs w:val="22"/>
              </w:rPr>
            </w:pPr>
            <w:r w:rsidRPr="00D52D74">
              <w:rPr>
                <w:szCs w:val="22"/>
              </w:rPr>
              <w:t>150 mg/kg/per parą</w:t>
            </w:r>
          </w:p>
        </w:tc>
        <w:tc>
          <w:tcPr>
            <w:tcW w:w="2841" w:type="dxa"/>
          </w:tcPr>
          <w:p w:rsidR="00B01E64" w:rsidRPr="00D52D74" w:rsidRDefault="00B01E64" w:rsidP="00B01E64">
            <w:pPr>
              <w:tabs>
                <w:tab w:val="left" w:pos="567"/>
              </w:tabs>
              <w:rPr>
                <w:szCs w:val="22"/>
              </w:rPr>
            </w:pPr>
            <w:r w:rsidRPr="00D52D74">
              <w:rPr>
                <w:szCs w:val="22"/>
              </w:rPr>
              <w:t>Kas 8 val. į veną.</w:t>
            </w:r>
          </w:p>
        </w:tc>
      </w:tr>
      <w:tr w:rsidR="00B01E64" w:rsidRPr="00D52D74" w:rsidTr="00B01E64">
        <w:tc>
          <w:tcPr>
            <w:tcW w:w="1548" w:type="dxa"/>
          </w:tcPr>
          <w:p w:rsidR="00B01E64" w:rsidRPr="00D52D74" w:rsidRDefault="00B01E64" w:rsidP="00B01E64">
            <w:pPr>
              <w:tabs>
                <w:tab w:val="left" w:pos="567"/>
              </w:tabs>
              <w:rPr>
                <w:szCs w:val="22"/>
              </w:rPr>
            </w:pPr>
            <w:r w:rsidRPr="00D52D74">
              <w:rPr>
                <w:szCs w:val="22"/>
              </w:rPr>
              <w:t>Vaikai</w:t>
            </w:r>
          </w:p>
        </w:tc>
        <w:tc>
          <w:tcPr>
            <w:tcW w:w="2160" w:type="dxa"/>
          </w:tcPr>
          <w:p w:rsidR="00B01E64" w:rsidRPr="00D52D74" w:rsidRDefault="00B01E64" w:rsidP="00B01E64">
            <w:pPr>
              <w:tabs>
                <w:tab w:val="left" w:pos="567"/>
              </w:tabs>
              <w:rPr>
                <w:szCs w:val="22"/>
              </w:rPr>
            </w:pPr>
            <w:r w:rsidRPr="00D52D74">
              <w:rPr>
                <w:szCs w:val="22"/>
              </w:rPr>
              <w:t xml:space="preserve">1 mėn. – 12 metų vaikai (iki </w:t>
            </w:r>
            <w:smartTag w:uri="urn:schemas-microsoft-com:office:smarttags" w:element="metricconverter">
              <w:smartTagPr>
                <w:attr w:name="ProductID" w:val="50 kg"/>
              </w:smartTagPr>
              <w:r w:rsidRPr="00D52D74">
                <w:rPr>
                  <w:szCs w:val="22"/>
                </w:rPr>
                <w:t>50 kg</w:t>
              </w:r>
            </w:smartTag>
            <w:r w:rsidRPr="00D52D74">
              <w:rPr>
                <w:szCs w:val="22"/>
              </w:rPr>
              <w:t>)</w:t>
            </w:r>
          </w:p>
        </w:tc>
        <w:tc>
          <w:tcPr>
            <w:tcW w:w="1980" w:type="dxa"/>
          </w:tcPr>
          <w:p w:rsidR="00B01E64" w:rsidRPr="00D52D74" w:rsidRDefault="00B01E64" w:rsidP="00B01E64">
            <w:pPr>
              <w:tabs>
                <w:tab w:val="left" w:pos="567"/>
              </w:tabs>
              <w:rPr>
                <w:szCs w:val="22"/>
              </w:rPr>
            </w:pPr>
            <w:r w:rsidRPr="00D52D74">
              <w:rPr>
                <w:szCs w:val="22"/>
              </w:rPr>
              <w:t>100 – 200 mg/kg/per parą</w:t>
            </w:r>
          </w:p>
        </w:tc>
        <w:tc>
          <w:tcPr>
            <w:tcW w:w="2841" w:type="dxa"/>
          </w:tcPr>
          <w:p w:rsidR="00B01E64" w:rsidRPr="00D52D74" w:rsidRDefault="00B01E64" w:rsidP="00B01E64">
            <w:pPr>
              <w:tabs>
                <w:tab w:val="left" w:pos="567"/>
              </w:tabs>
              <w:rPr>
                <w:szCs w:val="22"/>
              </w:rPr>
            </w:pPr>
            <w:r w:rsidRPr="00D52D74">
              <w:rPr>
                <w:szCs w:val="22"/>
              </w:rPr>
              <w:t>Kas 6 - 8 val. į raumenis arba</w:t>
            </w:r>
            <w:r w:rsidRPr="00D52D74">
              <w:rPr>
                <w:szCs w:val="22"/>
                <w:lang w:val="nl-NL"/>
              </w:rPr>
              <w:t xml:space="preserve"> </w:t>
            </w:r>
            <w:r w:rsidRPr="00D52D74">
              <w:rPr>
                <w:szCs w:val="22"/>
              </w:rPr>
              <w:t xml:space="preserve">į veną. </w:t>
            </w:r>
          </w:p>
        </w:tc>
      </w:tr>
    </w:tbl>
    <w:p w:rsidR="00B01E64" w:rsidRPr="00D52D74" w:rsidRDefault="00B01E64" w:rsidP="00B01E64">
      <w:pPr>
        <w:tabs>
          <w:tab w:val="left" w:pos="567"/>
        </w:tabs>
        <w:rPr>
          <w:b/>
          <w:szCs w:val="22"/>
        </w:rPr>
      </w:pPr>
    </w:p>
    <w:p w:rsidR="00B01E64" w:rsidRPr="00D52D74" w:rsidRDefault="00B01E64" w:rsidP="00B01E64">
      <w:pPr>
        <w:pStyle w:val="Pagrindinistekstas"/>
        <w:tabs>
          <w:tab w:val="left" w:pos="567"/>
        </w:tabs>
        <w:spacing w:after="0"/>
        <w:rPr>
          <w:szCs w:val="22"/>
        </w:rPr>
      </w:pPr>
      <w:r w:rsidRPr="00D52D74">
        <w:rPr>
          <w:szCs w:val="22"/>
        </w:rPr>
        <w:t xml:space="preserve">Didžiausia paros dozė suaugusiesiems – </w:t>
      </w:r>
      <w:smartTag w:uri="urn:schemas-microsoft-com:office:smarttags" w:element="metricconverter">
        <w:smartTagPr>
          <w:attr w:name="ProductID" w:val="12 g"/>
        </w:smartTagPr>
        <w:r w:rsidRPr="00D52D74">
          <w:rPr>
            <w:szCs w:val="22"/>
          </w:rPr>
          <w:t>12 g</w:t>
        </w:r>
      </w:smartTag>
      <w:r w:rsidRPr="00D52D74">
        <w:rPr>
          <w:szCs w:val="22"/>
        </w:rPr>
        <w:t>, vaikams – 200 mg/kg kūno masės per parą.</w:t>
      </w:r>
    </w:p>
    <w:p w:rsidR="00B01E64" w:rsidRPr="00D52D74" w:rsidRDefault="00B01E64" w:rsidP="00B01E64">
      <w:pPr>
        <w:pStyle w:val="Pagrindinistekstas"/>
        <w:tabs>
          <w:tab w:val="left" w:pos="567"/>
        </w:tabs>
        <w:spacing w:after="0"/>
        <w:rPr>
          <w:szCs w:val="22"/>
        </w:rPr>
      </w:pPr>
    </w:p>
    <w:p w:rsidR="00B01E64" w:rsidRPr="00D52D74" w:rsidRDefault="00AF6F9B" w:rsidP="00B01E64">
      <w:pPr>
        <w:pStyle w:val="Pagrindinistekstas"/>
        <w:tabs>
          <w:tab w:val="left" w:pos="567"/>
        </w:tabs>
        <w:spacing w:after="0"/>
        <w:rPr>
          <w:szCs w:val="22"/>
        </w:rPr>
      </w:pPr>
      <w:r w:rsidRPr="00D52D74">
        <w:rPr>
          <w:b/>
          <w:szCs w:val="22"/>
        </w:rPr>
        <w:t>P</w:t>
      </w:r>
      <w:r w:rsidR="00B01E64" w:rsidRPr="00D52D74">
        <w:rPr>
          <w:b/>
          <w:szCs w:val="22"/>
        </w:rPr>
        <w:t xml:space="preserve">acientams, kurių inkstų </w:t>
      </w:r>
      <w:r w:rsidR="00993898" w:rsidRPr="00D52D74">
        <w:rPr>
          <w:b/>
          <w:szCs w:val="22"/>
        </w:rPr>
        <w:t xml:space="preserve">funkcija </w:t>
      </w:r>
      <w:r w:rsidR="00B01E64" w:rsidRPr="00D52D74">
        <w:rPr>
          <w:b/>
          <w:szCs w:val="22"/>
        </w:rPr>
        <w:t>sutrikusi</w:t>
      </w:r>
    </w:p>
    <w:p w:rsidR="00B01E64" w:rsidRPr="00D52D74" w:rsidRDefault="00B01E64" w:rsidP="00B01E64">
      <w:pPr>
        <w:pStyle w:val="Pagrindinistekstas"/>
        <w:tabs>
          <w:tab w:val="left" w:pos="567"/>
        </w:tabs>
        <w:rPr>
          <w:szCs w:val="22"/>
        </w:rPr>
      </w:pPr>
      <w:r w:rsidRPr="00D52D74">
        <w:rPr>
          <w:szCs w:val="22"/>
        </w:rPr>
        <w:t>Dozavimą pacientams, kurių inkstų veikla sutrikusi, reikia priderinti atsižvelgiant į inkstų veiklos sutrikimo laipsnį. Jeigu yra inkstų veiklos nepakankamumas (kreatinino klirensas mažesnis kaip 20 ml/min/1,73 m²) dozę reikia mažinti per pusę.</w:t>
      </w:r>
    </w:p>
    <w:p w:rsidR="00B01E64" w:rsidRPr="00D52D74" w:rsidRDefault="00AF6F9B" w:rsidP="00B01E64">
      <w:pPr>
        <w:pStyle w:val="Pagrindinistekstas"/>
        <w:tabs>
          <w:tab w:val="left" w:pos="567"/>
        </w:tabs>
        <w:spacing w:after="0"/>
        <w:rPr>
          <w:szCs w:val="22"/>
        </w:rPr>
      </w:pPr>
      <w:r w:rsidRPr="00D52D74">
        <w:rPr>
          <w:b/>
          <w:szCs w:val="22"/>
        </w:rPr>
        <w:t>P</w:t>
      </w:r>
      <w:r w:rsidR="00B01E64" w:rsidRPr="00D52D74">
        <w:rPr>
          <w:b/>
          <w:szCs w:val="22"/>
        </w:rPr>
        <w:t xml:space="preserve">acientams, kurių kepenų </w:t>
      </w:r>
      <w:r w:rsidR="00993898" w:rsidRPr="00D52D74">
        <w:rPr>
          <w:b/>
          <w:szCs w:val="22"/>
        </w:rPr>
        <w:t xml:space="preserve">funkcija </w:t>
      </w:r>
      <w:r w:rsidR="00B01E64" w:rsidRPr="00D52D74">
        <w:rPr>
          <w:b/>
          <w:szCs w:val="22"/>
        </w:rPr>
        <w:t>sutrikusi</w:t>
      </w:r>
    </w:p>
    <w:p w:rsidR="00B01E64" w:rsidRPr="00D52D74" w:rsidRDefault="00B01E64" w:rsidP="00B01E64">
      <w:pPr>
        <w:tabs>
          <w:tab w:val="left" w:pos="567"/>
        </w:tabs>
        <w:rPr>
          <w:i/>
          <w:szCs w:val="22"/>
        </w:rPr>
      </w:pPr>
      <w:r w:rsidRPr="00D52D74">
        <w:rPr>
          <w:szCs w:val="22"/>
        </w:rPr>
        <w:t xml:space="preserve">Pacientams, kurių kepenų veikla nepakankama, dozavimą koreguoti nebūtina </w:t>
      </w:r>
      <w:r w:rsidRPr="00D52D74">
        <w:rPr>
          <w:i/>
          <w:szCs w:val="22"/>
        </w:rPr>
        <w:t>.</w:t>
      </w:r>
    </w:p>
    <w:p w:rsidR="00B01E64" w:rsidRPr="00D52D74" w:rsidRDefault="00B01E64" w:rsidP="00B01E64">
      <w:pPr>
        <w:tabs>
          <w:tab w:val="left" w:pos="567"/>
        </w:tabs>
        <w:rPr>
          <w:b/>
          <w:szCs w:val="22"/>
        </w:rPr>
      </w:pPr>
    </w:p>
    <w:p w:rsidR="00B01E64" w:rsidRPr="00D52D74" w:rsidRDefault="00AF6F9B" w:rsidP="00B01E64">
      <w:pPr>
        <w:tabs>
          <w:tab w:val="left" w:pos="567"/>
        </w:tabs>
        <w:rPr>
          <w:b/>
          <w:szCs w:val="22"/>
        </w:rPr>
      </w:pPr>
      <w:r w:rsidRPr="00D52D74">
        <w:rPr>
          <w:b/>
          <w:szCs w:val="22"/>
        </w:rPr>
        <w:t>S</w:t>
      </w:r>
      <w:r w:rsidR="00B01E64" w:rsidRPr="00D52D74">
        <w:rPr>
          <w:b/>
          <w:szCs w:val="22"/>
        </w:rPr>
        <w:t>enyviems pacientams</w:t>
      </w:r>
    </w:p>
    <w:p w:rsidR="00B01E64" w:rsidRPr="00D52D74" w:rsidRDefault="00B01E64" w:rsidP="00B01E64">
      <w:pPr>
        <w:tabs>
          <w:tab w:val="left" w:pos="567"/>
        </w:tabs>
        <w:rPr>
          <w:szCs w:val="22"/>
        </w:rPr>
      </w:pPr>
      <w:r w:rsidRPr="00D52D74">
        <w:rPr>
          <w:szCs w:val="22"/>
        </w:rPr>
        <w:t>Dozavimą koreguoti nebūtina.</w:t>
      </w:r>
    </w:p>
    <w:p w:rsidR="00B01E64" w:rsidRPr="00D52D74" w:rsidRDefault="00B01E64" w:rsidP="00B01E64">
      <w:pPr>
        <w:tabs>
          <w:tab w:val="left" w:pos="567"/>
        </w:tabs>
        <w:rPr>
          <w:szCs w:val="22"/>
        </w:rPr>
      </w:pPr>
    </w:p>
    <w:p w:rsidR="00B01E64" w:rsidRPr="00D52D74" w:rsidRDefault="00B01E64" w:rsidP="00B01E64">
      <w:pPr>
        <w:pStyle w:val="Komentarotekstas"/>
        <w:tabs>
          <w:tab w:val="left" w:pos="567"/>
        </w:tabs>
        <w:rPr>
          <w:b/>
          <w:sz w:val="22"/>
          <w:szCs w:val="22"/>
        </w:rPr>
      </w:pPr>
      <w:r w:rsidRPr="00D52D74">
        <w:rPr>
          <w:b/>
          <w:sz w:val="22"/>
          <w:szCs w:val="22"/>
        </w:rPr>
        <w:t>Infekcinių ligų profilaktika po chirurginių procedūrų</w:t>
      </w:r>
    </w:p>
    <w:p w:rsidR="00B01E64" w:rsidRPr="00D52D74" w:rsidRDefault="00B01E64" w:rsidP="00B01E64">
      <w:pPr>
        <w:tabs>
          <w:tab w:val="left" w:pos="567"/>
        </w:tabs>
        <w:rPr>
          <w:szCs w:val="22"/>
        </w:rPr>
      </w:pPr>
      <w:r w:rsidRPr="00D52D74">
        <w:rPr>
          <w:szCs w:val="22"/>
        </w:rPr>
        <w:t xml:space="preserve">Paprastai suaugusiesiems skiriama vienkartinė </w:t>
      </w:r>
      <w:smartTag w:uri="urn:schemas-microsoft-com:office:smarttags" w:element="metricconverter">
        <w:smartTagPr>
          <w:attr w:name="ProductID" w:val="1 g"/>
        </w:smartTagPr>
        <w:r w:rsidRPr="00D52D74">
          <w:rPr>
            <w:szCs w:val="22"/>
          </w:rPr>
          <w:t>1 g</w:t>
        </w:r>
      </w:smartTag>
      <w:r w:rsidRPr="00D52D74">
        <w:rPr>
          <w:szCs w:val="22"/>
        </w:rPr>
        <w:t xml:space="preserve"> dozė į raumenis ar veną 30 – 90 minučių prieš operaciją.</w:t>
      </w:r>
    </w:p>
    <w:p w:rsidR="00B01E64" w:rsidRPr="00D52D74" w:rsidRDefault="00B01E64" w:rsidP="00B01E64">
      <w:pPr>
        <w:tabs>
          <w:tab w:val="left" w:pos="567"/>
        </w:tabs>
        <w:rPr>
          <w:bCs/>
          <w:iCs/>
          <w:szCs w:val="22"/>
        </w:rPr>
      </w:pPr>
      <w:r w:rsidRPr="00D52D74">
        <w:rPr>
          <w:szCs w:val="22"/>
        </w:rPr>
        <w:t xml:space="preserve">Cezario pjūvio operacija: pirmoji </w:t>
      </w:r>
      <w:smartTag w:uri="urn:schemas-microsoft-com:office:smarttags" w:element="metricconverter">
        <w:smartTagPr>
          <w:attr w:name="ProductID" w:val="1 g"/>
        </w:smartTagPr>
        <w:r w:rsidRPr="00D52D74">
          <w:rPr>
            <w:szCs w:val="22"/>
          </w:rPr>
          <w:t>1 g</w:t>
        </w:r>
      </w:smartTag>
      <w:r w:rsidRPr="00D52D74">
        <w:rPr>
          <w:szCs w:val="22"/>
        </w:rPr>
        <w:t xml:space="preserve"> dozė sušvirkščiama į veną ar į raumenis perspaudus virkštelę, antroji ir trečioji – į raumenis ar į veną  praėjus 6 ir 12 valandų po pirmosios. </w:t>
      </w:r>
    </w:p>
    <w:p w:rsidR="00B01E64" w:rsidRPr="00D52D74" w:rsidRDefault="00B01E64" w:rsidP="00B01E64">
      <w:pPr>
        <w:tabs>
          <w:tab w:val="left" w:pos="567"/>
        </w:tabs>
        <w:rPr>
          <w:b/>
          <w:szCs w:val="22"/>
        </w:rPr>
      </w:pPr>
    </w:p>
    <w:p w:rsidR="00AF6F9B" w:rsidRPr="00D52D74" w:rsidRDefault="00AF6F9B" w:rsidP="00B01E64">
      <w:pPr>
        <w:tabs>
          <w:tab w:val="left" w:pos="567"/>
        </w:tabs>
        <w:rPr>
          <w:szCs w:val="22"/>
          <w:u w:val="single"/>
        </w:rPr>
      </w:pPr>
      <w:r w:rsidRPr="00D52D74">
        <w:rPr>
          <w:szCs w:val="22"/>
          <w:u w:val="single"/>
        </w:rPr>
        <w:t>Vartojimo metodas</w:t>
      </w:r>
    </w:p>
    <w:p w:rsidR="00AF6F9B" w:rsidRPr="00D52D74" w:rsidRDefault="00AF6F9B" w:rsidP="00AF6F9B">
      <w:pPr>
        <w:tabs>
          <w:tab w:val="left" w:pos="567"/>
        </w:tabs>
        <w:rPr>
          <w:szCs w:val="22"/>
        </w:rPr>
      </w:pPr>
    </w:p>
    <w:p w:rsidR="00AF6F9B" w:rsidRPr="00D52D74" w:rsidRDefault="00AF6F9B" w:rsidP="00AF6F9B">
      <w:pPr>
        <w:tabs>
          <w:tab w:val="left" w:pos="567"/>
        </w:tabs>
        <w:rPr>
          <w:szCs w:val="22"/>
        </w:rPr>
      </w:pPr>
      <w:proofErr w:type="spellStart"/>
      <w:r w:rsidRPr="00D52D74">
        <w:rPr>
          <w:szCs w:val="22"/>
        </w:rPr>
        <w:t>Cefotaxime</w:t>
      </w:r>
      <w:proofErr w:type="spellEnd"/>
      <w:r w:rsidRPr="00D52D74">
        <w:rPr>
          <w:szCs w:val="22"/>
        </w:rPr>
        <w:t xml:space="preserve"> Sandoz galima vartoti į veną arba į raumenis.</w:t>
      </w:r>
    </w:p>
    <w:p w:rsidR="00AF6F9B" w:rsidRPr="00D52D74" w:rsidRDefault="00AF6F9B" w:rsidP="00AF6F9B">
      <w:pPr>
        <w:tabs>
          <w:tab w:val="left" w:pos="567"/>
        </w:tabs>
        <w:rPr>
          <w:szCs w:val="22"/>
        </w:rPr>
      </w:pPr>
      <w:r w:rsidRPr="00D52D74">
        <w:rPr>
          <w:szCs w:val="22"/>
        </w:rPr>
        <w:t xml:space="preserve">Pacientams, kuriems nustatytos sunkios infekcinės ligos, tokios kaip sepsis, peritonitas, meningitas, ir taip pat pacientams, kuriems po lėtinių ligų, traumų ar operacijų sumažėjęs atsparumas rekomenduojamos injekcijos ar infuzijos į veną </w:t>
      </w:r>
    </w:p>
    <w:p w:rsidR="00AF6F9B" w:rsidRPr="00D52D74" w:rsidRDefault="00AF6F9B" w:rsidP="00B01E64">
      <w:pPr>
        <w:tabs>
          <w:tab w:val="left" w:pos="567"/>
        </w:tabs>
        <w:rPr>
          <w:b/>
          <w:szCs w:val="22"/>
        </w:rPr>
      </w:pPr>
    </w:p>
    <w:p w:rsidR="00B01E64" w:rsidRPr="00D52D74" w:rsidRDefault="00B01E64" w:rsidP="00B01E64">
      <w:pPr>
        <w:tabs>
          <w:tab w:val="left" w:pos="567"/>
        </w:tabs>
        <w:rPr>
          <w:i/>
          <w:szCs w:val="22"/>
        </w:rPr>
      </w:pPr>
      <w:r w:rsidRPr="00D52D74">
        <w:rPr>
          <w:i/>
          <w:szCs w:val="22"/>
        </w:rPr>
        <w:t>Vartojimas į veną (injekcija ar infuzija)</w:t>
      </w:r>
    </w:p>
    <w:p w:rsidR="00B01E64" w:rsidRPr="00D52D74" w:rsidRDefault="00B01E64" w:rsidP="00B01E64">
      <w:pPr>
        <w:tabs>
          <w:tab w:val="left" w:pos="567"/>
        </w:tabs>
        <w:rPr>
          <w:szCs w:val="22"/>
        </w:rPr>
      </w:pPr>
      <w:r w:rsidRPr="00D52D74">
        <w:rPr>
          <w:szCs w:val="22"/>
        </w:rPr>
        <w:t xml:space="preserve">Jeigu vaistinio preparato vartojama į veną darant pertraukas tarp injekcijų, tirpalas turi būti suleidžiamas per 3 – 5 minutes. Sekimo vaistui patekus į rinką metu gauta pranešimų apie galimai pavojingą gyvybei aritmiją labai nedideliam skaičiui pacientų, kuriems per centrinį venos kateterį buvo greitai suleista </w:t>
      </w:r>
      <w:proofErr w:type="spellStart"/>
      <w:r w:rsidRPr="00D52D74">
        <w:rPr>
          <w:szCs w:val="22"/>
        </w:rPr>
        <w:t>cefotaksimo</w:t>
      </w:r>
      <w:proofErr w:type="spellEnd"/>
      <w:r w:rsidRPr="00D52D74">
        <w:rPr>
          <w:szCs w:val="22"/>
        </w:rPr>
        <w:t xml:space="preserve">. </w:t>
      </w:r>
    </w:p>
    <w:p w:rsidR="00B01E64" w:rsidRPr="00D52D74" w:rsidRDefault="00B01E64" w:rsidP="00B01E64">
      <w:pPr>
        <w:tabs>
          <w:tab w:val="left" w:pos="567"/>
        </w:tabs>
        <w:rPr>
          <w:b/>
          <w:szCs w:val="22"/>
        </w:rPr>
      </w:pPr>
    </w:p>
    <w:p w:rsidR="00B01E64" w:rsidRPr="00D52D74" w:rsidRDefault="00B01E64" w:rsidP="00B01E64">
      <w:pPr>
        <w:tabs>
          <w:tab w:val="left" w:pos="567"/>
        </w:tabs>
        <w:rPr>
          <w:szCs w:val="22"/>
        </w:rPr>
      </w:pPr>
      <w:proofErr w:type="spellStart"/>
      <w:r w:rsidRPr="00D52D74">
        <w:rPr>
          <w:szCs w:val="22"/>
        </w:rPr>
        <w:t>Cefotaksimo</w:t>
      </w:r>
      <w:proofErr w:type="spellEnd"/>
      <w:r w:rsidRPr="00D52D74">
        <w:rPr>
          <w:szCs w:val="22"/>
        </w:rPr>
        <w:t xml:space="preserve"> ir aminoglikozidų negalima maišyti tame pačiame švirkšte ar infuziniame skystyje. </w:t>
      </w:r>
    </w:p>
    <w:p w:rsidR="00B01E64" w:rsidRPr="00D52D74" w:rsidRDefault="00B01E64" w:rsidP="00B01E64">
      <w:pPr>
        <w:tabs>
          <w:tab w:val="left" w:pos="567"/>
        </w:tabs>
        <w:rPr>
          <w:b/>
          <w:szCs w:val="22"/>
        </w:rPr>
      </w:pPr>
    </w:p>
    <w:p w:rsidR="00B01E64" w:rsidRPr="00D52D74" w:rsidRDefault="00B01E64" w:rsidP="00B01E64">
      <w:pPr>
        <w:tabs>
          <w:tab w:val="left" w:pos="567"/>
        </w:tabs>
        <w:rPr>
          <w:b/>
          <w:szCs w:val="22"/>
        </w:rPr>
      </w:pPr>
      <w:r w:rsidRPr="00D52D74">
        <w:rPr>
          <w:b/>
          <w:szCs w:val="22"/>
        </w:rPr>
        <w:t>4.3</w:t>
      </w:r>
      <w:r w:rsidRPr="00D52D74">
        <w:rPr>
          <w:b/>
          <w:bCs/>
          <w:szCs w:val="22"/>
        </w:rPr>
        <w:tab/>
      </w:r>
      <w:r w:rsidRPr="00D52D74">
        <w:rPr>
          <w:b/>
          <w:szCs w:val="22"/>
        </w:rPr>
        <w:t>Kontraindikacijos</w:t>
      </w:r>
    </w:p>
    <w:p w:rsidR="00B01E64" w:rsidRPr="00D52D74" w:rsidRDefault="00B01E64" w:rsidP="00B01E64">
      <w:pPr>
        <w:tabs>
          <w:tab w:val="left" w:pos="567"/>
        </w:tabs>
        <w:rPr>
          <w:szCs w:val="22"/>
        </w:rPr>
      </w:pPr>
    </w:p>
    <w:p w:rsidR="00B01E64" w:rsidRPr="00D52D74" w:rsidRDefault="00B01E64" w:rsidP="00B01E64">
      <w:pPr>
        <w:numPr>
          <w:ilvl w:val="0"/>
          <w:numId w:val="18"/>
        </w:numPr>
        <w:tabs>
          <w:tab w:val="left" w:pos="567"/>
        </w:tabs>
        <w:rPr>
          <w:szCs w:val="22"/>
        </w:rPr>
      </w:pPr>
      <w:r w:rsidRPr="00D52D74">
        <w:rPr>
          <w:szCs w:val="22"/>
        </w:rPr>
        <w:t xml:space="preserve">Padidėjęs jautrumas </w:t>
      </w:r>
      <w:r w:rsidR="00AF6F9B" w:rsidRPr="00D52D74">
        <w:rPr>
          <w:noProof/>
          <w:szCs w:val="22"/>
        </w:rPr>
        <w:t>veikliajai arba bet kuriai 6.1 skyriuje nurodytai pagalbinei medžiagai.</w:t>
      </w:r>
      <w:r w:rsidRPr="00D52D74">
        <w:rPr>
          <w:szCs w:val="22"/>
        </w:rPr>
        <w:t>.</w:t>
      </w:r>
    </w:p>
    <w:p w:rsidR="00B01E64" w:rsidRPr="00D52D74" w:rsidRDefault="00B01E64" w:rsidP="00B01E64">
      <w:pPr>
        <w:numPr>
          <w:ilvl w:val="0"/>
          <w:numId w:val="18"/>
        </w:numPr>
        <w:tabs>
          <w:tab w:val="left" w:pos="567"/>
        </w:tabs>
        <w:rPr>
          <w:szCs w:val="22"/>
        </w:rPr>
      </w:pPr>
      <w:r w:rsidRPr="00D52D74">
        <w:rPr>
          <w:szCs w:val="22"/>
        </w:rPr>
        <w:t xml:space="preserve">Pacientai, kuriems anksčiau buvo padidėjęs jautrumas </w:t>
      </w:r>
      <w:proofErr w:type="spellStart"/>
      <w:r w:rsidRPr="00D52D74">
        <w:rPr>
          <w:szCs w:val="22"/>
        </w:rPr>
        <w:t>cefotaksimui</w:t>
      </w:r>
      <w:proofErr w:type="spellEnd"/>
      <w:r w:rsidRPr="00D52D74">
        <w:rPr>
          <w:szCs w:val="22"/>
        </w:rPr>
        <w:t xml:space="preserve"> ar bet kuriai pagalbinei </w:t>
      </w:r>
      <w:proofErr w:type="spellStart"/>
      <w:r w:rsidRPr="00D52D74">
        <w:rPr>
          <w:szCs w:val="22"/>
        </w:rPr>
        <w:t>Cefotaxime</w:t>
      </w:r>
      <w:proofErr w:type="spellEnd"/>
      <w:r w:rsidRPr="00D52D74">
        <w:rPr>
          <w:szCs w:val="22"/>
        </w:rPr>
        <w:t xml:space="preserve"> Sandoz medžiagai.</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szCs w:val="22"/>
        </w:rPr>
        <w:t xml:space="preserve">Tarp </w:t>
      </w:r>
      <w:proofErr w:type="spellStart"/>
      <w:r w:rsidRPr="00D52D74">
        <w:rPr>
          <w:szCs w:val="22"/>
        </w:rPr>
        <w:t>penicilinų</w:t>
      </w:r>
      <w:proofErr w:type="spellEnd"/>
      <w:r w:rsidRPr="00D52D74">
        <w:rPr>
          <w:szCs w:val="22"/>
        </w:rPr>
        <w:t xml:space="preserve"> ir cefalosporinų gali būti kryžminių alerginių reakcijų (žr. 4.4 skyrių).</w:t>
      </w:r>
    </w:p>
    <w:p w:rsidR="00B01E64" w:rsidRPr="00D52D74" w:rsidRDefault="00B01E64" w:rsidP="00B01E64">
      <w:pPr>
        <w:pStyle w:val="Plattetekstvet"/>
        <w:tabs>
          <w:tab w:val="left" w:pos="567"/>
        </w:tabs>
        <w:spacing w:after="0"/>
        <w:rPr>
          <w:rFonts w:ascii="Times New Roman" w:hAnsi="Times New Roman"/>
          <w:szCs w:val="22"/>
          <w:lang w:val="lt-LT" w:eastAsia="lt-LT"/>
        </w:rPr>
      </w:pPr>
    </w:p>
    <w:p w:rsidR="00B01E64" w:rsidRPr="00D52D74" w:rsidRDefault="00B01E64" w:rsidP="00B01E64">
      <w:pPr>
        <w:pStyle w:val="Plattetekstvet"/>
        <w:tabs>
          <w:tab w:val="left" w:pos="567"/>
        </w:tabs>
        <w:spacing w:after="0"/>
        <w:rPr>
          <w:rFonts w:ascii="Times New Roman" w:hAnsi="Times New Roman"/>
          <w:szCs w:val="22"/>
          <w:lang w:val="lt-LT" w:eastAsia="lt-LT"/>
        </w:rPr>
      </w:pPr>
      <w:r w:rsidRPr="00D52D74">
        <w:rPr>
          <w:rFonts w:ascii="Times New Roman" w:hAnsi="Times New Roman"/>
          <w:szCs w:val="22"/>
          <w:lang w:val="lt-LT" w:eastAsia="lt-LT"/>
        </w:rPr>
        <w:t>4.4</w:t>
      </w:r>
      <w:r w:rsidRPr="00D52D74">
        <w:rPr>
          <w:rFonts w:ascii="Times New Roman" w:hAnsi="Times New Roman"/>
          <w:b w:val="0"/>
          <w:bCs/>
          <w:szCs w:val="22"/>
          <w:lang w:val="lt-LT"/>
        </w:rPr>
        <w:tab/>
      </w:r>
      <w:r w:rsidRPr="00D52D74">
        <w:rPr>
          <w:rFonts w:ascii="Times New Roman" w:hAnsi="Times New Roman"/>
          <w:szCs w:val="22"/>
          <w:lang w:val="lt-LT" w:eastAsia="lt-LT"/>
        </w:rPr>
        <w:t>Specialūs įspėjimai ir atsargumo priemonės</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szCs w:val="22"/>
        </w:rPr>
        <w:lastRenderedPageBreak/>
        <w:t xml:space="preserve">Dėl </w:t>
      </w:r>
      <w:proofErr w:type="spellStart"/>
      <w:r w:rsidRPr="00D52D74">
        <w:rPr>
          <w:szCs w:val="22"/>
        </w:rPr>
        <w:t>cefotaksimo</w:t>
      </w:r>
      <w:proofErr w:type="spellEnd"/>
      <w:r w:rsidRPr="00D52D74">
        <w:rPr>
          <w:szCs w:val="22"/>
        </w:rPr>
        <w:t xml:space="preserve">, kaip ir kitokių antibiotikų, vartojimo, ypač užsitęsusio, gali prasidėti intensyvus nejautrių mikroorganizmų dauginimasis, todėl būtinas dažnas paciento būklės įvertinimas. Gydymo metu pasireiškus </w:t>
      </w:r>
      <w:proofErr w:type="spellStart"/>
      <w:r w:rsidRPr="00D52D74">
        <w:rPr>
          <w:szCs w:val="22"/>
        </w:rPr>
        <w:t>superinfekcijai</w:t>
      </w:r>
      <w:proofErr w:type="spellEnd"/>
      <w:r w:rsidRPr="00D52D74">
        <w:rPr>
          <w:szCs w:val="22"/>
        </w:rPr>
        <w:t>, reikia imtis tinkamų priemonių.</w:t>
      </w:r>
    </w:p>
    <w:p w:rsidR="00B01E64" w:rsidRPr="00D52D74" w:rsidRDefault="00B01E64" w:rsidP="00B01E64">
      <w:pPr>
        <w:numPr>
          <w:ilvl w:val="0"/>
          <w:numId w:val="19"/>
        </w:numPr>
        <w:spacing w:before="120"/>
        <w:rPr>
          <w:szCs w:val="22"/>
        </w:rPr>
      </w:pPr>
      <w:r w:rsidRPr="00D52D74">
        <w:rPr>
          <w:szCs w:val="22"/>
        </w:rPr>
        <w:t>Anafilaksinės reakcijos</w:t>
      </w:r>
    </w:p>
    <w:p w:rsidR="00B01E64" w:rsidRPr="00D52D74" w:rsidRDefault="00B01E64" w:rsidP="00B01E64">
      <w:pPr>
        <w:tabs>
          <w:tab w:val="left" w:pos="0"/>
        </w:tabs>
        <w:spacing w:before="120"/>
        <w:rPr>
          <w:szCs w:val="22"/>
        </w:rPr>
      </w:pPr>
      <w:r w:rsidRPr="00D52D74">
        <w:rPr>
          <w:szCs w:val="22"/>
        </w:rPr>
        <w:t xml:space="preserve">Buvo pranešta apie sunkias, įskaitant mirtinas, padidėjusio jautrumo reakcijas pacientams, vartojantiems </w:t>
      </w:r>
      <w:proofErr w:type="spellStart"/>
      <w:r w:rsidRPr="00D52D74">
        <w:rPr>
          <w:szCs w:val="22"/>
        </w:rPr>
        <w:t>cefotaksimo</w:t>
      </w:r>
      <w:proofErr w:type="spellEnd"/>
      <w:r w:rsidRPr="00D52D74">
        <w:rPr>
          <w:szCs w:val="22"/>
        </w:rPr>
        <w:t xml:space="preserve"> (žr. 4.3 ir 4.8 skyrius).</w:t>
      </w:r>
    </w:p>
    <w:p w:rsidR="00B01E64" w:rsidRPr="00D52D74" w:rsidRDefault="00B01E64" w:rsidP="00B01E64">
      <w:pPr>
        <w:tabs>
          <w:tab w:val="left" w:pos="0"/>
        </w:tabs>
        <w:spacing w:before="120"/>
        <w:rPr>
          <w:szCs w:val="22"/>
        </w:rPr>
      </w:pPr>
      <w:r w:rsidRPr="00D52D74">
        <w:rPr>
          <w:szCs w:val="22"/>
        </w:rPr>
        <w:t>Jeigu pasireiškia padidėjusio jautrumo reakcija, gydymas turi būti nutrauktas.</w:t>
      </w:r>
    </w:p>
    <w:p w:rsidR="00B01E64" w:rsidRPr="00D52D74" w:rsidRDefault="00B01E64" w:rsidP="00B01E64">
      <w:pPr>
        <w:tabs>
          <w:tab w:val="left" w:pos="0"/>
        </w:tabs>
        <w:spacing w:before="120"/>
        <w:rPr>
          <w:szCs w:val="22"/>
        </w:rPr>
      </w:pPr>
      <w:proofErr w:type="spellStart"/>
      <w:r w:rsidRPr="00D52D74">
        <w:rPr>
          <w:szCs w:val="22"/>
        </w:rPr>
        <w:t>Cefotaksimo</w:t>
      </w:r>
      <w:proofErr w:type="spellEnd"/>
      <w:r w:rsidRPr="00D52D74">
        <w:rPr>
          <w:szCs w:val="22"/>
        </w:rPr>
        <w:t xml:space="preserve"> griežtai draudžiama vartoti žmonėms, kuriems yra buvę neatidėliotino tipo padidėjusio jautrumo </w:t>
      </w:r>
      <w:proofErr w:type="spellStart"/>
      <w:r w:rsidRPr="00D52D74">
        <w:rPr>
          <w:szCs w:val="22"/>
        </w:rPr>
        <w:t>cefalosporinams</w:t>
      </w:r>
      <w:proofErr w:type="spellEnd"/>
      <w:r w:rsidRPr="00D52D74">
        <w:rPr>
          <w:szCs w:val="22"/>
        </w:rPr>
        <w:t xml:space="preserve"> reakcijų.</w:t>
      </w:r>
    </w:p>
    <w:p w:rsidR="00B01E64" w:rsidRPr="00D52D74" w:rsidRDefault="00B01E64" w:rsidP="00B01E64">
      <w:pPr>
        <w:tabs>
          <w:tab w:val="left" w:pos="0"/>
        </w:tabs>
        <w:spacing w:before="120"/>
        <w:rPr>
          <w:szCs w:val="22"/>
        </w:rPr>
      </w:pPr>
      <w:r w:rsidRPr="00D52D74">
        <w:rPr>
          <w:szCs w:val="22"/>
        </w:rPr>
        <w:t xml:space="preserve">Kadangi tarp </w:t>
      </w:r>
      <w:proofErr w:type="spellStart"/>
      <w:r w:rsidRPr="00D52D74">
        <w:rPr>
          <w:szCs w:val="22"/>
        </w:rPr>
        <w:t>penicilinų</w:t>
      </w:r>
      <w:proofErr w:type="spellEnd"/>
      <w:r w:rsidRPr="00D52D74">
        <w:rPr>
          <w:szCs w:val="22"/>
        </w:rPr>
        <w:t xml:space="preserve"> ir cefalosporinų egzistuoja kryžminė alergija, pastarųjų vaistų vartojimą žmonėms, kurie jautrūs </w:t>
      </w:r>
      <w:proofErr w:type="spellStart"/>
      <w:r w:rsidRPr="00D52D74">
        <w:rPr>
          <w:szCs w:val="22"/>
        </w:rPr>
        <w:t>penicilinams</w:t>
      </w:r>
      <w:proofErr w:type="spellEnd"/>
      <w:r w:rsidRPr="00D52D74">
        <w:rPr>
          <w:szCs w:val="22"/>
        </w:rPr>
        <w:t>, reikia pradėti nepaprastai atsargiai.</w:t>
      </w:r>
    </w:p>
    <w:p w:rsidR="00B01E64" w:rsidRPr="00D52D74" w:rsidRDefault="00B01E64" w:rsidP="00B01E64">
      <w:pPr>
        <w:numPr>
          <w:ilvl w:val="0"/>
          <w:numId w:val="19"/>
        </w:numPr>
        <w:spacing w:before="120"/>
        <w:rPr>
          <w:szCs w:val="22"/>
        </w:rPr>
      </w:pPr>
      <w:r w:rsidRPr="00D52D74">
        <w:rPr>
          <w:szCs w:val="22"/>
        </w:rPr>
        <w:t xml:space="preserve">Sunkios </w:t>
      </w:r>
      <w:proofErr w:type="spellStart"/>
      <w:r w:rsidRPr="00D52D74">
        <w:rPr>
          <w:szCs w:val="22"/>
        </w:rPr>
        <w:t>pūslinės</w:t>
      </w:r>
      <w:proofErr w:type="spellEnd"/>
      <w:r w:rsidRPr="00D52D74">
        <w:rPr>
          <w:szCs w:val="22"/>
        </w:rPr>
        <w:t xml:space="preserve"> reakcijos</w:t>
      </w:r>
    </w:p>
    <w:p w:rsidR="00B01E64" w:rsidRPr="00D52D74" w:rsidRDefault="00B01E64" w:rsidP="00B01E64">
      <w:pPr>
        <w:tabs>
          <w:tab w:val="left" w:pos="0"/>
        </w:tabs>
        <w:spacing w:before="120"/>
        <w:rPr>
          <w:szCs w:val="22"/>
        </w:rPr>
      </w:pPr>
      <w:r w:rsidRPr="00D52D74">
        <w:rPr>
          <w:szCs w:val="22"/>
        </w:rPr>
        <w:t xml:space="preserve">Buvo pranešta apie sunkias </w:t>
      </w:r>
      <w:proofErr w:type="spellStart"/>
      <w:r w:rsidRPr="00D52D74">
        <w:rPr>
          <w:szCs w:val="22"/>
        </w:rPr>
        <w:t>pūslines</w:t>
      </w:r>
      <w:proofErr w:type="spellEnd"/>
      <w:r w:rsidRPr="00D52D74">
        <w:rPr>
          <w:szCs w:val="22"/>
        </w:rPr>
        <w:t xml:space="preserve"> odos reakcijas, tokias kaip </w:t>
      </w:r>
      <w:proofErr w:type="spellStart"/>
      <w:r w:rsidRPr="00D52D74">
        <w:rPr>
          <w:szCs w:val="22"/>
        </w:rPr>
        <w:t>Stivenso</w:t>
      </w:r>
      <w:proofErr w:type="spellEnd"/>
      <w:r w:rsidRPr="00D52D74">
        <w:rPr>
          <w:szCs w:val="22"/>
        </w:rPr>
        <w:t xml:space="preserve"> ir Džonsono sindromas ar toksinė </w:t>
      </w:r>
      <w:proofErr w:type="spellStart"/>
      <w:r w:rsidRPr="00D52D74">
        <w:rPr>
          <w:szCs w:val="22"/>
        </w:rPr>
        <w:t>epidermolizė</w:t>
      </w:r>
      <w:proofErr w:type="spellEnd"/>
      <w:r w:rsidRPr="00D52D74">
        <w:rPr>
          <w:szCs w:val="22"/>
        </w:rPr>
        <w:t xml:space="preserve">, susijusias su </w:t>
      </w:r>
      <w:proofErr w:type="spellStart"/>
      <w:r w:rsidRPr="00D52D74">
        <w:rPr>
          <w:szCs w:val="22"/>
        </w:rPr>
        <w:t>cefotaksimu</w:t>
      </w:r>
      <w:proofErr w:type="spellEnd"/>
      <w:r w:rsidRPr="00D52D74">
        <w:rPr>
          <w:szCs w:val="22"/>
        </w:rPr>
        <w:t xml:space="preserve"> (žr. 4.8 skyrių). Pacientai turi būti informuoti, kad pasireiškus odos ir/ar gleivinės reakcijoms, prieš tęsiant gydymą turi nedelsdami kreiptis į savo gydytoją.</w:t>
      </w:r>
    </w:p>
    <w:p w:rsidR="00B01E64" w:rsidRPr="00D52D74" w:rsidRDefault="00B01E64" w:rsidP="00B01E64">
      <w:pPr>
        <w:numPr>
          <w:ilvl w:val="0"/>
          <w:numId w:val="19"/>
        </w:numPr>
        <w:spacing w:before="120" w:after="120"/>
        <w:rPr>
          <w:szCs w:val="22"/>
        </w:rPr>
      </w:pPr>
      <w:r w:rsidRPr="00D52D74">
        <w:rPr>
          <w:szCs w:val="22"/>
        </w:rPr>
        <w:t xml:space="preserve">Su </w:t>
      </w:r>
      <w:proofErr w:type="spellStart"/>
      <w:r w:rsidRPr="00D52D74">
        <w:rPr>
          <w:i/>
          <w:szCs w:val="22"/>
        </w:rPr>
        <w:t>Clostridium</w:t>
      </w:r>
      <w:proofErr w:type="spellEnd"/>
      <w:r w:rsidRPr="00D52D74">
        <w:rPr>
          <w:i/>
          <w:szCs w:val="22"/>
        </w:rPr>
        <w:t xml:space="preserve"> </w:t>
      </w:r>
      <w:proofErr w:type="spellStart"/>
      <w:r w:rsidRPr="00D52D74">
        <w:rPr>
          <w:i/>
          <w:szCs w:val="22"/>
        </w:rPr>
        <w:t>difficile</w:t>
      </w:r>
      <w:proofErr w:type="spellEnd"/>
      <w:r w:rsidRPr="00D52D74">
        <w:rPr>
          <w:szCs w:val="22"/>
        </w:rPr>
        <w:t xml:space="preserve"> susijusi liga (pvz., </w:t>
      </w:r>
      <w:proofErr w:type="spellStart"/>
      <w:r w:rsidRPr="00D52D74">
        <w:rPr>
          <w:szCs w:val="22"/>
        </w:rPr>
        <w:t>pseudomembraninis</w:t>
      </w:r>
      <w:proofErr w:type="spellEnd"/>
      <w:r w:rsidRPr="00D52D74">
        <w:rPr>
          <w:szCs w:val="22"/>
        </w:rPr>
        <w:t xml:space="preserve"> kolitas)</w:t>
      </w:r>
    </w:p>
    <w:p w:rsidR="00B01E64" w:rsidRPr="00D52D74" w:rsidRDefault="00B01E64" w:rsidP="00B01E64">
      <w:pPr>
        <w:tabs>
          <w:tab w:val="left" w:pos="0"/>
        </w:tabs>
        <w:rPr>
          <w:szCs w:val="22"/>
        </w:rPr>
      </w:pPr>
      <w:r w:rsidRPr="00D52D74">
        <w:rPr>
          <w:szCs w:val="22"/>
        </w:rPr>
        <w:t xml:space="preserve">Gydymo metu ar per pirmąsias savaites po jo pasireiškiantis viduriavimas, ypač jeigu jis yra stiprus ir/ar nuolatinis, gali būti su </w:t>
      </w:r>
      <w:proofErr w:type="spellStart"/>
      <w:r w:rsidRPr="00D52D74">
        <w:rPr>
          <w:i/>
          <w:szCs w:val="22"/>
        </w:rPr>
        <w:t>Clostridium</w:t>
      </w:r>
      <w:proofErr w:type="spellEnd"/>
      <w:r w:rsidRPr="00D52D74">
        <w:rPr>
          <w:i/>
          <w:szCs w:val="22"/>
        </w:rPr>
        <w:t xml:space="preserve"> </w:t>
      </w:r>
      <w:proofErr w:type="spellStart"/>
      <w:r w:rsidRPr="00D52D74">
        <w:rPr>
          <w:i/>
          <w:szCs w:val="22"/>
        </w:rPr>
        <w:t>difficile</w:t>
      </w:r>
      <w:proofErr w:type="spellEnd"/>
      <w:r w:rsidRPr="00D52D74">
        <w:rPr>
          <w:szCs w:val="22"/>
        </w:rPr>
        <w:t xml:space="preserve"> susijusios ligos (CDSL) simptomas. Ši liga gali būti įvairaus sunkumo: nuo lengvos iki gyvybei pavojingos. Jos sunkiausia forma yra </w:t>
      </w:r>
      <w:proofErr w:type="spellStart"/>
      <w:r w:rsidRPr="00D52D74">
        <w:rPr>
          <w:szCs w:val="22"/>
        </w:rPr>
        <w:t>pseudomembraninis</w:t>
      </w:r>
      <w:proofErr w:type="spellEnd"/>
      <w:r w:rsidRPr="00D52D74">
        <w:rPr>
          <w:szCs w:val="22"/>
        </w:rPr>
        <w:t xml:space="preserve"> kolitas.</w:t>
      </w:r>
    </w:p>
    <w:p w:rsidR="00B01E64" w:rsidRPr="00D52D74" w:rsidRDefault="00B01E64" w:rsidP="00B01E64">
      <w:pPr>
        <w:tabs>
          <w:tab w:val="left" w:pos="0"/>
        </w:tabs>
        <w:rPr>
          <w:szCs w:val="22"/>
        </w:rPr>
      </w:pPr>
    </w:p>
    <w:p w:rsidR="00B01E64" w:rsidRPr="00D52D74" w:rsidRDefault="00B01E64" w:rsidP="00B01E64">
      <w:pPr>
        <w:tabs>
          <w:tab w:val="left" w:pos="0"/>
        </w:tabs>
        <w:rPr>
          <w:szCs w:val="22"/>
        </w:rPr>
      </w:pPr>
      <w:r w:rsidRPr="00D52D74">
        <w:rPr>
          <w:szCs w:val="22"/>
        </w:rPr>
        <w:t>Šios retos, bet galimai mirtinos būklės diagnozę galima patvirtinti endoskopija ir/ar histologiniu tyrimu.</w:t>
      </w:r>
    </w:p>
    <w:p w:rsidR="00B01E64" w:rsidRPr="00D52D74" w:rsidRDefault="00B01E64" w:rsidP="00B01E64">
      <w:pPr>
        <w:tabs>
          <w:tab w:val="left" w:pos="0"/>
        </w:tabs>
        <w:rPr>
          <w:szCs w:val="22"/>
        </w:rPr>
      </w:pPr>
    </w:p>
    <w:p w:rsidR="00B01E64" w:rsidRPr="00D52D74" w:rsidRDefault="00B01E64" w:rsidP="00B01E64">
      <w:pPr>
        <w:tabs>
          <w:tab w:val="left" w:pos="0"/>
        </w:tabs>
        <w:rPr>
          <w:szCs w:val="22"/>
        </w:rPr>
      </w:pPr>
      <w:r w:rsidRPr="00D52D74">
        <w:rPr>
          <w:szCs w:val="22"/>
        </w:rPr>
        <w:t xml:space="preserve">Šią diagnozę yra svarbu turėti omenyje gydant pacientus, kuriems </w:t>
      </w:r>
      <w:proofErr w:type="spellStart"/>
      <w:r w:rsidRPr="00D52D74">
        <w:rPr>
          <w:szCs w:val="22"/>
        </w:rPr>
        <w:t>cefotaksimo</w:t>
      </w:r>
      <w:proofErr w:type="spellEnd"/>
      <w:r w:rsidRPr="00D52D74">
        <w:rPr>
          <w:szCs w:val="22"/>
        </w:rPr>
        <w:t xml:space="preserve"> vartojimo metu ar po jo atsirado viduriavimas.</w:t>
      </w:r>
    </w:p>
    <w:p w:rsidR="00B01E64" w:rsidRPr="00D52D74" w:rsidRDefault="00B01E64" w:rsidP="00B01E64">
      <w:pPr>
        <w:tabs>
          <w:tab w:val="left" w:pos="0"/>
        </w:tabs>
        <w:rPr>
          <w:szCs w:val="22"/>
        </w:rPr>
      </w:pPr>
    </w:p>
    <w:p w:rsidR="00B01E64" w:rsidRPr="00D52D74" w:rsidRDefault="00B01E64" w:rsidP="00B01E64">
      <w:pPr>
        <w:tabs>
          <w:tab w:val="left" w:pos="0"/>
        </w:tabs>
        <w:rPr>
          <w:szCs w:val="22"/>
        </w:rPr>
      </w:pPr>
      <w:r w:rsidRPr="00D52D74">
        <w:rPr>
          <w:szCs w:val="22"/>
        </w:rPr>
        <w:t xml:space="preserve">Įtarus </w:t>
      </w:r>
      <w:proofErr w:type="spellStart"/>
      <w:r w:rsidRPr="00D52D74">
        <w:rPr>
          <w:szCs w:val="22"/>
        </w:rPr>
        <w:t>pseudomembraninio</w:t>
      </w:r>
      <w:proofErr w:type="spellEnd"/>
      <w:r w:rsidRPr="00D52D74">
        <w:rPr>
          <w:szCs w:val="22"/>
        </w:rPr>
        <w:t xml:space="preserve"> kolito diagnozę, būtina tuojau pat nutraukti </w:t>
      </w:r>
      <w:proofErr w:type="spellStart"/>
      <w:r w:rsidRPr="00D52D74">
        <w:rPr>
          <w:szCs w:val="22"/>
        </w:rPr>
        <w:t>cefotaksimo</w:t>
      </w:r>
      <w:proofErr w:type="spellEnd"/>
      <w:r w:rsidRPr="00D52D74">
        <w:rPr>
          <w:szCs w:val="22"/>
        </w:rPr>
        <w:t xml:space="preserve"> vartojimą ir neatidėliojant pradėti tinkamą specifinį gydymą antibiotikais. </w:t>
      </w:r>
    </w:p>
    <w:p w:rsidR="00B01E64" w:rsidRPr="00D52D74" w:rsidRDefault="00B01E64" w:rsidP="00B01E64">
      <w:pPr>
        <w:tabs>
          <w:tab w:val="left" w:pos="0"/>
        </w:tabs>
        <w:rPr>
          <w:szCs w:val="22"/>
        </w:rPr>
      </w:pPr>
    </w:p>
    <w:p w:rsidR="00B01E64" w:rsidRPr="00D52D74" w:rsidRDefault="00B01E64" w:rsidP="00B01E64">
      <w:pPr>
        <w:tabs>
          <w:tab w:val="left" w:pos="0"/>
        </w:tabs>
        <w:rPr>
          <w:szCs w:val="22"/>
        </w:rPr>
      </w:pPr>
      <w:r w:rsidRPr="00D52D74">
        <w:rPr>
          <w:szCs w:val="22"/>
        </w:rPr>
        <w:t xml:space="preserve">Su </w:t>
      </w:r>
      <w:proofErr w:type="spellStart"/>
      <w:r w:rsidRPr="00D52D74">
        <w:rPr>
          <w:i/>
          <w:szCs w:val="22"/>
        </w:rPr>
        <w:t>Clostridium</w:t>
      </w:r>
      <w:proofErr w:type="spellEnd"/>
      <w:r w:rsidRPr="00D52D74">
        <w:rPr>
          <w:i/>
          <w:szCs w:val="22"/>
        </w:rPr>
        <w:t xml:space="preserve"> </w:t>
      </w:r>
      <w:proofErr w:type="spellStart"/>
      <w:r w:rsidRPr="00D52D74">
        <w:rPr>
          <w:i/>
          <w:szCs w:val="22"/>
        </w:rPr>
        <w:t>difficile</w:t>
      </w:r>
      <w:proofErr w:type="spellEnd"/>
      <w:r w:rsidRPr="00D52D74">
        <w:rPr>
          <w:szCs w:val="22"/>
        </w:rPr>
        <w:t xml:space="preserve"> susijusi liga gali būti palaikoma išmatų stazės.</w:t>
      </w:r>
    </w:p>
    <w:p w:rsidR="00B01E64" w:rsidRPr="00D52D74" w:rsidRDefault="00B01E64" w:rsidP="00B01E64">
      <w:pPr>
        <w:tabs>
          <w:tab w:val="left" w:pos="0"/>
        </w:tabs>
        <w:rPr>
          <w:szCs w:val="22"/>
        </w:rPr>
      </w:pPr>
    </w:p>
    <w:p w:rsidR="00B01E64" w:rsidRPr="00D52D74" w:rsidRDefault="00B01E64" w:rsidP="00B01E64">
      <w:pPr>
        <w:tabs>
          <w:tab w:val="left" w:pos="0"/>
        </w:tabs>
        <w:rPr>
          <w:szCs w:val="22"/>
        </w:rPr>
      </w:pPr>
      <w:r w:rsidRPr="00D52D74">
        <w:rPr>
          <w:szCs w:val="22"/>
        </w:rPr>
        <w:t>Negalima vartoti vaistinių preparatų, kurie slopina peristaltiką.</w:t>
      </w:r>
    </w:p>
    <w:p w:rsidR="00B01E64" w:rsidRPr="00D52D74" w:rsidRDefault="00B01E64" w:rsidP="00B01E64">
      <w:pPr>
        <w:numPr>
          <w:ilvl w:val="0"/>
          <w:numId w:val="19"/>
        </w:numPr>
        <w:spacing w:before="120" w:after="120"/>
        <w:rPr>
          <w:szCs w:val="22"/>
        </w:rPr>
      </w:pPr>
      <w:proofErr w:type="spellStart"/>
      <w:r w:rsidRPr="00D52D74">
        <w:rPr>
          <w:szCs w:val="22"/>
        </w:rPr>
        <w:t>Kraujodaros</w:t>
      </w:r>
      <w:proofErr w:type="spellEnd"/>
      <w:r w:rsidRPr="00D52D74">
        <w:rPr>
          <w:szCs w:val="22"/>
        </w:rPr>
        <w:t xml:space="preserve"> reakcijos</w:t>
      </w:r>
    </w:p>
    <w:p w:rsidR="00B01E64" w:rsidRPr="00D52D74" w:rsidRDefault="00B01E64" w:rsidP="00B01E64">
      <w:pPr>
        <w:tabs>
          <w:tab w:val="left" w:pos="0"/>
        </w:tabs>
        <w:rPr>
          <w:szCs w:val="22"/>
        </w:rPr>
      </w:pPr>
      <w:r w:rsidRPr="00D52D74">
        <w:rPr>
          <w:szCs w:val="22"/>
        </w:rPr>
        <w:t xml:space="preserve">Gydymo </w:t>
      </w:r>
      <w:proofErr w:type="spellStart"/>
      <w:r w:rsidRPr="00D52D74">
        <w:rPr>
          <w:szCs w:val="22"/>
        </w:rPr>
        <w:t>cefotaksimu</w:t>
      </w:r>
      <w:proofErr w:type="spellEnd"/>
      <w:r w:rsidRPr="00D52D74">
        <w:rPr>
          <w:szCs w:val="22"/>
        </w:rPr>
        <w:t xml:space="preserve"> metu, ypač jeigu vaisto vartojama ilgą laiką, gali atsirasti leukopenija, neutropenija ir, daug rečiau, agranulocitozė. Ilgiau negu 7 – 10 parų trunkančio gydymo metu reikia sekti </w:t>
      </w:r>
      <w:proofErr w:type="spellStart"/>
      <w:r w:rsidRPr="00D52D74">
        <w:rPr>
          <w:szCs w:val="22"/>
        </w:rPr>
        <w:t>leukogramos</w:t>
      </w:r>
      <w:proofErr w:type="spellEnd"/>
      <w:r w:rsidRPr="00D52D74">
        <w:rPr>
          <w:szCs w:val="22"/>
        </w:rPr>
        <w:t xml:space="preserve"> rodmenis ir, jeigu pasireiškia neutropenija, nutraukti gydymą.</w:t>
      </w:r>
    </w:p>
    <w:p w:rsidR="00B01E64" w:rsidRPr="00D52D74" w:rsidRDefault="00B01E64" w:rsidP="00B01E64">
      <w:pPr>
        <w:tabs>
          <w:tab w:val="left" w:pos="0"/>
        </w:tabs>
        <w:rPr>
          <w:szCs w:val="22"/>
        </w:rPr>
      </w:pPr>
      <w:r w:rsidRPr="00D52D74">
        <w:rPr>
          <w:szCs w:val="22"/>
        </w:rPr>
        <w:t xml:space="preserve">Buvo praneša apie kelis neutropenijos ir </w:t>
      </w:r>
      <w:proofErr w:type="spellStart"/>
      <w:r w:rsidRPr="00D52D74">
        <w:rPr>
          <w:szCs w:val="22"/>
        </w:rPr>
        <w:t>trombocitopenijos</w:t>
      </w:r>
      <w:proofErr w:type="spellEnd"/>
      <w:r w:rsidRPr="00D52D74">
        <w:rPr>
          <w:szCs w:val="22"/>
        </w:rPr>
        <w:t>, greitai išnykusius po gydymo nutraukimo, atvejus. Be to, pranešta apie hemolizinės mažakraujystės atvejus (žr. 4.8 skyrių).</w:t>
      </w:r>
    </w:p>
    <w:p w:rsidR="00B01E64" w:rsidRPr="00D52D74" w:rsidRDefault="00B01E64" w:rsidP="00B01E64">
      <w:pPr>
        <w:numPr>
          <w:ilvl w:val="0"/>
          <w:numId w:val="19"/>
        </w:numPr>
        <w:spacing w:before="120" w:after="120"/>
        <w:rPr>
          <w:szCs w:val="22"/>
        </w:rPr>
      </w:pPr>
      <w:r w:rsidRPr="00D52D74">
        <w:rPr>
          <w:szCs w:val="22"/>
        </w:rPr>
        <w:t>Pacientai, kurių inkstų funkcija nepakankama</w:t>
      </w:r>
    </w:p>
    <w:p w:rsidR="00B01E64" w:rsidRPr="00D52D74" w:rsidRDefault="00B01E64" w:rsidP="00B01E64">
      <w:pPr>
        <w:tabs>
          <w:tab w:val="left" w:pos="0"/>
        </w:tabs>
        <w:rPr>
          <w:szCs w:val="22"/>
        </w:rPr>
      </w:pPr>
      <w:r w:rsidRPr="00D52D74">
        <w:rPr>
          <w:szCs w:val="22"/>
        </w:rPr>
        <w:t>Dozę reikia modifikuoti pagal apskaičiuotą kreatinino klirensą</w:t>
      </w:r>
      <w:r w:rsidR="00554DA7" w:rsidRPr="00D52D74">
        <w:rPr>
          <w:szCs w:val="22"/>
        </w:rPr>
        <w:t xml:space="preserve"> (žr. 4.2 skyrių</w:t>
      </w:r>
      <w:r w:rsidR="00AF6F9B" w:rsidRPr="00D52D74">
        <w:rPr>
          <w:szCs w:val="22"/>
        </w:rPr>
        <w:t>)</w:t>
      </w:r>
      <w:r w:rsidRPr="00D52D74">
        <w:rPr>
          <w:szCs w:val="22"/>
        </w:rPr>
        <w:t xml:space="preserve">. </w:t>
      </w:r>
    </w:p>
    <w:p w:rsidR="00554DA7" w:rsidRPr="00D52D74" w:rsidRDefault="00B01E64" w:rsidP="00B01E64">
      <w:pPr>
        <w:tabs>
          <w:tab w:val="left" w:pos="0"/>
        </w:tabs>
        <w:spacing w:before="120"/>
        <w:rPr>
          <w:szCs w:val="22"/>
        </w:rPr>
      </w:pPr>
      <w:r w:rsidRPr="00D52D74">
        <w:rPr>
          <w:szCs w:val="22"/>
        </w:rPr>
        <w:t xml:space="preserve">Jeigu </w:t>
      </w:r>
      <w:proofErr w:type="spellStart"/>
      <w:r w:rsidRPr="00D52D74">
        <w:rPr>
          <w:szCs w:val="22"/>
        </w:rPr>
        <w:t>cefotaksimo</w:t>
      </w:r>
      <w:proofErr w:type="spellEnd"/>
      <w:r w:rsidRPr="00D52D74">
        <w:rPr>
          <w:szCs w:val="22"/>
        </w:rPr>
        <w:t xml:space="preserve"> vartojama kartu su aminoglikozidais</w:t>
      </w:r>
      <w:r w:rsidR="00554DA7" w:rsidRPr="00D52D74">
        <w:rPr>
          <w:szCs w:val="22"/>
        </w:rPr>
        <w:t xml:space="preserve">, </w:t>
      </w:r>
      <w:proofErr w:type="spellStart"/>
      <w:r w:rsidR="00554DA7" w:rsidRPr="00D52D74">
        <w:rPr>
          <w:szCs w:val="22"/>
        </w:rPr>
        <w:t>probenecidu</w:t>
      </w:r>
      <w:proofErr w:type="spellEnd"/>
      <w:r w:rsidRPr="00D52D74">
        <w:rPr>
          <w:szCs w:val="22"/>
        </w:rPr>
        <w:t xml:space="preserve"> ar kitais </w:t>
      </w:r>
      <w:proofErr w:type="spellStart"/>
      <w:r w:rsidRPr="00D52D74">
        <w:rPr>
          <w:szCs w:val="22"/>
        </w:rPr>
        <w:t>nefrotoksiniais</w:t>
      </w:r>
      <w:proofErr w:type="spellEnd"/>
      <w:r w:rsidRPr="00D52D74">
        <w:rPr>
          <w:szCs w:val="22"/>
        </w:rPr>
        <w:t xml:space="preserve"> vaistais, reikia laikytis atsargumo (žr. 4.5 skyrių). </w:t>
      </w:r>
    </w:p>
    <w:p w:rsidR="00B01E64" w:rsidRPr="00D52D74" w:rsidRDefault="00B01E64" w:rsidP="00B01E64">
      <w:pPr>
        <w:tabs>
          <w:tab w:val="left" w:pos="0"/>
        </w:tabs>
        <w:spacing w:before="120"/>
        <w:rPr>
          <w:szCs w:val="22"/>
        </w:rPr>
      </w:pPr>
      <w:r w:rsidRPr="00D52D74">
        <w:rPr>
          <w:szCs w:val="22"/>
        </w:rPr>
        <w:t>Būtina sekti šių pacientų, senyvų žmonių ir tokių ligonių, kuriems inkstų pakenkimas yra iš anksčiau, inkstų funkciją.</w:t>
      </w:r>
    </w:p>
    <w:p w:rsidR="00B01E64" w:rsidRPr="00D52D74" w:rsidRDefault="00B01E64" w:rsidP="00B01E64">
      <w:pPr>
        <w:numPr>
          <w:ilvl w:val="0"/>
          <w:numId w:val="19"/>
        </w:numPr>
        <w:spacing w:before="120" w:after="120"/>
        <w:rPr>
          <w:szCs w:val="22"/>
        </w:rPr>
      </w:pPr>
      <w:proofErr w:type="spellStart"/>
      <w:r w:rsidRPr="00D52D74">
        <w:rPr>
          <w:szCs w:val="22"/>
        </w:rPr>
        <w:t>Neurotoksinis</w:t>
      </w:r>
      <w:proofErr w:type="spellEnd"/>
      <w:r w:rsidRPr="00D52D74">
        <w:rPr>
          <w:szCs w:val="22"/>
        </w:rPr>
        <w:t xml:space="preserve"> poveikis</w:t>
      </w:r>
    </w:p>
    <w:p w:rsidR="00B01E64" w:rsidRPr="00D52D74" w:rsidRDefault="00B01E64" w:rsidP="00B01E64">
      <w:pPr>
        <w:tabs>
          <w:tab w:val="left" w:pos="0"/>
        </w:tabs>
        <w:rPr>
          <w:szCs w:val="22"/>
        </w:rPr>
      </w:pPr>
      <w:r w:rsidRPr="00D52D74">
        <w:rPr>
          <w:szCs w:val="22"/>
        </w:rPr>
        <w:lastRenderedPageBreak/>
        <w:t xml:space="preserve">Didelės beta </w:t>
      </w:r>
      <w:proofErr w:type="spellStart"/>
      <w:r w:rsidRPr="00D52D74">
        <w:rPr>
          <w:szCs w:val="22"/>
        </w:rPr>
        <w:t>laktaminių</w:t>
      </w:r>
      <w:proofErr w:type="spellEnd"/>
      <w:r w:rsidRPr="00D52D74">
        <w:rPr>
          <w:szCs w:val="22"/>
        </w:rPr>
        <w:t xml:space="preserve"> antibiotikų, įskaitant </w:t>
      </w:r>
      <w:proofErr w:type="spellStart"/>
      <w:r w:rsidRPr="00D52D74">
        <w:rPr>
          <w:szCs w:val="22"/>
        </w:rPr>
        <w:t>cefotaksimą</w:t>
      </w:r>
      <w:proofErr w:type="spellEnd"/>
      <w:r w:rsidRPr="00D52D74">
        <w:rPr>
          <w:szCs w:val="22"/>
        </w:rPr>
        <w:t xml:space="preserve">, dozės pacientams, ypač tokiems, kurių inkstų funkcija nepakankama, gali sukelti </w:t>
      </w:r>
      <w:proofErr w:type="spellStart"/>
      <w:r w:rsidRPr="00D52D74">
        <w:rPr>
          <w:szCs w:val="22"/>
        </w:rPr>
        <w:t>encefalopatiją</w:t>
      </w:r>
      <w:proofErr w:type="spellEnd"/>
      <w:r w:rsidRPr="00D52D74">
        <w:rPr>
          <w:szCs w:val="22"/>
        </w:rPr>
        <w:t xml:space="preserve"> (pvz., sąmonės sutrikimą, nenormalius judesius ir konvulsijas) (žr. 4.8 skyrių).</w:t>
      </w:r>
    </w:p>
    <w:p w:rsidR="00B01E64" w:rsidRPr="00D52D74" w:rsidRDefault="00B01E64" w:rsidP="00B01E64">
      <w:pPr>
        <w:tabs>
          <w:tab w:val="left" w:pos="0"/>
        </w:tabs>
        <w:rPr>
          <w:szCs w:val="22"/>
        </w:rPr>
      </w:pPr>
      <w:r w:rsidRPr="00D52D74">
        <w:rPr>
          <w:szCs w:val="22"/>
        </w:rPr>
        <w:t>Pacientai turi būti informuoti, kad turi nedelsdami kreiptis į savo gydytoją prieš tęsiant gydymą, jeigu pasireiškia tokios reakcijos.</w:t>
      </w:r>
    </w:p>
    <w:p w:rsidR="00B01E64" w:rsidRPr="00D52D74" w:rsidRDefault="00B01E64" w:rsidP="00B01E64">
      <w:pPr>
        <w:numPr>
          <w:ilvl w:val="0"/>
          <w:numId w:val="19"/>
        </w:numPr>
        <w:spacing w:before="120" w:after="120"/>
        <w:rPr>
          <w:szCs w:val="22"/>
        </w:rPr>
      </w:pPr>
      <w:r w:rsidRPr="00D52D74">
        <w:rPr>
          <w:szCs w:val="22"/>
        </w:rPr>
        <w:t>Atsargumas vartojant</w:t>
      </w:r>
    </w:p>
    <w:p w:rsidR="00B01E64" w:rsidRPr="00D52D74" w:rsidRDefault="00B01E64" w:rsidP="00B01E64">
      <w:pPr>
        <w:rPr>
          <w:szCs w:val="22"/>
        </w:rPr>
      </w:pPr>
      <w:r w:rsidRPr="00D52D74">
        <w:rPr>
          <w:szCs w:val="22"/>
        </w:rPr>
        <w:t xml:space="preserve">Sekimo vaistui patekus į rinką metu gauta pranešimų apie galimai pavojingą gyvybei aritmiją labai nedideliam skaičiui pacientų, kuriems per centrinį venos kateterį buvo greitai suleista </w:t>
      </w:r>
      <w:proofErr w:type="spellStart"/>
      <w:r w:rsidRPr="00D52D74">
        <w:rPr>
          <w:szCs w:val="22"/>
        </w:rPr>
        <w:t>cefotaksimo</w:t>
      </w:r>
      <w:proofErr w:type="spellEnd"/>
      <w:r w:rsidRPr="00D52D74">
        <w:rPr>
          <w:szCs w:val="22"/>
        </w:rPr>
        <w:t>.</w:t>
      </w:r>
    </w:p>
    <w:p w:rsidR="00B01E64" w:rsidRPr="00D52D74" w:rsidRDefault="00B01E64" w:rsidP="00B01E64">
      <w:pPr>
        <w:tabs>
          <w:tab w:val="left" w:pos="567"/>
        </w:tabs>
        <w:rPr>
          <w:szCs w:val="22"/>
        </w:rPr>
      </w:pPr>
      <w:r w:rsidRPr="00D52D74">
        <w:rPr>
          <w:szCs w:val="22"/>
        </w:rPr>
        <w:t>Reikia laikytis rekomenduojamo injekcijos ar infuzijos laiko (žr. 4.2 skyrių).</w:t>
      </w:r>
    </w:p>
    <w:p w:rsidR="00B01E64" w:rsidRPr="00D52D74" w:rsidRDefault="00B01E64" w:rsidP="00B01E64">
      <w:pPr>
        <w:numPr>
          <w:ilvl w:val="0"/>
          <w:numId w:val="19"/>
        </w:numPr>
        <w:spacing w:before="120" w:after="120"/>
        <w:rPr>
          <w:szCs w:val="22"/>
        </w:rPr>
      </w:pPr>
      <w:r w:rsidRPr="00D52D74">
        <w:rPr>
          <w:szCs w:val="22"/>
        </w:rPr>
        <w:t>Poveikis laboratoriniams tyrimams</w:t>
      </w:r>
    </w:p>
    <w:p w:rsidR="00B01E64" w:rsidRPr="00D52D74" w:rsidRDefault="00B01E64" w:rsidP="00B01E64">
      <w:pPr>
        <w:rPr>
          <w:szCs w:val="22"/>
        </w:rPr>
      </w:pPr>
      <w:r w:rsidRPr="00D52D74">
        <w:rPr>
          <w:szCs w:val="22"/>
        </w:rPr>
        <w:t xml:space="preserve">Gydant </w:t>
      </w:r>
      <w:proofErr w:type="spellStart"/>
      <w:r w:rsidRPr="00D52D74">
        <w:rPr>
          <w:szCs w:val="22"/>
        </w:rPr>
        <w:t>cefotaksimu</w:t>
      </w:r>
      <w:proofErr w:type="spellEnd"/>
      <w:r w:rsidRPr="00D52D74">
        <w:rPr>
          <w:szCs w:val="22"/>
        </w:rPr>
        <w:t xml:space="preserve">, kaip ir kitais </w:t>
      </w:r>
      <w:proofErr w:type="spellStart"/>
      <w:r w:rsidRPr="00D52D74">
        <w:rPr>
          <w:szCs w:val="22"/>
        </w:rPr>
        <w:t>cefalosporinais</w:t>
      </w:r>
      <w:proofErr w:type="spellEnd"/>
      <w:r w:rsidRPr="00D52D74">
        <w:rPr>
          <w:szCs w:val="22"/>
        </w:rPr>
        <w:t xml:space="preserve">, kai kuriems pacientams nustatytas teigiamas </w:t>
      </w:r>
      <w:proofErr w:type="spellStart"/>
      <w:r w:rsidRPr="00D52D74">
        <w:rPr>
          <w:szCs w:val="22"/>
        </w:rPr>
        <w:t>Kumbso</w:t>
      </w:r>
      <w:proofErr w:type="spellEnd"/>
      <w:r w:rsidRPr="00D52D74">
        <w:rPr>
          <w:szCs w:val="22"/>
        </w:rPr>
        <w:t xml:space="preserve"> testas. Šis reiškinys gali kenkti kraujo suderinimui jį perpilant.</w:t>
      </w:r>
    </w:p>
    <w:p w:rsidR="00B01E64" w:rsidRPr="00D52D74" w:rsidRDefault="00B01E64" w:rsidP="00B01E64">
      <w:pPr>
        <w:spacing w:before="120"/>
        <w:rPr>
          <w:szCs w:val="22"/>
        </w:rPr>
      </w:pPr>
      <w:r w:rsidRPr="00D52D74">
        <w:rPr>
          <w:szCs w:val="22"/>
        </w:rPr>
        <w:t xml:space="preserve">Gliukozės šlapime reakcija gali būti tariamai teigiama, jei naudojama nespecifinė redukuojanti medžiaga. Šio fenomeno nebūna naudojant specifinį gliukozės </w:t>
      </w:r>
      <w:proofErr w:type="spellStart"/>
      <w:r w:rsidRPr="00D52D74">
        <w:rPr>
          <w:szCs w:val="22"/>
        </w:rPr>
        <w:t>oksidazės</w:t>
      </w:r>
      <w:proofErr w:type="spellEnd"/>
      <w:r w:rsidRPr="00D52D74">
        <w:rPr>
          <w:szCs w:val="22"/>
        </w:rPr>
        <w:t xml:space="preserve"> metodą.</w:t>
      </w:r>
    </w:p>
    <w:p w:rsidR="00B01E64" w:rsidRPr="00D52D74" w:rsidRDefault="00B01E64" w:rsidP="00B01E64">
      <w:pPr>
        <w:numPr>
          <w:ilvl w:val="0"/>
          <w:numId w:val="19"/>
        </w:numPr>
        <w:spacing w:before="120" w:after="120"/>
        <w:rPr>
          <w:szCs w:val="22"/>
        </w:rPr>
      </w:pPr>
      <w:r w:rsidRPr="00D52D74">
        <w:rPr>
          <w:szCs w:val="22"/>
        </w:rPr>
        <w:t>Natrio suvartojimas</w:t>
      </w:r>
    </w:p>
    <w:p w:rsidR="00B01E64" w:rsidRPr="00D52D74" w:rsidRDefault="00B01E64" w:rsidP="00B01E64">
      <w:pPr>
        <w:tabs>
          <w:tab w:val="left" w:pos="567"/>
        </w:tabs>
        <w:rPr>
          <w:szCs w:val="22"/>
        </w:rPr>
      </w:pPr>
      <w:r w:rsidRPr="00D52D74">
        <w:rPr>
          <w:szCs w:val="22"/>
        </w:rPr>
        <w:t xml:space="preserve">Reikia atsižvelgti į </w:t>
      </w:r>
      <w:proofErr w:type="spellStart"/>
      <w:r w:rsidRPr="00D52D74">
        <w:rPr>
          <w:szCs w:val="22"/>
        </w:rPr>
        <w:t>cefotaksimo</w:t>
      </w:r>
      <w:proofErr w:type="spellEnd"/>
      <w:r w:rsidRPr="00D52D74">
        <w:rPr>
          <w:szCs w:val="22"/>
        </w:rPr>
        <w:t xml:space="preserve"> natrio druskos sudėtyje esantį natrio kiekį (48,2 mg/g). </w:t>
      </w:r>
    </w:p>
    <w:p w:rsidR="00B01E64" w:rsidRPr="00D52D74" w:rsidRDefault="00B01E64" w:rsidP="00B01E64">
      <w:pPr>
        <w:pStyle w:val="Pagrindinistekstas2"/>
        <w:tabs>
          <w:tab w:val="left" w:pos="567"/>
        </w:tabs>
        <w:spacing w:after="0" w:line="240" w:lineRule="auto"/>
        <w:rPr>
          <w:szCs w:val="22"/>
        </w:rPr>
      </w:pPr>
    </w:p>
    <w:p w:rsidR="00B01E64" w:rsidRPr="00D52D74" w:rsidRDefault="00B01E64" w:rsidP="00B01E64">
      <w:pPr>
        <w:tabs>
          <w:tab w:val="left" w:pos="567"/>
        </w:tabs>
        <w:rPr>
          <w:b/>
          <w:szCs w:val="22"/>
        </w:rPr>
      </w:pPr>
      <w:r w:rsidRPr="00D52D74">
        <w:rPr>
          <w:b/>
          <w:szCs w:val="22"/>
        </w:rPr>
        <w:t>4.5</w:t>
      </w:r>
      <w:r w:rsidRPr="00D52D74">
        <w:rPr>
          <w:b/>
          <w:bCs/>
          <w:szCs w:val="22"/>
        </w:rPr>
        <w:tab/>
      </w:r>
      <w:r w:rsidRPr="00D52D74">
        <w:rPr>
          <w:b/>
          <w:szCs w:val="22"/>
        </w:rPr>
        <w:t>Sąveika su kitais vaistiniais preparatais bei kitokia sąveika</w:t>
      </w:r>
    </w:p>
    <w:p w:rsidR="00B01E64" w:rsidRPr="00D52D74" w:rsidRDefault="00B01E64" w:rsidP="00B01E64">
      <w:pPr>
        <w:pStyle w:val="Porat"/>
        <w:tabs>
          <w:tab w:val="clear" w:pos="4153"/>
          <w:tab w:val="clear" w:pos="8306"/>
          <w:tab w:val="left" w:pos="567"/>
        </w:tabs>
        <w:rPr>
          <w:szCs w:val="22"/>
        </w:rPr>
      </w:pPr>
    </w:p>
    <w:p w:rsidR="00B01E64" w:rsidRPr="00D52D74" w:rsidRDefault="00E066DA" w:rsidP="00B01E64">
      <w:pPr>
        <w:numPr>
          <w:ilvl w:val="0"/>
          <w:numId w:val="21"/>
        </w:numPr>
        <w:rPr>
          <w:szCs w:val="22"/>
        </w:rPr>
      </w:pPr>
      <w:r w:rsidRPr="00D52D74">
        <w:rPr>
          <w:szCs w:val="22"/>
          <w:u w:val="single"/>
        </w:rPr>
        <w:t>Šlapimo rūgšties išskyrimą skatinantys vaistiniais preparatai</w:t>
      </w:r>
      <w:r w:rsidRPr="00D52D74">
        <w:rPr>
          <w:szCs w:val="22"/>
        </w:rPr>
        <w:t xml:space="preserve">. </w:t>
      </w:r>
      <w:proofErr w:type="spellStart"/>
      <w:r w:rsidR="00B01E64" w:rsidRPr="00D52D74">
        <w:rPr>
          <w:szCs w:val="22"/>
        </w:rPr>
        <w:t>Probenecidas</w:t>
      </w:r>
      <w:proofErr w:type="spellEnd"/>
      <w:r w:rsidR="00B01E64" w:rsidRPr="00D52D74">
        <w:rPr>
          <w:szCs w:val="22"/>
        </w:rPr>
        <w:t xml:space="preserve"> trukdo </w:t>
      </w:r>
      <w:proofErr w:type="spellStart"/>
      <w:r w:rsidRPr="00D52D74">
        <w:rPr>
          <w:szCs w:val="22"/>
        </w:rPr>
        <w:t>cefotaksimo</w:t>
      </w:r>
      <w:proofErr w:type="spellEnd"/>
      <w:r w:rsidRPr="00D52D74">
        <w:rPr>
          <w:szCs w:val="22"/>
        </w:rPr>
        <w:t xml:space="preserve"> </w:t>
      </w:r>
      <w:r w:rsidR="00B01E64" w:rsidRPr="00D52D74">
        <w:rPr>
          <w:szCs w:val="22"/>
        </w:rPr>
        <w:t>pern</w:t>
      </w:r>
      <w:r w:rsidRPr="00D52D74">
        <w:rPr>
          <w:szCs w:val="22"/>
        </w:rPr>
        <w:t>ašą</w:t>
      </w:r>
      <w:r w:rsidR="00B01E64" w:rsidRPr="00D52D74">
        <w:rPr>
          <w:szCs w:val="22"/>
        </w:rPr>
        <w:t xml:space="preserve"> inkstų kanalėliuose, taigi </w:t>
      </w:r>
      <w:proofErr w:type="spellStart"/>
      <w:r w:rsidR="00220582" w:rsidRPr="00D52D74">
        <w:rPr>
          <w:szCs w:val="22"/>
        </w:rPr>
        <w:t>cefotaksimo</w:t>
      </w:r>
      <w:proofErr w:type="spellEnd"/>
      <w:r w:rsidR="00220582" w:rsidRPr="00D52D74">
        <w:rPr>
          <w:szCs w:val="22"/>
        </w:rPr>
        <w:t xml:space="preserve">, vartojamo gydomosiomis dozėmis, ekspozicija padidėja maždaug du kartus ir beveik perpus sumažėja inkstų klirensas. </w:t>
      </w:r>
      <w:r w:rsidR="000E71D4" w:rsidRPr="00D52D74">
        <w:rPr>
          <w:szCs w:val="22"/>
        </w:rPr>
        <w:t>Kadangi</w:t>
      </w:r>
      <w:r w:rsidR="00220582" w:rsidRPr="00D52D74">
        <w:rPr>
          <w:szCs w:val="22"/>
        </w:rPr>
        <w:t xml:space="preserve"> </w:t>
      </w:r>
      <w:proofErr w:type="spellStart"/>
      <w:r w:rsidR="00220582" w:rsidRPr="00D52D74">
        <w:rPr>
          <w:szCs w:val="22"/>
        </w:rPr>
        <w:t>cefotaksimo</w:t>
      </w:r>
      <w:proofErr w:type="spellEnd"/>
      <w:r w:rsidR="00220582" w:rsidRPr="00D52D74">
        <w:rPr>
          <w:szCs w:val="22"/>
        </w:rPr>
        <w:t xml:space="preserve"> terapini</w:t>
      </w:r>
      <w:r w:rsidR="000E71D4" w:rsidRPr="00D52D74">
        <w:rPr>
          <w:szCs w:val="22"/>
        </w:rPr>
        <w:t>s</w:t>
      </w:r>
      <w:r w:rsidR="00220582" w:rsidRPr="00D52D74">
        <w:rPr>
          <w:szCs w:val="22"/>
        </w:rPr>
        <w:t xml:space="preserve"> indeks</w:t>
      </w:r>
      <w:r w:rsidR="000E71D4" w:rsidRPr="00D52D74">
        <w:rPr>
          <w:szCs w:val="22"/>
        </w:rPr>
        <w:t>as yra didelis</w:t>
      </w:r>
      <w:r w:rsidR="00742432" w:rsidRPr="00D52D74">
        <w:rPr>
          <w:szCs w:val="22"/>
        </w:rPr>
        <w:t>, pacientams, kurių inkstų funkcija normali, dozavim</w:t>
      </w:r>
      <w:r w:rsidR="00C93F19" w:rsidRPr="00D52D74">
        <w:rPr>
          <w:szCs w:val="22"/>
        </w:rPr>
        <w:t>o</w:t>
      </w:r>
      <w:r w:rsidR="00742432" w:rsidRPr="00D52D74">
        <w:rPr>
          <w:szCs w:val="22"/>
        </w:rPr>
        <w:t xml:space="preserve"> </w:t>
      </w:r>
      <w:r w:rsidR="000E71D4" w:rsidRPr="00D52D74">
        <w:rPr>
          <w:szCs w:val="22"/>
        </w:rPr>
        <w:t xml:space="preserve">keisti </w:t>
      </w:r>
      <w:r w:rsidR="00742432" w:rsidRPr="00D52D74">
        <w:rPr>
          <w:szCs w:val="22"/>
        </w:rPr>
        <w:t xml:space="preserve">nereikia. Dozavimo priderinimas gali būti reikalingas pacientams, kurių inkstų funkcija </w:t>
      </w:r>
      <w:r w:rsidR="000E71D4" w:rsidRPr="00D52D74">
        <w:rPr>
          <w:szCs w:val="22"/>
        </w:rPr>
        <w:t xml:space="preserve">susilpnėjusi </w:t>
      </w:r>
      <w:r w:rsidR="00742432" w:rsidRPr="00D52D74">
        <w:rPr>
          <w:szCs w:val="22"/>
        </w:rPr>
        <w:t>(žr. 4.4 ir 4.2 skyrius)</w:t>
      </w:r>
      <w:r w:rsidR="00B01E64" w:rsidRPr="00D52D74">
        <w:rPr>
          <w:szCs w:val="22"/>
        </w:rPr>
        <w:t>.</w:t>
      </w:r>
    </w:p>
    <w:p w:rsidR="00B01E64" w:rsidRPr="00D52D74" w:rsidRDefault="00742432" w:rsidP="00B01E64">
      <w:pPr>
        <w:numPr>
          <w:ilvl w:val="0"/>
          <w:numId w:val="21"/>
        </w:numPr>
        <w:spacing w:before="120"/>
        <w:rPr>
          <w:szCs w:val="22"/>
        </w:rPr>
      </w:pPr>
      <w:r w:rsidRPr="00D52D74">
        <w:rPr>
          <w:szCs w:val="22"/>
          <w:u w:val="single"/>
        </w:rPr>
        <w:t>Aminoglikozidų grupės antibiotikai ir diuretikai</w:t>
      </w:r>
      <w:r w:rsidRPr="00D52D74">
        <w:rPr>
          <w:szCs w:val="22"/>
        </w:rPr>
        <w:t xml:space="preserve">. </w:t>
      </w:r>
      <w:proofErr w:type="spellStart"/>
      <w:r w:rsidR="00B01E64" w:rsidRPr="00D52D74">
        <w:rPr>
          <w:szCs w:val="22"/>
        </w:rPr>
        <w:t>Cefotaksimas</w:t>
      </w:r>
      <w:proofErr w:type="spellEnd"/>
      <w:r w:rsidR="00B01E64" w:rsidRPr="00D52D74">
        <w:rPr>
          <w:szCs w:val="22"/>
        </w:rPr>
        <w:t xml:space="preserve">, kaip ir kiti </w:t>
      </w:r>
      <w:proofErr w:type="spellStart"/>
      <w:r w:rsidR="00B01E64" w:rsidRPr="00D52D74">
        <w:rPr>
          <w:szCs w:val="22"/>
        </w:rPr>
        <w:t>cefalosporinai</w:t>
      </w:r>
      <w:proofErr w:type="spellEnd"/>
      <w:r w:rsidR="00B01E64" w:rsidRPr="00D52D74">
        <w:rPr>
          <w:szCs w:val="22"/>
        </w:rPr>
        <w:t xml:space="preserve">, gali stiprinti </w:t>
      </w:r>
      <w:proofErr w:type="spellStart"/>
      <w:r w:rsidR="00B01E64" w:rsidRPr="00D52D74">
        <w:rPr>
          <w:szCs w:val="22"/>
        </w:rPr>
        <w:t>nefrotoksinių</w:t>
      </w:r>
      <w:proofErr w:type="spellEnd"/>
      <w:r w:rsidR="00B01E64" w:rsidRPr="00D52D74">
        <w:rPr>
          <w:szCs w:val="22"/>
        </w:rPr>
        <w:t xml:space="preserve"> vaist</w:t>
      </w:r>
      <w:r w:rsidRPr="00D52D74">
        <w:rPr>
          <w:szCs w:val="22"/>
        </w:rPr>
        <w:t>inių preparatų</w:t>
      </w:r>
      <w:r w:rsidR="00B01E64" w:rsidRPr="00D52D74">
        <w:rPr>
          <w:szCs w:val="22"/>
        </w:rPr>
        <w:t xml:space="preserve">, tokių, kaip </w:t>
      </w:r>
      <w:proofErr w:type="spellStart"/>
      <w:r w:rsidR="00B01E64" w:rsidRPr="00D52D74">
        <w:rPr>
          <w:szCs w:val="22"/>
        </w:rPr>
        <w:t>aminoglikozidai</w:t>
      </w:r>
      <w:proofErr w:type="spellEnd"/>
      <w:r w:rsidR="00B01E64" w:rsidRPr="00D52D74">
        <w:rPr>
          <w:szCs w:val="22"/>
        </w:rPr>
        <w:t xml:space="preserve"> ar stiprūs diuretikai (pvz., </w:t>
      </w:r>
      <w:proofErr w:type="spellStart"/>
      <w:r w:rsidR="00B01E64" w:rsidRPr="00D52D74">
        <w:rPr>
          <w:szCs w:val="22"/>
        </w:rPr>
        <w:t>furozemidas</w:t>
      </w:r>
      <w:proofErr w:type="spellEnd"/>
      <w:r w:rsidR="00B01E64" w:rsidRPr="00D52D74">
        <w:rPr>
          <w:szCs w:val="22"/>
        </w:rPr>
        <w:t xml:space="preserve">), </w:t>
      </w:r>
      <w:proofErr w:type="spellStart"/>
      <w:r w:rsidR="00B01E64" w:rsidRPr="00D52D74">
        <w:rPr>
          <w:szCs w:val="22"/>
        </w:rPr>
        <w:t>nefrotoksinį</w:t>
      </w:r>
      <w:proofErr w:type="spellEnd"/>
      <w:r w:rsidR="00B01E64" w:rsidRPr="00D52D74">
        <w:rPr>
          <w:szCs w:val="22"/>
        </w:rPr>
        <w:t xml:space="preserve"> poveikį. Būtina sekti </w:t>
      </w:r>
      <w:r w:rsidRPr="00D52D74">
        <w:rPr>
          <w:szCs w:val="22"/>
        </w:rPr>
        <w:t xml:space="preserve">šių pacientų </w:t>
      </w:r>
      <w:r w:rsidR="00B01E64" w:rsidRPr="00D52D74">
        <w:rPr>
          <w:szCs w:val="22"/>
        </w:rPr>
        <w:t xml:space="preserve">inkstų funkciją (žr. 4.4 skyrių). </w:t>
      </w:r>
    </w:p>
    <w:p w:rsidR="00B01E64" w:rsidRPr="00D52D74" w:rsidRDefault="00742432" w:rsidP="00B01E64">
      <w:pPr>
        <w:numPr>
          <w:ilvl w:val="0"/>
          <w:numId w:val="9"/>
        </w:numPr>
        <w:tabs>
          <w:tab w:val="left" w:pos="567"/>
        </w:tabs>
        <w:spacing w:before="120"/>
        <w:rPr>
          <w:szCs w:val="22"/>
        </w:rPr>
      </w:pPr>
      <w:r w:rsidRPr="00D52D74">
        <w:rPr>
          <w:szCs w:val="22"/>
          <w:u w:val="single"/>
        </w:rPr>
        <w:t>Geriamieji kontraceptikai</w:t>
      </w:r>
      <w:r w:rsidRPr="00D52D74">
        <w:rPr>
          <w:szCs w:val="22"/>
        </w:rPr>
        <w:t xml:space="preserve">. </w:t>
      </w:r>
      <w:proofErr w:type="spellStart"/>
      <w:r w:rsidR="00B01E64" w:rsidRPr="00D52D74">
        <w:rPr>
          <w:szCs w:val="22"/>
        </w:rPr>
        <w:t>Cefotaksimas</w:t>
      </w:r>
      <w:proofErr w:type="spellEnd"/>
      <w:r w:rsidR="00B01E64" w:rsidRPr="00D52D74">
        <w:rPr>
          <w:szCs w:val="22"/>
        </w:rPr>
        <w:t xml:space="preserve"> vartojamas kartu su geriamaisiais kontraceptikais, gali silpninti jų veiksmingumą, todėl gydymo </w:t>
      </w:r>
      <w:proofErr w:type="spellStart"/>
      <w:r w:rsidR="00B01E64" w:rsidRPr="00D52D74">
        <w:rPr>
          <w:szCs w:val="22"/>
        </w:rPr>
        <w:t>Cefotaxime</w:t>
      </w:r>
      <w:proofErr w:type="spellEnd"/>
      <w:r w:rsidR="00B01E64" w:rsidRPr="00D52D74">
        <w:rPr>
          <w:szCs w:val="22"/>
        </w:rPr>
        <w:t xml:space="preserve"> Sandoz metu rekomenduojama naudoti papildomus kontraceptinius metodus.</w:t>
      </w:r>
    </w:p>
    <w:p w:rsidR="00B01E64" w:rsidRPr="00D52D74" w:rsidRDefault="00742432" w:rsidP="00B01E64">
      <w:pPr>
        <w:numPr>
          <w:ilvl w:val="0"/>
          <w:numId w:val="9"/>
        </w:numPr>
        <w:tabs>
          <w:tab w:val="left" w:pos="567"/>
        </w:tabs>
        <w:spacing w:before="120"/>
        <w:rPr>
          <w:szCs w:val="22"/>
        </w:rPr>
      </w:pPr>
      <w:proofErr w:type="spellStart"/>
      <w:r w:rsidRPr="00D52D74">
        <w:rPr>
          <w:szCs w:val="22"/>
          <w:u w:val="single"/>
        </w:rPr>
        <w:t>Bakteriostatiniai</w:t>
      </w:r>
      <w:proofErr w:type="spellEnd"/>
      <w:r w:rsidRPr="00D52D74">
        <w:rPr>
          <w:szCs w:val="22"/>
          <w:u w:val="single"/>
        </w:rPr>
        <w:t xml:space="preserve"> antibiotikai</w:t>
      </w:r>
      <w:r w:rsidRPr="00D52D74">
        <w:rPr>
          <w:szCs w:val="22"/>
        </w:rPr>
        <w:t xml:space="preserve">. </w:t>
      </w:r>
      <w:proofErr w:type="spellStart"/>
      <w:r w:rsidR="00B01E64" w:rsidRPr="00D52D74">
        <w:rPr>
          <w:szCs w:val="22"/>
        </w:rPr>
        <w:t>Cefotaxime</w:t>
      </w:r>
      <w:proofErr w:type="spellEnd"/>
      <w:r w:rsidR="00B01E64" w:rsidRPr="00D52D74">
        <w:rPr>
          <w:szCs w:val="22"/>
        </w:rPr>
        <w:t xml:space="preserve"> Sandoz negalima vartoti kartu su </w:t>
      </w:r>
      <w:proofErr w:type="spellStart"/>
      <w:r w:rsidR="00B01E64" w:rsidRPr="00D52D74">
        <w:rPr>
          <w:szCs w:val="22"/>
        </w:rPr>
        <w:t>bakteriostatiniais</w:t>
      </w:r>
      <w:proofErr w:type="spellEnd"/>
      <w:r w:rsidR="00B01E64" w:rsidRPr="00D52D74">
        <w:rPr>
          <w:szCs w:val="22"/>
        </w:rPr>
        <w:t xml:space="preserve"> antibiotikais (pvz., </w:t>
      </w:r>
      <w:proofErr w:type="spellStart"/>
      <w:r w:rsidR="00B01E64" w:rsidRPr="00D52D74">
        <w:rPr>
          <w:szCs w:val="22"/>
        </w:rPr>
        <w:t>tetraciklinais</w:t>
      </w:r>
      <w:proofErr w:type="spellEnd"/>
      <w:r w:rsidR="00B01E64" w:rsidRPr="00D52D74">
        <w:rPr>
          <w:szCs w:val="22"/>
        </w:rPr>
        <w:t xml:space="preserve">, </w:t>
      </w:r>
      <w:proofErr w:type="spellStart"/>
      <w:r w:rsidR="00B01E64" w:rsidRPr="00D52D74">
        <w:rPr>
          <w:szCs w:val="22"/>
        </w:rPr>
        <w:t>eritromicinu</w:t>
      </w:r>
      <w:proofErr w:type="spellEnd"/>
      <w:r w:rsidR="00B01E64" w:rsidRPr="00D52D74">
        <w:rPr>
          <w:szCs w:val="22"/>
        </w:rPr>
        <w:t xml:space="preserve"> ir </w:t>
      </w:r>
      <w:proofErr w:type="spellStart"/>
      <w:r w:rsidR="00B01E64" w:rsidRPr="00D52D74">
        <w:rPr>
          <w:szCs w:val="22"/>
        </w:rPr>
        <w:t>chloramfenikoli</w:t>
      </w:r>
      <w:r w:rsidR="00C93F19" w:rsidRPr="00D52D74">
        <w:rPr>
          <w:szCs w:val="22"/>
        </w:rPr>
        <w:t>u</w:t>
      </w:r>
      <w:proofErr w:type="spellEnd"/>
      <w:r w:rsidR="00C93F19" w:rsidRPr="00D52D74">
        <w:rPr>
          <w:szCs w:val="22"/>
        </w:rPr>
        <w:t>), kadangi gali pasireikšti an</w:t>
      </w:r>
      <w:r w:rsidR="00B01E64" w:rsidRPr="00D52D74">
        <w:rPr>
          <w:szCs w:val="22"/>
        </w:rPr>
        <w:t>t</w:t>
      </w:r>
      <w:r w:rsidR="00C93F19" w:rsidRPr="00D52D74">
        <w:rPr>
          <w:szCs w:val="22"/>
        </w:rPr>
        <w:t>a</w:t>
      </w:r>
      <w:r w:rsidR="00B01E64" w:rsidRPr="00D52D74">
        <w:rPr>
          <w:szCs w:val="22"/>
        </w:rPr>
        <w:t>gonistinis poveikis.</w:t>
      </w:r>
    </w:p>
    <w:p w:rsidR="00B01E64" w:rsidRPr="00D52D74" w:rsidRDefault="00B01E64" w:rsidP="00B01E64">
      <w:pPr>
        <w:tabs>
          <w:tab w:val="left" w:pos="567"/>
        </w:tabs>
        <w:rPr>
          <w:szCs w:val="22"/>
        </w:rPr>
      </w:pPr>
    </w:p>
    <w:p w:rsidR="00B01E64" w:rsidRPr="00D52D74" w:rsidRDefault="00B01E64" w:rsidP="00B01E64">
      <w:pPr>
        <w:numPr>
          <w:ilvl w:val="1"/>
          <w:numId w:val="22"/>
        </w:numPr>
        <w:rPr>
          <w:b/>
          <w:szCs w:val="22"/>
        </w:rPr>
      </w:pPr>
      <w:r w:rsidRPr="00D52D74">
        <w:rPr>
          <w:b/>
          <w:bCs/>
          <w:szCs w:val="22"/>
        </w:rPr>
        <w:t>Vaisingumas, n</w:t>
      </w:r>
      <w:r w:rsidRPr="00D52D74">
        <w:rPr>
          <w:b/>
          <w:szCs w:val="22"/>
        </w:rPr>
        <w:t>ėštumas ir žindymo laikotarpis</w:t>
      </w:r>
    </w:p>
    <w:p w:rsidR="00B01E64" w:rsidRPr="00D52D74" w:rsidRDefault="00B01E64" w:rsidP="00B01E64">
      <w:pPr>
        <w:pStyle w:val="Antrat6"/>
        <w:tabs>
          <w:tab w:val="left" w:pos="567"/>
        </w:tabs>
        <w:spacing w:before="0" w:after="0"/>
      </w:pPr>
    </w:p>
    <w:p w:rsidR="00B01E64" w:rsidRPr="00D52D74" w:rsidRDefault="00B01E64" w:rsidP="00B01E64">
      <w:pPr>
        <w:rPr>
          <w:szCs w:val="22"/>
          <w:u w:val="single"/>
        </w:rPr>
      </w:pPr>
      <w:r w:rsidRPr="00D52D74">
        <w:rPr>
          <w:szCs w:val="22"/>
          <w:u w:val="single"/>
        </w:rPr>
        <w:t>Nėštumas</w:t>
      </w:r>
    </w:p>
    <w:p w:rsidR="00B01E64" w:rsidRPr="00D52D74" w:rsidRDefault="00B01E64" w:rsidP="00B01E64">
      <w:pPr>
        <w:tabs>
          <w:tab w:val="left" w:pos="567"/>
        </w:tabs>
        <w:rPr>
          <w:szCs w:val="22"/>
        </w:rPr>
      </w:pPr>
      <w:r w:rsidRPr="00D52D74">
        <w:rPr>
          <w:szCs w:val="22"/>
        </w:rPr>
        <w:t xml:space="preserve">Ar saugu gydyti </w:t>
      </w:r>
      <w:proofErr w:type="spellStart"/>
      <w:r w:rsidRPr="00D52D74">
        <w:rPr>
          <w:szCs w:val="22"/>
        </w:rPr>
        <w:t>cefatoksimu</w:t>
      </w:r>
      <w:proofErr w:type="spellEnd"/>
      <w:r w:rsidRPr="00D52D74">
        <w:rPr>
          <w:szCs w:val="22"/>
        </w:rPr>
        <w:t xml:space="preserve"> nėščias moteris, nenustatyta. </w:t>
      </w:r>
    </w:p>
    <w:p w:rsidR="00B01E64" w:rsidRPr="00D52D74" w:rsidRDefault="00B01E64" w:rsidP="00B01E64">
      <w:pPr>
        <w:tabs>
          <w:tab w:val="left" w:pos="567"/>
        </w:tabs>
        <w:rPr>
          <w:szCs w:val="22"/>
        </w:rPr>
      </w:pPr>
      <w:r w:rsidRPr="00D52D74">
        <w:rPr>
          <w:szCs w:val="22"/>
        </w:rPr>
        <w:t xml:space="preserve">Tyrimai su gyvūnais nerodo tiesioginio ar netiesioginio žalingo poveikio reprodukcinio toksiškumo atžvilgiu. Vis dėlto, pakankamų ir gerai kontroliuojamų nėščių moterų tyrimų nėra. </w:t>
      </w:r>
    </w:p>
    <w:p w:rsidR="00B01E64" w:rsidRPr="00D52D74" w:rsidRDefault="00B01E64" w:rsidP="00B01E64">
      <w:pPr>
        <w:tabs>
          <w:tab w:val="left" w:pos="567"/>
        </w:tabs>
        <w:rPr>
          <w:szCs w:val="22"/>
        </w:rPr>
      </w:pPr>
      <w:proofErr w:type="spellStart"/>
      <w:r w:rsidRPr="00D52D74">
        <w:rPr>
          <w:szCs w:val="22"/>
        </w:rPr>
        <w:t>Cefotaksimas</w:t>
      </w:r>
      <w:proofErr w:type="spellEnd"/>
      <w:r w:rsidRPr="00D52D74">
        <w:rPr>
          <w:szCs w:val="22"/>
        </w:rPr>
        <w:t xml:space="preserve"> prasiskverbia per placentos barjerą, todėl nėštumo metu jo turi būti nevartojama, nebent tikėtina nauda persvertų bet kokią galimą riziką.</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u w:val="single"/>
        </w:rPr>
      </w:pPr>
      <w:r w:rsidRPr="00D52D74">
        <w:rPr>
          <w:szCs w:val="22"/>
          <w:u w:val="single"/>
        </w:rPr>
        <w:t>Žindymas</w:t>
      </w:r>
    </w:p>
    <w:p w:rsidR="00B01E64" w:rsidRPr="00D52D74" w:rsidRDefault="00B01E64" w:rsidP="00B01E64">
      <w:pPr>
        <w:tabs>
          <w:tab w:val="left" w:pos="567"/>
        </w:tabs>
        <w:rPr>
          <w:szCs w:val="22"/>
        </w:rPr>
      </w:pPr>
      <w:proofErr w:type="spellStart"/>
      <w:r w:rsidRPr="00D52D74">
        <w:rPr>
          <w:szCs w:val="22"/>
        </w:rPr>
        <w:t>Cefotaksimas</w:t>
      </w:r>
      <w:proofErr w:type="spellEnd"/>
      <w:r w:rsidRPr="00D52D74">
        <w:rPr>
          <w:szCs w:val="22"/>
        </w:rPr>
        <w:t xml:space="preserve"> išskiriamas su moters pienu.</w:t>
      </w:r>
    </w:p>
    <w:p w:rsidR="00B01E64" w:rsidRPr="00D52D74" w:rsidRDefault="00B01E64" w:rsidP="00B01E64">
      <w:pPr>
        <w:tabs>
          <w:tab w:val="left" w:pos="567"/>
        </w:tabs>
        <w:spacing w:before="120"/>
        <w:rPr>
          <w:szCs w:val="22"/>
        </w:rPr>
      </w:pPr>
      <w:r w:rsidRPr="00D52D74">
        <w:rPr>
          <w:szCs w:val="22"/>
        </w:rPr>
        <w:t>Negalima paneigti poveikio žindomo kūdikio žarnyno fiziologinei florai, dėl kurio prasideda viduriavimas, intensyvus į mieles panašaus grybelio dauginimasis ir kūdikis tampa įjautrintas.</w:t>
      </w:r>
    </w:p>
    <w:p w:rsidR="00B01E64" w:rsidRPr="00D52D74" w:rsidRDefault="00B01E64" w:rsidP="00B01E64">
      <w:pPr>
        <w:tabs>
          <w:tab w:val="left" w:pos="567"/>
        </w:tabs>
        <w:spacing w:before="120"/>
        <w:rPr>
          <w:szCs w:val="22"/>
        </w:rPr>
      </w:pPr>
      <w:r w:rsidRPr="00D52D74">
        <w:rPr>
          <w:szCs w:val="22"/>
        </w:rPr>
        <w:t>Vadinasi, atsižvelgiant į žindymo naudingumą kūdikiui ir gydymo naudą moteriai reikia nuspręsti, ar nutraukti žindymą, ar gydymą.</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b/>
          <w:szCs w:val="22"/>
        </w:rPr>
        <w:lastRenderedPageBreak/>
        <w:t>4.7</w:t>
      </w:r>
      <w:r w:rsidRPr="00D52D74">
        <w:rPr>
          <w:b/>
          <w:bCs/>
          <w:szCs w:val="22"/>
        </w:rPr>
        <w:tab/>
      </w:r>
      <w:r w:rsidRPr="00D52D74">
        <w:rPr>
          <w:b/>
          <w:szCs w:val="22"/>
        </w:rPr>
        <w:t>Poveikis gebėjimui vairuoti ir valdyti mechanizmus</w:t>
      </w:r>
      <w:r w:rsidRPr="00D52D74">
        <w:rPr>
          <w:szCs w:val="22"/>
        </w:rPr>
        <w:t xml:space="preserve"> </w:t>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r w:rsidRPr="00D52D74">
        <w:rPr>
          <w:szCs w:val="22"/>
        </w:rPr>
        <w:t xml:space="preserve">Įrodymų, kad </w:t>
      </w:r>
      <w:proofErr w:type="spellStart"/>
      <w:r w:rsidRPr="00D52D74">
        <w:rPr>
          <w:szCs w:val="22"/>
        </w:rPr>
        <w:t>cefotaksimas</w:t>
      </w:r>
      <w:proofErr w:type="spellEnd"/>
      <w:r w:rsidRPr="00D52D74">
        <w:rPr>
          <w:szCs w:val="22"/>
        </w:rPr>
        <w:t xml:space="preserve"> tiesiogiai mažina gebėjimą vairuoti automobilį ir dirbti su mechanizmais, nėra. Didelės </w:t>
      </w:r>
      <w:proofErr w:type="spellStart"/>
      <w:r w:rsidRPr="00D52D74">
        <w:rPr>
          <w:szCs w:val="22"/>
        </w:rPr>
        <w:t>cefotaksimo</w:t>
      </w:r>
      <w:proofErr w:type="spellEnd"/>
      <w:r w:rsidRPr="00D52D74">
        <w:rPr>
          <w:szCs w:val="22"/>
        </w:rPr>
        <w:t xml:space="preserve"> dozės gali sukelti, ypač pacientams, kurių inkstų funkcija nepakankama, </w:t>
      </w:r>
      <w:proofErr w:type="spellStart"/>
      <w:r w:rsidRPr="00D52D74">
        <w:rPr>
          <w:szCs w:val="22"/>
        </w:rPr>
        <w:t>encefalopatiją</w:t>
      </w:r>
      <w:proofErr w:type="spellEnd"/>
      <w:r w:rsidRPr="00D52D74">
        <w:rPr>
          <w:szCs w:val="22"/>
        </w:rPr>
        <w:t xml:space="preserve"> (pvz., sąmonės sutrikimą, nenormalius judesius ir konvulsijas) (žr. 4.8 skyrių). Pacientai turi būti įspėti, kad nevairuotų ir nedirbtų su mechanizmais, jeigu atsiranda bet kurių minėtų simptomų.</w:t>
      </w:r>
    </w:p>
    <w:p w:rsidR="00B01E64" w:rsidRPr="00D52D74" w:rsidRDefault="00B01E64" w:rsidP="00B01E64">
      <w:pPr>
        <w:pStyle w:val="Pagrindinistekstas"/>
        <w:tabs>
          <w:tab w:val="left" w:pos="567"/>
        </w:tabs>
        <w:spacing w:after="0"/>
        <w:rPr>
          <w:b/>
          <w:szCs w:val="22"/>
        </w:rPr>
      </w:pPr>
    </w:p>
    <w:p w:rsidR="00B01E64" w:rsidRPr="00D52D74" w:rsidRDefault="00B01E64" w:rsidP="00B01E64">
      <w:pPr>
        <w:tabs>
          <w:tab w:val="left" w:pos="567"/>
        </w:tabs>
        <w:rPr>
          <w:b/>
          <w:szCs w:val="22"/>
        </w:rPr>
      </w:pPr>
      <w:r w:rsidRPr="00D52D74">
        <w:rPr>
          <w:b/>
          <w:szCs w:val="22"/>
        </w:rPr>
        <w:t>4.8</w:t>
      </w:r>
      <w:r w:rsidRPr="00D52D74">
        <w:rPr>
          <w:b/>
          <w:bCs/>
          <w:szCs w:val="22"/>
        </w:rPr>
        <w:tab/>
      </w:r>
      <w:r w:rsidRPr="00D52D74">
        <w:rPr>
          <w:b/>
          <w:szCs w:val="22"/>
        </w:rPr>
        <w:t>Nepageidaujamas poveikis</w:t>
      </w:r>
    </w:p>
    <w:p w:rsidR="00B01E64" w:rsidRPr="00D52D74" w:rsidRDefault="00B01E64" w:rsidP="00B01E64">
      <w:pPr>
        <w:pStyle w:val="Porat"/>
        <w:tabs>
          <w:tab w:val="clear" w:pos="4153"/>
          <w:tab w:val="clear" w:pos="8306"/>
          <w:tab w:val="left" w:pos="567"/>
        </w:tabs>
        <w:rPr>
          <w:bCs/>
          <w:szCs w:val="22"/>
        </w:rPr>
      </w:pPr>
    </w:p>
    <w:p w:rsidR="00B01E64" w:rsidRPr="00D52D74" w:rsidRDefault="00AF6F9B" w:rsidP="00B01E64">
      <w:pPr>
        <w:tabs>
          <w:tab w:val="left" w:pos="567"/>
        </w:tabs>
        <w:rPr>
          <w:szCs w:val="22"/>
        </w:rPr>
      </w:pPr>
      <w:r w:rsidRPr="00D52D74">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r w:rsidR="00B01E64" w:rsidRPr="00D52D74">
        <w:rPr>
          <w:szCs w:val="22"/>
        </w:rPr>
        <w:t>.</w:t>
      </w:r>
    </w:p>
    <w:p w:rsidR="00B01E64" w:rsidRPr="00D52D74" w:rsidRDefault="00B01E64" w:rsidP="00B01E64">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45"/>
        <w:gridCol w:w="1015"/>
        <w:gridCol w:w="1618"/>
        <w:gridCol w:w="1031"/>
        <w:gridCol w:w="1178"/>
        <w:gridCol w:w="1931"/>
      </w:tblGrid>
      <w:tr w:rsidR="00B01E64" w:rsidRPr="00D52D74" w:rsidTr="00885121">
        <w:tc>
          <w:tcPr>
            <w:tcW w:w="1368" w:type="dxa"/>
            <w:shd w:val="clear" w:color="auto" w:fill="auto"/>
          </w:tcPr>
          <w:p w:rsidR="00B01E64" w:rsidRPr="00D52D74" w:rsidRDefault="00B01E64" w:rsidP="00B01E64">
            <w:pPr>
              <w:tabs>
                <w:tab w:val="left" w:pos="567"/>
              </w:tabs>
              <w:rPr>
                <w:b/>
                <w:szCs w:val="22"/>
              </w:rPr>
            </w:pPr>
            <w:r w:rsidRPr="00D52D74">
              <w:rPr>
                <w:b/>
                <w:szCs w:val="22"/>
              </w:rPr>
              <w:t>Organų sistemų klasė</w:t>
            </w:r>
          </w:p>
        </w:tc>
        <w:tc>
          <w:tcPr>
            <w:tcW w:w="1145" w:type="dxa"/>
            <w:shd w:val="clear" w:color="auto" w:fill="auto"/>
          </w:tcPr>
          <w:p w:rsidR="00B01E64" w:rsidRPr="00D52D74" w:rsidRDefault="00B01E64" w:rsidP="00B01E64">
            <w:pPr>
              <w:tabs>
                <w:tab w:val="left" w:pos="567"/>
              </w:tabs>
              <w:rPr>
                <w:b/>
                <w:szCs w:val="22"/>
              </w:rPr>
            </w:pPr>
            <w:r w:rsidRPr="00D52D74">
              <w:rPr>
                <w:b/>
                <w:szCs w:val="22"/>
              </w:rPr>
              <w:t xml:space="preserve">Labai </w:t>
            </w:r>
            <w:r w:rsidR="00AF6F9B" w:rsidRPr="00D52D74">
              <w:rPr>
                <w:b/>
                <w:szCs w:val="22"/>
              </w:rPr>
              <w:t xml:space="preserve">dažnas </w:t>
            </w:r>
            <w:r w:rsidRPr="00D52D74">
              <w:rPr>
                <w:b/>
                <w:szCs w:val="22"/>
              </w:rPr>
              <w:t>(≥1/10)</w:t>
            </w:r>
          </w:p>
        </w:tc>
        <w:tc>
          <w:tcPr>
            <w:tcW w:w="1015" w:type="dxa"/>
            <w:shd w:val="clear" w:color="auto" w:fill="auto"/>
          </w:tcPr>
          <w:p w:rsidR="00B01E64" w:rsidRPr="00D52D74" w:rsidRDefault="00AF6F9B" w:rsidP="00B01E64">
            <w:pPr>
              <w:tabs>
                <w:tab w:val="left" w:pos="567"/>
              </w:tabs>
              <w:rPr>
                <w:b/>
                <w:szCs w:val="22"/>
              </w:rPr>
            </w:pPr>
            <w:r w:rsidRPr="00D52D74">
              <w:rPr>
                <w:b/>
                <w:szCs w:val="22"/>
              </w:rPr>
              <w:t xml:space="preserve">Dažnas </w:t>
            </w:r>
            <w:r w:rsidR="00B01E64" w:rsidRPr="00D52D74">
              <w:rPr>
                <w:b/>
                <w:szCs w:val="22"/>
              </w:rPr>
              <w:t>(nuo ≥1/100 iki &lt;1/10)</w:t>
            </w:r>
          </w:p>
        </w:tc>
        <w:tc>
          <w:tcPr>
            <w:tcW w:w="1618" w:type="dxa"/>
            <w:shd w:val="clear" w:color="auto" w:fill="auto"/>
          </w:tcPr>
          <w:p w:rsidR="00B01E64" w:rsidRPr="00D52D74" w:rsidRDefault="00AF6F9B" w:rsidP="00B01E64">
            <w:pPr>
              <w:pStyle w:val="Pagrindinistekstas"/>
              <w:tabs>
                <w:tab w:val="left" w:pos="567"/>
              </w:tabs>
              <w:spacing w:after="0"/>
              <w:rPr>
                <w:b/>
                <w:szCs w:val="22"/>
              </w:rPr>
            </w:pPr>
            <w:r w:rsidRPr="00D52D74">
              <w:rPr>
                <w:b/>
                <w:szCs w:val="22"/>
              </w:rPr>
              <w:t xml:space="preserve">Nedažnas </w:t>
            </w:r>
            <w:r w:rsidR="00B01E64" w:rsidRPr="00D52D74">
              <w:rPr>
                <w:b/>
                <w:szCs w:val="22"/>
              </w:rPr>
              <w:t>(nuo ≥1/1000 iki &lt;1/100)</w:t>
            </w:r>
          </w:p>
          <w:p w:rsidR="00B01E64" w:rsidRPr="00D52D74" w:rsidRDefault="00B01E64" w:rsidP="00B01E64">
            <w:pPr>
              <w:tabs>
                <w:tab w:val="left" w:pos="567"/>
              </w:tabs>
              <w:rPr>
                <w:b/>
                <w:szCs w:val="22"/>
              </w:rPr>
            </w:pPr>
          </w:p>
        </w:tc>
        <w:tc>
          <w:tcPr>
            <w:tcW w:w="1031" w:type="dxa"/>
            <w:shd w:val="clear" w:color="auto" w:fill="auto"/>
          </w:tcPr>
          <w:p w:rsidR="00B01E64" w:rsidRPr="00D52D74" w:rsidRDefault="00AF6F9B" w:rsidP="00B01E64">
            <w:pPr>
              <w:pStyle w:val="Pagrindinistekstas"/>
              <w:tabs>
                <w:tab w:val="left" w:pos="567"/>
              </w:tabs>
              <w:spacing w:after="0"/>
              <w:rPr>
                <w:b/>
                <w:szCs w:val="22"/>
              </w:rPr>
            </w:pPr>
            <w:r w:rsidRPr="00D52D74">
              <w:rPr>
                <w:b/>
                <w:szCs w:val="22"/>
              </w:rPr>
              <w:t xml:space="preserve">Retas </w:t>
            </w:r>
            <w:r w:rsidR="00B01E64" w:rsidRPr="00D52D74">
              <w:rPr>
                <w:b/>
                <w:szCs w:val="22"/>
              </w:rPr>
              <w:t>(nuo ≥1/10000 iki &lt;1/1 000)</w:t>
            </w:r>
          </w:p>
          <w:p w:rsidR="00B01E64" w:rsidRPr="00D52D74" w:rsidRDefault="00B01E64" w:rsidP="00B01E64">
            <w:pPr>
              <w:tabs>
                <w:tab w:val="left" w:pos="567"/>
              </w:tabs>
              <w:rPr>
                <w:b/>
                <w:szCs w:val="22"/>
              </w:rPr>
            </w:pPr>
          </w:p>
        </w:tc>
        <w:tc>
          <w:tcPr>
            <w:tcW w:w="1178" w:type="dxa"/>
            <w:shd w:val="clear" w:color="auto" w:fill="auto"/>
          </w:tcPr>
          <w:p w:rsidR="00B01E64" w:rsidRPr="00D52D74" w:rsidRDefault="00B01E64" w:rsidP="00B01E64">
            <w:pPr>
              <w:tabs>
                <w:tab w:val="left" w:pos="567"/>
              </w:tabs>
              <w:rPr>
                <w:b/>
                <w:szCs w:val="22"/>
              </w:rPr>
            </w:pPr>
            <w:r w:rsidRPr="00D52D74">
              <w:rPr>
                <w:b/>
                <w:szCs w:val="22"/>
              </w:rPr>
              <w:t xml:space="preserve">Labai </w:t>
            </w:r>
            <w:r w:rsidR="00AF6F9B" w:rsidRPr="00D52D74">
              <w:rPr>
                <w:b/>
                <w:szCs w:val="22"/>
              </w:rPr>
              <w:t xml:space="preserve">retas </w:t>
            </w:r>
            <w:r w:rsidRPr="00D52D74">
              <w:rPr>
                <w:b/>
                <w:szCs w:val="22"/>
              </w:rPr>
              <w:t>(&lt;1/10000)</w:t>
            </w:r>
          </w:p>
        </w:tc>
        <w:tc>
          <w:tcPr>
            <w:tcW w:w="1931" w:type="dxa"/>
            <w:shd w:val="clear" w:color="auto" w:fill="auto"/>
          </w:tcPr>
          <w:p w:rsidR="00B01E64" w:rsidRPr="00D52D74" w:rsidRDefault="00B01E64" w:rsidP="00B01E64">
            <w:pPr>
              <w:tabs>
                <w:tab w:val="left" w:pos="567"/>
              </w:tabs>
              <w:rPr>
                <w:b/>
                <w:szCs w:val="22"/>
              </w:rPr>
            </w:pPr>
            <w:r w:rsidRPr="00D52D74">
              <w:rPr>
                <w:b/>
                <w:szCs w:val="22"/>
              </w:rPr>
              <w:t xml:space="preserve">Dažnis nežinomas (negali būti </w:t>
            </w:r>
            <w:r w:rsidR="00AF6F9B" w:rsidRPr="00D52D74">
              <w:rPr>
                <w:b/>
                <w:szCs w:val="22"/>
              </w:rPr>
              <w:t xml:space="preserve">apskaičiuotas </w:t>
            </w:r>
            <w:r w:rsidRPr="00D52D74">
              <w:rPr>
                <w:b/>
                <w:szCs w:val="22"/>
              </w:rPr>
              <w:t>pagal turimus duomenis)</w:t>
            </w:r>
          </w:p>
        </w:tc>
      </w:tr>
      <w:tr w:rsidR="00B01E64" w:rsidRPr="00D52D74" w:rsidTr="00885121">
        <w:tc>
          <w:tcPr>
            <w:tcW w:w="1368" w:type="dxa"/>
            <w:shd w:val="clear" w:color="auto" w:fill="auto"/>
          </w:tcPr>
          <w:p w:rsidR="00B01E64" w:rsidRPr="00D52D74" w:rsidRDefault="00B01E64" w:rsidP="00B01E64">
            <w:pPr>
              <w:tabs>
                <w:tab w:val="left" w:pos="567"/>
              </w:tabs>
              <w:rPr>
                <w:szCs w:val="22"/>
              </w:rPr>
            </w:pPr>
            <w:r w:rsidRPr="00D52D74">
              <w:rPr>
                <w:szCs w:val="22"/>
              </w:rPr>
              <w:t>Infekcijos ir infestacijos</w:t>
            </w:r>
          </w:p>
        </w:tc>
        <w:tc>
          <w:tcPr>
            <w:tcW w:w="1145" w:type="dxa"/>
            <w:shd w:val="clear" w:color="auto" w:fill="auto"/>
          </w:tcPr>
          <w:p w:rsidR="00B01E64" w:rsidRPr="00D52D74" w:rsidRDefault="00B01E64" w:rsidP="00B01E64">
            <w:pPr>
              <w:tabs>
                <w:tab w:val="left" w:pos="567"/>
              </w:tabs>
              <w:rPr>
                <w:szCs w:val="22"/>
              </w:rPr>
            </w:pPr>
          </w:p>
        </w:tc>
        <w:tc>
          <w:tcPr>
            <w:tcW w:w="1015" w:type="dxa"/>
            <w:shd w:val="clear" w:color="auto" w:fill="auto"/>
          </w:tcPr>
          <w:p w:rsidR="00B01E64" w:rsidRPr="00D52D74" w:rsidRDefault="00B01E64" w:rsidP="00B01E64">
            <w:pPr>
              <w:tabs>
                <w:tab w:val="left" w:pos="567"/>
              </w:tabs>
              <w:rPr>
                <w:szCs w:val="22"/>
              </w:rPr>
            </w:pPr>
          </w:p>
        </w:tc>
        <w:tc>
          <w:tcPr>
            <w:tcW w:w="1618" w:type="dxa"/>
            <w:shd w:val="clear" w:color="auto" w:fill="auto"/>
          </w:tcPr>
          <w:p w:rsidR="00B01E64" w:rsidRPr="00D52D74" w:rsidRDefault="00B01E64" w:rsidP="00B01E64">
            <w:pPr>
              <w:tabs>
                <w:tab w:val="left" w:pos="567"/>
              </w:tabs>
              <w:rPr>
                <w:szCs w:val="22"/>
              </w:rPr>
            </w:pPr>
          </w:p>
        </w:tc>
        <w:tc>
          <w:tcPr>
            <w:tcW w:w="1031" w:type="dxa"/>
            <w:shd w:val="clear" w:color="auto" w:fill="auto"/>
          </w:tcPr>
          <w:p w:rsidR="00B01E64" w:rsidRPr="00D52D74" w:rsidRDefault="00B01E64" w:rsidP="00B01E64">
            <w:pPr>
              <w:tabs>
                <w:tab w:val="left" w:pos="567"/>
              </w:tabs>
              <w:rPr>
                <w:szCs w:val="22"/>
              </w:rPr>
            </w:pPr>
          </w:p>
        </w:tc>
        <w:tc>
          <w:tcPr>
            <w:tcW w:w="1178" w:type="dxa"/>
            <w:shd w:val="clear" w:color="auto" w:fill="auto"/>
          </w:tcPr>
          <w:p w:rsidR="00B01E64" w:rsidRPr="00D52D74" w:rsidRDefault="00B01E64" w:rsidP="00B01E64">
            <w:pPr>
              <w:tabs>
                <w:tab w:val="left" w:pos="567"/>
              </w:tabs>
              <w:rPr>
                <w:szCs w:val="22"/>
              </w:rPr>
            </w:pPr>
          </w:p>
        </w:tc>
        <w:tc>
          <w:tcPr>
            <w:tcW w:w="1931" w:type="dxa"/>
            <w:shd w:val="clear" w:color="auto" w:fill="auto"/>
          </w:tcPr>
          <w:p w:rsidR="00B01E64" w:rsidRPr="00D52D74" w:rsidRDefault="00B01E64" w:rsidP="00B01E64">
            <w:pPr>
              <w:tabs>
                <w:tab w:val="left" w:pos="567"/>
              </w:tabs>
              <w:rPr>
                <w:szCs w:val="22"/>
                <w:lang w:val="en-US"/>
              </w:rPr>
            </w:pPr>
            <w:proofErr w:type="spellStart"/>
            <w:r w:rsidRPr="00D52D74">
              <w:rPr>
                <w:szCs w:val="22"/>
              </w:rPr>
              <w:t>Superinfekcijos</w:t>
            </w:r>
            <w:proofErr w:type="spellEnd"/>
            <w:r w:rsidRPr="00D52D74">
              <w:rPr>
                <w:szCs w:val="22"/>
              </w:rPr>
              <w:t xml:space="preserve"> (žr. 4.4 skyrių)</w:t>
            </w:r>
          </w:p>
        </w:tc>
      </w:tr>
      <w:tr w:rsidR="00B01E64" w:rsidRPr="00D52D74" w:rsidTr="00885121">
        <w:tc>
          <w:tcPr>
            <w:tcW w:w="1368" w:type="dxa"/>
            <w:shd w:val="clear" w:color="auto" w:fill="auto"/>
          </w:tcPr>
          <w:p w:rsidR="00B01E64" w:rsidRPr="00D52D74" w:rsidRDefault="00B01E64" w:rsidP="00B01E64">
            <w:pPr>
              <w:tabs>
                <w:tab w:val="left" w:pos="567"/>
              </w:tabs>
              <w:rPr>
                <w:szCs w:val="22"/>
              </w:rPr>
            </w:pPr>
            <w:r w:rsidRPr="00D52D74">
              <w:rPr>
                <w:szCs w:val="22"/>
              </w:rPr>
              <w:t>Kraujo ir limfinės sistemos sutrikimai</w:t>
            </w:r>
          </w:p>
        </w:tc>
        <w:tc>
          <w:tcPr>
            <w:tcW w:w="1145" w:type="dxa"/>
            <w:shd w:val="clear" w:color="auto" w:fill="auto"/>
          </w:tcPr>
          <w:p w:rsidR="00B01E64" w:rsidRPr="00D52D74" w:rsidRDefault="00B01E64" w:rsidP="00B01E64">
            <w:pPr>
              <w:tabs>
                <w:tab w:val="left" w:pos="567"/>
              </w:tabs>
              <w:rPr>
                <w:szCs w:val="22"/>
              </w:rPr>
            </w:pPr>
          </w:p>
        </w:tc>
        <w:tc>
          <w:tcPr>
            <w:tcW w:w="1015" w:type="dxa"/>
            <w:shd w:val="clear" w:color="auto" w:fill="auto"/>
          </w:tcPr>
          <w:p w:rsidR="00B01E64" w:rsidRPr="00D52D74" w:rsidRDefault="00B01E64" w:rsidP="00B01E64">
            <w:pPr>
              <w:tabs>
                <w:tab w:val="left" w:pos="567"/>
              </w:tabs>
              <w:rPr>
                <w:szCs w:val="22"/>
              </w:rPr>
            </w:pPr>
          </w:p>
        </w:tc>
        <w:tc>
          <w:tcPr>
            <w:tcW w:w="1618" w:type="dxa"/>
            <w:shd w:val="clear" w:color="auto" w:fill="auto"/>
          </w:tcPr>
          <w:p w:rsidR="00B01E64" w:rsidRPr="00D52D74" w:rsidRDefault="00B01E64" w:rsidP="00B01E64">
            <w:pPr>
              <w:tabs>
                <w:tab w:val="left" w:pos="567"/>
              </w:tabs>
              <w:rPr>
                <w:szCs w:val="22"/>
              </w:rPr>
            </w:pPr>
            <w:r w:rsidRPr="00D52D74">
              <w:rPr>
                <w:szCs w:val="22"/>
              </w:rPr>
              <w:t>Leukopenija, eozinofilija,</w:t>
            </w:r>
          </w:p>
          <w:p w:rsidR="00B01E64" w:rsidRPr="00D52D74" w:rsidRDefault="00B01E64" w:rsidP="00B01E64">
            <w:pPr>
              <w:tabs>
                <w:tab w:val="left" w:pos="567"/>
              </w:tabs>
              <w:rPr>
                <w:szCs w:val="22"/>
              </w:rPr>
            </w:pPr>
            <w:proofErr w:type="spellStart"/>
            <w:r w:rsidRPr="00D52D74">
              <w:rPr>
                <w:szCs w:val="22"/>
              </w:rPr>
              <w:t>trombo-citopenija</w:t>
            </w:r>
            <w:proofErr w:type="spellEnd"/>
          </w:p>
        </w:tc>
        <w:tc>
          <w:tcPr>
            <w:tcW w:w="1031" w:type="dxa"/>
            <w:shd w:val="clear" w:color="auto" w:fill="auto"/>
          </w:tcPr>
          <w:p w:rsidR="00B01E64" w:rsidRPr="00D52D74" w:rsidRDefault="00B01E64" w:rsidP="00B01E64">
            <w:pPr>
              <w:tabs>
                <w:tab w:val="left" w:pos="567"/>
              </w:tabs>
              <w:rPr>
                <w:szCs w:val="22"/>
              </w:rPr>
            </w:pPr>
          </w:p>
        </w:tc>
        <w:tc>
          <w:tcPr>
            <w:tcW w:w="1178" w:type="dxa"/>
            <w:shd w:val="clear" w:color="auto" w:fill="auto"/>
          </w:tcPr>
          <w:p w:rsidR="00B01E64" w:rsidRPr="00D52D74" w:rsidRDefault="00B01E64" w:rsidP="00B01E64">
            <w:pPr>
              <w:tabs>
                <w:tab w:val="left" w:pos="567"/>
              </w:tabs>
              <w:rPr>
                <w:szCs w:val="22"/>
              </w:rPr>
            </w:pPr>
          </w:p>
        </w:tc>
        <w:tc>
          <w:tcPr>
            <w:tcW w:w="1931" w:type="dxa"/>
            <w:shd w:val="clear" w:color="auto" w:fill="auto"/>
          </w:tcPr>
          <w:p w:rsidR="00B01E64" w:rsidRPr="00D52D74" w:rsidRDefault="00B01E64" w:rsidP="00B01E64">
            <w:pPr>
              <w:tabs>
                <w:tab w:val="left" w:pos="567"/>
              </w:tabs>
              <w:rPr>
                <w:szCs w:val="22"/>
              </w:rPr>
            </w:pPr>
            <w:r w:rsidRPr="00D52D74">
              <w:rPr>
                <w:szCs w:val="22"/>
              </w:rPr>
              <w:t>Neutropenija,</w:t>
            </w:r>
          </w:p>
          <w:p w:rsidR="00B01E64" w:rsidRPr="00D52D74" w:rsidRDefault="00B01E64" w:rsidP="00B01E64">
            <w:pPr>
              <w:tabs>
                <w:tab w:val="left" w:pos="567"/>
              </w:tabs>
              <w:rPr>
                <w:szCs w:val="22"/>
              </w:rPr>
            </w:pPr>
            <w:r w:rsidRPr="00D52D74">
              <w:rPr>
                <w:szCs w:val="22"/>
              </w:rPr>
              <w:t>agranulocitozė (žr. 4.4 skyrių),</w:t>
            </w:r>
          </w:p>
          <w:p w:rsidR="00B01E64" w:rsidRPr="00D52D74" w:rsidRDefault="00B01E64" w:rsidP="00B01E64">
            <w:pPr>
              <w:tabs>
                <w:tab w:val="left" w:pos="567"/>
              </w:tabs>
              <w:rPr>
                <w:szCs w:val="22"/>
              </w:rPr>
            </w:pPr>
            <w:r w:rsidRPr="00D52D74">
              <w:rPr>
                <w:szCs w:val="22"/>
              </w:rPr>
              <w:t>hemolizinė anemija</w:t>
            </w:r>
          </w:p>
        </w:tc>
      </w:tr>
      <w:tr w:rsidR="00B01E64" w:rsidRPr="00D52D74" w:rsidTr="00885121">
        <w:tc>
          <w:tcPr>
            <w:tcW w:w="1368" w:type="dxa"/>
            <w:shd w:val="clear" w:color="auto" w:fill="auto"/>
          </w:tcPr>
          <w:p w:rsidR="00B01E64" w:rsidRPr="00D52D74" w:rsidRDefault="00B01E64" w:rsidP="00B01E64">
            <w:pPr>
              <w:tabs>
                <w:tab w:val="left" w:pos="567"/>
              </w:tabs>
              <w:rPr>
                <w:szCs w:val="22"/>
              </w:rPr>
            </w:pPr>
            <w:r w:rsidRPr="00D52D74">
              <w:rPr>
                <w:szCs w:val="22"/>
              </w:rPr>
              <w:t>Imuninės sistemos sutrikimai</w:t>
            </w:r>
          </w:p>
        </w:tc>
        <w:tc>
          <w:tcPr>
            <w:tcW w:w="1145" w:type="dxa"/>
            <w:shd w:val="clear" w:color="auto" w:fill="auto"/>
          </w:tcPr>
          <w:p w:rsidR="00B01E64" w:rsidRPr="00D52D74" w:rsidRDefault="00B01E64" w:rsidP="00B01E64">
            <w:pPr>
              <w:tabs>
                <w:tab w:val="left" w:pos="567"/>
              </w:tabs>
              <w:rPr>
                <w:szCs w:val="22"/>
              </w:rPr>
            </w:pPr>
          </w:p>
        </w:tc>
        <w:tc>
          <w:tcPr>
            <w:tcW w:w="1015" w:type="dxa"/>
            <w:shd w:val="clear" w:color="auto" w:fill="auto"/>
          </w:tcPr>
          <w:p w:rsidR="00B01E64" w:rsidRPr="00D52D74" w:rsidRDefault="00B01E64" w:rsidP="00B01E64">
            <w:pPr>
              <w:tabs>
                <w:tab w:val="left" w:pos="567"/>
              </w:tabs>
              <w:rPr>
                <w:szCs w:val="22"/>
              </w:rPr>
            </w:pPr>
          </w:p>
        </w:tc>
        <w:tc>
          <w:tcPr>
            <w:tcW w:w="1618" w:type="dxa"/>
            <w:shd w:val="clear" w:color="auto" w:fill="auto"/>
          </w:tcPr>
          <w:p w:rsidR="00B01E64" w:rsidRPr="00D52D74" w:rsidRDefault="00B01E64" w:rsidP="00B01E64">
            <w:pPr>
              <w:tabs>
                <w:tab w:val="left" w:pos="567"/>
              </w:tabs>
              <w:rPr>
                <w:szCs w:val="22"/>
              </w:rPr>
            </w:pPr>
            <w:proofErr w:type="spellStart"/>
            <w:r w:rsidRPr="00D52D74">
              <w:rPr>
                <w:szCs w:val="22"/>
              </w:rPr>
              <w:t>Jarišo-Herksheimerio</w:t>
            </w:r>
            <w:proofErr w:type="spellEnd"/>
            <w:r w:rsidRPr="00D52D74">
              <w:rPr>
                <w:szCs w:val="22"/>
              </w:rPr>
              <w:t xml:space="preserve"> reakcija</w:t>
            </w:r>
          </w:p>
        </w:tc>
        <w:tc>
          <w:tcPr>
            <w:tcW w:w="1031" w:type="dxa"/>
            <w:shd w:val="clear" w:color="auto" w:fill="auto"/>
          </w:tcPr>
          <w:p w:rsidR="00B01E64" w:rsidRPr="00D52D74" w:rsidRDefault="00B01E64" w:rsidP="00B01E64">
            <w:pPr>
              <w:tabs>
                <w:tab w:val="left" w:pos="567"/>
              </w:tabs>
              <w:rPr>
                <w:szCs w:val="22"/>
              </w:rPr>
            </w:pPr>
          </w:p>
        </w:tc>
        <w:tc>
          <w:tcPr>
            <w:tcW w:w="1178" w:type="dxa"/>
            <w:shd w:val="clear" w:color="auto" w:fill="auto"/>
          </w:tcPr>
          <w:p w:rsidR="00B01E64" w:rsidRPr="00D52D74" w:rsidRDefault="00B01E64" w:rsidP="00B01E64">
            <w:pPr>
              <w:tabs>
                <w:tab w:val="left" w:pos="567"/>
              </w:tabs>
              <w:rPr>
                <w:szCs w:val="22"/>
              </w:rPr>
            </w:pPr>
          </w:p>
        </w:tc>
        <w:tc>
          <w:tcPr>
            <w:tcW w:w="1931" w:type="dxa"/>
            <w:shd w:val="clear" w:color="auto" w:fill="auto"/>
          </w:tcPr>
          <w:p w:rsidR="00B01E64" w:rsidRPr="00D52D74" w:rsidRDefault="00B01E64" w:rsidP="00B01E64">
            <w:pPr>
              <w:tabs>
                <w:tab w:val="left" w:pos="567"/>
              </w:tabs>
              <w:rPr>
                <w:szCs w:val="22"/>
              </w:rPr>
            </w:pPr>
            <w:r w:rsidRPr="00D52D74">
              <w:rPr>
                <w:szCs w:val="22"/>
              </w:rPr>
              <w:t>Anafilaksinės reakcijos;</w:t>
            </w:r>
          </w:p>
          <w:p w:rsidR="00B01E64" w:rsidRPr="00D52D74" w:rsidRDefault="00B01E64" w:rsidP="00B01E64">
            <w:pPr>
              <w:tabs>
                <w:tab w:val="left" w:pos="567"/>
              </w:tabs>
              <w:rPr>
                <w:szCs w:val="22"/>
              </w:rPr>
            </w:pPr>
            <w:r w:rsidRPr="00D52D74">
              <w:rPr>
                <w:szCs w:val="22"/>
              </w:rPr>
              <w:t>angioneurozinė</w:t>
            </w:r>
          </w:p>
          <w:p w:rsidR="00B01E64" w:rsidRPr="00D52D74" w:rsidRDefault="00B01E64" w:rsidP="00B01E64">
            <w:pPr>
              <w:tabs>
                <w:tab w:val="left" w:pos="567"/>
              </w:tabs>
              <w:rPr>
                <w:szCs w:val="22"/>
              </w:rPr>
            </w:pPr>
            <w:r w:rsidRPr="00D52D74">
              <w:rPr>
                <w:szCs w:val="22"/>
              </w:rPr>
              <w:t>edema;</w:t>
            </w:r>
          </w:p>
          <w:p w:rsidR="00B01E64" w:rsidRPr="00D52D74" w:rsidRDefault="00B01E64" w:rsidP="00B01E64">
            <w:pPr>
              <w:tabs>
                <w:tab w:val="left" w:pos="567"/>
              </w:tabs>
              <w:rPr>
                <w:szCs w:val="22"/>
              </w:rPr>
            </w:pPr>
            <w:r w:rsidRPr="00D52D74">
              <w:rPr>
                <w:szCs w:val="22"/>
              </w:rPr>
              <w:t>bronchų spazmas;</w:t>
            </w:r>
          </w:p>
          <w:p w:rsidR="00B01E64" w:rsidRPr="00D52D74" w:rsidRDefault="00B01E64" w:rsidP="00B01E64">
            <w:pPr>
              <w:tabs>
                <w:tab w:val="left" w:pos="567"/>
              </w:tabs>
              <w:rPr>
                <w:szCs w:val="22"/>
              </w:rPr>
            </w:pPr>
            <w:r w:rsidRPr="00D52D74">
              <w:rPr>
                <w:szCs w:val="22"/>
              </w:rPr>
              <w:t>anafilaksinis šokas</w:t>
            </w:r>
          </w:p>
        </w:tc>
      </w:tr>
      <w:tr w:rsidR="00B01E64" w:rsidRPr="00D52D74" w:rsidTr="00885121">
        <w:tc>
          <w:tcPr>
            <w:tcW w:w="1368" w:type="dxa"/>
            <w:shd w:val="clear" w:color="auto" w:fill="auto"/>
          </w:tcPr>
          <w:p w:rsidR="00B01E64" w:rsidRPr="00D52D74" w:rsidRDefault="00B01E64" w:rsidP="00B01E64">
            <w:pPr>
              <w:tabs>
                <w:tab w:val="left" w:pos="567"/>
              </w:tabs>
              <w:rPr>
                <w:szCs w:val="22"/>
              </w:rPr>
            </w:pPr>
            <w:r w:rsidRPr="00D52D74">
              <w:rPr>
                <w:szCs w:val="22"/>
              </w:rPr>
              <w:t>Nervų sistemos sutrikimai</w:t>
            </w:r>
          </w:p>
        </w:tc>
        <w:tc>
          <w:tcPr>
            <w:tcW w:w="1145" w:type="dxa"/>
            <w:shd w:val="clear" w:color="auto" w:fill="auto"/>
          </w:tcPr>
          <w:p w:rsidR="00B01E64" w:rsidRPr="00D52D74" w:rsidRDefault="00B01E64" w:rsidP="00B01E64">
            <w:pPr>
              <w:tabs>
                <w:tab w:val="left" w:pos="567"/>
              </w:tabs>
              <w:rPr>
                <w:szCs w:val="22"/>
              </w:rPr>
            </w:pPr>
          </w:p>
        </w:tc>
        <w:tc>
          <w:tcPr>
            <w:tcW w:w="1015" w:type="dxa"/>
            <w:shd w:val="clear" w:color="auto" w:fill="auto"/>
          </w:tcPr>
          <w:p w:rsidR="00B01E64" w:rsidRPr="00D52D74" w:rsidRDefault="00B01E64" w:rsidP="00B01E64">
            <w:pPr>
              <w:tabs>
                <w:tab w:val="left" w:pos="567"/>
              </w:tabs>
              <w:rPr>
                <w:szCs w:val="22"/>
              </w:rPr>
            </w:pPr>
          </w:p>
        </w:tc>
        <w:tc>
          <w:tcPr>
            <w:tcW w:w="1618" w:type="dxa"/>
            <w:shd w:val="clear" w:color="auto" w:fill="auto"/>
          </w:tcPr>
          <w:p w:rsidR="00B01E64" w:rsidRPr="00D52D74" w:rsidRDefault="00B01E64" w:rsidP="00B01E64">
            <w:pPr>
              <w:tabs>
                <w:tab w:val="left" w:pos="567"/>
              </w:tabs>
              <w:rPr>
                <w:szCs w:val="22"/>
              </w:rPr>
            </w:pPr>
            <w:r w:rsidRPr="00D52D74">
              <w:rPr>
                <w:szCs w:val="22"/>
              </w:rPr>
              <w:t>Konvulsijos (žr. 4.4 skyrių)</w:t>
            </w:r>
          </w:p>
        </w:tc>
        <w:tc>
          <w:tcPr>
            <w:tcW w:w="1031" w:type="dxa"/>
            <w:shd w:val="clear" w:color="auto" w:fill="auto"/>
          </w:tcPr>
          <w:p w:rsidR="00B01E64" w:rsidRPr="00D52D74" w:rsidRDefault="00B01E64" w:rsidP="00B01E64">
            <w:pPr>
              <w:tabs>
                <w:tab w:val="left" w:pos="567"/>
              </w:tabs>
              <w:rPr>
                <w:szCs w:val="22"/>
              </w:rPr>
            </w:pPr>
          </w:p>
        </w:tc>
        <w:tc>
          <w:tcPr>
            <w:tcW w:w="1178" w:type="dxa"/>
            <w:shd w:val="clear" w:color="auto" w:fill="auto"/>
          </w:tcPr>
          <w:p w:rsidR="00B01E64" w:rsidRPr="00D52D74" w:rsidRDefault="00B01E64" w:rsidP="00B01E64">
            <w:pPr>
              <w:tabs>
                <w:tab w:val="left" w:pos="567"/>
              </w:tabs>
              <w:rPr>
                <w:szCs w:val="22"/>
              </w:rPr>
            </w:pPr>
          </w:p>
        </w:tc>
        <w:tc>
          <w:tcPr>
            <w:tcW w:w="1931" w:type="dxa"/>
            <w:shd w:val="clear" w:color="auto" w:fill="auto"/>
          </w:tcPr>
          <w:p w:rsidR="00B01E64" w:rsidRPr="00D52D74" w:rsidRDefault="00B01E64" w:rsidP="00B01E64">
            <w:pPr>
              <w:tabs>
                <w:tab w:val="left" w:pos="567"/>
              </w:tabs>
              <w:rPr>
                <w:szCs w:val="22"/>
              </w:rPr>
            </w:pPr>
            <w:r w:rsidRPr="00D52D74">
              <w:rPr>
                <w:szCs w:val="22"/>
              </w:rPr>
              <w:t>Galvos skausmas</w:t>
            </w:r>
          </w:p>
          <w:p w:rsidR="00B01E64" w:rsidRPr="00D52D74" w:rsidRDefault="00B01E64" w:rsidP="00B01E64">
            <w:pPr>
              <w:tabs>
                <w:tab w:val="left" w:pos="567"/>
              </w:tabs>
              <w:rPr>
                <w:szCs w:val="22"/>
              </w:rPr>
            </w:pPr>
            <w:r w:rsidRPr="00D52D74">
              <w:rPr>
                <w:szCs w:val="22"/>
              </w:rPr>
              <w:t>galvos sukimasis;</w:t>
            </w:r>
          </w:p>
          <w:p w:rsidR="00B01E64" w:rsidRPr="00D52D74" w:rsidRDefault="00B01E64" w:rsidP="00B01E64">
            <w:pPr>
              <w:tabs>
                <w:tab w:val="left" w:pos="567"/>
              </w:tabs>
              <w:rPr>
                <w:szCs w:val="22"/>
              </w:rPr>
            </w:pPr>
            <w:proofErr w:type="spellStart"/>
            <w:r w:rsidRPr="00D52D74">
              <w:rPr>
                <w:szCs w:val="22"/>
              </w:rPr>
              <w:t>encefalopatija</w:t>
            </w:r>
            <w:proofErr w:type="spellEnd"/>
            <w:r w:rsidRPr="00D52D74">
              <w:rPr>
                <w:szCs w:val="22"/>
              </w:rPr>
              <w:t xml:space="preserve"> (pvz., sąmonės sutrikimas, nenormalūs judesiai) (žr. 4.8 skyrių)</w:t>
            </w:r>
          </w:p>
        </w:tc>
      </w:tr>
      <w:tr w:rsidR="00B01E64" w:rsidRPr="00D52D74" w:rsidTr="00885121">
        <w:tc>
          <w:tcPr>
            <w:tcW w:w="1368" w:type="dxa"/>
            <w:shd w:val="clear" w:color="auto" w:fill="auto"/>
          </w:tcPr>
          <w:p w:rsidR="00B01E64" w:rsidRPr="00D52D74" w:rsidRDefault="00B01E64" w:rsidP="00B01E64">
            <w:pPr>
              <w:tabs>
                <w:tab w:val="left" w:pos="567"/>
              </w:tabs>
              <w:rPr>
                <w:szCs w:val="22"/>
              </w:rPr>
            </w:pPr>
            <w:r w:rsidRPr="00D52D74">
              <w:rPr>
                <w:szCs w:val="22"/>
              </w:rPr>
              <w:t>Širdies sutrikimai</w:t>
            </w:r>
          </w:p>
        </w:tc>
        <w:tc>
          <w:tcPr>
            <w:tcW w:w="1145" w:type="dxa"/>
            <w:shd w:val="clear" w:color="auto" w:fill="auto"/>
          </w:tcPr>
          <w:p w:rsidR="00B01E64" w:rsidRPr="00D52D74" w:rsidRDefault="00B01E64" w:rsidP="00B01E64">
            <w:pPr>
              <w:tabs>
                <w:tab w:val="left" w:pos="567"/>
              </w:tabs>
              <w:rPr>
                <w:szCs w:val="22"/>
              </w:rPr>
            </w:pPr>
          </w:p>
        </w:tc>
        <w:tc>
          <w:tcPr>
            <w:tcW w:w="1015" w:type="dxa"/>
            <w:shd w:val="clear" w:color="auto" w:fill="auto"/>
          </w:tcPr>
          <w:p w:rsidR="00B01E64" w:rsidRPr="00D52D74" w:rsidRDefault="00B01E64" w:rsidP="00B01E64">
            <w:pPr>
              <w:tabs>
                <w:tab w:val="left" w:pos="567"/>
              </w:tabs>
              <w:rPr>
                <w:szCs w:val="22"/>
              </w:rPr>
            </w:pPr>
          </w:p>
        </w:tc>
        <w:tc>
          <w:tcPr>
            <w:tcW w:w="1618" w:type="dxa"/>
            <w:shd w:val="clear" w:color="auto" w:fill="auto"/>
          </w:tcPr>
          <w:p w:rsidR="00B01E64" w:rsidRPr="00D52D74" w:rsidRDefault="00B01E64" w:rsidP="00B01E64">
            <w:pPr>
              <w:tabs>
                <w:tab w:val="left" w:pos="567"/>
              </w:tabs>
              <w:rPr>
                <w:szCs w:val="22"/>
              </w:rPr>
            </w:pPr>
          </w:p>
        </w:tc>
        <w:tc>
          <w:tcPr>
            <w:tcW w:w="1031" w:type="dxa"/>
            <w:shd w:val="clear" w:color="auto" w:fill="auto"/>
          </w:tcPr>
          <w:p w:rsidR="00B01E64" w:rsidRPr="00D52D74" w:rsidRDefault="00B01E64" w:rsidP="00B01E64">
            <w:pPr>
              <w:tabs>
                <w:tab w:val="left" w:pos="567"/>
              </w:tabs>
              <w:rPr>
                <w:szCs w:val="22"/>
              </w:rPr>
            </w:pPr>
          </w:p>
        </w:tc>
        <w:tc>
          <w:tcPr>
            <w:tcW w:w="1178" w:type="dxa"/>
            <w:shd w:val="clear" w:color="auto" w:fill="auto"/>
          </w:tcPr>
          <w:p w:rsidR="00B01E64" w:rsidRPr="00D52D74" w:rsidRDefault="00B01E64" w:rsidP="00B01E64">
            <w:pPr>
              <w:tabs>
                <w:tab w:val="left" w:pos="567"/>
              </w:tabs>
              <w:rPr>
                <w:szCs w:val="22"/>
              </w:rPr>
            </w:pPr>
          </w:p>
        </w:tc>
        <w:tc>
          <w:tcPr>
            <w:tcW w:w="1931" w:type="dxa"/>
            <w:shd w:val="clear" w:color="auto" w:fill="auto"/>
          </w:tcPr>
          <w:p w:rsidR="00B01E64" w:rsidRPr="00D52D74" w:rsidRDefault="00B01E64" w:rsidP="00B01E64">
            <w:pPr>
              <w:tabs>
                <w:tab w:val="left" w:pos="567"/>
              </w:tabs>
              <w:rPr>
                <w:szCs w:val="22"/>
              </w:rPr>
            </w:pPr>
            <w:r w:rsidRPr="00D52D74">
              <w:rPr>
                <w:szCs w:val="22"/>
              </w:rPr>
              <w:t xml:space="preserve">Aritmija po greitos visos dozės infuzijos per centrinės venos kateterį. </w:t>
            </w:r>
          </w:p>
        </w:tc>
      </w:tr>
      <w:tr w:rsidR="00B01E64" w:rsidRPr="00D52D74" w:rsidTr="00885121">
        <w:tc>
          <w:tcPr>
            <w:tcW w:w="1368" w:type="dxa"/>
            <w:shd w:val="clear" w:color="auto" w:fill="auto"/>
          </w:tcPr>
          <w:p w:rsidR="00B01E64" w:rsidRPr="00D52D74" w:rsidRDefault="00B01E64" w:rsidP="00B01E64">
            <w:pPr>
              <w:tabs>
                <w:tab w:val="left" w:pos="567"/>
              </w:tabs>
              <w:rPr>
                <w:szCs w:val="22"/>
              </w:rPr>
            </w:pPr>
            <w:r w:rsidRPr="00D52D74">
              <w:rPr>
                <w:szCs w:val="22"/>
              </w:rPr>
              <w:t>Virškinimo trakto sutrikimai</w:t>
            </w:r>
          </w:p>
        </w:tc>
        <w:tc>
          <w:tcPr>
            <w:tcW w:w="1145" w:type="dxa"/>
            <w:shd w:val="clear" w:color="auto" w:fill="auto"/>
          </w:tcPr>
          <w:p w:rsidR="00B01E64" w:rsidRPr="00D52D74" w:rsidRDefault="00B01E64" w:rsidP="00B01E64">
            <w:pPr>
              <w:tabs>
                <w:tab w:val="left" w:pos="567"/>
              </w:tabs>
              <w:rPr>
                <w:szCs w:val="22"/>
              </w:rPr>
            </w:pPr>
          </w:p>
        </w:tc>
        <w:tc>
          <w:tcPr>
            <w:tcW w:w="1015" w:type="dxa"/>
            <w:shd w:val="clear" w:color="auto" w:fill="auto"/>
          </w:tcPr>
          <w:p w:rsidR="00B01E64" w:rsidRPr="00D52D74" w:rsidRDefault="00B01E64" w:rsidP="00B01E64">
            <w:pPr>
              <w:tabs>
                <w:tab w:val="left" w:pos="567"/>
              </w:tabs>
              <w:rPr>
                <w:szCs w:val="22"/>
              </w:rPr>
            </w:pPr>
          </w:p>
        </w:tc>
        <w:tc>
          <w:tcPr>
            <w:tcW w:w="1618" w:type="dxa"/>
            <w:shd w:val="clear" w:color="auto" w:fill="auto"/>
          </w:tcPr>
          <w:p w:rsidR="00B01E64" w:rsidRPr="00D52D74" w:rsidRDefault="00B01E64" w:rsidP="00B01E64">
            <w:pPr>
              <w:tabs>
                <w:tab w:val="left" w:pos="567"/>
              </w:tabs>
              <w:rPr>
                <w:szCs w:val="22"/>
              </w:rPr>
            </w:pPr>
            <w:r w:rsidRPr="00D52D74">
              <w:rPr>
                <w:szCs w:val="22"/>
              </w:rPr>
              <w:t>Viduriavimas</w:t>
            </w:r>
          </w:p>
        </w:tc>
        <w:tc>
          <w:tcPr>
            <w:tcW w:w="1031" w:type="dxa"/>
            <w:shd w:val="clear" w:color="auto" w:fill="auto"/>
          </w:tcPr>
          <w:p w:rsidR="00B01E64" w:rsidRPr="00D52D74" w:rsidRDefault="00B01E64" w:rsidP="00B01E64">
            <w:pPr>
              <w:tabs>
                <w:tab w:val="left" w:pos="567"/>
              </w:tabs>
              <w:rPr>
                <w:szCs w:val="22"/>
              </w:rPr>
            </w:pPr>
          </w:p>
        </w:tc>
        <w:tc>
          <w:tcPr>
            <w:tcW w:w="1178" w:type="dxa"/>
            <w:shd w:val="clear" w:color="auto" w:fill="auto"/>
          </w:tcPr>
          <w:p w:rsidR="00B01E64" w:rsidRPr="00D52D74" w:rsidRDefault="00B01E64" w:rsidP="00B01E64">
            <w:pPr>
              <w:tabs>
                <w:tab w:val="left" w:pos="567"/>
              </w:tabs>
              <w:rPr>
                <w:szCs w:val="22"/>
              </w:rPr>
            </w:pPr>
          </w:p>
        </w:tc>
        <w:tc>
          <w:tcPr>
            <w:tcW w:w="1931" w:type="dxa"/>
            <w:shd w:val="clear" w:color="auto" w:fill="auto"/>
          </w:tcPr>
          <w:p w:rsidR="00B01E64" w:rsidRPr="00D52D74" w:rsidRDefault="00B01E64" w:rsidP="00B01E64">
            <w:pPr>
              <w:tabs>
                <w:tab w:val="left" w:pos="567"/>
              </w:tabs>
              <w:rPr>
                <w:szCs w:val="22"/>
              </w:rPr>
            </w:pPr>
            <w:r w:rsidRPr="00D52D74">
              <w:rPr>
                <w:szCs w:val="22"/>
              </w:rPr>
              <w:t>Pykinimas,</w:t>
            </w:r>
          </w:p>
          <w:p w:rsidR="00B01E64" w:rsidRPr="00D52D74" w:rsidRDefault="00B01E64" w:rsidP="00B01E64">
            <w:pPr>
              <w:tabs>
                <w:tab w:val="left" w:pos="567"/>
              </w:tabs>
              <w:rPr>
                <w:szCs w:val="22"/>
              </w:rPr>
            </w:pPr>
            <w:r w:rsidRPr="00D52D74">
              <w:rPr>
                <w:szCs w:val="22"/>
              </w:rPr>
              <w:t>vėmimas,</w:t>
            </w:r>
          </w:p>
          <w:p w:rsidR="00B01E64" w:rsidRPr="00D52D74" w:rsidRDefault="00B01E64" w:rsidP="00B01E64">
            <w:pPr>
              <w:tabs>
                <w:tab w:val="left" w:pos="567"/>
              </w:tabs>
              <w:rPr>
                <w:szCs w:val="22"/>
              </w:rPr>
            </w:pPr>
            <w:r w:rsidRPr="00D52D74">
              <w:rPr>
                <w:szCs w:val="22"/>
              </w:rPr>
              <w:t>pilvo skausmas,</w:t>
            </w:r>
          </w:p>
          <w:p w:rsidR="00B01E64" w:rsidRPr="00D52D74" w:rsidRDefault="00B01E64" w:rsidP="00B01E64">
            <w:pPr>
              <w:tabs>
                <w:tab w:val="left" w:pos="567"/>
              </w:tabs>
              <w:rPr>
                <w:szCs w:val="22"/>
              </w:rPr>
            </w:pPr>
            <w:proofErr w:type="spellStart"/>
            <w:r w:rsidRPr="00D52D74">
              <w:rPr>
                <w:szCs w:val="22"/>
              </w:rPr>
              <w:t>pseudomembraninis</w:t>
            </w:r>
            <w:proofErr w:type="spellEnd"/>
            <w:r w:rsidRPr="00D52D74">
              <w:rPr>
                <w:szCs w:val="22"/>
              </w:rPr>
              <w:t xml:space="preserve"> kolitas (žr. 4.4 skyrių)</w:t>
            </w:r>
          </w:p>
        </w:tc>
      </w:tr>
      <w:tr w:rsidR="00B01E64" w:rsidRPr="00D52D74" w:rsidTr="00885121">
        <w:tc>
          <w:tcPr>
            <w:tcW w:w="1368" w:type="dxa"/>
            <w:shd w:val="clear" w:color="auto" w:fill="auto"/>
          </w:tcPr>
          <w:p w:rsidR="00B01E64" w:rsidRPr="00D52D74" w:rsidRDefault="00B01E64" w:rsidP="00B01E64">
            <w:pPr>
              <w:tabs>
                <w:tab w:val="left" w:pos="567"/>
              </w:tabs>
              <w:rPr>
                <w:szCs w:val="22"/>
              </w:rPr>
            </w:pPr>
            <w:r w:rsidRPr="00D52D74">
              <w:rPr>
                <w:szCs w:val="22"/>
              </w:rPr>
              <w:t xml:space="preserve">Kepenų, tulžies pūslės ir latakų </w:t>
            </w:r>
            <w:r w:rsidRPr="00D52D74">
              <w:rPr>
                <w:szCs w:val="22"/>
              </w:rPr>
              <w:lastRenderedPageBreak/>
              <w:t>sutrikimai</w:t>
            </w:r>
          </w:p>
        </w:tc>
        <w:tc>
          <w:tcPr>
            <w:tcW w:w="1145" w:type="dxa"/>
            <w:shd w:val="clear" w:color="auto" w:fill="auto"/>
          </w:tcPr>
          <w:p w:rsidR="00B01E64" w:rsidRPr="00D52D74" w:rsidRDefault="00B01E64" w:rsidP="00B01E64">
            <w:pPr>
              <w:tabs>
                <w:tab w:val="left" w:pos="567"/>
              </w:tabs>
              <w:rPr>
                <w:szCs w:val="22"/>
              </w:rPr>
            </w:pPr>
          </w:p>
        </w:tc>
        <w:tc>
          <w:tcPr>
            <w:tcW w:w="1015" w:type="dxa"/>
            <w:shd w:val="clear" w:color="auto" w:fill="auto"/>
          </w:tcPr>
          <w:p w:rsidR="00B01E64" w:rsidRPr="00D52D74" w:rsidRDefault="00B01E64" w:rsidP="00B01E64">
            <w:pPr>
              <w:tabs>
                <w:tab w:val="left" w:pos="567"/>
              </w:tabs>
              <w:rPr>
                <w:szCs w:val="22"/>
              </w:rPr>
            </w:pPr>
          </w:p>
        </w:tc>
        <w:tc>
          <w:tcPr>
            <w:tcW w:w="1618" w:type="dxa"/>
            <w:shd w:val="clear" w:color="auto" w:fill="auto"/>
          </w:tcPr>
          <w:p w:rsidR="00B01E64" w:rsidRPr="00D52D74" w:rsidRDefault="00B01E64" w:rsidP="00B01E64">
            <w:pPr>
              <w:tabs>
                <w:tab w:val="left" w:pos="567"/>
              </w:tabs>
              <w:rPr>
                <w:szCs w:val="22"/>
              </w:rPr>
            </w:pPr>
            <w:r w:rsidRPr="00D52D74">
              <w:rPr>
                <w:szCs w:val="22"/>
              </w:rPr>
              <w:t xml:space="preserve">Kepenų fermentų (SGOT, SGPT LDH gama-GT </w:t>
            </w:r>
            <w:r w:rsidRPr="00D52D74">
              <w:rPr>
                <w:szCs w:val="22"/>
              </w:rPr>
              <w:lastRenderedPageBreak/>
              <w:t>ir/ar šarminės fosfatazės) aktyvumo ir/ar bilirubino kiekio padidėjimas</w:t>
            </w:r>
          </w:p>
        </w:tc>
        <w:tc>
          <w:tcPr>
            <w:tcW w:w="1031" w:type="dxa"/>
            <w:shd w:val="clear" w:color="auto" w:fill="auto"/>
          </w:tcPr>
          <w:p w:rsidR="00B01E64" w:rsidRPr="00D52D74" w:rsidRDefault="00B01E64" w:rsidP="00B01E64">
            <w:pPr>
              <w:tabs>
                <w:tab w:val="left" w:pos="567"/>
              </w:tabs>
              <w:rPr>
                <w:szCs w:val="22"/>
              </w:rPr>
            </w:pPr>
          </w:p>
        </w:tc>
        <w:tc>
          <w:tcPr>
            <w:tcW w:w="1178" w:type="dxa"/>
            <w:shd w:val="clear" w:color="auto" w:fill="auto"/>
          </w:tcPr>
          <w:p w:rsidR="00B01E64" w:rsidRPr="00D52D74" w:rsidRDefault="00B01E64" w:rsidP="00B01E64">
            <w:pPr>
              <w:tabs>
                <w:tab w:val="left" w:pos="567"/>
              </w:tabs>
              <w:rPr>
                <w:szCs w:val="22"/>
              </w:rPr>
            </w:pPr>
          </w:p>
        </w:tc>
        <w:tc>
          <w:tcPr>
            <w:tcW w:w="1931" w:type="dxa"/>
            <w:shd w:val="clear" w:color="auto" w:fill="auto"/>
          </w:tcPr>
          <w:p w:rsidR="00B01E64" w:rsidRPr="00D52D74" w:rsidRDefault="00B01E64" w:rsidP="00B01E64">
            <w:pPr>
              <w:tabs>
                <w:tab w:val="left" w:pos="567"/>
              </w:tabs>
              <w:rPr>
                <w:szCs w:val="22"/>
              </w:rPr>
            </w:pPr>
            <w:r w:rsidRPr="00D52D74">
              <w:rPr>
                <w:szCs w:val="22"/>
              </w:rPr>
              <w:t>Kepenų uždegimas* (retkarčiais kartu su gelta)</w:t>
            </w:r>
          </w:p>
        </w:tc>
      </w:tr>
      <w:tr w:rsidR="00B01E64" w:rsidRPr="00D52D74" w:rsidTr="00885121">
        <w:tc>
          <w:tcPr>
            <w:tcW w:w="1368" w:type="dxa"/>
            <w:shd w:val="clear" w:color="auto" w:fill="auto"/>
          </w:tcPr>
          <w:p w:rsidR="00B01E64" w:rsidRPr="00D52D74" w:rsidRDefault="00B01E64" w:rsidP="00B01E64">
            <w:pPr>
              <w:tabs>
                <w:tab w:val="left" w:pos="567"/>
              </w:tabs>
              <w:rPr>
                <w:szCs w:val="22"/>
              </w:rPr>
            </w:pPr>
            <w:r w:rsidRPr="00D52D74">
              <w:rPr>
                <w:szCs w:val="22"/>
              </w:rPr>
              <w:lastRenderedPageBreak/>
              <w:t>Odos ir poodinio audinio sutrikimai</w:t>
            </w:r>
          </w:p>
        </w:tc>
        <w:tc>
          <w:tcPr>
            <w:tcW w:w="1145" w:type="dxa"/>
            <w:shd w:val="clear" w:color="auto" w:fill="auto"/>
          </w:tcPr>
          <w:p w:rsidR="00B01E64" w:rsidRPr="00D52D74" w:rsidRDefault="00B01E64" w:rsidP="00B01E64">
            <w:pPr>
              <w:tabs>
                <w:tab w:val="left" w:pos="567"/>
              </w:tabs>
              <w:rPr>
                <w:szCs w:val="22"/>
              </w:rPr>
            </w:pPr>
          </w:p>
        </w:tc>
        <w:tc>
          <w:tcPr>
            <w:tcW w:w="1015" w:type="dxa"/>
            <w:shd w:val="clear" w:color="auto" w:fill="auto"/>
          </w:tcPr>
          <w:p w:rsidR="00B01E64" w:rsidRPr="00D52D74" w:rsidRDefault="00B01E64" w:rsidP="00B01E64">
            <w:pPr>
              <w:tabs>
                <w:tab w:val="left" w:pos="567"/>
              </w:tabs>
              <w:rPr>
                <w:szCs w:val="22"/>
              </w:rPr>
            </w:pPr>
          </w:p>
        </w:tc>
        <w:tc>
          <w:tcPr>
            <w:tcW w:w="1618" w:type="dxa"/>
            <w:shd w:val="clear" w:color="auto" w:fill="auto"/>
          </w:tcPr>
          <w:p w:rsidR="00B01E64" w:rsidRPr="00D52D74" w:rsidRDefault="00B01E64" w:rsidP="00B01E64">
            <w:pPr>
              <w:tabs>
                <w:tab w:val="left" w:pos="567"/>
              </w:tabs>
              <w:rPr>
                <w:szCs w:val="22"/>
              </w:rPr>
            </w:pPr>
            <w:r w:rsidRPr="00D52D74">
              <w:rPr>
                <w:szCs w:val="22"/>
              </w:rPr>
              <w:t>Išbėrimas,</w:t>
            </w:r>
          </w:p>
          <w:p w:rsidR="00B01E64" w:rsidRPr="00D52D74" w:rsidRDefault="00B01E64" w:rsidP="00B01E64">
            <w:pPr>
              <w:tabs>
                <w:tab w:val="left" w:pos="567"/>
              </w:tabs>
              <w:rPr>
                <w:szCs w:val="22"/>
              </w:rPr>
            </w:pPr>
            <w:r w:rsidRPr="00D52D74">
              <w:rPr>
                <w:szCs w:val="22"/>
              </w:rPr>
              <w:t>niežulys,</w:t>
            </w:r>
          </w:p>
          <w:p w:rsidR="00B01E64" w:rsidRPr="00D52D74" w:rsidRDefault="00B01E64" w:rsidP="00B01E64">
            <w:pPr>
              <w:tabs>
                <w:tab w:val="left" w:pos="567"/>
              </w:tabs>
              <w:rPr>
                <w:szCs w:val="22"/>
              </w:rPr>
            </w:pPr>
            <w:r w:rsidRPr="00D52D74">
              <w:rPr>
                <w:szCs w:val="22"/>
              </w:rPr>
              <w:t>dilgėlinė</w:t>
            </w:r>
          </w:p>
        </w:tc>
        <w:tc>
          <w:tcPr>
            <w:tcW w:w="1031" w:type="dxa"/>
            <w:shd w:val="clear" w:color="auto" w:fill="auto"/>
          </w:tcPr>
          <w:p w:rsidR="00B01E64" w:rsidRPr="00D52D74" w:rsidRDefault="00B01E64" w:rsidP="00B01E64">
            <w:pPr>
              <w:tabs>
                <w:tab w:val="left" w:pos="567"/>
              </w:tabs>
              <w:rPr>
                <w:szCs w:val="22"/>
              </w:rPr>
            </w:pPr>
          </w:p>
        </w:tc>
        <w:tc>
          <w:tcPr>
            <w:tcW w:w="1178" w:type="dxa"/>
            <w:shd w:val="clear" w:color="auto" w:fill="auto"/>
          </w:tcPr>
          <w:p w:rsidR="00B01E64" w:rsidRPr="00D52D74" w:rsidRDefault="00B01E64" w:rsidP="00B01E64">
            <w:pPr>
              <w:tabs>
                <w:tab w:val="left" w:pos="567"/>
              </w:tabs>
              <w:rPr>
                <w:szCs w:val="22"/>
              </w:rPr>
            </w:pPr>
          </w:p>
        </w:tc>
        <w:tc>
          <w:tcPr>
            <w:tcW w:w="1931" w:type="dxa"/>
            <w:shd w:val="clear" w:color="auto" w:fill="auto"/>
          </w:tcPr>
          <w:p w:rsidR="00B01E64" w:rsidRPr="00D52D74" w:rsidRDefault="00B01E64" w:rsidP="00B01E64">
            <w:pPr>
              <w:tabs>
                <w:tab w:val="left" w:pos="567"/>
              </w:tabs>
              <w:rPr>
                <w:szCs w:val="22"/>
              </w:rPr>
            </w:pPr>
            <w:r w:rsidRPr="00D52D74">
              <w:rPr>
                <w:szCs w:val="22"/>
              </w:rPr>
              <w:t>Daugiaformė raudonė,</w:t>
            </w:r>
          </w:p>
          <w:p w:rsidR="00B01E64" w:rsidRPr="00D52D74" w:rsidRDefault="00B01E64" w:rsidP="00B01E64">
            <w:pPr>
              <w:tabs>
                <w:tab w:val="left" w:pos="567"/>
              </w:tabs>
              <w:rPr>
                <w:szCs w:val="22"/>
              </w:rPr>
            </w:pPr>
            <w:proofErr w:type="spellStart"/>
            <w:r w:rsidRPr="00D52D74">
              <w:rPr>
                <w:szCs w:val="22"/>
              </w:rPr>
              <w:t>Stivenso</w:t>
            </w:r>
            <w:proofErr w:type="spellEnd"/>
            <w:r w:rsidRPr="00D52D74">
              <w:rPr>
                <w:szCs w:val="22"/>
              </w:rPr>
              <w:t xml:space="preserve"> ir Džonsono sindromas,</w:t>
            </w:r>
          </w:p>
          <w:p w:rsidR="00B01E64" w:rsidRPr="00D52D74" w:rsidRDefault="00B01E64" w:rsidP="00B01E64">
            <w:pPr>
              <w:tabs>
                <w:tab w:val="left" w:pos="567"/>
              </w:tabs>
              <w:rPr>
                <w:szCs w:val="22"/>
              </w:rPr>
            </w:pPr>
            <w:r w:rsidRPr="00D52D74">
              <w:rPr>
                <w:szCs w:val="22"/>
              </w:rPr>
              <w:t xml:space="preserve">toksinė </w:t>
            </w:r>
            <w:proofErr w:type="spellStart"/>
            <w:r w:rsidRPr="00D52D74">
              <w:rPr>
                <w:szCs w:val="22"/>
              </w:rPr>
              <w:t>epidermolizė</w:t>
            </w:r>
            <w:proofErr w:type="spellEnd"/>
            <w:r w:rsidRPr="00D52D74">
              <w:rPr>
                <w:szCs w:val="22"/>
              </w:rPr>
              <w:t xml:space="preserve"> (žr. 4.4 skyrių)</w:t>
            </w:r>
          </w:p>
        </w:tc>
      </w:tr>
      <w:tr w:rsidR="00B01E64" w:rsidRPr="00D52D74" w:rsidTr="00885121">
        <w:tc>
          <w:tcPr>
            <w:tcW w:w="1368" w:type="dxa"/>
            <w:shd w:val="clear" w:color="auto" w:fill="auto"/>
          </w:tcPr>
          <w:p w:rsidR="00B01E64" w:rsidRPr="00D52D74" w:rsidRDefault="00B01E64" w:rsidP="00B01E64">
            <w:pPr>
              <w:tabs>
                <w:tab w:val="left" w:pos="567"/>
              </w:tabs>
              <w:rPr>
                <w:szCs w:val="22"/>
              </w:rPr>
            </w:pPr>
            <w:r w:rsidRPr="00D52D74">
              <w:rPr>
                <w:szCs w:val="22"/>
              </w:rPr>
              <w:t>Inkstų ir šlapimo takų sutrikimai</w:t>
            </w:r>
          </w:p>
        </w:tc>
        <w:tc>
          <w:tcPr>
            <w:tcW w:w="1145" w:type="dxa"/>
            <w:shd w:val="clear" w:color="auto" w:fill="auto"/>
          </w:tcPr>
          <w:p w:rsidR="00B01E64" w:rsidRPr="00D52D74" w:rsidRDefault="00B01E64" w:rsidP="00B01E64">
            <w:pPr>
              <w:tabs>
                <w:tab w:val="left" w:pos="567"/>
              </w:tabs>
              <w:rPr>
                <w:szCs w:val="22"/>
              </w:rPr>
            </w:pPr>
          </w:p>
        </w:tc>
        <w:tc>
          <w:tcPr>
            <w:tcW w:w="1015" w:type="dxa"/>
            <w:shd w:val="clear" w:color="auto" w:fill="auto"/>
          </w:tcPr>
          <w:p w:rsidR="00B01E64" w:rsidRPr="00D52D74" w:rsidRDefault="00B01E64" w:rsidP="00B01E64">
            <w:pPr>
              <w:tabs>
                <w:tab w:val="left" w:pos="567"/>
              </w:tabs>
              <w:rPr>
                <w:szCs w:val="22"/>
              </w:rPr>
            </w:pPr>
          </w:p>
        </w:tc>
        <w:tc>
          <w:tcPr>
            <w:tcW w:w="1618" w:type="dxa"/>
            <w:shd w:val="clear" w:color="auto" w:fill="auto"/>
          </w:tcPr>
          <w:p w:rsidR="00B01E64" w:rsidRPr="00D52D74" w:rsidRDefault="00B01E64" w:rsidP="00B01E64">
            <w:pPr>
              <w:tabs>
                <w:tab w:val="left" w:pos="567"/>
              </w:tabs>
              <w:rPr>
                <w:szCs w:val="22"/>
              </w:rPr>
            </w:pPr>
            <w:r w:rsidRPr="00D52D74">
              <w:rPr>
                <w:szCs w:val="22"/>
              </w:rPr>
              <w:t>Inkstų funkcijos susilpnėjimas/ kreatinino kiekio padidėjimas (ypač paskyrus vaisto paskyrus kartu su aminoglikozidais)</w:t>
            </w:r>
          </w:p>
        </w:tc>
        <w:tc>
          <w:tcPr>
            <w:tcW w:w="1031" w:type="dxa"/>
            <w:shd w:val="clear" w:color="auto" w:fill="auto"/>
          </w:tcPr>
          <w:p w:rsidR="00B01E64" w:rsidRPr="00D52D74" w:rsidRDefault="00B01E64" w:rsidP="00B01E64">
            <w:pPr>
              <w:tabs>
                <w:tab w:val="left" w:pos="567"/>
              </w:tabs>
              <w:rPr>
                <w:szCs w:val="22"/>
              </w:rPr>
            </w:pPr>
          </w:p>
        </w:tc>
        <w:tc>
          <w:tcPr>
            <w:tcW w:w="1178" w:type="dxa"/>
            <w:shd w:val="clear" w:color="auto" w:fill="auto"/>
          </w:tcPr>
          <w:p w:rsidR="00B01E64" w:rsidRPr="00D52D74" w:rsidRDefault="00B01E64" w:rsidP="00B01E64">
            <w:pPr>
              <w:tabs>
                <w:tab w:val="left" w:pos="567"/>
              </w:tabs>
              <w:rPr>
                <w:szCs w:val="22"/>
              </w:rPr>
            </w:pPr>
          </w:p>
        </w:tc>
        <w:tc>
          <w:tcPr>
            <w:tcW w:w="1931" w:type="dxa"/>
            <w:shd w:val="clear" w:color="auto" w:fill="auto"/>
          </w:tcPr>
          <w:p w:rsidR="00B01E64" w:rsidRPr="00D52D74" w:rsidRDefault="00B01E64" w:rsidP="00B01E64">
            <w:pPr>
              <w:tabs>
                <w:tab w:val="left" w:pos="567"/>
              </w:tabs>
              <w:rPr>
                <w:szCs w:val="22"/>
              </w:rPr>
            </w:pPr>
            <w:proofErr w:type="spellStart"/>
            <w:r w:rsidRPr="00D52D74">
              <w:rPr>
                <w:szCs w:val="22"/>
              </w:rPr>
              <w:t>Intersticinis</w:t>
            </w:r>
            <w:proofErr w:type="spellEnd"/>
            <w:r w:rsidRPr="00D52D74">
              <w:rPr>
                <w:szCs w:val="22"/>
              </w:rPr>
              <w:t xml:space="preserve"> nefritas</w:t>
            </w:r>
          </w:p>
        </w:tc>
      </w:tr>
      <w:tr w:rsidR="00B01E64" w:rsidRPr="00D52D74" w:rsidTr="00885121">
        <w:tc>
          <w:tcPr>
            <w:tcW w:w="1368" w:type="dxa"/>
            <w:shd w:val="clear" w:color="auto" w:fill="auto"/>
          </w:tcPr>
          <w:p w:rsidR="00B01E64" w:rsidRPr="00D52D74" w:rsidRDefault="00B01E64" w:rsidP="00B01E64">
            <w:pPr>
              <w:tabs>
                <w:tab w:val="left" w:pos="567"/>
              </w:tabs>
              <w:rPr>
                <w:szCs w:val="22"/>
              </w:rPr>
            </w:pPr>
            <w:r w:rsidRPr="00D52D74">
              <w:rPr>
                <w:szCs w:val="22"/>
              </w:rPr>
              <w:t>Bendrieji sutrikimai ir vartojimo vietos pažeidimai</w:t>
            </w:r>
          </w:p>
        </w:tc>
        <w:tc>
          <w:tcPr>
            <w:tcW w:w="1145" w:type="dxa"/>
            <w:shd w:val="clear" w:color="auto" w:fill="auto"/>
          </w:tcPr>
          <w:p w:rsidR="00B01E64" w:rsidRPr="00D52D74" w:rsidRDefault="00B01E64" w:rsidP="00B01E64">
            <w:pPr>
              <w:tabs>
                <w:tab w:val="left" w:pos="567"/>
              </w:tabs>
              <w:rPr>
                <w:i/>
                <w:szCs w:val="22"/>
              </w:rPr>
            </w:pPr>
            <w:r w:rsidRPr="00D52D74">
              <w:rPr>
                <w:i/>
                <w:szCs w:val="22"/>
              </w:rPr>
              <w:t>Į raumenis vartojamoms formoms</w:t>
            </w:r>
          </w:p>
          <w:p w:rsidR="00B01E64" w:rsidRPr="00D52D74" w:rsidRDefault="00B01E64" w:rsidP="00B01E64">
            <w:pPr>
              <w:tabs>
                <w:tab w:val="left" w:pos="567"/>
              </w:tabs>
              <w:rPr>
                <w:szCs w:val="22"/>
              </w:rPr>
            </w:pPr>
            <w:r w:rsidRPr="00D52D74">
              <w:rPr>
                <w:szCs w:val="22"/>
              </w:rPr>
              <w:t>Skausmas injekcijos vietoje</w:t>
            </w:r>
          </w:p>
        </w:tc>
        <w:tc>
          <w:tcPr>
            <w:tcW w:w="1015" w:type="dxa"/>
            <w:shd w:val="clear" w:color="auto" w:fill="auto"/>
          </w:tcPr>
          <w:p w:rsidR="00B01E64" w:rsidRPr="00D52D74" w:rsidRDefault="00B01E64" w:rsidP="00B01E64">
            <w:pPr>
              <w:tabs>
                <w:tab w:val="left" w:pos="567"/>
              </w:tabs>
              <w:rPr>
                <w:szCs w:val="22"/>
              </w:rPr>
            </w:pPr>
          </w:p>
        </w:tc>
        <w:tc>
          <w:tcPr>
            <w:tcW w:w="1618" w:type="dxa"/>
            <w:shd w:val="clear" w:color="auto" w:fill="auto"/>
          </w:tcPr>
          <w:p w:rsidR="00B01E64" w:rsidRPr="00D52D74" w:rsidRDefault="00B01E64" w:rsidP="00B01E64">
            <w:pPr>
              <w:tabs>
                <w:tab w:val="left" w:pos="567"/>
              </w:tabs>
              <w:rPr>
                <w:szCs w:val="22"/>
              </w:rPr>
            </w:pPr>
            <w:r w:rsidRPr="00D52D74">
              <w:rPr>
                <w:szCs w:val="22"/>
              </w:rPr>
              <w:t>Karščiavimas,</w:t>
            </w:r>
          </w:p>
          <w:p w:rsidR="00B01E64" w:rsidRPr="00D52D74" w:rsidRDefault="00B01E64" w:rsidP="00B01E64">
            <w:pPr>
              <w:tabs>
                <w:tab w:val="left" w:pos="567"/>
              </w:tabs>
              <w:rPr>
                <w:szCs w:val="22"/>
              </w:rPr>
            </w:pPr>
            <w:r w:rsidRPr="00D52D74">
              <w:rPr>
                <w:szCs w:val="22"/>
              </w:rPr>
              <w:t xml:space="preserve">uždegiminės reakcijos injekcijos vietoje, įskaitant flebitą/ </w:t>
            </w:r>
            <w:proofErr w:type="spellStart"/>
            <w:r w:rsidRPr="00D52D74">
              <w:rPr>
                <w:szCs w:val="22"/>
              </w:rPr>
              <w:t>tromboflebitą</w:t>
            </w:r>
            <w:proofErr w:type="spellEnd"/>
          </w:p>
        </w:tc>
        <w:tc>
          <w:tcPr>
            <w:tcW w:w="1031" w:type="dxa"/>
            <w:shd w:val="clear" w:color="auto" w:fill="auto"/>
          </w:tcPr>
          <w:p w:rsidR="00B01E64" w:rsidRPr="00D52D74" w:rsidRDefault="00B01E64" w:rsidP="00B01E64">
            <w:pPr>
              <w:tabs>
                <w:tab w:val="left" w:pos="567"/>
              </w:tabs>
              <w:rPr>
                <w:szCs w:val="22"/>
              </w:rPr>
            </w:pPr>
          </w:p>
        </w:tc>
        <w:tc>
          <w:tcPr>
            <w:tcW w:w="1178" w:type="dxa"/>
            <w:shd w:val="clear" w:color="auto" w:fill="auto"/>
          </w:tcPr>
          <w:p w:rsidR="00B01E64" w:rsidRPr="00D52D74" w:rsidRDefault="00B01E64" w:rsidP="00B01E64">
            <w:pPr>
              <w:tabs>
                <w:tab w:val="left" w:pos="567"/>
              </w:tabs>
              <w:rPr>
                <w:szCs w:val="22"/>
              </w:rPr>
            </w:pPr>
          </w:p>
        </w:tc>
        <w:tc>
          <w:tcPr>
            <w:tcW w:w="1931" w:type="dxa"/>
            <w:shd w:val="clear" w:color="auto" w:fill="auto"/>
          </w:tcPr>
          <w:p w:rsidR="00B01E64" w:rsidRPr="00D52D74" w:rsidRDefault="00B01E64" w:rsidP="00B01E64">
            <w:pPr>
              <w:tabs>
                <w:tab w:val="left" w:pos="567"/>
              </w:tabs>
              <w:rPr>
                <w:szCs w:val="22"/>
              </w:rPr>
            </w:pPr>
          </w:p>
        </w:tc>
      </w:tr>
    </w:tbl>
    <w:p w:rsidR="00B01E64" w:rsidRPr="00D52D74" w:rsidRDefault="00B01E64" w:rsidP="00B01E64">
      <w:pPr>
        <w:tabs>
          <w:tab w:val="left" w:pos="567"/>
        </w:tabs>
        <w:rPr>
          <w:szCs w:val="22"/>
        </w:rPr>
      </w:pPr>
      <w:r w:rsidRPr="00D52D74">
        <w:rPr>
          <w:szCs w:val="22"/>
        </w:rPr>
        <w:t>*patirtis, sukaupta po vaisto patekimo į rinką</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proofErr w:type="spellStart"/>
      <w:r w:rsidRPr="00D52D74">
        <w:rPr>
          <w:szCs w:val="22"/>
        </w:rPr>
        <w:t>Jarišo-Herksheimerio</w:t>
      </w:r>
      <w:proofErr w:type="spellEnd"/>
      <w:r w:rsidRPr="00D52D74">
        <w:rPr>
          <w:szCs w:val="22"/>
        </w:rPr>
        <w:t xml:space="preserve"> reakcija</w:t>
      </w:r>
    </w:p>
    <w:p w:rsidR="00B01E64" w:rsidRPr="00D52D74" w:rsidRDefault="00B01E64" w:rsidP="00B01E64">
      <w:pPr>
        <w:tabs>
          <w:tab w:val="left" w:pos="567"/>
        </w:tabs>
        <w:spacing w:before="120"/>
        <w:rPr>
          <w:szCs w:val="22"/>
        </w:rPr>
      </w:pPr>
      <w:r w:rsidRPr="00D52D74">
        <w:rPr>
          <w:szCs w:val="22"/>
        </w:rPr>
        <w:t xml:space="preserve">Gydant boreliozę, </w:t>
      </w:r>
      <w:proofErr w:type="spellStart"/>
      <w:r w:rsidRPr="00D52D74">
        <w:rPr>
          <w:szCs w:val="22"/>
        </w:rPr>
        <w:t>Jarišo-Herksheimerio</w:t>
      </w:r>
      <w:proofErr w:type="spellEnd"/>
      <w:r w:rsidRPr="00D52D74">
        <w:rPr>
          <w:szCs w:val="22"/>
        </w:rPr>
        <w:t xml:space="preserve"> reakcija gali atsirasti per pirmąsias gydymo paras. Gauta pranešimų, kad po kelių boreliozės gydymo savaičių pasireiškė vienas ar daugiau toliau išvardytų simptomų: odos išbėrimas, niežulys, karščiavimas, leukopenija, kepenų fermentų aktyvumo padidėjimas, kvėpavimo pasunkėjimas, sąnarių diskomfortas.</w:t>
      </w:r>
    </w:p>
    <w:p w:rsidR="00B01E64" w:rsidRPr="00D52D74" w:rsidRDefault="00B01E64" w:rsidP="00B01E64">
      <w:pPr>
        <w:tabs>
          <w:tab w:val="left" w:pos="567"/>
        </w:tabs>
        <w:rPr>
          <w:szCs w:val="22"/>
        </w:rPr>
      </w:pPr>
    </w:p>
    <w:p w:rsidR="00B01E64" w:rsidRPr="00D52D74" w:rsidRDefault="00B01E64" w:rsidP="00B01E64">
      <w:pPr>
        <w:pStyle w:val="Pagrindinistekstas"/>
        <w:tabs>
          <w:tab w:val="left" w:pos="567"/>
        </w:tabs>
        <w:spacing w:after="0"/>
        <w:rPr>
          <w:szCs w:val="22"/>
        </w:rPr>
      </w:pPr>
      <w:r w:rsidRPr="00D52D74">
        <w:rPr>
          <w:szCs w:val="22"/>
        </w:rPr>
        <w:t>Kepenų, tulžies pūslės ir latakų sutrikimai</w:t>
      </w:r>
    </w:p>
    <w:p w:rsidR="00B01E64" w:rsidRPr="00D52D74" w:rsidRDefault="00B01E64" w:rsidP="00B01E64">
      <w:pPr>
        <w:pStyle w:val="Pagrindinistekstas"/>
        <w:tabs>
          <w:tab w:val="left" w:pos="567"/>
        </w:tabs>
        <w:spacing w:before="120" w:after="0"/>
        <w:rPr>
          <w:szCs w:val="22"/>
        </w:rPr>
      </w:pPr>
      <w:r w:rsidRPr="00D52D74">
        <w:rPr>
          <w:szCs w:val="22"/>
        </w:rPr>
        <w:t xml:space="preserve">Buvo pastebėtas kepenų fermentų (SGOT, SGPT LDH gama-GT ir/ar šarminės fosfatazės) aktyvumo ir/ar bilirubino kiekio padidėjimas. Šie laboratorinių tyrimų nukrypimai retai gali tapti du kartus didesni už viršutinę normos ribą ir išaiškinti kepenų pažeidimo būdą, paprastai sukeltą tulžies stazės ir dažniausiai </w:t>
      </w:r>
      <w:proofErr w:type="spellStart"/>
      <w:r w:rsidRPr="00D52D74">
        <w:rPr>
          <w:szCs w:val="22"/>
        </w:rPr>
        <w:t>besimptomį</w:t>
      </w:r>
      <w:proofErr w:type="spellEnd"/>
      <w:r w:rsidRPr="00D52D74">
        <w:rPr>
          <w:szCs w:val="22"/>
        </w:rPr>
        <w:t>.</w:t>
      </w:r>
    </w:p>
    <w:p w:rsidR="000E71D4" w:rsidRPr="00D52D74" w:rsidRDefault="000E71D4" w:rsidP="000E71D4">
      <w:pPr>
        <w:tabs>
          <w:tab w:val="left" w:pos="567"/>
        </w:tabs>
        <w:autoSpaceDE w:val="0"/>
        <w:autoSpaceDN w:val="0"/>
        <w:adjustRightInd w:val="0"/>
        <w:spacing w:line="260" w:lineRule="exact"/>
        <w:jc w:val="both"/>
        <w:rPr>
          <w:snapToGrid w:val="0"/>
          <w:szCs w:val="22"/>
          <w:u w:val="single"/>
          <w:lang w:eastAsia="en-US"/>
        </w:rPr>
      </w:pPr>
    </w:p>
    <w:p w:rsidR="000E71D4" w:rsidRPr="00D52D74" w:rsidRDefault="000E71D4" w:rsidP="000E71D4">
      <w:pPr>
        <w:tabs>
          <w:tab w:val="left" w:pos="567"/>
        </w:tabs>
        <w:autoSpaceDE w:val="0"/>
        <w:autoSpaceDN w:val="0"/>
        <w:adjustRightInd w:val="0"/>
        <w:spacing w:line="260" w:lineRule="exact"/>
        <w:jc w:val="both"/>
        <w:rPr>
          <w:snapToGrid w:val="0"/>
          <w:szCs w:val="22"/>
          <w:u w:val="single"/>
          <w:lang w:eastAsia="en-US"/>
        </w:rPr>
      </w:pPr>
      <w:r w:rsidRPr="00D52D74">
        <w:rPr>
          <w:noProof/>
          <w:snapToGrid w:val="0"/>
          <w:szCs w:val="22"/>
          <w:u w:val="single"/>
          <w:lang w:eastAsia="en-US"/>
        </w:rPr>
        <w:t>Pranešimas apie įtariamas nepageidaujamas reakcijas</w:t>
      </w:r>
    </w:p>
    <w:p w:rsidR="000E71D4" w:rsidRPr="00D52D74" w:rsidRDefault="000E71D4" w:rsidP="000E71D4">
      <w:pPr>
        <w:tabs>
          <w:tab w:val="left" w:pos="567"/>
        </w:tabs>
        <w:autoSpaceDE w:val="0"/>
        <w:autoSpaceDN w:val="0"/>
        <w:adjustRightInd w:val="0"/>
        <w:spacing w:line="260" w:lineRule="exact"/>
        <w:jc w:val="both"/>
        <w:rPr>
          <w:noProof/>
          <w:snapToGrid w:val="0"/>
          <w:szCs w:val="22"/>
          <w:lang w:eastAsia="en-US"/>
        </w:rPr>
      </w:pPr>
      <w:r w:rsidRPr="00D52D74">
        <w:rPr>
          <w:noProof/>
          <w:snapToGrid w:val="0"/>
          <w:szCs w:val="22"/>
          <w:lang w:eastAsia="en-US"/>
        </w:rPr>
        <w:t>Svarbu pranešti apie įtariamas nepageidaujamas reakcijas, pastebėtas po vaistinio preparato pateikimo į rinką, nes tai leidžia nuolat stebėti vaistinio preparato naudos ir rizikos santykį.</w:t>
      </w:r>
      <w:r w:rsidRPr="00D52D74">
        <w:rPr>
          <w:snapToGrid w:val="0"/>
          <w:szCs w:val="22"/>
          <w:lang w:eastAsia="en-US"/>
        </w:rPr>
        <w:t xml:space="preserve"> </w:t>
      </w:r>
      <w:r w:rsidRPr="00D52D74">
        <w:rPr>
          <w:noProof/>
          <w:snapToGrid w:val="0"/>
          <w:szCs w:val="22"/>
          <w:lang w:eastAsia="en-US"/>
        </w:rPr>
        <w:t>Sveikatos priežiūros specialistai turi pranešti apie bet kokias įtariamas nepageidaujamas reakcijas, užpildę interneto svetainėje http://</w:t>
      </w:r>
      <w:hyperlink r:id="rId9" w:history="1">
        <w:r w:rsidRPr="00D52D74">
          <w:rPr>
            <w:rFonts w:eastAsia="SimSun"/>
            <w:noProof/>
            <w:snapToGrid w:val="0"/>
            <w:color w:val="0000FF"/>
            <w:szCs w:val="22"/>
            <w:u w:val="single"/>
            <w:lang w:eastAsia="en-US"/>
          </w:rPr>
          <w:t>www.vvkt.lt</w:t>
        </w:r>
      </w:hyperlink>
      <w:r w:rsidRPr="00D52D74">
        <w:rPr>
          <w:noProof/>
          <w:snapToGrid w:val="0"/>
          <w:szCs w:val="22"/>
          <w:lang w:eastAsia="en-US"/>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D52D74">
          <w:rPr>
            <w:rFonts w:eastAsia="SimSun"/>
            <w:noProof/>
            <w:snapToGrid w:val="0"/>
            <w:color w:val="0000FF"/>
            <w:szCs w:val="22"/>
            <w:u w:val="single"/>
            <w:lang w:eastAsia="en-US"/>
          </w:rPr>
          <w:t>NepageidaujamaR@vvkt.lt</w:t>
        </w:r>
      </w:hyperlink>
      <w:r w:rsidRPr="00D52D74">
        <w:rPr>
          <w:noProof/>
          <w:snapToGrid w:val="0"/>
          <w:szCs w:val="22"/>
          <w:lang w:eastAsia="en-US"/>
        </w:rPr>
        <w:t>.</w:t>
      </w:r>
    </w:p>
    <w:p w:rsidR="000E71D4" w:rsidRPr="00D52D74" w:rsidRDefault="000E71D4" w:rsidP="00B01E64">
      <w:pPr>
        <w:tabs>
          <w:tab w:val="left" w:pos="567"/>
        </w:tabs>
        <w:rPr>
          <w:szCs w:val="22"/>
        </w:rPr>
      </w:pPr>
    </w:p>
    <w:p w:rsidR="00B01E64" w:rsidRPr="00D52D74" w:rsidRDefault="00B01E64" w:rsidP="00B01E64">
      <w:pPr>
        <w:tabs>
          <w:tab w:val="left" w:pos="567"/>
        </w:tabs>
        <w:rPr>
          <w:b/>
          <w:szCs w:val="22"/>
        </w:rPr>
      </w:pPr>
      <w:r w:rsidRPr="00D52D74">
        <w:rPr>
          <w:b/>
          <w:szCs w:val="22"/>
        </w:rPr>
        <w:t>4.9</w:t>
      </w:r>
      <w:r w:rsidRPr="00D52D74">
        <w:rPr>
          <w:b/>
          <w:bCs/>
          <w:szCs w:val="22"/>
        </w:rPr>
        <w:tab/>
      </w:r>
      <w:r w:rsidRPr="00D52D74">
        <w:rPr>
          <w:b/>
          <w:szCs w:val="22"/>
        </w:rPr>
        <w:t xml:space="preserve"> Perdozavimas</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szCs w:val="22"/>
        </w:rPr>
        <w:t xml:space="preserve">Perdozavimo simptomai didele dalimi gali atitikti nepageidaujamo poveikio apibūdinimą. Suvartojus didelę beta </w:t>
      </w:r>
      <w:proofErr w:type="spellStart"/>
      <w:r w:rsidRPr="00D52D74">
        <w:rPr>
          <w:szCs w:val="22"/>
        </w:rPr>
        <w:t>laktaminių</w:t>
      </w:r>
      <w:proofErr w:type="spellEnd"/>
      <w:r w:rsidRPr="00D52D74">
        <w:rPr>
          <w:szCs w:val="22"/>
        </w:rPr>
        <w:t xml:space="preserve"> antibiotikų, įskaitant </w:t>
      </w:r>
      <w:proofErr w:type="spellStart"/>
      <w:r w:rsidRPr="00D52D74">
        <w:rPr>
          <w:szCs w:val="22"/>
        </w:rPr>
        <w:t>cefotaksimą</w:t>
      </w:r>
      <w:proofErr w:type="spellEnd"/>
      <w:r w:rsidRPr="00D52D74">
        <w:rPr>
          <w:szCs w:val="22"/>
        </w:rPr>
        <w:t xml:space="preserve">, dozę yra laikinos </w:t>
      </w:r>
      <w:proofErr w:type="spellStart"/>
      <w:r w:rsidRPr="00D52D74">
        <w:rPr>
          <w:szCs w:val="22"/>
        </w:rPr>
        <w:t>encefalopatijos</w:t>
      </w:r>
      <w:proofErr w:type="spellEnd"/>
      <w:r w:rsidRPr="00D52D74">
        <w:rPr>
          <w:szCs w:val="22"/>
        </w:rPr>
        <w:t xml:space="preserve"> rizika.</w:t>
      </w:r>
    </w:p>
    <w:p w:rsidR="00B01E64" w:rsidRPr="00D52D74" w:rsidRDefault="00B01E64" w:rsidP="00B01E64">
      <w:pPr>
        <w:tabs>
          <w:tab w:val="left" w:pos="567"/>
        </w:tabs>
        <w:rPr>
          <w:szCs w:val="22"/>
        </w:rPr>
      </w:pPr>
      <w:r w:rsidRPr="00D52D74">
        <w:rPr>
          <w:szCs w:val="22"/>
        </w:rPr>
        <w:t xml:space="preserve">Perdozavimo atveju būtina nutraukti </w:t>
      </w:r>
      <w:proofErr w:type="spellStart"/>
      <w:r w:rsidRPr="00D52D74">
        <w:rPr>
          <w:szCs w:val="22"/>
        </w:rPr>
        <w:t>cefotaksimo</w:t>
      </w:r>
      <w:proofErr w:type="spellEnd"/>
      <w:r w:rsidRPr="00D52D74">
        <w:rPr>
          <w:szCs w:val="22"/>
        </w:rPr>
        <w:t xml:space="preserve"> vartojimą ir pradėti palaikomąjį gydymą, kuris apima priemones, spartinančias šalinimą, ir nepageidaujamų reakcijų (pvz., konvulsijų) simptominį gydymą. </w:t>
      </w:r>
    </w:p>
    <w:p w:rsidR="00B01E64" w:rsidRPr="00D52D74" w:rsidRDefault="00B01E64" w:rsidP="00B01E64">
      <w:pPr>
        <w:tabs>
          <w:tab w:val="left" w:pos="567"/>
        </w:tabs>
        <w:spacing w:before="120"/>
        <w:rPr>
          <w:szCs w:val="22"/>
        </w:rPr>
      </w:pPr>
      <w:r w:rsidRPr="00D52D74">
        <w:rPr>
          <w:szCs w:val="22"/>
        </w:rPr>
        <w:t xml:space="preserve">Specifinio priešnuodžio nėra. </w:t>
      </w:r>
      <w:proofErr w:type="spellStart"/>
      <w:r w:rsidRPr="00D52D74">
        <w:rPr>
          <w:szCs w:val="22"/>
        </w:rPr>
        <w:t>Cefotaksimo</w:t>
      </w:r>
      <w:proofErr w:type="spellEnd"/>
      <w:r w:rsidRPr="00D52D74">
        <w:rPr>
          <w:szCs w:val="22"/>
        </w:rPr>
        <w:t xml:space="preserve"> kiekį kraujo serume galima sumažinti hemodialize ar </w:t>
      </w:r>
      <w:proofErr w:type="spellStart"/>
      <w:r w:rsidRPr="00D52D74">
        <w:rPr>
          <w:szCs w:val="22"/>
        </w:rPr>
        <w:t>peritonine</w:t>
      </w:r>
      <w:proofErr w:type="spellEnd"/>
      <w:r w:rsidRPr="00D52D74">
        <w:rPr>
          <w:szCs w:val="22"/>
        </w:rPr>
        <w:t xml:space="preserve"> dialize. </w:t>
      </w:r>
    </w:p>
    <w:p w:rsidR="00B01E64" w:rsidRPr="00D52D74" w:rsidRDefault="00B01E64" w:rsidP="00B01E64">
      <w:pPr>
        <w:tabs>
          <w:tab w:val="left" w:pos="567"/>
        </w:tabs>
        <w:rPr>
          <w:bCs/>
          <w:szCs w:val="22"/>
        </w:rPr>
      </w:pPr>
    </w:p>
    <w:p w:rsidR="00B01E64" w:rsidRPr="00D52D74" w:rsidRDefault="00B01E64" w:rsidP="00B01E64">
      <w:pPr>
        <w:tabs>
          <w:tab w:val="left" w:pos="567"/>
        </w:tabs>
        <w:rPr>
          <w:bCs/>
          <w:i/>
          <w:szCs w:val="22"/>
        </w:rPr>
      </w:pPr>
      <w:r w:rsidRPr="00D52D74">
        <w:rPr>
          <w:bCs/>
          <w:i/>
          <w:szCs w:val="22"/>
        </w:rPr>
        <w:t>Padidėjusio jautrumo reakcijų gydymas</w:t>
      </w:r>
    </w:p>
    <w:p w:rsidR="00B01E64" w:rsidRPr="00D52D74" w:rsidRDefault="00B01E64" w:rsidP="00B01E64">
      <w:pPr>
        <w:tabs>
          <w:tab w:val="left" w:pos="567"/>
        </w:tabs>
        <w:rPr>
          <w:szCs w:val="22"/>
        </w:rPr>
      </w:pPr>
      <w:r w:rsidRPr="00D52D74">
        <w:rPr>
          <w:bCs/>
          <w:szCs w:val="22"/>
        </w:rPr>
        <w:t xml:space="preserve">Anafilaksinio šoko atveju būtina imtis skubių atsakomųjų veiksmų. Pasireiškus pirmiems padidėjusio jautrumo požymiams (pvz., odos jautrumo reakcijoms, tokioms kaip odos išbėrimas ar dilgėlinė, galvos skausmas, pykinimas, neramumas) </w:t>
      </w:r>
      <w:r w:rsidRPr="00D52D74">
        <w:rPr>
          <w:szCs w:val="22"/>
        </w:rPr>
        <w:t xml:space="preserve">gydymą </w:t>
      </w:r>
      <w:proofErr w:type="spellStart"/>
      <w:r w:rsidRPr="00D52D74">
        <w:rPr>
          <w:szCs w:val="22"/>
        </w:rPr>
        <w:t>Cefotaxime</w:t>
      </w:r>
      <w:proofErr w:type="spellEnd"/>
      <w:r w:rsidRPr="00D52D74">
        <w:rPr>
          <w:szCs w:val="22"/>
        </w:rPr>
        <w:t xml:space="preserve"> Sandoz reikia nutraukti. Pasireiškus sunkesniems padidėjusio jautrumo požymiams ar anafilaksinei reakcijai, reikia taikyti neatidėliotinos pagalbos priemones, t.y. švirkšti </w:t>
      </w:r>
      <w:proofErr w:type="spellStart"/>
      <w:r w:rsidRPr="00D52D74">
        <w:rPr>
          <w:szCs w:val="22"/>
        </w:rPr>
        <w:t>epinefrino</w:t>
      </w:r>
      <w:proofErr w:type="spellEnd"/>
      <w:r w:rsidRPr="00D52D74">
        <w:rPr>
          <w:szCs w:val="22"/>
        </w:rPr>
        <w:t xml:space="preserve"> ir/ar </w:t>
      </w:r>
      <w:proofErr w:type="spellStart"/>
      <w:r w:rsidRPr="00D52D74">
        <w:rPr>
          <w:szCs w:val="22"/>
        </w:rPr>
        <w:t>gliukokortikoidų</w:t>
      </w:r>
      <w:proofErr w:type="spellEnd"/>
      <w:r w:rsidRPr="00D52D74">
        <w:rPr>
          <w:szCs w:val="22"/>
        </w:rPr>
        <w:t xml:space="preserve">. Atsižvelgiant į klinikinę būklę gali būti taikomos papildomos gydymo priemonės, pvz., dirbtinis kvėpavimas, </w:t>
      </w:r>
      <w:proofErr w:type="spellStart"/>
      <w:r w:rsidRPr="00D52D74">
        <w:rPr>
          <w:szCs w:val="22"/>
        </w:rPr>
        <w:t>antihistamininių</w:t>
      </w:r>
      <w:proofErr w:type="spellEnd"/>
      <w:r w:rsidRPr="00D52D74">
        <w:rPr>
          <w:szCs w:val="22"/>
        </w:rPr>
        <w:t xml:space="preserve"> receptorių antagonistų vartojimas. Ištikus </w:t>
      </w:r>
      <w:proofErr w:type="spellStart"/>
      <w:r w:rsidRPr="00D52D74">
        <w:rPr>
          <w:szCs w:val="22"/>
        </w:rPr>
        <w:t>kolapsui</w:t>
      </w:r>
      <w:proofErr w:type="spellEnd"/>
      <w:r w:rsidRPr="00D52D74">
        <w:rPr>
          <w:szCs w:val="22"/>
        </w:rPr>
        <w:t xml:space="preserve"> turi būti taikomas gaivinimas remiantis patvirtintoms rekomendacijoms.</w:t>
      </w:r>
    </w:p>
    <w:p w:rsidR="00B01E64" w:rsidRPr="00D52D74" w:rsidRDefault="00B01E64" w:rsidP="00B01E64">
      <w:pPr>
        <w:tabs>
          <w:tab w:val="left" w:pos="567"/>
        </w:tabs>
        <w:rPr>
          <w:bCs/>
          <w:szCs w:val="22"/>
        </w:rPr>
      </w:pPr>
    </w:p>
    <w:p w:rsidR="00B01E64" w:rsidRPr="00D52D74" w:rsidRDefault="00B01E64" w:rsidP="00B01E64">
      <w:pPr>
        <w:tabs>
          <w:tab w:val="left" w:pos="567"/>
        </w:tabs>
        <w:rPr>
          <w:bCs/>
          <w:szCs w:val="22"/>
        </w:rPr>
      </w:pPr>
    </w:p>
    <w:p w:rsidR="00B01E64" w:rsidRPr="00D52D74" w:rsidRDefault="00B01E64" w:rsidP="00B01E64">
      <w:pPr>
        <w:tabs>
          <w:tab w:val="left" w:pos="567"/>
        </w:tabs>
        <w:rPr>
          <w:b/>
          <w:szCs w:val="22"/>
        </w:rPr>
      </w:pPr>
      <w:r w:rsidRPr="00D52D74">
        <w:rPr>
          <w:b/>
          <w:szCs w:val="22"/>
        </w:rPr>
        <w:t>5.</w:t>
      </w:r>
      <w:r w:rsidRPr="00D52D74">
        <w:rPr>
          <w:b/>
          <w:bCs/>
          <w:szCs w:val="22"/>
        </w:rPr>
        <w:tab/>
      </w:r>
      <w:r w:rsidRPr="00D52D74">
        <w:rPr>
          <w:b/>
          <w:szCs w:val="22"/>
        </w:rPr>
        <w:t>FARMAKOLOGINĖS SAVYBĖS</w:t>
      </w:r>
    </w:p>
    <w:p w:rsidR="00B01E64" w:rsidRPr="00D52D74" w:rsidRDefault="00B01E64" w:rsidP="00B01E64">
      <w:pPr>
        <w:pStyle w:val="Porat"/>
        <w:tabs>
          <w:tab w:val="clear" w:pos="4153"/>
          <w:tab w:val="clear" w:pos="8306"/>
          <w:tab w:val="left" w:pos="567"/>
        </w:tabs>
        <w:rPr>
          <w:bCs/>
          <w:szCs w:val="22"/>
        </w:rPr>
      </w:pPr>
    </w:p>
    <w:p w:rsidR="00B01E64" w:rsidRPr="00D52D74" w:rsidRDefault="00B01E64" w:rsidP="00B01E64">
      <w:pPr>
        <w:tabs>
          <w:tab w:val="left" w:pos="567"/>
        </w:tabs>
        <w:rPr>
          <w:b/>
          <w:i/>
          <w:szCs w:val="22"/>
        </w:rPr>
      </w:pPr>
      <w:r w:rsidRPr="00D52D74">
        <w:rPr>
          <w:b/>
          <w:szCs w:val="22"/>
        </w:rPr>
        <w:t>5.1</w:t>
      </w:r>
      <w:r w:rsidRPr="00D52D74">
        <w:rPr>
          <w:b/>
          <w:bCs/>
          <w:szCs w:val="22"/>
        </w:rPr>
        <w:tab/>
      </w:r>
      <w:r w:rsidRPr="00D52D74">
        <w:rPr>
          <w:b/>
          <w:szCs w:val="22"/>
        </w:rPr>
        <w:t>Farmakodinaminės savybės</w:t>
      </w:r>
    </w:p>
    <w:p w:rsidR="00B01E64" w:rsidRPr="00D52D74" w:rsidRDefault="00B01E64" w:rsidP="00B01E64">
      <w:pPr>
        <w:tabs>
          <w:tab w:val="left" w:pos="567"/>
        </w:tabs>
        <w:rPr>
          <w:bCs/>
          <w:szCs w:val="22"/>
        </w:rPr>
      </w:pPr>
    </w:p>
    <w:p w:rsidR="00B01E64" w:rsidRPr="00D52D74" w:rsidRDefault="00B01E64" w:rsidP="00B01E64">
      <w:pPr>
        <w:tabs>
          <w:tab w:val="left" w:pos="567"/>
        </w:tabs>
        <w:rPr>
          <w:bCs/>
          <w:szCs w:val="22"/>
        </w:rPr>
      </w:pPr>
      <w:r w:rsidRPr="00D52D74">
        <w:rPr>
          <w:bCs/>
          <w:i/>
          <w:szCs w:val="22"/>
        </w:rPr>
        <w:t>Farmakoterapinė grupė</w:t>
      </w:r>
      <w:r w:rsidRPr="00D52D74">
        <w:rPr>
          <w:bCs/>
          <w:szCs w:val="22"/>
        </w:rPr>
        <w:t xml:space="preserve">. </w:t>
      </w:r>
      <w:proofErr w:type="spellStart"/>
      <w:r w:rsidRPr="00D52D74">
        <w:rPr>
          <w:bCs/>
          <w:szCs w:val="22"/>
        </w:rPr>
        <w:t>Betalaktamininai</w:t>
      </w:r>
      <w:proofErr w:type="spellEnd"/>
      <w:r w:rsidRPr="00D52D74">
        <w:rPr>
          <w:bCs/>
          <w:szCs w:val="22"/>
        </w:rPr>
        <w:t xml:space="preserve"> antibiotikai, </w:t>
      </w:r>
      <w:proofErr w:type="spellStart"/>
      <w:r w:rsidRPr="00D52D74">
        <w:rPr>
          <w:bCs/>
          <w:szCs w:val="22"/>
        </w:rPr>
        <w:t>cefalosporinai</w:t>
      </w:r>
      <w:proofErr w:type="spellEnd"/>
    </w:p>
    <w:p w:rsidR="00B01E64" w:rsidRPr="00D52D74" w:rsidRDefault="00B01E64" w:rsidP="00B01E64">
      <w:pPr>
        <w:tabs>
          <w:tab w:val="left" w:pos="567"/>
        </w:tabs>
        <w:rPr>
          <w:bCs/>
          <w:szCs w:val="22"/>
        </w:rPr>
      </w:pPr>
      <w:r w:rsidRPr="00D52D74">
        <w:rPr>
          <w:bCs/>
          <w:i/>
          <w:szCs w:val="22"/>
        </w:rPr>
        <w:t>ATC kodas</w:t>
      </w:r>
      <w:r w:rsidRPr="00D52D74">
        <w:rPr>
          <w:bCs/>
          <w:szCs w:val="22"/>
        </w:rPr>
        <w:t>. JO1DD01</w:t>
      </w:r>
    </w:p>
    <w:p w:rsidR="00B01E64" w:rsidRPr="00D52D74" w:rsidRDefault="00B01E64" w:rsidP="00B01E64">
      <w:pPr>
        <w:pStyle w:val="Pagrindinistekstas"/>
        <w:tabs>
          <w:tab w:val="left" w:pos="567"/>
        </w:tabs>
        <w:spacing w:after="0"/>
        <w:rPr>
          <w:bCs/>
          <w:szCs w:val="22"/>
        </w:rPr>
      </w:pPr>
    </w:p>
    <w:p w:rsidR="00B01E64" w:rsidRPr="00D52D74" w:rsidRDefault="00B01E64" w:rsidP="00B01E64">
      <w:pPr>
        <w:pStyle w:val="Pagrindinistekstas"/>
        <w:tabs>
          <w:tab w:val="left" w:pos="567"/>
        </w:tabs>
        <w:spacing w:after="0"/>
        <w:rPr>
          <w:bCs/>
          <w:szCs w:val="22"/>
        </w:rPr>
      </w:pPr>
      <w:proofErr w:type="spellStart"/>
      <w:r w:rsidRPr="00D52D74">
        <w:rPr>
          <w:bCs/>
          <w:szCs w:val="22"/>
        </w:rPr>
        <w:t>Cefotaksimas</w:t>
      </w:r>
      <w:proofErr w:type="spellEnd"/>
      <w:r w:rsidRPr="00D52D74">
        <w:rPr>
          <w:bCs/>
          <w:szCs w:val="22"/>
        </w:rPr>
        <w:t xml:space="preserve"> yra plataus spektro trečios kartos cefalosporinų grupės antibiotikas. Baktericidinis poveikis pasireiškia dėl </w:t>
      </w:r>
      <w:proofErr w:type="spellStart"/>
      <w:r w:rsidRPr="00D52D74">
        <w:rPr>
          <w:bCs/>
          <w:szCs w:val="22"/>
        </w:rPr>
        <w:t>cefotaksimo</w:t>
      </w:r>
      <w:proofErr w:type="spellEnd"/>
      <w:r w:rsidRPr="00D52D74">
        <w:rPr>
          <w:bCs/>
          <w:szCs w:val="22"/>
        </w:rPr>
        <w:t xml:space="preserve"> sukeliamo bakterijos sienelės sintezės slopinimo.</w:t>
      </w:r>
    </w:p>
    <w:p w:rsidR="00B01E64" w:rsidRPr="00D52D74" w:rsidRDefault="00B01E64" w:rsidP="00B01E64">
      <w:pPr>
        <w:pStyle w:val="Pagrindinistekstas"/>
        <w:tabs>
          <w:tab w:val="left" w:pos="567"/>
        </w:tabs>
        <w:spacing w:after="0"/>
        <w:rPr>
          <w:bCs/>
          <w:szCs w:val="22"/>
        </w:rPr>
      </w:pPr>
    </w:p>
    <w:p w:rsidR="00B01E64" w:rsidRPr="00D52D74" w:rsidRDefault="00B01E64" w:rsidP="00B01E64">
      <w:pPr>
        <w:pStyle w:val="Pagrindinistekstas"/>
        <w:tabs>
          <w:tab w:val="left" w:pos="567"/>
        </w:tabs>
        <w:spacing w:after="0"/>
        <w:rPr>
          <w:bCs/>
          <w:szCs w:val="22"/>
          <w:u w:val="single"/>
        </w:rPr>
      </w:pPr>
      <w:r w:rsidRPr="00D52D74">
        <w:rPr>
          <w:bCs/>
          <w:szCs w:val="22"/>
          <w:u w:val="single"/>
        </w:rPr>
        <w:t>MSK ribinės reikšmės</w:t>
      </w:r>
    </w:p>
    <w:p w:rsidR="00B01E64" w:rsidRPr="00D52D74" w:rsidRDefault="00B01E64" w:rsidP="00B01E64">
      <w:pPr>
        <w:tabs>
          <w:tab w:val="left" w:pos="567"/>
        </w:tabs>
        <w:autoSpaceDE w:val="0"/>
        <w:autoSpaceDN w:val="0"/>
        <w:adjustRightInd w:val="0"/>
        <w:rPr>
          <w:color w:val="000000"/>
          <w:szCs w:val="22"/>
        </w:rPr>
      </w:pPr>
      <w:r w:rsidRPr="00D52D74">
        <w:rPr>
          <w:color w:val="000000"/>
          <w:szCs w:val="22"/>
        </w:rPr>
        <w:t>Nacionalinis klinikinių laboratorinių standartų komitetas (</w:t>
      </w:r>
      <w:proofErr w:type="spellStart"/>
      <w:r w:rsidRPr="00D52D74">
        <w:rPr>
          <w:color w:val="000000"/>
          <w:szCs w:val="22"/>
        </w:rPr>
        <w:t>National</w:t>
      </w:r>
      <w:proofErr w:type="spellEnd"/>
      <w:r w:rsidRPr="00D52D74">
        <w:rPr>
          <w:color w:val="000000"/>
          <w:szCs w:val="22"/>
        </w:rPr>
        <w:t xml:space="preserve"> </w:t>
      </w:r>
      <w:proofErr w:type="spellStart"/>
      <w:r w:rsidRPr="00D52D74">
        <w:rPr>
          <w:color w:val="000000"/>
          <w:szCs w:val="22"/>
        </w:rPr>
        <w:t>Committee</w:t>
      </w:r>
      <w:proofErr w:type="spellEnd"/>
      <w:r w:rsidRPr="00D52D74">
        <w:rPr>
          <w:color w:val="000000"/>
          <w:szCs w:val="22"/>
        </w:rPr>
        <w:t xml:space="preserve"> </w:t>
      </w:r>
      <w:proofErr w:type="spellStart"/>
      <w:r w:rsidRPr="00D52D74">
        <w:rPr>
          <w:color w:val="000000"/>
          <w:szCs w:val="22"/>
        </w:rPr>
        <w:t>on</w:t>
      </w:r>
      <w:proofErr w:type="spellEnd"/>
      <w:r w:rsidRPr="00D52D74">
        <w:rPr>
          <w:color w:val="000000"/>
          <w:szCs w:val="22"/>
        </w:rPr>
        <w:t xml:space="preserve"> Clinical </w:t>
      </w:r>
      <w:proofErr w:type="spellStart"/>
      <w:r w:rsidRPr="00D52D74">
        <w:rPr>
          <w:color w:val="000000"/>
          <w:szCs w:val="22"/>
        </w:rPr>
        <w:t>Laboratory</w:t>
      </w:r>
      <w:proofErr w:type="spellEnd"/>
      <w:r w:rsidRPr="00D52D74">
        <w:rPr>
          <w:color w:val="000000"/>
          <w:szCs w:val="22"/>
        </w:rPr>
        <w:t xml:space="preserve"> </w:t>
      </w:r>
      <w:proofErr w:type="spellStart"/>
      <w:r w:rsidRPr="00D52D74">
        <w:rPr>
          <w:color w:val="000000"/>
          <w:szCs w:val="22"/>
        </w:rPr>
        <w:t>Standards</w:t>
      </w:r>
      <w:proofErr w:type="spellEnd"/>
      <w:r w:rsidRPr="00D52D74">
        <w:rPr>
          <w:color w:val="000000"/>
          <w:szCs w:val="22"/>
        </w:rPr>
        <w:t xml:space="preserve">) </w:t>
      </w:r>
      <w:smartTag w:uri="urn:schemas-microsoft-com:office:smarttags" w:element="metricconverter">
        <w:smartTagPr>
          <w:attr w:name="ProductID" w:val="1999 m"/>
        </w:smartTagPr>
        <w:r w:rsidRPr="00D52D74">
          <w:rPr>
            <w:color w:val="000000"/>
            <w:szCs w:val="22"/>
          </w:rPr>
          <w:t>1999 m</w:t>
        </w:r>
      </w:smartTag>
      <w:r w:rsidRPr="00D52D74">
        <w:rPr>
          <w:color w:val="000000"/>
          <w:szCs w:val="22"/>
        </w:rPr>
        <w:t xml:space="preserve"> </w:t>
      </w:r>
      <w:proofErr w:type="spellStart"/>
      <w:r w:rsidRPr="00D52D74">
        <w:rPr>
          <w:color w:val="000000"/>
          <w:szCs w:val="22"/>
        </w:rPr>
        <w:t>cefotaksimui</w:t>
      </w:r>
      <w:proofErr w:type="spellEnd"/>
      <w:r w:rsidRPr="00D52D74">
        <w:rPr>
          <w:color w:val="000000"/>
          <w:szCs w:val="22"/>
        </w:rPr>
        <w:t xml:space="preserve"> nustatė tokius MSK ribines reikšmes:</w:t>
      </w:r>
    </w:p>
    <w:p w:rsidR="00B01E64" w:rsidRPr="00D52D74" w:rsidRDefault="00B01E64" w:rsidP="00B01E64">
      <w:pPr>
        <w:numPr>
          <w:ilvl w:val="0"/>
          <w:numId w:val="6"/>
        </w:numPr>
        <w:tabs>
          <w:tab w:val="clear" w:pos="1429"/>
          <w:tab w:val="left" w:pos="567"/>
          <w:tab w:val="num" w:pos="709"/>
          <w:tab w:val="left" w:pos="2160"/>
          <w:tab w:val="left" w:pos="2880"/>
          <w:tab w:val="left" w:pos="3600"/>
          <w:tab w:val="left" w:pos="4320"/>
          <w:tab w:val="left" w:pos="5040"/>
          <w:tab w:val="left" w:pos="5760"/>
          <w:tab w:val="left" w:pos="6480"/>
          <w:tab w:val="left" w:pos="7200"/>
        </w:tabs>
        <w:ind w:left="709" w:hanging="425"/>
        <w:rPr>
          <w:szCs w:val="22"/>
        </w:rPr>
      </w:pPr>
      <w:proofErr w:type="spellStart"/>
      <w:r w:rsidRPr="00D52D74">
        <w:rPr>
          <w:szCs w:val="22"/>
        </w:rPr>
        <w:t>Enterobacteriaceae</w:t>
      </w:r>
      <w:proofErr w:type="spellEnd"/>
      <w:r w:rsidRPr="00D52D74">
        <w:rPr>
          <w:szCs w:val="22"/>
        </w:rPr>
        <w:t xml:space="preserve">: jei MSK ≤ 8 </w:t>
      </w:r>
      <w:proofErr w:type="spellStart"/>
      <w:r w:rsidRPr="00D52D74">
        <w:rPr>
          <w:szCs w:val="22"/>
        </w:rPr>
        <w:t>mikrogramai</w:t>
      </w:r>
      <w:proofErr w:type="spellEnd"/>
      <w:r w:rsidRPr="00D52D74">
        <w:rPr>
          <w:szCs w:val="22"/>
        </w:rPr>
        <w:t xml:space="preserve">/ml, mikroorganizmai yra jautrūs, jei MSK ≥ 64 </w:t>
      </w:r>
      <w:proofErr w:type="spellStart"/>
      <w:r w:rsidRPr="00D52D74">
        <w:rPr>
          <w:szCs w:val="22"/>
        </w:rPr>
        <w:t>mikrogramai</w:t>
      </w:r>
      <w:proofErr w:type="spellEnd"/>
      <w:r w:rsidRPr="00D52D74">
        <w:rPr>
          <w:szCs w:val="22"/>
        </w:rPr>
        <w:t>/ml – atsparūs.</w:t>
      </w:r>
    </w:p>
    <w:p w:rsidR="00B01E64" w:rsidRPr="00D52D74" w:rsidRDefault="00B01E64" w:rsidP="00B01E64">
      <w:pPr>
        <w:tabs>
          <w:tab w:val="left" w:pos="567"/>
          <w:tab w:val="num" w:pos="709"/>
          <w:tab w:val="left" w:pos="2160"/>
          <w:tab w:val="left" w:pos="2880"/>
          <w:tab w:val="left" w:pos="3600"/>
          <w:tab w:val="left" w:pos="4320"/>
          <w:tab w:val="left" w:pos="5040"/>
          <w:tab w:val="left" w:pos="5760"/>
          <w:tab w:val="left" w:pos="6480"/>
          <w:tab w:val="left" w:pos="7200"/>
        </w:tabs>
        <w:ind w:left="709"/>
        <w:rPr>
          <w:szCs w:val="22"/>
        </w:rPr>
      </w:pPr>
      <w:proofErr w:type="spellStart"/>
      <w:r w:rsidRPr="00D52D74">
        <w:rPr>
          <w:i/>
          <w:iCs/>
          <w:szCs w:val="22"/>
        </w:rPr>
        <w:t>Pseudomonas</w:t>
      </w:r>
      <w:proofErr w:type="spellEnd"/>
      <w:r w:rsidRPr="00D52D74">
        <w:rPr>
          <w:i/>
          <w:iCs/>
          <w:szCs w:val="22"/>
        </w:rPr>
        <w:t xml:space="preserve"> </w:t>
      </w:r>
      <w:proofErr w:type="spellStart"/>
      <w:r w:rsidRPr="00D52D74">
        <w:rPr>
          <w:i/>
          <w:iCs/>
          <w:szCs w:val="22"/>
        </w:rPr>
        <w:t>aeruginosa</w:t>
      </w:r>
      <w:proofErr w:type="spellEnd"/>
      <w:r w:rsidRPr="00D52D74">
        <w:rPr>
          <w:i/>
          <w:iCs/>
          <w:szCs w:val="22"/>
        </w:rPr>
        <w:t xml:space="preserve"> </w:t>
      </w:r>
      <w:r w:rsidRPr="00D52D74">
        <w:rPr>
          <w:szCs w:val="22"/>
        </w:rPr>
        <w:t>ir</w:t>
      </w:r>
      <w:r w:rsidRPr="00D52D74">
        <w:rPr>
          <w:i/>
          <w:iCs/>
          <w:szCs w:val="22"/>
        </w:rPr>
        <w:t xml:space="preserve"> </w:t>
      </w:r>
      <w:proofErr w:type="spellStart"/>
      <w:r w:rsidRPr="00D52D74">
        <w:rPr>
          <w:i/>
          <w:iCs/>
          <w:szCs w:val="22"/>
        </w:rPr>
        <w:t>Acinetobacter</w:t>
      </w:r>
      <w:proofErr w:type="spellEnd"/>
      <w:r w:rsidRPr="00D52D74">
        <w:rPr>
          <w:i/>
          <w:iCs/>
          <w:szCs w:val="22"/>
        </w:rPr>
        <w:t xml:space="preserve"> </w:t>
      </w:r>
      <w:r w:rsidRPr="00D52D74">
        <w:rPr>
          <w:szCs w:val="22"/>
        </w:rPr>
        <w:t xml:space="preserve">rūšys: jei MSK ≤ 8 </w:t>
      </w:r>
      <w:proofErr w:type="spellStart"/>
      <w:r w:rsidRPr="00D52D74">
        <w:rPr>
          <w:szCs w:val="22"/>
        </w:rPr>
        <w:t>mikrogramai</w:t>
      </w:r>
      <w:proofErr w:type="spellEnd"/>
      <w:r w:rsidRPr="00D52D74">
        <w:rPr>
          <w:szCs w:val="22"/>
        </w:rPr>
        <w:t xml:space="preserve">/ml, mikroorganizmai yra jautrūs, jei MSK ≥ 64 </w:t>
      </w:r>
      <w:proofErr w:type="spellStart"/>
      <w:r w:rsidRPr="00D52D74">
        <w:rPr>
          <w:szCs w:val="22"/>
        </w:rPr>
        <w:t>mikrogramai</w:t>
      </w:r>
      <w:proofErr w:type="spellEnd"/>
      <w:r w:rsidRPr="00D52D74">
        <w:rPr>
          <w:szCs w:val="22"/>
        </w:rPr>
        <w:t>/ml – atsparūs.</w:t>
      </w:r>
    </w:p>
    <w:p w:rsidR="00B01E64" w:rsidRPr="00D52D74" w:rsidRDefault="00B01E64" w:rsidP="00B01E64">
      <w:pPr>
        <w:numPr>
          <w:ilvl w:val="0"/>
          <w:numId w:val="6"/>
        </w:numPr>
        <w:tabs>
          <w:tab w:val="clear" w:pos="1429"/>
          <w:tab w:val="left" w:pos="567"/>
          <w:tab w:val="num" w:pos="709"/>
          <w:tab w:val="left" w:pos="2160"/>
          <w:tab w:val="left" w:pos="2880"/>
          <w:tab w:val="left" w:pos="3600"/>
          <w:tab w:val="left" w:pos="4320"/>
          <w:tab w:val="left" w:pos="5040"/>
          <w:tab w:val="left" w:pos="5760"/>
          <w:tab w:val="left" w:pos="6480"/>
          <w:tab w:val="left" w:pos="7200"/>
        </w:tabs>
        <w:ind w:left="709" w:hanging="425"/>
        <w:rPr>
          <w:szCs w:val="22"/>
        </w:rPr>
      </w:pPr>
      <w:proofErr w:type="spellStart"/>
      <w:r w:rsidRPr="00D52D74">
        <w:rPr>
          <w:i/>
          <w:iCs/>
          <w:szCs w:val="22"/>
        </w:rPr>
        <w:t>Staphilococcus</w:t>
      </w:r>
      <w:proofErr w:type="spellEnd"/>
      <w:r w:rsidRPr="00D52D74">
        <w:rPr>
          <w:i/>
          <w:iCs/>
          <w:szCs w:val="22"/>
        </w:rPr>
        <w:t xml:space="preserve"> </w:t>
      </w:r>
      <w:r w:rsidRPr="00D52D74">
        <w:rPr>
          <w:szCs w:val="22"/>
        </w:rPr>
        <w:t xml:space="preserve">rūšys: jei MSK ≤ 8 </w:t>
      </w:r>
      <w:proofErr w:type="spellStart"/>
      <w:r w:rsidRPr="00D52D74">
        <w:rPr>
          <w:szCs w:val="22"/>
        </w:rPr>
        <w:t>mikrogramai</w:t>
      </w:r>
      <w:proofErr w:type="spellEnd"/>
      <w:r w:rsidRPr="00D52D74">
        <w:rPr>
          <w:szCs w:val="22"/>
        </w:rPr>
        <w:t xml:space="preserve">/ml, mikroorganizmai yra jautrūs, jei MSK ≥ 64 </w:t>
      </w:r>
      <w:proofErr w:type="spellStart"/>
      <w:r w:rsidRPr="00D52D74">
        <w:rPr>
          <w:szCs w:val="22"/>
        </w:rPr>
        <w:t>mikrogramai</w:t>
      </w:r>
      <w:proofErr w:type="spellEnd"/>
      <w:r w:rsidRPr="00D52D74">
        <w:rPr>
          <w:szCs w:val="22"/>
        </w:rPr>
        <w:t>/ml – atsparūs.</w:t>
      </w:r>
    </w:p>
    <w:p w:rsidR="00B01E64" w:rsidRPr="00D52D74" w:rsidRDefault="00B01E64" w:rsidP="00B01E64">
      <w:pPr>
        <w:tabs>
          <w:tab w:val="left" w:pos="567"/>
          <w:tab w:val="num" w:pos="709"/>
          <w:tab w:val="left" w:pos="2160"/>
          <w:tab w:val="left" w:pos="2880"/>
          <w:tab w:val="left" w:pos="3600"/>
          <w:tab w:val="left" w:pos="4320"/>
          <w:tab w:val="left" w:pos="5040"/>
          <w:tab w:val="left" w:pos="5760"/>
          <w:tab w:val="left" w:pos="6480"/>
          <w:tab w:val="left" w:pos="7200"/>
        </w:tabs>
        <w:ind w:left="709"/>
        <w:rPr>
          <w:szCs w:val="22"/>
        </w:rPr>
      </w:pPr>
      <w:proofErr w:type="spellStart"/>
      <w:r w:rsidRPr="00D52D74">
        <w:rPr>
          <w:i/>
          <w:iCs/>
          <w:szCs w:val="22"/>
        </w:rPr>
        <w:t>Haemophilus</w:t>
      </w:r>
      <w:proofErr w:type="spellEnd"/>
      <w:r w:rsidRPr="00D52D74">
        <w:rPr>
          <w:szCs w:val="22"/>
        </w:rPr>
        <w:t xml:space="preserve"> rūšys: jei MSK ≤ 2 </w:t>
      </w:r>
      <w:proofErr w:type="spellStart"/>
      <w:r w:rsidRPr="00D52D74">
        <w:rPr>
          <w:szCs w:val="22"/>
        </w:rPr>
        <w:t>mikrogramai</w:t>
      </w:r>
      <w:proofErr w:type="spellEnd"/>
      <w:r w:rsidRPr="00D52D74">
        <w:rPr>
          <w:szCs w:val="22"/>
        </w:rPr>
        <w:t>/ml, mikroorganizmai yra jautrūs.</w:t>
      </w:r>
    </w:p>
    <w:p w:rsidR="00B01E64" w:rsidRPr="00D52D74" w:rsidRDefault="00B01E64" w:rsidP="00B01E64">
      <w:pPr>
        <w:numPr>
          <w:ilvl w:val="0"/>
          <w:numId w:val="6"/>
        </w:numPr>
        <w:tabs>
          <w:tab w:val="clear" w:pos="1429"/>
          <w:tab w:val="left" w:pos="567"/>
          <w:tab w:val="num" w:pos="709"/>
          <w:tab w:val="left" w:pos="2160"/>
          <w:tab w:val="left" w:pos="2880"/>
          <w:tab w:val="left" w:pos="3600"/>
          <w:tab w:val="left" w:pos="4320"/>
          <w:tab w:val="left" w:pos="5040"/>
          <w:tab w:val="left" w:pos="5760"/>
          <w:tab w:val="left" w:pos="6480"/>
          <w:tab w:val="left" w:pos="7200"/>
        </w:tabs>
        <w:ind w:left="709" w:hanging="425"/>
        <w:rPr>
          <w:szCs w:val="22"/>
        </w:rPr>
      </w:pPr>
      <w:proofErr w:type="spellStart"/>
      <w:r w:rsidRPr="00D52D74">
        <w:rPr>
          <w:i/>
          <w:iCs/>
          <w:szCs w:val="22"/>
        </w:rPr>
        <w:t>Naisseria</w:t>
      </w:r>
      <w:proofErr w:type="spellEnd"/>
      <w:r w:rsidRPr="00D52D74">
        <w:rPr>
          <w:i/>
          <w:iCs/>
          <w:szCs w:val="22"/>
        </w:rPr>
        <w:t xml:space="preserve"> </w:t>
      </w:r>
      <w:proofErr w:type="spellStart"/>
      <w:r w:rsidRPr="00D52D74">
        <w:rPr>
          <w:i/>
          <w:iCs/>
          <w:szCs w:val="22"/>
        </w:rPr>
        <w:t>gonorrhoeae</w:t>
      </w:r>
      <w:proofErr w:type="spellEnd"/>
      <w:r w:rsidRPr="00D52D74">
        <w:rPr>
          <w:szCs w:val="22"/>
        </w:rPr>
        <w:t xml:space="preserve">: jei MSK ≤ 0,5 </w:t>
      </w:r>
      <w:proofErr w:type="spellStart"/>
      <w:r w:rsidRPr="00D52D74">
        <w:rPr>
          <w:szCs w:val="22"/>
        </w:rPr>
        <w:t>mikrogramai</w:t>
      </w:r>
      <w:proofErr w:type="spellEnd"/>
      <w:r w:rsidRPr="00D52D74">
        <w:rPr>
          <w:szCs w:val="22"/>
        </w:rPr>
        <w:t>/ml, mikroorganizmai yra jautrūs.</w:t>
      </w:r>
    </w:p>
    <w:p w:rsidR="00B01E64" w:rsidRPr="00D52D74" w:rsidRDefault="00B01E64" w:rsidP="00B01E64">
      <w:pPr>
        <w:numPr>
          <w:ilvl w:val="0"/>
          <w:numId w:val="6"/>
        </w:numPr>
        <w:tabs>
          <w:tab w:val="clear" w:pos="1429"/>
          <w:tab w:val="left" w:pos="567"/>
          <w:tab w:val="num" w:pos="709"/>
          <w:tab w:val="left" w:pos="2160"/>
          <w:tab w:val="left" w:pos="2880"/>
          <w:tab w:val="left" w:pos="3600"/>
          <w:tab w:val="left" w:pos="4320"/>
          <w:tab w:val="left" w:pos="5040"/>
          <w:tab w:val="left" w:pos="5760"/>
          <w:tab w:val="left" w:pos="6480"/>
          <w:tab w:val="left" w:pos="7200"/>
        </w:tabs>
        <w:ind w:left="709" w:hanging="425"/>
        <w:rPr>
          <w:szCs w:val="22"/>
        </w:rPr>
      </w:pPr>
      <w:proofErr w:type="spellStart"/>
      <w:r w:rsidRPr="00D52D74">
        <w:rPr>
          <w:i/>
          <w:iCs/>
          <w:szCs w:val="22"/>
        </w:rPr>
        <w:t>Streptococcus</w:t>
      </w:r>
      <w:proofErr w:type="spellEnd"/>
      <w:r w:rsidRPr="00D52D74">
        <w:rPr>
          <w:i/>
          <w:iCs/>
          <w:szCs w:val="22"/>
        </w:rPr>
        <w:t xml:space="preserve"> </w:t>
      </w:r>
      <w:proofErr w:type="spellStart"/>
      <w:r w:rsidRPr="00D52D74">
        <w:rPr>
          <w:i/>
          <w:iCs/>
          <w:szCs w:val="22"/>
        </w:rPr>
        <w:t>pneumoniae</w:t>
      </w:r>
      <w:proofErr w:type="spellEnd"/>
      <w:r w:rsidRPr="00D52D74">
        <w:rPr>
          <w:szCs w:val="22"/>
        </w:rPr>
        <w:t xml:space="preserve">: jei MSK ≤ 0,5 </w:t>
      </w:r>
      <w:proofErr w:type="spellStart"/>
      <w:r w:rsidRPr="00D52D74">
        <w:rPr>
          <w:szCs w:val="22"/>
        </w:rPr>
        <w:t>mikrogramai</w:t>
      </w:r>
      <w:proofErr w:type="spellEnd"/>
      <w:r w:rsidRPr="00D52D74">
        <w:rPr>
          <w:szCs w:val="22"/>
        </w:rPr>
        <w:t xml:space="preserve">/ml, mikroorganizmai yra jautrūs, jei MSK ≥ 2 </w:t>
      </w:r>
      <w:proofErr w:type="spellStart"/>
      <w:r w:rsidRPr="00D52D74">
        <w:rPr>
          <w:szCs w:val="22"/>
        </w:rPr>
        <w:t>mikrogramai</w:t>
      </w:r>
      <w:proofErr w:type="spellEnd"/>
      <w:r w:rsidRPr="00D52D74">
        <w:rPr>
          <w:szCs w:val="22"/>
        </w:rPr>
        <w:t>/ml – atsparūs.</w:t>
      </w:r>
    </w:p>
    <w:p w:rsidR="00B01E64" w:rsidRPr="00D52D74" w:rsidRDefault="00B01E64" w:rsidP="00B01E64">
      <w:pPr>
        <w:tabs>
          <w:tab w:val="left" w:pos="567"/>
          <w:tab w:val="num" w:pos="709"/>
          <w:tab w:val="left" w:pos="2160"/>
          <w:tab w:val="left" w:pos="2880"/>
          <w:tab w:val="left" w:pos="3600"/>
          <w:tab w:val="left" w:pos="4320"/>
          <w:tab w:val="left" w:pos="5040"/>
          <w:tab w:val="left" w:pos="5760"/>
          <w:tab w:val="left" w:pos="6480"/>
          <w:tab w:val="left" w:pos="7200"/>
        </w:tabs>
        <w:ind w:left="709"/>
        <w:rPr>
          <w:szCs w:val="22"/>
        </w:rPr>
      </w:pPr>
      <w:r w:rsidRPr="00D52D74">
        <w:rPr>
          <w:iCs/>
          <w:szCs w:val="22"/>
        </w:rPr>
        <w:t>Kitos negu</w:t>
      </w:r>
      <w:r w:rsidRPr="00D52D74">
        <w:rPr>
          <w:i/>
          <w:iCs/>
          <w:szCs w:val="22"/>
        </w:rPr>
        <w:t xml:space="preserve"> S. </w:t>
      </w:r>
      <w:proofErr w:type="spellStart"/>
      <w:r w:rsidRPr="00D52D74">
        <w:rPr>
          <w:i/>
          <w:iCs/>
          <w:szCs w:val="22"/>
        </w:rPr>
        <w:t>pneumoniae</w:t>
      </w:r>
      <w:proofErr w:type="spellEnd"/>
      <w:r w:rsidRPr="00D52D74">
        <w:rPr>
          <w:i/>
          <w:iCs/>
          <w:szCs w:val="22"/>
        </w:rPr>
        <w:t xml:space="preserve"> </w:t>
      </w:r>
      <w:proofErr w:type="spellStart"/>
      <w:r w:rsidRPr="00D52D74">
        <w:rPr>
          <w:i/>
          <w:iCs/>
          <w:szCs w:val="22"/>
        </w:rPr>
        <w:t>Streptococcus</w:t>
      </w:r>
      <w:proofErr w:type="spellEnd"/>
      <w:r w:rsidRPr="00D52D74">
        <w:rPr>
          <w:i/>
          <w:iCs/>
          <w:szCs w:val="22"/>
        </w:rPr>
        <w:t xml:space="preserve"> </w:t>
      </w:r>
      <w:r w:rsidRPr="00D52D74">
        <w:rPr>
          <w:szCs w:val="22"/>
        </w:rPr>
        <w:t xml:space="preserve">rūšys: jei MSK ≤ 0,5 </w:t>
      </w:r>
      <w:proofErr w:type="spellStart"/>
      <w:r w:rsidRPr="00D52D74">
        <w:rPr>
          <w:szCs w:val="22"/>
        </w:rPr>
        <w:t>mikrogramai</w:t>
      </w:r>
      <w:proofErr w:type="spellEnd"/>
      <w:r w:rsidRPr="00D52D74">
        <w:rPr>
          <w:szCs w:val="22"/>
        </w:rPr>
        <w:t xml:space="preserve">/ml, mikroorganizmai yra jautrūs, jei MSK ≥ 2 </w:t>
      </w:r>
      <w:proofErr w:type="spellStart"/>
      <w:r w:rsidRPr="00D52D74">
        <w:rPr>
          <w:szCs w:val="22"/>
        </w:rPr>
        <w:t>mikrogramai</w:t>
      </w:r>
      <w:proofErr w:type="spellEnd"/>
      <w:r w:rsidRPr="00D52D74">
        <w:rPr>
          <w:szCs w:val="22"/>
        </w:rPr>
        <w:t xml:space="preserve">/ml – atsparūs. </w:t>
      </w:r>
    </w:p>
    <w:p w:rsidR="00B01E64" w:rsidRPr="00D52D74" w:rsidRDefault="00B01E64" w:rsidP="00B01E64">
      <w:pPr>
        <w:pStyle w:val="Pagrindinistekstas"/>
        <w:tabs>
          <w:tab w:val="left" w:pos="567"/>
        </w:tabs>
        <w:spacing w:after="0"/>
        <w:rPr>
          <w:b/>
          <w:bCs/>
          <w:szCs w:val="22"/>
        </w:rPr>
      </w:pPr>
    </w:p>
    <w:p w:rsidR="00B01E64" w:rsidRPr="00D52D74" w:rsidRDefault="00B01E64" w:rsidP="00B01E64">
      <w:pPr>
        <w:pStyle w:val="Pagrindinistekstas"/>
        <w:tabs>
          <w:tab w:val="left" w:pos="567"/>
        </w:tabs>
        <w:spacing w:after="0"/>
        <w:rPr>
          <w:b/>
          <w:bCs/>
          <w:szCs w:val="22"/>
        </w:rPr>
      </w:pPr>
      <w:r w:rsidRPr="00D52D74">
        <w:rPr>
          <w:b/>
          <w:bCs/>
          <w:szCs w:val="22"/>
        </w:rPr>
        <w:t>Atsparumo mechanizmai</w:t>
      </w:r>
    </w:p>
    <w:p w:rsidR="00B01E64" w:rsidRPr="00D52D74" w:rsidRDefault="00B01E64" w:rsidP="00B01E64">
      <w:pPr>
        <w:pStyle w:val="Pagrindinistekstas"/>
        <w:tabs>
          <w:tab w:val="left" w:pos="567"/>
        </w:tabs>
        <w:spacing w:after="0"/>
        <w:rPr>
          <w:bCs/>
          <w:szCs w:val="22"/>
        </w:rPr>
      </w:pPr>
      <w:r w:rsidRPr="00D52D74">
        <w:rPr>
          <w:bCs/>
          <w:szCs w:val="22"/>
        </w:rPr>
        <w:t xml:space="preserve">Atsparumas </w:t>
      </w:r>
      <w:proofErr w:type="spellStart"/>
      <w:r w:rsidRPr="00D52D74">
        <w:rPr>
          <w:bCs/>
          <w:szCs w:val="22"/>
        </w:rPr>
        <w:t>cefotaksimui</w:t>
      </w:r>
      <w:proofErr w:type="spellEnd"/>
      <w:r w:rsidRPr="00D52D74">
        <w:rPr>
          <w:bCs/>
          <w:szCs w:val="22"/>
        </w:rPr>
        <w:t xml:space="preserve"> gali būti dėl platesnio spektro beta-</w:t>
      </w:r>
      <w:proofErr w:type="spellStart"/>
      <w:r w:rsidRPr="00D52D74">
        <w:rPr>
          <w:bCs/>
          <w:szCs w:val="22"/>
        </w:rPr>
        <w:t>laktamazių</w:t>
      </w:r>
      <w:proofErr w:type="spellEnd"/>
      <w:r w:rsidRPr="00D52D74">
        <w:rPr>
          <w:bCs/>
          <w:szCs w:val="22"/>
        </w:rPr>
        <w:t xml:space="preserve">, kurios veiksmingai hidrolizuoja vaistą, gamybos, dėl fermentų indukavimo ir /ar sudėtinės išraiškos, dėl </w:t>
      </w:r>
      <w:proofErr w:type="spellStart"/>
      <w:r w:rsidRPr="00D52D74">
        <w:rPr>
          <w:bCs/>
          <w:szCs w:val="22"/>
        </w:rPr>
        <w:t>nelaidumo</w:t>
      </w:r>
      <w:proofErr w:type="spellEnd"/>
      <w:r w:rsidRPr="00D52D74">
        <w:rPr>
          <w:bCs/>
          <w:szCs w:val="22"/>
        </w:rPr>
        <w:t xml:space="preserve"> ar šalinimo siurblio mechanizmų. Vienoje bakterijoje gali būti daugiau negu vienas iš minėtų galimų atsparumo mechanizmų.</w:t>
      </w:r>
    </w:p>
    <w:p w:rsidR="00B01E64" w:rsidRPr="00D52D74" w:rsidRDefault="00B01E64" w:rsidP="00B01E64">
      <w:pPr>
        <w:pStyle w:val="Pagrindinistekstas"/>
        <w:tabs>
          <w:tab w:val="left" w:pos="567"/>
        </w:tabs>
        <w:spacing w:after="0"/>
        <w:rPr>
          <w:bCs/>
          <w:szCs w:val="22"/>
        </w:rPr>
      </w:pPr>
    </w:p>
    <w:p w:rsidR="00B01E64" w:rsidRPr="00D52D74" w:rsidRDefault="00B01E64" w:rsidP="00B01E64">
      <w:pPr>
        <w:pStyle w:val="Komentarotekstas"/>
        <w:tabs>
          <w:tab w:val="left" w:pos="567"/>
        </w:tabs>
        <w:rPr>
          <w:sz w:val="22"/>
          <w:szCs w:val="22"/>
        </w:rPr>
      </w:pPr>
      <w:r w:rsidRPr="00D52D74">
        <w:rPr>
          <w:sz w:val="22"/>
          <w:szCs w:val="22"/>
        </w:rPr>
        <w:t>Kai kurių mikroorganizmų atsparumo paplitimas gali priklausyti nuo geografinės vietos ir laiko, todėl pageidautina susipažinti su vietine informacija apie atsparumą, ypač gydant sunkias infekcines ligas. Jeigu vietinis vyraujantis mikroorganizmų atsparumas yra toks, kad preparato veiksmingumas nors tik kai kurių mikroorganizmų rūšių atžvilgiu yra abejotinas, patarimo reikia kreiptis į ekspertą.</w:t>
      </w:r>
    </w:p>
    <w:p w:rsidR="00B01E64" w:rsidRPr="00D52D74" w:rsidRDefault="00B01E64" w:rsidP="00B01E64">
      <w:pPr>
        <w:pStyle w:val="Pagrindinistekstas"/>
        <w:tabs>
          <w:tab w:val="left" w:pos="567"/>
        </w:tabs>
        <w:spacing w:after="0"/>
        <w:rPr>
          <w:bCs/>
          <w:szCs w:val="22"/>
        </w:rPr>
      </w:pPr>
      <w:r w:rsidRPr="00D52D74">
        <w:rPr>
          <w:bCs/>
          <w:szCs w:val="22"/>
        </w:rPr>
        <w:lastRenderedPageBreak/>
        <w:t xml:space="preserve">(EMEA CPMP/EWP/558/95). Ši informacija pateikia tik apytikrę informaciją apie tikimybę, ar mikroorganizmai </w:t>
      </w:r>
      <w:proofErr w:type="spellStart"/>
      <w:r w:rsidRPr="00D52D74">
        <w:rPr>
          <w:bCs/>
          <w:szCs w:val="22"/>
        </w:rPr>
        <w:t>cefotaksimui</w:t>
      </w:r>
      <w:proofErr w:type="spellEnd"/>
      <w:r w:rsidRPr="00D52D74">
        <w:rPr>
          <w:bCs/>
          <w:szCs w:val="22"/>
        </w:rPr>
        <w:t xml:space="preserve"> bus jautrūs, ar ne.</w:t>
      </w:r>
    </w:p>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ind w:left="709"/>
        <w:jc w:val="both"/>
        <w:rPr>
          <w:szCs w:val="22"/>
        </w:rPr>
      </w:pPr>
    </w:p>
    <w:tbl>
      <w:tblPr>
        <w:tblpPr w:leftFromText="180" w:rightFromText="180" w:vertAnchor="text" w:tblpY="1"/>
        <w:tblOverlap w:val="neve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tblGrid>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b/>
                <w:bCs/>
                <w:szCs w:val="22"/>
              </w:rPr>
            </w:pPr>
            <w:r w:rsidRPr="00D52D74">
              <w:rPr>
                <w:b/>
                <w:bCs/>
                <w:szCs w:val="22"/>
              </w:rPr>
              <w:t>Rūšys</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b/>
                <w:bCs/>
                <w:szCs w:val="22"/>
              </w:rPr>
            </w:pPr>
            <w:r w:rsidRPr="00D52D74">
              <w:rPr>
                <w:b/>
                <w:bCs/>
                <w:szCs w:val="22"/>
              </w:rPr>
              <w:t>Jautrios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sz w:val="22"/>
                <w:szCs w:val="22"/>
              </w:rPr>
            </w:pPr>
            <w:proofErr w:type="spellStart"/>
            <w:r w:rsidRPr="00D52D74">
              <w:rPr>
                <w:sz w:val="22"/>
                <w:szCs w:val="22"/>
              </w:rPr>
              <w:t>Gramteigiami</w:t>
            </w:r>
            <w:proofErr w:type="spellEnd"/>
            <w:r w:rsidRPr="00D52D74">
              <w:rPr>
                <w:sz w:val="22"/>
                <w:szCs w:val="22"/>
              </w:rPr>
              <w:t xml:space="preserve"> </w:t>
            </w:r>
            <w:proofErr w:type="spellStart"/>
            <w:r w:rsidRPr="00D52D74">
              <w:rPr>
                <w:sz w:val="22"/>
                <w:szCs w:val="22"/>
              </w:rPr>
              <w:t>aerobai</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szCs w:val="22"/>
              </w:rPr>
            </w:pPr>
            <w:proofErr w:type="spellStart"/>
            <w:r w:rsidRPr="00D52D74">
              <w:rPr>
                <w:i/>
                <w:iCs/>
                <w:szCs w:val="22"/>
              </w:rPr>
              <w:t>Staphylococcus</w:t>
            </w:r>
            <w:proofErr w:type="spellEnd"/>
            <w:r w:rsidRPr="00D52D74">
              <w:rPr>
                <w:i/>
                <w:iCs/>
                <w:szCs w:val="22"/>
              </w:rPr>
              <w:t xml:space="preserve"> </w:t>
            </w:r>
            <w:proofErr w:type="spellStart"/>
            <w:r w:rsidRPr="00D52D74">
              <w:rPr>
                <w:i/>
                <w:iCs/>
                <w:szCs w:val="22"/>
              </w:rPr>
              <w:t>aureus</w:t>
            </w:r>
            <w:proofErr w:type="spellEnd"/>
            <w:r w:rsidRPr="00D52D74">
              <w:rPr>
                <w:szCs w:val="22"/>
              </w:rPr>
              <w:t xml:space="preserve"> (jautrūs </w:t>
            </w:r>
            <w:proofErr w:type="spellStart"/>
            <w:r w:rsidRPr="00D52D74">
              <w:rPr>
                <w:szCs w:val="22"/>
              </w:rPr>
              <w:t>meticilinui</w:t>
            </w:r>
            <w:proofErr w:type="spellEnd"/>
            <w:r w:rsidRPr="00D52D74">
              <w:rPr>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szCs w:val="22"/>
              </w:rPr>
            </w:pPr>
            <w:r w:rsidRPr="00D52D74">
              <w:rPr>
                <w:szCs w:val="22"/>
              </w:rPr>
              <w:t xml:space="preserve">A grupės streptokokai, įskaitant </w:t>
            </w:r>
            <w:r w:rsidRPr="00D52D74">
              <w:rPr>
                <w:i/>
                <w:iCs/>
                <w:szCs w:val="22"/>
              </w:rPr>
              <w:t xml:space="preserve">S. </w:t>
            </w:r>
            <w:proofErr w:type="spellStart"/>
            <w:r w:rsidRPr="00D52D74">
              <w:rPr>
                <w:i/>
                <w:iCs/>
                <w:szCs w:val="22"/>
              </w:rPr>
              <w:t>pyogenes</w:t>
            </w:r>
            <w:proofErr w:type="spellEnd"/>
            <w:r w:rsidRPr="00D52D74">
              <w:rPr>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szCs w:val="22"/>
              </w:rPr>
            </w:pPr>
            <w:r w:rsidRPr="00D52D74">
              <w:rPr>
                <w:szCs w:val="22"/>
              </w:rPr>
              <w:t>B grupės streptokokai</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szCs w:val="22"/>
              </w:rPr>
            </w:pPr>
            <w:r w:rsidRPr="00D52D74">
              <w:rPr>
                <w:szCs w:val="22"/>
              </w:rPr>
              <w:t>C, F, G grupių beta-hemoliziniai streptokokai</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szCs w:val="22"/>
              </w:rPr>
            </w:pPr>
            <w:proofErr w:type="spellStart"/>
            <w:r w:rsidRPr="00D52D74">
              <w:rPr>
                <w:i/>
                <w:iCs/>
                <w:szCs w:val="22"/>
              </w:rPr>
              <w:t>Streptococcus</w:t>
            </w:r>
            <w:proofErr w:type="spellEnd"/>
            <w:r w:rsidRPr="00D52D74">
              <w:rPr>
                <w:i/>
                <w:iCs/>
                <w:szCs w:val="22"/>
              </w:rPr>
              <w:t xml:space="preserve"> </w:t>
            </w:r>
            <w:proofErr w:type="spellStart"/>
            <w:r w:rsidRPr="00D52D74">
              <w:rPr>
                <w:i/>
                <w:iCs/>
                <w:szCs w:val="22"/>
              </w:rPr>
              <w:t>pneumoniae</w:t>
            </w:r>
            <w:proofErr w:type="spellEnd"/>
            <w:r w:rsidRPr="00D52D74">
              <w:rPr>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szCs w:val="22"/>
              </w:rPr>
            </w:pPr>
            <w:proofErr w:type="spellStart"/>
            <w:r w:rsidRPr="00D52D74">
              <w:rPr>
                <w:i/>
                <w:szCs w:val="22"/>
              </w:rPr>
              <w:t>Viridans</w:t>
            </w:r>
            <w:proofErr w:type="spellEnd"/>
            <w:r w:rsidRPr="00D52D74">
              <w:rPr>
                <w:szCs w:val="22"/>
              </w:rPr>
              <w:t xml:space="preserve"> grupės streptokokai*</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sz w:val="22"/>
                <w:szCs w:val="22"/>
              </w:rPr>
            </w:pPr>
            <w:proofErr w:type="spellStart"/>
            <w:r w:rsidRPr="00D52D74">
              <w:rPr>
                <w:sz w:val="22"/>
                <w:szCs w:val="22"/>
              </w:rPr>
              <w:t>Gramneigiami</w:t>
            </w:r>
            <w:proofErr w:type="spellEnd"/>
            <w:r w:rsidRPr="00D52D74">
              <w:rPr>
                <w:sz w:val="22"/>
                <w:szCs w:val="22"/>
              </w:rPr>
              <w:t xml:space="preserve"> </w:t>
            </w:r>
            <w:proofErr w:type="spellStart"/>
            <w:r w:rsidRPr="00D52D74">
              <w:rPr>
                <w:sz w:val="22"/>
                <w:szCs w:val="22"/>
              </w:rPr>
              <w:t>aerobai</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proofErr w:type="spellStart"/>
            <w:r w:rsidRPr="00D52D74">
              <w:rPr>
                <w:i/>
                <w:iCs/>
                <w:szCs w:val="22"/>
              </w:rPr>
              <w:t>Citrobacter</w:t>
            </w:r>
            <w:proofErr w:type="spellEnd"/>
            <w:r w:rsidRPr="00D52D74">
              <w:rPr>
                <w:i/>
                <w:iCs/>
                <w:szCs w:val="22"/>
              </w:rPr>
              <w:t xml:space="preserve"> </w:t>
            </w:r>
            <w:r w:rsidRPr="00D52D74">
              <w:rPr>
                <w:szCs w:val="22"/>
              </w:rPr>
              <w:t>padermės</w:t>
            </w:r>
            <w:r w:rsidRPr="00D52D74">
              <w:rPr>
                <w:i/>
                <w:iCs/>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proofErr w:type="spellStart"/>
            <w:r w:rsidRPr="00D52D74">
              <w:rPr>
                <w:i/>
                <w:iCs/>
                <w:szCs w:val="22"/>
              </w:rPr>
              <w:t>Escherichia</w:t>
            </w:r>
            <w:proofErr w:type="spellEnd"/>
            <w:r w:rsidRPr="00D52D74">
              <w:rPr>
                <w:i/>
                <w:iCs/>
                <w:szCs w:val="22"/>
              </w:rPr>
              <w:t xml:space="preserve"> coli*</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proofErr w:type="spellStart"/>
            <w:r w:rsidRPr="00D52D74">
              <w:rPr>
                <w:i/>
                <w:iCs/>
                <w:szCs w:val="22"/>
              </w:rPr>
              <w:t>Haemophilus</w:t>
            </w:r>
            <w:proofErr w:type="spellEnd"/>
            <w:r w:rsidRPr="00D52D74">
              <w:rPr>
                <w:i/>
                <w:iCs/>
                <w:szCs w:val="22"/>
              </w:rPr>
              <w:t xml:space="preserve"> </w:t>
            </w:r>
            <w:proofErr w:type="spellStart"/>
            <w:r w:rsidRPr="00D52D74">
              <w:rPr>
                <w:i/>
                <w:iCs/>
                <w:szCs w:val="22"/>
              </w:rPr>
              <w:t>influenzae</w:t>
            </w:r>
            <w:proofErr w:type="spellEnd"/>
            <w:r w:rsidRPr="00D52D74">
              <w:rPr>
                <w:i/>
                <w:iCs/>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proofErr w:type="spellStart"/>
            <w:r w:rsidRPr="00D52D74">
              <w:rPr>
                <w:i/>
                <w:iCs/>
                <w:szCs w:val="22"/>
              </w:rPr>
              <w:t>Haemophilus</w:t>
            </w:r>
            <w:proofErr w:type="spellEnd"/>
            <w:r w:rsidRPr="00D52D74">
              <w:rPr>
                <w:i/>
                <w:iCs/>
                <w:szCs w:val="22"/>
              </w:rPr>
              <w:t xml:space="preserve"> </w:t>
            </w:r>
            <w:proofErr w:type="spellStart"/>
            <w:r w:rsidRPr="00D52D74">
              <w:rPr>
                <w:i/>
                <w:iCs/>
                <w:szCs w:val="22"/>
              </w:rPr>
              <w:t>parainfluenzae</w:t>
            </w:r>
            <w:proofErr w:type="spellEnd"/>
            <w:r w:rsidRPr="00D52D74">
              <w:rPr>
                <w:i/>
                <w:iCs/>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proofErr w:type="spellStart"/>
            <w:r w:rsidRPr="00D52D74">
              <w:rPr>
                <w:i/>
                <w:iCs/>
                <w:szCs w:val="22"/>
              </w:rPr>
              <w:t>Klebsiella</w:t>
            </w:r>
            <w:proofErr w:type="spellEnd"/>
            <w:r w:rsidRPr="00D52D74">
              <w:rPr>
                <w:i/>
                <w:iCs/>
                <w:szCs w:val="22"/>
              </w:rPr>
              <w:t xml:space="preserve"> </w:t>
            </w:r>
            <w:r w:rsidRPr="00D52D74">
              <w:rPr>
                <w:szCs w:val="22"/>
              </w:rPr>
              <w:t>padermės</w:t>
            </w:r>
            <w:r w:rsidRPr="00D52D74">
              <w:rPr>
                <w:i/>
                <w:iCs/>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proofErr w:type="spellStart"/>
            <w:r w:rsidRPr="00D52D74">
              <w:rPr>
                <w:i/>
                <w:iCs/>
                <w:szCs w:val="22"/>
              </w:rPr>
              <w:t>Moraxella</w:t>
            </w:r>
            <w:proofErr w:type="spellEnd"/>
            <w:r w:rsidRPr="00D52D74">
              <w:rPr>
                <w:i/>
                <w:iCs/>
                <w:szCs w:val="22"/>
              </w:rPr>
              <w:t xml:space="preserve"> </w:t>
            </w:r>
            <w:proofErr w:type="spellStart"/>
            <w:r w:rsidRPr="00D52D74">
              <w:rPr>
                <w:i/>
                <w:iCs/>
                <w:szCs w:val="22"/>
              </w:rPr>
              <w:t>catarrhalis</w:t>
            </w:r>
            <w:proofErr w:type="spellEnd"/>
            <w:r w:rsidRPr="00D52D74">
              <w:rPr>
                <w:i/>
                <w:iCs/>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proofErr w:type="spellStart"/>
            <w:r w:rsidRPr="00D52D74">
              <w:rPr>
                <w:i/>
                <w:iCs/>
                <w:szCs w:val="22"/>
              </w:rPr>
              <w:t>Neisseria</w:t>
            </w:r>
            <w:proofErr w:type="spellEnd"/>
            <w:r w:rsidRPr="00D52D74">
              <w:rPr>
                <w:i/>
                <w:iCs/>
                <w:szCs w:val="22"/>
              </w:rPr>
              <w:t xml:space="preserve"> </w:t>
            </w:r>
            <w:proofErr w:type="spellStart"/>
            <w:r w:rsidRPr="00D52D74">
              <w:rPr>
                <w:i/>
                <w:iCs/>
                <w:szCs w:val="22"/>
              </w:rPr>
              <w:t>gonorrhoeae</w:t>
            </w:r>
            <w:proofErr w:type="spellEnd"/>
            <w:r w:rsidRPr="00D52D74">
              <w:rPr>
                <w:i/>
                <w:iCs/>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proofErr w:type="spellStart"/>
            <w:r w:rsidRPr="00D52D74">
              <w:rPr>
                <w:i/>
                <w:iCs/>
                <w:szCs w:val="22"/>
              </w:rPr>
              <w:t>Neisseria</w:t>
            </w:r>
            <w:proofErr w:type="spellEnd"/>
            <w:r w:rsidRPr="00D52D74">
              <w:rPr>
                <w:i/>
                <w:iCs/>
                <w:szCs w:val="22"/>
              </w:rPr>
              <w:t xml:space="preserve"> </w:t>
            </w:r>
            <w:proofErr w:type="spellStart"/>
            <w:r w:rsidRPr="00D52D74">
              <w:rPr>
                <w:i/>
                <w:iCs/>
                <w:szCs w:val="22"/>
              </w:rPr>
              <w:t>meningitidis</w:t>
            </w:r>
            <w:proofErr w:type="spellEnd"/>
            <w:r w:rsidRPr="00D52D74">
              <w:rPr>
                <w:i/>
                <w:iCs/>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r w:rsidRPr="00D52D74">
              <w:rPr>
                <w:i/>
                <w:iCs/>
                <w:szCs w:val="22"/>
              </w:rPr>
              <w:t xml:space="preserve">Proteus </w:t>
            </w:r>
            <w:r w:rsidRPr="00D52D74">
              <w:rPr>
                <w:szCs w:val="22"/>
              </w:rPr>
              <w:t>padermės</w:t>
            </w:r>
            <w:r w:rsidRPr="00D52D74">
              <w:rPr>
                <w:i/>
                <w:iCs/>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proofErr w:type="spellStart"/>
            <w:r w:rsidRPr="00D52D74">
              <w:rPr>
                <w:i/>
                <w:iCs/>
                <w:szCs w:val="22"/>
              </w:rPr>
              <w:t>Providencia</w:t>
            </w:r>
            <w:proofErr w:type="spellEnd"/>
            <w:r w:rsidRPr="00D52D74">
              <w:rPr>
                <w:i/>
                <w:iCs/>
                <w:szCs w:val="22"/>
              </w:rPr>
              <w:t xml:space="preserve"> </w:t>
            </w:r>
            <w:r w:rsidRPr="00D52D74">
              <w:rPr>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jc w:val="both"/>
              <w:rPr>
                <w:i/>
                <w:iCs/>
                <w:szCs w:val="22"/>
              </w:rPr>
            </w:pPr>
            <w:proofErr w:type="spellStart"/>
            <w:r w:rsidRPr="00D52D74">
              <w:rPr>
                <w:i/>
                <w:iCs/>
                <w:szCs w:val="22"/>
              </w:rPr>
              <w:t>Yersinia</w:t>
            </w:r>
            <w:proofErr w:type="spellEnd"/>
            <w:r w:rsidRPr="00D52D74">
              <w:rPr>
                <w:i/>
                <w:iCs/>
                <w:szCs w:val="22"/>
              </w:rPr>
              <w:t xml:space="preserve"> </w:t>
            </w:r>
            <w:proofErr w:type="spellStart"/>
            <w:r w:rsidRPr="00D52D74">
              <w:rPr>
                <w:i/>
                <w:iCs/>
                <w:szCs w:val="22"/>
              </w:rPr>
              <w:t>enterocolitica</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sz w:val="22"/>
                <w:szCs w:val="22"/>
              </w:rPr>
            </w:pPr>
            <w:proofErr w:type="spellStart"/>
            <w:r w:rsidRPr="00D52D74">
              <w:rPr>
                <w:sz w:val="22"/>
                <w:szCs w:val="22"/>
              </w:rPr>
              <w:t>Anaerobai</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Clostridium</w:t>
            </w:r>
            <w:proofErr w:type="spellEnd"/>
            <w:r w:rsidRPr="00D52D74">
              <w:rPr>
                <w:b w:val="0"/>
                <w:bCs w:val="0"/>
                <w:sz w:val="22"/>
                <w:szCs w:val="22"/>
              </w:rPr>
              <w:t xml:space="preserve"> </w:t>
            </w:r>
            <w:r w:rsidRPr="00D52D74">
              <w:rPr>
                <w:b w:val="0"/>
                <w:i w:val="0"/>
                <w:sz w:val="22"/>
                <w:szCs w:val="22"/>
              </w:rPr>
              <w:t>padermės</w:t>
            </w:r>
            <w:r w:rsidRPr="00D52D74">
              <w:rPr>
                <w:b w:val="0"/>
                <w:bCs w:val="0"/>
                <w:sz w:val="22"/>
                <w:szCs w:val="22"/>
              </w:rPr>
              <w:t xml:space="preserve"> (išskyrus </w:t>
            </w:r>
            <w:proofErr w:type="spellStart"/>
            <w:r w:rsidRPr="00D52D74">
              <w:rPr>
                <w:b w:val="0"/>
                <w:bCs w:val="0"/>
                <w:sz w:val="22"/>
                <w:szCs w:val="22"/>
              </w:rPr>
              <w:t>Clostridium</w:t>
            </w:r>
            <w:proofErr w:type="spellEnd"/>
            <w:r w:rsidRPr="00D52D74">
              <w:rPr>
                <w:b w:val="0"/>
                <w:bCs w:val="0"/>
                <w:sz w:val="22"/>
                <w:szCs w:val="22"/>
              </w:rPr>
              <w:t xml:space="preserve"> </w:t>
            </w:r>
            <w:proofErr w:type="spellStart"/>
            <w:r w:rsidRPr="00D52D74">
              <w:rPr>
                <w:b w:val="0"/>
                <w:bCs w:val="0"/>
                <w:sz w:val="22"/>
                <w:szCs w:val="22"/>
              </w:rPr>
              <w:t>difficile</w:t>
            </w:r>
            <w:proofErr w:type="spellEnd"/>
            <w:r w:rsidRPr="00D52D74">
              <w:rPr>
                <w:b w:val="0"/>
                <w:bCs w:val="0"/>
                <w:sz w:val="22"/>
                <w:szCs w:val="22"/>
              </w:rPr>
              <w:t>)</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Peptostreptococcus</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Propionibacterium</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sz w:val="22"/>
                <w:szCs w:val="22"/>
              </w:rPr>
            </w:pPr>
            <w:r w:rsidRPr="00D52D74">
              <w:rPr>
                <w:sz w:val="22"/>
                <w:szCs w:val="22"/>
              </w:rPr>
              <w:t>Kiti</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Borrelia</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sz w:val="22"/>
                <w:szCs w:val="22"/>
              </w:rPr>
            </w:pPr>
            <w:r w:rsidRPr="00D52D74">
              <w:rPr>
                <w:sz w:val="22"/>
                <w:szCs w:val="22"/>
              </w:rPr>
              <w:t>Atsparūs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sz w:val="22"/>
                <w:szCs w:val="22"/>
              </w:rPr>
            </w:pPr>
            <w:proofErr w:type="spellStart"/>
            <w:r w:rsidRPr="00D52D74">
              <w:rPr>
                <w:sz w:val="22"/>
                <w:szCs w:val="22"/>
              </w:rPr>
              <w:t>Gramteigiami</w:t>
            </w:r>
            <w:proofErr w:type="spellEnd"/>
            <w:r w:rsidRPr="00D52D74">
              <w:rPr>
                <w:sz w:val="22"/>
                <w:szCs w:val="22"/>
              </w:rPr>
              <w:t xml:space="preserve"> </w:t>
            </w:r>
            <w:proofErr w:type="spellStart"/>
            <w:r w:rsidRPr="00D52D74">
              <w:rPr>
                <w:sz w:val="22"/>
                <w:szCs w:val="22"/>
              </w:rPr>
              <w:t>aerobai</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Enterococcus</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Enterococcus</w:t>
            </w:r>
            <w:proofErr w:type="spellEnd"/>
            <w:r w:rsidRPr="00D52D74">
              <w:rPr>
                <w:b w:val="0"/>
                <w:bCs w:val="0"/>
                <w:sz w:val="22"/>
                <w:szCs w:val="22"/>
              </w:rPr>
              <w:t xml:space="preserve"> </w:t>
            </w:r>
            <w:proofErr w:type="spellStart"/>
            <w:r w:rsidRPr="00D52D74">
              <w:rPr>
                <w:b w:val="0"/>
                <w:bCs w:val="0"/>
                <w:sz w:val="22"/>
                <w:szCs w:val="22"/>
              </w:rPr>
              <w:t>faecalis</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Enterococcus</w:t>
            </w:r>
            <w:proofErr w:type="spellEnd"/>
            <w:r w:rsidRPr="00D52D74">
              <w:rPr>
                <w:b w:val="0"/>
                <w:bCs w:val="0"/>
                <w:sz w:val="22"/>
                <w:szCs w:val="22"/>
              </w:rPr>
              <w:t xml:space="preserve"> </w:t>
            </w:r>
            <w:proofErr w:type="spellStart"/>
            <w:r w:rsidRPr="00D52D74">
              <w:rPr>
                <w:b w:val="0"/>
                <w:bCs w:val="0"/>
                <w:sz w:val="22"/>
                <w:szCs w:val="22"/>
              </w:rPr>
              <w:t>faecium</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Listeria</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Staphylococcus</w:t>
            </w:r>
            <w:proofErr w:type="spellEnd"/>
            <w:r w:rsidRPr="00D52D74">
              <w:rPr>
                <w:b w:val="0"/>
                <w:bCs w:val="0"/>
                <w:sz w:val="22"/>
                <w:szCs w:val="22"/>
              </w:rPr>
              <w:t xml:space="preserve"> </w:t>
            </w:r>
            <w:proofErr w:type="spellStart"/>
            <w:r w:rsidRPr="00D52D74">
              <w:rPr>
                <w:b w:val="0"/>
                <w:bCs w:val="0"/>
                <w:sz w:val="22"/>
                <w:szCs w:val="22"/>
              </w:rPr>
              <w:t>aureus</w:t>
            </w:r>
            <w:proofErr w:type="spellEnd"/>
            <w:r w:rsidRPr="00D52D74">
              <w:rPr>
                <w:b w:val="0"/>
                <w:bCs w:val="0"/>
                <w:sz w:val="22"/>
                <w:szCs w:val="22"/>
              </w:rPr>
              <w:t xml:space="preserve"> (</w:t>
            </w:r>
            <w:proofErr w:type="spellStart"/>
            <w:r w:rsidRPr="00D52D74">
              <w:rPr>
                <w:b w:val="0"/>
                <w:bCs w:val="0"/>
                <w:i w:val="0"/>
                <w:sz w:val="22"/>
                <w:szCs w:val="22"/>
              </w:rPr>
              <w:t>meticilinui</w:t>
            </w:r>
            <w:proofErr w:type="spellEnd"/>
            <w:r w:rsidRPr="00D52D74">
              <w:rPr>
                <w:b w:val="0"/>
                <w:bCs w:val="0"/>
                <w:i w:val="0"/>
                <w:sz w:val="22"/>
                <w:szCs w:val="22"/>
              </w:rPr>
              <w:t xml:space="preserve"> atsparūs</w:t>
            </w:r>
            <w:r w:rsidRPr="00D52D74">
              <w:rPr>
                <w:b w:val="0"/>
                <w:bCs w:val="0"/>
                <w:sz w:val="22"/>
                <w:szCs w:val="22"/>
              </w:rPr>
              <w:t xml:space="preserve"> SA)</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Staphylococcus</w:t>
            </w:r>
            <w:proofErr w:type="spellEnd"/>
            <w:r w:rsidRPr="00D52D74">
              <w:rPr>
                <w:b w:val="0"/>
                <w:bCs w:val="0"/>
                <w:sz w:val="22"/>
                <w:szCs w:val="22"/>
              </w:rPr>
              <w:t xml:space="preserve"> </w:t>
            </w:r>
            <w:proofErr w:type="spellStart"/>
            <w:r w:rsidRPr="00D52D74">
              <w:rPr>
                <w:b w:val="0"/>
                <w:bCs w:val="0"/>
                <w:sz w:val="22"/>
                <w:szCs w:val="22"/>
              </w:rPr>
              <w:t>epidermidis</w:t>
            </w:r>
            <w:proofErr w:type="spellEnd"/>
            <w:r w:rsidRPr="00D52D74">
              <w:rPr>
                <w:b w:val="0"/>
                <w:bCs w:val="0"/>
                <w:sz w:val="22"/>
                <w:szCs w:val="22"/>
              </w:rPr>
              <w:t xml:space="preserve"> (</w:t>
            </w:r>
            <w:proofErr w:type="spellStart"/>
            <w:r w:rsidRPr="00D52D74">
              <w:rPr>
                <w:b w:val="0"/>
                <w:bCs w:val="0"/>
                <w:i w:val="0"/>
                <w:sz w:val="22"/>
                <w:szCs w:val="22"/>
              </w:rPr>
              <w:t>meticilinui</w:t>
            </w:r>
            <w:proofErr w:type="spellEnd"/>
            <w:r w:rsidRPr="00D52D74">
              <w:rPr>
                <w:b w:val="0"/>
                <w:bCs w:val="0"/>
                <w:i w:val="0"/>
                <w:sz w:val="22"/>
                <w:szCs w:val="22"/>
              </w:rPr>
              <w:t xml:space="preserve"> atsparūs</w:t>
            </w:r>
            <w:r w:rsidRPr="00D52D74">
              <w:rPr>
                <w:b w:val="0"/>
                <w:bCs w:val="0"/>
                <w:sz w:val="22"/>
                <w:szCs w:val="22"/>
              </w:rPr>
              <w:t xml:space="preserve"> SE)</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sz w:val="22"/>
                <w:szCs w:val="22"/>
              </w:rPr>
            </w:pPr>
            <w:proofErr w:type="spellStart"/>
            <w:r w:rsidRPr="00D52D74">
              <w:rPr>
                <w:sz w:val="22"/>
                <w:szCs w:val="22"/>
              </w:rPr>
              <w:t>Gramneigiami</w:t>
            </w:r>
            <w:proofErr w:type="spellEnd"/>
            <w:r w:rsidRPr="00D52D74">
              <w:rPr>
                <w:sz w:val="22"/>
                <w:szCs w:val="22"/>
              </w:rPr>
              <w:t xml:space="preserve"> </w:t>
            </w:r>
            <w:proofErr w:type="spellStart"/>
            <w:r w:rsidRPr="00D52D74">
              <w:rPr>
                <w:sz w:val="22"/>
                <w:szCs w:val="22"/>
              </w:rPr>
              <w:t>aerobai</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Acinetobacter</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Citrobacter</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Enterobacter</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Morganella</w:t>
            </w:r>
            <w:proofErr w:type="spellEnd"/>
            <w:r w:rsidRPr="00D52D74">
              <w:rPr>
                <w:b w:val="0"/>
                <w:bCs w:val="0"/>
                <w:sz w:val="22"/>
                <w:szCs w:val="22"/>
              </w:rPr>
              <w:t xml:space="preserve"> </w:t>
            </w:r>
            <w:proofErr w:type="spellStart"/>
            <w:r w:rsidRPr="00D52D74">
              <w:rPr>
                <w:b w:val="0"/>
                <w:bCs w:val="0"/>
                <w:sz w:val="22"/>
                <w:szCs w:val="22"/>
              </w:rPr>
              <w:t>morganii</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Pseudomonas</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Serratia</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Xanthomonas</w:t>
            </w:r>
            <w:proofErr w:type="spellEnd"/>
            <w:r w:rsidRPr="00D52D74">
              <w:rPr>
                <w:b w:val="0"/>
                <w:bCs w:val="0"/>
                <w:sz w:val="22"/>
                <w:szCs w:val="22"/>
              </w:rPr>
              <w:t xml:space="preserve"> </w:t>
            </w:r>
            <w:proofErr w:type="spellStart"/>
            <w:r w:rsidRPr="00D52D74">
              <w:rPr>
                <w:b w:val="0"/>
                <w:bCs w:val="0"/>
                <w:sz w:val="22"/>
                <w:szCs w:val="22"/>
              </w:rPr>
              <w:t>maltophilia</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sz w:val="22"/>
                <w:szCs w:val="22"/>
              </w:rPr>
            </w:pPr>
            <w:proofErr w:type="spellStart"/>
            <w:r w:rsidRPr="00D52D74">
              <w:rPr>
                <w:sz w:val="22"/>
                <w:szCs w:val="22"/>
              </w:rPr>
              <w:t>Anaerobai</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Bacteroides</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Clostridium</w:t>
            </w:r>
            <w:proofErr w:type="spellEnd"/>
            <w:r w:rsidRPr="00D52D74">
              <w:rPr>
                <w:b w:val="0"/>
                <w:bCs w:val="0"/>
                <w:sz w:val="22"/>
                <w:szCs w:val="22"/>
              </w:rPr>
              <w:t xml:space="preserve"> </w:t>
            </w:r>
            <w:proofErr w:type="spellStart"/>
            <w:r w:rsidRPr="00D52D74">
              <w:rPr>
                <w:b w:val="0"/>
                <w:bCs w:val="0"/>
                <w:sz w:val="22"/>
                <w:szCs w:val="22"/>
              </w:rPr>
              <w:t>difficile</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sz w:val="22"/>
                <w:szCs w:val="22"/>
              </w:rPr>
            </w:pPr>
            <w:r w:rsidRPr="00D52D74">
              <w:rPr>
                <w:sz w:val="22"/>
                <w:szCs w:val="22"/>
              </w:rPr>
              <w:t>Kiti</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Chlamydiae</w:t>
            </w:r>
            <w:proofErr w:type="spellEnd"/>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Mycoplasma</w:t>
            </w:r>
            <w:proofErr w:type="spellEnd"/>
            <w:r w:rsidRPr="00D52D74">
              <w:rPr>
                <w:b w:val="0"/>
                <w:bCs w:val="0"/>
                <w:sz w:val="22"/>
                <w:szCs w:val="22"/>
              </w:rPr>
              <w:t xml:space="preserve"> </w:t>
            </w:r>
            <w:r w:rsidRPr="00D52D74">
              <w:rPr>
                <w:b w:val="0"/>
                <w:i w:val="0"/>
                <w:sz w:val="22"/>
                <w:szCs w:val="22"/>
              </w:rPr>
              <w:t>padermės</w:t>
            </w:r>
          </w:p>
        </w:tc>
      </w:tr>
      <w:tr w:rsidR="00B01E64" w:rsidRPr="00D52D74" w:rsidTr="00B01E64">
        <w:tblPrEx>
          <w:tblCellMar>
            <w:top w:w="0" w:type="dxa"/>
            <w:bottom w:w="0" w:type="dxa"/>
          </w:tblCellMar>
        </w:tblPrEx>
        <w:tc>
          <w:tcPr>
            <w:tcW w:w="4928" w:type="dxa"/>
          </w:tcPr>
          <w:p w:rsidR="00B01E64" w:rsidRPr="00D52D74" w:rsidRDefault="00B01E64" w:rsidP="00B01E64">
            <w:pPr>
              <w:pStyle w:val="Antrat5"/>
              <w:tabs>
                <w:tab w:val="left" w:pos="567"/>
              </w:tabs>
              <w:spacing w:before="0" w:after="0"/>
              <w:rPr>
                <w:b w:val="0"/>
                <w:bCs w:val="0"/>
                <w:sz w:val="22"/>
                <w:szCs w:val="22"/>
              </w:rPr>
            </w:pPr>
            <w:proofErr w:type="spellStart"/>
            <w:r w:rsidRPr="00D52D74">
              <w:rPr>
                <w:b w:val="0"/>
                <w:bCs w:val="0"/>
                <w:sz w:val="22"/>
                <w:szCs w:val="22"/>
              </w:rPr>
              <w:t>Legionella</w:t>
            </w:r>
            <w:proofErr w:type="spellEnd"/>
            <w:r w:rsidRPr="00D52D74">
              <w:rPr>
                <w:b w:val="0"/>
                <w:bCs w:val="0"/>
                <w:sz w:val="22"/>
                <w:szCs w:val="22"/>
              </w:rPr>
              <w:t xml:space="preserve"> </w:t>
            </w:r>
            <w:proofErr w:type="spellStart"/>
            <w:r w:rsidRPr="00D52D74">
              <w:rPr>
                <w:b w:val="0"/>
                <w:bCs w:val="0"/>
                <w:sz w:val="22"/>
                <w:szCs w:val="22"/>
              </w:rPr>
              <w:t>pneumophilia</w:t>
            </w:r>
            <w:proofErr w:type="spellEnd"/>
          </w:p>
        </w:tc>
      </w:tr>
    </w:tbl>
    <w:p w:rsidR="00B01E64" w:rsidRPr="00D52D74" w:rsidRDefault="00B01E64" w:rsidP="00B01E64">
      <w:pPr>
        <w:tabs>
          <w:tab w:val="left" w:pos="567"/>
        </w:tabs>
        <w:autoSpaceDE w:val="0"/>
        <w:autoSpaceDN w:val="0"/>
        <w:adjustRightInd w:val="0"/>
        <w:ind w:left="567"/>
        <w:rPr>
          <w:color w:val="000000"/>
          <w:szCs w:val="22"/>
        </w:rPr>
      </w:pPr>
      <w:r w:rsidRPr="00D52D74">
        <w:rPr>
          <w:color w:val="000000"/>
          <w:szCs w:val="22"/>
        </w:rPr>
        <w:br w:type="textWrapping" w:clear="all"/>
        <w:t xml:space="preserve">* Klinikinis veiksmingumas patvirtintoms klinikinėms indikacijoms įrodytas pagal išskirtus jautrius mikroorganizmus. </w:t>
      </w:r>
    </w:p>
    <w:p w:rsidR="00B01E64" w:rsidRPr="00D52D74" w:rsidRDefault="00B01E64" w:rsidP="00B01E64">
      <w:pPr>
        <w:tabs>
          <w:tab w:val="left" w:pos="567"/>
          <w:tab w:val="left" w:pos="720"/>
          <w:tab w:val="left" w:pos="792"/>
          <w:tab w:val="left" w:pos="1440"/>
          <w:tab w:val="left" w:pos="2160"/>
          <w:tab w:val="left" w:pos="2880"/>
          <w:tab w:val="left" w:pos="3600"/>
          <w:tab w:val="left" w:pos="4320"/>
          <w:tab w:val="left" w:pos="5040"/>
          <w:tab w:val="left" w:pos="5760"/>
          <w:tab w:val="left" w:pos="6480"/>
          <w:tab w:val="left" w:pos="7200"/>
          <w:tab w:val="left" w:pos="7920"/>
        </w:tabs>
        <w:ind w:left="709"/>
        <w:jc w:val="both"/>
        <w:rPr>
          <w:szCs w:val="22"/>
        </w:rPr>
      </w:pPr>
    </w:p>
    <w:p w:rsidR="00B01E64" w:rsidRPr="00D52D74" w:rsidRDefault="00B01E64" w:rsidP="00B01E64">
      <w:pPr>
        <w:pStyle w:val="Pagrindinistekstas"/>
        <w:tabs>
          <w:tab w:val="left" w:pos="567"/>
        </w:tabs>
        <w:spacing w:after="0"/>
        <w:rPr>
          <w:bCs/>
          <w:szCs w:val="22"/>
        </w:rPr>
      </w:pPr>
      <w:proofErr w:type="spellStart"/>
      <w:r w:rsidRPr="00D52D74">
        <w:rPr>
          <w:bCs/>
          <w:szCs w:val="22"/>
        </w:rPr>
        <w:t>Meticilinui</w:t>
      </w:r>
      <w:proofErr w:type="spellEnd"/>
      <w:r w:rsidRPr="00D52D74">
        <w:rPr>
          <w:bCs/>
          <w:szCs w:val="22"/>
        </w:rPr>
        <w:t xml:space="preserve"> (</w:t>
      </w:r>
      <w:proofErr w:type="spellStart"/>
      <w:r w:rsidRPr="00D52D74">
        <w:rPr>
          <w:bCs/>
          <w:szCs w:val="22"/>
        </w:rPr>
        <w:t>oksacilinui</w:t>
      </w:r>
      <w:proofErr w:type="spellEnd"/>
      <w:r w:rsidRPr="00D52D74">
        <w:rPr>
          <w:bCs/>
          <w:szCs w:val="22"/>
        </w:rPr>
        <w:t xml:space="preserve">) atsparūs stafilokokai (MASA) yra atsparūs visiems šiuo metu esamiems beta </w:t>
      </w:r>
      <w:proofErr w:type="spellStart"/>
      <w:r w:rsidRPr="00D52D74">
        <w:rPr>
          <w:bCs/>
          <w:szCs w:val="22"/>
        </w:rPr>
        <w:t>laktaminiams</w:t>
      </w:r>
      <w:proofErr w:type="spellEnd"/>
      <w:r w:rsidRPr="00D52D74">
        <w:rPr>
          <w:bCs/>
          <w:szCs w:val="22"/>
        </w:rPr>
        <w:t xml:space="preserve"> antibiotikams, įskaitant </w:t>
      </w:r>
      <w:proofErr w:type="spellStart"/>
      <w:r w:rsidRPr="00D52D74">
        <w:rPr>
          <w:bCs/>
          <w:szCs w:val="22"/>
        </w:rPr>
        <w:t>cefotaksimą</w:t>
      </w:r>
      <w:proofErr w:type="spellEnd"/>
      <w:r w:rsidRPr="00D52D74">
        <w:rPr>
          <w:bCs/>
          <w:szCs w:val="22"/>
        </w:rPr>
        <w:t>.</w:t>
      </w:r>
    </w:p>
    <w:p w:rsidR="00B01E64" w:rsidRPr="00D52D74" w:rsidRDefault="00B01E64" w:rsidP="00B01E64">
      <w:pPr>
        <w:pStyle w:val="Pagrindinistekstas"/>
        <w:tabs>
          <w:tab w:val="left" w:pos="567"/>
        </w:tabs>
        <w:spacing w:after="0"/>
        <w:rPr>
          <w:bCs/>
          <w:szCs w:val="22"/>
        </w:rPr>
      </w:pPr>
      <w:r w:rsidRPr="00D52D74">
        <w:rPr>
          <w:bCs/>
          <w:szCs w:val="22"/>
        </w:rPr>
        <w:t xml:space="preserve">Penicilinui atspariems </w:t>
      </w:r>
      <w:proofErr w:type="spellStart"/>
      <w:r w:rsidRPr="00D52D74">
        <w:rPr>
          <w:bCs/>
          <w:i/>
          <w:szCs w:val="22"/>
        </w:rPr>
        <w:t>Streptococcus</w:t>
      </w:r>
      <w:proofErr w:type="spellEnd"/>
      <w:r w:rsidRPr="00D52D74">
        <w:rPr>
          <w:bCs/>
          <w:i/>
          <w:szCs w:val="22"/>
        </w:rPr>
        <w:t xml:space="preserve"> </w:t>
      </w:r>
      <w:proofErr w:type="spellStart"/>
      <w:r w:rsidRPr="00D52D74">
        <w:rPr>
          <w:bCs/>
          <w:i/>
          <w:szCs w:val="22"/>
        </w:rPr>
        <w:t>pneumoniae</w:t>
      </w:r>
      <w:proofErr w:type="spellEnd"/>
      <w:r w:rsidRPr="00D52D74">
        <w:rPr>
          <w:bCs/>
          <w:szCs w:val="22"/>
        </w:rPr>
        <w:t xml:space="preserve"> yra būdingas įvairaus laipsnio kryžminis atsparumas </w:t>
      </w:r>
      <w:proofErr w:type="spellStart"/>
      <w:r w:rsidRPr="00D52D74">
        <w:rPr>
          <w:bCs/>
          <w:szCs w:val="22"/>
        </w:rPr>
        <w:t>cefalosporinams</w:t>
      </w:r>
      <w:proofErr w:type="spellEnd"/>
      <w:r w:rsidRPr="00D52D74">
        <w:rPr>
          <w:bCs/>
          <w:szCs w:val="22"/>
        </w:rPr>
        <w:t xml:space="preserve">, tokiems kaip </w:t>
      </w:r>
      <w:proofErr w:type="spellStart"/>
      <w:r w:rsidRPr="00D52D74">
        <w:rPr>
          <w:bCs/>
          <w:szCs w:val="22"/>
        </w:rPr>
        <w:t>cefotaksimas</w:t>
      </w:r>
      <w:proofErr w:type="spellEnd"/>
      <w:r w:rsidRPr="00D52D74">
        <w:rPr>
          <w:bCs/>
          <w:szCs w:val="22"/>
        </w:rPr>
        <w:t>.</w:t>
      </w:r>
    </w:p>
    <w:p w:rsidR="00B01E64" w:rsidRPr="00D52D74" w:rsidRDefault="00B01E64" w:rsidP="00B01E64">
      <w:pPr>
        <w:tabs>
          <w:tab w:val="left" w:pos="567"/>
        </w:tabs>
        <w:jc w:val="both"/>
        <w:rPr>
          <w:b/>
          <w:bCs/>
          <w:szCs w:val="22"/>
        </w:rPr>
      </w:pPr>
    </w:p>
    <w:p w:rsidR="00B01E64" w:rsidRPr="00D52D74" w:rsidRDefault="00B01E64" w:rsidP="00B01E64">
      <w:pPr>
        <w:tabs>
          <w:tab w:val="left" w:pos="567"/>
        </w:tabs>
        <w:jc w:val="both"/>
        <w:rPr>
          <w:szCs w:val="22"/>
        </w:rPr>
      </w:pPr>
      <w:r w:rsidRPr="00D52D74">
        <w:rPr>
          <w:b/>
          <w:bCs/>
          <w:szCs w:val="22"/>
        </w:rPr>
        <w:t>5.2</w:t>
      </w:r>
      <w:r w:rsidRPr="00D52D74">
        <w:rPr>
          <w:b/>
          <w:bCs/>
          <w:szCs w:val="22"/>
        </w:rPr>
        <w:tab/>
      </w:r>
      <w:r w:rsidRPr="00D52D74">
        <w:rPr>
          <w:b/>
          <w:szCs w:val="22"/>
        </w:rPr>
        <w:t>Farmakokinetinės savybės</w:t>
      </w:r>
      <w:r w:rsidRPr="00D52D74">
        <w:rPr>
          <w:b/>
          <w:bCs/>
          <w:szCs w:val="22"/>
        </w:rPr>
        <w:t xml:space="preserve"> </w:t>
      </w:r>
    </w:p>
    <w:p w:rsidR="00B01E64" w:rsidRPr="00D52D74" w:rsidRDefault="00B01E64" w:rsidP="00B01E64">
      <w:pPr>
        <w:tabs>
          <w:tab w:val="left" w:pos="567"/>
        </w:tabs>
        <w:rPr>
          <w:b/>
          <w:szCs w:val="22"/>
        </w:rPr>
      </w:pPr>
    </w:p>
    <w:p w:rsidR="00B01E64" w:rsidRPr="00D52D74" w:rsidRDefault="00B01E64" w:rsidP="00B01E64">
      <w:pPr>
        <w:tabs>
          <w:tab w:val="left" w:pos="567"/>
        </w:tabs>
        <w:ind w:left="567" w:hanging="567"/>
        <w:rPr>
          <w:b/>
          <w:szCs w:val="22"/>
        </w:rPr>
      </w:pPr>
      <w:r w:rsidRPr="00D52D74">
        <w:rPr>
          <w:b/>
          <w:szCs w:val="22"/>
        </w:rPr>
        <w:t>Absorbcija</w:t>
      </w:r>
    </w:p>
    <w:p w:rsidR="00B01E64" w:rsidRPr="00D52D74" w:rsidRDefault="00B01E64" w:rsidP="00B01E64">
      <w:pPr>
        <w:tabs>
          <w:tab w:val="left" w:pos="567"/>
        </w:tabs>
        <w:rPr>
          <w:szCs w:val="22"/>
        </w:rPr>
      </w:pPr>
      <w:proofErr w:type="spellStart"/>
      <w:r w:rsidRPr="00D52D74">
        <w:rPr>
          <w:szCs w:val="22"/>
        </w:rPr>
        <w:t>Cefotaksimas</w:t>
      </w:r>
      <w:proofErr w:type="spellEnd"/>
      <w:r w:rsidRPr="00D52D74">
        <w:rPr>
          <w:szCs w:val="22"/>
        </w:rPr>
        <w:t xml:space="preserve"> skirtas vartoti tik  </w:t>
      </w:r>
      <w:proofErr w:type="spellStart"/>
      <w:r w:rsidRPr="00D52D74">
        <w:rPr>
          <w:szCs w:val="22"/>
        </w:rPr>
        <w:t>parenteraliniu</w:t>
      </w:r>
      <w:proofErr w:type="spellEnd"/>
      <w:r w:rsidRPr="00D52D74">
        <w:rPr>
          <w:szCs w:val="22"/>
        </w:rPr>
        <w:t xml:space="preserve"> būdu.</w:t>
      </w:r>
    </w:p>
    <w:p w:rsidR="00B01E64" w:rsidRPr="00D52D74" w:rsidRDefault="00B01E64" w:rsidP="00B01E64">
      <w:pPr>
        <w:tabs>
          <w:tab w:val="left" w:pos="567"/>
        </w:tabs>
        <w:rPr>
          <w:szCs w:val="22"/>
        </w:rPr>
      </w:pPr>
      <w:r w:rsidRPr="00D52D74">
        <w:rPr>
          <w:szCs w:val="22"/>
        </w:rPr>
        <w:t xml:space="preserve">Sušvirkštus į raumenis </w:t>
      </w:r>
      <w:smartTag w:uri="urn:schemas-microsoft-com:office:smarttags" w:element="metricconverter">
        <w:smartTagPr>
          <w:attr w:name="ProductID" w:val="1 g"/>
        </w:smartTagPr>
        <w:r w:rsidRPr="00D52D74">
          <w:rPr>
            <w:szCs w:val="22"/>
          </w:rPr>
          <w:t>1 g</w:t>
        </w:r>
      </w:smartTag>
      <w:r w:rsidRPr="00D52D74">
        <w:rPr>
          <w:szCs w:val="22"/>
        </w:rPr>
        <w:t xml:space="preserve"> </w:t>
      </w:r>
      <w:proofErr w:type="spellStart"/>
      <w:r w:rsidRPr="00D52D74">
        <w:rPr>
          <w:szCs w:val="22"/>
        </w:rPr>
        <w:t>cefotaksimo</w:t>
      </w:r>
      <w:proofErr w:type="spellEnd"/>
      <w:r w:rsidRPr="00D52D74">
        <w:rPr>
          <w:szCs w:val="22"/>
        </w:rPr>
        <w:t xml:space="preserve">, jo didžiausia koncentracija kraujo serume (20,5 </w:t>
      </w:r>
      <w:proofErr w:type="spellStart"/>
      <w:r w:rsidRPr="00D52D74">
        <w:rPr>
          <w:szCs w:val="22"/>
        </w:rPr>
        <w:t>mkg</w:t>
      </w:r>
      <w:proofErr w:type="spellEnd"/>
      <w:r w:rsidRPr="00D52D74">
        <w:rPr>
          <w:szCs w:val="22"/>
        </w:rPr>
        <w:t>/ml) susidaro po 30 min.</w:t>
      </w:r>
    </w:p>
    <w:p w:rsidR="00B01E64" w:rsidRPr="00D52D74" w:rsidRDefault="00B01E64" w:rsidP="00B01E64">
      <w:pPr>
        <w:tabs>
          <w:tab w:val="left" w:pos="567"/>
        </w:tabs>
        <w:rPr>
          <w:szCs w:val="22"/>
        </w:rPr>
      </w:pPr>
      <w:r w:rsidRPr="00D52D74">
        <w:rPr>
          <w:szCs w:val="22"/>
        </w:rPr>
        <w:t xml:space="preserve">Švirkščiant į veną, vaisto koncentracija kraujo serume esti atitinkamai didesnė. Sulašinus į veną </w:t>
      </w:r>
      <w:smartTag w:uri="urn:schemas-microsoft-com:office:smarttags" w:element="metricconverter">
        <w:smartTagPr>
          <w:attr w:name="ProductID" w:val="1 g"/>
        </w:smartTagPr>
        <w:r w:rsidRPr="00D52D74">
          <w:rPr>
            <w:szCs w:val="22"/>
          </w:rPr>
          <w:t>1 g</w:t>
        </w:r>
      </w:smartTag>
      <w:r w:rsidRPr="00D52D74">
        <w:rPr>
          <w:szCs w:val="22"/>
        </w:rPr>
        <w:t xml:space="preserve"> </w:t>
      </w:r>
      <w:proofErr w:type="spellStart"/>
      <w:r w:rsidRPr="00D52D74">
        <w:rPr>
          <w:szCs w:val="22"/>
        </w:rPr>
        <w:t>cefotaksimo</w:t>
      </w:r>
      <w:proofErr w:type="spellEnd"/>
      <w:r w:rsidRPr="00D52D74">
        <w:rPr>
          <w:szCs w:val="22"/>
        </w:rPr>
        <w:t xml:space="preserve">, jo koncentracija serume po 5 min. yra 102 </w:t>
      </w:r>
      <w:proofErr w:type="spellStart"/>
      <w:r w:rsidRPr="00D52D74">
        <w:rPr>
          <w:szCs w:val="22"/>
        </w:rPr>
        <w:t>mikrogramai</w:t>
      </w:r>
      <w:proofErr w:type="spellEnd"/>
      <w:r w:rsidRPr="00D52D74">
        <w:rPr>
          <w:szCs w:val="22"/>
        </w:rPr>
        <w:t>/ml. Po 4 val. antibiotiko koncentracija kraujo serume yra daug mažesnė ( 1,9 mikrogramo/ml).</w:t>
      </w:r>
    </w:p>
    <w:p w:rsidR="00B01E64" w:rsidRPr="00D52D74" w:rsidRDefault="00B01E64" w:rsidP="00B01E64">
      <w:pPr>
        <w:tabs>
          <w:tab w:val="left" w:pos="567"/>
        </w:tabs>
        <w:rPr>
          <w:b/>
          <w:szCs w:val="22"/>
        </w:rPr>
      </w:pPr>
    </w:p>
    <w:p w:rsidR="00B01E64" w:rsidRPr="00D52D74" w:rsidRDefault="00B01E64" w:rsidP="00B01E64">
      <w:pPr>
        <w:tabs>
          <w:tab w:val="left" w:pos="567"/>
        </w:tabs>
        <w:rPr>
          <w:b/>
          <w:szCs w:val="22"/>
        </w:rPr>
      </w:pPr>
      <w:r w:rsidRPr="00D52D74">
        <w:rPr>
          <w:b/>
          <w:szCs w:val="22"/>
        </w:rPr>
        <w:t>Pasiskirstymas</w:t>
      </w:r>
    </w:p>
    <w:p w:rsidR="00B01E64" w:rsidRPr="00D52D74" w:rsidRDefault="00B01E64" w:rsidP="00B01E64">
      <w:pPr>
        <w:tabs>
          <w:tab w:val="left" w:pos="567"/>
        </w:tabs>
        <w:rPr>
          <w:szCs w:val="22"/>
        </w:rPr>
      </w:pPr>
      <w:r w:rsidRPr="00D52D74">
        <w:rPr>
          <w:szCs w:val="22"/>
        </w:rPr>
        <w:t xml:space="preserve">Maždaug 27-38 % </w:t>
      </w:r>
      <w:proofErr w:type="spellStart"/>
      <w:r w:rsidRPr="00D52D74">
        <w:rPr>
          <w:szCs w:val="22"/>
        </w:rPr>
        <w:t>cefotaksimo</w:t>
      </w:r>
      <w:proofErr w:type="spellEnd"/>
      <w:r w:rsidRPr="00D52D74">
        <w:rPr>
          <w:szCs w:val="22"/>
        </w:rPr>
        <w:t xml:space="preserve"> jungiasi su kraujo plazmos baltymais.</w:t>
      </w:r>
    </w:p>
    <w:p w:rsidR="00B01E64" w:rsidRPr="00D52D74" w:rsidRDefault="00B01E64" w:rsidP="00B01E64">
      <w:pPr>
        <w:tabs>
          <w:tab w:val="left" w:pos="567"/>
        </w:tabs>
        <w:rPr>
          <w:szCs w:val="22"/>
        </w:rPr>
      </w:pPr>
      <w:r w:rsidRPr="00D52D74">
        <w:rPr>
          <w:szCs w:val="22"/>
        </w:rPr>
        <w:t xml:space="preserve">Sušvirkštus </w:t>
      </w:r>
      <w:smartTag w:uri="urn:schemas-microsoft-com:office:smarttags" w:element="metricconverter">
        <w:smartTagPr>
          <w:attr w:name="ProductID" w:val="1 g"/>
        </w:smartTagPr>
        <w:r w:rsidRPr="00D52D74">
          <w:rPr>
            <w:szCs w:val="22"/>
          </w:rPr>
          <w:t>1 g</w:t>
        </w:r>
      </w:smartTag>
      <w:r w:rsidRPr="00D52D74">
        <w:rPr>
          <w:szCs w:val="22"/>
        </w:rPr>
        <w:t xml:space="preserve"> </w:t>
      </w:r>
      <w:proofErr w:type="spellStart"/>
      <w:r w:rsidRPr="00D52D74">
        <w:rPr>
          <w:szCs w:val="22"/>
        </w:rPr>
        <w:t>cefotaksimo</w:t>
      </w:r>
      <w:proofErr w:type="spellEnd"/>
      <w:r w:rsidRPr="00D52D74">
        <w:rPr>
          <w:szCs w:val="22"/>
        </w:rPr>
        <w:t xml:space="preserve"> į raumenis ar veną, jo tariamasis pasiskirstymo tūris yra atitinkamai, 32 ir </w:t>
      </w:r>
      <w:smartTag w:uri="urn:schemas-microsoft-com:office:smarttags" w:element="metricconverter">
        <w:smartTagPr>
          <w:attr w:name="ProductID" w:val="37 l"/>
        </w:smartTagPr>
        <w:r w:rsidRPr="00D52D74">
          <w:rPr>
            <w:szCs w:val="22"/>
          </w:rPr>
          <w:t>37 l</w:t>
        </w:r>
      </w:smartTag>
      <w:r w:rsidRPr="00D52D74">
        <w:rPr>
          <w:szCs w:val="22"/>
        </w:rPr>
        <w:t>.</w:t>
      </w:r>
    </w:p>
    <w:p w:rsidR="00B01E64" w:rsidRPr="00D52D74" w:rsidRDefault="00B01E64" w:rsidP="00B01E64">
      <w:pPr>
        <w:pStyle w:val="Pagrindinistekstas"/>
        <w:tabs>
          <w:tab w:val="left" w:pos="567"/>
        </w:tabs>
        <w:spacing w:after="0"/>
        <w:rPr>
          <w:szCs w:val="22"/>
        </w:rPr>
      </w:pPr>
    </w:p>
    <w:p w:rsidR="00B01E64" w:rsidRPr="00D52D74" w:rsidRDefault="004D670E" w:rsidP="00B01E64">
      <w:pPr>
        <w:pStyle w:val="Pagrindinistekstas"/>
        <w:tabs>
          <w:tab w:val="left" w:pos="567"/>
        </w:tabs>
        <w:spacing w:after="0"/>
        <w:rPr>
          <w:b/>
          <w:szCs w:val="22"/>
        </w:rPr>
      </w:pPr>
      <w:proofErr w:type="spellStart"/>
      <w:r w:rsidRPr="00D52D74">
        <w:rPr>
          <w:b/>
          <w:szCs w:val="22"/>
        </w:rPr>
        <w:t>Biotransformacija</w:t>
      </w:r>
      <w:proofErr w:type="spellEnd"/>
    </w:p>
    <w:p w:rsidR="00B01E64" w:rsidRPr="00D52D74" w:rsidRDefault="00B01E64" w:rsidP="00B01E64">
      <w:pPr>
        <w:pStyle w:val="Pagrindinistekstas"/>
        <w:tabs>
          <w:tab w:val="left" w:pos="567"/>
        </w:tabs>
        <w:spacing w:after="0"/>
        <w:rPr>
          <w:szCs w:val="22"/>
        </w:rPr>
      </w:pPr>
      <w:proofErr w:type="spellStart"/>
      <w:r w:rsidRPr="00D52D74">
        <w:rPr>
          <w:szCs w:val="22"/>
        </w:rPr>
        <w:t>Cefotaksimas</w:t>
      </w:r>
      <w:proofErr w:type="spellEnd"/>
      <w:r w:rsidRPr="00D52D74">
        <w:rPr>
          <w:szCs w:val="22"/>
        </w:rPr>
        <w:t xml:space="preserve"> iš dalies metabolizuojamas kepenyse. Maždaug 15 – 25 % </w:t>
      </w:r>
      <w:proofErr w:type="spellStart"/>
      <w:r w:rsidRPr="00D52D74">
        <w:rPr>
          <w:szCs w:val="22"/>
        </w:rPr>
        <w:t>parenteraliniu</w:t>
      </w:r>
      <w:proofErr w:type="spellEnd"/>
      <w:r w:rsidRPr="00D52D74">
        <w:rPr>
          <w:szCs w:val="22"/>
        </w:rPr>
        <w:t xml:space="preserve"> būdu suvartotos dozės yra metabolizuojama į O-</w:t>
      </w:r>
      <w:proofErr w:type="spellStart"/>
      <w:r w:rsidRPr="00D52D74">
        <w:rPr>
          <w:szCs w:val="22"/>
        </w:rPr>
        <w:t>deacetilcefotaksimą</w:t>
      </w:r>
      <w:proofErr w:type="spellEnd"/>
      <w:r w:rsidRPr="00D52D74">
        <w:rPr>
          <w:szCs w:val="22"/>
        </w:rPr>
        <w:t xml:space="preserve">, kuriam taip pat sukelia antimikrobinį poveikį. </w:t>
      </w:r>
    </w:p>
    <w:p w:rsidR="00B01E64" w:rsidRPr="00D52D74" w:rsidRDefault="00B01E64" w:rsidP="00B01E64">
      <w:pPr>
        <w:pStyle w:val="Pagrindinistekstas"/>
        <w:tabs>
          <w:tab w:val="left" w:pos="567"/>
        </w:tabs>
        <w:spacing w:after="0"/>
        <w:rPr>
          <w:szCs w:val="22"/>
        </w:rPr>
      </w:pPr>
    </w:p>
    <w:p w:rsidR="00B01E64" w:rsidRPr="00D52D74" w:rsidRDefault="004D670E" w:rsidP="00B01E64">
      <w:pPr>
        <w:pStyle w:val="Pagrindinistekstas"/>
        <w:tabs>
          <w:tab w:val="left" w:pos="567"/>
        </w:tabs>
        <w:spacing w:after="0"/>
        <w:rPr>
          <w:b/>
          <w:szCs w:val="22"/>
        </w:rPr>
      </w:pPr>
      <w:r w:rsidRPr="00D52D74">
        <w:rPr>
          <w:b/>
          <w:szCs w:val="22"/>
        </w:rPr>
        <w:t>Eliminacija</w:t>
      </w:r>
    </w:p>
    <w:p w:rsidR="00B01E64" w:rsidRPr="00D52D74" w:rsidRDefault="00B01E64" w:rsidP="00B01E64">
      <w:pPr>
        <w:pStyle w:val="Pagrindinistekstas"/>
        <w:tabs>
          <w:tab w:val="left" w:pos="567"/>
        </w:tabs>
        <w:spacing w:after="0"/>
        <w:rPr>
          <w:szCs w:val="22"/>
        </w:rPr>
      </w:pPr>
      <w:r w:rsidRPr="00D52D74">
        <w:rPr>
          <w:szCs w:val="22"/>
        </w:rPr>
        <w:t xml:space="preserve">Daugiausia </w:t>
      </w:r>
      <w:proofErr w:type="spellStart"/>
      <w:r w:rsidRPr="00D52D74">
        <w:rPr>
          <w:szCs w:val="22"/>
        </w:rPr>
        <w:t>cefotaksimo</w:t>
      </w:r>
      <w:proofErr w:type="spellEnd"/>
      <w:r w:rsidRPr="00D52D74">
        <w:rPr>
          <w:szCs w:val="22"/>
        </w:rPr>
        <w:t xml:space="preserve"> ir O-</w:t>
      </w:r>
      <w:proofErr w:type="spellStart"/>
      <w:r w:rsidRPr="00D52D74">
        <w:rPr>
          <w:szCs w:val="22"/>
        </w:rPr>
        <w:t>deacetilcefotaksimo</w:t>
      </w:r>
      <w:proofErr w:type="spellEnd"/>
      <w:r w:rsidRPr="00D52D74">
        <w:rPr>
          <w:szCs w:val="22"/>
        </w:rPr>
        <w:t xml:space="preserve"> šalinama pro inkstus. </w:t>
      </w:r>
      <w:proofErr w:type="spellStart"/>
      <w:r w:rsidRPr="00D52D74">
        <w:rPr>
          <w:szCs w:val="22"/>
        </w:rPr>
        <w:t>Tk</w:t>
      </w:r>
      <w:proofErr w:type="spellEnd"/>
      <w:r w:rsidRPr="00D52D74">
        <w:rPr>
          <w:szCs w:val="22"/>
        </w:rPr>
        <w:t xml:space="preserve"> nedidelis kiekis </w:t>
      </w:r>
      <w:proofErr w:type="spellStart"/>
      <w:r w:rsidRPr="00D52D74">
        <w:rPr>
          <w:szCs w:val="22"/>
        </w:rPr>
        <w:t>cefotaksimo</w:t>
      </w:r>
      <w:proofErr w:type="spellEnd"/>
      <w:r w:rsidRPr="00D52D74">
        <w:rPr>
          <w:szCs w:val="22"/>
        </w:rPr>
        <w:t xml:space="preserve"> (2 %) pašalinama su tulžimi. Nustatyta, kad per 6 valandas surinktame šlapime 40 – 60 % suvartotos dozės būna nepakitusio </w:t>
      </w:r>
      <w:proofErr w:type="spellStart"/>
      <w:r w:rsidRPr="00D52D74">
        <w:rPr>
          <w:szCs w:val="22"/>
        </w:rPr>
        <w:t>cefotaksimo</w:t>
      </w:r>
      <w:proofErr w:type="spellEnd"/>
      <w:r w:rsidRPr="00D52D74">
        <w:rPr>
          <w:szCs w:val="22"/>
        </w:rPr>
        <w:t xml:space="preserve"> pavidalu ir 20 % – O-</w:t>
      </w:r>
      <w:proofErr w:type="spellStart"/>
      <w:r w:rsidRPr="00D52D74">
        <w:rPr>
          <w:szCs w:val="22"/>
        </w:rPr>
        <w:t>deacetilcefotaksimo</w:t>
      </w:r>
      <w:proofErr w:type="spellEnd"/>
      <w:r w:rsidRPr="00D52D74">
        <w:rPr>
          <w:szCs w:val="22"/>
        </w:rPr>
        <w:t xml:space="preserve"> pavidalu. </w:t>
      </w:r>
    </w:p>
    <w:p w:rsidR="00B01E64" w:rsidRPr="00D52D74" w:rsidRDefault="00B01E64" w:rsidP="00B01E64">
      <w:pPr>
        <w:pStyle w:val="Pagrindinistekstas"/>
        <w:tabs>
          <w:tab w:val="left" w:pos="567"/>
        </w:tabs>
        <w:spacing w:after="0"/>
        <w:rPr>
          <w:szCs w:val="22"/>
        </w:rPr>
      </w:pPr>
      <w:r w:rsidRPr="00D52D74">
        <w:rPr>
          <w:szCs w:val="22"/>
        </w:rPr>
        <w:t xml:space="preserve">Sveikiems savanoriams </w:t>
      </w:r>
      <w:proofErr w:type="spellStart"/>
      <w:r w:rsidRPr="00D52D74">
        <w:rPr>
          <w:szCs w:val="22"/>
        </w:rPr>
        <w:t>cefotaksimo</w:t>
      </w:r>
      <w:proofErr w:type="spellEnd"/>
      <w:r w:rsidRPr="00D52D74">
        <w:rPr>
          <w:szCs w:val="22"/>
        </w:rPr>
        <w:t xml:space="preserve"> pusinės eliminacijos periodas trunka nuo 0,8 iki 1,4 val. Pacientams, kurie inkstų funkcija sutrikusi (kreatinino klirensas 3 - 10 ml/min.), vaisto pusinės eliminacijos periodas trunka 2,6 val.</w:t>
      </w:r>
    </w:p>
    <w:p w:rsidR="00B01E64" w:rsidRPr="00D52D74" w:rsidRDefault="00B01E64" w:rsidP="00B01E64">
      <w:pPr>
        <w:pStyle w:val="Pagrindinistekstas"/>
        <w:tabs>
          <w:tab w:val="left" w:pos="567"/>
        </w:tabs>
        <w:spacing w:after="0"/>
        <w:rPr>
          <w:szCs w:val="22"/>
        </w:rPr>
      </w:pPr>
      <w:proofErr w:type="spellStart"/>
      <w:r w:rsidRPr="00D52D74">
        <w:rPr>
          <w:szCs w:val="22"/>
        </w:rPr>
        <w:t>Cefotaksimas</w:t>
      </w:r>
      <w:proofErr w:type="spellEnd"/>
      <w:r w:rsidRPr="00D52D74">
        <w:rPr>
          <w:szCs w:val="22"/>
        </w:rPr>
        <w:t xml:space="preserve"> išsiskiria su šlapimu: sušvirkštus į veną, nepakitusio </w:t>
      </w:r>
      <w:proofErr w:type="spellStart"/>
      <w:r w:rsidRPr="00D52D74">
        <w:rPr>
          <w:szCs w:val="22"/>
        </w:rPr>
        <w:t>cefotaksimo</w:t>
      </w:r>
      <w:proofErr w:type="spellEnd"/>
      <w:r w:rsidRPr="00D52D74">
        <w:rPr>
          <w:szCs w:val="22"/>
        </w:rPr>
        <w:t xml:space="preserve"> pavidalu per pirmąsias 24 val. su šlapimu išsiskiria maždaug 50 - 85%, per pirmąsias 6 val. – 60 % suvartotos dozės. </w:t>
      </w:r>
    </w:p>
    <w:p w:rsidR="00B01E64" w:rsidRPr="00D52D74" w:rsidRDefault="00B01E64" w:rsidP="00B01E64">
      <w:pPr>
        <w:pStyle w:val="Pagrindinistekstas"/>
        <w:tabs>
          <w:tab w:val="left" w:pos="567"/>
        </w:tabs>
        <w:spacing w:after="0"/>
        <w:rPr>
          <w:szCs w:val="22"/>
        </w:rPr>
      </w:pPr>
      <w:proofErr w:type="spellStart"/>
      <w:r w:rsidRPr="00D52D74">
        <w:rPr>
          <w:szCs w:val="22"/>
        </w:rPr>
        <w:t>Cefotaksimas</w:t>
      </w:r>
      <w:proofErr w:type="spellEnd"/>
      <w:r w:rsidRPr="00D52D74">
        <w:rPr>
          <w:szCs w:val="22"/>
        </w:rPr>
        <w:t xml:space="preserve"> išsiskiria su pienu. Suleidus į veną </w:t>
      </w:r>
      <w:smartTag w:uri="urn:schemas-microsoft-com:office:smarttags" w:element="metricconverter">
        <w:smartTagPr>
          <w:attr w:name="ProductID" w:val="1 g"/>
        </w:smartTagPr>
        <w:r w:rsidRPr="00D52D74">
          <w:rPr>
            <w:szCs w:val="22"/>
          </w:rPr>
          <w:t>1 g</w:t>
        </w:r>
      </w:smartTag>
      <w:r w:rsidRPr="00D52D74">
        <w:rPr>
          <w:szCs w:val="22"/>
        </w:rPr>
        <w:t xml:space="preserve"> </w:t>
      </w:r>
      <w:proofErr w:type="spellStart"/>
      <w:r w:rsidRPr="00D52D74">
        <w:rPr>
          <w:szCs w:val="22"/>
        </w:rPr>
        <w:t>cefotaksimo</w:t>
      </w:r>
      <w:proofErr w:type="spellEnd"/>
      <w:r w:rsidRPr="00D52D74">
        <w:rPr>
          <w:szCs w:val="22"/>
        </w:rPr>
        <w:t xml:space="preserve">, po 2 val. ir 3 val. jo koncentracija piene buvo atitinkamai 0,25 mikrogramo/ml ir 0,52 mikrogramo/ml. </w:t>
      </w:r>
    </w:p>
    <w:p w:rsidR="00EF18AD" w:rsidRPr="00D52D74" w:rsidRDefault="00EF18AD" w:rsidP="00B01E64">
      <w:pPr>
        <w:pStyle w:val="Pagrindinistekstas"/>
        <w:tabs>
          <w:tab w:val="left" w:pos="567"/>
        </w:tabs>
        <w:spacing w:after="0"/>
        <w:rPr>
          <w:szCs w:val="22"/>
        </w:rPr>
      </w:pPr>
    </w:p>
    <w:p w:rsidR="00B01E64" w:rsidRPr="00D52D74" w:rsidRDefault="00B01E64" w:rsidP="00B01E64">
      <w:pPr>
        <w:tabs>
          <w:tab w:val="left" w:pos="567"/>
        </w:tabs>
        <w:rPr>
          <w:b/>
          <w:szCs w:val="22"/>
        </w:rPr>
      </w:pPr>
      <w:r w:rsidRPr="00D52D74">
        <w:rPr>
          <w:b/>
          <w:szCs w:val="22"/>
        </w:rPr>
        <w:t>5.3</w:t>
      </w:r>
      <w:r w:rsidRPr="00D52D74">
        <w:rPr>
          <w:b/>
          <w:szCs w:val="22"/>
        </w:rPr>
        <w:tab/>
        <w:t>Ikiklinikinių saugumo tyrimų duomenys</w:t>
      </w:r>
    </w:p>
    <w:p w:rsidR="00B01E64" w:rsidRPr="00D52D74" w:rsidRDefault="00B01E64" w:rsidP="00B01E64">
      <w:pPr>
        <w:tabs>
          <w:tab w:val="left" w:pos="567"/>
        </w:tabs>
        <w:ind w:firstLine="420"/>
        <w:rPr>
          <w:szCs w:val="22"/>
        </w:rPr>
      </w:pPr>
    </w:p>
    <w:p w:rsidR="00B01E64" w:rsidRPr="00D52D74" w:rsidRDefault="00B01E64" w:rsidP="00B01E64">
      <w:pPr>
        <w:tabs>
          <w:tab w:val="left" w:pos="567"/>
        </w:tabs>
        <w:rPr>
          <w:szCs w:val="22"/>
        </w:rPr>
      </w:pPr>
      <w:r w:rsidRPr="00D52D74">
        <w:rPr>
          <w:szCs w:val="22"/>
        </w:rPr>
        <w:t xml:space="preserve">Įprastų farmakologinio saugumo, kartotinių dozių toksiškumo, </w:t>
      </w:r>
      <w:proofErr w:type="spellStart"/>
      <w:r w:rsidRPr="00D52D74">
        <w:rPr>
          <w:szCs w:val="22"/>
        </w:rPr>
        <w:t>genotoksiškumo</w:t>
      </w:r>
      <w:proofErr w:type="spellEnd"/>
      <w:r w:rsidRPr="00D52D74">
        <w:rPr>
          <w:szCs w:val="22"/>
        </w:rPr>
        <w:t xml:space="preserve">, galimo </w:t>
      </w:r>
      <w:proofErr w:type="spellStart"/>
      <w:r w:rsidRPr="00D52D74">
        <w:rPr>
          <w:szCs w:val="22"/>
        </w:rPr>
        <w:t>kancerogeniškumo</w:t>
      </w:r>
      <w:proofErr w:type="spellEnd"/>
      <w:r w:rsidRPr="00D52D74">
        <w:rPr>
          <w:szCs w:val="22"/>
        </w:rPr>
        <w:t xml:space="preserve"> ir toksinio poveikio reprodukcijai </w:t>
      </w:r>
      <w:proofErr w:type="spellStart"/>
      <w:r w:rsidRPr="00D52D74">
        <w:rPr>
          <w:szCs w:val="22"/>
        </w:rPr>
        <w:t>ikiklinikinių</w:t>
      </w:r>
      <w:proofErr w:type="spellEnd"/>
      <w:r w:rsidRPr="00D52D74">
        <w:rPr>
          <w:szCs w:val="22"/>
        </w:rPr>
        <w:t xml:space="preserve"> tyrimų duomenys specifinio pavojaus žmogui nerodo.</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p>
    <w:p w:rsidR="00B01E64" w:rsidRPr="00D52D74" w:rsidRDefault="00B01E64" w:rsidP="00B01E64">
      <w:pPr>
        <w:tabs>
          <w:tab w:val="left" w:pos="567"/>
        </w:tabs>
        <w:rPr>
          <w:b/>
          <w:szCs w:val="22"/>
        </w:rPr>
      </w:pPr>
      <w:r w:rsidRPr="00D52D74">
        <w:rPr>
          <w:b/>
          <w:szCs w:val="22"/>
        </w:rPr>
        <w:t>6.</w:t>
      </w:r>
      <w:r w:rsidRPr="00D52D74">
        <w:rPr>
          <w:b/>
          <w:bCs/>
          <w:szCs w:val="22"/>
        </w:rPr>
        <w:t xml:space="preserve"> </w:t>
      </w:r>
      <w:r w:rsidRPr="00D52D74">
        <w:rPr>
          <w:b/>
          <w:bCs/>
          <w:szCs w:val="22"/>
        </w:rPr>
        <w:tab/>
      </w:r>
      <w:r w:rsidRPr="00D52D74">
        <w:rPr>
          <w:b/>
          <w:szCs w:val="22"/>
        </w:rPr>
        <w:t>FARMACINĖ INFORMACIJA</w:t>
      </w:r>
    </w:p>
    <w:p w:rsidR="00B01E64" w:rsidRPr="00D52D74" w:rsidRDefault="00B01E64" w:rsidP="00B01E64">
      <w:pPr>
        <w:tabs>
          <w:tab w:val="left" w:pos="567"/>
        </w:tabs>
        <w:rPr>
          <w:b/>
          <w:szCs w:val="22"/>
        </w:rPr>
      </w:pPr>
    </w:p>
    <w:p w:rsidR="00B01E64" w:rsidRPr="00D52D74" w:rsidRDefault="00B01E64" w:rsidP="00B01E64">
      <w:pPr>
        <w:tabs>
          <w:tab w:val="left" w:pos="567"/>
        </w:tabs>
        <w:rPr>
          <w:b/>
          <w:szCs w:val="22"/>
        </w:rPr>
      </w:pPr>
      <w:r w:rsidRPr="00D52D74">
        <w:rPr>
          <w:b/>
          <w:szCs w:val="22"/>
        </w:rPr>
        <w:t>6.1</w:t>
      </w:r>
      <w:r w:rsidRPr="00D52D74">
        <w:rPr>
          <w:b/>
          <w:bCs/>
          <w:szCs w:val="22"/>
        </w:rPr>
        <w:tab/>
      </w:r>
      <w:r w:rsidRPr="00D52D74">
        <w:rPr>
          <w:b/>
          <w:szCs w:val="22"/>
        </w:rPr>
        <w:t xml:space="preserve"> Pagalbinių medžiagų sąrašas</w:t>
      </w:r>
    </w:p>
    <w:p w:rsidR="00B01E64" w:rsidRPr="00D52D74" w:rsidRDefault="00B01E64" w:rsidP="00B01E64">
      <w:pPr>
        <w:pStyle w:val="Pagrindinistekstas3"/>
        <w:tabs>
          <w:tab w:val="left" w:pos="567"/>
        </w:tabs>
        <w:jc w:val="left"/>
      </w:pPr>
    </w:p>
    <w:p w:rsidR="00B01E64" w:rsidRPr="00D52D74" w:rsidRDefault="00B01E64" w:rsidP="00B01E64">
      <w:pPr>
        <w:pStyle w:val="Pagrindinistekstas3"/>
        <w:tabs>
          <w:tab w:val="left" w:pos="567"/>
        </w:tabs>
        <w:jc w:val="left"/>
      </w:pPr>
      <w:r w:rsidRPr="00D52D74">
        <w:t>Nėra.</w:t>
      </w:r>
    </w:p>
    <w:p w:rsidR="00B01E64" w:rsidRPr="00D52D74" w:rsidRDefault="00B01E64" w:rsidP="00B01E64">
      <w:pPr>
        <w:pStyle w:val="Pagrindinistekstas3"/>
        <w:tabs>
          <w:tab w:val="left" w:pos="567"/>
        </w:tabs>
        <w:jc w:val="left"/>
      </w:pPr>
    </w:p>
    <w:p w:rsidR="00B01E64" w:rsidRPr="00D52D74" w:rsidRDefault="00B01E64" w:rsidP="00B01E64">
      <w:pPr>
        <w:tabs>
          <w:tab w:val="left" w:pos="567"/>
        </w:tabs>
        <w:rPr>
          <w:b/>
          <w:szCs w:val="22"/>
        </w:rPr>
      </w:pPr>
      <w:r w:rsidRPr="00D52D74">
        <w:rPr>
          <w:b/>
          <w:szCs w:val="22"/>
        </w:rPr>
        <w:t>6.2</w:t>
      </w:r>
      <w:r w:rsidRPr="00D52D74">
        <w:rPr>
          <w:b/>
          <w:bCs/>
          <w:szCs w:val="22"/>
        </w:rPr>
        <w:tab/>
      </w:r>
      <w:r w:rsidRPr="00D52D74">
        <w:rPr>
          <w:b/>
          <w:szCs w:val="22"/>
        </w:rPr>
        <w:t>Nesuderinamumas</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proofErr w:type="spellStart"/>
      <w:r w:rsidRPr="00D52D74">
        <w:rPr>
          <w:szCs w:val="22"/>
        </w:rPr>
        <w:t>Cefotaksimo</w:t>
      </w:r>
      <w:proofErr w:type="spellEnd"/>
      <w:r w:rsidRPr="00D52D74">
        <w:rPr>
          <w:szCs w:val="22"/>
        </w:rPr>
        <w:t xml:space="preserve"> negalima maišyti viename švirkšte ar infuzinėje sistemoje su </w:t>
      </w:r>
      <w:proofErr w:type="spellStart"/>
      <w:r w:rsidRPr="00D52D74">
        <w:rPr>
          <w:szCs w:val="22"/>
        </w:rPr>
        <w:t>aminoglikozidais</w:t>
      </w:r>
      <w:proofErr w:type="spellEnd"/>
      <w:r w:rsidRPr="00D52D74">
        <w:rPr>
          <w:szCs w:val="22"/>
        </w:rPr>
        <w:t>.</w:t>
      </w:r>
    </w:p>
    <w:p w:rsidR="008945D7" w:rsidRPr="00D52D74" w:rsidRDefault="008945D7" w:rsidP="008945D7">
      <w:pPr>
        <w:tabs>
          <w:tab w:val="left" w:pos="1296"/>
        </w:tabs>
        <w:rPr>
          <w:szCs w:val="22"/>
        </w:rPr>
      </w:pPr>
      <w:r w:rsidRPr="00D52D74">
        <w:rPr>
          <w:noProof/>
          <w:szCs w:val="22"/>
        </w:rPr>
        <w:t>Šio vaistinio preparato negalima maišyti su kitais, išskyrus nurodytus 6.6 skyriuje.</w:t>
      </w:r>
    </w:p>
    <w:p w:rsidR="008945D7" w:rsidRPr="00D52D74" w:rsidRDefault="008945D7" w:rsidP="00B01E64">
      <w:pPr>
        <w:tabs>
          <w:tab w:val="left" w:pos="567"/>
        </w:tabs>
        <w:rPr>
          <w:szCs w:val="22"/>
        </w:rPr>
      </w:pPr>
    </w:p>
    <w:p w:rsidR="00B01E64" w:rsidRPr="00D52D74" w:rsidRDefault="00B01E64" w:rsidP="00B01E64">
      <w:pPr>
        <w:tabs>
          <w:tab w:val="left" w:pos="567"/>
        </w:tabs>
        <w:rPr>
          <w:szCs w:val="22"/>
        </w:rPr>
      </w:pPr>
      <w:r w:rsidRPr="00D52D74">
        <w:rPr>
          <w:szCs w:val="22"/>
        </w:rPr>
        <w:t xml:space="preserve"> </w:t>
      </w:r>
    </w:p>
    <w:p w:rsidR="00B01E64" w:rsidRPr="00D52D74" w:rsidRDefault="00B01E64" w:rsidP="00B01E64">
      <w:pPr>
        <w:tabs>
          <w:tab w:val="left" w:pos="567"/>
        </w:tabs>
        <w:rPr>
          <w:b/>
          <w:szCs w:val="22"/>
        </w:rPr>
      </w:pPr>
      <w:r w:rsidRPr="00D52D74">
        <w:rPr>
          <w:b/>
          <w:szCs w:val="22"/>
        </w:rPr>
        <w:lastRenderedPageBreak/>
        <w:t>6.3</w:t>
      </w:r>
      <w:r w:rsidRPr="00D52D74">
        <w:rPr>
          <w:b/>
          <w:bCs/>
          <w:szCs w:val="22"/>
        </w:rPr>
        <w:tab/>
      </w:r>
      <w:r w:rsidRPr="00D52D74">
        <w:rPr>
          <w:b/>
          <w:szCs w:val="22"/>
        </w:rPr>
        <w:t>Tinkamumo laikas</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szCs w:val="22"/>
        </w:rPr>
        <w:t>2 metai.</w:t>
      </w:r>
    </w:p>
    <w:p w:rsidR="00716665" w:rsidRPr="00D52D74" w:rsidRDefault="00716665" w:rsidP="00716665">
      <w:pPr>
        <w:tabs>
          <w:tab w:val="left" w:pos="567"/>
        </w:tabs>
        <w:rPr>
          <w:szCs w:val="22"/>
        </w:rPr>
      </w:pPr>
      <w:r w:rsidRPr="00D52D74">
        <w:rPr>
          <w:szCs w:val="22"/>
        </w:rPr>
        <w:t>Paruoštą tirpalą suvartoti nedelsiant.</w:t>
      </w:r>
    </w:p>
    <w:p w:rsidR="00716665" w:rsidRPr="00D52D74" w:rsidRDefault="00716665" w:rsidP="00716665">
      <w:pPr>
        <w:tabs>
          <w:tab w:val="left" w:pos="567"/>
        </w:tabs>
        <w:rPr>
          <w:color w:val="000000"/>
          <w:szCs w:val="22"/>
        </w:rPr>
      </w:pPr>
    </w:p>
    <w:p w:rsidR="00716665" w:rsidRPr="00D52D74" w:rsidRDefault="00716665" w:rsidP="00716665">
      <w:pPr>
        <w:tabs>
          <w:tab w:val="left" w:pos="567"/>
        </w:tabs>
        <w:rPr>
          <w:szCs w:val="22"/>
          <w:highlight w:val="yellow"/>
        </w:rPr>
      </w:pPr>
      <w:r w:rsidRPr="00D52D74">
        <w:rPr>
          <w:color w:val="000000"/>
          <w:szCs w:val="22"/>
        </w:rPr>
        <w:t>Įrodyta, kad cheminis ir fizinis vartojimui paruošto tirpalo stabilumas išlieka 6 val., laikant 2</w:t>
      </w:r>
      <w:r w:rsidRPr="00D52D74">
        <w:rPr>
          <w:color w:val="000000"/>
          <w:szCs w:val="22"/>
        </w:rPr>
        <w:noBreakHyphen/>
        <w:t>8 </w:t>
      </w:r>
      <w:proofErr w:type="spellStart"/>
      <w:r w:rsidRPr="00D52D74">
        <w:rPr>
          <w:color w:val="000000"/>
          <w:szCs w:val="22"/>
        </w:rPr>
        <w:t>ºC</w:t>
      </w:r>
      <w:proofErr w:type="spellEnd"/>
      <w:r w:rsidRPr="00D52D74">
        <w:rPr>
          <w:color w:val="000000"/>
          <w:szCs w:val="22"/>
        </w:rPr>
        <w:t xml:space="preserve"> temperatūroje gamintojo flakone, bet mikrobiologiniu požiūriu  paruoštas tirpalas turėtu  būti suvartotas iš karto .</w:t>
      </w:r>
    </w:p>
    <w:p w:rsidR="00B01E64" w:rsidRPr="00D52D74" w:rsidRDefault="00B01E64" w:rsidP="00B01E64">
      <w:pPr>
        <w:tabs>
          <w:tab w:val="left" w:pos="567"/>
        </w:tabs>
        <w:rPr>
          <w:szCs w:val="22"/>
        </w:rPr>
      </w:pPr>
    </w:p>
    <w:p w:rsidR="00B01E64" w:rsidRPr="00D52D74" w:rsidRDefault="00B01E64" w:rsidP="00B01E64">
      <w:pPr>
        <w:tabs>
          <w:tab w:val="left" w:pos="567"/>
        </w:tabs>
        <w:rPr>
          <w:b/>
          <w:szCs w:val="22"/>
        </w:rPr>
      </w:pPr>
      <w:r w:rsidRPr="00D52D74">
        <w:rPr>
          <w:b/>
          <w:szCs w:val="22"/>
        </w:rPr>
        <w:t>6.4</w:t>
      </w:r>
      <w:r w:rsidRPr="00D52D74">
        <w:rPr>
          <w:b/>
          <w:bCs/>
          <w:szCs w:val="22"/>
        </w:rPr>
        <w:tab/>
        <w:t>Specialios l</w:t>
      </w:r>
      <w:r w:rsidRPr="00D52D74">
        <w:rPr>
          <w:b/>
          <w:szCs w:val="22"/>
        </w:rPr>
        <w:t>aikymo sąlygos</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szCs w:val="22"/>
        </w:rPr>
        <w:t xml:space="preserve">Laikyti ne aukštesnėje kaip 25 </w:t>
      </w:r>
      <w:proofErr w:type="spellStart"/>
      <w:r w:rsidRPr="00D52D74">
        <w:rPr>
          <w:szCs w:val="22"/>
          <w:vertAlign w:val="superscript"/>
        </w:rPr>
        <w:t>o</w:t>
      </w:r>
      <w:r w:rsidRPr="00D52D74">
        <w:rPr>
          <w:szCs w:val="22"/>
        </w:rPr>
        <w:t>C</w:t>
      </w:r>
      <w:proofErr w:type="spellEnd"/>
      <w:r w:rsidRPr="00D52D74">
        <w:rPr>
          <w:szCs w:val="22"/>
        </w:rPr>
        <w:t xml:space="preserve"> temperatūroje.</w:t>
      </w:r>
    </w:p>
    <w:p w:rsidR="00B01E64" w:rsidRPr="00D52D74" w:rsidRDefault="004D670E" w:rsidP="00B01E64">
      <w:pPr>
        <w:tabs>
          <w:tab w:val="left" w:pos="567"/>
        </w:tabs>
        <w:rPr>
          <w:szCs w:val="22"/>
        </w:rPr>
      </w:pPr>
      <w:r w:rsidRPr="00D52D74">
        <w:rPr>
          <w:szCs w:val="22"/>
        </w:rPr>
        <w:t xml:space="preserve">Flakoną </w:t>
      </w:r>
      <w:r w:rsidR="00B01E64" w:rsidRPr="00D52D74">
        <w:rPr>
          <w:szCs w:val="22"/>
        </w:rPr>
        <w:t>laikyti išorinėje dėžutėje, kad preparatas būtų apsaugotas nuo šviesos.</w:t>
      </w:r>
    </w:p>
    <w:p w:rsidR="00716665" w:rsidRPr="00D52D74" w:rsidRDefault="00716665" w:rsidP="00B01E64">
      <w:pPr>
        <w:tabs>
          <w:tab w:val="left" w:pos="567"/>
        </w:tabs>
        <w:rPr>
          <w:noProof/>
          <w:snapToGrid w:val="0"/>
          <w:color w:val="0D0D0D"/>
          <w:szCs w:val="22"/>
        </w:rPr>
      </w:pPr>
      <w:r w:rsidRPr="00D52D74">
        <w:rPr>
          <w:szCs w:val="22"/>
        </w:rPr>
        <w:t xml:space="preserve">Paruošto </w:t>
      </w:r>
      <w:r w:rsidRPr="00D52D74">
        <w:rPr>
          <w:noProof/>
          <w:snapToGrid w:val="0"/>
          <w:color w:val="0D0D0D"/>
          <w:szCs w:val="22"/>
        </w:rPr>
        <w:t>vaistinio preparato laikymo sąlygos pateikiamos 6.3 skyriuje.</w:t>
      </w:r>
    </w:p>
    <w:p w:rsidR="00AA0D2C" w:rsidRPr="00D52D74" w:rsidRDefault="00AA0D2C" w:rsidP="00B01E64">
      <w:pPr>
        <w:tabs>
          <w:tab w:val="left" w:pos="567"/>
        </w:tabs>
        <w:rPr>
          <w:b/>
          <w:szCs w:val="22"/>
        </w:rPr>
      </w:pPr>
    </w:p>
    <w:p w:rsidR="00B01E64" w:rsidRPr="00D52D74" w:rsidRDefault="00B01E64" w:rsidP="00B01E64">
      <w:pPr>
        <w:tabs>
          <w:tab w:val="left" w:pos="567"/>
        </w:tabs>
        <w:rPr>
          <w:b/>
          <w:szCs w:val="22"/>
        </w:rPr>
      </w:pPr>
      <w:r w:rsidRPr="00D52D74">
        <w:rPr>
          <w:b/>
          <w:szCs w:val="22"/>
        </w:rPr>
        <w:t>6.5</w:t>
      </w:r>
      <w:r w:rsidRPr="00D52D74">
        <w:rPr>
          <w:b/>
          <w:bCs/>
          <w:szCs w:val="22"/>
        </w:rPr>
        <w:tab/>
      </w:r>
      <w:proofErr w:type="spellStart"/>
      <w:r w:rsidR="004D670E" w:rsidRPr="00D52D74">
        <w:rPr>
          <w:b/>
          <w:szCs w:val="22"/>
        </w:rPr>
        <w:t>Talpyklės</w:t>
      </w:r>
      <w:proofErr w:type="spellEnd"/>
      <w:r w:rsidR="004D670E" w:rsidRPr="00D52D74">
        <w:rPr>
          <w:b/>
          <w:szCs w:val="22"/>
        </w:rPr>
        <w:t xml:space="preserve"> pobūdis </w:t>
      </w:r>
      <w:r w:rsidRPr="00D52D74">
        <w:rPr>
          <w:b/>
          <w:szCs w:val="22"/>
        </w:rPr>
        <w:t>ir jos turinys</w:t>
      </w:r>
    </w:p>
    <w:p w:rsidR="00B01E64" w:rsidRPr="00D52D74" w:rsidRDefault="00B01E64" w:rsidP="00B01E64">
      <w:pPr>
        <w:pStyle w:val="Pagrindinistekstas2"/>
        <w:tabs>
          <w:tab w:val="left" w:pos="567"/>
        </w:tabs>
        <w:spacing w:after="0" w:line="240" w:lineRule="auto"/>
        <w:rPr>
          <w:szCs w:val="22"/>
        </w:rPr>
      </w:pPr>
    </w:p>
    <w:p w:rsidR="00B01E64" w:rsidRPr="00D52D74" w:rsidRDefault="00B01E64" w:rsidP="00B01E64">
      <w:pPr>
        <w:tabs>
          <w:tab w:val="left" w:pos="340"/>
          <w:tab w:val="left" w:pos="567"/>
        </w:tabs>
        <w:spacing w:line="180" w:lineRule="atLeast"/>
        <w:jc w:val="both"/>
        <w:rPr>
          <w:szCs w:val="22"/>
        </w:rPr>
      </w:pPr>
      <w:r w:rsidRPr="00D52D74">
        <w:rPr>
          <w:szCs w:val="22"/>
        </w:rPr>
        <w:t xml:space="preserve">I tipo bespalvio stiklo </w:t>
      </w:r>
      <w:r w:rsidR="004D670E" w:rsidRPr="00D52D74">
        <w:rPr>
          <w:szCs w:val="22"/>
        </w:rPr>
        <w:t>flakonas</w:t>
      </w:r>
      <w:r w:rsidRPr="00D52D74">
        <w:rPr>
          <w:szCs w:val="22"/>
        </w:rPr>
        <w:t xml:space="preserve">, uždarytas </w:t>
      </w:r>
      <w:proofErr w:type="spellStart"/>
      <w:r w:rsidRPr="00D52D74">
        <w:rPr>
          <w:szCs w:val="22"/>
        </w:rPr>
        <w:t>chlorbutilo</w:t>
      </w:r>
      <w:proofErr w:type="spellEnd"/>
      <w:r w:rsidRPr="00D52D74">
        <w:rPr>
          <w:szCs w:val="22"/>
        </w:rPr>
        <w:t xml:space="preserve"> kamščiu ir uždengtas aliuminio dangteliu.</w:t>
      </w:r>
    </w:p>
    <w:p w:rsidR="00B01E64" w:rsidRPr="00D52D74" w:rsidRDefault="00B01E64" w:rsidP="00B01E64">
      <w:pPr>
        <w:tabs>
          <w:tab w:val="left" w:pos="340"/>
          <w:tab w:val="left" w:pos="567"/>
        </w:tabs>
        <w:spacing w:line="180" w:lineRule="atLeast"/>
        <w:jc w:val="both"/>
        <w:rPr>
          <w:szCs w:val="22"/>
        </w:rPr>
      </w:pPr>
      <w:r w:rsidRPr="00D52D74">
        <w:rPr>
          <w:szCs w:val="22"/>
        </w:rPr>
        <w:t xml:space="preserve">Kartono dėžutėje yra vienas </w:t>
      </w:r>
      <w:r w:rsidR="004D670E" w:rsidRPr="00D52D74">
        <w:rPr>
          <w:szCs w:val="22"/>
        </w:rPr>
        <w:t>flakonas</w:t>
      </w:r>
      <w:r w:rsidRPr="00D52D74">
        <w:rPr>
          <w:szCs w:val="22"/>
        </w:rPr>
        <w:t xml:space="preserve">, kuriame yra </w:t>
      </w:r>
      <w:smartTag w:uri="urn:schemas-microsoft-com:office:smarttags" w:element="metricconverter">
        <w:smartTagPr>
          <w:attr w:name="ProductID" w:val="1 g"/>
        </w:smartTagPr>
        <w:r w:rsidRPr="00D52D74">
          <w:rPr>
            <w:szCs w:val="22"/>
          </w:rPr>
          <w:t>1 g</w:t>
        </w:r>
      </w:smartTag>
      <w:r w:rsidRPr="00D52D74">
        <w:rPr>
          <w:szCs w:val="22"/>
        </w:rPr>
        <w:t xml:space="preserve"> </w:t>
      </w:r>
      <w:proofErr w:type="spellStart"/>
      <w:r w:rsidRPr="00D52D74">
        <w:rPr>
          <w:szCs w:val="22"/>
        </w:rPr>
        <w:t>cefotaksimo</w:t>
      </w:r>
      <w:proofErr w:type="spellEnd"/>
      <w:r w:rsidRPr="00D52D74">
        <w:rPr>
          <w:szCs w:val="22"/>
        </w:rPr>
        <w:t>.</w:t>
      </w:r>
    </w:p>
    <w:p w:rsidR="00B01E64" w:rsidRPr="00D52D74" w:rsidRDefault="00B01E64" w:rsidP="00B01E64">
      <w:pPr>
        <w:pStyle w:val="Pagrindinistekstas2"/>
        <w:tabs>
          <w:tab w:val="left" w:pos="567"/>
        </w:tabs>
        <w:spacing w:after="0" w:line="240" w:lineRule="auto"/>
        <w:rPr>
          <w:szCs w:val="22"/>
        </w:rPr>
      </w:pPr>
    </w:p>
    <w:p w:rsidR="00B01E64" w:rsidRPr="00D52D74" w:rsidRDefault="00B01E64" w:rsidP="00B01E64">
      <w:pPr>
        <w:tabs>
          <w:tab w:val="left" w:pos="567"/>
        </w:tabs>
        <w:rPr>
          <w:b/>
          <w:szCs w:val="22"/>
        </w:rPr>
      </w:pPr>
      <w:r w:rsidRPr="00D52D74">
        <w:rPr>
          <w:b/>
          <w:szCs w:val="22"/>
        </w:rPr>
        <w:t>6.6</w:t>
      </w:r>
      <w:r w:rsidRPr="00D52D74">
        <w:rPr>
          <w:b/>
          <w:bCs/>
          <w:szCs w:val="22"/>
        </w:rPr>
        <w:tab/>
      </w:r>
      <w:r w:rsidRPr="00D52D74">
        <w:rPr>
          <w:b/>
          <w:szCs w:val="22"/>
        </w:rPr>
        <w:t xml:space="preserve"> Specialūs reikalavimai atliekoms tvarkyti ir vaistiniam preparatui ruošti</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b/>
          <w:i/>
          <w:szCs w:val="22"/>
        </w:rPr>
        <w:t>Injekcijai į veną</w:t>
      </w:r>
      <w:r w:rsidRPr="00D52D74">
        <w:rPr>
          <w:szCs w:val="22"/>
        </w:rPr>
        <w:t xml:space="preserve">: ištirpinkite </w:t>
      </w:r>
      <w:smartTag w:uri="urn:schemas-microsoft-com:office:smarttags" w:element="metricconverter">
        <w:smartTagPr>
          <w:attr w:name="ProductID" w:val="1 g"/>
        </w:smartTagPr>
        <w:r w:rsidRPr="00D52D74">
          <w:rPr>
            <w:szCs w:val="22"/>
          </w:rPr>
          <w:t>1 g</w:t>
        </w:r>
      </w:smartTag>
      <w:r w:rsidRPr="00D52D74">
        <w:rPr>
          <w:szCs w:val="22"/>
        </w:rPr>
        <w:t xml:space="preserve"> miltelių injekciniam tirpalui 4 ml injekcinio vandens. Paruoštą tirpalą iš lėto, t. y. per 3-5 min. suleiskite į veną.</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szCs w:val="22"/>
        </w:rPr>
        <w:t xml:space="preserve">Didesnės </w:t>
      </w:r>
      <w:proofErr w:type="spellStart"/>
      <w:r w:rsidRPr="00D52D74">
        <w:rPr>
          <w:szCs w:val="22"/>
        </w:rPr>
        <w:t>cefotaksimo</w:t>
      </w:r>
      <w:proofErr w:type="spellEnd"/>
      <w:r w:rsidRPr="00D52D74">
        <w:rPr>
          <w:szCs w:val="22"/>
        </w:rPr>
        <w:t xml:space="preserve"> dozės yra vartojamos intraveninės infuzijos būdu.</w:t>
      </w:r>
    </w:p>
    <w:p w:rsidR="00B01E64" w:rsidRPr="00D52D74" w:rsidRDefault="00B01E64" w:rsidP="00B01E64">
      <w:pPr>
        <w:tabs>
          <w:tab w:val="left" w:pos="567"/>
        </w:tabs>
        <w:rPr>
          <w:szCs w:val="22"/>
        </w:rPr>
      </w:pPr>
      <w:r w:rsidRPr="00D52D74">
        <w:rPr>
          <w:szCs w:val="22"/>
        </w:rPr>
        <w:t xml:space="preserve">Ištirpinkite </w:t>
      </w:r>
      <w:smartTag w:uri="urn:schemas-microsoft-com:office:smarttags" w:element="metricconverter">
        <w:smartTagPr>
          <w:attr w:name="ProductID" w:val="2 g"/>
        </w:smartTagPr>
        <w:r w:rsidRPr="00D52D74">
          <w:rPr>
            <w:szCs w:val="22"/>
          </w:rPr>
          <w:t>2 g</w:t>
        </w:r>
      </w:smartTag>
      <w:r w:rsidRPr="00D52D74">
        <w:rPr>
          <w:szCs w:val="22"/>
        </w:rPr>
        <w:t xml:space="preserve"> </w:t>
      </w:r>
      <w:proofErr w:type="spellStart"/>
      <w:r w:rsidRPr="00D52D74">
        <w:rPr>
          <w:szCs w:val="22"/>
        </w:rPr>
        <w:t>cefotaksimo</w:t>
      </w:r>
      <w:proofErr w:type="spellEnd"/>
      <w:r w:rsidRPr="00D52D74">
        <w:rPr>
          <w:szCs w:val="22"/>
        </w:rPr>
        <w:t xml:space="preserve"> 40 ml ar 100 ml injekcinio vandens, 9 mg/ml (0,9 %) natrio chlorido injekcinio tirpalo, 5 % gliukozės ar kituose tinkamuose infuziniuose skysčiuose (išskyrus natrio-vandenilio karbonato tirpalą).</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szCs w:val="22"/>
        </w:rPr>
        <w:t>Trumpalaikė infuzija (</w:t>
      </w:r>
      <w:smartTag w:uri="urn:schemas-microsoft-com:office:smarttags" w:element="metricconverter">
        <w:smartTagPr>
          <w:attr w:name="ProductID" w:val="2 g"/>
        </w:smartTagPr>
        <w:r w:rsidRPr="00D52D74">
          <w:rPr>
            <w:szCs w:val="22"/>
          </w:rPr>
          <w:t>2 g</w:t>
        </w:r>
      </w:smartTag>
      <w:r w:rsidRPr="00D52D74">
        <w:rPr>
          <w:szCs w:val="22"/>
        </w:rPr>
        <w:t xml:space="preserve"> 40 ml) yra suleidžiama per 20 – 30 minučių.</w:t>
      </w:r>
    </w:p>
    <w:p w:rsidR="00B01E64" w:rsidRPr="00D52D74" w:rsidRDefault="00B01E64" w:rsidP="00B01E64">
      <w:pPr>
        <w:tabs>
          <w:tab w:val="left" w:pos="567"/>
        </w:tabs>
        <w:rPr>
          <w:szCs w:val="22"/>
        </w:rPr>
      </w:pPr>
      <w:r w:rsidRPr="00D52D74">
        <w:rPr>
          <w:szCs w:val="22"/>
        </w:rPr>
        <w:t xml:space="preserve">Ilgalaikės infuzijos būdu </w:t>
      </w:r>
      <w:smartTag w:uri="urn:schemas-microsoft-com:office:smarttags" w:element="metricconverter">
        <w:smartTagPr>
          <w:attr w:name="ProductID" w:val="2 g"/>
        </w:smartTagPr>
        <w:r w:rsidRPr="00D52D74">
          <w:rPr>
            <w:szCs w:val="22"/>
          </w:rPr>
          <w:t>2 g</w:t>
        </w:r>
      </w:smartTag>
      <w:r w:rsidRPr="00D52D74">
        <w:rPr>
          <w:szCs w:val="22"/>
        </w:rPr>
        <w:t xml:space="preserve"> 100 ml 9 mg/ml (0,9 %) natrio chlorido injekcinio tirpalo ar 5 % gliukozės sulašinami per 50 – 60 minučių</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b/>
          <w:i/>
          <w:szCs w:val="22"/>
        </w:rPr>
        <w:t>Injekcijai į raumenis</w:t>
      </w:r>
      <w:r w:rsidRPr="00D52D74">
        <w:rPr>
          <w:b/>
          <w:szCs w:val="22"/>
        </w:rPr>
        <w:t>:</w:t>
      </w:r>
      <w:r w:rsidRPr="00D52D74">
        <w:rPr>
          <w:szCs w:val="22"/>
        </w:rPr>
        <w:t xml:space="preserve"> ištirpinkite </w:t>
      </w:r>
      <w:smartTag w:uri="urn:schemas-microsoft-com:office:smarttags" w:element="metricconverter">
        <w:smartTagPr>
          <w:attr w:name="ProductID" w:val="1 g"/>
        </w:smartTagPr>
        <w:r w:rsidRPr="00D52D74">
          <w:rPr>
            <w:szCs w:val="22"/>
          </w:rPr>
          <w:t>1 g</w:t>
        </w:r>
      </w:smartTag>
      <w:r w:rsidRPr="00D52D74">
        <w:rPr>
          <w:szCs w:val="22"/>
        </w:rPr>
        <w:t xml:space="preserve"> miltelių injekciniam tirpalui 3 ml injekcinio vandens. Paruoštą tirpalą suleiskite giliai į </w:t>
      </w:r>
      <w:proofErr w:type="spellStart"/>
      <w:r w:rsidRPr="00D52D74">
        <w:rPr>
          <w:szCs w:val="22"/>
        </w:rPr>
        <w:t>sėdmeninį</w:t>
      </w:r>
      <w:proofErr w:type="spellEnd"/>
      <w:r w:rsidRPr="00D52D74">
        <w:rPr>
          <w:szCs w:val="22"/>
        </w:rPr>
        <w:t xml:space="preserve"> raumenį.</w:t>
      </w:r>
    </w:p>
    <w:p w:rsidR="00B01E64" w:rsidRPr="00D52D74" w:rsidRDefault="00B01E64" w:rsidP="00B01E64">
      <w:pPr>
        <w:tabs>
          <w:tab w:val="left" w:pos="567"/>
        </w:tabs>
        <w:rPr>
          <w:szCs w:val="22"/>
        </w:rPr>
      </w:pPr>
      <w:r w:rsidRPr="00D52D74">
        <w:rPr>
          <w:szCs w:val="22"/>
        </w:rPr>
        <w:t xml:space="preserve">Jeigu į raumenis švirkščiama didesnė negu </w:t>
      </w:r>
      <w:smartTag w:uri="urn:schemas-microsoft-com:office:smarttags" w:element="metricconverter">
        <w:smartTagPr>
          <w:attr w:name="ProductID" w:val="1 g"/>
        </w:smartTagPr>
        <w:r w:rsidRPr="00D52D74">
          <w:rPr>
            <w:szCs w:val="22"/>
          </w:rPr>
          <w:t>1 g</w:t>
        </w:r>
      </w:smartTag>
      <w:r w:rsidRPr="00D52D74">
        <w:rPr>
          <w:szCs w:val="22"/>
        </w:rPr>
        <w:t xml:space="preserve"> dozė, ją rekomenduojama švirkšti į dvi skirtingas vietas. </w:t>
      </w:r>
    </w:p>
    <w:p w:rsidR="00FC4865" w:rsidRPr="00D52D74" w:rsidRDefault="00FA0B56" w:rsidP="00B01E64">
      <w:pPr>
        <w:tabs>
          <w:tab w:val="left" w:pos="567"/>
        </w:tabs>
        <w:rPr>
          <w:szCs w:val="22"/>
        </w:rPr>
      </w:pPr>
      <w:r w:rsidRPr="00D52D74">
        <w:rPr>
          <w:szCs w:val="22"/>
        </w:rPr>
        <w:t>Paruošto tirpalo išvaizda- šviesiai geltonas ar rusvai-geltonas skaidrus tirpalas.</w:t>
      </w:r>
    </w:p>
    <w:p w:rsidR="003E48C1" w:rsidRPr="00D52D74" w:rsidRDefault="003E48C1" w:rsidP="00B01E64">
      <w:pPr>
        <w:tabs>
          <w:tab w:val="left" w:pos="567"/>
        </w:tabs>
        <w:rPr>
          <w:szCs w:val="22"/>
        </w:rPr>
      </w:pPr>
    </w:p>
    <w:p w:rsidR="00716665" w:rsidRPr="00D52D74" w:rsidRDefault="00716665" w:rsidP="00716665">
      <w:pPr>
        <w:tabs>
          <w:tab w:val="left" w:pos="567"/>
        </w:tabs>
        <w:rPr>
          <w:color w:val="000000"/>
          <w:szCs w:val="22"/>
        </w:rPr>
      </w:pPr>
      <w:r w:rsidRPr="00D52D74">
        <w:rPr>
          <w:color w:val="000000"/>
          <w:szCs w:val="22"/>
        </w:rPr>
        <w:t>Įrodyta, kad cheminis ir fizinis vartojimui paruošto tirpalo stabilumas išlieka 6 val., laikant 2</w:t>
      </w:r>
      <w:r w:rsidRPr="00D52D74">
        <w:rPr>
          <w:color w:val="000000"/>
          <w:szCs w:val="22"/>
        </w:rPr>
        <w:noBreakHyphen/>
        <w:t>8 </w:t>
      </w:r>
      <w:proofErr w:type="spellStart"/>
      <w:r w:rsidRPr="00D52D74">
        <w:rPr>
          <w:color w:val="000000"/>
          <w:szCs w:val="22"/>
        </w:rPr>
        <w:t>ºC</w:t>
      </w:r>
      <w:proofErr w:type="spellEnd"/>
      <w:r w:rsidRPr="00D52D74">
        <w:rPr>
          <w:color w:val="000000"/>
          <w:szCs w:val="22"/>
        </w:rPr>
        <w:t xml:space="preserve"> temperatūroje gamintojo flakon</w:t>
      </w:r>
      <w:r w:rsidR="003E48C1" w:rsidRPr="00D52D74">
        <w:rPr>
          <w:color w:val="000000"/>
          <w:szCs w:val="22"/>
        </w:rPr>
        <w:t>e, bet mikrobiologiniu požiūriu paruoštas tirpalas turėtų</w:t>
      </w:r>
      <w:r w:rsidRPr="00D52D74">
        <w:rPr>
          <w:color w:val="000000"/>
          <w:szCs w:val="22"/>
        </w:rPr>
        <w:t xml:space="preserve"> būti suvartotas iš karto .</w:t>
      </w:r>
    </w:p>
    <w:p w:rsidR="003E48C1" w:rsidRPr="00D52D74" w:rsidRDefault="003E48C1" w:rsidP="00716665">
      <w:pPr>
        <w:tabs>
          <w:tab w:val="left" w:pos="567"/>
        </w:tabs>
        <w:rPr>
          <w:szCs w:val="22"/>
          <w:highlight w:val="yellow"/>
        </w:rPr>
      </w:pPr>
    </w:p>
    <w:p w:rsidR="003E48C1" w:rsidRPr="00D52D74" w:rsidRDefault="003E48C1" w:rsidP="00716665">
      <w:pPr>
        <w:tabs>
          <w:tab w:val="left" w:pos="567"/>
        </w:tabs>
        <w:rPr>
          <w:szCs w:val="22"/>
          <w:highlight w:val="yellow"/>
        </w:rPr>
      </w:pPr>
    </w:p>
    <w:p w:rsidR="00B01E64" w:rsidRPr="00D52D74" w:rsidRDefault="00B01E64" w:rsidP="00B01E64">
      <w:pPr>
        <w:pStyle w:val="Pagrindinistekstas"/>
        <w:tabs>
          <w:tab w:val="left" w:pos="567"/>
        </w:tabs>
        <w:spacing w:after="0"/>
        <w:rPr>
          <w:b/>
          <w:szCs w:val="22"/>
        </w:rPr>
      </w:pPr>
      <w:r w:rsidRPr="00D52D74">
        <w:rPr>
          <w:b/>
          <w:szCs w:val="22"/>
        </w:rPr>
        <w:t>7.</w:t>
      </w:r>
      <w:r w:rsidRPr="00D52D74">
        <w:rPr>
          <w:b/>
          <w:bCs/>
          <w:szCs w:val="22"/>
        </w:rPr>
        <w:t xml:space="preserve"> </w:t>
      </w:r>
      <w:r w:rsidRPr="00D52D74">
        <w:rPr>
          <w:b/>
          <w:bCs/>
          <w:szCs w:val="22"/>
        </w:rPr>
        <w:tab/>
      </w:r>
      <w:r w:rsidRPr="00D52D74">
        <w:rPr>
          <w:b/>
          <w:szCs w:val="22"/>
        </w:rPr>
        <w:t>RINKODAROS TEISĖS TURĖTOJAS</w:t>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r w:rsidRPr="00D52D74">
        <w:rPr>
          <w:szCs w:val="22"/>
        </w:rPr>
        <w:t>Sandoz d.d.</w:t>
      </w:r>
    </w:p>
    <w:p w:rsidR="00B01E64" w:rsidRPr="00D52D74" w:rsidRDefault="00B01E64" w:rsidP="00B01E64">
      <w:pPr>
        <w:pStyle w:val="Pagrindinistekstas"/>
        <w:tabs>
          <w:tab w:val="left" w:pos="567"/>
        </w:tabs>
        <w:spacing w:after="0"/>
        <w:rPr>
          <w:szCs w:val="22"/>
        </w:rPr>
      </w:pPr>
      <w:r w:rsidRPr="00D52D74">
        <w:rPr>
          <w:szCs w:val="22"/>
        </w:rPr>
        <w:t>Verovškova 57</w:t>
      </w:r>
    </w:p>
    <w:p w:rsidR="00B01E64" w:rsidRPr="00D52D74" w:rsidRDefault="00B01E64" w:rsidP="00B01E64">
      <w:pPr>
        <w:pStyle w:val="Pagrindinistekstas"/>
        <w:tabs>
          <w:tab w:val="left" w:pos="567"/>
        </w:tabs>
        <w:spacing w:after="0"/>
        <w:rPr>
          <w:szCs w:val="22"/>
        </w:rPr>
      </w:pPr>
      <w:r w:rsidRPr="00D52D74">
        <w:rPr>
          <w:szCs w:val="22"/>
        </w:rPr>
        <w:t>1000 Ljubljana</w:t>
      </w:r>
    </w:p>
    <w:p w:rsidR="00B01E64" w:rsidRPr="00D52D74" w:rsidRDefault="00B01E64" w:rsidP="00B01E64">
      <w:pPr>
        <w:pStyle w:val="Pagrindinistekstas"/>
        <w:tabs>
          <w:tab w:val="left" w:pos="567"/>
        </w:tabs>
        <w:spacing w:after="0"/>
        <w:rPr>
          <w:szCs w:val="22"/>
        </w:rPr>
      </w:pPr>
      <w:r w:rsidRPr="00D52D74">
        <w:rPr>
          <w:szCs w:val="22"/>
        </w:rPr>
        <w:t>Slovėnija</w:t>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b/>
          <w:szCs w:val="22"/>
        </w:rPr>
      </w:pPr>
      <w:r w:rsidRPr="00D52D74">
        <w:rPr>
          <w:b/>
          <w:szCs w:val="22"/>
        </w:rPr>
        <w:t>8.</w:t>
      </w:r>
      <w:r w:rsidRPr="00D52D74">
        <w:rPr>
          <w:b/>
          <w:bCs/>
          <w:szCs w:val="22"/>
        </w:rPr>
        <w:t xml:space="preserve"> </w:t>
      </w:r>
      <w:r w:rsidRPr="00D52D74">
        <w:rPr>
          <w:b/>
          <w:bCs/>
          <w:szCs w:val="22"/>
        </w:rPr>
        <w:tab/>
      </w:r>
      <w:r w:rsidRPr="00D52D74">
        <w:rPr>
          <w:b/>
          <w:szCs w:val="22"/>
        </w:rPr>
        <w:t xml:space="preserve">RINKODAROS </w:t>
      </w:r>
      <w:r w:rsidR="004D670E" w:rsidRPr="00D52D74">
        <w:rPr>
          <w:b/>
          <w:szCs w:val="22"/>
        </w:rPr>
        <w:t xml:space="preserve">PAŽYMĖJIMO </w:t>
      </w:r>
      <w:r w:rsidRPr="00D52D74">
        <w:rPr>
          <w:b/>
          <w:szCs w:val="22"/>
        </w:rPr>
        <w:t>NUMERIS</w:t>
      </w:r>
    </w:p>
    <w:p w:rsidR="00B01E64" w:rsidRPr="00D52D74" w:rsidRDefault="00B01E64" w:rsidP="00B01E64">
      <w:pPr>
        <w:pStyle w:val="Pagrindinistekstas"/>
        <w:tabs>
          <w:tab w:val="left" w:pos="567"/>
        </w:tabs>
        <w:spacing w:after="0"/>
        <w:rPr>
          <w:bCs/>
          <w:szCs w:val="22"/>
        </w:rPr>
      </w:pPr>
    </w:p>
    <w:p w:rsidR="00B01E64" w:rsidRPr="00D52D74" w:rsidRDefault="00B01E64" w:rsidP="00B01E64">
      <w:pPr>
        <w:pStyle w:val="Pagrindinistekstas"/>
        <w:tabs>
          <w:tab w:val="left" w:pos="567"/>
        </w:tabs>
        <w:spacing w:after="0"/>
        <w:rPr>
          <w:szCs w:val="22"/>
        </w:rPr>
      </w:pPr>
      <w:r w:rsidRPr="00D52D74">
        <w:rPr>
          <w:szCs w:val="22"/>
        </w:rPr>
        <w:t>LT/1/94/1718/001</w:t>
      </w:r>
    </w:p>
    <w:p w:rsidR="00B01E64" w:rsidRPr="00D52D74" w:rsidRDefault="00B01E64" w:rsidP="00B01E64">
      <w:pPr>
        <w:pStyle w:val="Pagrindinistekstas"/>
        <w:tabs>
          <w:tab w:val="left" w:pos="567"/>
        </w:tabs>
        <w:spacing w:after="0"/>
        <w:rPr>
          <w:bCs/>
          <w:szCs w:val="22"/>
        </w:rPr>
      </w:pPr>
    </w:p>
    <w:p w:rsidR="00B01E64" w:rsidRPr="00D52D74" w:rsidRDefault="00B01E64" w:rsidP="00B01E64">
      <w:pPr>
        <w:pStyle w:val="Pagrindinistekstas"/>
        <w:tabs>
          <w:tab w:val="left" w:pos="567"/>
        </w:tabs>
        <w:spacing w:after="0"/>
        <w:rPr>
          <w:bCs/>
          <w:szCs w:val="22"/>
        </w:rPr>
      </w:pPr>
    </w:p>
    <w:p w:rsidR="00B01E64" w:rsidRPr="00D52D74" w:rsidRDefault="00B01E64" w:rsidP="00B01E64">
      <w:pPr>
        <w:pStyle w:val="Pagrindinistekstas"/>
        <w:tabs>
          <w:tab w:val="left" w:pos="567"/>
        </w:tabs>
        <w:spacing w:after="0"/>
        <w:rPr>
          <w:b/>
          <w:szCs w:val="22"/>
        </w:rPr>
      </w:pPr>
      <w:r w:rsidRPr="00D52D74">
        <w:rPr>
          <w:b/>
          <w:szCs w:val="22"/>
        </w:rPr>
        <w:t>9.</w:t>
      </w:r>
      <w:r w:rsidRPr="00D52D74">
        <w:rPr>
          <w:b/>
          <w:bCs/>
          <w:szCs w:val="22"/>
        </w:rPr>
        <w:t xml:space="preserve"> </w:t>
      </w:r>
      <w:r w:rsidRPr="00D52D74">
        <w:rPr>
          <w:b/>
          <w:bCs/>
          <w:szCs w:val="22"/>
        </w:rPr>
        <w:tab/>
      </w:r>
      <w:r w:rsidRPr="00D52D74">
        <w:rPr>
          <w:b/>
          <w:szCs w:val="22"/>
        </w:rPr>
        <w:t>RINKODAROS</w:t>
      </w:r>
      <w:r w:rsidR="003E48C1" w:rsidRPr="00D52D74">
        <w:rPr>
          <w:b/>
          <w:szCs w:val="22"/>
        </w:rPr>
        <w:t xml:space="preserve"> TEISĖS SUTEIKIMO / ATNAUJINIMO</w:t>
      </w:r>
      <w:r w:rsidRPr="00D52D74">
        <w:rPr>
          <w:b/>
          <w:szCs w:val="22"/>
        </w:rPr>
        <w:t xml:space="preserve"> DATA</w:t>
      </w:r>
    </w:p>
    <w:p w:rsidR="00B01E64" w:rsidRPr="00D52D74" w:rsidRDefault="00B01E64" w:rsidP="00B01E64">
      <w:pPr>
        <w:pStyle w:val="Pagrindinistekstas"/>
        <w:tabs>
          <w:tab w:val="left" w:pos="567"/>
        </w:tabs>
        <w:spacing w:after="0"/>
        <w:rPr>
          <w:bCs/>
          <w:szCs w:val="22"/>
        </w:rPr>
      </w:pPr>
    </w:p>
    <w:p w:rsidR="00B01E64" w:rsidRPr="00D52D74" w:rsidRDefault="004D670E" w:rsidP="00B01E64">
      <w:pPr>
        <w:pStyle w:val="Pagrindinistekstas"/>
        <w:tabs>
          <w:tab w:val="left" w:pos="567"/>
        </w:tabs>
        <w:spacing w:after="0"/>
        <w:rPr>
          <w:bCs/>
          <w:szCs w:val="22"/>
        </w:rPr>
      </w:pPr>
      <w:r w:rsidRPr="00D52D74">
        <w:rPr>
          <w:noProof/>
          <w:szCs w:val="22"/>
        </w:rPr>
        <w:t xml:space="preserve">Rinkodaros teisė pirmą kartą suteikta </w:t>
      </w:r>
      <w:r w:rsidR="00732905" w:rsidRPr="00D52D74">
        <w:rPr>
          <w:noProof/>
          <w:szCs w:val="22"/>
        </w:rPr>
        <w:t>1994</w:t>
      </w:r>
      <w:r w:rsidRPr="00D52D74">
        <w:rPr>
          <w:noProof/>
          <w:szCs w:val="22"/>
        </w:rPr>
        <w:t xml:space="preserve"> m. </w:t>
      </w:r>
      <w:r w:rsidR="00732905" w:rsidRPr="00D52D74">
        <w:rPr>
          <w:noProof/>
          <w:szCs w:val="22"/>
        </w:rPr>
        <w:t>birželio</w:t>
      </w:r>
      <w:r w:rsidRPr="00D52D74">
        <w:rPr>
          <w:noProof/>
          <w:szCs w:val="22"/>
        </w:rPr>
        <w:t xml:space="preserve"> mėn.</w:t>
      </w:r>
      <w:r w:rsidRPr="00D52D74">
        <w:rPr>
          <w:szCs w:val="22"/>
        </w:rPr>
        <w:t xml:space="preserve"> </w:t>
      </w:r>
      <w:r w:rsidR="00732905" w:rsidRPr="00D52D74">
        <w:rPr>
          <w:noProof/>
          <w:szCs w:val="22"/>
        </w:rPr>
        <w:t>22</w:t>
      </w:r>
      <w:r w:rsidRPr="00D52D74">
        <w:rPr>
          <w:noProof/>
          <w:szCs w:val="22"/>
        </w:rPr>
        <w:t> d.</w:t>
      </w:r>
    </w:p>
    <w:p w:rsidR="00B01E64" w:rsidRPr="00D52D74" w:rsidRDefault="007A74C9" w:rsidP="008945D7">
      <w:pPr>
        <w:rPr>
          <w:noProof/>
          <w:snapToGrid w:val="0"/>
          <w:szCs w:val="22"/>
          <w:lang w:eastAsia="en-US"/>
        </w:rPr>
      </w:pPr>
      <w:r w:rsidRPr="00D52D74">
        <w:rPr>
          <w:noProof/>
          <w:snapToGrid w:val="0"/>
          <w:szCs w:val="22"/>
          <w:lang w:eastAsia="en-US"/>
        </w:rPr>
        <w:t>Rinkodaros teisė paskutinį kartą atnaujinta 2009 m. spalio mėn.</w:t>
      </w:r>
      <w:r w:rsidRPr="00D52D74">
        <w:rPr>
          <w:snapToGrid w:val="0"/>
          <w:szCs w:val="22"/>
          <w:lang w:eastAsia="en-US"/>
        </w:rPr>
        <w:t xml:space="preserve"> </w:t>
      </w:r>
      <w:r w:rsidRPr="00D52D74">
        <w:rPr>
          <w:noProof/>
          <w:snapToGrid w:val="0"/>
          <w:szCs w:val="22"/>
          <w:lang w:eastAsia="en-US"/>
        </w:rPr>
        <w:t>14 d.</w:t>
      </w:r>
    </w:p>
    <w:p w:rsidR="007A74C9" w:rsidRPr="00D52D74" w:rsidRDefault="007A74C9" w:rsidP="008945D7">
      <w:pPr>
        <w:rPr>
          <w:bCs/>
          <w:szCs w:val="22"/>
        </w:rPr>
      </w:pPr>
    </w:p>
    <w:p w:rsidR="00B01E64" w:rsidRPr="00D52D74" w:rsidRDefault="00B01E64" w:rsidP="00B01E64">
      <w:pPr>
        <w:pStyle w:val="Pagrindinistekstas"/>
        <w:tabs>
          <w:tab w:val="left" w:pos="567"/>
        </w:tabs>
        <w:spacing w:after="0"/>
        <w:rPr>
          <w:bCs/>
          <w:szCs w:val="22"/>
        </w:rPr>
      </w:pPr>
    </w:p>
    <w:p w:rsidR="00B01E64" w:rsidRPr="00D52D74" w:rsidRDefault="00B01E64" w:rsidP="00B01E64">
      <w:pPr>
        <w:pStyle w:val="Pagrindinistekstas"/>
        <w:tabs>
          <w:tab w:val="left" w:pos="567"/>
        </w:tabs>
        <w:spacing w:after="0"/>
        <w:rPr>
          <w:b/>
          <w:szCs w:val="22"/>
        </w:rPr>
      </w:pPr>
      <w:r w:rsidRPr="00D52D74">
        <w:rPr>
          <w:b/>
          <w:szCs w:val="22"/>
        </w:rPr>
        <w:t>10.</w:t>
      </w:r>
      <w:r w:rsidRPr="00D52D74">
        <w:rPr>
          <w:b/>
          <w:bCs/>
          <w:szCs w:val="22"/>
        </w:rPr>
        <w:t xml:space="preserve"> </w:t>
      </w:r>
      <w:r w:rsidRPr="00D52D74">
        <w:rPr>
          <w:b/>
          <w:bCs/>
          <w:szCs w:val="22"/>
        </w:rPr>
        <w:tab/>
      </w:r>
      <w:r w:rsidRPr="00D52D74">
        <w:rPr>
          <w:b/>
          <w:szCs w:val="22"/>
        </w:rPr>
        <w:t xml:space="preserve"> TEKSTO PERŽIŪROS DATA</w:t>
      </w:r>
    </w:p>
    <w:p w:rsidR="004D670E" w:rsidRPr="00D52D74" w:rsidRDefault="004D670E" w:rsidP="00B01E64">
      <w:pPr>
        <w:pStyle w:val="Pagrindinistekstas"/>
        <w:tabs>
          <w:tab w:val="left" w:pos="567"/>
        </w:tabs>
        <w:spacing w:after="0"/>
        <w:rPr>
          <w:b/>
          <w:szCs w:val="22"/>
        </w:rPr>
      </w:pPr>
    </w:p>
    <w:p w:rsidR="004D670E" w:rsidRPr="00D52D74" w:rsidRDefault="00B1425C" w:rsidP="004D670E">
      <w:pPr>
        <w:rPr>
          <w:szCs w:val="22"/>
        </w:rPr>
      </w:pPr>
      <w:r>
        <w:rPr>
          <w:noProof/>
          <w:szCs w:val="22"/>
        </w:rPr>
        <w:t>2014</w:t>
      </w:r>
      <w:r w:rsidR="004D670E" w:rsidRPr="00D52D74">
        <w:rPr>
          <w:noProof/>
          <w:szCs w:val="22"/>
        </w:rPr>
        <w:t xml:space="preserve"> m. </w:t>
      </w:r>
      <w:r>
        <w:rPr>
          <w:noProof/>
          <w:szCs w:val="22"/>
        </w:rPr>
        <w:t xml:space="preserve">birželio </w:t>
      </w:r>
      <w:r w:rsidR="004D670E" w:rsidRPr="00D52D74">
        <w:rPr>
          <w:noProof/>
          <w:szCs w:val="22"/>
        </w:rPr>
        <w:t xml:space="preserve"> mėn.</w:t>
      </w:r>
      <w:r w:rsidR="004D670E" w:rsidRPr="00D52D74">
        <w:rPr>
          <w:szCs w:val="22"/>
        </w:rPr>
        <w:t xml:space="preserve"> </w:t>
      </w:r>
      <w:r>
        <w:rPr>
          <w:szCs w:val="22"/>
        </w:rPr>
        <w:t>25</w:t>
      </w:r>
      <w:r w:rsidR="004D670E" w:rsidRPr="00D52D74">
        <w:rPr>
          <w:noProof/>
          <w:szCs w:val="22"/>
        </w:rPr>
        <w:t> d.</w:t>
      </w:r>
    </w:p>
    <w:p w:rsidR="00B01E64" w:rsidRPr="00D52D74" w:rsidRDefault="00B01E64" w:rsidP="00B01E64">
      <w:pPr>
        <w:pStyle w:val="Pagrindinistekstas"/>
        <w:tabs>
          <w:tab w:val="left" w:pos="567"/>
        </w:tabs>
        <w:spacing w:after="0"/>
        <w:rPr>
          <w:szCs w:val="22"/>
        </w:rPr>
      </w:pPr>
    </w:p>
    <w:p w:rsidR="00B01E64" w:rsidRPr="00D52D74" w:rsidRDefault="004D670E" w:rsidP="00B01E64">
      <w:pPr>
        <w:pStyle w:val="Pagrindinistekstas"/>
        <w:tabs>
          <w:tab w:val="left" w:pos="567"/>
        </w:tabs>
        <w:spacing w:after="0"/>
        <w:rPr>
          <w:szCs w:val="22"/>
        </w:rPr>
      </w:pPr>
      <w:r w:rsidRPr="00D52D74">
        <w:rPr>
          <w:noProof/>
          <w:szCs w:val="22"/>
        </w:rPr>
        <w:t>Išsami informacija apie šį vaistinį preparatą pateikiama Valstybinės vaistų kontrolės tarnybos prie Lietuvos Respublikos  sveikatos apsaugos ministerijos tinklalapyje</w:t>
      </w:r>
      <w:r w:rsidRPr="00D52D74">
        <w:rPr>
          <w:i/>
          <w:noProof/>
          <w:szCs w:val="22"/>
        </w:rPr>
        <w:t xml:space="preserve"> </w:t>
      </w:r>
      <w:hyperlink r:id="rId11" w:history="1">
        <w:r w:rsidR="00B01E64" w:rsidRPr="00D52D74">
          <w:rPr>
            <w:rStyle w:val="Hipersaitas"/>
            <w:szCs w:val="22"/>
          </w:rPr>
          <w:t>http://www.</w:t>
        </w:r>
        <w:r w:rsidR="00B01E64" w:rsidRPr="00D52D74">
          <w:rPr>
            <w:rStyle w:val="Hipersaitas"/>
            <w:szCs w:val="22"/>
          </w:rPr>
          <w:t>vvkt</w:t>
        </w:r>
        <w:r w:rsidR="00B01E64" w:rsidRPr="00D52D74">
          <w:rPr>
            <w:rStyle w:val="Hipersaitas"/>
            <w:szCs w:val="22"/>
          </w:rPr>
          <w:t>.lt</w:t>
        </w:r>
        <w:r w:rsidR="00B01E64" w:rsidRPr="00D52D74">
          <w:rPr>
            <w:rStyle w:val="Hipersaitas"/>
            <w:szCs w:val="22"/>
          </w:rPr>
          <w:t>/</w:t>
        </w:r>
      </w:hyperlink>
    </w:p>
    <w:p w:rsidR="00B01E64" w:rsidRPr="00D52D74" w:rsidRDefault="00B01E64" w:rsidP="00B01E64">
      <w:pPr>
        <w:pStyle w:val="BTEMEASMCA"/>
        <w:tabs>
          <w:tab w:val="left" w:pos="567"/>
        </w:tabs>
      </w:pPr>
      <w:r w:rsidRPr="00D52D74">
        <w:br w:type="page"/>
      </w: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1425C" w:rsidRDefault="00B1425C" w:rsidP="00B01E64">
      <w:pPr>
        <w:pStyle w:val="TTEMEASMCA"/>
        <w:tabs>
          <w:tab w:val="left" w:pos="567"/>
        </w:tabs>
        <w:rPr>
          <w:lang w:val="lt-LT"/>
        </w:rPr>
      </w:pPr>
      <w:bookmarkStart w:id="0" w:name="_Toc129243128"/>
      <w:bookmarkStart w:id="1" w:name="_Toc129243253"/>
    </w:p>
    <w:p w:rsidR="00B01E64" w:rsidRPr="00D52D74" w:rsidRDefault="00B01E64" w:rsidP="00B01E64">
      <w:pPr>
        <w:pStyle w:val="TTEMEASMCA"/>
        <w:tabs>
          <w:tab w:val="left" w:pos="567"/>
        </w:tabs>
        <w:rPr>
          <w:lang w:val="lt-LT"/>
        </w:rPr>
      </w:pPr>
      <w:r w:rsidRPr="00D52D74">
        <w:rPr>
          <w:lang w:val="lt-LT"/>
        </w:rPr>
        <w:t>II PRIEDAS</w:t>
      </w:r>
      <w:bookmarkEnd w:id="0"/>
      <w:bookmarkEnd w:id="1"/>
    </w:p>
    <w:p w:rsidR="00B01E64" w:rsidRPr="00D52D74" w:rsidRDefault="00B01E64" w:rsidP="00B01E64">
      <w:pPr>
        <w:pStyle w:val="TTEMEASMCA"/>
        <w:tabs>
          <w:tab w:val="left" w:pos="567"/>
        </w:tabs>
        <w:rPr>
          <w:lang w:val="lt-LT"/>
        </w:rPr>
      </w:pPr>
    </w:p>
    <w:p w:rsidR="00B01E64" w:rsidRPr="00D52D74" w:rsidRDefault="00B01E64" w:rsidP="00B01E64">
      <w:pPr>
        <w:pStyle w:val="TTEMEASMCA"/>
        <w:tabs>
          <w:tab w:val="left" w:pos="567"/>
        </w:tabs>
        <w:rPr>
          <w:lang w:val="lt-LT"/>
        </w:rPr>
      </w:pPr>
      <w:r w:rsidRPr="00D52D74">
        <w:rPr>
          <w:lang w:val="lt-LT"/>
        </w:rPr>
        <w:t>RINKODAROS SĄLYGOS</w:t>
      </w:r>
    </w:p>
    <w:p w:rsidR="00B01E64" w:rsidRPr="00D52D74" w:rsidRDefault="00B01E64" w:rsidP="00B01E64">
      <w:pPr>
        <w:pStyle w:val="BTEMEASMCA"/>
        <w:tabs>
          <w:tab w:val="left" w:pos="567"/>
        </w:tabs>
      </w:pPr>
    </w:p>
    <w:p w:rsidR="00B01E64" w:rsidRPr="00D52D74" w:rsidRDefault="00B01E64" w:rsidP="00B01E64">
      <w:pPr>
        <w:pStyle w:val="BTAnIIEMEASMCA"/>
        <w:tabs>
          <w:tab w:val="left" w:pos="567"/>
        </w:tabs>
        <w:rPr>
          <w:rFonts w:cs="Times New Roman"/>
          <w:lang w:val="lt-LT"/>
        </w:rPr>
      </w:pPr>
      <w:r w:rsidRPr="00D52D74">
        <w:rPr>
          <w:rFonts w:cs="Times New Roman"/>
          <w:lang w:val="lt-LT"/>
        </w:rPr>
        <w:t>A.</w:t>
      </w:r>
      <w:r w:rsidRPr="00D52D74">
        <w:rPr>
          <w:rFonts w:cs="Times New Roman"/>
          <w:lang w:val="lt-LT"/>
        </w:rPr>
        <w:tab/>
        <w:t xml:space="preserve"> GAM</w:t>
      </w:r>
      <w:r w:rsidR="004D670E" w:rsidRPr="00D52D74">
        <w:rPr>
          <w:rFonts w:cs="Times New Roman"/>
          <w:lang w:val="lt-LT"/>
        </w:rPr>
        <w:t>INTOJAS</w:t>
      </w:r>
      <w:r w:rsidRPr="00D52D74">
        <w:rPr>
          <w:rFonts w:cs="Times New Roman"/>
          <w:lang w:val="lt-LT"/>
        </w:rPr>
        <w:t xml:space="preserve"> (-AI), ATSAKINGAS (-I) UŽ SERIJŲ IŠLEIDIMĄ</w:t>
      </w:r>
    </w:p>
    <w:p w:rsidR="00B01E64" w:rsidRPr="00D52D74" w:rsidRDefault="00B01E64" w:rsidP="00B01E64">
      <w:pPr>
        <w:pStyle w:val="BTEMEASMCA"/>
        <w:tabs>
          <w:tab w:val="left" w:pos="567"/>
        </w:tabs>
      </w:pPr>
    </w:p>
    <w:p w:rsidR="00B01E64" w:rsidRPr="00D52D74" w:rsidRDefault="00B01E64" w:rsidP="00B01E64">
      <w:pPr>
        <w:pStyle w:val="BTAnIIEMEASMCA"/>
        <w:tabs>
          <w:tab w:val="left" w:pos="567"/>
        </w:tabs>
        <w:rPr>
          <w:rFonts w:cs="Times New Roman"/>
          <w:lang w:val="lt-LT"/>
        </w:rPr>
      </w:pPr>
      <w:r w:rsidRPr="00D52D74">
        <w:rPr>
          <w:rFonts w:cs="Times New Roman"/>
          <w:lang w:val="lt-LT"/>
        </w:rPr>
        <w:t>B.</w:t>
      </w:r>
      <w:r w:rsidRPr="00D52D74">
        <w:rPr>
          <w:rFonts w:cs="Times New Roman"/>
          <w:lang w:val="lt-LT"/>
        </w:rPr>
        <w:tab/>
      </w:r>
      <w:r w:rsidR="004D670E" w:rsidRPr="00D52D74">
        <w:rPr>
          <w:rFonts w:cs="Times New Roman"/>
          <w:lang w:val="lt-LT"/>
        </w:rPr>
        <w:t>TIEKIMO IR VARTOJIMO SĄLYGOS AR APRIBOJIMAI</w:t>
      </w:r>
    </w:p>
    <w:p w:rsidR="00B01E64" w:rsidRPr="00D52D74" w:rsidRDefault="00B01E64" w:rsidP="00B01E64">
      <w:pPr>
        <w:pStyle w:val="BTEMEASMCA"/>
        <w:tabs>
          <w:tab w:val="left" w:pos="567"/>
        </w:tabs>
      </w:pPr>
    </w:p>
    <w:p w:rsidR="00B01E64" w:rsidRPr="00D52D74" w:rsidRDefault="00B01E64" w:rsidP="00B1425C">
      <w:pPr>
        <w:pStyle w:val="PI-1EMEASMCA"/>
        <w:pBdr>
          <w:top w:val="none" w:sz="0" w:space="0" w:color="auto"/>
          <w:left w:val="none" w:sz="0" w:space="0" w:color="auto"/>
          <w:bottom w:val="none" w:sz="0" w:space="0" w:color="auto"/>
          <w:right w:val="none" w:sz="0" w:space="0" w:color="auto"/>
        </w:pBdr>
        <w:tabs>
          <w:tab w:val="left" w:pos="567"/>
        </w:tabs>
      </w:pPr>
      <w:r w:rsidRPr="00D52D74">
        <w:br w:type="page"/>
      </w:r>
      <w:r w:rsidRPr="00D52D74">
        <w:lastRenderedPageBreak/>
        <w:t>A.</w:t>
      </w:r>
      <w:r w:rsidRPr="00D52D74">
        <w:tab/>
        <w:t>GAM</w:t>
      </w:r>
      <w:r w:rsidR="004D670E" w:rsidRPr="00D52D74">
        <w:t>INTOJAS,</w:t>
      </w:r>
      <w:r w:rsidRPr="00D52D74">
        <w:t xml:space="preserve"> ATSAKINGAS UŽ SERIJŲ IŠLEIDIMĄ</w:t>
      </w:r>
    </w:p>
    <w:p w:rsidR="00B01E64" w:rsidRPr="00D52D74" w:rsidRDefault="00B01E64" w:rsidP="00B01E64">
      <w:pPr>
        <w:pStyle w:val="BTEMEASMCA"/>
        <w:tabs>
          <w:tab w:val="left" w:pos="567"/>
        </w:tabs>
      </w:pPr>
    </w:p>
    <w:p w:rsidR="00B01E64" w:rsidRPr="00D52D74" w:rsidRDefault="00B01E64" w:rsidP="00B01E64">
      <w:pPr>
        <w:pStyle w:val="BTuEMEASMCA"/>
        <w:tabs>
          <w:tab w:val="left" w:pos="567"/>
        </w:tabs>
        <w:rPr>
          <w:noProof w:val="0"/>
        </w:rPr>
      </w:pPr>
      <w:r w:rsidRPr="00D52D74">
        <w:rPr>
          <w:noProof w:val="0"/>
        </w:rPr>
        <w:t xml:space="preserve">Gamintojo, atsakingo už serijų išleidimą, pavadinimas ir adresas </w:t>
      </w:r>
    </w:p>
    <w:p w:rsidR="00B01E64" w:rsidRPr="00D52D74" w:rsidRDefault="00B01E64" w:rsidP="00B01E64">
      <w:pPr>
        <w:pStyle w:val="BTEMEASMCA"/>
        <w:tabs>
          <w:tab w:val="left" w:pos="567"/>
        </w:tabs>
      </w:pPr>
    </w:p>
    <w:p w:rsidR="00B01E64" w:rsidRPr="00D52D74" w:rsidRDefault="00B01E64" w:rsidP="00B01E64">
      <w:pPr>
        <w:tabs>
          <w:tab w:val="left" w:pos="567"/>
        </w:tabs>
        <w:rPr>
          <w:szCs w:val="22"/>
        </w:rPr>
      </w:pPr>
      <w:r w:rsidRPr="00D52D74">
        <w:rPr>
          <w:szCs w:val="22"/>
        </w:rPr>
        <w:t>Sandoz GmbH</w:t>
      </w:r>
    </w:p>
    <w:p w:rsidR="00B01E64" w:rsidRPr="00D52D74" w:rsidRDefault="00B01E64" w:rsidP="00B01E64">
      <w:pPr>
        <w:tabs>
          <w:tab w:val="left" w:pos="567"/>
        </w:tabs>
        <w:rPr>
          <w:szCs w:val="22"/>
        </w:rPr>
      </w:pPr>
      <w:proofErr w:type="spellStart"/>
      <w:r w:rsidRPr="00D52D74">
        <w:rPr>
          <w:szCs w:val="22"/>
        </w:rPr>
        <w:t>Biochemiestrasse</w:t>
      </w:r>
      <w:proofErr w:type="spellEnd"/>
      <w:r w:rsidRPr="00D52D74">
        <w:rPr>
          <w:szCs w:val="22"/>
        </w:rPr>
        <w:t xml:space="preserve"> 10</w:t>
      </w:r>
    </w:p>
    <w:p w:rsidR="00B01E64" w:rsidRPr="00D52D74" w:rsidRDefault="00B01E64" w:rsidP="00B01E64">
      <w:pPr>
        <w:tabs>
          <w:tab w:val="left" w:pos="567"/>
        </w:tabs>
        <w:rPr>
          <w:szCs w:val="22"/>
        </w:rPr>
      </w:pPr>
      <w:r w:rsidRPr="00D52D74">
        <w:rPr>
          <w:szCs w:val="22"/>
        </w:rPr>
        <w:t xml:space="preserve">A-6250 </w:t>
      </w:r>
      <w:proofErr w:type="spellStart"/>
      <w:r w:rsidRPr="00D52D74">
        <w:rPr>
          <w:szCs w:val="22"/>
        </w:rPr>
        <w:t>Kundl</w:t>
      </w:r>
      <w:proofErr w:type="spellEnd"/>
    </w:p>
    <w:p w:rsidR="00B01E64" w:rsidRPr="00D52D74" w:rsidRDefault="00B01E64" w:rsidP="00B01E64">
      <w:pPr>
        <w:pStyle w:val="Pagrindinistekstas"/>
        <w:tabs>
          <w:tab w:val="left" w:pos="567"/>
        </w:tabs>
        <w:spacing w:after="0"/>
        <w:rPr>
          <w:szCs w:val="22"/>
        </w:rPr>
      </w:pPr>
      <w:r w:rsidRPr="00D52D74">
        <w:rPr>
          <w:szCs w:val="22"/>
        </w:rPr>
        <w:t xml:space="preserve">Austrija </w:t>
      </w: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8945D7">
      <w:pPr>
        <w:pStyle w:val="PI-2EMEASMCA"/>
      </w:pPr>
      <w:bookmarkStart w:id="2" w:name="_Toc129243129"/>
      <w:bookmarkStart w:id="3" w:name="_Toc129243254"/>
      <w:r w:rsidRPr="00D52D74">
        <w:t>B.</w:t>
      </w:r>
      <w:r w:rsidRPr="00D52D74">
        <w:tab/>
      </w:r>
      <w:r w:rsidR="004D670E" w:rsidRPr="00D52D74">
        <w:t xml:space="preserve">TIEKIMO IR VARTOJIMO SĄLYGOS AR APRIBOJIMAI </w:t>
      </w:r>
      <w:bookmarkEnd w:id="2"/>
      <w:bookmarkEnd w:id="3"/>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r w:rsidRPr="00D52D74">
        <w:t>Receptinis vaistinis preparatas</w:t>
      </w:r>
    </w:p>
    <w:p w:rsidR="00B01E64" w:rsidRPr="00D52D74" w:rsidRDefault="00B01E64" w:rsidP="00B01E64">
      <w:pPr>
        <w:pStyle w:val="BTEMEASMCA"/>
        <w:tabs>
          <w:tab w:val="left" w:pos="567"/>
        </w:tabs>
      </w:pPr>
    </w:p>
    <w:p w:rsidR="00B01E64" w:rsidRPr="00D52D74" w:rsidRDefault="00B01E64" w:rsidP="00B01E64">
      <w:pPr>
        <w:pStyle w:val="BTEMEASMCA"/>
        <w:tabs>
          <w:tab w:val="left" w:pos="567"/>
        </w:tabs>
      </w:pPr>
    </w:p>
    <w:p w:rsidR="00B01E64" w:rsidRPr="00D52D74" w:rsidRDefault="00B01E64" w:rsidP="00B01E64">
      <w:pPr>
        <w:pStyle w:val="Pagrindinistekstas"/>
        <w:tabs>
          <w:tab w:val="left" w:pos="567"/>
        </w:tabs>
        <w:spacing w:after="0"/>
        <w:rPr>
          <w:szCs w:val="22"/>
        </w:rPr>
      </w:pPr>
      <w:r w:rsidRPr="00D52D74">
        <w:rPr>
          <w:szCs w:val="22"/>
        </w:rPr>
        <w:br w:type="page"/>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vadinimas"/>
        <w:tabs>
          <w:tab w:val="left" w:pos="567"/>
        </w:tabs>
        <w:rPr>
          <w:szCs w:val="22"/>
        </w:rPr>
      </w:pPr>
      <w:r w:rsidRPr="00D52D74">
        <w:rPr>
          <w:szCs w:val="22"/>
        </w:rPr>
        <w:t>III PRIEDAS</w:t>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jc w:val="center"/>
        <w:rPr>
          <w:b/>
          <w:szCs w:val="22"/>
        </w:rPr>
      </w:pPr>
      <w:r w:rsidRPr="00D52D74">
        <w:rPr>
          <w:b/>
          <w:szCs w:val="22"/>
        </w:rPr>
        <w:t>ŽENKLINIMAS IR PAKUOTĖS LAPELIS</w:t>
      </w:r>
    </w:p>
    <w:p w:rsidR="00B01E64" w:rsidRPr="00D52D74" w:rsidRDefault="00B01E64" w:rsidP="00B01E64">
      <w:pPr>
        <w:pStyle w:val="Pagrindinistekstas"/>
        <w:tabs>
          <w:tab w:val="left" w:pos="567"/>
        </w:tabs>
        <w:spacing w:after="0"/>
        <w:rPr>
          <w:szCs w:val="22"/>
        </w:rPr>
      </w:pPr>
      <w:r w:rsidRPr="00D52D74">
        <w:rPr>
          <w:szCs w:val="22"/>
        </w:rPr>
        <w:br w:type="page"/>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vadinimas"/>
        <w:tabs>
          <w:tab w:val="left" w:pos="567"/>
        </w:tabs>
        <w:rPr>
          <w:szCs w:val="22"/>
        </w:rPr>
      </w:pPr>
      <w:r w:rsidRPr="00D52D74">
        <w:rPr>
          <w:szCs w:val="22"/>
        </w:rPr>
        <w:t>A. ŽENKLINIMAS</w:t>
      </w:r>
    </w:p>
    <w:p w:rsidR="00B01E64" w:rsidRPr="00D52D74" w:rsidRDefault="00B01E64" w:rsidP="00E34B37">
      <w:pPr>
        <w:pStyle w:val="Antrat2"/>
      </w:pPr>
      <w:r w:rsidRPr="00D52D74">
        <w:br w:type="page"/>
      </w:r>
      <w:r w:rsidRPr="00D52D74">
        <w:lastRenderedPageBreak/>
        <w:t xml:space="preserve">INFORMACIJA ANT IŠORINĖS PAKUOTĖS </w:t>
      </w:r>
    </w:p>
    <w:p w:rsidR="00B01E64" w:rsidRPr="00D52D74" w:rsidRDefault="00B01E64" w:rsidP="008945D7">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D52D74">
        <w:rPr>
          <w:b/>
          <w:szCs w:val="22"/>
        </w:rPr>
        <w:t>KARTONO DĖŽUTĖ</w:t>
      </w:r>
    </w:p>
    <w:p w:rsidR="00B01E64" w:rsidRPr="00D52D74" w:rsidRDefault="00B01E64" w:rsidP="00B01E64">
      <w:pPr>
        <w:pStyle w:val="Pagrindinistekstas"/>
        <w:tabs>
          <w:tab w:val="left" w:pos="567"/>
        </w:tabs>
        <w:spacing w:after="0"/>
        <w:rPr>
          <w:szCs w:val="22"/>
        </w:rPr>
      </w:pPr>
    </w:p>
    <w:p w:rsidR="00B01E64" w:rsidRPr="00D52D74" w:rsidRDefault="00B01E64" w:rsidP="008945D7">
      <w:pPr>
        <w:tabs>
          <w:tab w:val="left" w:pos="567"/>
        </w:tabs>
        <w:rPr>
          <w:szCs w:val="22"/>
        </w:rPr>
      </w:pPr>
    </w:p>
    <w:p w:rsidR="00B01E64" w:rsidRPr="00D52D74" w:rsidRDefault="00B01E64" w:rsidP="008945D7">
      <w:pPr>
        <w:pBdr>
          <w:top w:val="single" w:sz="4" w:space="1" w:color="auto"/>
          <w:left w:val="single" w:sz="4" w:space="4" w:color="auto"/>
          <w:bottom w:val="single" w:sz="4" w:space="1" w:color="auto"/>
          <w:right w:val="single" w:sz="4" w:space="4" w:color="auto"/>
        </w:pBdr>
        <w:tabs>
          <w:tab w:val="left" w:pos="0"/>
          <w:tab w:val="left" w:pos="567"/>
        </w:tabs>
        <w:rPr>
          <w:b/>
          <w:szCs w:val="22"/>
        </w:rPr>
      </w:pPr>
      <w:r w:rsidRPr="00D52D74">
        <w:rPr>
          <w:b/>
          <w:szCs w:val="22"/>
        </w:rPr>
        <w:t>1.</w:t>
      </w:r>
      <w:r w:rsidRPr="00D52D74">
        <w:rPr>
          <w:b/>
          <w:szCs w:val="22"/>
        </w:rPr>
        <w:tab/>
        <w:t>VAISTINIO PREPARATO PAVADINIMAS</w:t>
      </w: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proofErr w:type="spellStart"/>
      <w:r w:rsidRPr="00D52D74">
        <w:rPr>
          <w:szCs w:val="22"/>
        </w:rPr>
        <w:t>Cefotaxime</w:t>
      </w:r>
      <w:proofErr w:type="spellEnd"/>
      <w:r w:rsidRPr="00D52D74">
        <w:rPr>
          <w:szCs w:val="22"/>
        </w:rPr>
        <w:t xml:space="preserve"> Sandoz 1 g milteliai injekciniam ar infuziniam tirpalui</w:t>
      </w:r>
    </w:p>
    <w:p w:rsidR="00B01E64" w:rsidRPr="00D52D74" w:rsidRDefault="00B01E64" w:rsidP="008945D7">
      <w:pPr>
        <w:tabs>
          <w:tab w:val="left" w:pos="567"/>
        </w:tabs>
        <w:rPr>
          <w:szCs w:val="22"/>
        </w:rPr>
      </w:pPr>
      <w:proofErr w:type="spellStart"/>
      <w:r w:rsidRPr="00D52D74">
        <w:rPr>
          <w:szCs w:val="22"/>
        </w:rPr>
        <w:t>Cefotaximum</w:t>
      </w:r>
      <w:proofErr w:type="spellEnd"/>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p>
    <w:p w:rsidR="00B01E64" w:rsidRPr="00D52D74" w:rsidRDefault="00B01E64" w:rsidP="008945D7">
      <w:pPr>
        <w:pBdr>
          <w:top w:val="single" w:sz="4" w:space="1" w:color="auto"/>
          <w:left w:val="single" w:sz="4" w:space="4" w:color="auto"/>
          <w:bottom w:val="single" w:sz="4" w:space="1" w:color="auto"/>
          <w:right w:val="single" w:sz="4" w:space="4" w:color="auto"/>
        </w:pBdr>
        <w:tabs>
          <w:tab w:val="left" w:pos="0"/>
          <w:tab w:val="left" w:pos="567"/>
        </w:tabs>
        <w:rPr>
          <w:b/>
          <w:szCs w:val="22"/>
        </w:rPr>
      </w:pPr>
      <w:r w:rsidRPr="00D52D74">
        <w:rPr>
          <w:b/>
          <w:szCs w:val="22"/>
        </w:rPr>
        <w:t>2.</w:t>
      </w:r>
      <w:r w:rsidRPr="00D52D74">
        <w:rPr>
          <w:b/>
          <w:szCs w:val="22"/>
        </w:rPr>
        <w:tab/>
        <w:t xml:space="preserve">VEIKLIOJI MEDŽIAGA IR JOS KIEKIS </w:t>
      </w:r>
    </w:p>
    <w:p w:rsidR="00B01E64" w:rsidRPr="00D52D74" w:rsidRDefault="00B01E64" w:rsidP="008945D7">
      <w:pPr>
        <w:tabs>
          <w:tab w:val="left" w:pos="567"/>
        </w:tabs>
        <w:rPr>
          <w:szCs w:val="22"/>
        </w:rPr>
      </w:pPr>
    </w:p>
    <w:p w:rsidR="00B01E64" w:rsidRPr="00D52D74" w:rsidRDefault="008945D7" w:rsidP="008945D7">
      <w:pPr>
        <w:tabs>
          <w:tab w:val="left" w:pos="567"/>
        </w:tabs>
        <w:rPr>
          <w:szCs w:val="22"/>
        </w:rPr>
      </w:pPr>
      <w:r w:rsidRPr="00D52D74">
        <w:rPr>
          <w:szCs w:val="22"/>
        </w:rPr>
        <w:t>Flakone</w:t>
      </w:r>
      <w:r w:rsidR="00B01E64" w:rsidRPr="00D52D74">
        <w:rPr>
          <w:szCs w:val="22"/>
        </w:rPr>
        <w:t xml:space="preserve"> yra 1 g </w:t>
      </w:r>
      <w:proofErr w:type="spellStart"/>
      <w:r w:rsidR="00B01E64" w:rsidRPr="00D52D74">
        <w:rPr>
          <w:szCs w:val="22"/>
        </w:rPr>
        <w:t>cefotaksimo</w:t>
      </w:r>
      <w:proofErr w:type="spellEnd"/>
      <w:r w:rsidR="00B01E64" w:rsidRPr="00D52D74">
        <w:rPr>
          <w:szCs w:val="22"/>
        </w:rPr>
        <w:t xml:space="preserve"> (natrio druskos pavidalu).</w:t>
      </w: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p>
    <w:p w:rsidR="00B01E64" w:rsidRPr="00D52D74" w:rsidRDefault="00B01E64" w:rsidP="008945D7">
      <w:pPr>
        <w:pBdr>
          <w:top w:val="single" w:sz="4" w:space="1" w:color="auto"/>
          <w:left w:val="single" w:sz="4" w:space="4" w:color="auto"/>
          <w:bottom w:val="single" w:sz="4" w:space="1" w:color="auto"/>
          <w:right w:val="single" w:sz="4" w:space="4" w:color="auto"/>
        </w:pBdr>
        <w:tabs>
          <w:tab w:val="left" w:pos="0"/>
          <w:tab w:val="left" w:pos="567"/>
        </w:tabs>
        <w:rPr>
          <w:b/>
          <w:szCs w:val="22"/>
        </w:rPr>
      </w:pPr>
      <w:r w:rsidRPr="00D52D74">
        <w:rPr>
          <w:b/>
          <w:szCs w:val="22"/>
        </w:rPr>
        <w:t>3.</w:t>
      </w:r>
      <w:r w:rsidRPr="00D52D74">
        <w:rPr>
          <w:b/>
          <w:szCs w:val="22"/>
        </w:rPr>
        <w:tab/>
        <w:t>PAGALBINIŲ MEDŽIAGŲ SĄRAŠAS</w:t>
      </w:r>
    </w:p>
    <w:p w:rsidR="00B01E64" w:rsidRPr="00D52D74" w:rsidRDefault="00B01E64" w:rsidP="008945D7">
      <w:pPr>
        <w:tabs>
          <w:tab w:val="left" w:pos="567"/>
        </w:tabs>
        <w:rPr>
          <w:szCs w:val="22"/>
        </w:rPr>
      </w:pPr>
    </w:p>
    <w:p w:rsidR="008945D7" w:rsidRPr="00D52D74" w:rsidRDefault="008945D7" w:rsidP="008945D7">
      <w:pPr>
        <w:tabs>
          <w:tab w:val="left" w:pos="567"/>
        </w:tabs>
        <w:rPr>
          <w:szCs w:val="22"/>
        </w:rPr>
      </w:pPr>
      <w:r w:rsidRPr="00D52D74">
        <w:rPr>
          <w:szCs w:val="22"/>
        </w:rPr>
        <w:t>Sudėtyje yra natrio.</w:t>
      </w:r>
    </w:p>
    <w:p w:rsidR="008945D7" w:rsidRPr="00D52D74" w:rsidRDefault="008945D7" w:rsidP="008945D7">
      <w:pPr>
        <w:tabs>
          <w:tab w:val="left" w:pos="567"/>
        </w:tabs>
        <w:rPr>
          <w:szCs w:val="22"/>
        </w:rPr>
      </w:pPr>
    </w:p>
    <w:p w:rsidR="00B01E64" w:rsidRPr="00D52D74" w:rsidRDefault="00B01E64" w:rsidP="008945D7">
      <w:pPr>
        <w:tabs>
          <w:tab w:val="left" w:pos="567"/>
        </w:tabs>
        <w:rPr>
          <w:szCs w:val="22"/>
        </w:rPr>
      </w:pPr>
    </w:p>
    <w:p w:rsidR="00B01E64" w:rsidRPr="00D52D74" w:rsidRDefault="00B01E64" w:rsidP="008945D7">
      <w:pPr>
        <w:pBdr>
          <w:top w:val="single" w:sz="4" w:space="1" w:color="auto"/>
          <w:left w:val="single" w:sz="4" w:space="4" w:color="auto"/>
          <w:bottom w:val="single" w:sz="4" w:space="1" w:color="auto"/>
          <w:right w:val="single" w:sz="4" w:space="4" w:color="auto"/>
        </w:pBdr>
        <w:tabs>
          <w:tab w:val="left" w:pos="0"/>
          <w:tab w:val="left" w:pos="567"/>
        </w:tabs>
        <w:rPr>
          <w:b/>
          <w:szCs w:val="22"/>
        </w:rPr>
      </w:pPr>
      <w:r w:rsidRPr="00D52D74">
        <w:rPr>
          <w:b/>
          <w:szCs w:val="22"/>
        </w:rPr>
        <w:t>4.</w:t>
      </w:r>
      <w:r w:rsidRPr="00D52D74">
        <w:rPr>
          <w:b/>
          <w:szCs w:val="22"/>
        </w:rPr>
        <w:tab/>
        <w:t>FARMACINĖ FORMA IR KIEKIS PAKUOTĖJE</w:t>
      </w: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r w:rsidRPr="00D52D74">
        <w:rPr>
          <w:szCs w:val="22"/>
          <w:highlight w:val="lightGray"/>
        </w:rPr>
        <w:t>Milteliai injekciniam tirpalui ar infuziniam tirpalui</w:t>
      </w:r>
    </w:p>
    <w:p w:rsidR="00B01E64" w:rsidRPr="00D52D74" w:rsidRDefault="00B01E64" w:rsidP="008945D7">
      <w:pPr>
        <w:tabs>
          <w:tab w:val="left" w:pos="567"/>
        </w:tabs>
        <w:rPr>
          <w:szCs w:val="22"/>
        </w:rPr>
      </w:pPr>
      <w:r w:rsidRPr="00D52D74">
        <w:rPr>
          <w:szCs w:val="22"/>
        </w:rPr>
        <w:t xml:space="preserve">1 </w:t>
      </w:r>
      <w:r w:rsidR="008945D7" w:rsidRPr="00D52D74">
        <w:rPr>
          <w:szCs w:val="22"/>
        </w:rPr>
        <w:t>flakonas</w:t>
      </w: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p>
    <w:p w:rsidR="00B01E64" w:rsidRPr="00D52D74" w:rsidRDefault="00B01E64" w:rsidP="008945D7">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t>5.</w:t>
      </w:r>
      <w:r w:rsidRPr="00D52D74">
        <w:rPr>
          <w:b/>
          <w:szCs w:val="22"/>
        </w:rPr>
        <w:tab/>
      </w:r>
      <w:r w:rsidR="00E34B37" w:rsidRPr="00D52D74">
        <w:rPr>
          <w:b/>
          <w:szCs w:val="22"/>
        </w:rPr>
        <w:tab/>
      </w:r>
      <w:r w:rsidR="00E34B37" w:rsidRPr="00D52D74">
        <w:rPr>
          <w:b/>
          <w:szCs w:val="22"/>
        </w:rPr>
        <w:tab/>
      </w:r>
      <w:r w:rsidRPr="00D52D74">
        <w:rPr>
          <w:b/>
          <w:szCs w:val="22"/>
        </w:rPr>
        <w:t>VARTOJIMO METODAS IR BŪDAS</w:t>
      </w:r>
    </w:p>
    <w:p w:rsidR="00B01E64" w:rsidRPr="00D52D74" w:rsidRDefault="00B01E64" w:rsidP="008945D7">
      <w:pPr>
        <w:tabs>
          <w:tab w:val="left" w:pos="567"/>
        </w:tabs>
        <w:rPr>
          <w:b/>
          <w:szCs w:val="22"/>
        </w:rPr>
      </w:pPr>
    </w:p>
    <w:p w:rsidR="00B01E64" w:rsidRPr="00D52D74" w:rsidRDefault="004D670E" w:rsidP="008945D7">
      <w:pPr>
        <w:tabs>
          <w:tab w:val="left" w:pos="567"/>
        </w:tabs>
        <w:rPr>
          <w:szCs w:val="22"/>
        </w:rPr>
      </w:pPr>
      <w:r w:rsidRPr="00D52D74">
        <w:rPr>
          <w:szCs w:val="22"/>
        </w:rPr>
        <w:t xml:space="preserve">Leisti </w:t>
      </w:r>
      <w:r w:rsidR="00B01E64" w:rsidRPr="00D52D74">
        <w:rPr>
          <w:szCs w:val="22"/>
        </w:rPr>
        <w:t>į veną arba į raumenis.</w:t>
      </w:r>
    </w:p>
    <w:p w:rsidR="00B01E64" w:rsidRPr="00D52D74" w:rsidRDefault="00B01E64" w:rsidP="008945D7">
      <w:pPr>
        <w:tabs>
          <w:tab w:val="left" w:pos="567"/>
        </w:tabs>
        <w:rPr>
          <w:color w:val="0000FF"/>
          <w:szCs w:val="22"/>
        </w:rPr>
      </w:pPr>
      <w:r w:rsidRPr="00D52D74">
        <w:rPr>
          <w:szCs w:val="22"/>
        </w:rPr>
        <w:t>Prieš vartojimą perskaitykite pakuotės lapelį.</w:t>
      </w:r>
    </w:p>
    <w:p w:rsidR="00B01E64" w:rsidRPr="00D52D74" w:rsidRDefault="00B01E64" w:rsidP="008945D7">
      <w:pPr>
        <w:tabs>
          <w:tab w:val="left" w:pos="567"/>
        </w:tabs>
        <w:rPr>
          <w:szCs w:val="22"/>
        </w:rPr>
      </w:pPr>
    </w:p>
    <w:p w:rsidR="00B01E64" w:rsidRPr="00D52D74" w:rsidRDefault="00B01E64" w:rsidP="008945D7">
      <w:pPr>
        <w:rPr>
          <w:szCs w:val="22"/>
        </w:rPr>
      </w:pPr>
    </w:p>
    <w:p w:rsidR="00B01E64" w:rsidRPr="00D52D74" w:rsidRDefault="00B01E64" w:rsidP="008945D7">
      <w:pPr>
        <w:pStyle w:val="Antrat3"/>
        <w:pBdr>
          <w:top w:val="single" w:sz="4" w:space="1" w:color="auto"/>
          <w:left w:val="single" w:sz="4" w:space="4" w:color="auto"/>
          <w:bottom w:val="single" w:sz="4" w:space="1" w:color="auto"/>
          <w:right w:val="single" w:sz="4" w:space="4" w:color="auto"/>
        </w:pBdr>
        <w:rPr>
          <w:szCs w:val="22"/>
        </w:rPr>
      </w:pPr>
      <w:r w:rsidRPr="00D52D74">
        <w:rPr>
          <w:szCs w:val="22"/>
        </w:rPr>
        <w:t>6.</w:t>
      </w:r>
      <w:r w:rsidRPr="00D52D74">
        <w:rPr>
          <w:szCs w:val="22"/>
        </w:rPr>
        <w:tab/>
        <w:t xml:space="preserve">SPECIALUS ĮSPĖJIMAS, JOG VAISTINĮ PREPARATĄ BŪTINA LAIKYTI VAIKAMS </w:t>
      </w:r>
      <w:r w:rsidR="00393AA9" w:rsidRPr="00D52D74">
        <w:rPr>
          <w:szCs w:val="22"/>
        </w:rPr>
        <w:t xml:space="preserve">NEPASTEBIMOJE </w:t>
      </w:r>
      <w:r w:rsidRPr="00D52D74">
        <w:rPr>
          <w:szCs w:val="22"/>
        </w:rPr>
        <w:t xml:space="preserve">IR </w:t>
      </w:r>
      <w:r w:rsidR="00393AA9" w:rsidRPr="00D52D74">
        <w:rPr>
          <w:szCs w:val="22"/>
        </w:rPr>
        <w:t>NEPASIEKIAMOJE</w:t>
      </w:r>
      <w:r w:rsidR="00393AA9" w:rsidRPr="00D52D74" w:rsidDel="00393AA9">
        <w:rPr>
          <w:szCs w:val="22"/>
        </w:rPr>
        <w:t xml:space="preserve"> </w:t>
      </w:r>
      <w:r w:rsidRPr="00D52D74">
        <w:rPr>
          <w:szCs w:val="22"/>
        </w:rPr>
        <w:t>VIETOJE</w:t>
      </w:r>
    </w:p>
    <w:p w:rsidR="00B01E64" w:rsidRPr="00D52D74" w:rsidRDefault="00B01E64" w:rsidP="008945D7">
      <w:pPr>
        <w:rPr>
          <w:szCs w:val="22"/>
        </w:rPr>
      </w:pPr>
    </w:p>
    <w:p w:rsidR="00B01E64" w:rsidRPr="00D52D74" w:rsidRDefault="00B01E64" w:rsidP="008945D7">
      <w:pPr>
        <w:tabs>
          <w:tab w:val="left" w:pos="567"/>
        </w:tabs>
        <w:rPr>
          <w:szCs w:val="22"/>
        </w:rPr>
      </w:pPr>
      <w:r w:rsidRPr="00D52D74">
        <w:rPr>
          <w:szCs w:val="22"/>
        </w:rPr>
        <w:t xml:space="preserve">Laikyti vaikams nepastebimoje </w:t>
      </w:r>
      <w:r w:rsidR="00393AA9" w:rsidRPr="00D52D74">
        <w:rPr>
          <w:szCs w:val="22"/>
        </w:rPr>
        <w:t xml:space="preserve">ir nepasiekiamoje </w:t>
      </w:r>
      <w:r w:rsidRPr="00D52D74">
        <w:rPr>
          <w:szCs w:val="22"/>
        </w:rPr>
        <w:t>vietoje.</w:t>
      </w: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p>
    <w:p w:rsidR="00B01E64" w:rsidRPr="00D52D74" w:rsidRDefault="00B01E64" w:rsidP="008945D7">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t>7.</w:t>
      </w:r>
      <w:r w:rsidRPr="00D52D74">
        <w:rPr>
          <w:b/>
          <w:szCs w:val="22"/>
        </w:rPr>
        <w:tab/>
        <w:t>KITAS SPECIALUS ĮSPĖJIMAS (JEI REIKIA)</w:t>
      </w: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p>
    <w:p w:rsidR="00B01E64" w:rsidRPr="00D52D74" w:rsidRDefault="00B01E64" w:rsidP="008945D7">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t>8.</w:t>
      </w:r>
      <w:r w:rsidRPr="00D52D74">
        <w:rPr>
          <w:b/>
          <w:szCs w:val="22"/>
        </w:rPr>
        <w:tab/>
        <w:t>TINKAMUMO LAIKAS</w:t>
      </w: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r w:rsidRPr="00D52D74">
        <w:rPr>
          <w:szCs w:val="22"/>
        </w:rPr>
        <w:t>Tinka iki {mm/MMMM}</w:t>
      </w: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p>
    <w:p w:rsidR="00B01E64" w:rsidRPr="00D52D74" w:rsidRDefault="00B01E64" w:rsidP="008945D7">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t>9.</w:t>
      </w:r>
      <w:r w:rsidRPr="00D52D74">
        <w:rPr>
          <w:b/>
          <w:szCs w:val="22"/>
        </w:rPr>
        <w:tab/>
        <w:t>SPECIALIOS LAIKYMO SĄLYGOS</w:t>
      </w: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r w:rsidRPr="00D52D74">
        <w:rPr>
          <w:szCs w:val="22"/>
        </w:rPr>
        <w:t xml:space="preserve">Laikyti ne aukštesnėje kaip 25 </w:t>
      </w:r>
      <w:proofErr w:type="spellStart"/>
      <w:r w:rsidRPr="00D52D74">
        <w:rPr>
          <w:szCs w:val="22"/>
        </w:rPr>
        <w:t>ºC</w:t>
      </w:r>
      <w:proofErr w:type="spellEnd"/>
      <w:r w:rsidRPr="00D52D74">
        <w:rPr>
          <w:szCs w:val="22"/>
        </w:rPr>
        <w:t xml:space="preserve"> temperatūroje.</w:t>
      </w:r>
    </w:p>
    <w:p w:rsidR="00B01E64" w:rsidRPr="00D52D74" w:rsidRDefault="00D920F1" w:rsidP="008945D7">
      <w:pPr>
        <w:tabs>
          <w:tab w:val="left" w:pos="567"/>
        </w:tabs>
        <w:rPr>
          <w:szCs w:val="22"/>
        </w:rPr>
      </w:pPr>
      <w:r w:rsidRPr="00D52D74">
        <w:rPr>
          <w:szCs w:val="22"/>
        </w:rPr>
        <w:t>Flakoną</w:t>
      </w:r>
      <w:r w:rsidR="00B01E64" w:rsidRPr="00D52D74">
        <w:rPr>
          <w:szCs w:val="22"/>
        </w:rPr>
        <w:t xml:space="preserve"> laikyti išorinėje dėžutėje, kad preparatas būtų apsaugotas nuo šviesos.</w:t>
      </w:r>
    </w:p>
    <w:p w:rsidR="00B01E64" w:rsidRPr="00D52D74" w:rsidRDefault="00B01E64" w:rsidP="008945D7">
      <w:pPr>
        <w:tabs>
          <w:tab w:val="left" w:pos="567"/>
        </w:tabs>
        <w:rPr>
          <w:szCs w:val="22"/>
        </w:rPr>
      </w:pPr>
      <w:r w:rsidRPr="00D52D74">
        <w:rPr>
          <w:szCs w:val="22"/>
        </w:rPr>
        <w:t>Paruoštą tirpalą suvartoti nedelsiant.</w:t>
      </w:r>
    </w:p>
    <w:p w:rsidR="00B01E64" w:rsidRPr="00D52D74" w:rsidRDefault="00B01E64" w:rsidP="008945D7">
      <w:pPr>
        <w:tabs>
          <w:tab w:val="left" w:pos="567"/>
        </w:tabs>
        <w:rPr>
          <w:szCs w:val="22"/>
        </w:rPr>
      </w:pPr>
    </w:p>
    <w:p w:rsidR="00B01E64" w:rsidRPr="00D52D74" w:rsidRDefault="00B01E64" w:rsidP="008945D7">
      <w:pPr>
        <w:tabs>
          <w:tab w:val="left" w:pos="567"/>
        </w:tabs>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lastRenderedPageBreak/>
        <w:t>10.</w:t>
      </w:r>
      <w:r w:rsidRPr="00D52D74">
        <w:rPr>
          <w:b/>
          <w:szCs w:val="22"/>
        </w:rPr>
        <w:tab/>
      </w:r>
      <w:r w:rsidR="00393AA9" w:rsidRPr="00D52D74">
        <w:rPr>
          <w:b/>
          <w:noProof/>
          <w:szCs w:val="22"/>
        </w:rPr>
        <w:t>SPECIALIOS ATSARGUMO PRIEMONĖS DĖL NESUVARTOTO VAISTINIO PREPARATO AR JO ATLIEKŲ TVARKYMO</w:t>
      </w:r>
      <w:r w:rsidRPr="00D52D74">
        <w:rPr>
          <w:b/>
          <w:szCs w:val="22"/>
        </w:rPr>
        <w:t xml:space="preserve"> (JEI REIKIA)</w:t>
      </w:r>
    </w:p>
    <w:p w:rsidR="00B01E64" w:rsidRPr="00D52D74" w:rsidRDefault="00B01E64" w:rsidP="00D920F1">
      <w:pPr>
        <w:tabs>
          <w:tab w:val="left" w:pos="567"/>
        </w:tabs>
        <w:rPr>
          <w:szCs w:val="22"/>
        </w:rPr>
      </w:pPr>
    </w:p>
    <w:p w:rsidR="00B01E64" w:rsidRPr="00D52D74" w:rsidRDefault="00B01E64" w:rsidP="00D920F1">
      <w:pPr>
        <w:tabs>
          <w:tab w:val="left" w:pos="567"/>
        </w:tabs>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t>11.</w:t>
      </w:r>
      <w:r w:rsidRPr="00D52D74">
        <w:rPr>
          <w:b/>
          <w:szCs w:val="22"/>
        </w:rPr>
        <w:tab/>
        <w:t>RINKODAROS TEISĖS TURĖTOJO PAVADINIMAS IR ADRESAS</w:t>
      </w:r>
    </w:p>
    <w:p w:rsidR="00B01E64" w:rsidRPr="00D52D74" w:rsidRDefault="00B01E64" w:rsidP="00D920F1">
      <w:pPr>
        <w:tabs>
          <w:tab w:val="left" w:pos="567"/>
        </w:tabs>
        <w:rPr>
          <w:szCs w:val="22"/>
        </w:rPr>
      </w:pPr>
    </w:p>
    <w:p w:rsidR="00B01E64" w:rsidRPr="00D52D74" w:rsidRDefault="00B01E64" w:rsidP="00D920F1">
      <w:pPr>
        <w:tabs>
          <w:tab w:val="left" w:pos="567"/>
        </w:tabs>
        <w:rPr>
          <w:szCs w:val="22"/>
        </w:rPr>
      </w:pPr>
      <w:r w:rsidRPr="00D52D74">
        <w:rPr>
          <w:szCs w:val="22"/>
        </w:rPr>
        <w:t>Sandoz d.d.</w:t>
      </w:r>
    </w:p>
    <w:p w:rsidR="00B01E64" w:rsidRPr="00D52D74" w:rsidRDefault="00B01E64" w:rsidP="00D920F1">
      <w:pPr>
        <w:tabs>
          <w:tab w:val="left" w:pos="567"/>
        </w:tabs>
        <w:rPr>
          <w:szCs w:val="22"/>
        </w:rPr>
      </w:pPr>
      <w:r w:rsidRPr="00D52D74">
        <w:rPr>
          <w:szCs w:val="22"/>
        </w:rPr>
        <w:t>Verovškova 57</w:t>
      </w:r>
    </w:p>
    <w:p w:rsidR="00B01E64" w:rsidRPr="00D52D74" w:rsidRDefault="00B01E64" w:rsidP="00D920F1">
      <w:pPr>
        <w:tabs>
          <w:tab w:val="left" w:pos="567"/>
        </w:tabs>
        <w:rPr>
          <w:szCs w:val="22"/>
        </w:rPr>
      </w:pPr>
      <w:r w:rsidRPr="00D52D74">
        <w:rPr>
          <w:szCs w:val="22"/>
        </w:rPr>
        <w:t>1000 Ljubljana</w:t>
      </w:r>
    </w:p>
    <w:p w:rsidR="00B01E64" w:rsidRPr="00D52D74" w:rsidRDefault="00B01E64" w:rsidP="00D920F1">
      <w:pPr>
        <w:tabs>
          <w:tab w:val="left" w:pos="567"/>
        </w:tabs>
        <w:rPr>
          <w:szCs w:val="22"/>
        </w:rPr>
      </w:pPr>
      <w:r w:rsidRPr="00D52D74">
        <w:rPr>
          <w:szCs w:val="22"/>
        </w:rPr>
        <w:t>Slovėnija</w:t>
      </w:r>
    </w:p>
    <w:p w:rsidR="00B01E64" w:rsidRPr="00D52D74" w:rsidRDefault="00B01E64" w:rsidP="00D920F1">
      <w:pPr>
        <w:tabs>
          <w:tab w:val="left" w:pos="567"/>
        </w:tabs>
        <w:rPr>
          <w:szCs w:val="22"/>
        </w:rPr>
      </w:pPr>
    </w:p>
    <w:p w:rsidR="00B01E64" w:rsidRPr="00D52D74" w:rsidRDefault="00B01E64" w:rsidP="00D920F1">
      <w:pPr>
        <w:tabs>
          <w:tab w:val="left" w:pos="567"/>
        </w:tabs>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t>12.</w:t>
      </w:r>
      <w:r w:rsidRPr="00D52D74">
        <w:rPr>
          <w:b/>
          <w:szCs w:val="22"/>
        </w:rPr>
        <w:tab/>
        <w:t xml:space="preserve">RINKODAROS </w:t>
      </w:r>
      <w:r w:rsidR="00393AA9" w:rsidRPr="00D52D74">
        <w:rPr>
          <w:b/>
          <w:szCs w:val="22"/>
        </w:rPr>
        <w:t xml:space="preserve">PAŽYMĖJIMO </w:t>
      </w:r>
      <w:r w:rsidRPr="00D52D74">
        <w:rPr>
          <w:b/>
          <w:szCs w:val="22"/>
        </w:rPr>
        <w:t>NUMERIS</w:t>
      </w:r>
    </w:p>
    <w:p w:rsidR="00B01E64" w:rsidRPr="00D52D74" w:rsidRDefault="00B01E64" w:rsidP="00D920F1">
      <w:pPr>
        <w:tabs>
          <w:tab w:val="left" w:pos="567"/>
        </w:tabs>
        <w:rPr>
          <w:szCs w:val="22"/>
        </w:rPr>
      </w:pPr>
    </w:p>
    <w:p w:rsidR="00B01E64" w:rsidRPr="00D52D74" w:rsidRDefault="00B01E64" w:rsidP="00D920F1">
      <w:pPr>
        <w:tabs>
          <w:tab w:val="left" w:pos="567"/>
        </w:tabs>
        <w:rPr>
          <w:szCs w:val="22"/>
        </w:rPr>
      </w:pPr>
      <w:r w:rsidRPr="00D52D74">
        <w:rPr>
          <w:szCs w:val="22"/>
        </w:rPr>
        <w:t>LT/1/94/1718/001</w:t>
      </w:r>
    </w:p>
    <w:p w:rsidR="00B01E64" w:rsidRPr="00D52D74" w:rsidRDefault="00B01E64" w:rsidP="00D920F1">
      <w:pPr>
        <w:tabs>
          <w:tab w:val="left" w:pos="567"/>
        </w:tabs>
        <w:rPr>
          <w:szCs w:val="22"/>
        </w:rPr>
      </w:pPr>
    </w:p>
    <w:p w:rsidR="00B01E64" w:rsidRPr="00D52D74" w:rsidRDefault="00B01E64" w:rsidP="00D920F1">
      <w:pPr>
        <w:tabs>
          <w:tab w:val="left" w:pos="567"/>
        </w:tabs>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t>13.</w:t>
      </w:r>
      <w:r w:rsidRPr="00D52D74">
        <w:rPr>
          <w:b/>
          <w:szCs w:val="22"/>
        </w:rPr>
        <w:tab/>
        <w:t>SERIJOS NUMERIS</w:t>
      </w:r>
    </w:p>
    <w:p w:rsidR="00B01E64" w:rsidRPr="00D52D74" w:rsidRDefault="00B01E64" w:rsidP="00D920F1">
      <w:pPr>
        <w:tabs>
          <w:tab w:val="left" w:pos="567"/>
        </w:tabs>
        <w:rPr>
          <w:szCs w:val="22"/>
        </w:rPr>
      </w:pPr>
    </w:p>
    <w:p w:rsidR="00B01E64" w:rsidRPr="00D52D74" w:rsidRDefault="00B01E64" w:rsidP="00D920F1">
      <w:pPr>
        <w:tabs>
          <w:tab w:val="left" w:pos="567"/>
        </w:tabs>
        <w:rPr>
          <w:szCs w:val="22"/>
        </w:rPr>
      </w:pPr>
      <w:r w:rsidRPr="00D52D74">
        <w:rPr>
          <w:szCs w:val="22"/>
        </w:rPr>
        <w:t>Serija {numeris}</w:t>
      </w:r>
    </w:p>
    <w:p w:rsidR="00B01E64" w:rsidRPr="00D52D74" w:rsidRDefault="00B01E64" w:rsidP="00D920F1">
      <w:pPr>
        <w:tabs>
          <w:tab w:val="left" w:pos="567"/>
        </w:tabs>
        <w:rPr>
          <w:szCs w:val="22"/>
        </w:rPr>
      </w:pPr>
    </w:p>
    <w:p w:rsidR="00B01E64" w:rsidRPr="00D52D74" w:rsidRDefault="00B01E64" w:rsidP="00D920F1">
      <w:pPr>
        <w:tabs>
          <w:tab w:val="left" w:pos="567"/>
        </w:tabs>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t>14.</w:t>
      </w:r>
      <w:r w:rsidRPr="00D52D74">
        <w:rPr>
          <w:b/>
          <w:szCs w:val="22"/>
        </w:rPr>
        <w:tab/>
        <w:t>PARDAVIMO (IŠDAVIMO) TVARKA</w:t>
      </w:r>
    </w:p>
    <w:p w:rsidR="00B01E64" w:rsidRPr="00D52D74" w:rsidRDefault="00B01E64" w:rsidP="00D920F1">
      <w:pPr>
        <w:tabs>
          <w:tab w:val="left" w:pos="567"/>
        </w:tabs>
        <w:rPr>
          <w:szCs w:val="22"/>
        </w:rPr>
      </w:pPr>
    </w:p>
    <w:p w:rsidR="00B01E64" w:rsidRPr="00D52D74" w:rsidRDefault="00B01E64" w:rsidP="00D920F1">
      <w:pPr>
        <w:tabs>
          <w:tab w:val="left" w:pos="567"/>
        </w:tabs>
        <w:rPr>
          <w:color w:val="0000FF"/>
          <w:szCs w:val="22"/>
        </w:rPr>
      </w:pPr>
      <w:r w:rsidRPr="00D52D74">
        <w:rPr>
          <w:szCs w:val="22"/>
        </w:rPr>
        <w:t>Receptinis vaistinis preparatas.</w:t>
      </w:r>
    </w:p>
    <w:p w:rsidR="00B01E64" w:rsidRPr="00D52D74" w:rsidRDefault="00B01E64" w:rsidP="00D920F1">
      <w:pPr>
        <w:tabs>
          <w:tab w:val="left" w:pos="567"/>
        </w:tabs>
        <w:rPr>
          <w:szCs w:val="22"/>
        </w:rPr>
      </w:pPr>
    </w:p>
    <w:p w:rsidR="00B01E64" w:rsidRPr="00D52D74" w:rsidRDefault="00B01E64" w:rsidP="00D920F1">
      <w:pPr>
        <w:tabs>
          <w:tab w:val="left" w:pos="567"/>
        </w:tabs>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t>15.</w:t>
      </w:r>
      <w:r w:rsidRPr="00D52D74">
        <w:rPr>
          <w:b/>
          <w:szCs w:val="22"/>
        </w:rPr>
        <w:tab/>
        <w:t>VARTOJIMO INSTRUKCIJA</w:t>
      </w:r>
    </w:p>
    <w:p w:rsidR="00B01E64" w:rsidRPr="00D52D74" w:rsidRDefault="00B01E64" w:rsidP="00D920F1">
      <w:pPr>
        <w:tabs>
          <w:tab w:val="left" w:pos="567"/>
        </w:tabs>
        <w:rPr>
          <w:szCs w:val="22"/>
        </w:rPr>
      </w:pPr>
    </w:p>
    <w:p w:rsidR="00B01E64" w:rsidRPr="00D52D74" w:rsidRDefault="00B01E64" w:rsidP="00D920F1">
      <w:pPr>
        <w:tabs>
          <w:tab w:val="left" w:pos="567"/>
        </w:tabs>
        <w:rPr>
          <w:szCs w:val="22"/>
        </w:rPr>
      </w:pPr>
    </w:p>
    <w:p w:rsidR="00B01E64" w:rsidRPr="00D52D74" w:rsidRDefault="00B01E64" w:rsidP="00E34B37">
      <w:pPr>
        <w:pBdr>
          <w:top w:val="single" w:sz="4" w:space="1" w:color="auto"/>
          <w:left w:val="single" w:sz="4" w:space="4" w:color="auto"/>
          <w:bottom w:val="single" w:sz="4" w:space="1" w:color="auto"/>
          <w:right w:val="single" w:sz="4" w:space="4" w:color="auto"/>
        </w:pBdr>
        <w:tabs>
          <w:tab w:val="left" w:pos="567"/>
        </w:tabs>
        <w:rPr>
          <w:b/>
          <w:szCs w:val="22"/>
        </w:rPr>
      </w:pPr>
      <w:r w:rsidRPr="00D52D74">
        <w:rPr>
          <w:b/>
          <w:szCs w:val="22"/>
        </w:rPr>
        <w:t>16.</w:t>
      </w:r>
      <w:r w:rsidRPr="00D52D74">
        <w:rPr>
          <w:b/>
          <w:szCs w:val="22"/>
        </w:rPr>
        <w:tab/>
        <w:t>INFORMACIJA BRAILIO RAŠTU</w:t>
      </w:r>
    </w:p>
    <w:p w:rsidR="00B01E64" w:rsidRPr="00D52D74" w:rsidRDefault="00B01E64" w:rsidP="00D920F1">
      <w:pPr>
        <w:tabs>
          <w:tab w:val="left" w:pos="567"/>
        </w:tabs>
        <w:rPr>
          <w:szCs w:val="22"/>
        </w:rPr>
      </w:pPr>
    </w:p>
    <w:p w:rsidR="00B01E64" w:rsidRPr="00D52D74" w:rsidRDefault="00B01E64" w:rsidP="00D920F1">
      <w:pPr>
        <w:tabs>
          <w:tab w:val="left" w:pos="567"/>
        </w:tabs>
        <w:rPr>
          <w:szCs w:val="22"/>
        </w:rPr>
      </w:pPr>
      <w:proofErr w:type="spellStart"/>
      <w:r w:rsidRPr="00D52D74">
        <w:rPr>
          <w:szCs w:val="22"/>
        </w:rPr>
        <w:t>Cefotaxime</w:t>
      </w:r>
      <w:proofErr w:type="spellEnd"/>
      <w:r w:rsidRPr="00D52D74">
        <w:rPr>
          <w:szCs w:val="22"/>
        </w:rPr>
        <w:t xml:space="preserve"> Sandoz 1 g </w:t>
      </w:r>
    </w:p>
    <w:p w:rsidR="00B01E64" w:rsidRPr="00D52D74" w:rsidRDefault="00B01E64" w:rsidP="00D920F1">
      <w:pPr>
        <w:pBdr>
          <w:top w:val="single" w:sz="4" w:space="1" w:color="auto"/>
          <w:left w:val="single" w:sz="4" w:space="4" w:color="auto"/>
          <w:bottom w:val="single" w:sz="4" w:space="1" w:color="auto"/>
          <w:right w:val="single" w:sz="4" w:space="4" w:color="auto"/>
        </w:pBdr>
        <w:rPr>
          <w:b/>
          <w:szCs w:val="22"/>
        </w:rPr>
      </w:pPr>
      <w:r w:rsidRPr="00D52D74">
        <w:rPr>
          <w:szCs w:val="22"/>
        </w:rPr>
        <w:br w:type="page"/>
      </w:r>
      <w:r w:rsidRPr="00D52D74">
        <w:rPr>
          <w:b/>
          <w:szCs w:val="22"/>
        </w:rPr>
        <w:lastRenderedPageBreak/>
        <w:t>MINIMALI INFORMACIJA ANT MAŽŲ VIDINIŲ PAKUOČIŲ</w:t>
      </w:r>
    </w:p>
    <w:p w:rsidR="00B01E64" w:rsidRPr="00D52D74" w:rsidRDefault="00393AA9" w:rsidP="00D920F1">
      <w:pPr>
        <w:pBdr>
          <w:top w:val="single" w:sz="4" w:space="1" w:color="auto"/>
          <w:left w:val="single" w:sz="4" w:space="4" w:color="auto"/>
          <w:bottom w:val="single" w:sz="4" w:space="1" w:color="auto"/>
          <w:right w:val="single" w:sz="4" w:space="4" w:color="auto"/>
        </w:pBdr>
        <w:rPr>
          <w:b/>
          <w:szCs w:val="22"/>
        </w:rPr>
      </w:pPr>
      <w:r w:rsidRPr="00D52D74">
        <w:rPr>
          <w:b/>
          <w:szCs w:val="22"/>
        </w:rPr>
        <w:t xml:space="preserve">FLAKONO </w:t>
      </w:r>
      <w:r w:rsidR="00B01E64" w:rsidRPr="00D52D74">
        <w:rPr>
          <w:b/>
          <w:szCs w:val="22"/>
        </w:rPr>
        <w:t>ETIKETĖ</w:t>
      </w:r>
    </w:p>
    <w:p w:rsidR="00B01E64" w:rsidRPr="00D52D74" w:rsidRDefault="00B01E64" w:rsidP="00D920F1">
      <w:pPr>
        <w:rPr>
          <w:szCs w:val="22"/>
        </w:rPr>
      </w:pPr>
    </w:p>
    <w:p w:rsidR="00B01E64" w:rsidRPr="00D52D74" w:rsidRDefault="00B01E64" w:rsidP="00D920F1">
      <w:pPr>
        <w:rPr>
          <w:szCs w:val="22"/>
        </w:rPr>
      </w:pPr>
    </w:p>
    <w:p w:rsidR="00393AA9" w:rsidRPr="00D52D74" w:rsidRDefault="00B01E64" w:rsidP="00D920F1">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52D74">
        <w:rPr>
          <w:b/>
          <w:szCs w:val="22"/>
        </w:rPr>
        <w:t>1.</w:t>
      </w:r>
      <w:r w:rsidRPr="00D52D74">
        <w:rPr>
          <w:b/>
          <w:szCs w:val="22"/>
        </w:rPr>
        <w:tab/>
      </w:r>
      <w:r w:rsidR="000E71D4" w:rsidRPr="00D52D74">
        <w:rPr>
          <w:b/>
          <w:szCs w:val="22"/>
        </w:rPr>
        <w:tab/>
      </w:r>
      <w:r w:rsidRPr="00D52D74">
        <w:rPr>
          <w:b/>
          <w:szCs w:val="22"/>
        </w:rPr>
        <w:t>VAISTINIO PREPARATO PAVADINIMAS</w:t>
      </w:r>
      <w:r w:rsidR="00393AA9" w:rsidRPr="00D52D74">
        <w:rPr>
          <w:b/>
          <w:caps/>
          <w:noProof/>
          <w:szCs w:val="22"/>
        </w:rPr>
        <w:t xml:space="preserve"> ir vartojimo būdas (-ai)</w:t>
      </w:r>
    </w:p>
    <w:p w:rsidR="00B01E64" w:rsidRPr="00D52D74" w:rsidRDefault="00B01E64" w:rsidP="00D920F1">
      <w:pPr>
        <w:pBdr>
          <w:top w:val="single" w:sz="4" w:space="1" w:color="auto"/>
          <w:left w:val="single" w:sz="4" w:space="4" w:color="auto"/>
          <w:bottom w:val="single" w:sz="4" w:space="1" w:color="auto"/>
          <w:right w:val="single" w:sz="4" w:space="4" w:color="auto"/>
        </w:pBdr>
        <w:rPr>
          <w:b/>
          <w:szCs w:val="22"/>
        </w:rPr>
      </w:pPr>
    </w:p>
    <w:p w:rsidR="00B01E64" w:rsidRPr="00D52D74" w:rsidRDefault="00B01E64" w:rsidP="00D920F1">
      <w:pPr>
        <w:rPr>
          <w:szCs w:val="22"/>
        </w:rPr>
      </w:pPr>
    </w:p>
    <w:p w:rsidR="00B01E64" w:rsidRPr="00D52D74" w:rsidRDefault="00B01E64" w:rsidP="00D920F1">
      <w:pPr>
        <w:rPr>
          <w:szCs w:val="22"/>
        </w:rPr>
      </w:pPr>
      <w:proofErr w:type="spellStart"/>
      <w:r w:rsidRPr="00D52D74">
        <w:rPr>
          <w:szCs w:val="22"/>
        </w:rPr>
        <w:t>Cefotaxime</w:t>
      </w:r>
      <w:proofErr w:type="spellEnd"/>
      <w:r w:rsidRPr="00D52D74">
        <w:rPr>
          <w:szCs w:val="22"/>
        </w:rPr>
        <w:t xml:space="preserve"> Sandoz 1g milteliai injekciniam ar infuziniam tirpalui</w:t>
      </w:r>
    </w:p>
    <w:p w:rsidR="00B01E64" w:rsidRPr="00D52D74" w:rsidRDefault="00B01E64" w:rsidP="00D920F1">
      <w:pPr>
        <w:rPr>
          <w:szCs w:val="22"/>
        </w:rPr>
      </w:pPr>
      <w:proofErr w:type="spellStart"/>
      <w:r w:rsidRPr="00D52D74">
        <w:rPr>
          <w:szCs w:val="22"/>
        </w:rPr>
        <w:t>Cefotaximum</w:t>
      </w:r>
      <w:proofErr w:type="spellEnd"/>
    </w:p>
    <w:p w:rsidR="00393AA9" w:rsidRPr="00D52D74" w:rsidRDefault="00393AA9" w:rsidP="00393AA9">
      <w:pPr>
        <w:rPr>
          <w:szCs w:val="22"/>
        </w:rPr>
      </w:pPr>
      <w:proofErr w:type="spellStart"/>
      <w:r w:rsidRPr="00D52D74">
        <w:rPr>
          <w:szCs w:val="22"/>
        </w:rPr>
        <w:t>i.v</w:t>
      </w:r>
      <w:proofErr w:type="spellEnd"/>
      <w:r w:rsidRPr="00D52D74">
        <w:rPr>
          <w:szCs w:val="22"/>
        </w:rPr>
        <w:t>./</w:t>
      </w:r>
      <w:proofErr w:type="spellStart"/>
      <w:r w:rsidRPr="00D52D74">
        <w:rPr>
          <w:szCs w:val="22"/>
        </w:rPr>
        <w:t>i.m</w:t>
      </w:r>
      <w:proofErr w:type="spellEnd"/>
      <w:r w:rsidRPr="00D52D74">
        <w:rPr>
          <w:szCs w:val="22"/>
        </w:rPr>
        <w:t>.</w:t>
      </w:r>
    </w:p>
    <w:p w:rsidR="00B01E64" w:rsidRPr="00D52D74" w:rsidRDefault="00B01E64" w:rsidP="00D920F1">
      <w:pPr>
        <w:rPr>
          <w:szCs w:val="22"/>
        </w:rPr>
      </w:pPr>
    </w:p>
    <w:p w:rsidR="00B01E64" w:rsidRPr="00D52D74" w:rsidRDefault="00B01E64" w:rsidP="00D920F1">
      <w:pPr>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ind w:left="567" w:hanging="567"/>
        <w:rPr>
          <w:b/>
          <w:szCs w:val="22"/>
        </w:rPr>
      </w:pPr>
      <w:r w:rsidRPr="00D52D74">
        <w:rPr>
          <w:b/>
          <w:szCs w:val="22"/>
        </w:rPr>
        <w:t>2.</w:t>
      </w:r>
      <w:r w:rsidRPr="00D52D74">
        <w:rPr>
          <w:b/>
          <w:szCs w:val="22"/>
        </w:rPr>
        <w:tab/>
      </w:r>
      <w:r w:rsidR="00E34B37" w:rsidRPr="00D52D74">
        <w:rPr>
          <w:b/>
          <w:szCs w:val="22"/>
        </w:rPr>
        <w:tab/>
      </w:r>
      <w:r w:rsidR="00E34B37" w:rsidRPr="00D52D74">
        <w:rPr>
          <w:b/>
          <w:szCs w:val="22"/>
        </w:rPr>
        <w:tab/>
      </w:r>
      <w:r w:rsidRPr="00D52D74">
        <w:rPr>
          <w:b/>
          <w:szCs w:val="22"/>
        </w:rPr>
        <w:t xml:space="preserve">VARTOJIMO METODAS </w:t>
      </w:r>
    </w:p>
    <w:p w:rsidR="00B01E64" w:rsidRPr="00D52D74" w:rsidRDefault="00B01E64" w:rsidP="00D920F1">
      <w:pPr>
        <w:rPr>
          <w:szCs w:val="22"/>
        </w:rPr>
      </w:pPr>
    </w:p>
    <w:p w:rsidR="00B01E64" w:rsidRPr="00D52D74" w:rsidRDefault="00B01E64" w:rsidP="00D920F1">
      <w:pPr>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ind w:left="567" w:hanging="567"/>
        <w:rPr>
          <w:b/>
          <w:szCs w:val="22"/>
        </w:rPr>
      </w:pPr>
      <w:r w:rsidRPr="00D52D74">
        <w:rPr>
          <w:b/>
          <w:szCs w:val="22"/>
        </w:rPr>
        <w:t>3.</w:t>
      </w:r>
      <w:r w:rsidRPr="00D52D74">
        <w:rPr>
          <w:b/>
          <w:szCs w:val="22"/>
        </w:rPr>
        <w:tab/>
        <w:t>TINKAMUMO LAIKAS</w:t>
      </w:r>
    </w:p>
    <w:p w:rsidR="00B01E64" w:rsidRPr="00D52D74" w:rsidRDefault="00B01E64" w:rsidP="00D920F1">
      <w:pPr>
        <w:rPr>
          <w:szCs w:val="22"/>
        </w:rPr>
      </w:pPr>
    </w:p>
    <w:p w:rsidR="00B01E64" w:rsidRPr="00D52D74" w:rsidRDefault="00B01E64" w:rsidP="00D920F1">
      <w:pPr>
        <w:rPr>
          <w:szCs w:val="22"/>
        </w:rPr>
      </w:pPr>
      <w:r w:rsidRPr="00D52D74">
        <w:rPr>
          <w:szCs w:val="22"/>
        </w:rPr>
        <w:t>Tinka iki { mm /MMMM }</w:t>
      </w:r>
    </w:p>
    <w:p w:rsidR="00B01E64" w:rsidRPr="00D52D74" w:rsidRDefault="00B01E64" w:rsidP="00D920F1">
      <w:pPr>
        <w:rPr>
          <w:szCs w:val="22"/>
        </w:rPr>
      </w:pPr>
    </w:p>
    <w:p w:rsidR="00B01E64" w:rsidRPr="00D52D74" w:rsidRDefault="00B01E64" w:rsidP="00D920F1">
      <w:pPr>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ind w:left="567" w:hanging="567"/>
        <w:rPr>
          <w:b/>
          <w:szCs w:val="22"/>
        </w:rPr>
      </w:pPr>
      <w:r w:rsidRPr="00D52D74">
        <w:rPr>
          <w:b/>
          <w:szCs w:val="22"/>
        </w:rPr>
        <w:t>4.</w:t>
      </w:r>
      <w:r w:rsidRPr="00D52D74">
        <w:rPr>
          <w:b/>
          <w:szCs w:val="22"/>
        </w:rPr>
        <w:tab/>
        <w:t xml:space="preserve">SERIJOS NUMERIS </w:t>
      </w:r>
    </w:p>
    <w:p w:rsidR="00B01E64" w:rsidRPr="00D52D74" w:rsidRDefault="00B01E64" w:rsidP="00D920F1">
      <w:pPr>
        <w:ind w:left="567" w:hanging="567"/>
        <w:rPr>
          <w:szCs w:val="22"/>
        </w:rPr>
      </w:pPr>
    </w:p>
    <w:p w:rsidR="00B01E64" w:rsidRPr="00D52D74" w:rsidRDefault="00B01E64" w:rsidP="00D920F1">
      <w:pPr>
        <w:ind w:left="567" w:hanging="567"/>
        <w:rPr>
          <w:szCs w:val="22"/>
        </w:rPr>
      </w:pPr>
      <w:r w:rsidRPr="00D52D74">
        <w:rPr>
          <w:szCs w:val="22"/>
        </w:rPr>
        <w:t>Serija {numeris}</w:t>
      </w:r>
    </w:p>
    <w:p w:rsidR="00B01E64" w:rsidRPr="00D52D74" w:rsidRDefault="00B01E64" w:rsidP="00D920F1">
      <w:pPr>
        <w:ind w:left="567" w:hanging="567"/>
        <w:rPr>
          <w:szCs w:val="22"/>
        </w:rPr>
      </w:pPr>
    </w:p>
    <w:p w:rsidR="00B01E64" w:rsidRPr="00D52D74" w:rsidRDefault="00B01E64" w:rsidP="00D920F1">
      <w:pPr>
        <w:ind w:left="567" w:hanging="567"/>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ind w:left="567" w:hanging="567"/>
        <w:rPr>
          <w:b/>
          <w:szCs w:val="22"/>
        </w:rPr>
      </w:pPr>
      <w:r w:rsidRPr="00D52D74">
        <w:rPr>
          <w:b/>
          <w:szCs w:val="22"/>
        </w:rPr>
        <w:t>5.</w:t>
      </w:r>
      <w:r w:rsidRPr="00D52D74">
        <w:rPr>
          <w:b/>
          <w:szCs w:val="22"/>
        </w:rPr>
        <w:tab/>
        <w:t>KIEKIS (MASĖ, TŪRIS ARBA VIENETAI)</w:t>
      </w:r>
    </w:p>
    <w:p w:rsidR="00B01E64" w:rsidRPr="00D52D74" w:rsidRDefault="00B01E64" w:rsidP="00D920F1">
      <w:pPr>
        <w:rPr>
          <w:b/>
          <w:szCs w:val="22"/>
        </w:rPr>
      </w:pPr>
    </w:p>
    <w:p w:rsidR="00B01E64" w:rsidRPr="00D52D74" w:rsidRDefault="00B01E64" w:rsidP="00D920F1">
      <w:pPr>
        <w:rPr>
          <w:szCs w:val="22"/>
        </w:rPr>
      </w:pPr>
      <w:r w:rsidRPr="00D52D74">
        <w:rPr>
          <w:szCs w:val="22"/>
          <w:highlight w:val="lightGray"/>
        </w:rPr>
        <w:t>1 g</w:t>
      </w:r>
    </w:p>
    <w:p w:rsidR="00B01E64" w:rsidRPr="00D52D74" w:rsidRDefault="00B01E64" w:rsidP="00D920F1">
      <w:pPr>
        <w:rPr>
          <w:szCs w:val="22"/>
        </w:rPr>
      </w:pPr>
    </w:p>
    <w:p w:rsidR="00B01E64" w:rsidRPr="00D52D74" w:rsidRDefault="00B01E64" w:rsidP="00D920F1">
      <w:pPr>
        <w:rPr>
          <w:szCs w:val="22"/>
        </w:rPr>
      </w:pPr>
    </w:p>
    <w:p w:rsidR="00B01E64" w:rsidRPr="00D52D74" w:rsidRDefault="00B01E64" w:rsidP="00D920F1">
      <w:pPr>
        <w:pBdr>
          <w:top w:val="single" w:sz="4" w:space="1" w:color="auto"/>
          <w:left w:val="single" w:sz="4" w:space="4" w:color="auto"/>
          <w:bottom w:val="single" w:sz="4" w:space="1" w:color="auto"/>
          <w:right w:val="single" w:sz="4" w:space="4" w:color="auto"/>
        </w:pBdr>
        <w:ind w:left="567" w:hanging="567"/>
        <w:rPr>
          <w:b/>
          <w:szCs w:val="22"/>
        </w:rPr>
      </w:pPr>
      <w:r w:rsidRPr="00D52D74">
        <w:rPr>
          <w:b/>
          <w:szCs w:val="22"/>
        </w:rPr>
        <w:t>6.</w:t>
      </w:r>
      <w:r w:rsidRPr="00D52D74">
        <w:rPr>
          <w:b/>
          <w:szCs w:val="22"/>
        </w:rPr>
        <w:tab/>
        <w:t xml:space="preserve">KITA </w:t>
      </w:r>
    </w:p>
    <w:p w:rsidR="00B01E64" w:rsidRPr="00D52D74" w:rsidRDefault="00B01E64" w:rsidP="00D920F1">
      <w:pPr>
        <w:rPr>
          <w:szCs w:val="22"/>
        </w:rPr>
      </w:pPr>
    </w:p>
    <w:p w:rsidR="00B01E64" w:rsidRPr="00D52D74" w:rsidRDefault="00B01E64" w:rsidP="00D920F1">
      <w:pPr>
        <w:rPr>
          <w:szCs w:val="22"/>
        </w:rPr>
      </w:pPr>
      <w:r w:rsidRPr="00D52D74">
        <w:rPr>
          <w:szCs w:val="22"/>
        </w:rPr>
        <w:t>SANDOZ</w:t>
      </w:r>
    </w:p>
    <w:p w:rsidR="00B01E64" w:rsidRPr="00D52D74" w:rsidRDefault="00B01E64" w:rsidP="00D920F1">
      <w:pPr>
        <w:rPr>
          <w:szCs w:val="22"/>
        </w:rPr>
      </w:pPr>
      <w:r w:rsidRPr="00D52D74">
        <w:rPr>
          <w:szCs w:val="22"/>
        </w:rPr>
        <w:br w:type="page"/>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vadinimas"/>
        <w:tabs>
          <w:tab w:val="left" w:pos="567"/>
        </w:tabs>
        <w:rPr>
          <w:szCs w:val="22"/>
        </w:rPr>
      </w:pPr>
    </w:p>
    <w:p w:rsidR="00B1425C" w:rsidRDefault="00B1425C" w:rsidP="00B01E64">
      <w:pPr>
        <w:pStyle w:val="Pavadinimas"/>
        <w:tabs>
          <w:tab w:val="left" w:pos="567"/>
        </w:tabs>
        <w:rPr>
          <w:szCs w:val="22"/>
        </w:rPr>
      </w:pPr>
    </w:p>
    <w:p w:rsidR="00B01E64" w:rsidRPr="00D52D74" w:rsidRDefault="00B01E64" w:rsidP="00B01E64">
      <w:pPr>
        <w:pStyle w:val="Pavadinimas"/>
        <w:tabs>
          <w:tab w:val="left" w:pos="567"/>
        </w:tabs>
        <w:rPr>
          <w:szCs w:val="22"/>
        </w:rPr>
      </w:pPr>
      <w:r w:rsidRPr="00D52D74">
        <w:rPr>
          <w:szCs w:val="22"/>
        </w:rPr>
        <w:t>B. PAKUOTĖS LAPELIS</w:t>
      </w:r>
    </w:p>
    <w:p w:rsidR="00B01E64" w:rsidRPr="00D52D74" w:rsidRDefault="00B01E64" w:rsidP="00B01E64">
      <w:pPr>
        <w:tabs>
          <w:tab w:val="left" w:pos="567"/>
        </w:tabs>
        <w:rPr>
          <w:szCs w:val="22"/>
        </w:rPr>
      </w:pPr>
      <w:r w:rsidRPr="00D52D74">
        <w:rPr>
          <w:szCs w:val="22"/>
        </w:rPr>
        <w:br w:type="page"/>
      </w:r>
    </w:p>
    <w:p w:rsidR="00393AA9" w:rsidRPr="00D52D74" w:rsidRDefault="00393AA9" w:rsidP="00B01E64">
      <w:pPr>
        <w:pStyle w:val="Pagrindinistekstas2"/>
        <w:tabs>
          <w:tab w:val="left" w:pos="567"/>
        </w:tabs>
        <w:spacing w:after="0" w:line="240" w:lineRule="auto"/>
        <w:jc w:val="center"/>
        <w:rPr>
          <w:b/>
          <w:szCs w:val="22"/>
        </w:rPr>
      </w:pPr>
      <w:r w:rsidRPr="00D52D74">
        <w:rPr>
          <w:b/>
          <w:szCs w:val="22"/>
        </w:rPr>
        <w:lastRenderedPageBreak/>
        <w:t>Pakuotės lapelis:</w:t>
      </w:r>
      <w:r w:rsidRPr="00D52D74">
        <w:rPr>
          <w:b/>
          <w:bCs/>
          <w:iCs/>
          <w:szCs w:val="22"/>
        </w:rPr>
        <w:t xml:space="preserve"> </w:t>
      </w:r>
      <w:r w:rsidRPr="00D52D74">
        <w:rPr>
          <w:b/>
          <w:szCs w:val="22"/>
        </w:rPr>
        <w:t>informacija vartotojui</w:t>
      </w:r>
      <w:r w:rsidRPr="00D52D74" w:rsidDel="00393AA9">
        <w:rPr>
          <w:b/>
          <w:szCs w:val="22"/>
        </w:rPr>
        <w:t xml:space="preserve"> </w:t>
      </w:r>
    </w:p>
    <w:p w:rsidR="00B01E64" w:rsidRPr="00D52D74" w:rsidRDefault="00B01E64" w:rsidP="00B01E64">
      <w:pPr>
        <w:pStyle w:val="Pagrindinistekstas2"/>
        <w:tabs>
          <w:tab w:val="left" w:pos="567"/>
        </w:tabs>
        <w:spacing w:after="0" w:line="240" w:lineRule="auto"/>
        <w:jc w:val="center"/>
        <w:rPr>
          <w:b/>
          <w:caps/>
          <w:szCs w:val="22"/>
        </w:rPr>
      </w:pPr>
    </w:p>
    <w:p w:rsidR="00B01E64" w:rsidRPr="00D52D74" w:rsidRDefault="00B01E64" w:rsidP="00B01E64">
      <w:pPr>
        <w:pStyle w:val="Pagrindinistekstas2"/>
        <w:tabs>
          <w:tab w:val="left" w:pos="567"/>
        </w:tabs>
        <w:spacing w:after="0" w:line="240" w:lineRule="auto"/>
        <w:jc w:val="center"/>
        <w:rPr>
          <w:b/>
          <w:szCs w:val="22"/>
        </w:rPr>
      </w:pPr>
      <w:proofErr w:type="spellStart"/>
      <w:r w:rsidRPr="00D52D74">
        <w:rPr>
          <w:b/>
          <w:szCs w:val="22"/>
        </w:rPr>
        <w:t>Cefotaxime</w:t>
      </w:r>
      <w:proofErr w:type="spellEnd"/>
      <w:r w:rsidRPr="00D52D74">
        <w:rPr>
          <w:b/>
          <w:szCs w:val="22"/>
        </w:rPr>
        <w:t xml:space="preserve"> Sandoz </w:t>
      </w:r>
      <w:smartTag w:uri="urn:schemas-microsoft-com:office:smarttags" w:element="metricconverter">
        <w:smartTagPr>
          <w:attr w:name="ProductID" w:val="1 g"/>
        </w:smartTagPr>
        <w:r w:rsidRPr="00D52D74">
          <w:rPr>
            <w:b/>
            <w:szCs w:val="22"/>
          </w:rPr>
          <w:t>1 g</w:t>
        </w:r>
      </w:smartTag>
      <w:r w:rsidRPr="00D52D74">
        <w:rPr>
          <w:b/>
          <w:szCs w:val="22"/>
        </w:rPr>
        <w:t xml:space="preserve"> milteliai injekciniam ar infuziniam</w:t>
      </w:r>
      <w:r w:rsidRPr="00D52D74">
        <w:rPr>
          <w:szCs w:val="22"/>
        </w:rPr>
        <w:t xml:space="preserve"> </w:t>
      </w:r>
      <w:r w:rsidRPr="00D52D74">
        <w:rPr>
          <w:b/>
          <w:szCs w:val="22"/>
        </w:rPr>
        <w:t>tirpalui</w:t>
      </w:r>
    </w:p>
    <w:p w:rsidR="00B01E64" w:rsidRPr="00D52D74" w:rsidRDefault="00B01E64" w:rsidP="00B01E64">
      <w:pPr>
        <w:pStyle w:val="Pagrindinistekstas2"/>
        <w:tabs>
          <w:tab w:val="left" w:pos="567"/>
        </w:tabs>
        <w:spacing w:after="0" w:line="240" w:lineRule="auto"/>
        <w:jc w:val="center"/>
        <w:rPr>
          <w:szCs w:val="22"/>
        </w:rPr>
      </w:pPr>
      <w:proofErr w:type="spellStart"/>
      <w:r w:rsidRPr="00D52D74">
        <w:rPr>
          <w:szCs w:val="22"/>
        </w:rPr>
        <w:t>Cefotaksimas</w:t>
      </w:r>
      <w:proofErr w:type="spellEnd"/>
    </w:p>
    <w:p w:rsidR="00B01E64" w:rsidRPr="00D52D74" w:rsidRDefault="00B01E64" w:rsidP="00B01E64">
      <w:pPr>
        <w:pStyle w:val="Pagrindinistekstas2"/>
        <w:tabs>
          <w:tab w:val="left" w:pos="567"/>
        </w:tabs>
        <w:spacing w:after="0" w:line="240" w:lineRule="auto"/>
        <w:rPr>
          <w:szCs w:val="22"/>
        </w:rPr>
      </w:pPr>
    </w:p>
    <w:p w:rsidR="00B01E64" w:rsidRPr="00D52D74" w:rsidRDefault="00B01E64" w:rsidP="00B01E64">
      <w:pPr>
        <w:pStyle w:val="Pagrindinistekstas2"/>
        <w:tabs>
          <w:tab w:val="left" w:pos="567"/>
        </w:tabs>
        <w:spacing w:after="0" w:line="240" w:lineRule="auto"/>
        <w:rPr>
          <w:b/>
          <w:szCs w:val="22"/>
        </w:rPr>
      </w:pPr>
      <w:r w:rsidRPr="00D52D74">
        <w:rPr>
          <w:b/>
          <w:szCs w:val="22"/>
        </w:rPr>
        <w:t>Atidžiai perskaitykite visą šį lapelį, prieš pradėdami vartoti vaistą</w:t>
      </w:r>
      <w:r w:rsidR="00393AA9" w:rsidRPr="00D52D74">
        <w:rPr>
          <w:b/>
          <w:szCs w:val="22"/>
        </w:rPr>
        <w:t xml:space="preserve">, </w:t>
      </w:r>
      <w:r w:rsidRPr="00D52D74">
        <w:rPr>
          <w:b/>
          <w:szCs w:val="22"/>
        </w:rPr>
        <w:t>.</w:t>
      </w:r>
      <w:r w:rsidR="00393AA9" w:rsidRPr="00D52D74">
        <w:rPr>
          <w:b/>
          <w:noProof/>
          <w:szCs w:val="22"/>
        </w:rPr>
        <w:t xml:space="preserve"> nes jame pateikiama Jums svarbi informacija</w:t>
      </w:r>
      <w:r w:rsidR="00233687" w:rsidRPr="00D52D74">
        <w:rPr>
          <w:b/>
          <w:noProof/>
          <w:szCs w:val="22"/>
        </w:rPr>
        <w:t>.</w:t>
      </w:r>
    </w:p>
    <w:p w:rsidR="00B01E64" w:rsidRPr="00D52D74" w:rsidRDefault="00B01E64" w:rsidP="00885121">
      <w:pPr>
        <w:numPr>
          <w:ilvl w:val="0"/>
          <w:numId w:val="28"/>
        </w:numPr>
        <w:rPr>
          <w:szCs w:val="22"/>
        </w:rPr>
      </w:pPr>
      <w:r w:rsidRPr="00D52D74">
        <w:rPr>
          <w:szCs w:val="22"/>
        </w:rPr>
        <w:t>Neišmeskite šio lapelio, nes vėl gali prireikti jį perskaityti.</w:t>
      </w:r>
    </w:p>
    <w:p w:rsidR="00B01E64" w:rsidRPr="00D52D74" w:rsidRDefault="00B01E64" w:rsidP="00885121">
      <w:pPr>
        <w:numPr>
          <w:ilvl w:val="0"/>
          <w:numId w:val="28"/>
        </w:numPr>
        <w:rPr>
          <w:szCs w:val="22"/>
        </w:rPr>
      </w:pPr>
      <w:r w:rsidRPr="00D52D74">
        <w:rPr>
          <w:szCs w:val="22"/>
        </w:rPr>
        <w:t>Jeigu kiltų daugiau klausimų, kreipkitės į gydytoją arba vaistininką.</w:t>
      </w:r>
    </w:p>
    <w:p w:rsidR="00B01E64" w:rsidRPr="00D52D74" w:rsidRDefault="00B01E64" w:rsidP="00885121">
      <w:pPr>
        <w:numPr>
          <w:ilvl w:val="0"/>
          <w:numId w:val="28"/>
        </w:numPr>
        <w:rPr>
          <w:szCs w:val="22"/>
        </w:rPr>
      </w:pPr>
      <w:r w:rsidRPr="00D52D74">
        <w:rPr>
          <w:szCs w:val="22"/>
        </w:rPr>
        <w:t xml:space="preserve">Šis vaistas skirtas tik Jums, todėl kitiems žmonėms jo duoti negalima. </w:t>
      </w:r>
      <w:r w:rsidR="00FB43FE" w:rsidRPr="00D52D74">
        <w:rPr>
          <w:szCs w:val="22"/>
        </w:rPr>
        <w:t>V</w:t>
      </w:r>
      <w:r w:rsidRPr="00D52D74">
        <w:rPr>
          <w:szCs w:val="22"/>
        </w:rPr>
        <w:t xml:space="preserve">aistas gali jiems pakenkti (net tiems, kurių ligos </w:t>
      </w:r>
      <w:r w:rsidR="00FB43FE" w:rsidRPr="00D52D74">
        <w:rPr>
          <w:szCs w:val="22"/>
        </w:rPr>
        <w:t xml:space="preserve">požymiai </w:t>
      </w:r>
      <w:r w:rsidRPr="00D52D74">
        <w:rPr>
          <w:szCs w:val="22"/>
        </w:rPr>
        <w:t>tokie patys kaip Jūsų).</w:t>
      </w:r>
    </w:p>
    <w:p w:rsidR="00B01E64" w:rsidRPr="00D52D74" w:rsidRDefault="00B01E64" w:rsidP="00885121">
      <w:pPr>
        <w:numPr>
          <w:ilvl w:val="0"/>
          <w:numId w:val="28"/>
        </w:numPr>
        <w:rPr>
          <w:szCs w:val="22"/>
        </w:rPr>
      </w:pPr>
      <w:r w:rsidRPr="00D52D74">
        <w:rPr>
          <w:szCs w:val="22"/>
        </w:rPr>
        <w:t xml:space="preserve">Jeigu pasireiškė šalutinis poveikis </w:t>
      </w:r>
      <w:r w:rsidR="00FB43FE" w:rsidRPr="00D52D74">
        <w:rPr>
          <w:szCs w:val="22"/>
        </w:rPr>
        <w:t>(net jeigu jis</w:t>
      </w:r>
      <w:r w:rsidRPr="00D52D74">
        <w:rPr>
          <w:szCs w:val="22"/>
        </w:rPr>
        <w:t xml:space="preserve"> šiame lapelyje nenurodyt</w:t>
      </w:r>
      <w:r w:rsidR="00FB43FE" w:rsidRPr="00D52D74">
        <w:rPr>
          <w:szCs w:val="22"/>
        </w:rPr>
        <w:t>as) kreipkitės į</w:t>
      </w:r>
      <w:r w:rsidRPr="00D52D74">
        <w:rPr>
          <w:szCs w:val="22"/>
        </w:rPr>
        <w:t xml:space="preserve"> </w:t>
      </w:r>
      <w:r w:rsidR="00FB43FE" w:rsidRPr="00D52D74">
        <w:rPr>
          <w:szCs w:val="22"/>
        </w:rPr>
        <w:t xml:space="preserve">gydytoją </w:t>
      </w:r>
      <w:r w:rsidRPr="00D52D74">
        <w:rPr>
          <w:szCs w:val="22"/>
        </w:rPr>
        <w:t xml:space="preserve">arba </w:t>
      </w:r>
      <w:r w:rsidR="00FB43FE" w:rsidRPr="00D52D74">
        <w:rPr>
          <w:szCs w:val="22"/>
        </w:rPr>
        <w:t>vaistininką</w:t>
      </w:r>
      <w:r w:rsidRPr="00D52D74">
        <w:rPr>
          <w:szCs w:val="22"/>
        </w:rPr>
        <w:t>.</w:t>
      </w:r>
      <w:r w:rsidR="00FB43FE" w:rsidRPr="00D52D74">
        <w:rPr>
          <w:szCs w:val="22"/>
        </w:rPr>
        <w:t xml:space="preserve"> Žr. 4 skyrių.</w:t>
      </w:r>
    </w:p>
    <w:p w:rsidR="00B01E64" w:rsidRPr="00D52D74" w:rsidRDefault="00B01E64" w:rsidP="00B01E64">
      <w:pPr>
        <w:pStyle w:val="Antrats"/>
        <w:tabs>
          <w:tab w:val="left" w:pos="567"/>
        </w:tabs>
        <w:rPr>
          <w:b/>
          <w:sz w:val="22"/>
          <w:szCs w:val="22"/>
          <w:lang w:val="lt-LT"/>
        </w:rPr>
      </w:pPr>
    </w:p>
    <w:p w:rsidR="00B01E64" w:rsidRPr="00D52D74" w:rsidRDefault="00FB43FE" w:rsidP="00B01E64">
      <w:pPr>
        <w:pStyle w:val="Antrats"/>
        <w:tabs>
          <w:tab w:val="left" w:pos="567"/>
        </w:tabs>
        <w:rPr>
          <w:b/>
          <w:sz w:val="22"/>
          <w:szCs w:val="22"/>
          <w:lang w:val="lt-LT"/>
        </w:rPr>
      </w:pPr>
      <w:r w:rsidRPr="00D52D74">
        <w:rPr>
          <w:b/>
          <w:sz w:val="22"/>
          <w:szCs w:val="22"/>
          <w:lang w:val="lt-LT"/>
        </w:rPr>
        <w:t>Apie ką rašoma šiame lapelyje?</w:t>
      </w:r>
    </w:p>
    <w:p w:rsidR="00FB43FE" w:rsidRPr="00D52D74" w:rsidRDefault="00FB43FE" w:rsidP="00B01E64">
      <w:pPr>
        <w:pStyle w:val="Antrats"/>
        <w:tabs>
          <w:tab w:val="left" w:pos="567"/>
        </w:tabs>
        <w:rPr>
          <w:b/>
          <w:sz w:val="22"/>
          <w:szCs w:val="22"/>
          <w:lang w:val="lt-LT"/>
        </w:rPr>
      </w:pPr>
    </w:p>
    <w:p w:rsidR="00B01E64" w:rsidRPr="00D52D74" w:rsidRDefault="00B01E64" w:rsidP="00B01E64">
      <w:pPr>
        <w:pStyle w:val="Antrats"/>
        <w:numPr>
          <w:ilvl w:val="0"/>
          <w:numId w:val="7"/>
        </w:numPr>
        <w:tabs>
          <w:tab w:val="clear" w:pos="720"/>
          <w:tab w:val="clear" w:pos="4536"/>
          <w:tab w:val="left" w:pos="567"/>
          <w:tab w:val="center" w:pos="1134"/>
        </w:tabs>
        <w:ind w:hanging="720"/>
        <w:rPr>
          <w:sz w:val="22"/>
          <w:szCs w:val="22"/>
          <w:lang w:val="lt-LT"/>
        </w:rPr>
      </w:pPr>
      <w:r w:rsidRPr="00D52D74">
        <w:rPr>
          <w:sz w:val="22"/>
          <w:szCs w:val="22"/>
          <w:lang w:val="lt-LT"/>
        </w:rPr>
        <w:t xml:space="preserve">Kas yra </w:t>
      </w:r>
      <w:proofErr w:type="spellStart"/>
      <w:r w:rsidRPr="00D52D74">
        <w:rPr>
          <w:sz w:val="22"/>
          <w:szCs w:val="22"/>
          <w:lang w:val="lt-LT"/>
        </w:rPr>
        <w:t>Cefotaxime</w:t>
      </w:r>
      <w:proofErr w:type="spellEnd"/>
      <w:r w:rsidRPr="00D52D74">
        <w:rPr>
          <w:sz w:val="22"/>
          <w:szCs w:val="22"/>
          <w:lang w:val="lt-LT"/>
        </w:rPr>
        <w:t xml:space="preserve"> Sandoz ir kam jis vartojamas</w:t>
      </w:r>
    </w:p>
    <w:p w:rsidR="00B01E64" w:rsidRPr="00D52D74" w:rsidRDefault="00B01E64" w:rsidP="00B01E64">
      <w:pPr>
        <w:numPr>
          <w:ilvl w:val="0"/>
          <w:numId w:val="7"/>
        </w:numPr>
        <w:tabs>
          <w:tab w:val="clear" w:pos="720"/>
          <w:tab w:val="left" w:pos="567"/>
        </w:tabs>
        <w:ind w:hanging="720"/>
        <w:rPr>
          <w:szCs w:val="22"/>
        </w:rPr>
      </w:pPr>
      <w:r w:rsidRPr="00D52D74">
        <w:rPr>
          <w:szCs w:val="22"/>
        </w:rPr>
        <w:t xml:space="preserve">Kas žinotina prieš vartojant </w:t>
      </w:r>
      <w:proofErr w:type="spellStart"/>
      <w:r w:rsidRPr="00D52D74">
        <w:rPr>
          <w:szCs w:val="22"/>
        </w:rPr>
        <w:t>Cefotaxime</w:t>
      </w:r>
      <w:proofErr w:type="spellEnd"/>
      <w:r w:rsidRPr="00D52D74">
        <w:rPr>
          <w:szCs w:val="22"/>
        </w:rPr>
        <w:t xml:space="preserve"> Sandoz</w:t>
      </w:r>
    </w:p>
    <w:p w:rsidR="00B01E64" w:rsidRPr="00D52D74" w:rsidRDefault="00B01E64" w:rsidP="00B01E64">
      <w:pPr>
        <w:pStyle w:val="Antrats"/>
        <w:numPr>
          <w:ilvl w:val="0"/>
          <w:numId w:val="7"/>
        </w:numPr>
        <w:tabs>
          <w:tab w:val="clear" w:pos="720"/>
          <w:tab w:val="left" w:pos="567"/>
        </w:tabs>
        <w:ind w:hanging="720"/>
        <w:rPr>
          <w:sz w:val="22"/>
          <w:szCs w:val="22"/>
          <w:lang w:val="lt-LT"/>
        </w:rPr>
      </w:pPr>
      <w:r w:rsidRPr="00D52D74">
        <w:rPr>
          <w:sz w:val="22"/>
          <w:szCs w:val="22"/>
          <w:lang w:val="lt-LT"/>
        </w:rPr>
        <w:t xml:space="preserve">Kaip vartoti </w:t>
      </w:r>
      <w:r w:rsidRPr="00D52D74">
        <w:rPr>
          <w:sz w:val="22"/>
          <w:szCs w:val="22"/>
          <w:lang w:val="pt-BR"/>
        </w:rPr>
        <w:t>Cefotaxime Sando</w:t>
      </w:r>
      <w:r w:rsidRPr="00D52D74">
        <w:rPr>
          <w:sz w:val="22"/>
          <w:szCs w:val="22"/>
          <w:lang w:val="lt-LT"/>
        </w:rPr>
        <w:t>z</w:t>
      </w:r>
    </w:p>
    <w:p w:rsidR="00B01E64" w:rsidRPr="00D52D74" w:rsidRDefault="00B01E64" w:rsidP="00B01E64">
      <w:pPr>
        <w:numPr>
          <w:ilvl w:val="0"/>
          <w:numId w:val="7"/>
        </w:numPr>
        <w:tabs>
          <w:tab w:val="clear" w:pos="720"/>
          <w:tab w:val="left" w:pos="567"/>
        </w:tabs>
        <w:ind w:hanging="720"/>
        <w:rPr>
          <w:szCs w:val="22"/>
        </w:rPr>
      </w:pPr>
      <w:r w:rsidRPr="00D52D74">
        <w:rPr>
          <w:szCs w:val="22"/>
        </w:rPr>
        <w:t>Galimas šalutinis poveikis</w:t>
      </w:r>
    </w:p>
    <w:p w:rsidR="00B01E64" w:rsidRPr="00D52D74" w:rsidRDefault="00B01E64" w:rsidP="00B01E64">
      <w:pPr>
        <w:numPr>
          <w:ilvl w:val="0"/>
          <w:numId w:val="7"/>
        </w:numPr>
        <w:tabs>
          <w:tab w:val="clear" w:pos="720"/>
          <w:tab w:val="left" w:pos="567"/>
        </w:tabs>
        <w:ind w:hanging="720"/>
        <w:rPr>
          <w:szCs w:val="22"/>
        </w:rPr>
      </w:pPr>
      <w:r w:rsidRPr="00D52D74">
        <w:rPr>
          <w:szCs w:val="22"/>
        </w:rPr>
        <w:t xml:space="preserve">Kaip laikyti </w:t>
      </w:r>
      <w:proofErr w:type="spellStart"/>
      <w:r w:rsidRPr="00D52D74">
        <w:rPr>
          <w:szCs w:val="22"/>
        </w:rPr>
        <w:t>Cefotaxime</w:t>
      </w:r>
      <w:proofErr w:type="spellEnd"/>
      <w:r w:rsidRPr="00D52D74">
        <w:rPr>
          <w:szCs w:val="22"/>
        </w:rPr>
        <w:t xml:space="preserve"> Sandoz</w:t>
      </w:r>
    </w:p>
    <w:p w:rsidR="00B01E64" w:rsidRPr="00D52D74" w:rsidRDefault="00FB43FE" w:rsidP="00B01E64">
      <w:pPr>
        <w:numPr>
          <w:ilvl w:val="0"/>
          <w:numId w:val="7"/>
        </w:numPr>
        <w:tabs>
          <w:tab w:val="clear" w:pos="720"/>
          <w:tab w:val="left" w:pos="567"/>
        </w:tabs>
        <w:ind w:hanging="720"/>
        <w:rPr>
          <w:szCs w:val="22"/>
        </w:rPr>
      </w:pPr>
      <w:r w:rsidRPr="00D52D74">
        <w:rPr>
          <w:szCs w:val="22"/>
        </w:rPr>
        <w:t>Pakuotės turinys ir kita</w:t>
      </w:r>
      <w:r w:rsidR="00B01E64" w:rsidRPr="00D52D74">
        <w:rPr>
          <w:szCs w:val="22"/>
        </w:rPr>
        <w:t xml:space="preserve"> informacija</w:t>
      </w:r>
    </w:p>
    <w:p w:rsidR="00B01E64" w:rsidRPr="00D52D74" w:rsidRDefault="00B01E64" w:rsidP="00B01E64">
      <w:pPr>
        <w:pStyle w:val="Pagrindinistekstas2"/>
        <w:tabs>
          <w:tab w:val="left" w:pos="567"/>
        </w:tabs>
        <w:spacing w:after="0" w:line="240" w:lineRule="auto"/>
        <w:rPr>
          <w:b/>
          <w:i/>
          <w:szCs w:val="22"/>
        </w:rPr>
      </w:pPr>
    </w:p>
    <w:p w:rsidR="00B01E64" w:rsidRPr="00D52D74" w:rsidRDefault="00B01E64" w:rsidP="00B01E64">
      <w:pPr>
        <w:pStyle w:val="Pagrindinistekstas2"/>
        <w:tabs>
          <w:tab w:val="left" w:pos="567"/>
        </w:tabs>
        <w:spacing w:after="0" w:line="240" w:lineRule="auto"/>
        <w:rPr>
          <w:szCs w:val="22"/>
        </w:rPr>
      </w:pPr>
    </w:p>
    <w:p w:rsidR="00B01E64" w:rsidRPr="00D52D74" w:rsidRDefault="00B01E64" w:rsidP="00B01E64">
      <w:pPr>
        <w:pStyle w:val="Pagrindinistekstas2"/>
        <w:tabs>
          <w:tab w:val="left" w:pos="567"/>
        </w:tabs>
        <w:spacing w:after="0" w:line="240" w:lineRule="auto"/>
        <w:rPr>
          <w:b/>
          <w:szCs w:val="22"/>
        </w:rPr>
      </w:pPr>
      <w:r w:rsidRPr="00D52D74">
        <w:rPr>
          <w:b/>
          <w:caps/>
          <w:szCs w:val="22"/>
        </w:rPr>
        <w:t>1.</w:t>
      </w:r>
      <w:r w:rsidRPr="00D52D74">
        <w:rPr>
          <w:b/>
          <w:caps/>
          <w:szCs w:val="22"/>
        </w:rPr>
        <w:tab/>
      </w:r>
      <w:r w:rsidR="00FB43FE" w:rsidRPr="00D52D74">
        <w:rPr>
          <w:b/>
          <w:szCs w:val="22"/>
        </w:rPr>
        <w:t xml:space="preserve">Kas yra </w:t>
      </w:r>
      <w:proofErr w:type="spellStart"/>
      <w:r w:rsidR="00FB43FE" w:rsidRPr="00D52D74">
        <w:rPr>
          <w:b/>
          <w:szCs w:val="22"/>
        </w:rPr>
        <w:t>Cefotaxime</w:t>
      </w:r>
      <w:proofErr w:type="spellEnd"/>
      <w:r w:rsidR="00FB43FE" w:rsidRPr="00D52D74">
        <w:rPr>
          <w:b/>
          <w:szCs w:val="22"/>
        </w:rPr>
        <w:t xml:space="preserve"> Sandoz ir kam jis vartojamas</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proofErr w:type="spellStart"/>
      <w:r w:rsidRPr="00D52D74">
        <w:rPr>
          <w:szCs w:val="22"/>
        </w:rPr>
        <w:t>Cefotaxime</w:t>
      </w:r>
      <w:proofErr w:type="spellEnd"/>
      <w:r w:rsidRPr="00D52D74">
        <w:rPr>
          <w:szCs w:val="22"/>
        </w:rPr>
        <w:t xml:space="preserve"> Sandoz yra cefalosporinų grupės antibiotikas. Juo gydomos bakterijų sukeltos infekcinės ligos, tokios kaip: </w:t>
      </w:r>
    </w:p>
    <w:p w:rsidR="00B01E64" w:rsidRPr="00D52D74" w:rsidRDefault="00B01E64" w:rsidP="00B01E64">
      <w:pPr>
        <w:numPr>
          <w:ilvl w:val="0"/>
          <w:numId w:val="1"/>
        </w:numPr>
        <w:tabs>
          <w:tab w:val="left" w:pos="567"/>
        </w:tabs>
        <w:ind w:left="0" w:firstLine="0"/>
        <w:rPr>
          <w:szCs w:val="22"/>
        </w:rPr>
      </w:pPr>
      <w:r w:rsidRPr="00D52D74">
        <w:rPr>
          <w:szCs w:val="22"/>
        </w:rPr>
        <w:t>kvėpavimo takų infekcinės ligos, pvz., plaučių uždegimas, bronchitas;</w:t>
      </w:r>
    </w:p>
    <w:p w:rsidR="00B01E64" w:rsidRPr="00D52D74" w:rsidRDefault="00B01E64" w:rsidP="00B01E64">
      <w:pPr>
        <w:numPr>
          <w:ilvl w:val="0"/>
          <w:numId w:val="1"/>
        </w:numPr>
        <w:tabs>
          <w:tab w:val="left" w:pos="567"/>
        </w:tabs>
        <w:rPr>
          <w:szCs w:val="22"/>
        </w:rPr>
      </w:pPr>
      <w:r w:rsidRPr="00D52D74">
        <w:rPr>
          <w:szCs w:val="22"/>
        </w:rPr>
        <w:t xml:space="preserve">šlapimo takų infekcinės ligos, pvz., ūmus ir lėtinis </w:t>
      </w:r>
      <w:proofErr w:type="spellStart"/>
      <w:r w:rsidRPr="00D52D74">
        <w:rPr>
          <w:szCs w:val="22"/>
        </w:rPr>
        <w:t>pielonefritas</w:t>
      </w:r>
      <w:proofErr w:type="spellEnd"/>
      <w:r w:rsidRPr="00D52D74">
        <w:rPr>
          <w:szCs w:val="22"/>
        </w:rPr>
        <w:t xml:space="preserve"> (inkstų užkrečiamoji liga), </w:t>
      </w:r>
    </w:p>
    <w:p w:rsidR="00B01E64" w:rsidRPr="00D52D74" w:rsidRDefault="00B01E64" w:rsidP="00B01E64">
      <w:pPr>
        <w:numPr>
          <w:ilvl w:val="0"/>
          <w:numId w:val="1"/>
        </w:numPr>
        <w:tabs>
          <w:tab w:val="left" w:pos="567"/>
        </w:tabs>
        <w:rPr>
          <w:szCs w:val="22"/>
        </w:rPr>
      </w:pPr>
      <w:r w:rsidRPr="00D52D74">
        <w:rPr>
          <w:szCs w:val="22"/>
        </w:rPr>
        <w:t xml:space="preserve">ausų, nosies ir gerklės infekcinės ligos, pvz., </w:t>
      </w:r>
      <w:proofErr w:type="spellStart"/>
      <w:r w:rsidRPr="00D52D74">
        <w:rPr>
          <w:szCs w:val="22"/>
        </w:rPr>
        <w:t>otitas</w:t>
      </w:r>
      <w:proofErr w:type="spellEnd"/>
      <w:r w:rsidRPr="00D52D74">
        <w:rPr>
          <w:szCs w:val="22"/>
        </w:rPr>
        <w:t xml:space="preserve">, sinusitas, </w:t>
      </w:r>
      <w:proofErr w:type="spellStart"/>
      <w:r w:rsidRPr="00D52D74">
        <w:rPr>
          <w:szCs w:val="22"/>
        </w:rPr>
        <w:t>tonzilitas</w:t>
      </w:r>
      <w:proofErr w:type="spellEnd"/>
      <w:r w:rsidRPr="00D52D74">
        <w:rPr>
          <w:szCs w:val="22"/>
        </w:rPr>
        <w:t xml:space="preserve">, faringitas; </w:t>
      </w:r>
    </w:p>
    <w:p w:rsidR="00B01E64" w:rsidRPr="00D52D74" w:rsidRDefault="00B01E64" w:rsidP="00B01E64">
      <w:pPr>
        <w:numPr>
          <w:ilvl w:val="0"/>
          <w:numId w:val="1"/>
        </w:numPr>
        <w:tabs>
          <w:tab w:val="left" w:pos="567"/>
        </w:tabs>
        <w:rPr>
          <w:szCs w:val="22"/>
        </w:rPr>
      </w:pPr>
      <w:r w:rsidRPr="00D52D74">
        <w:rPr>
          <w:szCs w:val="22"/>
        </w:rPr>
        <w:t>sepsis (</w:t>
      </w:r>
      <w:proofErr w:type="spellStart"/>
      <w:r w:rsidRPr="00D52D74">
        <w:rPr>
          <w:szCs w:val="22"/>
        </w:rPr>
        <w:t>patogeniškų</w:t>
      </w:r>
      <w:proofErr w:type="spellEnd"/>
      <w:r w:rsidRPr="00D52D74">
        <w:rPr>
          <w:szCs w:val="22"/>
        </w:rPr>
        <w:t xml:space="preserve"> bakterijų buvimas kraujyje);</w:t>
      </w:r>
    </w:p>
    <w:p w:rsidR="00B01E64" w:rsidRPr="00D52D74" w:rsidRDefault="00B01E64" w:rsidP="00B01E64">
      <w:pPr>
        <w:numPr>
          <w:ilvl w:val="0"/>
          <w:numId w:val="1"/>
        </w:numPr>
        <w:tabs>
          <w:tab w:val="left" w:pos="567"/>
        </w:tabs>
        <w:rPr>
          <w:szCs w:val="22"/>
        </w:rPr>
      </w:pPr>
      <w:proofErr w:type="spellStart"/>
      <w:r w:rsidRPr="00D52D74">
        <w:rPr>
          <w:szCs w:val="22"/>
        </w:rPr>
        <w:t>endokarditas</w:t>
      </w:r>
      <w:proofErr w:type="spellEnd"/>
      <w:r w:rsidRPr="00D52D74">
        <w:rPr>
          <w:szCs w:val="22"/>
        </w:rPr>
        <w:t xml:space="preserve">; </w:t>
      </w:r>
    </w:p>
    <w:p w:rsidR="00B01E64" w:rsidRPr="00D52D74" w:rsidRDefault="00B01E64" w:rsidP="00B01E64">
      <w:pPr>
        <w:numPr>
          <w:ilvl w:val="0"/>
          <w:numId w:val="1"/>
        </w:numPr>
        <w:tabs>
          <w:tab w:val="left" w:pos="567"/>
        </w:tabs>
        <w:rPr>
          <w:szCs w:val="22"/>
        </w:rPr>
      </w:pPr>
      <w:r w:rsidRPr="00D52D74">
        <w:rPr>
          <w:szCs w:val="22"/>
        </w:rPr>
        <w:t>meningitas;</w:t>
      </w:r>
    </w:p>
    <w:p w:rsidR="00B01E64" w:rsidRPr="00D52D74" w:rsidRDefault="00B01E64" w:rsidP="00B01E64">
      <w:pPr>
        <w:numPr>
          <w:ilvl w:val="0"/>
          <w:numId w:val="1"/>
        </w:numPr>
        <w:tabs>
          <w:tab w:val="left" w:pos="567"/>
        </w:tabs>
        <w:rPr>
          <w:szCs w:val="22"/>
        </w:rPr>
      </w:pPr>
      <w:r w:rsidRPr="00D52D74">
        <w:rPr>
          <w:szCs w:val="22"/>
        </w:rPr>
        <w:t xml:space="preserve">kaulų ir sąnarių infekcinės ligos, pvz., </w:t>
      </w:r>
      <w:proofErr w:type="spellStart"/>
      <w:r w:rsidRPr="00D52D74">
        <w:rPr>
          <w:szCs w:val="22"/>
        </w:rPr>
        <w:t>osteomielitas</w:t>
      </w:r>
      <w:proofErr w:type="spellEnd"/>
      <w:r w:rsidRPr="00D52D74">
        <w:rPr>
          <w:szCs w:val="22"/>
        </w:rPr>
        <w:t xml:space="preserve">; </w:t>
      </w:r>
    </w:p>
    <w:p w:rsidR="00B01E64" w:rsidRPr="00D52D74" w:rsidRDefault="00B01E64" w:rsidP="00B01E64">
      <w:pPr>
        <w:numPr>
          <w:ilvl w:val="0"/>
          <w:numId w:val="1"/>
        </w:numPr>
        <w:tabs>
          <w:tab w:val="left" w:pos="567"/>
        </w:tabs>
        <w:rPr>
          <w:szCs w:val="22"/>
        </w:rPr>
      </w:pPr>
      <w:r w:rsidRPr="00D52D74">
        <w:rPr>
          <w:szCs w:val="22"/>
        </w:rPr>
        <w:t>odos ir minkštųjų audinių infekcinės ligos, pvz., celiulitas ir infekuotos žaizdos;</w:t>
      </w:r>
    </w:p>
    <w:p w:rsidR="00B01E64" w:rsidRPr="00D52D74" w:rsidRDefault="00B01E64" w:rsidP="00B01E64">
      <w:pPr>
        <w:numPr>
          <w:ilvl w:val="0"/>
          <w:numId w:val="1"/>
        </w:numPr>
        <w:tabs>
          <w:tab w:val="left" w:pos="567"/>
        </w:tabs>
        <w:rPr>
          <w:szCs w:val="22"/>
        </w:rPr>
      </w:pPr>
      <w:r w:rsidRPr="00D52D74">
        <w:rPr>
          <w:szCs w:val="22"/>
        </w:rPr>
        <w:t xml:space="preserve">pilvo ertmės organų infekcinės ligos, pvz., peritonitas; </w:t>
      </w:r>
    </w:p>
    <w:p w:rsidR="00B01E64" w:rsidRPr="00D52D74" w:rsidRDefault="00B01E64" w:rsidP="00B01E64">
      <w:pPr>
        <w:numPr>
          <w:ilvl w:val="0"/>
          <w:numId w:val="1"/>
        </w:numPr>
        <w:tabs>
          <w:tab w:val="left" w:pos="567"/>
        </w:tabs>
        <w:rPr>
          <w:szCs w:val="22"/>
        </w:rPr>
      </w:pPr>
      <w:r w:rsidRPr="00D52D74">
        <w:rPr>
          <w:szCs w:val="22"/>
        </w:rPr>
        <w:t>moters lyties organų infekcinės ligos, pvz., mažojo dubens uždegiminės ligos;</w:t>
      </w:r>
    </w:p>
    <w:p w:rsidR="00B01E64" w:rsidRPr="00D52D74" w:rsidRDefault="00B01E64" w:rsidP="00B01E64">
      <w:pPr>
        <w:numPr>
          <w:ilvl w:val="0"/>
          <w:numId w:val="1"/>
        </w:numPr>
        <w:tabs>
          <w:tab w:val="left" w:pos="567"/>
        </w:tabs>
        <w:rPr>
          <w:szCs w:val="22"/>
        </w:rPr>
      </w:pPr>
      <w:r w:rsidRPr="00D52D74">
        <w:rPr>
          <w:szCs w:val="22"/>
        </w:rPr>
        <w:t>gonorėja;</w:t>
      </w:r>
    </w:p>
    <w:p w:rsidR="00B01E64" w:rsidRPr="00D52D74" w:rsidRDefault="00B01E64" w:rsidP="00B01E64">
      <w:pPr>
        <w:numPr>
          <w:ilvl w:val="0"/>
          <w:numId w:val="1"/>
        </w:numPr>
        <w:tabs>
          <w:tab w:val="left" w:pos="567"/>
        </w:tabs>
        <w:rPr>
          <w:szCs w:val="22"/>
        </w:rPr>
      </w:pPr>
      <w:proofErr w:type="spellStart"/>
      <w:r w:rsidRPr="00D52D74">
        <w:rPr>
          <w:szCs w:val="22"/>
        </w:rPr>
        <w:t>Laimo</w:t>
      </w:r>
      <w:proofErr w:type="spellEnd"/>
      <w:r w:rsidRPr="00D52D74">
        <w:rPr>
          <w:szCs w:val="22"/>
        </w:rPr>
        <w:t xml:space="preserve"> liga antrosios stadijos.</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proofErr w:type="spellStart"/>
      <w:r w:rsidRPr="00D52D74">
        <w:rPr>
          <w:szCs w:val="22"/>
        </w:rPr>
        <w:t>Cefotaxime</w:t>
      </w:r>
      <w:proofErr w:type="spellEnd"/>
      <w:r w:rsidRPr="00D52D74">
        <w:rPr>
          <w:szCs w:val="22"/>
        </w:rPr>
        <w:t xml:space="preserve"> Sandoz vartojamas infekcijos profilaktikai prieš virškinimo trakto, šlapimo ir lyties organų bei ginekologines operacijas.</w:t>
      </w:r>
    </w:p>
    <w:p w:rsidR="00B01E64" w:rsidRPr="00D52D74" w:rsidRDefault="00B01E64" w:rsidP="00B01E64">
      <w:pPr>
        <w:tabs>
          <w:tab w:val="left" w:pos="567"/>
        </w:tabs>
        <w:rPr>
          <w:szCs w:val="22"/>
        </w:rPr>
      </w:pPr>
    </w:p>
    <w:p w:rsidR="00B01E64" w:rsidRPr="00D52D74" w:rsidRDefault="00B01E64" w:rsidP="00B01E64">
      <w:pPr>
        <w:tabs>
          <w:tab w:val="left" w:pos="567"/>
        </w:tabs>
        <w:rPr>
          <w:bCs/>
          <w:szCs w:val="22"/>
        </w:rPr>
      </w:pPr>
      <w:r w:rsidRPr="00D52D74">
        <w:rPr>
          <w:szCs w:val="22"/>
        </w:rPr>
        <w:t>Reikia atsižvelgti į oficialias tinkamo antimikrobinių preparatų vartojimo rekomendacijas</w:t>
      </w:r>
      <w:r w:rsidRPr="00D52D74">
        <w:rPr>
          <w:bCs/>
          <w:szCs w:val="22"/>
        </w:rPr>
        <w:t>.</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p>
    <w:p w:rsidR="00B01E64" w:rsidRPr="00D52D74" w:rsidRDefault="00B01E64" w:rsidP="00B01E64">
      <w:pPr>
        <w:tabs>
          <w:tab w:val="left" w:pos="567"/>
        </w:tabs>
        <w:rPr>
          <w:b/>
          <w:szCs w:val="22"/>
        </w:rPr>
      </w:pPr>
      <w:r w:rsidRPr="00D52D74">
        <w:rPr>
          <w:b/>
          <w:caps/>
          <w:szCs w:val="22"/>
        </w:rPr>
        <w:t>2.</w:t>
      </w:r>
      <w:r w:rsidRPr="00D52D74">
        <w:rPr>
          <w:b/>
          <w:caps/>
          <w:szCs w:val="22"/>
        </w:rPr>
        <w:tab/>
      </w:r>
      <w:r w:rsidRPr="00D52D74">
        <w:rPr>
          <w:b/>
          <w:szCs w:val="22"/>
        </w:rPr>
        <w:t xml:space="preserve">Kas žinotina prieš vartojant </w:t>
      </w:r>
      <w:proofErr w:type="spellStart"/>
      <w:r w:rsidRPr="00D52D74">
        <w:rPr>
          <w:b/>
          <w:szCs w:val="22"/>
        </w:rPr>
        <w:t>Cefotaxime</w:t>
      </w:r>
      <w:proofErr w:type="spellEnd"/>
      <w:r w:rsidRPr="00D52D74">
        <w:rPr>
          <w:b/>
          <w:szCs w:val="22"/>
        </w:rPr>
        <w:t xml:space="preserve"> </w:t>
      </w:r>
      <w:proofErr w:type="spellStart"/>
      <w:r w:rsidRPr="00D52D74">
        <w:rPr>
          <w:b/>
          <w:szCs w:val="22"/>
        </w:rPr>
        <w:t>S</w:t>
      </w:r>
      <w:r w:rsidR="00FB43FE" w:rsidRPr="00D52D74">
        <w:rPr>
          <w:b/>
          <w:szCs w:val="22"/>
        </w:rPr>
        <w:t>andoz</w:t>
      </w:r>
      <w:proofErr w:type="spellEnd"/>
      <w:r w:rsidRPr="00D52D74">
        <w:rPr>
          <w:b/>
          <w:szCs w:val="22"/>
        </w:rPr>
        <w:t xml:space="preserve"> </w:t>
      </w:r>
    </w:p>
    <w:p w:rsidR="00B01E64" w:rsidRPr="00D52D74" w:rsidRDefault="00B01E64" w:rsidP="00B01E64">
      <w:pPr>
        <w:tabs>
          <w:tab w:val="left" w:pos="567"/>
        </w:tabs>
        <w:rPr>
          <w:szCs w:val="22"/>
        </w:rPr>
      </w:pPr>
    </w:p>
    <w:p w:rsidR="00B01E64" w:rsidRPr="00D52D74" w:rsidRDefault="00B01E64" w:rsidP="00B01E64">
      <w:pPr>
        <w:tabs>
          <w:tab w:val="left" w:pos="567"/>
        </w:tabs>
        <w:rPr>
          <w:b/>
          <w:szCs w:val="22"/>
        </w:rPr>
      </w:pPr>
      <w:proofErr w:type="spellStart"/>
      <w:r w:rsidRPr="00D52D74">
        <w:rPr>
          <w:b/>
          <w:szCs w:val="22"/>
        </w:rPr>
        <w:t>Cefotaxime</w:t>
      </w:r>
      <w:proofErr w:type="spellEnd"/>
      <w:r w:rsidRPr="00D52D74">
        <w:rPr>
          <w:b/>
          <w:szCs w:val="22"/>
        </w:rPr>
        <w:t xml:space="preserve"> Sandoz vartoti negalima:</w:t>
      </w:r>
    </w:p>
    <w:p w:rsidR="00B01E64" w:rsidRPr="00D52D74" w:rsidRDefault="00B01E64" w:rsidP="00B01E64">
      <w:pPr>
        <w:numPr>
          <w:ilvl w:val="0"/>
          <w:numId w:val="18"/>
        </w:numPr>
        <w:tabs>
          <w:tab w:val="left" w:pos="567"/>
        </w:tabs>
        <w:rPr>
          <w:szCs w:val="22"/>
        </w:rPr>
      </w:pPr>
      <w:r w:rsidRPr="00D52D74">
        <w:rPr>
          <w:szCs w:val="22"/>
        </w:rPr>
        <w:t>jeigu yra alergija (</w:t>
      </w:r>
      <w:r w:rsidR="00FB43FE" w:rsidRPr="00D52D74">
        <w:rPr>
          <w:szCs w:val="22"/>
        </w:rPr>
        <w:t>veikliajai medžiagai</w:t>
      </w:r>
      <w:r w:rsidRPr="00D52D74">
        <w:rPr>
          <w:szCs w:val="22"/>
        </w:rPr>
        <w:t xml:space="preserve"> ar bet kuriai pagalbinei </w:t>
      </w:r>
      <w:r w:rsidR="00FB43FE" w:rsidRPr="00D52D74">
        <w:rPr>
          <w:szCs w:val="22"/>
        </w:rPr>
        <w:t xml:space="preserve">šio vaisto </w:t>
      </w:r>
      <w:r w:rsidRPr="00D52D74">
        <w:rPr>
          <w:szCs w:val="22"/>
        </w:rPr>
        <w:t>medžiagai</w:t>
      </w:r>
      <w:r w:rsidR="00FB43FE" w:rsidRPr="00D52D74">
        <w:rPr>
          <w:szCs w:val="22"/>
        </w:rPr>
        <w:t xml:space="preserve"> (jos išvardytos 6 skyriuje)</w:t>
      </w:r>
      <w:r w:rsidRPr="00D52D74">
        <w:rPr>
          <w:szCs w:val="22"/>
        </w:rPr>
        <w:t>.</w:t>
      </w:r>
    </w:p>
    <w:p w:rsidR="00B01E64" w:rsidRPr="00D52D74" w:rsidRDefault="00B01E64" w:rsidP="00B01E64">
      <w:pPr>
        <w:pStyle w:val="Pagrindinistekstas"/>
        <w:tabs>
          <w:tab w:val="left" w:pos="567"/>
        </w:tabs>
        <w:spacing w:after="0"/>
        <w:rPr>
          <w:szCs w:val="22"/>
        </w:rPr>
      </w:pPr>
    </w:p>
    <w:p w:rsidR="00FB43FE" w:rsidRPr="00D52D74" w:rsidRDefault="00FB43FE" w:rsidP="00B01E64">
      <w:pPr>
        <w:tabs>
          <w:tab w:val="left" w:pos="567"/>
        </w:tabs>
        <w:rPr>
          <w:b/>
          <w:szCs w:val="22"/>
        </w:rPr>
      </w:pPr>
      <w:r w:rsidRPr="00D52D74">
        <w:rPr>
          <w:b/>
          <w:szCs w:val="22"/>
        </w:rPr>
        <w:t>Įspėjimai ir atsargumo pr</w:t>
      </w:r>
      <w:r w:rsidR="00A97673" w:rsidRPr="00D52D74">
        <w:rPr>
          <w:b/>
          <w:szCs w:val="22"/>
        </w:rPr>
        <w:t>i</w:t>
      </w:r>
      <w:r w:rsidRPr="00D52D74">
        <w:rPr>
          <w:b/>
          <w:szCs w:val="22"/>
        </w:rPr>
        <w:t>emonės</w:t>
      </w:r>
    </w:p>
    <w:p w:rsidR="00B01E64" w:rsidRPr="00D52D74" w:rsidRDefault="00FB43FE" w:rsidP="00B01E64">
      <w:pPr>
        <w:tabs>
          <w:tab w:val="left" w:pos="567"/>
        </w:tabs>
        <w:rPr>
          <w:szCs w:val="22"/>
        </w:rPr>
      </w:pPr>
      <w:r w:rsidRPr="00D52D74">
        <w:rPr>
          <w:noProof/>
          <w:szCs w:val="22"/>
        </w:rPr>
        <w:t>Pasitarkite su gydytoju arba</w:t>
      </w:r>
      <w:r w:rsidR="00E34B37" w:rsidRPr="00D52D74">
        <w:rPr>
          <w:noProof/>
          <w:szCs w:val="22"/>
        </w:rPr>
        <w:t xml:space="preserve"> </w:t>
      </w:r>
      <w:r w:rsidRPr="00D52D74">
        <w:rPr>
          <w:noProof/>
          <w:szCs w:val="22"/>
        </w:rPr>
        <w:t xml:space="preserve">vaistininku, prieš pradėdami vartoti </w:t>
      </w:r>
      <w:proofErr w:type="spellStart"/>
      <w:r w:rsidRPr="00D52D74">
        <w:rPr>
          <w:szCs w:val="22"/>
        </w:rPr>
        <w:t>Cefotaxime</w:t>
      </w:r>
      <w:proofErr w:type="spellEnd"/>
      <w:r w:rsidRPr="00D52D74">
        <w:rPr>
          <w:szCs w:val="22"/>
        </w:rPr>
        <w:t xml:space="preserve"> Sandoz, jeigu:</w:t>
      </w:r>
      <w:r w:rsidRPr="00D52D74" w:rsidDel="00FB43FE">
        <w:rPr>
          <w:szCs w:val="22"/>
        </w:rPr>
        <w:t xml:space="preserve"> </w:t>
      </w:r>
    </w:p>
    <w:p w:rsidR="00B01E64" w:rsidRPr="00D52D74" w:rsidRDefault="00B01E64" w:rsidP="00885121">
      <w:pPr>
        <w:numPr>
          <w:ilvl w:val="0"/>
          <w:numId w:val="31"/>
        </w:numPr>
        <w:tabs>
          <w:tab w:val="clear" w:pos="927"/>
          <w:tab w:val="num" w:pos="567"/>
        </w:tabs>
        <w:ind w:left="567"/>
        <w:rPr>
          <w:szCs w:val="22"/>
        </w:rPr>
      </w:pPr>
      <w:r w:rsidRPr="00D52D74">
        <w:rPr>
          <w:szCs w:val="22"/>
        </w:rPr>
        <w:lastRenderedPageBreak/>
        <w:t xml:space="preserve">esate pernelyg jautrus </w:t>
      </w:r>
      <w:proofErr w:type="spellStart"/>
      <w:r w:rsidRPr="00D52D74">
        <w:rPr>
          <w:szCs w:val="22"/>
        </w:rPr>
        <w:t>penicilinų</w:t>
      </w:r>
      <w:proofErr w:type="spellEnd"/>
      <w:r w:rsidRPr="00D52D74">
        <w:rPr>
          <w:szCs w:val="22"/>
        </w:rPr>
        <w:t xml:space="preserve"> grupės ar bet kuriai kitai beta laktamo grupės veikliajai medžiagai, kadangi galima kryžminė alergija;</w:t>
      </w:r>
    </w:p>
    <w:p w:rsidR="00B01E64" w:rsidRPr="00D52D74" w:rsidRDefault="00B01E64" w:rsidP="00885121">
      <w:pPr>
        <w:numPr>
          <w:ilvl w:val="0"/>
          <w:numId w:val="31"/>
        </w:numPr>
        <w:tabs>
          <w:tab w:val="clear" w:pos="927"/>
          <w:tab w:val="num" w:pos="567"/>
        </w:tabs>
        <w:ind w:left="567"/>
        <w:rPr>
          <w:szCs w:val="22"/>
        </w:rPr>
      </w:pPr>
      <w:r w:rsidRPr="00D52D74">
        <w:rPr>
          <w:szCs w:val="22"/>
        </w:rPr>
        <w:t>sergate alergine diateze (organizmo būklė, kuriai būdingas polinkis į alergines ligas);</w:t>
      </w:r>
    </w:p>
    <w:p w:rsidR="00B01E64" w:rsidRPr="00D52D74" w:rsidRDefault="00B01E64" w:rsidP="00885121">
      <w:pPr>
        <w:numPr>
          <w:ilvl w:val="0"/>
          <w:numId w:val="31"/>
        </w:numPr>
        <w:tabs>
          <w:tab w:val="clear" w:pos="927"/>
          <w:tab w:val="num" w:pos="567"/>
        </w:tabs>
        <w:ind w:left="567"/>
        <w:rPr>
          <w:szCs w:val="22"/>
        </w:rPr>
      </w:pPr>
      <w:r w:rsidRPr="00D52D74">
        <w:rPr>
          <w:szCs w:val="22"/>
        </w:rPr>
        <w:t>esate sirgęs astma;</w:t>
      </w:r>
    </w:p>
    <w:p w:rsidR="00B01E64" w:rsidRPr="00D52D74" w:rsidRDefault="00B01E64" w:rsidP="00885121">
      <w:pPr>
        <w:numPr>
          <w:ilvl w:val="0"/>
          <w:numId w:val="31"/>
        </w:numPr>
        <w:tabs>
          <w:tab w:val="clear" w:pos="927"/>
          <w:tab w:val="num" w:pos="567"/>
        </w:tabs>
        <w:ind w:left="567"/>
        <w:rPr>
          <w:szCs w:val="22"/>
        </w:rPr>
      </w:pPr>
      <w:r w:rsidRPr="00D52D74">
        <w:rPr>
          <w:szCs w:val="22"/>
        </w:rPr>
        <w:t>po antibiotikų vartojimo atsirado ar kada nors buvo atsiradęs sunkus viduriavimas;</w:t>
      </w:r>
    </w:p>
    <w:p w:rsidR="00B01E64" w:rsidRPr="00D52D74" w:rsidRDefault="00B01E64" w:rsidP="00885121">
      <w:pPr>
        <w:numPr>
          <w:ilvl w:val="0"/>
          <w:numId w:val="31"/>
        </w:numPr>
        <w:tabs>
          <w:tab w:val="clear" w:pos="927"/>
          <w:tab w:val="num" w:pos="567"/>
        </w:tabs>
        <w:ind w:left="567"/>
        <w:rPr>
          <w:szCs w:val="22"/>
        </w:rPr>
      </w:pPr>
      <w:r w:rsidRPr="00D52D74">
        <w:rPr>
          <w:szCs w:val="22"/>
        </w:rPr>
        <w:t>yra inkstų veiklos nepakankamumas</w:t>
      </w:r>
      <w:r w:rsidR="00742432" w:rsidRPr="00D52D74">
        <w:rPr>
          <w:szCs w:val="22"/>
        </w:rPr>
        <w:t>;</w:t>
      </w:r>
    </w:p>
    <w:p w:rsidR="00B01E64" w:rsidRPr="00D52D74" w:rsidRDefault="00B01E64" w:rsidP="00885121">
      <w:pPr>
        <w:numPr>
          <w:ilvl w:val="0"/>
          <w:numId w:val="31"/>
        </w:numPr>
        <w:tabs>
          <w:tab w:val="clear" w:pos="927"/>
          <w:tab w:val="num" w:pos="567"/>
        </w:tabs>
        <w:ind w:left="567"/>
        <w:rPr>
          <w:szCs w:val="22"/>
        </w:rPr>
      </w:pPr>
      <w:r w:rsidRPr="00D52D74">
        <w:rPr>
          <w:szCs w:val="22"/>
        </w:rPr>
        <w:t>yra kepenų veiklos nepakankamumas</w:t>
      </w:r>
      <w:r w:rsidR="00742432" w:rsidRPr="00D52D74">
        <w:rPr>
          <w:szCs w:val="22"/>
        </w:rPr>
        <w:t>.</w:t>
      </w:r>
    </w:p>
    <w:p w:rsidR="00B01E64" w:rsidRPr="00D52D74" w:rsidRDefault="00B01E64" w:rsidP="00B01E64">
      <w:pPr>
        <w:tabs>
          <w:tab w:val="left" w:pos="567"/>
        </w:tabs>
        <w:rPr>
          <w:b/>
          <w:bCs/>
          <w:szCs w:val="22"/>
        </w:rPr>
      </w:pPr>
    </w:p>
    <w:p w:rsidR="00B01E64" w:rsidRPr="00D52D74" w:rsidRDefault="00B01E64" w:rsidP="00B01E64">
      <w:pPr>
        <w:tabs>
          <w:tab w:val="left" w:pos="567"/>
        </w:tabs>
        <w:rPr>
          <w:b/>
          <w:bCs/>
          <w:szCs w:val="22"/>
        </w:rPr>
      </w:pPr>
      <w:r w:rsidRPr="00D52D74">
        <w:rPr>
          <w:szCs w:val="22"/>
        </w:rPr>
        <w:t xml:space="preserve">Vartojant </w:t>
      </w:r>
      <w:proofErr w:type="spellStart"/>
      <w:r w:rsidRPr="00D52D74">
        <w:rPr>
          <w:szCs w:val="22"/>
        </w:rPr>
        <w:t>Cefotaxime</w:t>
      </w:r>
      <w:proofErr w:type="spellEnd"/>
      <w:r w:rsidRPr="00D52D74">
        <w:rPr>
          <w:szCs w:val="22"/>
        </w:rPr>
        <w:t xml:space="preserve"> Sandoz ilgesnį laiką, gali pradėti intensyviai daugintis nejautrūs mikroorganizmai (pvz., </w:t>
      </w:r>
      <w:proofErr w:type="spellStart"/>
      <w:r w:rsidRPr="00D52D74">
        <w:rPr>
          <w:i/>
          <w:szCs w:val="22"/>
        </w:rPr>
        <w:t>Candida</w:t>
      </w:r>
      <w:proofErr w:type="spellEnd"/>
      <w:r w:rsidRPr="00D52D74">
        <w:rPr>
          <w:szCs w:val="22"/>
        </w:rPr>
        <w:t xml:space="preserve"> rūšys ir </w:t>
      </w:r>
      <w:proofErr w:type="spellStart"/>
      <w:r w:rsidRPr="00D52D74">
        <w:rPr>
          <w:szCs w:val="22"/>
        </w:rPr>
        <w:t>enterokokai</w:t>
      </w:r>
      <w:proofErr w:type="spellEnd"/>
      <w:r w:rsidRPr="00D52D74">
        <w:rPr>
          <w:szCs w:val="22"/>
        </w:rPr>
        <w:t>).</w:t>
      </w:r>
    </w:p>
    <w:p w:rsidR="00B01E64" w:rsidRPr="00D52D74" w:rsidRDefault="00B01E64" w:rsidP="00B01E64">
      <w:pPr>
        <w:tabs>
          <w:tab w:val="left" w:pos="567"/>
        </w:tabs>
        <w:rPr>
          <w:b/>
          <w:bCs/>
          <w:szCs w:val="22"/>
        </w:rPr>
      </w:pPr>
    </w:p>
    <w:p w:rsidR="00B01E64" w:rsidRPr="00D52D74" w:rsidRDefault="00B01E64" w:rsidP="00B01E64">
      <w:pPr>
        <w:tabs>
          <w:tab w:val="left" w:pos="567"/>
        </w:tabs>
        <w:rPr>
          <w:szCs w:val="22"/>
        </w:rPr>
      </w:pPr>
      <w:r w:rsidRPr="00D52D74">
        <w:rPr>
          <w:szCs w:val="22"/>
        </w:rPr>
        <w:t>Jeigu gydymas užsitęsia (trunka ilgiau kaip 7 paras), rekomenduojama tikrinti pacientų bendro kraujo tyrimo, kepenų ir inkstų funkcijos rodiklius.</w:t>
      </w:r>
    </w:p>
    <w:p w:rsidR="00B01E64" w:rsidRPr="00D52D74" w:rsidRDefault="00B01E64" w:rsidP="00B01E64">
      <w:pPr>
        <w:tabs>
          <w:tab w:val="left" w:pos="567"/>
        </w:tabs>
        <w:rPr>
          <w:b/>
          <w:bCs/>
          <w:szCs w:val="22"/>
        </w:rPr>
      </w:pPr>
    </w:p>
    <w:p w:rsidR="00B01E64" w:rsidRPr="00D52D74" w:rsidRDefault="00B01E64" w:rsidP="00B01E64">
      <w:pPr>
        <w:tabs>
          <w:tab w:val="left" w:pos="567"/>
        </w:tabs>
        <w:rPr>
          <w:b/>
          <w:bCs/>
          <w:szCs w:val="22"/>
        </w:rPr>
      </w:pPr>
      <w:r w:rsidRPr="00D52D74">
        <w:rPr>
          <w:b/>
          <w:bCs/>
          <w:szCs w:val="22"/>
        </w:rPr>
        <w:t>Kit</w:t>
      </w:r>
      <w:r w:rsidR="00FB43FE" w:rsidRPr="00D52D74">
        <w:rPr>
          <w:b/>
          <w:bCs/>
          <w:szCs w:val="22"/>
        </w:rPr>
        <w:t xml:space="preserve">i vaistai ir </w:t>
      </w:r>
      <w:proofErr w:type="spellStart"/>
      <w:r w:rsidR="00FB43FE" w:rsidRPr="00D52D74">
        <w:rPr>
          <w:b/>
          <w:szCs w:val="22"/>
        </w:rPr>
        <w:t>Cefotaxime</w:t>
      </w:r>
      <w:proofErr w:type="spellEnd"/>
      <w:r w:rsidR="00FB43FE" w:rsidRPr="00D52D74">
        <w:rPr>
          <w:b/>
          <w:szCs w:val="22"/>
        </w:rPr>
        <w:t xml:space="preserve"> Sandoz</w:t>
      </w:r>
      <w:r w:rsidR="00FB43FE" w:rsidRPr="00D52D74">
        <w:rPr>
          <w:b/>
          <w:bCs/>
          <w:szCs w:val="22"/>
        </w:rPr>
        <w:t xml:space="preserve"> </w:t>
      </w:r>
    </w:p>
    <w:p w:rsidR="00B01E64" w:rsidRPr="00D52D74" w:rsidRDefault="00B01E64" w:rsidP="00B01E64">
      <w:pPr>
        <w:tabs>
          <w:tab w:val="left" w:pos="567"/>
        </w:tabs>
        <w:rPr>
          <w:szCs w:val="22"/>
        </w:rPr>
      </w:pPr>
      <w:r w:rsidRPr="00D52D74">
        <w:rPr>
          <w:szCs w:val="22"/>
        </w:rPr>
        <w:t>Jeigu vartojate arba neseniai vartojote kitų vaistų</w:t>
      </w:r>
      <w:r w:rsidR="00FB43FE" w:rsidRPr="00D52D74">
        <w:rPr>
          <w:szCs w:val="22"/>
        </w:rPr>
        <w:t xml:space="preserve"> arba dėl to nesate tikri, apie tai</w:t>
      </w:r>
      <w:r w:rsidRPr="00D52D74">
        <w:rPr>
          <w:szCs w:val="22"/>
        </w:rPr>
        <w:t xml:space="preserve"> pasakykite gydytojui arba vaistininkui. Kad būti tikram dėl </w:t>
      </w:r>
      <w:proofErr w:type="spellStart"/>
      <w:r w:rsidRPr="00D52D74">
        <w:rPr>
          <w:szCs w:val="22"/>
        </w:rPr>
        <w:t>Cefotaxime</w:t>
      </w:r>
      <w:proofErr w:type="spellEnd"/>
      <w:r w:rsidRPr="00D52D74">
        <w:rPr>
          <w:szCs w:val="22"/>
        </w:rPr>
        <w:t xml:space="preserve"> Sandoz vartojimo saugumo, įspėkite savo gydytoją, jog vartojate bet kurio toliau išvardyto preparato: </w:t>
      </w:r>
    </w:p>
    <w:p w:rsidR="00B01E64" w:rsidRPr="00D52D74" w:rsidRDefault="00B01E64" w:rsidP="00B01E64">
      <w:pPr>
        <w:numPr>
          <w:ilvl w:val="0"/>
          <w:numId w:val="3"/>
        </w:numPr>
        <w:tabs>
          <w:tab w:val="clear" w:pos="780"/>
          <w:tab w:val="left" w:pos="567"/>
        </w:tabs>
        <w:ind w:left="567" w:hanging="567"/>
        <w:rPr>
          <w:szCs w:val="22"/>
        </w:rPr>
      </w:pPr>
      <w:r w:rsidRPr="00D52D74">
        <w:rPr>
          <w:szCs w:val="22"/>
        </w:rPr>
        <w:t>probenecido (vaisto, vartojamo metabolizmo sutrikimų gydymui);</w:t>
      </w:r>
    </w:p>
    <w:p w:rsidR="00B01E64" w:rsidRPr="00D52D74" w:rsidRDefault="00B01E64" w:rsidP="00B01E64">
      <w:pPr>
        <w:numPr>
          <w:ilvl w:val="0"/>
          <w:numId w:val="3"/>
        </w:numPr>
        <w:tabs>
          <w:tab w:val="clear" w:pos="780"/>
          <w:tab w:val="left" w:pos="567"/>
        </w:tabs>
        <w:ind w:left="567" w:hanging="567"/>
        <w:rPr>
          <w:szCs w:val="22"/>
        </w:rPr>
      </w:pPr>
      <w:r w:rsidRPr="00D52D74">
        <w:rPr>
          <w:szCs w:val="22"/>
        </w:rPr>
        <w:t>geriamųjų kontraceptikų;</w:t>
      </w:r>
    </w:p>
    <w:p w:rsidR="00B01E64" w:rsidRPr="00D52D74" w:rsidRDefault="00B01E64" w:rsidP="00B01E64">
      <w:pPr>
        <w:numPr>
          <w:ilvl w:val="0"/>
          <w:numId w:val="3"/>
        </w:numPr>
        <w:tabs>
          <w:tab w:val="clear" w:pos="780"/>
          <w:tab w:val="left" w:pos="567"/>
        </w:tabs>
        <w:ind w:left="567" w:hanging="567"/>
        <w:rPr>
          <w:szCs w:val="22"/>
        </w:rPr>
      </w:pPr>
      <w:r w:rsidRPr="00D52D74">
        <w:rPr>
          <w:szCs w:val="22"/>
        </w:rPr>
        <w:t xml:space="preserve">cefalosporinų (antibiotikų, vartojamų užkrečiamųjų ligų gydymui); </w:t>
      </w:r>
    </w:p>
    <w:p w:rsidR="00B01E64" w:rsidRPr="00D52D74" w:rsidRDefault="00B01E64" w:rsidP="00B01E64">
      <w:pPr>
        <w:numPr>
          <w:ilvl w:val="0"/>
          <w:numId w:val="3"/>
        </w:numPr>
        <w:tabs>
          <w:tab w:val="clear" w:pos="780"/>
          <w:tab w:val="left" w:pos="567"/>
        </w:tabs>
        <w:ind w:left="567" w:hanging="567"/>
        <w:rPr>
          <w:szCs w:val="22"/>
        </w:rPr>
      </w:pPr>
      <w:r w:rsidRPr="00D52D74">
        <w:rPr>
          <w:szCs w:val="22"/>
        </w:rPr>
        <w:t xml:space="preserve">aminoglikozidų (antibiotikų, vartojamų užkrečiamųjų ligų gydymui); </w:t>
      </w:r>
    </w:p>
    <w:p w:rsidR="00B01E64" w:rsidRPr="00D52D74" w:rsidRDefault="00B01E64" w:rsidP="00B01E64">
      <w:pPr>
        <w:numPr>
          <w:ilvl w:val="0"/>
          <w:numId w:val="3"/>
        </w:numPr>
        <w:tabs>
          <w:tab w:val="clear" w:pos="780"/>
          <w:tab w:val="left" w:pos="567"/>
        </w:tabs>
        <w:ind w:left="567" w:hanging="567"/>
        <w:rPr>
          <w:szCs w:val="22"/>
        </w:rPr>
      </w:pPr>
      <w:r w:rsidRPr="00D52D74">
        <w:rPr>
          <w:szCs w:val="22"/>
        </w:rPr>
        <w:t>diuretikų (preparatų, skatinančių šlapimo išsiskyrimą);</w:t>
      </w:r>
    </w:p>
    <w:p w:rsidR="00B01E64" w:rsidRPr="00D52D74" w:rsidRDefault="00B01E64" w:rsidP="00B01E64">
      <w:pPr>
        <w:numPr>
          <w:ilvl w:val="0"/>
          <w:numId w:val="3"/>
        </w:numPr>
        <w:tabs>
          <w:tab w:val="clear" w:pos="780"/>
          <w:tab w:val="left" w:pos="567"/>
        </w:tabs>
        <w:ind w:left="567" w:hanging="567"/>
        <w:rPr>
          <w:szCs w:val="22"/>
        </w:rPr>
      </w:pPr>
      <w:proofErr w:type="spellStart"/>
      <w:r w:rsidRPr="00D52D74">
        <w:rPr>
          <w:szCs w:val="22"/>
        </w:rPr>
        <w:t>bakteriostatinių</w:t>
      </w:r>
      <w:proofErr w:type="spellEnd"/>
      <w:r w:rsidRPr="00D52D74">
        <w:rPr>
          <w:szCs w:val="22"/>
        </w:rPr>
        <w:t xml:space="preserve"> antibiotikų (</w:t>
      </w:r>
      <w:proofErr w:type="spellStart"/>
      <w:r w:rsidRPr="00D52D74">
        <w:rPr>
          <w:szCs w:val="22"/>
        </w:rPr>
        <w:t>tetraciklinų</w:t>
      </w:r>
      <w:proofErr w:type="spellEnd"/>
      <w:r w:rsidRPr="00D52D74">
        <w:rPr>
          <w:szCs w:val="22"/>
        </w:rPr>
        <w:t xml:space="preserve">, </w:t>
      </w:r>
      <w:proofErr w:type="spellStart"/>
      <w:r w:rsidRPr="00D52D74">
        <w:rPr>
          <w:szCs w:val="22"/>
        </w:rPr>
        <w:t>eritromicino</w:t>
      </w:r>
      <w:proofErr w:type="spellEnd"/>
      <w:r w:rsidRPr="00D52D74">
        <w:rPr>
          <w:szCs w:val="22"/>
        </w:rPr>
        <w:t xml:space="preserve">, </w:t>
      </w:r>
      <w:proofErr w:type="spellStart"/>
      <w:r w:rsidRPr="00D52D74">
        <w:rPr>
          <w:szCs w:val="22"/>
        </w:rPr>
        <w:t>chloramfenikolio</w:t>
      </w:r>
      <w:proofErr w:type="spellEnd"/>
      <w:r w:rsidRPr="00D52D74">
        <w:rPr>
          <w:szCs w:val="22"/>
        </w:rPr>
        <w:t xml:space="preserve">). </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proofErr w:type="spellStart"/>
      <w:r w:rsidRPr="00D52D74">
        <w:rPr>
          <w:b/>
          <w:szCs w:val="22"/>
        </w:rPr>
        <w:t>Cefotaxime</w:t>
      </w:r>
      <w:proofErr w:type="spellEnd"/>
      <w:r w:rsidRPr="00D52D74">
        <w:rPr>
          <w:b/>
          <w:szCs w:val="22"/>
        </w:rPr>
        <w:t xml:space="preserve"> Sandoz vartojimas su maistu ir gėrimais</w:t>
      </w:r>
    </w:p>
    <w:p w:rsidR="00B01E64" w:rsidRPr="00D52D74" w:rsidRDefault="00B01E64" w:rsidP="00B01E64">
      <w:pPr>
        <w:tabs>
          <w:tab w:val="left" w:pos="567"/>
        </w:tabs>
        <w:rPr>
          <w:szCs w:val="22"/>
        </w:rPr>
      </w:pPr>
      <w:r w:rsidRPr="00D52D74">
        <w:rPr>
          <w:szCs w:val="22"/>
        </w:rPr>
        <w:t xml:space="preserve">Maistas </w:t>
      </w:r>
      <w:proofErr w:type="spellStart"/>
      <w:r w:rsidRPr="00D52D74">
        <w:rPr>
          <w:szCs w:val="22"/>
        </w:rPr>
        <w:t>Cefotaxime</w:t>
      </w:r>
      <w:proofErr w:type="spellEnd"/>
      <w:r w:rsidRPr="00D52D74">
        <w:rPr>
          <w:szCs w:val="22"/>
        </w:rPr>
        <w:t xml:space="preserve"> Sandoz veiksmingumui įtakos nedaro.</w:t>
      </w:r>
    </w:p>
    <w:p w:rsidR="00B01E64" w:rsidRPr="00D52D74" w:rsidRDefault="00B01E64" w:rsidP="00B01E64">
      <w:pPr>
        <w:tabs>
          <w:tab w:val="left" w:pos="567"/>
        </w:tabs>
        <w:rPr>
          <w:szCs w:val="22"/>
        </w:rPr>
      </w:pPr>
      <w:r w:rsidRPr="00D52D74">
        <w:rPr>
          <w:szCs w:val="22"/>
        </w:rPr>
        <w:t xml:space="preserve">Gydymo metu ir jį baigus, t. y. po paskutinės </w:t>
      </w:r>
      <w:proofErr w:type="spellStart"/>
      <w:r w:rsidRPr="00D52D74">
        <w:rPr>
          <w:szCs w:val="22"/>
        </w:rPr>
        <w:t>cefotaksimo</w:t>
      </w:r>
      <w:proofErr w:type="spellEnd"/>
      <w:r w:rsidRPr="00D52D74">
        <w:rPr>
          <w:szCs w:val="22"/>
        </w:rPr>
        <w:t xml:space="preserve"> injekcijos dar 72 val., negerkite alkoholinių gėrimų. </w:t>
      </w:r>
    </w:p>
    <w:p w:rsidR="00B01E64" w:rsidRPr="00D52D74" w:rsidRDefault="00B01E64" w:rsidP="00B01E64">
      <w:pPr>
        <w:tabs>
          <w:tab w:val="left" w:pos="567"/>
        </w:tabs>
        <w:rPr>
          <w:szCs w:val="22"/>
        </w:rPr>
      </w:pPr>
    </w:p>
    <w:p w:rsidR="00B01E64" w:rsidRPr="00D52D74" w:rsidRDefault="00B01E64" w:rsidP="00B01E64">
      <w:pPr>
        <w:pStyle w:val="Pagrindinistekstas"/>
        <w:tabs>
          <w:tab w:val="left" w:pos="567"/>
        </w:tabs>
        <w:spacing w:after="0"/>
        <w:rPr>
          <w:b/>
          <w:szCs w:val="22"/>
        </w:rPr>
      </w:pPr>
      <w:r w:rsidRPr="00D52D74">
        <w:rPr>
          <w:b/>
          <w:szCs w:val="22"/>
        </w:rPr>
        <w:t>Nėštumas ir žindymo laikotarpis</w:t>
      </w:r>
    </w:p>
    <w:p w:rsidR="00B01E64" w:rsidRPr="00D52D74" w:rsidRDefault="00530356" w:rsidP="00B01E64">
      <w:pPr>
        <w:tabs>
          <w:tab w:val="left" w:pos="567"/>
        </w:tabs>
        <w:rPr>
          <w:szCs w:val="22"/>
        </w:rPr>
      </w:pPr>
      <w:r w:rsidRPr="00D52D74">
        <w:rPr>
          <w:noProof/>
          <w:szCs w:val="22"/>
        </w:rPr>
        <w:t>Jeigu esate nėščia, žindote kūdikį, manote, kad galbūt esate nėščia, arba planuojate pastoti, tai prieš vartodama šį vaistą, pasitarkite su gydytoju arba vaistininku</w:t>
      </w:r>
      <w:r w:rsidR="00B01E64" w:rsidRPr="00D52D74">
        <w:rPr>
          <w:szCs w:val="22"/>
        </w:rPr>
        <w:t xml:space="preserve">. Jis nuspręs, ar Jums vartoti </w:t>
      </w:r>
      <w:proofErr w:type="spellStart"/>
      <w:r w:rsidR="00B01E64" w:rsidRPr="00D52D74">
        <w:rPr>
          <w:szCs w:val="22"/>
        </w:rPr>
        <w:t>cefotaksimo</w:t>
      </w:r>
      <w:proofErr w:type="spellEnd"/>
      <w:r w:rsidR="00B01E64" w:rsidRPr="00D52D74">
        <w:rPr>
          <w:szCs w:val="22"/>
        </w:rPr>
        <w:t>, ar ne.</w:t>
      </w:r>
    </w:p>
    <w:p w:rsidR="00B01E64" w:rsidRPr="00D52D74" w:rsidRDefault="00B01E64" w:rsidP="00B01E64">
      <w:pPr>
        <w:tabs>
          <w:tab w:val="left" w:pos="567"/>
        </w:tabs>
        <w:rPr>
          <w:szCs w:val="22"/>
        </w:rPr>
      </w:pPr>
    </w:p>
    <w:p w:rsidR="00B01E64" w:rsidRPr="00D52D74" w:rsidRDefault="00B01E64" w:rsidP="00B01E64">
      <w:pPr>
        <w:tabs>
          <w:tab w:val="left" w:pos="567"/>
        </w:tabs>
        <w:rPr>
          <w:b/>
          <w:bCs/>
          <w:szCs w:val="22"/>
        </w:rPr>
      </w:pPr>
      <w:r w:rsidRPr="00D52D74">
        <w:rPr>
          <w:b/>
          <w:bCs/>
          <w:szCs w:val="22"/>
        </w:rPr>
        <w:t>Vairavimas ir mechanizmų valdymas</w:t>
      </w:r>
    </w:p>
    <w:p w:rsidR="00B01E64" w:rsidRPr="00D52D74" w:rsidRDefault="00B01E64" w:rsidP="00B01E64">
      <w:pPr>
        <w:tabs>
          <w:tab w:val="left" w:pos="567"/>
        </w:tabs>
        <w:rPr>
          <w:szCs w:val="22"/>
        </w:rPr>
      </w:pPr>
      <w:r w:rsidRPr="00D52D74">
        <w:rPr>
          <w:szCs w:val="22"/>
        </w:rPr>
        <w:t xml:space="preserve">Požymių, kad </w:t>
      </w:r>
      <w:proofErr w:type="spellStart"/>
      <w:r w:rsidRPr="00D52D74">
        <w:rPr>
          <w:szCs w:val="22"/>
        </w:rPr>
        <w:t>Cefotaxime</w:t>
      </w:r>
      <w:proofErr w:type="spellEnd"/>
      <w:r w:rsidRPr="00D52D74">
        <w:rPr>
          <w:szCs w:val="22"/>
        </w:rPr>
        <w:t xml:space="preserve"> Sandoz blogina gebėjimą vairuoti bei valdyti mechanizmus, nėra.</w:t>
      </w:r>
    </w:p>
    <w:p w:rsidR="00B01E64" w:rsidRPr="00D52D74" w:rsidRDefault="00B01E64" w:rsidP="00B01E64">
      <w:pPr>
        <w:tabs>
          <w:tab w:val="left" w:pos="567"/>
        </w:tabs>
        <w:rPr>
          <w:szCs w:val="22"/>
        </w:rPr>
      </w:pPr>
    </w:p>
    <w:p w:rsidR="00B01E64" w:rsidRPr="00D52D74" w:rsidRDefault="00B01E64" w:rsidP="00B01E64">
      <w:pPr>
        <w:tabs>
          <w:tab w:val="left" w:pos="567"/>
        </w:tabs>
        <w:rPr>
          <w:b/>
          <w:szCs w:val="22"/>
        </w:rPr>
      </w:pPr>
      <w:proofErr w:type="spellStart"/>
      <w:r w:rsidRPr="00D52D74">
        <w:rPr>
          <w:b/>
          <w:szCs w:val="22"/>
        </w:rPr>
        <w:t>Cefotaxime</w:t>
      </w:r>
      <w:proofErr w:type="spellEnd"/>
      <w:r w:rsidRPr="00D52D74">
        <w:rPr>
          <w:b/>
          <w:szCs w:val="22"/>
        </w:rPr>
        <w:t xml:space="preserve"> </w:t>
      </w:r>
      <w:proofErr w:type="spellStart"/>
      <w:r w:rsidRPr="00D52D74">
        <w:rPr>
          <w:b/>
          <w:szCs w:val="22"/>
        </w:rPr>
        <w:t>Sandoz</w:t>
      </w:r>
      <w:proofErr w:type="spellEnd"/>
      <w:r w:rsidRPr="00D52D74">
        <w:rPr>
          <w:b/>
          <w:szCs w:val="22"/>
        </w:rPr>
        <w:t xml:space="preserve"> </w:t>
      </w:r>
      <w:r w:rsidR="00530356" w:rsidRPr="00D52D74">
        <w:rPr>
          <w:b/>
          <w:szCs w:val="22"/>
        </w:rPr>
        <w:t>sudėtyje yra natrio</w:t>
      </w:r>
    </w:p>
    <w:p w:rsidR="00B01E64" w:rsidRPr="00D52D74" w:rsidRDefault="00B01E64" w:rsidP="00B01E64">
      <w:pPr>
        <w:tabs>
          <w:tab w:val="left" w:pos="567"/>
        </w:tabs>
        <w:rPr>
          <w:szCs w:val="22"/>
        </w:rPr>
      </w:pPr>
      <w:r w:rsidRPr="00D52D74">
        <w:rPr>
          <w:szCs w:val="22"/>
        </w:rPr>
        <w:t xml:space="preserve">Kiekviename </w:t>
      </w:r>
      <w:r w:rsidR="00530356" w:rsidRPr="00D52D74">
        <w:rPr>
          <w:szCs w:val="22"/>
        </w:rPr>
        <w:t>flakone</w:t>
      </w:r>
      <w:r w:rsidRPr="00D52D74">
        <w:rPr>
          <w:szCs w:val="22"/>
        </w:rPr>
        <w:t xml:space="preserve">, t. y. viename grame miltelių injekciniam tirpalui yra 2,2 </w:t>
      </w:r>
      <w:proofErr w:type="spellStart"/>
      <w:r w:rsidRPr="00D52D74">
        <w:rPr>
          <w:szCs w:val="22"/>
        </w:rPr>
        <w:t>mmol</w:t>
      </w:r>
      <w:proofErr w:type="spellEnd"/>
      <w:r w:rsidRPr="00D52D74">
        <w:rPr>
          <w:szCs w:val="22"/>
        </w:rPr>
        <w:t xml:space="preserve"> (50,5 mg) natrio</w:t>
      </w:r>
      <w:r w:rsidR="00530356" w:rsidRPr="00D52D74">
        <w:rPr>
          <w:szCs w:val="22"/>
        </w:rPr>
        <w:t xml:space="preserve">. </w:t>
      </w:r>
      <w:r w:rsidRPr="00D52D74">
        <w:rPr>
          <w:szCs w:val="22"/>
        </w:rPr>
        <w:t xml:space="preserve">Didžiausioje paros dozėje yra daugiau negu 8,7 mmol (200 mg) natrio. Į tai reikia atsižvelgti pacientams, kurių dietoje ribojamas natrio kiekis. </w:t>
      </w:r>
    </w:p>
    <w:p w:rsidR="00B01E64" w:rsidRPr="00D52D74" w:rsidRDefault="00B01E64" w:rsidP="00B01E64">
      <w:pPr>
        <w:tabs>
          <w:tab w:val="left" w:pos="567"/>
        </w:tabs>
        <w:rPr>
          <w:b/>
          <w:bCs/>
          <w:szCs w:val="22"/>
        </w:rPr>
      </w:pPr>
    </w:p>
    <w:p w:rsidR="00B01E64" w:rsidRPr="00D52D74" w:rsidRDefault="00B01E64" w:rsidP="00B01E64">
      <w:pPr>
        <w:tabs>
          <w:tab w:val="left" w:pos="567"/>
        </w:tabs>
        <w:rPr>
          <w:b/>
          <w:bCs/>
          <w:szCs w:val="22"/>
        </w:rPr>
      </w:pPr>
    </w:p>
    <w:p w:rsidR="00B01E64" w:rsidRPr="00D52D74" w:rsidRDefault="00B01E64" w:rsidP="00B01E64">
      <w:pPr>
        <w:pStyle w:val="Antrat1"/>
        <w:tabs>
          <w:tab w:val="left" w:pos="567"/>
        </w:tabs>
        <w:rPr>
          <w:szCs w:val="22"/>
          <w:lang w:val="lt-LT"/>
        </w:rPr>
      </w:pPr>
      <w:r w:rsidRPr="00D52D74">
        <w:rPr>
          <w:szCs w:val="22"/>
          <w:lang w:val="lt-LT"/>
        </w:rPr>
        <w:t>3.</w:t>
      </w:r>
      <w:r w:rsidRPr="00D52D74">
        <w:rPr>
          <w:szCs w:val="22"/>
          <w:lang w:val="lt-LT"/>
        </w:rPr>
        <w:tab/>
      </w:r>
      <w:r w:rsidR="00530356" w:rsidRPr="00D52D74">
        <w:rPr>
          <w:szCs w:val="22"/>
          <w:lang w:val="lt-LT"/>
        </w:rPr>
        <w:t xml:space="preserve">Kaip vartoti </w:t>
      </w:r>
      <w:r w:rsidR="00530356" w:rsidRPr="00D52D74">
        <w:rPr>
          <w:szCs w:val="22"/>
          <w:lang w:val="pt-BR"/>
        </w:rPr>
        <w:t>Cefotaxime Sando</w:t>
      </w:r>
      <w:r w:rsidR="00530356" w:rsidRPr="00D52D74">
        <w:rPr>
          <w:szCs w:val="22"/>
          <w:lang w:val="lt-LT"/>
        </w:rPr>
        <w:t>z</w:t>
      </w:r>
    </w:p>
    <w:p w:rsidR="00B01E64" w:rsidRPr="00D52D74" w:rsidRDefault="00B01E64" w:rsidP="00B01E64">
      <w:pPr>
        <w:tabs>
          <w:tab w:val="left" w:pos="567"/>
        </w:tabs>
        <w:rPr>
          <w:szCs w:val="22"/>
        </w:rPr>
      </w:pPr>
    </w:p>
    <w:p w:rsidR="00530356" w:rsidRPr="00D52D74" w:rsidRDefault="00530356" w:rsidP="00B01E64">
      <w:pPr>
        <w:tabs>
          <w:tab w:val="left" w:pos="567"/>
        </w:tabs>
        <w:rPr>
          <w:noProof/>
          <w:szCs w:val="22"/>
        </w:rPr>
      </w:pPr>
      <w:r w:rsidRPr="00D52D74">
        <w:rPr>
          <w:noProof/>
          <w:szCs w:val="22"/>
        </w:rPr>
        <w:t>Visada vartokite šį vaistą tiksliai kaip nurodė gydytojas arba vaistininkas.</w:t>
      </w:r>
      <w:r w:rsidRPr="00D52D74">
        <w:rPr>
          <w:szCs w:val="22"/>
        </w:rPr>
        <w:t xml:space="preserve"> </w:t>
      </w:r>
      <w:r w:rsidRPr="00D52D74">
        <w:rPr>
          <w:noProof/>
          <w:szCs w:val="22"/>
        </w:rPr>
        <w:t>Jeigu abejojate, kreipkitės į gydytoją arba vaistininką.</w:t>
      </w:r>
    </w:p>
    <w:p w:rsidR="00530356" w:rsidRPr="00D52D74" w:rsidRDefault="00530356" w:rsidP="00B01E64">
      <w:pPr>
        <w:tabs>
          <w:tab w:val="left" w:pos="567"/>
        </w:tabs>
        <w:rPr>
          <w:szCs w:val="22"/>
        </w:rPr>
      </w:pPr>
    </w:p>
    <w:p w:rsidR="00B01E64" w:rsidRPr="00D52D74" w:rsidRDefault="00B01E64" w:rsidP="00B01E64">
      <w:pPr>
        <w:tabs>
          <w:tab w:val="left" w:pos="567"/>
        </w:tabs>
        <w:rPr>
          <w:szCs w:val="22"/>
        </w:rPr>
      </w:pPr>
      <w:proofErr w:type="spellStart"/>
      <w:r w:rsidRPr="00D52D74">
        <w:rPr>
          <w:szCs w:val="22"/>
        </w:rPr>
        <w:t>Cefotaxime</w:t>
      </w:r>
      <w:proofErr w:type="spellEnd"/>
      <w:r w:rsidRPr="00D52D74">
        <w:rPr>
          <w:szCs w:val="22"/>
        </w:rPr>
        <w:t xml:space="preserve"> Sandoz pagaminto injekcinio tirpalo galima:</w:t>
      </w:r>
    </w:p>
    <w:p w:rsidR="00B01E64" w:rsidRPr="00D52D74" w:rsidRDefault="00B01E64" w:rsidP="00B01E64">
      <w:pPr>
        <w:numPr>
          <w:ilvl w:val="0"/>
          <w:numId w:val="11"/>
        </w:numPr>
        <w:tabs>
          <w:tab w:val="left" w:pos="567"/>
        </w:tabs>
        <w:rPr>
          <w:szCs w:val="22"/>
        </w:rPr>
      </w:pPr>
      <w:r w:rsidRPr="00D52D74">
        <w:rPr>
          <w:b/>
          <w:szCs w:val="22"/>
        </w:rPr>
        <w:t>švirkšti į raumenis</w:t>
      </w:r>
      <w:r w:rsidRPr="00D52D74">
        <w:rPr>
          <w:szCs w:val="22"/>
        </w:rPr>
        <w:t xml:space="preserve"> (giliai į </w:t>
      </w:r>
      <w:proofErr w:type="spellStart"/>
      <w:r w:rsidRPr="00D52D74">
        <w:rPr>
          <w:szCs w:val="22"/>
        </w:rPr>
        <w:t>sėdmeninį</w:t>
      </w:r>
      <w:proofErr w:type="spellEnd"/>
      <w:r w:rsidRPr="00D52D74">
        <w:rPr>
          <w:szCs w:val="22"/>
        </w:rPr>
        <w:t xml:space="preserve"> raumens);</w:t>
      </w:r>
    </w:p>
    <w:p w:rsidR="00B01E64" w:rsidRPr="00D52D74" w:rsidRDefault="00B01E64" w:rsidP="00B01E64">
      <w:pPr>
        <w:numPr>
          <w:ilvl w:val="0"/>
          <w:numId w:val="11"/>
        </w:numPr>
        <w:tabs>
          <w:tab w:val="left" w:pos="567"/>
        </w:tabs>
        <w:rPr>
          <w:szCs w:val="22"/>
        </w:rPr>
      </w:pPr>
      <w:r w:rsidRPr="00D52D74">
        <w:rPr>
          <w:b/>
          <w:szCs w:val="22"/>
        </w:rPr>
        <w:t xml:space="preserve">injekuoti į veną </w:t>
      </w:r>
      <w:r w:rsidRPr="00D52D74">
        <w:rPr>
          <w:szCs w:val="22"/>
        </w:rPr>
        <w:t>(lėtai – per 3-5 min.).</w:t>
      </w:r>
    </w:p>
    <w:p w:rsidR="00B01E64" w:rsidRPr="00D52D74" w:rsidRDefault="00B01E64" w:rsidP="00B01E64">
      <w:pPr>
        <w:numPr>
          <w:ilvl w:val="0"/>
          <w:numId w:val="11"/>
        </w:numPr>
        <w:tabs>
          <w:tab w:val="left" w:pos="567"/>
        </w:tabs>
        <w:rPr>
          <w:szCs w:val="22"/>
        </w:rPr>
      </w:pPr>
      <w:r w:rsidRPr="00D52D74">
        <w:rPr>
          <w:b/>
          <w:szCs w:val="22"/>
        </w:rPr>
        <w:t xml:space="preserve">lašinti į veną </w:t>
      </w:r>
      <w:r w:rsidRPr="00D52D74">
        <w:rPr>
          <w:szCs w:val="22"/>
        </w:rPr>
        <w:t>(trumpalaikės infuzijos būdu per 20 – 30 min., ilgalaikės – per 50 – 60 min.).</w:t>
      </w:r>
    </w:p>
    <w:p w:rsidR="00B01E64" w:rsidRPr="00D52D74" w:rsidRDefault="00B01E64" w:rsidP="00B01E64">
      <w:pPr>
        <w:tabs>
          <w:tab w:val="left" w:pos="567"/>
        </w:tabs>
        <w:rPr>
          <w:szCs w:val="22"/>
        </w:rPr>
      </w:pPr>
      <w:r w:rsidRPr="00D52D74">
        <w:rPr>
          <w:szCs w:val="22"/>
        </w:rPr>
        <w:t xml:space="preserve">Vartojimo būdą, dažnumą ir </w:t>
      </w:r>
      <w:proofErr w:type="spellStart"/>
      <w:r w:rsidRPr="00D52D74">
        <w:rPr>
          <w:szCs w:val="22"/>
        </w:rPr>
        <w:t>cefotaksimo</w:t>
      </w:r>
      <w:proofErr w:type="spellEnd"/>
      <w:r w:rsidRPr="00D52D74">
        <w:rPr>
          <w:szCs w:val="22"/>
        </w:rPr>
        <w:t xml:space="preserve"> paros dozę, atsižvelgiant į užkrečiamosios ligos sunkumą, ligos sukėlėjo jautrumą ir paciento būklę, nustatys gydytojas. </w:t>
      </w:r>
    </w:p>
    <w:p w:rsidR="00B01E64" w:rsidRPr="00D52D74" w:rsidRDefault="00B01E64" w:rsidP="00B01E64">
      <w:pPr>
        <w:tabs>
          <w:tab w:val="left" w:pos="567"/>
        </w:tabs>
        <w:rPr>
          <w:b/>
          <w:szCs w:val="22"/>
        </w:rPr>
      </w:pPr>
    </w:p>
    <w:p w:rsidR="00B01E64" w:rsidRPr="00D52D74" w:rsidRDefault="00B01E64" w:rsidP="00B01E64">
      <w:pPr>
        <w:tabs>
          <w:tab w:val="left" w:pos="567"/>
        </w:tabs>
        <w:rPr>
          <w:b/>
          <w:szCs w:val="22"/>
        </w:rPr>
      </w:pPr>
      <w:r w:rsidRPr="00D52D74">
        <w:rPr>
          <w:b/>
          <w:szCs w:val="22"/>
        </w:rPr>
        <w:lastRenderedPageBreak/>
        <w:t xml:space="preserve">Įprastinės </w:t>
      </w:r>
      <w:proofErr w:type="spellStart"/>
      <w:r w:rsidRPr="00D52D74">
        <w:rPr>
          <w:b/>
          <w:szCs w:val="22"/>
        </w:rPr>
        <w:t>Cefotaxime</w:t>
      </w:r>
      <w:proofErr w:type="spellEnd"/>
      <w:r w:rsidRPr="00D52D74">
        <w:rPr>
          <w:b/>
          <w:szCs w:val="22"/>
        </w:rPr>
        <w:t xml:space="preserve"> Sandoz</w:t>
      </w:r>
      <w:r w:rsidRPr="00D52D74">
        <w:rPr>
          <w:szCs w:val="22"/>
        </w:rPr>
        <w:t xml:space="preserve"> </w:t>
      </w:r>
      <w:r w:rsidRPr="00D52D74">
        <w:rPr>
          <w:b/>
          <w:szCs w:val="22"/>
        </w:rPr>
        <w:t xml:space="preserve">paros dozės suaugusiems žmonėms ir vaikams, kurių kūno svoris yra </w:t>
      </w:r>
      <w:smartTag w:uri="urn:schemas-microsoft-com:office:smarttags" w:element="metricconverter">
        <w:smartTagPr>
          <w:attr w:name="ProductID" w:val="50 kg"/>
        </w:smartTagPr>
        <w:r w:rsidRPr="00D52D74">
          <w:rPr>
            <w:b/>
            <w:szCs w:val="22"/>
          </w:rPr>
          <w:t>50 kg</w:t>
        </w:r>
      </w:smartTag>
      <w:r w:rsidRPr="00D52D74">
        <w:rPr>
          <w:b/>
          <w:szCs w:val="22"/>
        </w:rPr>
        <w:t xml:space="preserve"> ar didesnis </w:t>
      </w:r>
    </w:p>
    <w:p w:rsidR="00B01E64" w:rsidRPr="00D52D74" w:rsidRDefault="00B01E64" w:rsidP="00B01E64">
      <w:pPr>
        <w:pStyle w:val="Pagrindinistekstas"/>
        <w:numPr>
          <w:ilvl w:val="0"/>
          <w:numId w:val="12"/>
        </w:numPr>
        <w:tabs>
          <w:tab w:val="left" w:pos="567"/>
        </w:tabs>
        <w:spacing w:after="0"/>
        <w:rPr>
          <w:szCs w:val="22"/>
        </w:rPr>
      </w:pPr>
      <w:r w:rsidRPr="00D52D74">
        <w:rPr>
          <w:szCs w:val="22"/>
        </w:rPr>
        <w:t xml:space="preserve">Nekomplikuotai gonorėjai gydyti reikia švirkšti į raumenis vieną kartą </w:t>
      </w:r>
      <w:smartTag w:uri="urn:schemas-microsoft-com:office:smarttags" w:element="metricconverter">
        <w:smartTagPr>
          <w:attr w:name="ProductID" w:val="1 g"/>
        </w:smartTagPr>
        <w:r w:rsidRPr="00D52D74">
          <w:rPr>
            <w:szCs w:val="22"/>
          </w:rPr>
          <w:t>1 g</w:t>
        </w:r>
      </w:smartTag>
      <w:r w:rsidRPr="00D52D74">
        <w:rPr>
          <w:szCs w:val="22"/>
        </w:rPr>
        <w:t>.</w:t>
      </w:r>
    </w:p>
    <w:p w:rsidR="00B01E64" w:rsidRPr="00D52D74" w:rsidRDefault="00B01E64" w:rsidP="00B01E64">
      <w:pPr>
        <w:pStyle w:val="Pagrindinistekstas"/>
        <w:numPr>
          <w:ilvl w:val="0"/>
          <w:numId w:val="12"/>
        </w:numPr>
        <w:tabs>
          <w:tab w:val="left" w:pos="567"/>
        </w:tabs>
        <w:spacing w:after="0"/>
        <w:rPr>
          <w:szCs w:val="22"/>
        </w:rPr>
      </w:pPr>
      <w:r w:rsidRPr="00D52D74">
        <w:rPr>
          <w:szCs w:val="22"/>
        </w:rPr>
        <w:t xml:space="preserve">Kitoms nekomplikuotoms užkrečiamosioms ligoms gydyti reikia švirkšti į raumenis ar veną 2 kartus per parą po </w:t>
      </w:r>
      <w:smartTag w:uri="urn:schemas-microsoft-com:office:smarttags" w:element="metricconverter">
        <w:smartTagPr>
          <w:attr w:name="ProductID" w:val="1 g"/>
        </w:smartTagPr>
        <w:r w:rsidRPr="00D52D74">
          <w:rPr>
            <w:szCs w:val="22"/>
          </w:rPr>
          <w:t>1 g</w:t>
        </w:r>
      </w:smartTag>
      <w:r w:rsidRPr="00D52D74">
        <w:rPr>
          <w:szCs w:val="22"/>
        </w:rPr>
        <w:t>.</w:t>
      </w:r>
    </w:p>
    <w:p w:rsidR="00B01E64" w:rsidRPr="00D52D74" w:rsidRDefault="00B01E64" w:rsidP="00B01E64">
      <w:pPr>
        <w:pStyle w:val="Pagrindinistekstas"/>
        <w:numPr>
          <w:ilvl w:val="0"/>
          <w:numId w:val="12"/>
        </w:numPr>
        <w:tabs>
          <w:tab w:val="left" w:pos="567"/>
        </w:tabs>
        <w:spacing w:after="0"/>
        <w:rPr>
          <w:szCs w:val="22"/>
        </w:rPr>
      </w:pPr>
      <w:r w:rsidRPr="00D52D74">
        <w:rPr>
          <w:szCs w:val="22"/>
        </w:rPr>
        <w:t xml:space="preserve">Vidutinio sunkumo užkrečiamosioms ligoms gydyti reikia švirkšti į raumenis ar veną 2 kartus per parą po 1 - </w:t>
      </w:r>
      <w:smartTag w:uri="urn:schemas-microsoft-com:office:smarttags" w:element="metricconverter">
        <w:smartTagPr>
          <w:attr w:name="ProductID" w:val="2 g"/>
        </w:smartTagPr>
        <w:r w:rsidRPr="00D52D74">
          <w:rPr>
            <w:szCs w:val="22"/>
          </w:rPr>
          <w:t>2 g</w:t>
        </w:r>
      </w:smartTag>
      <w:r w:rsidRPr="00D52D74">
        <w:rPr>
          <w:szCs w:val="22"/>
        </w:rPr>
        <w:t>.</w:t>
      </w:r>
    </w:p>
    <w:p w:rsidR="00B01E64" w:rsidRPr="00D52D74" w:rsidRDefault="00B01E64" w:rsidP="00B01E64">
      <w:pPr>
        <w:pStyle w:val="Pagrindinistekstas"/>
        <w:numPr>
          <w:ilvl w:val="0"/>
          <w:numId w:val="12"/>
        </w:numPr>
        <w:tabs>
          <w:tab w:val="left" w:pos="567"/>
        </w:tabs>
        <w:spacing w:after="0"/>
        <w:rPr>
          <w:szCs w:val="22"/>
        </w:rPr>
      </w:pPr>
      <w:r w:rsidRPr="00D52D74">
        <w:rPr>
          <w:szCs w:val="22"/>
        </w:rPr>
        <w:t xml:space="preserve">Sunkioms ir gyvybei gresiančioms užkrečiamosioms ligoms gydyti reikia švirkšti į veną tris, keturis ar šešis kartus per parą po </w:t>
      </w:r>
      <w:smartTag w:uri="urn:schemas-microsoft-com:office:smarttags" w:element="metricconverter">
        <w:smartTagPr>
          <w:attr w:name="ProductID" w:val="2 g"/>
        </w:smartTagPr>
        <w:r w:rsidRPr="00D52D74">
          <w:rPr>
            <w:szCs w:val="22"/>
          </w:rPr>
          <w:t>2 g</w:t>
        </w:r>
      </w:smartTag>
      <w:r w:rsidRPr="00D52D74">
        <w:rPr>
          <w:szCs w:val="22"/>
        </w:rPr>
        <w:t>.</w:t>
      </w:r>
    </w:p>
    <w:p w:rsidR="00B01E64" w:rsidRPr="00D52D74" w:rsidRDefault="00B01E64" w:rsidP="00B01E64">
      <w:pPr>
        <w:pStyle w:val="Pagrindinistekstas"/>
        <w:tabs>
          <w:tab w:val="left" w:pos="567"/>
        </w:tabs>
        <w:spacing w:after="0"/>
        <w:rPr>
          <w:b/>
          <w:szCs w:val="22"/>
        </w:rPr>
      </w:pPr>
    </w:p>
    <w:p w:rsidR="00B01E64" w:rsidRPr="00D52D74" w:rsidRDefault="00B01E64" w:rsidP="00B01E64">
      <w:pPr>
        <w:pStyle w:val="Pagrindinistekstas"/>
        <w:tabs>
          <w:tab w:val="left" w:pos="567"/>
        </w:tabs>
        <w:spacing w:after="0"/>
        <w:rPr>
          <w:b/>
          <w:szCs w:val="22"/>
        </w:rPr>
      </w:pPr>
      <w:r w:rsidRPr="00D52D74">
        <w:rPr>
          <w:b/>
          <w:szCs w:val="22"/>
        </w:rPr>
        <w:t xml:space="preserve">Didžiausia </w:t>
      </w:r>
      <w:proofErr w:type="spellStart"/>
      <w:r w:rsidRPr="00D52D74">
        <w:rPr>
          <w:b/>
          <w:szCs w:val="22"/>
        </w:rPr>
        <w:t>cefotaksimo</w:t>
      </w:r>
      <w:proofErr w:type="spellEnd"/>
      <w:r w:rsidRPr="00D52D74">
        <w:rPr>
          <w:b/>
          <w:szCs w:val="22"/>
        </w:rPr>
        <w:t xml:space="preserve"> paros dozė suaugusiam žmogui turi neviršyti </w:t>
      </w:r>
      <w:smartTag w:uri="urn:schemas-microsoft-com:office:smarttags" w:element="metricconverter">
        <w:smartTagPr>
          <w:attr w:name="ProductID" w:val="12 g"/>
        </w:smartTagPr>
        <w:r w:rsidRPr="00D52D74">
          <w:rPr>
            <w:b/>
            <w:szCs w:val="22"/>
          </w:rPr>
          <w:t>12 g</w:t>
        </w:r>
      </w:smartTag>
      <w:r w:rsidRPr="00D52D74">
        <w:rPr>
          <w:b/>
          <w:szCs w:val="22"/>
        </w:rPr>
        <w:t>.</w:t>
      </w:r>
    </w:p>
    <w:p w:rsidR="00B01E64" w:rsidRPr="00D52D74" w:rsidRDefault="00B01E64" w:rsidP="00B01E64">
      <w:pPr>
        <w:pStyle w:val="Pagrindinistekstas"/>
        <w:tabs>
          <w:tab w:val="left" w:pos="567"/>
        </w:tabs>
        <w:spacing w:after="0"/>
        <w:rPr>
          <w:szCs w:val="22"/>
        </w:rPr>
      </w:pPr>
    </w:p>
    <w:p w:rsidR="00B01E64" w:rsidRPr="00D52D74" w:rsidRDefault="00B01E64" w:rsidP="00B01E64">
      <w:pPr>
        <w:tabs>
          <w:tab w:val="left" w:pos="567"/>
        </w:tabs>
        <w:rPr>
          <w:b/>
          <w:szCs w:val="22"/>
        </w:rPr>
      </w:pPr>
      <w:r w:rsidRPr="00D52D74">
        <w:rPr>
          <w:b/>
          <w:szCs w:val="22"/>
        </w:rPr>
        <w:t xml:space="preserve">Įprastinės </w:t>
      </w:r>
      <w:proofErr w:type="spellStart"/>
      <w:r w:rsidRPr="00D52D74">
        <w:rPr>
          <w:b/>
          <w:szCs w:val="22"/>
        </w:rPr>
        <w:t>Cefotaxime</w:t>
      </w:r>
      <w:proofErr w:type="spellEnd"/>
      <w:r w:rsidRPr="00D52D74">
        <w:rPr>
          <w:b/>
          <w:szCs w:val="22"/>
        </w:rPr>
        <w:t xml:space="preserve"> Sandoz</w:t>
      </w:r>
      <w:r w:rsidRPr="00D52D74">
        <w:rPr>
          <w:szCs w:val="22"/>
        </w:rPr>
        <w:t xml:space="preserve"> </w:t>
      </w:r>
      <w:r w:rsidRPr="00D52D74">
        <w:rPr>
          <w:b/>
          <w:szCs w:val="22"/>
        </w:rPr>
        <w:t xml:space="preserve">paros dozės naujagimiams, kūdikiams ir vaikams, kurių kūno svoris yra mažesnis negu </w:t>
      </w:r>
      <w:smartTag w:uri="urn:schemas-microsoft-com:office:smarttags" w:element="metricconverter">
        <w:smartTagPr>
          <w:attr w:name="ProductID" w:val="50 kg"/>
        </w:smartTagPr>
        <w:r w:rsidRPr="00D52D74">
          <w:rPr>
            <w:b/>
            <w:szCs w:val="22"/>
          </w:rPr>
          <w:t>50 kg</w:t>
        </w:r>
      </w:smartTag>
      <w:r w:rsidRPr="00D52D74">
        <w:rPr>
          <w:b/>
          <w:szCs w:val="22"/>
        </w:rPr>
        <w:t xml:space="preserve"> </w:t>
      </w:r>
    </w:p>
    <w:p w:rsidR="00B01E64" w:rsidRPr="00D52D74" w:rsidRDefault="00B01E64" w:rsidP="00B01E64">
      <w:pPr>
        <w:numPr>
          <w:ilvl w:val="1"/>
          <w:numId w:val="14"/>
        </w:numPr>
        <w:tabs>
          <w:tab w:val="left" w:pos="567"/>
        </w:tabs>
        <w:rPr>
          <w:szCs w:val="22"/>
        </w:rPr>
      </w:pPr>
      <w:r w:rsidRPr="00D52D74">
        <w:rPr>
          <w:szCs w:val="22"/>
        </w:rPr>
        <w:t xml:space="preserve">0 – 7 parų naujagimiai: švirkšti į veną du kartus per parą po 50 mg/kg kūno svorio dozę. </w:t>
      </w:r>
    </w:p>
    <w:p w:rsidR="00B01E64" w:rsidRPr="00D52D74" w:rsidRDefault="00B01E64" w:rsidP="00B01E64">
      <w:pPr>
        <w:numPr>
          <w:ilvl w:val="0"/>
          <w:numId w:val="13"/>
        </w:numPr>
        <w:tabs>
          <w:tab w:val="left" w:pos="567"/>
        </w:tabs>
        <w:rPr>
          <w:szCs w:val="22"/>
        </w:rPr>
      </w:pPr>
      <w:r w:rsidRPr="00D52D74">
        <w:rPr>
          <w:szCs w:val="22"/>
        </w:rPr>
        <w:t>1 - 4 savaičių kūdikiai: švirkšti į veną tris kartus per parą po 50 mg/kg kūno svorio dozę.</w:t>
      </w:r>
    </w:p>
    <w:p w:rsidR="00B01E64" w:rsidRPr="00D52D74" w:rsidRDefault="00B01E64" w:rsidP="00B01E64">
      <w:pPr>
        <w:numPr>
          <w:ilvl w:val="0"/>
          <w:numId w:val="13"/>
        </w:numPr>
        <w:tabs>
          <w:tab w:val="left" w:pos="567"/>
        </w:tabs>
        <w:rPr>
          <w:szCs w:val="22"/>
        </w:rPr>
      </w:pPr>
      <w:r w:rsidRPr="00D52D74">
        <w:rPr>
          <w:szCs w:val="22"/>
        </w:rPr>
        <w:t>1 mėn. – 12 metų vaikai, kurių kūno svoris mažesnis negu 50 kg: atsižvelgiant į užkrečiamosios ligos sunkumą, švirkšti į raumenis ar veną lygiomis dalimis per 3 – 6 kartus 100 – 200 mg/kg kūno svorio paros dozę.</w:t>
      </w:r>
    </w:p>
    <w:p w:rsidR="00B01E64" w:rsidRPr="00D52D74" w:rsidRDefault="00B01E64" w:rsidP="00B01E64">
      <w:pPr>
        <w:pStyle w:val="Pagrindinistekstas"/>
        <w:tabs>
          <w:tab w:val="left" w:pos="567"/>
        </w:tabs>
        <w:spacing w:after="0"/>
        <w:rPr>
          <w:b/>
          <w:szCs w:val="22"/>
        </w:rPr>
      </w:pPr>
      <w:r w:rsidRPr="00D52D74">
        <w:rPr>
          <w:b/>
          <w:szCs w:val="22"/>
        </w:rPr>
        <w:t>Didžiausia paros dozė vaikui yra 200 mg/kg kūno svorio.</w:t>
      </w:r>
    </w:p>
    <w:p w:rsidR="00B01E64" w:rsidRPr="00D52D74" w:rsidRDefault="00B01E64" w:rsidP="00B01E64">
      <w:pPr>
        <w:tabs>
          <w:tab w:val="left" w:pos="567"/>
        </w:tabs>
        <w:rPr>
          <w:szCs w:val="22"/>
        </w:rPr>
      </w:pPr>
    </w:p>
    <w:p w:rsidR="00B01E64" w:rsidRPr="00D52D74" w:rsidRDefault="00B01E64" w:rsidP="00B01E64">
      <w:pPr>
        <w:tabs>
          <w:tab w:val="left" w:pos="567"/>
        </w:tabs>
        <w:rPr>
          <w:b/>
          <w:szCs w:val="22"/>
        </w:rPr>
      </w:pPr>
      <w:proofErr w:type="spellStart"/>
      <w:r w:rsidRPr="00D52D74">
        <w:rPr>
          <w:b/>
          <w:szCs w:val="22"/>
        </w:rPr>
        <w:t>Cefotaxime</w:t>
      </w:r>
      <w:proofErr w:type="spellEnd"/>
      <w:r w:rsidRPr="00D52D74">
        <w:rPr>
          <w:b/>
          <w:szCs w:val="22"/>
        </w:rPr>
        <w:t xml:space="preserve"> Sandoz</w:t>
      </w:r>
      <w:r w:rsidRPr="00D52D74">
        <w:rPr>
          <w:szCs w:val="22"/>
        </w:rPr>
        <w:t xml:space="preserve"> </w:t>
      </w:r>
      <w:r w:rsidRPr="00D52D74">
        <w:rPr>
          <w:b/>
          <w:szCs w:val="22"/>
        </w:rPr>
        <w:t>dozavimas pacientams, kurių inkstų veikla sutrikusi</w:t>
      </w:r>
    </w:p>
    <w:p w:rsidR="00B01E64" w:rsidRPr="00D52D74" w:rsidRDefault="00B01E64" w:rsidP="00B01E64">
      <w:pPr>
        <w:tabs>
          <w:tab w:val="left" w:pos="567"/>
        </w:tabs>
        <w:rPr>
          <w:szCs w:val="22"/>
        </w:rPr>
      </w:pPr>
      <w:r w:rsidRPr="00D52D74">
        <w:rPr>
          <w:szCs w:val="22"/>
        </w:rPr>
        <w:t xml:space="preserve">Jeigu yra sunkus inkstų veiklos sutrikimas (kreatinino klirensas mažesnis kaip 20 ml/min/1,73 m², arba 0,33 ml/sek./ </w:t>
      </w:r>
      <w:smartTag w:uri="urn:schemas-microsoft-com:office:smarttags" w:element="metricconverter">
        <w:smartTagPr>
          <w:attr w:name="ProductID" w:val="1,73 mﾲ"/>
        </w:smartTagPr>
        <w:r w:rsidRPr="00D52D74">
          <w:rPr>
            <w:szCs w:val="22"/>
          </w:rPr>
          <w:t>1,73 m²</w:t>
        </w:r>
      </w:smartTag>
      <w:r w:rsidRPr="00D52D74">
        <w:rPr>
          <w:szCs w:val="22"/>
        </w:rPr>
        <w:t xml:space="preserve">), </w:t>
      </w:r>
      <w:proofErr w:type="spellStart"/>
      <w:r w:rsidRPr="00D52D74">
        <w:rPr>
          <w:szCs w:val="22"/>
        </w:rPr>
        <w:t>cefotaksimo</w:t>
      </w:r>
      <w:proofErr w:type="spellEnd"/>
      <w:r w:rsidRPr="00D52D74">
        <w:rPr>
          <w:szCs w:val="22"/>
        </w:rPr>
        <w:t xml:space="preserve"> paros dozė mažinama per pusę.</w:t>
      </w:r>
    </w:p>
    <w:p w:rsidR="00B01E64" w:rsidRPr="00D52D74" w:rsidRDefault="00B01E64" w:rsidP="00B01E64">
      <w:pPr>
        <w:tabs>
          <w:tab w:val="left" w:pos="567"/>
        </w:tabs>
        <w:rPr>
          <w:szCs w:val="22"/>
        </w:rPr>
      </w:pPr>
    </w:p>
    <w:p w:rsidR="00B01E64" w:rsidRPr="00D52D74" w:rsidRDefault="00B01E64" w:rsidP="00B01E64">
      <w:pPr>
        <w:tabs>
          <w:tab w:val="left" w:pos="567"/>
        </w:tabs>
        <w:rPr>
          <w:b/>
          <w:szCs w:val="22"/>
        </w:rPr>
      </w:pPr>
      <w:r w:rsidRPr="00D52D74">
        <w:rPr>
          <w:b/>
          <w:szCs w:val="22"/>
        </w:rPr>
        <w:t>Dozavimas senyviems pacientams</w:t>
      </w:r>
    </w:p>
    <w:p w:rsidR="00B01E64" w:rsidRPr="00D52D74" w:rsidRDefault="00B01E64" w:rsidP="00B01E64">
      <w:pPr>
        <w:tabs>
          <w:tab w:val="left" w:pos="567"/>
        </w:tabs>
        <w:rPr>
          <w:szCs w:val="22"/>
        </w:rPr>
      </w:pPr>
      <w:r w:rsidRPr="00D52D74">
        <w:rPr>
          <w:szCs w:val="22"/>
        </w:rPr>
        <w:t>Dozavimo koregavimas nereikalingas su sąlyga, kad inkstų ir kepenų veikla yra normali.</w:t>
      </w:r>
    </w:p>
    <w:p w:rsidR="00B01E64" w:rsidRPr="00D52D74" w:rsidRDefault="00B01E64" w:rsidP="00B01E64">
      <w:pPr>
        <w:tabs>
          <w:tab w:val="left" w:pos="567"/>
        </w:tabs>
        <w:rPr>
          <w:b/>
          <w:szCs w:val="22"/>
        </w:rPr>
      </w:pPr>
    </w:p>
    <w:p w:rsidR="00B01E64" w:rsidRPr="00D52D74" w:rsidRDefault="00B01E64" w:rsidP="00B01E64">
      <w:pPr>
        <w:tabs>
          <w:tab w:val="left" w:pos="567"/>
        </w:tabs>
        <w:rPr>
          <w:b/>
          <w:szCs w:val="22"/>
        </w:rPr>
      </w:pPr>
      <w:proofErr w:type="spellStart"/>
      <w:r w:rsidRPr="00D52D74">
        <w:rPr>
          <w:b/>
          <w:szCs w:val="22"/>
        </w:rPr>
        <w:t>Cefotaxime</w:t>
      </w:r>
      <w:proofErr w:type="spellEnd"/>
      <w:r w:rsidRPr="00D52D74">
        <w:rPr>
          <w:b/>
          <w:szCs w:val="22"/>
        </w:rPr>
        <w:t xml:space="preserve"> Sandoz</w:t>
      </w:r>
      <w:r w:rsidRPr="00D52D74">
        <w:rPr>
          <w:szCs w:val="22"/>
        </w:rPr>
        <w:t xml:space="preserve"> </w:t>
      </w:r>
      <w:r w:rsidRPr="00D52D74">
        <w:rPr>
          <w:b/>
          <w:szCs w:val="22"/>
        </w:rPr>
        <w:t>dozavimas užkrečiamųjų ligų profilaktikai po chirurginių procedūrų</w:t>
      </w:r>
    </w:p>
    <w:p w:rsidR="00B01E64" w:rsidRPr="00D52D74" w:rsidRDefault="00B01E64" w:rsidP="00B01E64">
      <w:pPr>
        <w:tabs>
          <w:tab w:val="left" w:pos="567"/>
        </w:tabs>
        <w:rPr>
          <w:szCs w:val="22"/>
        </w:rPr>
      </w:pPr>
      <w:r w:rsidRPr="00D52D74">
        <w:rPr>
          <w:szCs w:val="22"/>
        </w:rPr>
        <w:t xml:space="preserve">Užkrečiamųjų ligų profilaktikai po chirurginių procedūrų 30 – 90 minučių prieš operaciją reikia injekuoti raumenis ar veną vieną kartą </w:t>
      </w:r>
      <w:smartTag w:uri="urn:schemas-microsoft-com:office:smarttags" w:element="metricconverter">
        <w:smartTagPr>
          <w:attr w:name="ProductID" w:val="1 g"/>
        </w:smartTagPr>
        <w:r w:rsidRPr="00D52D74">
          <w:rPr>
            <w:szCs w:val="22"/>
          </w:rPr>
          <w:t>1 g</w:t>
        </w:r>
      </w:smartTag>
      <w:r w:rsidRPr="00D52D74">
        <w:rPr>
          <w:szCs w:val="22"/>
        </w:rPr>
        <w:t xml:space="preserve"> dozę.</w:t>
      </w:r>
    </w:p>
    <w:p w:rsidR="00B01E64" w:rsidRPr="00D52D74" w:rsidRDefault="00B01E64" w:rsidP="00B01E64">
      <w:pPr>
        <w:tabs>
          <w:tab w:val="left" w:pos="567"/>
        </w:tabs>
        <w:rPr>
          <w:szCs w:val="22"/>
        </w:rPr>
      </w:pPr>
      <w:r w:rsidRPr="00D52D74">
        <w:rPr>
          <w:szCs w:val="22"/>
        </w:rPr>
        <w:t xml:space="preserve">Užkrečiamųjų ligų profilaktikai po cezario pjūvio operacijos pirmoji </w:t>
      </w:r>
      <w:smartTag w:uri="urn:schemas-microsoft-com:office:smarttags" w:element="metricconverter">
        <w:smartTagPr>
          <w:attr w:name="ProductID" w:val="1 g"/>
        </w:smartTagPr>
        <w:r w:rsidRPr="00D52D74">
          <w:rPr>
            <w:szCs w:val="22"/>
          </w:rPr>
          <w:t>1 g</w:t>
        </w:r>
      </w:smartTag>
      <w:r w:rsidRPr="00D52D74">
        <w:rPr>
          <w:szCs w:val="22"/>
        </w:rPr>
        <w:t xml:space="preserve"> dozė sušvirkščiama į veną ar raumenis perspaudus virkštelę, antroji ir trečioji – į raumenis ar į veną praėjus 6 ir 12 valandų po pirmosios. </w:t>
      </w:r>
    </w:p>
    <w:p w:rsidR="00B01E64" w:rsidRPr="00D52D74" w:rsidRDefault="00B01E64" w:rsidP="00B01E64">
      <w:pPr>
        <w:tabs>
          <w:tab w:val="left" w:pos="567"/>
        </w:tabs>
        <w:rPr>
          <w:szCs w:val="22"/>
        </w:rPr>
      </w:pPr>
    </w:p>
    <w:p w:rsidR="00B01E64" w:rsidRPr="00D52D74" w:rsidRDefault="00530356" w:rsidP="00B01E64">
      <w:pPr>
        <w:tabs>
          <w:tab w:val="left" w:pos="567"/>
        </w:tabs>
        <w:rPr>
          <w:b/>
          <w:szCs w:val="22"/>
        </w:rPr>
      </w:pPr>
      <w:r w:rsidRPr="00D52D74">
        <w:rPr>
          <w:b/>
          <w:szCs w:val="22"/>
        </w:rPr>
        <w:t>Ką daryti p</w:t>
      </w:r>
      <w:r w:rsidR="00B01E64" w:rsidRPr="00D52D74">
        <w:rPr>
          <w:b/>
          <w:szCs w:val="22"/>
        </w:rPr>
        <w:t xml:space="preserve">avartojus per didelę </w:t>
      </w:r>
      <w:proofErr w:type="spellStart"/>
      <w:r w:rsidR="00B01E64" w:rsidRPr="00D52D74">
        <w:rPr>
          <w:b/>
          <w:szCs w:val="22"/>
        </w:rPr>
        <w:t>Cefotaxime</w:t>
      </w:r>
      <w:proofErr w:type="spellEnd"/>
      <w:r w:rsidR="00B01E64" w:rsidRPr="00D52D74">
        <w:rPr>
          <w:b/>
          <w:szCs w:val="22"/>
        </w:rPr>
        <w:t xml:space="preserve"> Sandoz dozę</w:t>
      </w:r>
      <w:r w:rsidRPr="00D52D74">
        <w:rPr>
          <w:b/>
          <w:szCs w:val="22"/>
        </w:rPr>
        <w:t>?</w:t>
      </w:r>
    </w:p>
    <w:p w:rsidR="00B01E64" w:rsidRPr="00D52D74" w:rsidRDefault="00B01E64" w:rsidP="00B01E64">
      <w:pPr>
        <w:tabs>
          <w:tab w:val="left" w:pos="567"/>
        </w:tabs>
        <w:rPr>
          <w:szCs w:val="22"/>
        </w:rPr>
      </w:pPr>
      <w:r w:rsidRPr="00D52D74">
        <w:rPr>
          <w:szCs w:val="22"/>
        </w:rPr>
        <w:t>Kadangi šio vaisto Jums bus duodama ligoninėje, neįtikėtina, kad jo suleistų per daug ar per mažai. Vis dėlto, jeigu Jums kyla bet koks nerimas, pasakykite gydytojui ar vaistininkui.</w:t>
      </w:r>
    </w:p>
    <w:p w:rsidR="00530356" w:rsidRPr="00D52D74" w:rsidRDefault="00530356" w:rsidP="00530356">
      <w:pPr>
        <w:numPr>
          <w:ilvl w:val="12"/>
          <w:numId w:val="0"/>
        </w:numPr>
        <w:rPr>
          <w:snapToGrid w:val="0"/>
          <w:szCs w:val="22"/>
          <w:lang w:eastAsia="en-US"/>
        </w:rPr>
      </w:pPr>
    </w:p>
    <w:p w:rsidR="00530356" w:rsidRPr="00D52D74" w:rsidRDefault="00530356" w:rsidP="00530356">
      <w:pPr>
        <w:numPr>
          <w:ilvl w:val="12"/>
          <w:numId w:val="0"/>
        </w:numPr>
        <w:ind w:right="-2"/>
        <w:outlineLvl w:val="0"/>
        <w:rPr>
          <w:snapToGrid w:val="0"/>
          <w:szCs w:val="22"/>
          <w:lang w:eastAsia="en-US"/>
        </w:rPr>
      </w:pPr>
      <w:r w:rsidRPr="00D52D74">
        <w:rPr>
          <w:b/>
          <w:snapToGrid w:val="0"/>
          <w:szCs w:val="22"/>
          <w:lang w:eastAsia="en-US"/>
        </w:rPr>
        <w:t xml:space="preserve">Pamiršus pavartoti </w:t>
      </w:r>
      <w:proofErr w:type="spellStart"/>
      <w:r w:rsidRPr="00D52D74">
        <w:rPr>
          <w:b/>
          <w:snapToGrid w:val="0"/>
          <w:szCs w:val="22"/>
          <w:lang w:eastAsia="en-US"/>
        </w:rPr>
        <w:t>Cefotaxime</w:t>
      </w:r>
      <w:proofErr w:type="spellEnd"/>
      <w:r w:rsidRPr="00D52D74">
        <w:rPr>
          <w:b/>
          <w:snapToGrid w:val="0"/>
          <w:szCs w:val="22"/>
          <w:lang w:eastAsia="en-US"/>
        </w:rPr>
        <w:t xml:space="preserve"> Sandoz</w:t>
      </w:r>
    </w:p>
    <w:p w:rsidR="00530356" w:rsidRPr="00D52D74" w:rsidRDefault="00530356" w:rsidP="00530356">
      <w:pPr>
        <w:tabs>
          <w:tab w:val="left" w:pos="567"/>
        </w:tabs>
        <w:jc w:val="both"/>
        <w:rPr>
          <w:snapToGrid w:val="0"/>
          <w:szCs w:val="22"/>
          <w:lang w:eastAsia="en-US"/>
        </w:rPr>
      </w:pPr>
      <w:r w:rsidRPr="00D52D74">
        <w:rPr>
          <w:snapToGrid w:val="0"/>
          <w:szCs w:val="22"/>
          <w:lang w:eastAsia="en-US"/>
        </w:rPr>
        <w:t>Nedelsdami kreipkitės į gydytoją. Negalima vartoti dvigubos dozės norint kompensuoti praleistą dozę. Pamirštą dozę galima skirti tik tuo atveju, jeigu iki kitos dozės liko gana daug laiko.</w:t>
      </w:r>
    </w:p>
    <w:p w:rsidR="00530356" w:rsidRPr="00D52D74" w:rsidRDefault="00530356" w:rsidP="00530356">
      <w:pPr>
        <w:numPr>
          <w:ilvl w:val="12"/>
          <w:numId w:val="0"/>
        </w:numPr>
        <w:ind w:right="-2"/>
        <w:rPr>
          <w:snapToGrid w:val="0"/>
          <w:szCs w:val="22"/>
          <w:lang w:eastAsia="en-US"/>
        </w:rPr>
      </w:pPr>
    </w:p>
    <w:p w:rsidR="00530356" w:rsidRPr="00D52D74" w:rsidRDefault="00530356" w:rsidP="00530356">
      <w:pPr>
        <w:numPr>
          <w:ilvl w:val="12"/>
          <w:numId w:val="0"/>
        </w:numPr>
        <w:ind w:right="-2"/>
        <w:outlineLvl w:val="0"/>
        <w:rPr>
          <w:b/>
          <w:snapToGrid w:val="0"/>
          <w:szCs w:val="22"/>
          <w:lang w:eastAsia="en-US"/>
        </w:rPr>
      </w:pPr>
      <w:r w:rsidRPr="00D52D74">
        <w:rPr>
          <w:b/>
          <w:snapToGrid w:val="0"/>
          <w:szCs w:val="22"/>
          <w:lang w:eastAsia="en-US"/>
        </w:rPr>
        <w:t xml:space="preserve">Nustojus vartoti </w:t>
      </w:r>
      <w:proofErr w:type="spellStart"/>
      <w:r w:rsidRPr="00D52D74">
        <w:rPr>
          <w:b/>
          <w:snapToGrid w:val="0"/>
          <w:szCs w:val="22"/>
          <w:lang w:eastAsia="en-US"/>
        </w:rPr>
        <w:t>Cefotaxime</w:t>
      </w:r>
      <w:proofErr w:type="spellEnd"/>
      <w:r w:rsidRPr="00D52D74">
        <w:rPr>
          <w:b/>
          <w:snapToGrid w:val="0"/>
          <w:szCs w:val="22"/>
          <w:lang w:eastAsia="en-US"/>
        </w:rPr>
        <w:t xml:space="preserve"> Sandoz</w:t>
      </w:r>
    </w:p>
    <w:p w:rsidR="00530356" w:rsidRPr="00D52D74" w:rsidRDefault="00530356" w:rsidP="00530356">
      <w:pPr>
        <w:numPr>
          <w:ilvl w:val="12"/>
          <w:numId w:val="0"/>
        </w:numPr>
        <w:ind w:right="-2"/>
        <w:jc w:val="both"/>
        <w:rPr>
          <w:snapToGrid w:val="0"/>
          <w:szCs w:val="22"/>
          <w:lang w:eastAsia="en-US"/>
        </w:rPr>
      </w:pPr>
      <w:r w:rsidRPr="00D52D74">
        <w:rPr>
          <w:snapToGrid w:val="0"/>
          <w:szCs w:val="22"/>
          <w:lang w:eastAsia="en-US"/>
        </w:rPr>
        <w:t>Per mažos dozės, nereguliarus vartojimas ar per anksti nutrauktas gydymas gali pakenkti gydymo rezultatams ir baigtis atkryčiu, o jį gydyti visada sunkiau. Prašom laikytis gydytojo nurodymų.</w:t>
      </w:r>
    </w:p>
    <w:p w:rsidR="00530356" w:rsidRPr="00D52D74" w:rsidRDefault="00530356" w:rsidP="00530356">
      <w:pPr>
        <w:numPr>
          <w:ilvl w:val="12"/>
          <w:numId w:val="0"/>
        </w:numPr>
        <w:ind w:right="-2"/>
        <w:rPr>
          <w:snapToGrid w:val="0"/>
          <w:szCs w:val="22"/>
          <w:lang w:eastAsia="en-US"/>
        </w:rPr>
      </w:pPr>
    </w:p>
    <w:p w:rsidR="00530356" w:rsidRPr="00D52D74" w:rsidRDefault="00530356" w:rsidP="00530356">
      <w:pPr>
        <w:numPr>
          <w:ilvl w:val="12"/>
          <w:numId w:val="0"/>
        </w:numPr>
        <w:ind w:right="-2"/>
        <w:rPr>
          <w:snapToGrid w:val="0"/>
          <w:szCs w:val="22"/>
          <w:lang w:eastAsia="en-US"/>
        </w:rPr>
      </w:pPr>
      <w:r w:rsidRPr="00D52D74">
        <w:rPr>
          <w:snapToGrid w:val="0"/>
          <w:szCs w:val="22"/>
          <w:lang w:eastAsia="en-US"/>
        </w:rPr>
        <w:t>Jeigu kiltų daugiau klausimų dėl šio vaisto vartojimo, kreipkitės į gydytoją, vaistininką arba slaugytoją.</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p>
    <w:p w:rsidR="00B01E64" w:rsidRPr="00D52D74" w:rsidRDefault="00B01E64" w:rsidP="00B01E64">
      <w:pPr>
        <w:pStyle w:val="Antrat1"/>
        <w:tabs>
          <w:tab w:val="left" w:pos="567"/>
        </w:tabs>
        <w:rPr>
          <w:bCs w:val="0"/>
          <w:szCs w:val="22"/>
          <w:lang w:val="lt-LT"/>
        </w:rPr>
      </w:pPr>
      <w:r w:rsidRPr="00D52D74">
        <w:rPr>
          <w:bCs w:val="0"/>
          <w:szCs w:val="22"/>
          <w:lang w:val="lt-LT"/>
        </w:rPr>
        <w:t>4.</w:t>
      </w:r>
      <w:r w:rsidRPr="00D52D74">
        <w:rPr>
          <w:bCs w:val="0"/>
          <w:szCs w:val="22"/>
          <w:lang w:val="lt-LT"/>
        </w:rPr>
        <w:tab/>
        <w:t>G</w:t>
      </w:r>
      <w:r w:rsidR="00530356" w:rsidRPr="00D52D74">
        <w:rPr>
          <w:bCs w:val="0"/>
          <w:szCs w:val="22"/>
          <w:lang w:val="lt-LT"/>
        </w:rPr>
        <w:t>alimas šalutinis poveikis</w:t>
      </w:r>
    </w:p>
    <w:p w:rsidR="00B01E64" w:rsidRPr="00D52D74" w:rsidRDefault="00B01E64" w:rsidP="00B01E64">
      <w:pPr>
        <w:tabs>
          <w:tab w:val="left" w:pos="567"/>
        </w:tabs>
        <w:rPr>
          <w:szCs w:val="22"/>
        </w:rPr>
      </w:pPr>
    </w:p>
    <w:p w:rsidR="00B01E64" w:rsidRPr="00D52D74" w:rsidRDefault="00530356" w:rsidP="00B01E64">
      <w:pPr>
        <w:tabs>
          <w:tab w:val="left" w:pos="567"/>
        </w:tabs>
        <w:rPr>
          <w:szCs w:val="22"/>
        </w:rPr>
      </w:pPr>
      <w:r w:rsidRPr="00D52D74">
        <w:rPr>
          <w:szCs w:val="22"/>
        </w:rPr>
        <w:t>Šis vaistas</w:t>
      </w:r>
      <w:r w:rsidR="00B01E64" w:rsidRPr="00D52D74">
        <w:rPr>
          <w:szCs w:val="22"/>
        </w:rPr>
        <w:t>, kaip ir visi kiti, gali sukelti šalutinį poveikį, nors jis pasireiškia ne visiems žmonėms.</w:t>
      </w:r>
    </w:p>
    <w:p w:rsidR="00B01E64" w:rsidRPr="00D52D74" w:rsidRDefault="00B01E64" w:rsidP="00B01E64">
      <w:pPr>
        <w:tabs>
          <w:tab w:val="left" w:pos="567"/>
        </w:tabs>
        <w:rPr>
          <w:szCs w:val="22"/>
        </w:rPr>
      </w:pPr>
    </w:p>
    <w:p w:rsidR="00B01E64" w:rsidRPr="00D52D74" w:rsidRDefault="00530356" w:rsidP="00B01E64">
      <w:pPr>
        <w:tabs>
          <w:tab w:val="left" w:pos="567"/>
        </w:tabs>
        <w:rPr>
          <w:szCs w:val="22"/>
        </w:rPr>
      </w:pPr>
      <w:r w:rsidRPr="00D52D74">
        <w:rPr>
          <w:szCs w:val="22"/>
        </w:rPr>
        <w:t>Toliau išvardytas retas</w:t>
      </w:r>
      <w:r w:rsidR="00B01E64" w:rsidRPr="00D52D74">
        <w:rPr>
          <w:szCs w:val="22"/>
        </w:rPr>
        <w:t xml:space="preserve"> šalutini</w:t>
      </w:r>
      <w:r w:rsidRPr="00D52D74">
        <w:rPr>
          <w:szCs w:val="22"/>
        </w:rPr>
        <w:t>s</w:t>
      </w:r>
      <w:r w:rsidR="00B01E64" w:rsidRPr="00D52D74">
        <w:rPr>
          <w:szCs w:val="22"/>
        </w:rPr>
        <w:t xml:space="preserve"> poveiki</w:t>
      </w:r>
      <w:r w:rsidRPr="00D52D74">
        <w:rPr>
          <w:szCs w:val="22"/>
        </w:rPr>
        <w:t>s</w:t>
      </w:r>
      <w:r w:rsidR="00B01E64" w:rsidRPr="00D52D74">
        <w:rPr>
          <w:szCs w:val="22"/>
        </w:rPr>
        <w:t xml:space="preserve"> (pasireiškia mažiau negu 1 iš 1000 žmonių) ar labai </w:t>
      </w:r>
      <w:r w:rsidRPr="00D52D74">
        <w:rPr>
          <w:szCs w:val="22"/>
        </w:rPr>
        <w:t xml:space="preserve">retas </w:t>
      </w:r>
      <w:r w:rsidR="00B01E64" w:rsidRPr="00D52D74">
        <w:rPr>
          <w:szCs w:val="22"/>
        </w:rPr>
        <w:t xml:space="preserve">(pasireiškia mažiau negu 1 iš 10000 žmonių). Jeigu jums pasireiškia bet kuris toliau išvardytas </w:t>
      </w:r>
      <w:r w:rsidR="00B01E64" w:rsidRPr="00D52D74">
        <w:rPr>
          <w:szCs w:val="22"/>
        </w:rPr>
        <w:lastRenderedPageBreak/>
        <w:t>šalutinis poveikis, nedelsiant kreipkitės į savo gydytoją. Tai gali būti sunkus šalutinis poveikis ir Jums gali būti reikalinga skubi medicininė pagalba.</w:t>
      </w:r>
    </w:p>
    <w:p w:rsidR="00B01E64" w:rsidRPr="00D52D74" w:rsidRDefault="00B01E64" w:rsidP="00B01E64">
      <w:pPr>
        <w:tabs>
          <w:tab w:val="left" w:pos="567"/>
        </w:tabs>
        <w:rPr>
          <w:szCs w:val="22"/>
        </w:rPr>
      </w:pPr>
    </w:p>
    <w:p w:rsidR="00B01E64" w:rsidRPr="00D52D74" w:rsidRDefault="00B01E64" w:rsidP="00B01E64">
      <w:pPr>
        <w:tabs>
          <w:tab w:val="left" w:pos="567"/>
        </w:tabs>
        <w:rPr>
          <w:i/>
          <w:szCs w:val="22"/>
        </w:rPr>
      </w:pPr>
      <w:r w:rsidRPr="00D52D74">
        <w:rPr>
          <w:i/>
          <w:szCs w:val="22"/>
        </w:rPr>
        <w:t>Ret</w:t>
      </w:r>
      <w:r w:rsidR="00530356" w:rsidRPr="00D52D74">
        <w:rPr>
          <w:i/>
          <w:szCs w:val="22"/>
        </w:rPr>
        <w:t>as</w:t>
      </w:r>
      <w:r w:rsidRPr="00D52D74">
        <w:rPr>
          <w:i/>
          <w:szCs w:val="22"/>
        </w:rPr>
        <w:t xml:space="preserve"> šalutini</w:t>
      </w:r>
      <w:r w:rsidR="00530356" w:rsidRPr="00D52D74">
        <w:rPr>
          <w:i/>
          <w:szCs w:val="22"/>
        </w:rPr>
        <w:t>s</w:t>
      </w:r>
      <w:r w:rsidRPr="00D52D74">
        <w:rPr>
          <w:i/>
          <w:szCs w:val="22"/>
        </w:rPr>
        <w:t xml:space="preserve"> poveiki</w:t>
      </w:r>
      <w:r w:rsidR="00530356" w:rsidRPr="00D52D74">
        <w:rPr>
          <w:i/>
          <w:szCs w:val="22"/>
        </w:rPr>
        <w:t>s</w:t>
      </w:r>
    </w:p>
    <w:p w:rsidR="00B01E64" w:rsidRPr="00D52D74" w:rsidRDefault="00B01E64" w:rsidP="00B01E64">
      <w:pPr>
        <w:pStyle w:val="Pagrindinistekstas"/>
        <w:tabs>
          <w:tab w:val="left" w:pos="567"/>
        </w:tabs>
        <w:spacing w:after="0"/>
        <w:ind w:left="567" w:hanging="567"/>
        <w:rPr>
          <w:szCs w:val="22"/>
        </w:rPr>
      </w:pPr>
      <w:r w:rsidRPr="00D52D74">
        <w:rPr>
          <w:szCs w:val="22"/>
        </w:rPr>
        <w:t>-</w:t>
      </w:r>
      <w:r w:rsidRPr="00D52D74">
        <w:rPr>
          <w:szCs w:val="22"/>
        </w:rPr>
        <w:tab/>
        <w:t>viduriavimas, pilvo skausmas, karščiavimas (</w:t>
      </w:r>
      <w:proofErr w:type="spellStart"/>
      <w:r w:rsidRPr="00D52D74">
        <w:rPr>
          <w:szCs w:val="22"/>
        </w:rPr>
        <w:t>pseudomembraninis</w:t>
      </w:r>
      <w:proofErr w:type="spellEnd"/>
      <w:r w:rsidRPr="00D52D74">
        <w:rPr>
          <w:szCs w:val="22"/>
        </w:rPr>
        <w:t xml:space="preserve"> kolitas);</w:t>
      </w:r>
    </w:p>
    <w:p w:rsidR="00B01E64" w:rsidRPr="00D52D74" w:rsidRDefault="00B01E64" w:rsidP="00B01E64">
      <w:pPr>
        <w:tabs>
          <w:tab w:val="left" w:pos="567"/>
        </w:tabs>
        <w:ind w:left="567" w:hanging="567"/>
        <w:rPr>
          <w:szCs w:val="22"/>
        </w:rPr>
      </w:pPr>
      <w:r w:rsidRPr="00D52D74">
        <w:rPr>
          <w:szCs w:val="22"/>
        </w:rPr>
        <w:t>-</w:t>
      </w:r>
      <w:r w:rsidRPr="00D52D74">
        <w:rPr>
          <w:szCs w:val="22"/>
        </w:rPr>
        <w:tab/>
        <w:t>pablyškusi oda, nuovargis, dusulys, tamsus šlapimas (šie požymiai gali būti per mažo raudonųjų kraujo ląstelių, t. y. hemolizinės anemijos, simptomai);</w:t>
      </w:r>
    </w:p>
    <w:p w:rsidR="00B01E64" w:rsidRPr="00D52D74" w:rsidRDefault="00B01E64" w:rsidP="00B01E64">
      <w:pPr>
        <w:numPr>
          <w:ilvl w:val="1"/>
          <w:numId w:val="14"/>
        </w:numPr>
        <w:tabs>
          <w:tab w:val="left" w:pos="567"/>
        </w:tabs>
        <w:ind w:left="567" w:hanging="567"/>
        <w:rPr>
          <w:szCs w:val="22"/>
        </w:rPr>
      </w:pPr>
      <w:r w:rsidRPr="00D52D74">
        <w:rPr>
          <w:szCs w:val="22"/>
        </w:rPr>
        <w:t>asmenybės pokyčiai, galvos skausmas, sumišimas, viso kūno ar jo dalies paralyžius, sprando standumas, nenormali kalbėsena ir akių judesiai (</w:t>
      </w:r>
      <w:proofErr w:type="spellStart"/>
      <w:r w:rsidRPr="00D52D74">
        <w:rPr>
          <w:szCs w:val="22"/>
        </w:rPr>
        <w:t>encefalopatija</w:t>
      </w:r>
      <w:proofErr w:type="spellEnd"/>
      <w:r w:rsidRPr="00D52D74">
        <w:rPr>
          <w:szCs w:val="22"/>
        </w:rPr>
        <w:t xml:space="preserve">) </w:t>
      </w:r>
    </w:p>
    <w:p w:rsidR="00B01E64" w:rsidRPr="00D52D74" w:rsidRDefault="00B01E64" w:rsidP="00B01E64">
      <w:pPr>
        <w:tabs>
          <w:tab w:val="left" w:pos="567"/>
        </w:tabs>
        <w:rPr>
          <w:i/>
          <w:szCs w:val="22"/>
        </w:rPr>
      </w:pPr>
    </w:p>
    <w:p w:rsidR="00B01E64" w:rsidRPr="00D52D74" w:rsidRDefault="00B01E64" w:rsidP="00B01E64">
      <w:pPr>
        <w:pStyle w:val="Pagrindinistekstas"/>
        <w:tabs>
          <w:tab w:val="left" w:pos="567"/>
        </w:tabs>
        <w:spacing w:after="0"/>
        <w:rPr>
          <w:b/>
          <w:szCs w:val="22"/>
        </w:rPr>
      </w:pPr>
      <w:r w:rsidRPr="00D52D74">
        <w:rPr>
          <w:b/>
          <w:szCs w:val="22"/>
        </w:rPr>
        <w:t>Kitas galimas šalutinis poveikis</w:t>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b/>
          <w:szCs w:val="22"/>
        </w:rPr>
      </w:pPr>
      <w:r w:rsidRPr="00D52D74">
        <w:rPr>
          <w:b/>
          <w:szCs w:val="22"/>
        </w:rPr>
        <w:t>Dažn</w:t>
      </w:r>
      <w:r w:rsidR="00530356" w:rsidRPr="00D52D74">
        <w:rPr>
          <w:b/>
          <w:szCs w:val="22"/>
        </w:rPr>
        <w:t>as šalutinis</w:t>
      </w:r>
      <w:r w:rsidRPr="00D52D74">
        <w:rPr>
          <w:b/>
          <w:szCs w:val="22"/>
        </w:rPr>
        <w:t xml:space="preserve"> poveiki</w:t>
      </w:r>
      <w:r w:rsidR="00530356" w:rsidRPr="00D52D74">
        <w:rPr>
          <w:b/>
          <w:szCs w:val="22"/>
        </w:rPr>
        <w:t>s</w:t>
      </w:r>
      <w:r w:rsidRPr="00D52D74">
        <w:rPr>
          <w:b/>
          <w:szCs w:val="22"/>
        </w:rPr>
        <w:t xml:space="preserve"> (pasireiškia mažiau negu 1 iš 10 pacientų): </w:t>
      </w:r>
    </w:p>
    <w:p w:rsidR="00B01E64" w:rsidRPr="00D52D74" w:rsidRDefault="00B01E64" w:rsidP="00B01E64">
      <w:pPr>
        <w:pStyle w:val="Pagrindinistekstas"/>
        <w:numPr>
          <w:ilvl w:val="0"/>
          <w:numId w:val="14"/>
        </w:numPr>
        <w:spacing w:after="0"/>
        <w:rPr>
          <w:szCs w:val="22"/>
        </w:rPr>
      </w:pPr>
      <w:r w:rsidRPr="00D52D74">
        <w:rPr>
          <w:szCs w:val="22"/>
        </w:rPr>
        <w:t>skausmas injekcijos vietoje.</w:t>
      </w:r>
    </w:p>
    <w:p w:rsidR="00B01E64" w:rsidRPr="00D52D74" w:rsidRDefault="00B01E64" w:rsidP="00B01E64">
      <w:pPr>
        <w:pStyle w:val="Pagrindinistekstas"/>
        <w:tabs>
          <w:tab w:val="left" w:pos="567"/>
        </w:tabs>
        <w:spacing w:after="0"/>
        <w:rPr>
          <w:b/>
          <w:szCs w:val="22"/>
        </w:rPr>
      </w:pPr>
    </w:p>
    <w:p w:rsidR="00B01E64" w:rsidRPr="00D52D74" w:rsidRDefault="00B01E64" w:rsidP="00B01E64">
      <w:pPr>
        <w:pStyle w:val="Pagrindinistekstas"/>
        <w:tabs>
          <w:tab w:val="left" w:pos="567"/>
        </w:tabs>
        <w:spacing w:after="0"/>
        <w:rPr>
          <w:szCs w:val="22"/>
        </w:rPr>
      </w:pPr>
      <w:r w:rsidRPr="00D52D74">
        <w:rPr>
          <w:b/>
          <w:szCs w:val="22"/>
        </w:rPr>
        <w:t>Nedažn</w:t>
      </w:r>
      <w:r w:rsidR="00530356" w:rsidRPr="00D52D74">
        <w:rPr>
          <w:b/>
          <w:szCs w:val="22"/>
        </w:rPr>
        <w:t>as</w:t>
      </w:r>
      <w:r w:rsidRPr="00D52D74">
        <w:rPr>
          <w:szCs w:val="22"/>
        </w:rPr>
        <w:t xml:space="preserve"> šalutini</w:t>
      </w:r>
      <w:r w:rsidR="00530356" w:rsidRPr="00D52D74">
        <w:rPr>
          <w:szCs w:val="22"/>
        </w:rPr>
        <w:t>s poveikis</w:t>
      </w:r>
      <w:r w:rsidRPr="00D52D74">
        <w:rPr>
          <w:szCs w:val="22"/>
        </w:rPr>
        <w:t xml:space="preserve"> (pasireiškia nuo 1 iki 10 pacientų iš 1000):</w:t>
      </w:r>
    </w:p>
    <w:p w:rsidR="00B01E64" w:rsidRPr="00D52D74" w:rsidRDefault="00B01E64" w:rsidP="00B01E64">
      <w:pPr>
        <w:pStyle w:val="Pagrindinistekstas"/>
        <w:tabs>
          <w:tab w:val="left" w:pos="567"/>
        </w:tabs>
        <w:spacing w:after="0"/>
        <w:rPr>
          <w:szCs w:val="22"/>
        </w:rPr>
      </w:pPr>
      <w:r w:rsidRPr="00D52D74">
        <w:rPr>
          <w:szCs w:val="22"/>
        </w:rPr>
        <w:t>-</w:t>
      </w:r>
      <w:r w:rsidRPr="00D52D74">
        <w:rPr>
          <w:szCs w:val="22"/>
        </w:rPr>
        <w:tab/>
        <w:t>traukuliai;</w:t>
      </w:r>
    </w:p>
    <w:p w:rsidR="00B01E64" w:rsidRPr="00D52D74" w:rsidRDefault="00B01E64" w:rsidP="00B01E64">
      <w:pPr>
        <w:pStyle w:val="Pagrindinistekstas"/>
        <w:tabs>
          <w:tab w:val="left" w:pos="567"/>
        </w:tabs>
        <w:spacing w:after="0"/>
        <w:rPr>
          <w:szCs w:val="22"/>
        </w:rPr>
      </w:pPr>
      <w:r w:rsidRPr="00D52D74">
        <w:rPr>
          <w:szCs w:val="22"/>
        </w:rPr>
        <w:t>-</w:t>
      </w:r>
      <w:r w:rsidRPr="00D52D74">
        <w:rPr>
          <w:szCs w:val="22"/>
        </w:rPr>
        <w:tab/>
        <w:t>viduriavimas;</w:t>
      </w:r>
    </w:p>
    <w:p w:rsidR="00B01E64" w:rsidRPr="00D52D74" w:rsidRDefault="00B01E64" w:rsidP="00B01E64">
      <w:pPr>
        <w:tabs>
          <w:tab w:val="left" w:pos="567"/>
        </w:tabs>
        <w:rPr>
          <w:szCs w:val="22"/>
        </w:rPr>
      </w:pPr>
      <w:r w:rsidRPr="00D52D74">
        <w:rPr>
          <w:szCs w:val="22"/>
        </w:rPr>
        <w:t>-</w:t>
      </w:r>
      <w:r w:rsidRPr="00D52D74">
        <w:rPr>
          <w:szCs w:val="22"/>
        </w:rPr>
        <w:tab/>
        <w:t>išbėrimas;</w:t>
      </w:r>
    </w:p>
    <w:p w:rsidR="00B01E64" w:rsidRPr="00D52D74" w:rsidRDefault="00B01E64" w:rsidP="00B01E64">
      <w:pPr>
        <w:tabs>
          <w:tab w:val="left" w:pos="567"/>
        </w:tabs>
        <w:rPr>
          <w:szCs w:val="22"/>
        </w:rPr>
      </w:pPr>
      <w:r w:rsidRPr="00D52D74">
        <w:rPr>
          <w:szCs w:val="22"/>
        </w:rPr>
        <w:t>-</w:t>
      </w:r>
      <w:r w:rsidRPr="00D52D74">
        <w:rPr>
          <w:szCs w:val="22"/>
        </w:rPr>
        <w:tab/>
        <w:t>niežulys;</w:t>
      </w:r>
    </w:p>
    <w:p w:rsidR="00B01E64" w:rsidRPr="00D52D74" w:rsidRDefault="00B01E64" w:rsidP="00B01E64">
      <w:pPr>
        <w:pStyle w:val="Pagrindinistekstas"/>
        <w:tabs>
          <w:tab w:val="left" w:pos="567"/>
        </w:tabs>
        <w:spacing w:after="0"/>
        <w:rPr>
          <w:szCs w:val="22"/>
        </w:rPr>
      </w:pPr>
      <w:r w:rsidRPr="00D52D74">
        <w:rPr>
          <w:szCs w:val="22"/>
        </w:rPr>
        <w:t>-</w:t>
      </w:r>
      <w:r w:rsidRPr="00D52D74">
        <w:rPr>
          <w:szCs w:val="22"/>
        </w:rPr>
        <w:tab/>
        <w:t>dilgėlinė;</w:t>
      </w:r>
    </w:p>
    <w:p w:rsidR="00B01E64" w:rsidRPr="00D52D74" w:rsidRDefault="00B01E64" w:rsidP="00B01E64">
      <w:pPr>
        <w:tabs>
          <w:tab w:val="left" w:pos="567"/>
        </w:tabs>
        <w:rPr>
          <w:szCs w:val="22"/>
        </w:rPr>
      </w:pPr>
      <w:r w:rsidRPr="00D52D74">
        <w:rPr>
          <w:szCs w:val="22"/>
        </w:rPr>
        <w:t>-</w:t>
      </w:r>
      <w:r w:rsidRPr="00D52D74">
        <w:rPr>
          <w:szCs w:val="22"/>
        </w:rPr>
        <w:tab/>
        <w:t>karščiavimas;</w:t>
      </w:r>
    </w:p>
    <w:p w:rsidR="00B01E64" w:rsidRPr="00D52D74" w:rsidRDefault="00B01E64" w:rsidP="00B01E64">
      <w:pPr>
        <w:tabs>
          <w:tab w:val="left" w:pos="567"/>
        </w:tabs>
        <w:rPr>
          <w:szCs w:val="22"/>
        </w:rPr>
      </w:pPr>
      <w:r w:rsidRPr="00D52D74">
        <w:rPr>
          <w:szCs w:val="22"/>
        </w:rPr>
        <w:t>-</w:t>
      </w:r>
      <w:r w:rsidRPr="00D52D74">
        <w:rPr>
          <w:szCs w:val="22"/>
        </w:rPr>
        <w:tab/>
        <w:t>leukopenija; (sumažėjąs baltųjų kraujo ląstelių skaičius)</w:t>
      </w:r>
    </w:p>
    <w:p w:rsidR="00B01E64" w:rsidRPr="00D52D74" w:rsidRDefault="00B01E64" w:rsidP="00B01E64">
      <w:pPr>
        <w:tabs>
          <w:tab w:val="left" w:pos="567"/>
        </w:tabs>
        <w:rPr>
          <w:szCs w:val="22"/>
        </w:rPr>
      </w:pPr>
      <w:r w:rsidRPr="00D52D74">
        <w:rPr>
          <w:szCs w:val="22"/>
        </w:rPr>
        <w:t>-</w:t>
      </w:r>
      <w:r w:rsidRPr="00D52D74">
        <w:rPr>
          <w:szCs w:val="22"/>
        </w:rPr>
        <w:tab/>
        <w:t>eozinofilija ( padidėjąs tam tikros rūšies baltųjų kraujo ląstelių skaičius);</w:t>
      </w:r>
    </w:p>
    <w:p w:rsidR="00B01E64" w:rsidRPr="00D52D74" w:rsidRDefault="00B01E64" w:rsidP="00B01E64">
      <w:pPr>
        <w:tabs>
          <w:tab w:val="left" w:pos="567"/>
        </w:tabs>
        <w:rPr>
          <w:szCs w:val="22"/>
        </w:rPr>
      </w:pPr>
      <w:r w:rsidRPr="00D52D74">
        <w:rPr>
          <w:szCs w:val="22"/>
        </w:rPr>
        <w:t>-</w:t>
      </w:r>
      <w:r w:rsidRPr="00D52D74">
        <w:rPr>
          <w:szCs w:val="22"/>
        </w:rPr>
        <w:tab/>
        <w:t>trombocitopenija; ( sumažėjąs kraujo plokštelių skaičius)</w:t>
      </w:r>
    </w:p>
    <w:p w:rsidR="00B01E64" w:rsidRPr="00D52D74" w:rsidRDefault="00B01E64" w:rsidP="00885121">
      <w:pPr>
        <w:pStyle w:val="Pagrindinistekstas"/>
        <w:tabs>
          <w:tab w:val="left" w:pos="567"/>
        </w:tabs>
        <w:spacing w:after="0"/>
        <w:ind w:left="540" w:hanging="540"/>
        <w:rPr>
          <w:szCs w:val="22"/>
        </w:rPr>
      </w:pPr>
      <w:r w:rsidRPr="00D52D74">
        <w:rPr>
          <w:szCs w:val="22"/>
        </w:rPr>
        <w:t>-</w:t>
      </w:r>
      <w:r w:rsidRPr="00D52D74">
        <w:rPr>
          <w:szCs w:val="22"/>
        </w:rPr>
        <w:tab/>
        <w:t xml:space="preserve">uždegiminės reakcijos injekcijos vietoje, įskaitant flebitą/ </w:t>
      </w:r>
      <w:proofErr w:type="spellStart"/>
      <w:r w:rsidRPr="00D52D74">
        <w:rPr>
          <w:szCs w:val="22"/>
        </w:rPr>
        <w:t>tromboflebitą</w:t>
      </w:r>
      <w:proofErr w:type="spellEnd"/>
      <w:r w:rsidRPr="00D52D74">
        <w:rPr>
          <w:szCs w:val="22"/>
        </w:rPr>
        <w:t xml:space="preserve"> ( venos uždegimą su arba be </w:t>
      </w:r>
      <w:proofErr w:type="spellStart"/>
      <w:r w:rsidRPr="00D52D74">
        <w:rPr>
          <w:szCs w:val="22"/>
        </w:rPr>
        <w:t>trombo</w:t>
      </w:r>
      <w:proofErr w:type="spellEnd"/>
      <w:r w:rsidRPr="00D52D74">
        <w:rPr>
          <w:szCs w:val="22"/>
        </w:rPr>
        <w:t xml:space="preserve"> susiformavimo)</w:t>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b/>
          <w:szCs w:val="22"/>
        </w:rPr>
      </w:pPr>
      <w:r w:rsidRPr="00D52D74">
        <w:rPr>
          <w:b/>
          <w:szCs w:val="22"/>
        </w:rPr>
        <w:t>Dažnis nežinomas:</w:t>
      </w:r>
    </w:p>
    <w:p w:rsidR="00B01E64" w:rsidRPr="00D52D74" w:rsidRDefault="00B01E64" w:rsidP="00B01E64">
      <w:pPr>
        <w:tabs>
          <w:tab w:val="left" w:pos="567"/>
        </w:tabs>
        <w:rPr>
          <w:szCs w:val="22"/>
        </w:rPr>
      </w:pPr>
      <w:r w:rsidRPr="00D52D74">
        <w:rPr>
          <w:szCs w:val="22"/>
        </w:rPr>
        <w:t>-</w:t>
      </w:r>
      <w:r w:rsidRPr="00D52D74">
        <w:rPr>
          <w:szCs w:val="22"/>
        </w:rPr>
        <w:tab/>
        <w:t>anafilaksinės reakcijos (padidėjusio jautrumo reakcijos);</w:t>
      </w:r>
    </w:p>
    <w:p w:rsidR="00B01E64" w:rsidRPr="00D52D74" w:rsidRDefault="00B01E64" w:rsidP="00B01E64">
      <w:pPr>
        <w:tabs>
          <w:tab w:val="left" w:pos="567"/>
        </w:tabs>
        <w:rPr>
          <w:szCs w:val="22"/>
        </w:rPr>
      </w:pPr>
      <w:r w:rsidRPr="00D52D74">
        <w:rPr>
          <w:szCs w:val="22"/>
        </w:rPr>
        <w:t>-</w:t>
      </w:r>
      <w:r w:rsidRPr="00D52D74">
        <w:rPr>
          <w:szCs w:val="22"/>
        </w:rPr>
        <w:tab/>
        <w:t>alerginis pabrinkimas;</w:t>
      </w:r>
    </w:p>
    <w:p w:rsidR="00B01E64" w:rsidRPr="00D52D74" w:rsidRDefault="00B01E64" w:rsidP="00B01E64">
      <w:pPr>
        <w:tabs>
          <w:tab w:val="left" w:pos="567"/>
        </w:tabs>
        <w:rPr>
          <w:szCs w:val="22"/>
        </w:rPr>
      </w:pPr>
      <w:r w:rsidRPr="00D52D74">
        <w:rPr>
          <w:szCs w:val="22"/>
        </w:rPr>
        <w:t>-</w:t>
      </w:r>
      <w:r w:rsidRPr="00D52D74">
        <w:rPr>
          <w:szCs w:val="22"/>
        </w:rPr>
        <w:tab/>
        <w:t>bronchų spazmas;</w:t>
      </w:r>
    </w:p>
    <w:p w:rsidR="00B01E64" w:rsidRPr="00D52D74" w:rsidRDefault="00B01E64" w:rsidP="00885121">
      <w:pPr>
        <w:pStyle w:val="Pagrindinistekstas"/>
        <w:tabs>
          <w:tab w:val="left" w:pos="567"/>
        </w:tabs>
        <w:spacing w:after="0"/>
        <w:ind w:left="540" w:hanging="540"/>
        <w:rPr>
          <w:szCs w:val="22"/>
        </w:rPr>
      </w:pPr>
      <w:r w:rsidRPr="00D52D74">
        <w:rPr>
          <w:szCs w:val="22"/>
        </w:rPr>
        <w:t>-</w:t>
      </w:r>
      <w:r w:rsidRPr="00D52D74">
        <w:rPr>
          <w:szCs w:val="22"/>
        </w:rPr>
        <w:tab/>
        <w:t>anafilaksinis šokas ( padidėjusios jautrumo reakcijos sukeltas gyvybei pavojingas kraujo spaudimo sumažėjimas);</w:t>
      </w:r>
    </w:p>
    <w:p w:rsidR="00B01E64" w:rsidRPr="00D52D74" w:rsidRDefault="00B01E64" w:rsidP="00B01E64">
      <w:pPr>
        <w:pStyle w:val="Pagrindinistekstas"/>
        <w:tabs>
          <w:tab w:val="left" w:pos="567"/>
        </w:tabs>
        <w:spacing w:after="0"/>
        <w:rPr>
          <w:szCs w:val="22"/>
        </w:rPr>
      </w:pPr>
      <w:r w:rsidRPr="00D52D74">
        <w:rPr>
          <w:szCs w:val="22"/>
        </w:rPr>
        <w:t>-</w:t>
      </w:r>
      <w:r w:rsidRPr="00D52D74">
        <w:rPr>
          <w:szCs w:val="22"/>
        </w:rPr>
        <w:tab/>
      </w:r>
      <w:proofErr w:type="spellStart"/>
      <w:r w:rsidRPr="00D52D74">
        <w:rPr>
          <w:szCs w:val="22"/>
        </w:rPr>
        <w:t>priedinės</w:t>
      </w:r>
      <w:proofErr w:type="spellEnd"/>
      <w:r w:rsidRPr="00D52D74">
        <w:rPr>
          <w:szCs w:val="22"/>
        </w:rPr>
        <w:t xml:space="preserve"> infekcijos;</w:t>
      </w:r>
    </w:p>
    <w:p w:rsidR="00B01E64" w:rsidRPr="00D52D74" w:rsidRDefault="00B01E64" w:rsidP="00B01E64">
      <w:pPr>
        <w:tabs>
          <w:tab w:val="left" w:pos="567"/>
        </w:tabs>
        <w:rPr>
          <w:szCs w:val="22"/>
        </w:rPr>
      </w:pPr>
      <w:r w:rsidRPr="00D52D74">
        <w:rPr>
          <w:szCs w:val="22"/>
        </w:rPr>
        <w:t>-</w:t>
      </w:r>
      <w:r w:rsidRPr="00D52D74">
        <w:rPr>
          <w:szCs w:val="22"/>
        </w:rPr>
        <w:tab/>
        <w:t>neutropenija ( tam tikros rūšies baltųjų kraujo ląstelių skaičiaus sumažėjimas)</w:t>
      </w:r>
    </w:p>
    <w:p w:rsidR="00B01E64" w:rsidRPr="00D52D74" w:rsidRDefault="00B01E64" w:rsidP="00B01E64">
      <w:pPr>
        <w:tabs>
          <w:tab w:val="left" w:pos="567"/>
        </w:tabs>
        <w:rPr>
          <w:szCs w:val="22"/>
        </w:rPr>
      </w:pPr>
      <w:r w:rsidRPr="00D52D74">
        <w:rPr>
          <w:szCs w:val="22"/>
        </w:rPr>
        <w:t>-</w:t>
      </w:r>
      <w:r w:rsidRPr="00D52D74">
        <w:rPr>
          <w:szCs w:val="22"/>
        </w:rPr>
        <w:tab/>
        <w:t>agranulocitozė (tam tikros rūšies baltųjų kraujo ląstelių išnykimas)</w:t>
      </w:r>
    </w:p>
    <w:p w:rsidR="00B01E64" w:rsidRPr="00D52D74" w:rsidRDefault="00B01E64" w:rsidP="00B01E64">
      <w:pPr>
        <w:pStyle w:val="Pagrindinistekstas"/>
        <w:tabs>
          <w:tab w:val="left" w:pos="567"/>
        </w:tabs>
        <w:spacing w:after="0"/>
        <w:rPr>
          <w:szCs w:val="22"/>
        </w:rPr>
      </w:pPr>
      <w:r w:rsidRPr="00D52D74">
        <w:rPr>
          <w:szCs w:val="22"/>
        </w:rPr>
        <w:t>-</w:t>
      </w:r>
      <w:r w:rsidRPr="00D52D74">
        <w:rPr>
          <w:szCs w:val="22"/>
        </w:rPr>
        <w:tab/>
        <w:t>anemija;</w:t>
      </w:r>
    </w:p>
    <w:p w:rsidR="00B01E64" w:rsidRPr="00D52D74" w:rsidRDefault="00B01E64" w:rsidP="00B01E64">
      <w:pPr>
        <w:tabs>
          <w:tab w:val="left" w:pos="567"/>
        </w:tabs>
        <w:rPr>
          <w:szCs w:val="22"/>
        </w:rPr>
      </w:pPr>
      <w:r w:rsidRPr="00D52D74">
        <w:rPr>
          <w:szCs w:val="22"/>
        </w:rPr>
        <w:t>-</w:t>
      </w:r>
      <w:r w:rsidRPr="00D52D74">
        <w:rPr>
          <w:szCs w:val="22"/>
        </w:rPr>
        <w:tab/>
        <w:t>galvos skausmas;</w:t>
      </w:r>
    </w:p>
    <w:p w:rsidR="00B01E64" w:rsidRPr="00D52D74" w:rsidRDefault="00B01E64" w:rsidP="00B01E64">
      <w:pPr>
        <w:tabs>
          <w:tab w:val="left" w:pos="567"/>
        </w:tabs>
        <w:rPr>
          <w:szCs w:val="22"/>
        </w:rPr>
      </w:pPr>
      <w:r w:rsidRPr="00D52D74">
        <w:rPr>
          <w:szCs w:val="22"/>
        </w:rPr>
        <w:t>-</w:t>
      </w:r>
      <w:r w:rsidRPr="00D52D74">
        <w:rPr>
          <w:szCs w:val="22"/>
        </w:rPr>
        <w:tab/>
        <w:t>galvos sukimasis;</w:t>
      </w:r>
    </w:p>
    <w:p w:rsidR="00B01E64" w:rsidRPr="00D52D74" w:rsidRDefault="00B01E64" w:rsidP="00B01E64">
      <w:pPr>
        <w:pStyle w:val="Pagrindinistekstas"/>
        <w:tabs>
          <w:tab w:val="left" w:pos="567"/>
        </w:tabs>
        <w:spacing w:after="0"/>
        <w:rPr>
          <w:szCs w:val="22"/>
        </w:rPr>
      </w:pPr>
      <w:r w:rsidRPr="00D52D74">
        <w:rPr>
          <w:szCs w:val="22"/>
        </w:rPr>
        <w:t>-</w:t>
      </w:r>
      <w:r w:rsidRPr="00D52D74">
        <w:rPr>
          <w:szCs w:val="22"/>
        </w:rPr>
        <w:tab/>
      </w:r>
      <w:proofErr w:type="spellStart"/>
      <w:r w:rsidRPr="00D52D74">
        <w:rPr>
          <w:szCs w:val="22"/>
        </w:rPr>
        <w:t>encefalopatija</w:t>
      </w:r>
      <w:proofErr w:type="spellEnd"/>
      <w:r w:rsidRPr="00D52D74">
        <w:rPr>
          <w:szCs w:val="22"/>
        </w:rPr>
        <w:t xml:space="preserve"> (pvz., sąmonės sutrikimas, nenormalūs judesiai); </w:t>
      </w:r>
    </w:p>
    <w:p w:rsidR="00B01E64" w:rsidRPr="00D52D74" w:rsidRDefault="00B01E64" w:rsidP="00B01E64">
      <w:pPr>
        <w:tabs>
          <w:tab w:val="left" w:pos="567"/>
        </w:tabs>
        <w:rPr>
          <w:szCs w:val="22"/>
        </w:rPr>
      </w:pPr>
      <w:r w:rsidRPr="00D52D74">
        <w:rPr>
          <w:szCs w:val="22"/>
        </w:rPr>
        <w:t>-</w:t>
      </w:r>
      <w:r w:rsidRPr="00D52D74">
        <w:rPr>
          <w:szCs w:val="22"/>
        </w:rPr>
        <w:tab/>
        <w:t>pykinimas;</w:t>
      </w:r>
    </w:p>
    <w:p w:rsidR="00B01E64" w:rsidRPr="00D52D74" w:rsidRDefault="00B01E64" w:rsidP="00B01E64">
      <w:pPr>
        <w:tabs>
          <w:tab w:val="left" w:pos="567"/>
        </w:tabs>
        <w:rPr>
          <w:szCs w:val="22"/>
        </w:rPr>
      </w:pPr>
      <w:r w:rsidRPr="00D52D74">
        <w:rPr>
          <w:szCs w:val="22"/>
        </w:rPr>
        <w:t>-</w:t>
      </w:r>
      <w:r w:rsidRPr="00D52D74">
        <w:rPr>
          <w:szCs w:val="22"/>
        </w:rPr>
        <w:tab/>
        <w:t>vėmimas;</w:t>
      </w:r>
    </w:p>
    <w:p w:rsidR="00B01E64" w:rsidRPr="00D52D74" w:rsidRDefault="00B01E64" w:rsidP="00B01E64">
      <w:pPr>
        <w:tabs>
          <w:tab w:val="left" w:pos="567"/>
        </w:tabs>
        <w:rPr>
          <w:szCs w:val="22"/>
        </w:rPr>
      </w:pPr>
      <w:r w:rsidRPr="00D52D74">
        <w:rPr>
          <w:szCs w:val="22"/>
        </w:rPr>
        <w:t>-</w:t>
      </w:r>
      <w:r w:rsidRPr="00D52D74">
        <w:rPr>
          <w:szCs w:val="22"/>
        </w:rPr>
        <w:tab/>
        <w:t>pilvo skausmas;</w:t>
      </w:r>
    </w:p>
    <w:p w:rsidR="00B01E64" w:rsidRPr="00D52D74" w:rsidRDefault="00B01E64" w:rsidP="00B01E64">
      <w:pPr>
        <w:pStyle w:val="Pagrindinistekstas"/>
        <w:tabs>
          <w:tab w:val="left" w:pos="567"/>
        </w:tabs>
        <w:spacing w:after="0"/>
        <w:rPr>
          <w:szCs w:val="22"/>
        </w:rPr>
      </w:pPr>
      <w:r w:rsidRPr="00D52D74">
        <w:rPr>
          <w:szCs w:val="22"/>
        </w:rPr>
        <w:t>-</w:t>
      </w:r>
      <w:r w:rsidRPr="00D52D74">
        <w:rPr>
          <w:szCs w:val="22"/>
        </w:rPr>
        <w:tab/>
      </w:r>
      <w:proofErr w:type="spellStart"/>
      <w:r w:rsidRPr="00D52D74">
        <w:rPr>
          <w:szCs w:val="22"/>
        </w:rPr>
        <w:t>pseudomembraninis</w:t>
      </w:r>
      <w:proofErr w:type="spellEnd"/>
      <w:r w:rsidRPr="00D52D74">
        <w:rPr>
          <w:szCs w:val="22"/>
        </w:rPr>
        <w:t xml:space="preserve"> kolitas (specifinis storosios žarnos uždegimas);</w:t>
      </w:r>
    </w:p>
    <w:p w:rsidR="00B01E64" w:rsidRPr="00D52D74" w:rsidRDefault="00B01E64" w:rsidP="00B01E64">
      <w:pPr>
        <w:tabs>
          <w:tab w:val="left" w:pos="567"/>
        </w:tabs>
        <w:rPr>
          <w:szCs w:val="22"/>
        </w:rPr>
      </w:pPr>
      <w:r w:rsidRPr="00D52D74">
        <w:rPr>
          <w:szCs w:val="22"/>
        </w:rPr>
        <w:t>-</w:t>
      </w:r>
      <w:r w:rsidRPr="00D52D74">
        <w:rPr>
          <w:szCs w:val="22"/>
        </w:rPr>
        <w:tab/>
        <w:t>daugiaformė raudonė;</w:t>
      </w:r>
    </w:p>
    <w:p w:rsidR="00B01E64" w:rsidRPr="00D52D74" w:rsidRDefault="00B01E64" w:rsidP="00B01E64">
      <w:pPr>
        <w:tabs>
          <w:tab w:val="left" w:pos="567"/>
        </w:tabs>
        <w:rPr>
          <w:szCs w:val="22"/>
        </w:rPr>
      </w:pPr>
      <w:r w:rsidRPr="00D52D74">
        <w:rPr>
          <w:szCs w:val="22"/>
        </w:rPr>
        <w:t>-</w:t>
      </w:r>
      <w:r w:rsidRPr="00D52D74">
        <w:rPr>
          <w:szCs w:val="22"/>
        </w:rPr>
        <w:tab/>
      </w:r>
      <w:proofErr w:type="spellStart"/>
      <w:r w:rsidRPr="00D52D74">
        <w:rPr>
          <w:szCs w:val="22"/>
        </w:rPr>
        <w:t>Stivenso</w:t>
      </w:r>
      <w:proofErr w:type="spellEnd"/>
      <w:r w:rsidRPr="00D52D74">
        <w:rPr>
          <w:szCs w:val="22"/>
        </w:rPr>
        <w:t xml:space="preserve"> ir Džonsono sindromas;</w:t>
      </w:r>
    </w:p>
    <w:p w:rsidR="00B01E64" w:rsidRPr="00D52D74" w:rsidRDefault="00B01E64" w:rsidP="00B01E64">
      <w:pPr>
        <w:pStyle w:val="Pagrindinistekstas"/>
        <w:tabs>
          <w:tab w:val="left" w:pos="567"/>
        </w:tabs>
        <w:spacing w:after="0"/>
        <w:rPr>
          <w:szCs w:val="22"/>
        </w:rPr>
      </w:pPr>
      <w:r w:rsidRPr="00D52D74">
        <w:rPr>
          <w:szCs w:val="22"/>
        </w:rPr>
        <w:t>-</w:t>
      </w:r>
      <w:r w:rsidRPr="00D52D74">
        <w:rPr>
          <w:szCs w:val="22"/>
        </w:rPr>
        <w:tab/>
        <w:t xml:space="preserve">toksinė </w:t>
      </w:r>
      <w:proofErr w:type="spellStart"/>
      <w:r w:rsidRPr="00D52D74">
        <w:rPr>
          <w:szCs w:val="22"/>
        </w:rPr>
        <w:t>epidermolizė</w:t>
      </w:r>
      <w:proofErr w:type="spellEnd"/>
      <w:r w:rsidRPr="00D52D74">
        <w:rPr>
          <w:szCs w:val="22"/>
        </w:rPr>
        <w:t xml:space="preserve">; </w:t>
      </w:r>
    </w:p>
    <w:p w:rsidR="00B01E64" w:rsidRPr="00D52D74" w:rsidRDefault="00B01E64" w:rsidP="00B01E64">
      <w:pPr>
        <w:pStyle w:val="Pagrindinistekstas"/>
        <w:tabs>
          <w:tab w:val="left" w:pos="567"/>
        </w:tabs>
        <w:spacing w:after="0"/>
        <w:rPr>
          <w:szCs w:val="22"/>
        </w:rPr>
      </w:pPr>
      <w:r w:rsidRPr="00D52D74">
        <w:rPr>
          <w:szCs w:val="22"/>
        </w:rPr>
        <w:t>-</w:t>
      </w:r>
      <w:r w:rsidRPr="00D52D74">
        <w:rPr>
          <w:szCs w:val="22"/>
        </w:rPr>
        <w:tab/>
      </w:r>
      <w:proofErr w:type="spellStart"/>
      <w:r w:rsidRPr="00D52D74">
        <w:rPr>
          <w:szCs w:val="22"/>
        </w:rPr>
        <w:t>intersticinis</w:t>
      </w:r>
      <w:proofErr w:type="spellEnd"/>
      <w:r w:rsidRPr="00D52D74">
        <w:rPr>
          <w:szCs w:val="22"/>
        </w:rPr>
        <w:t xml:space="preserve"> nefritas;</w:t>
      </w:r>
    </w:p>
    <w:p w:rsidR="00B01E64" w:rsidRPr="00D52D74" w:rsidRDefault="00B01E64" w:rsidP="00B01E64">
      <w:pPr>
        <w:pStyle w:val="Pagrindinistekstas"/>
        <w:tabs>
          <w:tab w:val="left" w:pos="567"/>
        </w:tabs>
        <w:spacing w:after="0"/>
        <w:rPr>
          <w:b/>
          <w:szCs w:val="22"/>
        </w:rPr>
      </w:pPr>
      <w:r w:rsidRPr="00D52D74">
        <w:rPr>
          <w:szCs w:val="22"/>
        </w:rPr>
        <w:t>-</w:t>
      </w:r>
      <w:r w:rsidRPr="00D52D74">
        <w:rPr>
          <w:szCs w:val="22"/>
        </w:rPr>
        <w:tab/>
        <w:t>kepenų uždegimas.</w:t>
      </w:r>
    </w:p>
    <w:p w:rsidR="00B01E64" w:rsidRPr="00D52D74" w:rsidRDefault="00B01E64" w:rsidP="00B01E64">
      <w:pPr>
        <w:pStyle w:val="Pagrindinistekstas"/>
        <w:tabs>
          <w:tab w:val="left" w:pos="567"/>
        </w:tabs>
        <w:spacing w:after="0"/>
        <w:rPr>
          <w:b/>
          <w:szCs w:val="22"/>
        </w:rPr>
      </w:pPr>
    </w:p>
    <w:p w:rsidR="000A49B3" w:rsidRPr="00D52D74" w:rsidRDefault="000A49B3" w:rsidP="000A49B3">
      <w:pPr>
        <w:rPr>
          <w:b/>
          <w:szCs w:val="22"/>
        </w:rPr>
      </w:pPr>
      <w:r w:rsidRPr="00D52D74">
        <w:rPr>
          <w:b/>
          <w:noProof/>
          <w:szCs w:val="22"/>
        </w:rPr>
        <w:t>Pranešimas apie šalutinį poveikį</w:t>
      </w:r>
    </w:p>
    <w:p w:rsidR="00B01E64" w:rsidRPr="00D52D74" w:rsidRDefault="000A49B3" w:rsidP="000A49B3">
      <w:pPr>
        <w:pStyle w:val="Pagrindinistekstas"/>
        <w:tabs>
          <w:tab w:val="left" w:pos="567"/>
        </w:tabs>
        <w:spacing w:after="0"/>
        <w:rPr>
          <w:i/>
          <w:szCs w:val="22"/>
        </w:rPr>
      </w:pPr>
      <w:r w:rsidRPr="00D52D74">
        <w:rPr>
          <w:noProof/>
          <w:szCs w:val="22"/>
        </w:rPr>
        <w:t>Jeigu pasireiškė šalutinis poveikis, įskaitant šiame lapelyje nenurodytą, pasakykite gydytojui</w:t>
      </w:r>
      <w:r w:rsidR="00A97673" w:rsidRPr="00D52D74">
        <w:rPr>
          <w:noProof/>
          <w:szCs w:val="22"/>
        </w:rPr>
        <w:t xml:space="preserve"> </w:t>
      </w:r>
      <w:r w:rsidRPr="00D52D74">
        <w:rPr>
          <w:noProof/>
          <w:szCs w:val="22"/>
        </w:rPr>
        <w:t>arba</w:t>
      </w:r>
      <w:r w:rsidR="00A97673" w:rsidRPr="00D52D74">
        <w:rPr>
          <w:noProof/>
          <w:szCs w:val="22"/>
        </w:rPr>
        <w:t xml:space="preserve"> v</w:t>
      </w:r>
      <w:r w:rsidRPr="00D52D74">
        <w:rPr>
          <w:noProof/>
          <w:szCs w:val="22"/>
        </w:rPr>
        <w:t>aistininkui</w:t>
      </w:r>
      <w:r w:rsidRPr="00D52D74">
        <w:rPr>
          <w:szCs w:val="22"/>
        </w:rPr>
        <w:t>.</w:t>
      </w:r>
      <w:r w:rsidRPr="00D52D74">
        <w:rPr>
          <w:noProof/>
          <w:szCs w:val="22"/>
        </w:rPr>
        <w:t xml:space="preserve"> Apie šalutinį poveikį taip pat galite pranešti tiesiogiai, užpildę interneto svetainėje </w:t>
      </w:r>
      <w:hyperlink r:id="rId12" w:history="1">
        <w:r w:rsidRPr="00D52D74">
          <w:rPr>
            <w:rStyle w:val="Hipersaitas"/>
            <w:rFonts w:eastAsia="SimSun"/>
            <w:noProof/>
            <w:szCs w:val="22"/>
          </w:rPr>
          <w:t>www.vvkt.lt</w:t>
        </w:r>
      </w:hyperlink>
      <w:r w:rsidRPr="00D52D74">
        <w:rPr>
          <w:noProof/>
          <w:szCs w:val="22"/>
        </w:rPr>
        <w:t xml:space="preserve"> esančią formą, paštu Valstybinei vaistų kontrolės tarnybai prie Lietuvos Respublikos sveikatos apsaugos ministerijos, Žirmūnų g. 139A, LT 09120 Vilnius, t</w:t>
      </w:r>
      <w:r w:rsidRPr="00D52D74">
        <w:rPr>
          <w:rFonts w:eastAsia="Calibri"/>
          <w:noProof/>
          <w:szCs w:val="22"/>
          <w:lang w:eastAsia="zh-CN"/>
        </w:rPr>
        <w:t xml:space="preserve">el: 8 800 73568, </w:t>
      </w:r>
      <w:r w:rsidRPr="00D52D74">
        <w:rPr>
          <w:noProof/>
          <w:szCs w:val="22"/>
        </w:rPr>
        <w:t xml:space="preserve">faksu 8 800 </w:t>
      </w:r>
      <w:r w:rsidRPr="00D52D74">
        <w:rPr>
          <w:noProof/>
          <w:szCs w:val="22"/>
        </w:rPr>
        <w:lastRenderedPageBreak/>
        <w:t xml:space="preserve">20131 arba el. paštu </w:t>
      </w:r>
      <w:hyperlink r:id="rId13" w:history="1">
        <w:r w:rsidRPr="00D52D74">
          <w:rPr>
            <w:rStyle w:val="Hipersaitas"/>
            <w:rFonts w:eastAsia="SimSun"/>
            <w:noProof/>
            <w:szCs w:val="22"/>
          </w:rPr>
          <w:t>NepageidaujamaR@vvkt.lt</w:t>
        </w:r>
      </w:hyperlink>
      <w:r w:rsidRPr="00D52D74">
        <w:rPr>
          <w:noProof/>
          <w:szCs w:val="22"/>
        </w:rPr>
        <w:t>. Pranešdami apie šalutinį poveikį galite mums padėti gauti daugiau informacijos apie šio vaisto saugumą.</w:t>
      </w:r>
      <w:r w:rsidR="00B01E64" w:rsidRPr="00D52D74">
        <w:rPr>
          <w:i/>
          <w:szCs w:val="22"/>
        </w:rPr>
        <w:t>.</w:t>
      </w:r>
    </w:p>
    <w:p w:rsidR="00B01E64" w:rsidRPr="00D52D74" w:rsidRDefault="00B01E64" w:rsidP="00B01E64">
      <w:pPr>
        <w:tabs>
          <w:tab w:val="left" w:pos="567"/>
        </w:tabs>
        <w:rPr>
          <w:szCs w:val="22"/>
        </w:rPr>
      </w:pPr>
    </w:p>
    <w:p w:rsidR="000A49B3" w:rsidRPr="00D52D74" w:rsidRDefault="000A49B3" w:rsidP="00B01E64">
      <w:pPr>
        <w:tabs>
          <w:tab w:val="left" w:pos="567"/>
        </w:tabs>
        <w:rPr>
          <w:szCs w:val="22"/>
        </w:rPr>
      </w:pPr>
    </w:p>
    <w:p w:rsidR="00B01E64" w:rsidRPr="00D52D74" w:rsidRDefault="00B01E64" w:rsidP="00B01E64">
      <w:pPr>
        <w:pStyle w:val="Antrat1"/>
        <w:tabs>
          <w:tab w:val="left" w:pos="567"/>
        </w:tabs>
        <w:rPr>
          <w:szCs w:val="22"/>
          <w:lang w:val="lt-LT"/>
        </w:rPr>
      </w:pPr>
      <w:r w:rsidRPr="00D52D74">
        <w:rPr>
          <w:szCs w:val="22"/>
          <w:lang w:val="lt-LT"/>
        </w:rPr>
        <w:t>5.</w:t>
      </w:r>
      <w:r w:rsidRPr="00D52D74">
        <w:rPr>
          <w:szCs w:val="22"/>
          <w:lang w:val="lt-LT"/>
        </w:rPr>
        <w:tab/>
        <w:t>K</w:t>
      </w:r>
      <w:r w:rsidR="000A49B3" w:rsidRPr="00D52D74">
        <w:rPr>
          <w:szCs w:val="22"/>
          <w:lang w:val="lt-LT"/>
        </w:rPr>
        <w:t xml:space="preserve">aip laikyti </w:t>
      </w:r>
      <w:proofErr w:type="spellStart"/>
      <w:r w:rsidR="000A49B3" w:rsidRPr="00D52D74">
        <w:rPr>
          <w:szCs w:val="22"/>
          <w:lang w:val="lt-LT"/>
        </w:rPr>
        <w:t>Cefuroxime</w:t>
      </w:r>
      <w:proofErr w:type="spellEnd"/>
      <w:r w:rsidR="000A49B3" w:rsidRPr="00D52D74">
        <w:rPr>
          <w:szCs w:val="22"/>
          <w:lang w:val="lt-LT"/>
        </w:rPr>
        <w:t xml:space="preserve"> </w:t>
      </w:r>
      <w:proofErr w:type="spellStart"/>
      <w:r w:rsidR="000A49B3" w:rsidRPr="00D52D74">
        <w:rPr>
          <w:szCs w:val="22"/>
          <w:lang w:val="lt-LT"/>
        </w:rPr>
        <w:t>Sandoz</w:t>
      </w:r>
      <w:proofErr w:type="spellEnd"/>
    </w:p>
    <w:p w:rsidR="00B01E64" w:rsidRPr="00D52D74" w:rsidRDefault="00B01E64" w:rsidP="00B01E64">
      <w:pPr>
        <w:tabs>
          <w:tab w:val="left" w:pos="567"/>
        </w:tabs>
        <w:rPr>
          <w:szCs w:val="22"/>
        </w:rPr>
      </w:pPr>
    </w:p>
    <w:p w:rsidR="00B01E64" w:rsidRPr="00D52D74" w:rsidRDefault="000A49B3" w:rsidP="00B01E64">
      <w:pPr>
        <w:tabs>
          <w:tab w:val="left" w:pos="567"/>
        </w:tabs>
        <w:rPr>
          <w:szCs w:val="22"/>
        </w:rPr>
      </w:pPr>
      <w:r w:rsidRPr="00D52D74">
        <w:rPr>
          <w:szCs w:val="22"/>
        </w:rPr>
        <w:t>Šį vaistą laikykite</w:t>
      </w:r>
      <w:r w:rsidR="00B01E64" w:rsidRPr="00D52D74">
        <w:rPr>
          <w:szCs w:val="22"/>
        </w:rPr>
        <w:t xml:space="preserve"> vaikams </w:t>
      </w:r>
      <w:r w:rsidRPr="00D52D74">
        <w:rPr>
          <w:szCs w:val="22"/>
        </w:rPr>
        <w:t xml:space="preserve">nepastebimoje ir </w:t>
      </w:r>
      <w:r w:rsidR="00B01E64" w:rsidRPr="00D52D74">
        <w:rPr>
          <w:szCs w:val="22"/>
        </w:rPr>
        <w:t>nepasiekiamoje vietoje.</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szCs w:val="22"/>
        </w:rPr>
        <w:t xml:space="preserve">Laikyti ne aukštesnėje kaip 25 </w:t>
      </w:r>
      <w:proofErr w:type="spellStart"/>
      <w:r w:rsidRPr="00D52D74">
        <w:rPr>
          <w:szCs w:val="22"/>
          <w:vertAlign w:val="superscript"/>
        </w:rPr>
        <w:t>o</w:t>
      </w:r>
      <w:r w:rsidRPr="00D52D74">
        <w:rPr>
          <w:szCs w:val="22"/>
        </w:rPr>
        <w:t>C</w:t>
      </w:r>
      <w:proofErr w:type="spellEnd"/>
      <w:r w:rsidRPr="00D52D74">
        <w:rPr>
          <w:szCs w:val="22"/>
        </w:rPr>
        <w:t xml:space="preserve"> temperatūroje.</w:t>
      </w:r>
    </w:p>
    <w:p w:rsidR="00B01E64" w:rsidRPr="00D52D74" w:rsidRDefault="000A49B3" w:rsidP="00B01E64">
      <w:pPr>
        <w:tabs>
          <w:tab w:val="left" w:pos="567"/>
        </w:tabs>
        <w:rPr>
          <w:szCs w:val="22"/>
        </w:rPr>
      </w:pPr>
      <w:r w:rsidRPr="00D52D74">
        <w:rPr>
          <w:szCs w:val="22"/>
        </w:rPr>
        <w:t>Flakoną</w:t>
      </w:r>
      <w:r w:rsidR="00A97673" w:rsidRPr="00D52D74">
        <w:rPr>
          <w:szCs w:val="22"/>
        </w:rPr>
        <w:t xml:space="preserve"> </w:t>
      </w:r>
      <w:r w:rsidR="00B01E64" w:rsidRPr="00D52D74">
        <w:rPr>
          <w:szCs w:val="22"/>
        </w:rPr>
        <w:t>laikyti išorinėje dėžutėje, kad preparatas būtų apsaugotas nuo šviesos.</w:t>
      </w:r>
    </w:p>
    <w:p w:rsidR="00B01E64" w:rsidRPr="00D52D74" w:rsidRDefault="00B01E64" w:rsidP="00B01E64">
      <w:pPr>
        <w:tabs>
          <w:tab w:val="left" w:pos="567"/>
        </w:tabs>
        <w:rPr>
          <w:szCs w:val="22"/>
        </w:rPr>
      </w:pPr>
      <w:r w:rsidRPr="00D52D74">
        <w:rPr>
          <w:szCs w:val="22"/>
        </w:rPr>
        <w:t xml:space="preserve">Paruoštą tirpalą suvartoti nedelsiant. </w:t>
      </w:r>
    </w:p>
    <w:p w:rsidR="001B1289" w:rsidRPr="00D52D74" w:rsidRDefault="001B1289" w:rsidP="00B01E64">
      <w:pPr>
        <w:tabs>
          <w:tab w:val="left" w:pos="567"/>
        </w:tabs>
        <w:rPr>
          <w:szCs w:val="22"/>
        </w:rPr>
      </w:pPr>
    </w:p>
    <w:p w:rsidR="00B01E64" w:rsidRPr="00D52D74" w:rsidRDefault="00B01E64" w:rsidP="00B01E64">
      <w:pPr>
        <w:pStyle w:val="Pagrindinistekstas"/>
        <w:tabs>
          <w:tab w:val="left" w:pos="567"/>
        </w:tabs>
        <w:spacing w:after="0"/>
        <w:rPr>
          <w:szCs w:val="22"/>
        </w:rPr>
      </w:pPr>
      <w:r w:rsidRPr="00D52D74">
        <w:rPr>
          <w:szCs w:val="22"/>
        </w:rPr>
        <w:t xml:space="preserve">Ant dėžutės ir </w:t>
      </w:r>
      <w:r w:rsidR="00D920F1" w:rsidRPr="00D52D74">
        <w:rPr>
          <w:szCs w:val="22"/>
        </w:rPr>
        <w:t>flakono</w:t>
      </w:r>
      <w:r w:rsidRPr="00D52D74">
        <w:rPr>
          <w:szCs w:val="22"/>
        </w:rPr>
        <w:t xml:space="preserve"> etiketės po „Tinka iki“ nurodytam tinkamumo laikui pasibaigus, </w:t>
      </w:r>
      <w:r w:rsidR="00D920F1" w:rsidRPr="00D52D74">
        <w:rPr>
          <w:szCs w:val="22"/>
        </w:rPr>
        <w:t>šio vaisto</w:t>
      </w:r>
      <w:r w:rsidRPr="00D52D74">
        <w:rPr>
          <w:szCs w:val="22"/>
        </w:rPr>
        <w:t xml:space="preserve"> vartoti negalima. Vaistas tinka</w:t>
      </w:r>
      <w:r w:rsidR="000A49B3" w:rsidRPr="00D52D74">
        <w:rPr>
          <w:szCs w:val="22"/>
        </w:rPr>
        <w:t>mas</w:t>
      </w:r>
      <w:r w:rsidRPr="00D52D74">
        <w:rPr>
          <w:szCs w:val="22"/>
        </w:rPr>
        <w:t xml:space="preserve"> vartoti iki paskutinės nurodyto mėnesio dienos.</w:t>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r w:rsidRPr="00D52D74">
        <w:rPr>
          <w:szCs w:val="22"/>
        </w:rPr>
        <w:t xml:space="preserve">Vaistų negalima </w:t>
      </w:r>
      <w:r w:rsidR="000A49B3" w:rsidRPr="00D52D74">
        <w:rPr>
          <w:szCs w:val="22"/>
        </w:rPr>
        <w:t>išmesti</w:t>
      </w:r>
      <w:r w:rsidRPr="00D52D74">
        <w:rPr>
          <w:szCs w:val="22"/>
        </w:rPr>
        <w:t xml:space="preserve"> į kanalizaciją arba su buitinėmis atliekomis. Kaip </w:t>
      </w:r>
      <w:r w:rsidR="000A49B3" w:rsidRPr="00D52D74">
        <w:rPr>
          <w:szCs w:val="22"/>
        </w:rPr>
        <w:t xml:space="preserve">išmesti </w:t>
      </w:r>
      <w:r w:rsidRPr="00D52D74">
        <w:rPr>
          <w:szCs w:val="22"/>
        </w:rPr>
        <w:t>nereikalingus vaistus, klauskite vaistininko. Šios priemonės padės apsaugoti aplinką.</w:t>
      </w:r>
    </w:p>
    <w:p w:rsidR="00B01E64" w:rsidRPr="00D52D74" w:rsidRDefault="00B01E64" w:rsidP="00B01E64">
      <w:pPr>
        <w:pStyle w:val="Pagrindinistekstas"/>
        <w:tabs>
          <w:tab w:val="left" w:pos="567"/>
        </w:tabs>
        <w:spacing w:after="0"/>
        <w:rPr>
          <w:szCs w:val="22"/>
        </w:rPr>
      </w:pPr>
    </w:p>
    <w:p w:rsidR="00B01E64" w:rsidRPr="00D52D74" w:rsidRDefault="00B01E64" w:rsidP="00B01E64">
      <w:pPr>
        <w:tabs>
          <w:tab w:val="left" w:pos="567"/>
        </w:tabs>
        <w:rPr>
          <w:szCs w:val="22"/>
        </w:rPr>
      </w:pPr>
    </w:p>
    <w:p w:rsidR="00B01E64" w:rsidRPr="00D52D74" w:rsidRDefault="00B01E64" w:rsidP="00B01E64">
      <w:pPr>
        <w:pStyle w:val="Antrat1"/>
        <w:tabs>
          <w:tab w:val="left" w:pos="567"/>
        </w:tabs>
        <w:rPr>
          <w:szCs w:val="22"/>
          <w:lang w:val="lt-LT"/>
        </w:rPr>
      </w:pPr>
      <w:r w:rsidRPr="00D52D74">
        <w:rPr>
          <w:szCs w:val="22"/>
          <w:lang w:val="lt-LT"/>
        </w:rPr>
        <w:t>6.</w:t>
      </w:r>
      <w:r w:rsidRPr="00D52D74">
        <w:rPr>
          <w:szCs w:val="22"/>
          <w:lang w:val="lt-LT"/>
        </w:rPr>
        <w:tab/>
      </w:r>
      <w:r w:rsidR="000A49B3" w:rsidRPr="00D52D74">
        <w:rPr>
          <w:szCs w:val="22"/>
          <w:lang w:val="lt-LT"/>
        </w:rPr>
        <w:t>Pakuotės turinys ir kita informacija</w:t>
      </w:r>
      <w:r w:rsidRPr="00D52D74">
        <w:rPr>
          <w:szCs w:val="22"/>
          <w:lang w:val="lt-LT"/>
        </w:rPr>
        <w:t xml:space="preserve"> </w:t>
      </w:r>
    </w:p>
    <w:p w:rsidR="00B01E64" w:rsidRPr="00D52D74" w:rsidRDefault="00B01E64" w:rsidP="00B01E64">
      <w:pPr>
        <w:tabs>
          <w:tab w:val="left" w:pos="567"/>
        </w:tabs>
        <w:rPr>
          <w:b/>
          <w:szCs w:val="22"/>
        </w:rPr>
      </w:pPr>
    </w:p>
    <w:p w:rsidR="00B01E64" w:rsidRPr="00D52D74" w:rsidRDefault="00B01E64" w:rsidP="00B01E64">
      <w:pPr>
        <w:pStyle w:val="PI-3EMEASMCA"/>
        <w:tabs>
          <w:tab w:val="left" w:pos="567"/>
        </w:tabs>
      </w:pPr>
      <w:proofErr w:type="spellStart"/>
      <w:r w:rsidRPr="00D52D74">
        <w:t>Cefotaxime</w:t>
      </w:r>
      <w:proofErr w:type="spellEnd"/>
      <w:r w:rsidRPr="00D52D74">
        <w:t xml:space="preserve"> Sandoz sudėtis</w:t>
      </w:r>
    </w:p>
    <w:p w:rsidR="00B01E64" w:rsidRPr="00D52D74" w:rsidRDefault="00B01E64" w:rsidP="00B01E64">
      <w:pPr>
        <w:numPr>
          <w:ilvl w:val="0"/>
          <w:numId w:val="4"/>
        </w:numPr>
        <w:tabs>
          <w:tab w:val="clear" w:pos="872"/>
          <w:tab w:val="left" w:pos="567"/>
          <w:tab w:val="left" w:pos="1584"/>
          <w:tab w:val="left" w:pos="2304"/>
          <w:tab w:val="left" w:pos="3024"/>
          <w:tab w:val="left" w:pos="3744"/>
          <w:tab w:val="left" w:pos="4464"/>
          <w:tab w:val="left" w:pos="5184"/>
          <w:tab w:val="left" w:pos="5904"/>
          <w:tab w:val="left" w:pos="6624"/>
          <w:tab w:val="left" w:pos="7344"/>
        </w:tabs>
        <w:ind w:left="567" w:right="-2" w:hanging="567"/>
        <w:rPr>
          <w:szCs w:val="22"/>
        </w:rPr>
      </w:pPr>
      <w:r w:rsidRPr="00D52D74">
        <w:rPr>
          <w:szCs w:val="22"/>
        </w:rPr>
        <w:t xml:space="preserve">Veiklioji medžiaga yra </w:t>
      </w:r>
      <w:proofErr w:type="spellStart"/>
      <w:r w:rsidRPr="00D52D74">
        <w:rPr>
          <w:szCs w:val="22"/>
        </w:rPr>
        <w:t>cefotaksimas</w:t>
      </w:r>
      <w:proofErr w:type="spellEnd"/>
      <w:r w:rsidRPr="00D52D74">
        <w:rPr>
          <w:szCs w:val="22"/>
        </w:rPr>
        <w:t xml:space="preserve">. </w:t>
      </w:r>
      <w:r w:rsidR="000A49B3" w:rsidRPr="00D52D74">
        <w:rPr>
          <w:szCs w:val="22"/>
        </w:rPr>
        <w:t xml:space="preserve">Kiekviename </w:t>
      </w:r>
      <w:r w:rsidR="00A97673" w:rsidRPr="00D52D74">
        <w:rPr>
          <w:szCs w:val="22"/>
        </w:rPr>
        <w:t xml:space="preserve">flakone </w:t>
      </w:r>
      <w:r w:rsidRPr="00D52D74">
        <w:rPr>
          <w:szCs w:val="22"/>
        </w:rPr>
        <w:t xml:space="preserve">yra </w:t>
      </w:r>
      <w:smartTag w:uri="urn:schemas-microsoft-com:office:smarttags" w:element="metricconverter">
        <w:smartTagPr>
          <w:attr w:name="ProductID" w:val="1 g"/>
        </w:smartTagPr>
        <w:r w:rsidRPr="00D52D74">
          <w:rPr>
            <w:szCs w:val="22"/>
          </w:rPr>
          <w:t>1 g</w:t>
        </w:r>
      </w:smartTag>
      <w:r w:rsidRPr="00D52D74">
        <w:rPr>
          <w:szCs w:val="22"/>
        </w:rPr>
        <w:t xml:space="preserve"> </w:t>
      </w:r>
      <w:proofErr w:type="spellStart"/>
      <w:r w:rsidRPr="00D52D74">
        <w:rPr>
          <w:szCs w:val="22"/>
        </w:rPr>
        <w:t>cefotaksimo</w:t>
      </w:r>
      <w:proofErr w:type="spellEnd"/>
      <w:r w:rsidRPr="00D52D74">
        <w:rPr>
          <w:szCs w:val="22"/>
        </w:rPr>
        <w:t xml:space="preserve"> (</w:t>
      </w:r>
      <w:proofErr w:type="spellStart"/>
      <w:r w:rsidRPr="00D52D74">
        <w:rPr>
          <w:szCs w:val="22"/>
        </w:rPr>
        <w:t>cefotaksimo</w:t>
      </w:r>
      <w:proofErr w:type="spellEnd"/>
      <w:r w:rsidRPr="00D52D74">
        <w:rPr>
          <w:szCs w:val="22"/>
        </w:rPr>
        <w:t xml:space="preserve"> natrio druskos pavidalu).</w:t>
      </w:r>
    </w:p>
    <w:p w:rsidR="00B01E64" w:rsidRPr="00D52D74" w:rsidRDefault="00B01E64" w:rsidP="00B01E64">
      <w:pPr>
        <w:numPr>
          <w:ilvl w:val="0"/>
          <w:numId w:val="4"/>
        </w:numPr>
        <w:tabs>
          <w:tab w:val="clear" w:pos="872"/>
          <w:tab w:val="left" w:pos="567"/>
        </w:tabs>
        <w:ind w:left="567" w:hanging="567"/>
        <w:rPr>
          <w:szCs w:val="22"/>
        </w:rPr>
      </w:pPr>
      <w:r w:rsidRPr="00D52D74">
        <w:rPr>
          <w:szCs w:val="22"/>
        </w:rPr>
        <w:t>Pagalbinių medžiagų nėra.</w:t>
      </w:r>
    </w:p>
    <w:p w:rsidR="000A49B3" w:rsidRPr="00D52D74" w:rsidRDefault="000A49B3" w:rsidP="00B01E64">
      <w:pPr>
        <w:pStyle w:val="PI-3EMEASMCA"/>
        <w:tabs>
          <w:tab w:val="left" w:pos="567"/>
        </w:tabs>
      </w:pPr>
    </w:p>
    <w:p w:rsidR="00B01E64" w:rsidRPr="00D52D74" w:rsidRDefault="00B01E64" w:rsidP="00B01E64">
      <w:pPr>
        <w:pStyle w:val="PI-3EMEASMCA"/>
        <w:tabs>
          <w:tab w:val="left" w:pos="567"/>
        </w:tabs>
      </w:pPr>
      <w:proofErr w:type="spellStart"/>
      <w:r w:rsidRPr="00D52D74">
        <w:t>Cefotaxime</w:t>
      </w:r>
      <w:proofErr w:type="spellEnd"/>
      <w:r w:rsidRPr="00D52D74">
        <w:t xml:space="preserve"> Sandoz išvaizda ir kiekis pakuotėje</w:t>
      </w:r>
    </w:p>
    <w:p w:rsidR="00B01E64" w:rsidRPr="00D52D74" w:rsidRDefault="00B01E64" w:rsidP="00B01E64">
      <w:pPr>
        <w:pStyle w:val="BTEMEASMCA"/>
        <w:tabs>
          <w:tab w:val="left" w:pos="567"/>
        </w:tabs>
      </w:pPr>
      <w:proofErr w:type="spellStart"/>
      <w:r w:rsidRPr="00D52D74">
        <w:t>Cefotaxime</w:t>
      </w:r>
      <w:proofErr w:type="spellEnd"/>
      <w:r w:rsidRPr="00D52D74">
        <w:t xml:space="preserve"> Sandoz yra balti ar gelsvi milteliai injekciniam tirpalui.</w:t>
      </w:r>
    </w:p>
    <w:p w:rsidR="00B01E64" w:rsidRPr="00D52D74" w:rsidRDefault="00B01E64" w:rsidP="00B01E64">
      <w:pPr>
        <w:tabs>
          <w:tab w:val="left" w:pos="340"/>
          <w:tab w:val="left" w:pos="567"/>
        </w:tabs>
        <w:spacing w:line="180" w:lineRule="atLeast"/>
        <w:jc w:val="both"/>
        <w:rPr>
          <w:szCs w:val="22"/>
        </w:rPr>
      </w:pPr>
      <w:r w:rsidRPr="00D52D74">
        <w:rPr>
          <w:szCs w:val="22"/>
        </w:rPr>
        <w:t xml:space="preserve">I tipo bespalvio stiklo </w:t>
      </w:r>
      <w:r w:rsidR="000A49B3" w:rsidRPr="00D52D74">
        <w:rPr>
          <w:szCs w:val="22"/>
        </w:rPr>
        <w:t>flakonas</w:t>
      </w:r>
      <w:r w:rsidRPr="00D52D74">
        <w:rPr>
          <w:szCs w:val="22"/>
        </w:rPr>
        <w:t xml:space="preserve">, uždarytas </w:t>
      </w:r>
      <w:proofErr w:type="spellStart"/>
      <w:r w:rsidRPr="00D52D74">
        <w:rPr>
          <w:szCs w:val="22"/>
        </w:rPr>
        <w:t>chlorbutilo</w:t>
      </w:r>
      <w:proofErr w:type="spellEnd"/>
      <w:r w:rsidRPr="00D52D74">
        <w:rPr>
          <w:szCs w:val="22"/>
        </w:rPr>
        <w:t xml:space="preserve"> kamščiu ir uždengtas aliuminio dangteliu.</w:t>
      </w:r>
    </w:p>
    <w:p w:rsidR="00B01E64" w:rsidRPr="00D52D74" w:rsidRDefault="00B01E64" w:rsidP="00B01E64">
      <w:pPr>
        <w:tabs>
          <w:tab w:val="left" w:pos="340"/>
          <w:tab w:val="left" w:pos="567"/>
        </w:tabs>
        <w:spacing w:line="180" w:lineRule="atLeast"/>
        <w:jc w:val="both"/>
        <w:rPr>
          <w:szCs w:val="22"/>
        </w:rPr>
      </w:pPr>
      <w:r w:rsidRPr="00D52D74">
        <w:rPr>
          <w:szCs w:val="22"/>
        </w:rPr>
        <w:t xml:space="preserve">Kartono dėžutėje yra vienas </w:t>
      </w:r>
      <w:r w:rsidR="000A49B3" w:rsidRPr="00D52D74">
        <w:rPr>
          <w:szCs w:val="22"/>
        </w:rPr>
        <w:t>flakonas</w:t>
      </w:r>
      <w:r w:rsidRPr="00D52D74">
        <w:rPr>
          <w:szCs w:val="22"/>
        </w:rPr>
        <w:t xml:space="preserve">, kuriame yra </w:t>
      </w:r>
      <w:smartTag w:uri="urn:schemas-microsoft-com:office:smarttags" w:element="metricconverter">
        <w:smartTagPr>
          <w:attr w:name="ProductID" w:val="1 g"/>
        </w:smartTagPr>
        <w:r w:rsidRPr="00D52D74">
          <w:rPr>
            <w:szCs w:val="22"/>
          </w:rPr>
          <w:t>1 g</w:t>
        </w:r>
      </w:smartTag>
      <w:r w:rsidRPr="00D52D74">
        <w:rPr>
          <w:szCs w:val="22"/>
        </w:rPr>
        <w:t xml:space="preserve"> </w:t>
      </w:r>
      <w:proofErr w:type="spellStart"/>
      <w:r w:rsidRPr="00D52D74">
        <w:rPr>
          <w:szCs w:val="22"/>
        </w:rPr>
        <w:t>cefotaksimo</w:t>
      </w:r>
      <w:proofErr w:type="spellEnd"/>
      <w:r w:rsidRPr="00D52D74">
        <w:rPr>
          <w:szCs w:val="22"/>
        </w:rPr>
        <w:t>.</w:t>
      </w:r>
    </w:p>
    <w:p w:rsidR="00B01E64" w:rsidRPr="00D52D74" w:rsidRDefault="00B01E64" w:rsidP="00B01E64">
      <w:pPr>
        <w:pStyle w:val="PI-3EMEASMCA"/>
        <w:tabs>
          <w:tab w:val="left" w:pos="567"/>
        </w:tabs>
      </w:pPr>
    </w:p>
    <w:p w:rsidR="00B01E64" w:rsidRPr="00D52D74" w:rsidRDefault="00B01E64" w:rsidP="00B01E64">
      <w:pPr>
        <w:pStyle w:val="Pagrindinistekstas"/>
        <w:tabs>
          <w:tab w:val="left" w:pos="567"/>
        </w:tabs>
        <w:spacing w:after="0"/>
        <w:rPr>
          <w:szCs w:val="22"/>
        </w:rPr>
      </w:pPr>
      <w:r w:rsidRPr="00D52D74">
        <w:rPr>
          <w:b/>
          <w:szCs w:val="22"/>
        </w:rPr>
        <w:t>Rinkodaros teisės turėtojas</w:t>
      </w:r>
    </w:p>
    <w:p w:rsidR="00B01E64" w:rsidRPr="00D52D74" w:rsidRDefault="00B01E64" w:rsidP="00B01E64">
      <w:pPr>
        <w:tabs>
          <w:tab w:val="left" w:pos="567"/>
          <w:tab w:val="left" w:pos="1125"/>
        </w:tabs>
        <w:adjustRightInd w:val="0"/>
        <w:rPr>
          <w:szCs w:val="22"/>
        </w:rPr>
      </w:pPr>
      <w:r w:rsidRPr="00D52D74">
        <w:rPr>
          <w:szCs w:val="22"/>
        </w:rPr>
        <w:t>Sandoz d.d.</w:t>
      </w:r>
    </w:p>
    <w:p w:rsidR="00B01E64" w:rsidRPr="00D52D74" w:rsidRDefault="00B01E64" w:rsidP="00B01E64">
      <w:pPr>
        <w:tabs>
          <w:tab w:val="left" w:pos="567"/>
          <w:tab w:val="left" w:pos="1125"/>
        </w:tabs>
        <w:adjustRightInd w:val="0"/>
        <w:rPr>
          <w:szCs w:val="22"/>
        </w:rPr>
      </w:pPr>
      <w:r w:rsidRPr="00D52D74">
        <w:rPr>
          <w:szCs w:val="22"/>
        </w:rPr>
        <w:t>Verovškova 57</w:t>
      </w:r>
    </w:p>
    <w:p w:rsidR="00B01E64" w:rsidRPr="00D52D74" w:rsidRDefault="00B01E64" w:rsidP="00B01E64">
      <w:pPr>
        <w:tabs>
          <w:tab w:val="left" w:pos="567"/>
          <w:tab w:val="left" w:pos="1125"/>
        </w:tabs>
        <w:adjustRightInd w:val="0"/>
        <w:rPr>
          <w:szCs w:val="22"/>
        </w:rPr>
      </w:pPr>
      <w:r w:rsidRPr="00D52D74">
        <w:rPr>
          <w:szCs w:val="22"/>
        </w:rPr>
        <w:t>1000 Ljubljana</w:t>
      </w:r>
    </w:p>
    <w:p w:rsidR="00B01E64" w:rsidRPr="00D52D74" w:rsidRDefault="00B01E64" w:rsidP="00B01E64">
      <w:pPr>
        <w:tabs>
          <w:tab w:val="left" w:pos="567"/>
          <w:tab w:val="left" w:pos="1125"/>
        </w:tabs>
        <w:adjustRightInd w:val="0"/>
        <w:rPr>
          <w:szCs w:val="22"/>
        </w:rPr>
      </w:pPr>
      <w:r w:rsidRPr="00D52D74">
        <w:rPr>
          <w:szCs w:val="22"/>
        </w:rPr>
        <w:t>Slovėnija</w:t>
      </w:r>
    </w:p>
    <w:p w:rsidR="00B01E64" w:rsidRPr="00D52D74" w:rsidRDefault="00B01E64" w:rsidP="00B01E64">
      <w:pPr>
        <w:pStyle w:val="Pagrindinistekstas2"/>
        <w:tabs>
          <w:tab w:val="left" w:pos="567"/>
        </w:tabs>
        <w:spacing w:after="0" w:line="240" w:lineRule="auto"/>
        <w:rPr>
          <w:szCs w:val="22"/>
        </w:rPr>
      </w:pPr>
    </w:p>
    <w:p w:rsidR="00B01E64" w:rsidRPr="00D52D74" w:rsidRDefault="00B01E64" w:rsidP="00B01E64">
      <w:pPr>
        <w:pStyle w:val="Pagrindinistekstas2"/>
        <w:tabs>
          <w:tab w:val="left" w:pos="567"/>
        </w:tabs>
        <w:spacing w:after="0" w:line="240" w:lineRule="auto"/>
        <w:rPr>
          <w:b/>
          <w:szCs w:val="22"/>
        </w:rPr>
      </w:pPr>
      <w:r w:rsidRPr="00D52D74">
        <w:rPr>
          <w:b/>
          <w:szCs w:val="22"/>
        </w:rPr>
        <w:t>Gamintojas</w:t>
      </w:r>
    </w:p>
    <w:p w:rsidR="00B01E64" w:rsidRPr="00D52D74" w:rsidRDefault="00B01E64" w:rsidP="00B01E64">
      <w:pPr>
        <w:tabs>
          <w:tab w:val="left" w:pos="567"/>
        </w:tabs>
        <w:rPr>
          <w:szCs w:val="22"/>
        </w:rPr>
      </w:pPr>
      <w:r w:rsidRPr="00D52D74">
        <w:rPr>
          <w:szCs w:val="22"/>
        </w:rPr>
        <w:t>Sandoz GmbH</w:t>
      </w:r>
    </w:p>
    <w:p w:rsidR="00B01E64" w:rsidRPr="00D52D74" w:rsidRDefault="00B01E64" w:rsidP="00B01E64">
      <w:pPr>
        <w:tabs>
          <w:tab w:val="left" w:pos="567"/>
        </w:tabs>
        <w:rPr>
          <w:szCs w:val="22"/>
        </w:rPr>
      </w:pPr>
      <w:proofErr w:type="spellStart"/>
      <w:r w:rsidRPr="00D52D74">
        <w:rPr>
          <w:szCs w:val="22"/>
        </w:rPr>
        <w:t>Biochemiestrasse</w:t>
      </w:r>
      <w:proofErr w:type="spellEnd"/>
      <w:r w:rsidRPr="00D52D74">
        <w:rPr>
          <w:szCs w:val="22"/>
        </w:rPr>
        <w:t xml:space="preserve"> 10, </w:t>
      </w:r>
    </w:p>
    <w:p w:rsidR="00B01E64" w:rsidRPr="00D52D74" w:rsidRDefault="00B01E64" w:rsidP="00B01E64">
      <w:pPr>
        <w:tabs>
          <w:tab w:val="left" w:pos="567"/>
        </w:tabs>
        <w:rPr>
          <w:szCs w:val="22"/>
        </w:rPr>
      </w:pPr>
      <w:r w:rsidRPr="00D52D74">
        <w:rPr>
          <w:szCs w:val="22"/>
        </w:rPr>
        <w:t xml:space="preserve">A-6250 </w:t>
      </w:r>
      <w:proofErr w:type="spellStart"/>
      <w:r w:rsidRPr="00D52D74">
        <w:rPr>
          <w:szCs w:val="22"/>
        </w:rPr>
        <w:t>Kundl</w:t>
      </w:r>
      <w:proofErr w:type="spellEnd"/>
    </w:p>
    <w:p w:rsidR="00B01E64" w:rsidRPr="00D52D74" w:rsidRDefault="00B01E64" w:rsidP="00B01E64">
      <w:pPr>
        <w:pStyle w:val="Pagrindinistekstas"/>
        <w:tabs>
          <w:tab w:val="left" w:pos="567"/>
        </w:tabs>
        <w:spacing w:after="0"/>
        <w:rPr>
          <w:szCs w:val="22"/>
        </w:rPr>
      </w:pPr>
      <w:r w:rsidRPr="00D52D74">
        <w:rPr>
          <w:szCs w:val="22"/>
        </w:rPr>
        <w:t xml:space="preserve">Austrija </w:t>
      </w:r>
    </w:p>
    <w:p w:rsidR="00B01E64" w:rsidRPr="00D52D74" w:rsidRDefault="00B01E64" w:rsidP="00B01E64">
      <w:pPr>
        <w:tabs>
          <w:tab w:val="left" w:pos="567"/>
        </w:tabs>
        <w:rPr>
          <w:szCs w:val="22"/>
        </w:rPr>
      </w:pPr>
    </w:p>
    <w:p w:rsidR="00B01E64" w:rsidRPr="00D52D74" w:rsidRDefault="00B01E64" w:rsidP="00B01E64">
      <w:pPr>
        <w:pStyle w:val="Pagrindinistekstas"/>
        <w:tabs>
          <w:tab w:val="left" w:pos="567"/>
        </w:tabs>
        <w:spacing w:after="0"/>
        <w:rPr>
          <w:szCs w:val="22"/>
        </w:rPr>
      </w:pPr>
      <w:r w:rsidRPr="00D52D74">
        <w:rPr>
          <w:szCs w:val="22"/>
        </w:rPr>
        <w:t xml:space="preserve">Jeigu apie šį vaistą norite sužinoti daugiau, kreipkitės į vietinį rinkodaros teisės turėtojo atstovą </w:t>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szCs w:val="22"/>
        </w:rPr>
      </w:pPr>
      <w:r w:rsidRPr="00D52D74">
        <w:rPr>
          <w:szCs w:val="22"/>
        </w:rPr>
        <w:t xml:space="preserve">Sandoz Pharmaceuticals </w:t>
      </w:r>
      <w:proofErr w:type="spellStart"/>
      <w:r w:rsidRPr="00D52D74">
        <w:rPr>
          <w:szCs w:val="22"/>
        </w:rPr>
        <w:t>d.d.filialas</w:t>
      </w:r>
      <w:proofErr w:type="spellEnd"/>
    </w:p>
    <w:p w:rsidR="00B01E64" w:rsidRPr="00D52D74" w:rsidRDefault="00B01E64" w:rsidP="00B01E64">
      <w:pPr>
        <w:pStyle w:val="Pagrindinistekstas"/>
        <w:tabs>
          <w:tab w:val="left" w:pos="567"/>
        </w:tabs>
        <w:spacing w:after="0"/>
        <w:rPr>
          <w:szCs w:val="22"/>
        </w:rPr>
      </w:pPr>
      <w:r w:rsidRPr="00D52D74">
        <w:rPr>
          <w:szCs w:val="22"/>
        </w:rPr>
        <w:t>Šeimyniškių 3A</w:t>
      </w:r>
    </w:p>
    <w:p w:rsidR="00B01E64" w:rsidRPr="00D52D74" w:rsidRDefault="00B01E64" w:rsidP="00B01E64">
      <w:pPr>
        <w:pStyle w:val="Pagrindinistekstas"/>
        <w:tabs>
          <w:tab w:val="left" w:pos="567"/>
        </w:tabs>
        <w:spacing w:after="0"/>
        <w:rPr>
          <w:szCs w:val="22"/>
        </w:rPr>
      </w:pPr>
      <w:r w:rsidRPr="00D52D74">
        <w:rPr>
          <w:szCs w:val="22"/>
        </w:rPr>
        <w:t>LT-09312 Vilnius</w:t>
      </w:r>
    </w:p>
    <w:p w:rsidR="00B01E64" w:rsidRPr="00D52D74" w:rsidRDefault="00B01E64" w:rsidP="00B01E64">
      <w:pPr>
        <w:pStyle w:val="Pagrindinistekstas"/>
        <w:tabs>
          <w:tab w:val="left" w:pos="567"/>
        </w:tabs>
        <w:spacing w:after="0"/>
        <w:rPr>
          <w:szCs w:val="22"/>
        </w:rPr>
      </w:pPr>
      <w:r w:rsidRPr="00D52D74">
        <w:rPr>
          <w:szCs w:val="22"/>
        </w:rPr>
        <w:t>Tel.: +370 5 263 60 36.</w:t>
      </w:r>
    </w:p>
    <w:p w:rsidR="00B01E64" w:rsidRPr="00D52D74" w:rsidRDefault="00B01E64" w:rsidP="00B01E64">
      <w:pPr>
        <w:pStyle w:val="Pagrindinistekstas"/>
        <w:tabs>
          <w:tab w:val="left" w:pos="567"/>
        </w:tabs>
        <w:spacing w:after="0"/>
        <w:rPr>
          <w:szCs w:val="22"/>
        </w:rPr>
      </w:pPr>
      <w:r w:rsidRPr="00D52D74">
        <w:rPr>
          <w:szCs w:val="22"/>
        </w:rPr>
        <w:t>Faksas: +370 5 263 60 37</w:t>
      </w:r>
    </w:p>
    <w:p w:rsidR="00B01E64" w:rsidRPr="00D52D74" w:rsidRDefault="00B01E64" w:rsidP="00B01E64">
      <w:pPr>
        <w:pStyle w:val="Pagrindinistekstas"/>
        <w:tabs>
          <w:tab w:val="left" w:pos="567"/>
        </w:tabs>
        <w:spacing w:after="0"/>
        <w:rPr>
          <w:szCs w:val="22"/>
        </w:rPr>
      </w:pPr>
    </w:p>
    <w:p w:rsidR="00B01E64" w:rsidRPr="00D52D74" w:rsidRDefault="00B01E64" w:rsidP="00B01E64">
      <w:pPr>
        <w:pStyle w:val="Pagrindinistekstas"/>
        <w:tabs>
          <w:tab w:val="left" w:pos="567"/>
        </w:tabs>
        <w:spacing w:after="0"/>
        <w:rPr>
          <w:b/>
          <w:szCs w:val="22"/>
        </w:rPr>
      </w:pPr>
      <w:r w:rsidRPr="00D52D74">
        <w:rPr>
          <w:b/>
          <w:szCs w:val="22"/>
        </w:rPr>
        <w:t xml:space="preserve">Šis pakuotės lapelis paskutinį kartą </w:t>
      </w:r>
      <w:r w:rsidR="000A49B3" w:rsidRPr="00D52D74">
        <w:rPr>
          <w:b/>
          <w:szCs w:val="22"/>
        </w:rPr>
        <w:t>peržiūrėtas</w:t>
      </w:r>
      <w:r w:rsidR="00B1425C">
        <w:rPr>
          <w:b/>
          <w:szCs w:val="22"/>
        </w:rPr>
        <w:t xml:space="preserve"> 2014-06-25</w:t>
      </w:r>
    </w:p>
    <w:p w:rsidR="00B01E64" w:rsidRPr="00D52D74" w:rsidRDefault="00B01E64" w:rsidP="00B01E64">
      <w:pPr>
        <w:pStyle w:val="Pagrindinistekstas"/>
        <w:tabs>
          <w:tab w:val="left" w:pos="567"/>
        </w:tabs>
        <w:spacing w:after="0"/>
        <w:rPr>
          <w:b/>
          <w:szCs w:val="22"/>
        </w:rPr>
      </w:pPr>
    </w:p>
    <w:p w:rsidR="00B01E64" w:rsidRPr="00D52D74" w:rsidRDefault="00B01E64" w:rsidP="00B01E64">
      <w:pPr>
        <w:pStyle w:val="BTEMEASMCA"/>
        <w:tabs>
          <w:tab w:val="left" w:pos="567"/>
        </w:tabs>
      </w:pPr>
    </w:p>
    <w:p w:rsidR="00B01E64" w:rsidRPr="00D52D74" w:rsidRDefault="000A49B3" w:rsidP="00B01E64">
      <w:pPr>
        <w:pStyle w:val="BTEMEASMCA"/>
        <w:tabs>
          <w:tab w:val="left" w:pos="567"/>
        </w:tabs>
      </w:pPr>
      <w:r w:rsidRPr="00D52D74">
        <w:t>Išsami informacija apie šį vaistą pateikiama Valstybinės vaistų kontrolės tarnybos prie Lietuvos Respublikos sveikatos apsaugos ministerijos tinklalapyje</w:t>
      </w:r>
      <w:r w:rsidR="00B01E64" w:rsidRPr="00D52D74">
        <w:t xml:space="preserve"> </w:t>
      </w:r>
      <w:hyperlink r:id="rId14" w:history="1">
        <w:r w:rsidR="00B01E64" w:rsidRPr="00D52D74">
          <w:rPr>
            <w:rStyle w:val="Hipersaitas"/>
          </w:rPr>
          <w:t>http://www.vvkt.lt/</w:t>
        </w:r>
      </w:hyperlink>
    </w:p>
    <w:p w:rsidR="00B01E64" w:rsidRPr="00D52D74" w:rsidRDefault="00B01E64" w:rsidP="00B01E64">
      <w:pPr>
        <w:pStyle w:val="Pagrindinistekstas"/>
        <w:tabs>
          <w:tab w:val="left" w:pos="567"/>
        </w:tabs>
        <w:spacing w:after="0"/>
        <w:rPr>
          <w:b/>
          <w:szCs w:val="22"/>
        </w:rPr>
      </w:pPr>
    </w:p>
    <w:p w:rsidR="00B01E64" w:rsidRPr="00D52D74" w:rsidRDefault="00B01E64" w:rsidP="00B01E64">
      <w:pPr>
        <w:tabs>
          <w:tab w:val="left" w:pos="567"/>
        </w:tabs>
        <w:rPr>
          <w:szCs w:val="22"/>
        </w:rPr>
      </w:pPr>
      <w:r w:rsidRPr="00D52D74">
        <w:rPr>
          <w:szCs w:val="22"/>
        </w:rPr>
        <w:t>--------------------------------------------------------------------------------------------------------------------------</w:t>
      </w:r>
    </w:p>
    <w:p w:rsidR="00B01E64" w:rsidRPr="00D52D74" w:rsidRDefault="000A49B3" w:rsidP="00B01E64">
      <w:pPr>
        <w:tabs>
          <w:tab w:val="left" w:pos="567"/>
        </w:tabs>
        <w:rPr>
          <w:b/>
          <w:szCs w:val="22"/>
        </w:rPr>
      </w:pPr>
      <w:r w:rsidRPr="00D52D74">
        <w:rPr>
          <w:szCs w:val="22"/>
        </w:rPr>
        <w:lastRenderedPageBreak/>
        <w:t>Toliau pateikta informacija skirta tik sveikatos priežiūros specialistams</w:t>
      </w:r>
      <w:r w:rsidRPr="00D52D74" w:rsidDel="000A49B3">
        <w:rPr>
          <w:b/>
          <w:szCs w:val="22"/>
        </w:rPr>
        <w:t xml:space="preserve"> </w:t>
      </w:r>
    </w:p>
    <w:p w:rsidR="00B01E64" w:rsidRPr="00D52D74" w:rsidRDefault="00B01E64" w:rsidP="00B01E64">
      <w:pPr>
        <w:tabs>
          <w:tab w:val="left" w:pos="567"/>
        </w:tabs>
        <w:rPr>
          <w:b/>
          <w:szCs w:val="22"/>
        </w:rPr>
      </w:pPr>
    </w:p>
    <w:p w:rsidR="00B01E64" w:rsidRPr="00D52D74" w:rsidRDefault="00B01E64" w:rsidP="00B01E64">
      <w:pPr>
        <w:tabs>
          <w:tab w:val="left" w:pos="567"/>
        </w:tabs>
        <w:rPr>
          <w:b/>
          <w:i/>
          <w:szCs w:val="22"/>
        </w:rPr>
      </w:pPr>
      <w:r w:rsidRPr="00D52D74">
        <w:rPr>
          <w:b/>
          <w:i/>
          <w:szCs w:val="22"/>
        </w:rPr>
        <w:t>Vartojimas į veną (injekcija ar infuzija)</w:t>
      </w:r>
    </w:p>
    <w:p w:rsidR="00B01E64" w:rsidRPr="00D52D74" w:rsidRDefault="00B01E64" w:rsidP="00B01E64">
      <w:pPr>
        <w:tabs>
          <w:tab w:val="left" w:pos="567"/>
        </w:tabs>
        <w:rPr>
          <w:szCs w:val="22"/>
        </w:rPr>
      </w:pPr>
      <w:r w:rsidRPr="00D52D74">
        <w:rPr>
          <w:szCs w:val="22"/>
        </w:rPr>
        <w:t xml:space="preserve">ištirpinkite </w:t>
      </w:r>
      <w:smartTag w:uri="urn:schemas-microsoft-com:office:smarttags" w:element="metricconverter">
        <w:smartTagPr>
          <w:attr w:name="ProductID" w:val="1 g"/>
        </w:smartTagPr>
        <w:r w:rsidRPr="00D52D74">
          <w:rPr>
            <w:szCs w:val="22"/>
          </w:rPr>
          <w:t>1 g</w:t>
        </w:r>
      </w:smartTag>
      <w:r w:rsidRPr="00D52D74">
        <w:rPr>
          <w:szCs w:val="22"/>
        </w:rPr>
        <w:t xml:space="preserve"> miltelių injekciniam tirpalui 4 ml injekcinio vandens. Paruoštą tirpalą iš lėto, t. y. per </w:t>
      </w:r>
      <w:r w:rsidR="000A49B3" w:rsidRPr="00D52D74">
        <w:rPr>
          <w:szCs w:val="22"/>
        </w:rPr>
        <w:br/>
      </w:r>
      <w:r w:rsidRPr="00D52D74">
        <w:rPr>
          <w:szCs w:val="22"/>
        </w:rPr>
        <w:t>3-5 min. suleiskite į veną.</w:t>
      </w:r>
    </w:p>
    <w:p w:rsidR="00B01E64" w:rsidRPr="00D52D74" w:rsidRDefault="00B01E64" w:rsidP="00B01E64">
      <w:pPr>
        <w:tabs>
          <w:tab w:val="left" w:pos="567"/>
        </w:tabs>
        <w:rPr>
          <w:szCs w:val="22"/>
        </w:rPr>
      </w:pPr>
      <w:r w:rsidRPr="00D52D74">
        <w:rPr>
          <w:szCs w:val="22"/>
        </w:rPr>
        <w:t xml:space="preserve">Jeigu vaistinio preparato vartojama į veną darant pertraukas tarp injekcijų, tirpalas turi būti suleidžiamas per 3 – 5 minutes. Sekimo vaistui patekus į rinką metu gauta pranešimų apie galimai pavojingą gyvybei aritmiją labai nedideliam skaičiui pacientų, kuriems per centrinį venos kateterį buvo greitai suleista </w:t>
      </w:r>
      <w:proofErr w:type="spellStart"/>
      <w:r w:rsidRPr="00D52D74">
        <w:rPr>
          <w:szCs w:val="22"/>
        </w:rPr>
        <w:t>cefotaksimo</w:t>
      </w:r>
      <w:proofErr w:type="spellEnd"/>
      <w:r w:rsidRPr="00D52D74">
        <w:rPr>
          <w:szCs w:val="22"/>
        </w:rPr>
        <w:t xml:space="preserve">. </w:t>
      </w:r>
    </w:p>
    <w:p w:rsidR="00B01E64" w:rsidRPr="00D52D74" w:rsidRDefault="00B01E64" w:rsidP="00B01E64">
      <w:pPr>
        <w:tabs>
          <w:tab w:val="left" w:pos="567"/>
        </w:tabs>
        <w:rPr>
          <w:b/>
          <w:szCs w:val="22"/>
        </w:rPr>
      </w:pPr>
    </w:p>
    <w:p w:rsidR="00B01E64" w:rsidRPr="00D52D74" w:rsidRDefault="00B01E64" w:rsidP="00B01E64">
      <w:pPr>
        <w:tabs>
          <w:tab w:val="left" w:pos="567"/>
        </w:tabs>
        <w:rPr>
          <w:szCs w:val="22"/>
        </w:rPr>
      </w:pPr>
      <w:proofErr w:type="spellStart"/>
      <w:r w:rsidRPr="00D52D74">
        <w:rPr>
          <w:szCs w:val="22"/>
        </w:rPr>
        <w:t>Cefotaksimo</w:t>
      </w:r>
      <w:proofErr w:type="spellEnd"/>
      <w:r w:rsidRPr="00D52D74">
        <w:rPr>
          <w:szCs w:val="22"/>
        </w:rPr>
        <w:t xml:space="preserve"> ir aminoglikozidų negalima maišyti tame pačiame švirkšte ar infuziniame skystyje. </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szCs w:val="22"/>
        </w:rPr>
        <w:t xml:space="preserve">Didesnės </w:t>
      </w:r>
      <w:proofErr w:type="spellStart"/>
      <w:r w:rsidRPr="00D52D74">
        <w:rPr>
          <w:szCs w:val="22"/>
        </w:rPr>
        <w:t>cefotaksimo</w:t>
      </w:r>
      <w:proofErr w:type="spellEnd"/>
      <w:r w:rsidRPr="00D52D74">
        <w:rPr>
          <w:szCs w:val="22"/>
        </w:rPr>
        <w:t xml:space="preserve"> dozės yra vartojamos intraveninės infuzijos būdu.</w:t>
      </w:r>
    </w:p>
    <w:p w:rsidR="00B01E64" w:rsidRPr="00D52D74" w:rsidRDefault="00B01E64" w:rsidP="00B01E64">
      <w:pPr>
        <w:tabs>
          <w:tab w:val="left" w:pos="567"/>
        </w:tabs>
        <w:rPr>
          <w:szCs w:val="22"/>
        </w:rPr>
      </w:pPr>
      <w:r w:rsidRPr="00D52D74">
        <w:rPr>
          <w:szCs w:val="22"/>
        </w:rPr>
        <w:t xml:space="preserve">Ištirpinkite </w:t>
      </w:r>
      <w:smartTag w:uri="urn:schemas-microsoft-com:office:smarttags" w:element="metricconverter">
        <w:smartTagPr>
          <w:attr w:name="ProductID" w:val="2 g"/>
        </w:smartTagPr>
        <w:r w:rsidRPr="00D52D74">
          <w:rPr>
            <w:szCs w:val="22"/>
          </w:rPr>
          <w:t>2 g</w:t>
        </w:r>
      </w:smartTag>
      <w:r w:rsidRPr="00D52D74">
        <w:rPr>
          <w:szCs w:val="22"/>
        </w:rPr>
        <w:t xml:space="preserve"> </w:t>
      </w:r>
      <w:proofErr w:type="spellStart"/>
      <w:r w:rsidRPr="00D52D74">
        <w:rPr>
          <w:szCs w:val="22"/>
        </w:rPr>
        <w:t>cefotaksimo</w:t>
      </w:r>
      <w:proofErr w:type="spellEnd"/>
      <w:r w:rsidRPr="00D52D74">
        <w:rPr>
          <w:szCs w:val="22"/>
        </w:rPr>
        <w:t xml:space="preserve"> 40 ml ar 100 ml injekcinio vandens, 9 mg/ml (0,9 %) natrio chlorido injekcinio tirpalo, 5 % gliukozės ar kituose tinkamuose infuziniuose skysčiuose (išskyrus natrio-vandenilio karbonato tirpalą).</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szCs w:val="22"/>
        </w:rPr>
        <w:t>Trumpalaikė infuzija (</w:t>
      </w:r>
      <w:smartTag w:uri="urn:schemas-microsoft-com:office:smarttags" w:element="metricconverter">
        <w:smartTagPr>
          <w:attr w:name="ProductID" w:val="2 g"/>
        </w:smartTagPr>
        <w:r w:rsidRPr="00D52D74">
          <w:rPr>
            <w:szCs w:val="22"/>
          </w:rPr>
          <w:t>2 g</w:t>
        </w:r>
      </w:smartTag>
      <w:r w:rsidRPr="00D52D74">
        <w:rPr>
          <w:szCs w:val="22"/>
        </w:rPr>
        <w:t xml:space="preserve"> 40 ml) yra suleidžiama per 20 – 30 minučių.</w:t>
      </w:r>
    </w:p>
    <w:p w:rsidR="00B01E64" w:rsidRPr="00D52D74" w:rsidRDefault="00B01E64" w:rsidP="00B01E64">
      <w:pPr>
        <w:tabs>
          <w:tab w:val="left" w:pos="567"/>
        </w:tabs>
        <w:rPr>
          <w:szCs w:val="22"/>
        </w:rPr>
      </w:pPr>
      <w:r w:rsidRPr="00D52D74">
        <w:rPr>
          <w:szCs w:val="22"/>
        </w:rPr>
        <w:t xml:space="preserve">Ilgalaikės infuzijos būdu </w:t>
      </w:r>
      <w:smartTag w:uri="urn:schemas-microsoft-com:office:smarttags" w:element="metricconverter">
        <w:smartTagPr>
          <w:attr w:name="ProductID" w:val="2 g"/>
        </w:smartTagPr>
        <w:r w:rsidRPr="00D52D74">
          <w:rPr>
            <w:szCs w:val="22"/>
          </w:rPr>
          <w:t>2 g</w:t>
        </w:r>
      </w:smartTag>
      <w:r w:rsidRPr="00D52D74">
        <w:rPr>
          <w:szCs w:val="22"/>
        </w:rPr>
        <w:t xml:space="preserve"> 100 ml 9 mg/ml (0,9 %) natrio chlorido injekcinio tirpalo ar 5 % gliukozės sulašinami per 50 – 60 minučių</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r w:rsidRPr="00D52D74">
        <w:rPr>
          <w:b/>
          <w:i/>
          <w:szCs w:val="22"/>
        </w:rPr>
        <w:t>Injekcijai į raumenis</w:t>
      </w:r>
      <w:r w:rsidRPr="00D52D74">
        <w:rPr>
          <w:b/>
          <w:szCs w:val="22"/>
        </w:rPr>
        <w:t>:</w:t>
      </w:r>
      <w:r w:rsidRPr="00D52D74">
        <w:rPr>
          <w:szCs w:val="22"/>
        </w:rPr>
        <w:t xml:space="preserve"> ištirpinkite </w:t>
      </w:r>
      <w:smartTag w:uri="urn:schemas-microsoft-com:office:smarttags" w:element="metricconverter">
        <w:smartTagPr>
          <w:attr w:name="ProductID" w:val="1 g"/>
        </w:smartTagPr>
        <w:r w:rsidRPr="00D52D74">
          <w:rPr>
            <w:szCs w:val="22"/>
          </w:rPr>
          <w:t>1 g</w:t>
        </w:r>
      </w:smartTag>
      <w:r w:rsidRPr="00D52D74">
        <w:rPr>
          <w:szCs w:val="22"/>
        </w:rPr>
        <w:t xml:space="preserve"> miltelių injekciniam tirpalui 3 ml injekcinio vandens. Paruoštą tirpalą suleiskite giliai į </w:t>
      </w:r>
      <w:proofErr w:type="spellStart"/>
      <w:r w:rsidRPr="00D52D74">
        <w:rPr>
          <w:szCs w:val="22"/>
        </w:rPr>
        <w:t>sėdmeninį</w:t>
      </w:r>
      <w:proofErr w:type="spellEnd"/>
      <w:r w:rsidRPr="00D52D74">
        <w:rPr>
          <w:szCs w:val="22"/>
        </w:rPr>
        <w:t xml:space="preserve"> raumenį.</w:t>
      </w:r>
    </w:p>
    <w:p w:rsidR="00B01E64" w:rsidRPr="00D52D74" w:rsidRDefault="00B01E64" w:rsidP="00B01E64">
      <w:pPr>
        <w:tabs>
          <w:tab w:val="left" w:pos="567"/>
        </w:tabs>
        <w:rPr>
          <w:szCs w:val="22"/>
        </w:rPr>
      </w:pPr>
      <w:r w:rsidRPr="00D52D74">
        <w:rPr>
          <w:szCs w:val="22"/>
        </w:rPr>
        <w:t xml:space="preserve">Jeigu į raumenis švirkščiama didesnė negu </w:t>
      </w:r>
      <w:smartTag w:uri="urn:schemas-microsoft-com:office:smarttags" w:element="metricconverter">
        <w:smartTagPr>
          <w:attr w:name="ProductID" w:val="1 g"/>
        </w:smartTagPr>
        <w:r w:rsidRPr="00D52D74">
          <w:rPr>
            <w:szCs w:val="22"/>
          </w:rPr>
          <w:t>1 g</w:t>
        </w:r>
      </w:smartTag>
      <w:r w:rsidRPr="00D52D74">
        <w:rPr>
          <w:szCs w:val="22"/>
        </w:rPr>
        <w:t xml:space="preserve"> dozė, ją rekomenduojama švirkšti į dvi skirtingas vietas. </w:t>
      </w:r>
    </w:p>
    <w:p w:rsidR="00B01E64" w:rsidRPr="00D52D74" w:rsidRDefault="00B01E64" w:rsidP="00B01E64">
      <w:pPr>
        <w:tabs>
          <w:tab w:val="left" w:pos="567"/>
        </w:tabs>
        <w:rPr>
          <w:szCs w:val="22"/>
        </w:rPr>
      </w:pPr>
    </w:p>
    <w:p w:rsidR="00B01E64" w:rsidRPr="00D52D74" w:rsidRDefault="00B01E64" w:rsidP="00B01E64">
      <w:pPr>
        <w:tabs>
          <w:tab w:val="left" w:pos="567"/>
        </w:tabs>
        <w:rPr>
          <w:szCs w:val="22"/>
        </w:rPr>
      </w:pPr>
      <w:proofErr w:type="spellStart"/>
      <w:r w:rsidRPr="00D52D74">
        <w:rPr>
          <w:szCs w:val="22"/>
        </w:rPr>
        <w:t>Cefotaksimo</w:t>
      </w:r>
      <w:proofErr w:type="spellEnd"/>
      <w:r w:rsidRPr="00D52D74">
        <w:rPr>
          <w:szCs w:val="22"/>
        </w:rPr>
        <w:t xml:space="preserve">, ištirpinto </w:t>
      </w:r>
      <w:proofErr w:type="spellStart"/>
      <w:r w:rsidRPr="00D52D74">
        <w:rPr>
          <w:szCs w:val="22"/>
        </w:rPr>
        <w:t>lidokaino</w:t>
      </w:r>
      <w:proofErr w:type="spellEnd"/>
      <w:r w:rsidRPr="00D52D74">
        <w:rPr>
          <w:szCs w:val="22"/>
        </w:rPr>
        <w:t xml:space="preserve"> tirpale, draudžiama vartoti:</w:t>
      </w:r>
    </w:p>
    <w:p w:rsidR="00B01E64" w:rsidRPr="00D52D74" w:rsidRDefault="00B01E64" w:rsidP="00B01E64">
      <w:pPr>
        <w:numPr>
          <w:ilvl w:val="0"/>
          <w:numId w:val="8"/>
        </w:numPr>
        <w:tabs>
          <w:tab w:val="left" w:pos="567"/>
        </w:tabs>
        <w:rPr>
          <w:szCs w:val="22"/>
        </w:rPr>
      </w:pPr>
      <w:r w:rsidRPr="00D52D74">
        <w:rPr>
          <w:szCs w:val="22"/>
        </w:rPr>
        <w:t>injekcijų į veną būdu;</w:t>
      </w:r>
    </w:p>
    <w:p w:rsidR="00B01E64" w:rsidRPr="00D52D74" w:rsidRDefault="00B01E64" w:rsidP="00B01E64">
      <w:pPr>
        <w:numPr>
          <w:ilvl w:val="0"/>
          <w:numId w:val="8"/>
        </w:numPr>
        <w:tabs>
          <w:tab w:val="left" w:pos="567"/>
        </w:tabs>
        <w:rPr>
          <w:szCs w:val="22"/>
        </w:rPr>
      </w:pPr>
      <w:r w:rsidRPr="00D52D74">
        <w:rPr>
          <w:szCs w:val="22"/>
        </w:rPr>
        <w:t>jaunesniems negu 30 mėnesių vaikams;</w:t>
      </w:r>
    </w:p>
    <w:p w:rsidR="00B01E64" w:rsidRPr="00D52D74" w:rsidRDefault="00B01E64" w:rsidP="00B01E64">
      <w:pPr>
        <w:numPr>
          <w:ilvl w:val="0"/>
          <w:numId w:val="8"/>
        </w:numPr>
        <w:tabs>
          <w:tab w:val="left" w:pos="567"/>
        </w:tabs>
        <w:rPr>
          <w:szCs w:val="22"/>
        </w:rPr>
      </w:pPr>
      <w:r w:rsidRPr="00D52D74">
        <w:rPr>
          <w:szCs w:val="22"/>
        </w:rPr>
        <w:t>pacientams, kuriems šis preparatas buvo sukėlęs alerginę reakciją;</w:t>
      </w:r>
    </w:p>
    <w:p w:rsidR="00B01E64" w:rsidRPr="00D52D74" w:rsidRDefault="00B01E64" w:rsidP="00B01E64">
      <w:pPr>
        <w:numPr>
          <w:ilvl w:val="0"/>
          <w:numId w:val="8"/>
        </w:numPr>
        <w:tabs>
          <w:tab w:val="left" w:pos="567"/>
        </w:tabs>
        <w:rPr>
          <w:szCs w:val="22"/>
        </w:rPr>
      </w:pPr>
      <w:r w:rsidRPr="00D52D74">
        <w:rPr>
          <w:szCs w:val="22"/>
        </w:rPr>
        <w:t>pacientams, kuriems yra pulsą retinanti širdies blokada;</w:t>
      </w:r>
    </w:p>
    <w:p w:rsidR="00B01E64" w:rsidRPr="00D52D74" w:rsidRDefault="00B01E64" w:rsidP="00B01E64">
      <w:pPr>
        <w:numPr>
          <w:ilvl w:val="0"/>
          <w:numId w:val="8"/>
        </w:numPr>
        <w:tabs>
          <w:tab w:val="left" w:pos="567"/>
        </w:tabs>
        <w:rPr>
          <w:szCs w:val="22"/>
        </w:rPr>
      </w:pPr>
      <w:r w:rsidRPr="00D52D74">
        <w:rPr>
          <w:szCs w:val="22"/>
        </w:rPr>
        <w:t xml:space="preserve">pacientams, kuriems yra sunkus širdies veiklos nepakankamumas. </w:t>
      </w:r>
    </w:p>
    <w:p w:rsidR="00B01E64" w:rsidRPr="00D52D74" w:rsidRDefault="00B01E64" w:rsidP="00B01E64">
      <w:pPr>
        <w:tabs>
          <w:tab w:val="left" w:pos="567"/>
        </w:tabs>
        <w:rPr>
          <w:szCs w:val="22"/>
        </w:rPr>
      </w:pPr>
    </w:p>
    <w:p w:rsidR="00B91F21" w:rsidRPr="00D52D74" w:rsidRDefault="00FC4865">
      <w:pPr>
        <w:rPr>
          <w:szCs w:val="22"/>
        </w:rPr>
      </w:pPr>
      <w:r w:rsidRPr="00D52D74">
        <w:rPr>
          <w:szCs w:val="22"/>
        </w:rPr>
        <w:t>Paruošto tirpalo išvaizda- šviesiai geltonas ar rusvai-geltonas skaidrus tirpalas</w:t>
      </w:r>
    </w:p>
    <w:p w:rsidR="00716665" w:rsidRPr="00D52D74" w:rsidRDefault="00716665" w:rsidP="00716665">
      <w:pPr>
        <w:tabs>
          <w:tab w:val="left" w:pos="567"/>
        </w:tabs>
        <w:rPr>
          <w:szCs w:val="22"/>
          <w:highlight w:val="yellow"/>
        </w:rPr>
      </w:pPr>
      <w:r w:rsidRPr="00D52D74">
        <w:rPr>
          <w:color w:val="000000"/>
          <w:szCs w:val="22"/>
        </w:rPr>
        <w:t>Įrodyta, kad cheminis ir fizinis vartojimui paruošto tirpalo stabilumas išlieka 6 val., laikant 2</w:t>
      </w:r>
      <w:r w:rsidRPr="00D52D74">
        <w:rPr>
          <w:color w:val="000000"/>
          <w:szCs w:val="22"/>
        </w:rPr>
        <w:noBreakHyphen/>
        <w:t>8 </w:t>
      </w:r>
      <w:proofErr w:type="spellStart"/>
      <w:r w:rsidRPr="00D52D74">
        <w:rPr>
          <w:color w:val="000000"/>
          <w:szCs w:val="22"/>
        </w:rPr>
        <w:t>ºC</w:t>
      </w:r>
      <w:proofErr w:type="spellEnd"/>
      <w:r w:rsidRPr="00D52D74">
        <w:rPr>
          <w:color w:val="000000"/>
          <w:szCs w:val="22"/>
        </w:rPr>
        <w:t xml:space="preserve"> temperatūroje gamintojo flakone, bet mikrobiologiniu požiūriu  paruoštas tirpalas turėt</w:t>
      </w:r>
      <w:r w:rsidR="00603A8D" w:rsidRPr="00D52D74">
        <w:rPr>
          <w:color w:val="000000"/>
          <w:szCs w:val="22"/>
        </w:rPr>
        <w:t>ų</w:t>
      </w:r>
      <w:r w:rsidRPr="00D52D74">
        <w:rPr>
          <w:color w:val="000000"/>
          <w:szCs w:val="22"/>
        </w:rPr>
        <w:t xml:space="preserve"> būti suvartotas iš karto .</w:t>
      </w:r>
    </w:p>
    <w:p w:rsidR="00716665" w:rsidRPr="00D52D74" w:rsidRDefault="00716665">
      <w:pPr>
        <w:rPr>
          <w:szCs w:val="22"/>
        </w:rPr>
      </w:pPr>
      <w:bookmarkStart w:id="4" w:name="_GoBack"/>
      <w:bookmarkEnd w:id="4"/>
      <w:permStart w:id="797844583" w:edGrp="everyone"/>
      <w:permEnd w:id="797844583"/>
    </w:p>
    <w:sectPr w:rsidR="00716665" w:rsidRPr="00D52D7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860" w:rsidRDefault="00CD4860">
      <w:r>
        <w:separator/>
      </w:r>
    </w:p>
  </w:endnote>
  <w:endnote w:type="continuationSeparator" w:id="0">
    <w:p w:rsidR="00CD4860" w:rsidRDefault="00CD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LT Heavy">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CEE" w:rsidRDefault="00066C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66CEE" w:rsidRDefault="00066CE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CEE" w:rsidRDefault="00066C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425C">
      <w:rPr>
        <w:rStyle w:val="Puslapionumeris"/>
        <w:noProof/>
      </w:rPr>
      <w:t>26</w:t>
    </w:r>
    <w:r>
      <w:rPr>
        <w:rStyle w:val="Puslapionumeris"/>
      </w:rPr>
      <w:fldChar w:fldCharType="end"/>
    </w:r>
  </w:p>
  <w:p w:rsidR="00066CEE" w:rsidRDefault="00066CE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860" w:rsidRDefault="00CD4860">
      <w:r>
        <w:separator/>
      </w:r>
    </w:p>
  </w:footnote>
  <w:footnote w:type="continuationSeparator" w:id="0">
    <w:p w:rsidR="00CD4860" w:rsidRDefault="00CD4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5659D1"/>
    <w:multiLevelType w:val="hybridMultilevel"/>
    <w:tmpl w:val="730AD906"/>
    <w:lvl w:ilvl="0" w:tplc="5424732A">
      <w:start w:val="5"/>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3E62D64"/>
    <w:multiLevelType w:val="hybridMultilevel"/>
    <w:tmpl w:val="2DF43D8A"/>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4C0F61"/>
    <w:multiLevelType w:val="hybridMultilevel"/>
    <w:tmpl w:val="4BB02FC6"/>
    <w:lvl w:ilvl="0" w:tplc="34120B78">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E3B1894"/>
    <w:multiLevelType w:val="multilevel"/>
    <w:tmpl w:val="7D860C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706932"/>
    <w:multiLevelType w:val="hybridMultilevel"/>
    <w:tmpl w:val="A25A05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D81211"/>
    <w:multiLevelType w:val="hybridMultilevel"/>
    <w:tmpl w:val="71F06296"/>
    <w:lvl w:ilvl="0" w:tplc="34120B7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651F07"/>
    <w:multiLevelType w:val="hybridMultilevel"/>
    <w:tmpl w:val="F3B03D7C"/>
    <w:lvl w:ilvl="0" w:tplc="77E4D350">
      <w:start w:val="4"/>
      <w:numFmt w:val="bullet"/>
      <w:lvlText w:val="-"/>
      <w:lvlJc w:val="left"/>
      <w:pPr>
        <w:tabs>
          <w:tab w:val="num" w:pos="927"/>
        </w:tabs>
        <w:ind w:left="92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02604CF"/>
    <w:multiLevelType w:val="hybridMultilevel"/>
    <w:tmpl w:val="58786EC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nsid w:val="25916CEB"/>
    <w:multiLevelType w:val="singleLevel"/>
    <w:tmpl w:val="FC0269BA"/>
    <w:lvl w:ilvl="0">
      <w:numFmt w:val="bullet"/>
      <w:lvlText w:val="-"/>
      <w:lvlJc w:val="left"/>
      <w:pPr>
        <w:tabs>
          <w:tab w:val="num" w:pos="872"/>
        </w:tabs>
        <w:ind w:left="872" w:hanging="360"/>
      </w:pPr>
      <w:rPr>
        <w:rFonts w:hint="default"/>
      </w:rPr>
    </w:lvl>
  </w:abstractNum>
  <w:abstractNum w:abstractNumId="10">
    <w:nsid w:val="2C626571"/>
    <w:multiLevelType w:val="hybridMultilevel"/>
    <w:tmpl w:val="554A7A94"/>
    <w:lvl w:ilvl="0" w:tplc="182C9534">
      <w:start w:val="2"/>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C771D9A"/>
    <w:multiLevelType w:val="hybridMultilevel"/>
    <w:tmpl w:val="E0223202"/>
    <w:lvl w:ilvl="0" w:tplc="5B66DB5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5ED792D"/>
    <w:multiLevelType w:val="hybridMultilevel"/>
    <w:tmpl w:val="301E3F9A"/>
    <w:lvl w:ilvl="0" w:tplc="34120B78">
      <w:start w:val="1"/>
      <w:numFmt w:val="bullet"/>
      <w:lvlRestart w:val="0"/>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135CEE"/>
    <w:multiLevelType w:val="hybridMultilevel"/>
    <w:tmpl w:val="BCF0DBA0"/>
    <w:lvl w:ilvl="0" w:tplc="182C9534">
      <w:start w:val="2"/>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C595BA0"/>
    <w:multiLevelType w:val="hybridMultilevel"/>
    <w:tmpl w:val="AC2820C8"/>
    <w:lvl w:ilvl="0" w:tplc="5B66DB5C">
      <w:start w:val="1"/>
      <w:numFmt w:val="bullet"/>
      <w:lvlText w:val=""/>
      <w:lvlJc w:val="left"/>
      <w:pPr>
        <w:tabs>
          <w:tab w:val="num" w:pos="927"/>
        </w:tabs>
        <w:ind w:left="92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1F92263"/>
    <w:multiLevelType w:val="hybridMultilevel"/>
    <w:tmpl w:val="7D860CD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424D33B5"/>
    <w:multiLevelType w:val="hybridMultilevel"/>
    <w:tmpl w:val="CEDAFC56"/>
    <w:lvl w:ilvl="0" w:tplc="0409000F">
      <w:start w:val="1"/>
      <w:numFmt w:val="decimal"/>
      <w:lvlText w:val="%1."/>
      <w:lvlJc w:val="left"/>
      <w:pPr>
        <w:ind w:left="725" w:hanging="360"/>
      </w:pPr>
    </w:lvl>
    <w:lvl w:ilvl="1" w:tplc="04270019" w:tentative="1">
      <w:start w:val="1"/>
      <w:numFmt w:val="lowerLetter"/>
      <w:lvlText w:val="%2."/>
      <w:lvlJc w:val="left"/>
      <w:pPr>
        <w:ind w:left="1445" w:hanging="360"/>
      </w:pPr>
    </w:lvl>
    <w:lvl w:ilvl="2" w:tplc="0427001B" w:tentative="1">
      <w:start w:val="1"/>
      <w:numFmt w:val="lowerRoman"/>
      <w:lvlText w:val="%3."/>
      <w:lvlJc w:val="right"/>
      <w:pPr>
        <w:ind w:left="2165" w:hanging="180"/>
      </w:pPr>
    </w:lvl>
    <w:lvl w:ilvl="3" w:tplc="0427000F" w:tentative="1">
      <w:start w:val="1"/>
      <w:numFmt w:val="decimal"/>
      <w:lvlText w:val="%4."/>
      <w:lvlJc w:val="left"/>
      <w:pPr>
        <w:ind w:left="2885" w:hanging="360"/>
      </w:pPr>
    </w:lvl>
    <w:lvl w:ilvl="4" w:tplc="04270019" w:tentative="1">
      <w:start w:val="1"/>
      <w:numFmt w:val="lowerLetter"/>
      <w:lvlText w:val="%5."/>
      <w:lvlJc w:val="left"/>
      <w:pPr>
        <w:ind w:left="3605" w:hanging="360"/>
      </w:pPr>
    </w:lvl>
    <w:lvl w:ilvl="5" w:tplc="0427001B" w:tentative="1">
      <w:start w:val="1"/>
      <w:numFmt w:val="lowerRoman"/>
      <w:lvlText w:val="%6."/>
      <w:lvlJc w:val="right"/>
      <w:pPr>
        <w:ind w:left="4325" w:hanging="180"/>
      </w:pPr>
    </w:lvl>
    <w:lvl w:ilvl="6" w:tplc="0427000F" w:tentative="1">
      <w:start w:val="1"/>
      <w:numFmt w:val="decimal"/>
      <w:lvlText w:val="%7."/>
      <w:lvlJc w:val="left"/>
      <w:pPr>
        <w:ind w:left="5045" w:hanging="360"/>
      </w:pPr>
    </w:lvl>
    <w:lvl w:ilvl="7" w:tplc="04270019" w:tentative="1">
      <w:start w:val="1"/>
      <w:numFmt w:val="lowerLetter"/>
      <w:lvlText w:val="%8."/>
      <w:lvlJc w:val="left"/>
      <w:pPr>
        <w:ind w:left="5765" w:hanging="360"/>
      </w:pPr>
    </w:lvl>
    <w:lvl w:ilvl="8" w:tplc="0427001B" w:tentative="1">
      <w:start w:val="1"/>
      <w:numFmt w:val="lowerRoman"/>
      <w:lvlText w:val="%9."/>
      <w:lvlJc w:val="right"/>
      <w:pPr>
        <w:ind w:left="6485" w:hanging="180"/>
      </w:pPr>
    </w:lvl>
  </w:abstractNum>
  <w:abstractNum w:abstractNumId="18">
    <w:nsid w:val="49701268"/>
    <w:multiLevelType w:val="hybridMultilevel"/>
    <w:tmpl w:val="CA8E66CA"/>
    <w:lvl w:ilvl="0" w:tplc="34120B78">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4CD00B27"/>
    <w:multiLevelType w:val="hybridMultilevel"/>
    <w:tmpl w:val="41C8E814"/>
    <w:lvl w:ilvl="0" w:tplc="FF64450A">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520A086E"/>
    <w:multiLevelType w:val="hybridMultilevel"/>
    <w:tmpl w:val="5268D752"/>
    <w:lvl w:ilvl="0" w:tplc="34120B78">
      <w:start w:val="1"/>
      <w:numFmt w:val="bullet"/>
      <w:lvlRestart w:val="0"/>
      <w:lvlText w:val="-"/>
      <w:lvlJc w:val="left"/>
      <w:pPr>
        <w:tabs>
          <w:tab w:val="num" w:pos="567"/>
        </w:tabs>
        <w:ind w:left="567" w:hanging="567"/>
      </w:pPr>
      <w:rPr>
        <w:rFonts w:ascii="Times New Roman" w:hAnsi="Times New Roman" w:cs="Times New Roman" w:hint="default"/>
      </w:rPr>
    </w:lvl>
    <w:lvl w:ilvl="1" w:tplc="767262EE">
      <w:start w:val="6"/>
      <w:numFmt w:val="bullet"/>
      <w:lvlText w:val="-"/>
      <w:lvlJc w:val="left"/>
      <w:pPr>
        <w:tabs>
          <w:tab w:val="num" w:pos="567"/>
        </w:tabs>
        <w:ind w:left="0" w:firstLine="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E0340D"/>
    <w:multiLevelType w:val="hybridMultilevel"/>
    <w:tmpl w:val="09C41BCE"/>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5C9D325A"/>
    <w:multiLevelType w:val="multilevel"/>
    <w:tmpl w:val="F984D5E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nsid w:val="67DC3E18"/>
    <w:multiLevelType w:val="hybridMultilevel"/>
    <w:tmpl w:val="AAEE04A8"/>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F7F2713"/>
    <w:multiLevelType w:val="multilevel"/>
    <w:tmpl w:val="E022320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FEB6B1E"/>
    <w:multiLevelType w:val="hybridMultilevel"/>
    <w:tmpl w:val="37564B60"/>
    <w:lvl w:ilvl="0" w:tplc="5B66DB5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707174FA"/>
    <w:multiLevelType w:val="hybridMultilevel"/>
    <w:tmpl w:val="F984D5EC"/>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7">
    <w:nsid w:val="76224935"/>
    <w:multiLevelType w:val="multilevel"/>
    <w:tmpl w:val="6A5A98E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779F5677"/>
    <w:multiLevelType w:val="hybridMultilevel"/>
    <w:tmpl w:val="93548C24"/>
    <w:lvl w:ilvl="0" w:tplc="34120B78">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79F505A2"/>
    <w:multiLevelType w:val="multilevel"/>
    <w:tmpl w:val="37564B60"/>
    <w:lvl w:ilvl="0">
      <w:start w:val="1"/>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AFC5BAF"/>
    <w:multiLevelType w:val="hybridMultilevel"/>
    <w:tmpl w:val="13367BC0"/>
    <w:lvl w:ilvl="0" w:tplc="34120B7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26"/>
  </w:num>
  <w:num w:numId="4">
    <w:abstractNumId w:val="9"/>
  </w:num>
  <w:num w:numId="5">
    <w:abstractNumId w:val="12"/>
  </w:num>
  <w:num w:numId="6">
    <w:abstractNumId w:val="8"/>
  </w:num>
  <w:num w:numId="7">
    <w:abstractNumId w:val="5"/>
  </w:num>
  <w:num w:numId="8">
    <w:abstractNumId w:val="28"/>
  </w:num>
  <w:num w:numId="9">
    <w:abstractNumId w:val="18"/>
  </w:num>
  <w:num w:numId="10">
    <w:abstractNumId w:val="3"/>
  </w:num>
  <w:num w:numId="11">
    <w:abstractNumId w:val="30"/>
  </w:num>
  <w:num w:numId="12">
    <w:abstractNumId w:val="6"/>
  </w:num>
  <w:num w:numId="13">
    <w:abstractNumId w:val="13"/>
  </w:num>
  <w:num w:numId="14">
    <w:abstractNumId w:val="20"/>
  </w:num>
  <w:num w:numId="15">
    <w:abstractNumId w:val="2"/>
  </w:num>
  <w:num w:numId="16">
    <w:abstractNumId w:val="25"/>
  </w:num>
  <w:num w:numId="17">
    <w:abstractNumId w:val="29"/>
  </w:num>
  <w:num w:numId="18">
    <w:abstractNumId w:val="14"/>
  </w:num>
  <w:num w:numId="19">
    <w:abstractNumId w:val="11"/>
  </w:num>
  <w:num w:numId="20">
    <w:abstractNumId w:val="24"/>
  </w:num>
  <w:num w:numId="21">
    <w:abstractNumId w:val="10"/>
  </w:num>
  <w:num w:numId="22">
    <w:abstractNumId w:val="27"/>
  </w:num>
  <w:num w:numId="23">
    <w:abstractNumId w:val="4"/>
  </w:num>
  <w:num w:numId="24">
    <w:abstractNumId w:val="7"/>
  </w:num>
  <w:num w:numId="25">
    <w:abstractNumId w:val="22"/>
  </w:num>
  <w:num w:numId="26">
    <w:abstractNumId w:val="19"/>
  </w:num>
  <w:num w:numId="27">
    <w:abstractNumId w:val="1"/>
  </w:num>
  <w:num w:numId="28">
    <w:abstractNumId w:val="21"/>
  </w:num>
  <w:num w:numId="29">
    <w:abstractNumId w:val="17"/>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J9d1FWKpu8VJlRqDJDFR7qFJutg=" w:salt="kimuHlNdk1xsrQSN6ncSzg=="/>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64"/>
    <w:rsid w:val="000223C1"/>
    <w:rsid w:val="00066CEE"/>
    <w:rsid w:val="000A49B3"/>
    <w:rsid w:val="000E71D4"/>
    <w:rsid w:val="000F7EBD"/>
    <w:rsid w:val="00181505"/>
    <w:rsid w:val="001B1289"/>
    <w:rsid w:val="001F0661"/>
    <w:rsid w:val="001F2EE7"/>
    <w:rsid w:val="00220582"/>
    <w:rsid w:val="00233687"/>
    <w:rsid w:val="002563E1"/>
    <w:rsid w:val="002D0DD3"/>
    <w:rsid w:val="00305092"/>
    <w:rsid w:val="00393AA9"/>
    <w:rsid w:val="003E48C1"/>
    <w:rsid w:val="003F3336"/>
    <w:rsid w:val="004D670E"/>
    <w:rsid w:val="00530356"/>
    <w:rsid w:val="00554DA7"/>
    <w:rsid w:val="005C3CDF"/>
    <w:rsid w:val="00603A8D"/>
    <w:rsid w:val="00687814"/>
    <w:rsid w:val="006F7FE3"/>
    <w:rsid w:val="00716665"/>
    <w:rsid w:val="00732905"/>
    <w:rsid w:val="00742432"/>
    <w:rsid w:val="00742DA7"/>
    <w:rsid w:val="00775158"/>
    <w:rsid w:val="007A74C9"/>
    <w:rsid w:val="00820942"/>
    <w:rsid w:val="008412E6"/>
    <w:rsid w:val="00885121"/>
    <w:rsid w:val="008945D7"/>
    <w:rsid w:val="00926949"/>
    <w:rsid w:val="00951672"/>
    <w:rsid w:val="00993898"/>
    <w:rsid w:val="00A34C4B"/>
    <w:rsid w:val="00A91232"/>
    <w:rsid w:val="00A93F2A"/>
    <w:rsid w:val="00A97673"/>
    <w:rsid w:val="00AA0D2C"/>
    <w:rsid w:val="00AE51A1"/>
    <w:rsid w:val="00AF6F9B"/>
    <w:rsid w:val="00B01E64"/>
    <w:rsid w:val="00B1425C"/>
    <w:rsid w:val="00B906AA"/>
    <w:rsid w:val="00B91F21"/>
    <w:rsid w:val="00BA0AEA"/>
    <w:rsid w:val="00C93F19"/>
    <w:rsid w:val="00CD4860"/>
    <w:rsid w:val="00D13310"/>
    <w:rsid w:val="00D52D74"/>
    <w:rsid w:val="00D920F1"/>
    <w:rsid w:val="00D94C44"/>
    <w:rsid w:val="00DF0BA5"/>
    <w:rsid w:val="00E02EB6"/>
    <w:rsid w:val="00E066DA"/>
    <w:rsid w:val="00E34B37"/>
    <w:rsid w:val="00EF18AD"/>
    <w:rsid w:val="00FA0B56"/>
    <w:rsid w:val="00FB43FE"/>
    <w:rsid w:val="00FC4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01E64"/>
    <w:rPr>
      <w:sz w:val="22"/>
    </w:rPr>
  </w:style>
  <w:style w:type="paragraph" w:styleId="Antrat1">
    <w:name w:val="heading 1"/>
    <w:basedOn w:val="prastasis"/>
    <w:next w:val="prastasis"/>
    <w:link w:val="Antrat1Diagrama"/>
    <w:autoRedefine/>
    <w:qFormat/>
    <w:rsid w:val="00B01E64"/>
    <w:pPr>
      <w:keepNext/>
      <w:outlineLvl w:val="0"/>
    </w:pPr>
    <w:rPr>
      <w:b/>
      <w:bCs/>
      <w:iCs/>
      <w:lang w:val="en-US"/>
    </w:rPr>
  </w:style>
  <w:style w:type="paragraph" w:styleId="Antrat2">
    <w:name w:val="heading 2"/>
    <w:basedOn w:val="prastasis"/>
    <w:next w:val="prastasis"/>
    <w:autoRedefine/>
    <w:qFormat/>
    <w:rsid w:val="00E34B37"/>
    <w:pPr>
      <w:keepNext/>
      <w:pBdr>
        <w:top w:val="single" w:sz="4" w:space="1" w:color="auto"/>
        <w:left w:val="single" w:sz="4" w:space="4" w:color="auto"/>
        <w:bottom w:val="single" w:sz="4" w:space="1" w:color="auto"/>
        <w:right w:val="single" w:sz="4" w:space="4" w:color="auto"/>
      </w:pBdr>
      <w:tabs>
        <w:tab w:val="left" w:pos="567"/>
      </w:tabs>
      <w:outlineLvl w:val="1"/>
    </w:pPr>
    <w:rPr>
      <w:b/>
      <w:bCs/>
      <w:iCs/>
      <w:szCs w:val="22"/>
    </w:rPr>
  </w:style>
  <w:style w:type="paragraph" w:styleId="Antrat3">
    <w:name w:val="heading 3"/>
    <w:basedOn w:val="prastasis"/>
    <w:next w:val="prastasis"/>
    <w:autoRedefine/>
    <w:qFormat/>
    <w:rsid w:val="00E34B37"/>
    <w:pPr>
      <w:keepNext/>
      <w:ind w:left="567" w:hanging="567"/>
      <w:outlineLvl w:val="2"/>
    </w:pPr>
    <w:rPr>
      <w:b/>
    </w:rPr>
  </w:style>
  <w:style w:type="paragraph" w:styleId="Antrat5">
    <w:name w:val="heading 5"/>
    <w:basedOn w:val="prastasis"/>
    <w:next w:val="prastasis"/>
    <w:qFormat/>
    <w:rsid w:val="00B01E64"/>
    <w:pPr>
      <w:spacing w:before="240" w:after="60"/>
      <w:outlineLvl w:val="4"/>
    </w:pPr>
    <w:rPr>
      <w:b/>
      <w:bCs/>
      <w:i/>
      <w:iCs/>
      <w:sz w:val="26"/>
      <w:szCs w:val="26"/>
    </w:rPr>
  </w:style>
  <w:style w:type="paragraph" w:styleId="Antrat6">
    <w:name w:val="heading 6"/>
    <w:basedOn w:val="prastasis"/>
    <w:next w:val="prastasis"/>
    <w:qFormat/>
    <w:rsid w:val="00B01E64"/>
    <w:pPr>
      <w:spacing w:before="240" w:after="60"/>
      <w:outlineLvl w:val="5"/>
    </w:pPr>
    <w:rPr>
      <w:b/>
      <w:bCs/>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B01E64"/>
    <w:pPr>
      <w:spacing w:after="120"/>
    </w:pPr>
  </w:style>
  <w:style w:type="paragraph" w:styleId="Porat">
    <w:name w:val="footer"/>
    <w:basedOn w:val="prastasis"/>
    <w:rsid w:val="00B01E64"/>
    <w:pPr>
      <w:tabs>
        <w:tab w:val="center" w:pos="4153"/>
        <w:tab w:val="right" w:pos="8306"/>
      </w:tabs>
    </w:pPr>
  </w:style>
  <w:style w:type="character" w:styleId="Puslapionumeris">
    <w:name w:val="page number"/>
    <w:basedOn w:val="Numatytasispastraiposriftas"/>
    <w:rsid w:val="00B01E64"/>
  </w:style>
  <w:style w:type="paragraph" w:styleId="Pavadinimas">
    <w:name w:val="Title"/>
    <w:basedOn w:val="prastasis"/>
    <w:autoRedefine/>
    <w:qFormat/>
    <w:rsid w:val="00B01E64"/>
    <w:pPr>
      <w:jc w:val="center"/>
      <w:outlineLvl w:val="0"/>
    </w:pPr>
    <w:rPr>
      <w:b/>
      <w:kern w:val="28"/>
    </w:rPr>
  </w:style>
  <w:style w:type="character" w:styleId="Hipersaitas">
    <w:name w:val="Hyperlink"/>
    <w:rsid w:val="00B01E64"/>
    <w:rPr>
      <w:color w:val="0000FF"/>
      <w:u w:val="single"/>
    </w:rPr>
  </w:style>
  <w:style w:type="paragraph" w:styleId="Pagrindinistekstas3">
    <w:name w:val="Body Text 3"/>
    <w:basedOn w:val="prastasis"/>
    <w:rsid w:val="00B01E64"/>
    <w:pPr>
      <w:jc w:val="both"/>
    </w:pPr>
    <w:rPr>
      <w:szCs w:val="22"/>
    </w:rPr>
  </w:style>
  <w:style w:type="paragraph" w:styleId="Pagrindinistekstas2">
    <w:name w:val="Body Text 2"/>
    <w:basedOn w:val="prastasis"/>
    <w:rsid w:val="00B01E64"/>
    <w:pPr>
      <w:spacing w:after="120" w:line="480" w:lineRule="auto"/>
    </w:pPr>
  </w:style>
  <w:style w:type="paragraph" w:styleId="Antrats">
    <w:name w:val="header"/>
    <w:basedOn w:val="prastasis"/>
    <w:rsid w:val="00B01E64"/>
    <w:pPr>
      <w:tabs>
        <w:tab w:val="center" w:pos="4536"/>
        <w:tab w:val="right" w:pos="9072"/>
      </w:tabs>
    </w:pPr>
    <w:rPr>
      <w:sz w:val="24"/>
      <w:lang w:val="de-DE" w:eastAsia="en-US"/>
    </w:rPr>
  </w:style>
  <w:style w:type="paragraph" w:customStyle="1" w:styleId="Plattetekstvet">
    <w:name w:val="Platte tekst vet"/>
    <w:basedOn w:val="Pagrindinistekstas"/>
    <w:rsid w:val="00B01E64"/>
    <w:rPr>
      <w:rFonts w:ascii="Arial" w:hAnsi="Arial"/>
      <w:b/>
      <w:lang w:val="en-GB" w:eastAsia="en-US"/>
    </w:rPr>
  </w:style>
  <w:style w:type="paragraph" w:styleId="Komentarotekstas">
    <w:name w:val="annotation text"/>
    <w:basedOn w:val="prastasis"/>
    <w:link w:val="KomentarotekstasDiagrama"/>
    <w:semiHidden/>
    <w:rsid w:val="00B01E64"/>
    <w:rPr>
      <w:sz w:val="20"/>
    </w:rPr>
  </w:style>
  <w:style w:type="paragraph" w:customStyle="1" w:styleId="BT-EMEASMCA">
    <w:name w:val="BT- EMEA_SMCA"/>
    <w:basedOn w:val="prastasis"/>
    <w:autoRedefine/>
    <w:rsid w:val="00B01E64"/>
    <w:pPr>
      <w:numPr>
        <w:numId w:val="5"/>
      </w:numPr>
      <w:tabs>
        <w:tab w:val="clear" w:pos="720"/>
        <w:tab w:val="num" w:pos="360"/>
      </w:tabs>
      <w:ind w:left="0" w:firstLine="0"/>
    </w:pPr>
    <w:rPr>
      <w:noProof/>
      <w:szCs w:val="22"/>
      <w:lang w:eastAsia="en-US"/>
    </w:rPr>
  </w:style>
  <w:style w:type="paragraph" w:customStyle="1" w:styleId="PI-3EMEASMCA">
    <w:name w:val="PI-3 EMEA_SMCA"/>
    <w:basedOn w:val="prastasis"/>
    <w:autoRedefine/>
    <w:rsid w:val="00B01E64"/>
    <w:pPr>
      <w:spacing w:line="220" w:lineRule="exact"/>
    </w:pPr>
    <w:rPr>
      <w:b/>
      <w:bCs/>
      <w:szCs w:val="22"/>
      <w:lang w:eastAsia="en-US"/>
    </w:rPr>
  </w:style>
  <w:style w:type="paragraph" w:customStyle="1" w:styleId="BTEMEASMCA">
    <w:name w:val="BT EMEA_SMCA"/>
    <w:basedOn w:val="prastasis"/>
    <w:autoRedefine/>
    <w:rsid w:val="00B01E64"/>
    <w:rPr>
      <w:szCs w:val="22"/>
      <w:lang w:eastAsia="en-US"/>
    </w:rPr>
  </w:style>
  <w:style w:type="character" w:customStyle="1" w:styleId="Pavadinimas1Char">
    <w:name w:val="Pavadinimas1 Char"/>
    <w:rsid w:val="00B01E64"/>
    <w:rPr>
      <w:rFonts w:ascii="HelveticaLT Heavy" w:hAnsi="HelveticaLT Heavy"/>
      <w:b/>
      <w:caps/>
      <w:color w:val="000000"/>
      <w:sz w:val="24"/>
      <w:lang w:val="en-GB" w:eastAsia="en-US" w:bidi="ar-SA"/>
    </w:rPr>
  </w:style>
  <w:style w:type="paragraph" w:customStyle="1" w:styleId="PI-1EMEASMCA">
    <w:name w:val="PI-1 EMEA_SMCA"/>
    <w:basedOn w:val="Antrat2"/>
    <w:autoRedefine/>
    <w:rsid w:val="00B01E64"/>
    <w:pPr>
      <w:tabs>
        <w:tab w:val="left" w:pos="567"/>
      </w:tabs>
      <w:ind w:left="567" w:hanging="567"/>
    </w:pPr>
    <w:rPr>
      <w:bCs w:val="0"/>
      <w:iCs w:val="0"/>
      <w:lang w:eastAsia="en-US"/>
    </w:rPr>
  </w:style>
  <w:style w:type="paragraph" w:customStyle="1" w:styleId="PI-2EMEASMCA">
    <w:name w:val="PI-2 EMEA_SMCA"/>
    <w:basedOn w:val="Antrat3"/>
    <w:autoRedefine/>
    <w:rsid w:val="00B01E64"/>
    <w:pPr>
      <w:keepLines/>
      <w:tabs>
        <w:tab w:val="left" w:pos="567"/>
      </w:tabs>
    </w:pPr>
    <w:rPr>
      <w:kern w:val="28"/>
      <w:szCs w:val="22"/>
      <w:lang w:eastAsia="en-US"/>
    </w:rPr>
  </w:style>
  <w:style w:type="paragraph" w:customStyle="1" w:styleId="TTEMEASMCA">
    <w:name w:val="TT EMEA_SMCA"/>
    <w:basedOn w:val="Antrat1"/>
    <w:autoRedefine/>
    <w:rsid w:val="00B01E64"/>
    <w:pPr>
      <w:keepNext w:val="0"/>
      <w:tabs>
        <w:tab w:val="left" w:pos="567"/>
      </w:tabs>
      <w:jc w:val="center"/>
    </w:pPr>
    <w:rPr>
      <w:bCs w:val="0"/>
      <w:iCs w:val="0"/>
      <w:caps/>
      <w:szCs w:val="22"/>
      <w:lang w:eastAsia="en-US"/>
    </w:rPr>
  </w:style>
  <w:style w:type="paragraph" w:customStyle="1" w:styleId="BTAnIIEMEASMCA">
    <w:name w:val="BT(AnII) EMEA_SMCA"/>
    <w:basedOn w:val="prastasis"/>
    <w:autoRedefine/>
    <w:rsid w:val="00B01E64"/>
    <w:pPr>
      <w:tabs>
        <w:tab w:val="left" w:pos="1701"/>
      </w:tabs>
      <w:ind w:left="1701" w:hanging="567"/>
    </w:pPr>
    <w:rPr>
      <w:rFonts w:cs="Tahoma"/>
      <w:b/>
      <w:szCs w:val="22"/>
      <w:lang w:val="en-GB" w:eastAsia="en-US"/>
    </w:rPr>
  </w:style>
  <w:style w:type="paragraph" w:customStyle="1" w:styleId="BTuEMEASMCA">
    <w:name w:val="BT(u) EMEA_SMCA"/>
    <w:basedOn w:val="BTEMEASMCA"/>
    <w:autoRedefine/>
    <w:rsid w:val="00B01E64"/>
    <w:rPr>
      <w:noProof/>
      <w:u w:val="single"/>
    </w:rPr>
  </w:style>
  <w:style w:type="paragraph" w:styleId="Debesliotekstas">
    <w:name w:val="Balloon Text"/>
    <w:basedOn w:val="prastasis"/>
    <w:semiHidden/>
    <w:rsid w:val="00554DA7"/>
    <w:rPr>
      <w:rFonts w:ascii="Tahoma" w:hAnsi="Tahoma" w:cs="Tahoma"/>
      <w:sz w:val="16"/>
      <w:szCs w:val="16"/>
    </w:rPr>
  </w:style>
  <w:style w:type="character" w:customStyle="1" w:styleId="Antrat1Diagrama">
    <w:name w:val="Antraštė 1 Diagrama"/>
    <w:link w:val="Antrat1"/>
    <w:rsid w:val="000A49B3"/>
    <w:rPr>
      <w:b/>
      <w:bCs/>
      <w:iCs/>
      <w:sz w:val="22"/>
      <w:lang w:val="en-US" w:eastAsia="lt-LT" w:bidi="ar-SA"/>
    </w:rPr>
  </w:style>
  <w:style w:type="character" w:styleId="Komentaronuoroda">
    <w:name w:val="annotation reference"/>
    <w:rsid w:val="008945D7"/>
    <w:rPr>
      <w:sz w:val="16"/>
      <w:szCs w:val="16"/>
    </w:rPr>
  </w:style>
  <w:style w:type="paragraph" w:styleId="Komentarotema">
    <w:name w:val="annotation subject"/>
    <w:basedOn w:val="Komentarotekstas"/>
    <w:next w:val="Komentarotekstas"/>
    <w:link w:val="KomentarotemaDiagrama"/>
    <w:rsid w:val="008945D7"/>
    <w:rPr>
      <w:b/>
      <w:bCs/>
      <w:lang w:val="x-none" w:eastAsia="x-none"/>
    </w:rPr>
  </w:style>
  <w:style w:type="character" w:customStyle="1" w:styleId="KomentarotekstasDiagrama">
    <w:name w:val="Komentaro tekstas Diagrama"/>
    <w:basedOn w:val="Numatytasispastraiposriftas"/>
    <w:link w:val="Komentarotekstas"/>
    <w:semiHidden/>
    <w:rsid w:val="008945D7"/>
  </w:style>
  <w:style w:type="character" w:customStyle="1" w:styleId="KomentarotemaDiagrama">
    <w:name w:val="Komentaro tema Diagrama"/>
    <w:link w:val="Komentarotema"/>
    <w:rsid w:val="008945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01E64"/>
    <w:rPr>
      <w:sz w:val="22"/>
    </w:rPr>
  </w:style>
  <w:style w:type="paragraph" w:styleId="Antrat1">
    <w:name w:val="heading 1"/>
    <w:basedOn w:val="prastasis"/>
    <w:next w:val="prastasis"/>
    <w:link w:val="Antrat1Diagrama"/>
    <w:autoRedefine/>
    <w:qFormat/>
    <w:rsid w:val="00B01E64"/>
    <w:pPr>
      <w:keepNext/>
      <w:outlineLvl w:val="0"/>
    </w:pPr>
    <w:rPr>
      <w:b/>
      <w:bCs/>
      <w:iCs/>
      <w:lang w:val="en-US"/>
    </w:rPr>
  </w:style>
  <w:style w:type="paragraph" w:styleId="Antrat2">
    <w:name w:val="heading 2"/>
    <w:basedOn w:val="prastasis"/>
    <w:next w:val="prastasis"/>
    <w:autoRedefine/>
    <w:qFormat/>
    <w:rsid w:val="00E34B37"/>
    <w:pPr>
      <w:keepNext/>
      <w:pBdr>
        <w:top w:val="single" w:sz="4" w:space="1" w:color="auto"/>
        <w:left w:val="single" w:sz="4" w:space="4" w:color="auto"/>
        <w:bottom w:val="single" w:sz="4" w:space="1" w:color="auto"/>
        <w:right w:val="single" w:sz="4" w:space="4" w:color="auto"/>
      </w:pBdr>
      <w:tabs>
        <w:tab w:val="left" w:pos="567"/>
      </w:tabs>
      <w:outlineLvl w:val="1"/>
    </w:pPr>
    <w:rPr>
      <w:b/>
      <w:bCs/>
      <w:iCs/>
      <w:szCs w:val="22"/>
    </w:rPr>
  </w:style>
  <w:style w:type="paragraph" w:styleId="Antrat3">
    <w:name w:val="heading 3"/>
    <w:basedOn w:val="prastasis"/>
    <w:next w:val="prastasis"/>
    <w:autoRedefine/>
    <w:qFormat/>
    <w:rsid w:val="00E34B37"/>
    <w:pPr>
      <w:keepNext/>
      <w:ind w:left="567" w:hanging="567"/>
      <w:outlineLvl w:val="2"/>
    </w:pPr>
    <w:rPr>
      <w:b/>
    </w:rPr>
  </w:style>
  <w:style w:type="paragraph" w:styleId="Antrat5">
    <w:name w:val="heading 5"/>
    <w:basedOn w:val="prastasis"/>
    <w:next w:val="prastasis"/>
    <w:qFormat/>
    <w:rsid w:val="00B01E64"/>
    <w:pPr>
      <w:spacing w:before="240" w:after="60"/>
      <w:outlineLvl w:val="4"/>
    </w:pPr>
    <w:rPr>
      <w:b/>
      <w:bCs/>
      <w:i/>
      <w:iCs/>
      <w:sz w:val="26"/>
      <w:szCs w:val="26"/>
    </w:rPr>
  </w:style>
  <w:style w:type="paragraph" w:styleId="Antrat6">
    <w:name w:val="heading 6"/>
    <w:basedOn w:val="prastasis"/>
    <w:next w:val="prastasis"/>
    <w:qFormat/>
    <w:rsid w:val="00B01E64"/>
    <w:pPr>
      <w:spacing w:before="240" w:after="60"/>
      <w:outlineLvl w:val="5"/>
    </w:pPr>
    <w:rPr>
      <w:b/>
      <w:bCs/>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B01E64"/>
    <w:pPr>
      <w:spacing w:after="120"/>
    </w:pPr>
  </w:style>
  <w:style w:type="paragraph" w:styleId="Porat">
    <w:name w:val="footer"/>
    <w:basedOn w:val="prastasis"/>
    <w:rsid w:val="00B01E64"/>
    <w:pPr>
      <w:tabs>
        <w:tab w:val="center" w:pos="4153"/>
        <w:tab w:val="right" w:pos="8306"/>
      </w:tabs>
    </w:pPr>
  </w:style>
  <w:style w:type="character" w:styleId="Puslapionumeris">
    <w:name w:val="page number"/>
    <w:basedOn w:val="Numatytasispastraiposriftas"/>
    <w:rsid w:val="00B01E64"/>
  </w:style>
  <w:style w:type="paragraph" w:styleId="Pavadinimas">
    <w:name w:val="Title"/>
    <w:basedOn w:val="prastasis"/>
    <w:autoRedefine/>
    <w:qFormat/>
    <w:rsid w:val="00B01E64"/>
    <w:pPr>
      <w:jc w:val="center"/>
      <w:outlineLvl w:val="0"/>
    </w:pPr>
    <w:rPr>
      <w:b/>
      <w:kern w:val="28"/>
    </w:rPr>
  </w:style>
  <w:style w:type="character" w:styleId="Hipersaitas">
    <w:name w:val="Hyperlink"/>
    <w:rsid w:val="00B01E64"/>
    <w:rPr>
      <w:color w:val="0000FF"/>
      <w:u w:val="single"/>
    </w:rPr>
  </w:style>
  <w:style w:type="paragraph" w:styleId="Pagrindinistekstas3">
    <w:name w:val="Body Text 3"/>
    <w:basedOn w:val="prastasis"/>
    <w:rsid w:val="00B01E64"/>
    <w:pPr>
      <w:jc w:val="both"/>
    </w:pPr>
    <w:rPr>
      <w:szCs w:val="22"/>
    </w:rPr>
  </w:style>
  <w:style w:type="paragraph" w:styleId="Pagrindinistekstas2">
    <w:name w:val="Body Text 2"/>
    <w:basedOn w:val="prastasis"/>
    <w:rsid w:val="00B01E64"/>
    <w:pPr>
      <w:spacing w:after="120" w:line="480" w:lineRule="auto"/>
    </w:pPr>
  </w:style>
  <w:style w:type="paragraph" w:styleId="Antrats">
    <w:name w:val="header"/>
    <w:basedOn w:val="prastasis"/>
    <w:rsid w:val="00B01E64"/>
    <w:pPr>
      <w:tabs>
        <w:tab w:val="center" w:pos="4536"/>
        <w:tab w:val="right" w:pos="9072"/>
      </w:tabs>
    </w:pPr>
    <w:rPr>
      <w:sz w:val="24"/>
      <w:lang w:val="de-DE" w:eastAsia="en-US"/>
    </w:rPr>
  </w:style>
  <w:style w:type="paragraph" w:customStyle="1" w:styleId="Plattetekstvet">
    <w:name w:val="Platte tekst vet"/>
    <w:basedOn w:val="Pagrindinistekstas"/>
    <w:rsid w:val="00B01E64"/>
    <w:rPr>
      <w:rFonts w:ascii="Arial" w:hAnsi="Arial"/>
      <w:b/>
      <w:lang w:val="en-GB" w:eastAsia="en-US"/>
    </w:rPr>
  </w:style>
  <w:style w:type="paragraph" w:styleId="Komentarotekstas">
    <w:name w:val="annotation text"/>
    <w:basedOn w:val="prastasis"/>
    <w:link w:val="KomentarotekstasDiagrama"/>
    <w:semiHidden/>
    <w:rsid w:val="00B01E64"/>
    <w:rPr>
      <w:sz w:val="20"/>
    </w:rPr>
  </w:style>
  <w:style w:type="paragraph" w:customStyle="1" w:styleId="BT-EMEASMCA">
    <w:name w:val="BT- EMEA_SMCA"/>
    <w:basedOn w:val="prastasis"/>
    <w:autoRedefine/>
    <w:rsid w:val="00B01E64"/>
    <w:pPr>
      <w:numPr>
        <w:numId w:val="5"/>
      </w:numPr>
      <w:tabs>
        <w:tab w:val="clear" w:pos="720"/>
        <w:tab w:val="num" w:pos="360"/>
      </w:tabs>
      <w:ind w:left="0" w:firstLine="0"/>
    </w:pPr>
    <w:rPr>
      <w:noProof/>
      <w:szCs w:val="22"/>
      <w:lang w:eastAsia="en-US"/>
    </w:rPr>
  </w:style>
  <w:style w:type="paragraph" w:customStyle="1" w:styleId="PI-3EMEASMCA">
    <w:name w:val="PI-3 EMEA_SMCA"/>
    <w:basedOn w:val="prastasis"/>
    <w:autoRedefine/>
    <w:rsid w:val="00B01E64"/>
    <w:pPr>
      <w:spacing w:line="220" w:lineRule="exact"/>
    </w:pPr>
    <w:rPr>
      <w:b/>
      <w:bCs/>
      <w:szCs w:val="22"/>
      <w:lang w:eastAsia="en-US"/>
    </w:rPr>
  </w:style>
  <w:style w:type="paragraph" w:customStyle="1" w:styleId="BTEMEASMCA">
    <w:name w:val="BT EMEA_SMCA"/>
    <w:basedOn w:val="prastasis"/>
    <w:autoRedefine/>
    <w:rsid w:val="00B01E64"/>
    <w:rPr>
      <w:szCs w:val="22"/>
      <w:lang w:eastAsia="en-US"/>
    </w:rPr>
  </w:style>
  <w:style w:type="character" w:customStyle="1" w:styleId="Pavadinimas1Char">
    <w:name w:val="Pavadinimas1 Char"/>
    <w:rsid w:val="00B01E64"/>
    <w:rPr>
      <w:rFonts w:ascii="HelveticaLT Heavy" w:hAnsi="HelveticaLT Heavy"/>
      <w:b/>
      <w:caps/>
      <w:color w:val="000000"/>
      <w:sz w:val="24"/>
      <w:lang w:val="en-GB" w:eastAsia="en-US" w:bidi="ar-SA"/>
    </w:rPr>
  </w:style>
  <w:style w:type="paragraph" w:customStyle="1" w:styleId="PI-1EMEASMCA">
    <w:name w:val="PI-1 EMEA_SMCA"/>
    <w:basedOn w:val="Antrat2"/>
    <w:autoRedefine/>
    <w:rsid w:val="00B01E64"/>
    <w:pPr>
      <w:tabs>
        <w:tab w:val="left" w:pos="567"/>
      </w:tabs>
      <w:ind w:left="567" w:hanging="567"/>
    </w:pPr>
    <w:rPr>
      <w:bCs w:val="0"/>
      <w:iCs w:val="0"/>
      <w:lang w:eastAsia="en-US"/>
    </w:rPr>
  </w:style>
  <w:style w:type="paragraph" w:customStyle="1" w:styleId="PI-2EMEASMCA">
    <w:name w:val="PI-2 EMEA_SMCA"/>
    <w:basedOn w:val="Antrat3"/>
    <w:autoRedefine/>
    <w:rsid w:val="00B01E64"/>
    <w:pPr>
      <w:keepLines/>
      <w:tabs>
        <w:tab w:val="left" w:pos="567"/>
      </w:tabs>
    </w:pPr>
    <w:rPr>
      <w:kern w:val="28"/>
      <w:szCs w:val="22"/>
      <w:lang w:eastAsia="en-US"/>
    </w:rPr>
  </w:style>
  <w:style w:type="paragraph" w:customStyle="1" w:styleId="TTEMEASMCA">
    <w:name w:val="TT EMEA_SMCA"/>
    <w:basedOn w:val="Antrat1"/>
    <w:autoRedefine/>
    <w:rsid w:val="00B01E64"/>
    <w:pPr>
      <w:keepNext w:val="0"/>
      <w:tabs>
        <w:tab w:val="left" w:pos="567"/>
      </w:tabs>
      <w:jc w:val="center"/>
    </w:pPr>
    <w:rPr>
      <w:bCs w:val="0"/>
      <w:iCs w:val="0"/>
      <w:caps/>
      <w:szCs w:val="22"/>
      <w:lang w:eastAsia="en-US"/>
    </w:rPr>
  </w:style>
  <w:style w:type="paragraph" w:customStyle="1" w:styleId="BTAnIIEMEASMCA">
    <w:name w:val="BT(AnII) EMEA_SMCA"/>
    <w:basedOn w:val="prastasis"/>
    <w:autoRedefine/>
    <w:rsid w:val="00B01E64"/>
    <w:pPr>
      <w:tabs>
        <w:tab w:val="left" w:pos="1701"/>
      </w:tabs>
      <w:ind w:left="1701" w:hanging="567"/>
    </w:pPr>
    <w:rPr>
      <w:rFonts w:cs="Tahoma"/>
      <w:b/>
      <w:szCs w:val="22"/>
      <w:lang w:val="en-GB" w:eastAsia="en-US"/>
    </w:rPr>
  </w:style>
  <w:style w:type="paragraph" w:customStyle="1" w:styleId="BTuEMEASMCA">
    <w:name w:val="BT(u) EMEA_SMCA"/>
    <w:basedOn w:val="BTEMEASMCA"/>
    <w:autoRedefine/>
    <w:rsid w:val="00B01E64"/>
    <w:rPr>
      <w:noProof/>
      <w:u w:val="single"/>
    </w:rPr>
  </w:style>
  <w:style w:type="paragraph" w:styleId="Debesliotekstas">
    <w:name w:val="Balloon Text"/>
    <w:basedOn w:val="prastasis"/>
    <w:semiHidden/>
    <w:rsid w:val="00554DA7"/>
    <w:rPr>
      <w:rFonts w:ascii="Tahoma" w:hAnsi="Tahoma" w:cs="Tahoma"/>
      <w:sz w:val="16"/>
      <w:szCs w:val="16"/>
    </w:rPr>
  </w:style>
  <w:style w:type="character" w:customStyle="1" w:styleId="Antrat1Diagrama">
    <w:name w:val="Antraštė 1 Diagrama"/>
    <w:link w:val="Antrat1"/>
    <w:rsid w:val="000A49B3"/>
    <w:rPr>
      <w:b/>
      <w:bCs/>
      <w:iCs/>
      <w:sz w:val="22"/>
      <w:lang w:val="en-US" w:eastAsia="lt-LT" w:bidi="ar-SA"/>
    </w:rPr>
  </w:style>
  <w:style w:type="character" w:styleId="Komentaronuoroda">
    <w:name w:val="annotation reference"/>
    <w:rsid w:val="008945D7"/>
    <w:rPr>
      <w:sz w:val="16"/>
      <w:szCs w:val="16"/>
    </w:rPr>
  </w:style>
  <w:style w:type="paragraph" w:styleId="Komentarotema">
    <w:name w:val="annotation subject"/>
    <w:basedOn w:val="Komentarotekstas"/>
    <w:next w:val="Komentarotekstas"/>
    <w:link w:val="KomentarotemaDiagrama"/>
    <w:rsid w:val="008945D7"/>
    <w:rPr>
      <w:b/>
      <w:bCs/>
      <w:lang w:val="x-none" w:eastAsia="x-none"/>
    </w:rPr>
  </w:style>
  <w:style w:type="character" w:customStyle="1" w:styleId="KomentarotekstasDiagrama">
    <w:name w:val="Komentaro tekstas Diagrama"/>
    <w:basedOn w:val="Numatytasispastraiposriftas"/>
    <w:link w:val="Komentarotekstas"/>
    <w:semiHidden/>
    <w:rsid w:val="008945D7"/>
  </w:style>
  <w:style w:type="character" w:customStyle="1" w:styleId="KomentarotemaDiagrama">
    <w:name w:val="Komentaro tema Diagrama"/>
    <w:link w:val="Komentarotema"/>
    <w:rsid w:val="008945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43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462D-A070-4CA9-90D5-9BA0E3EA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5296</Words>
  <Characters>36719</Characters>
  <Application>Microsoft Office Word</Application>
  <DocSecurity>8</DocSecurity>
  <Lines>305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41932</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3</cp:revision>
  <dcterms:created xsi:type="dcterms:W3CDTF">2014-06-25T10:52:00Z</dcterms:created>
  <dcterms:modified xsi:type="dcterms:W3CDTF">2014-06-25T10:56:00Z</dcterms:modified>
</cp:coreProperties>
</file>