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B9210" w14:textId="77777777" w:rsidR="00F77C40" w:rsidRPr="009D2DF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136"/>
      <w:bookmarkStart w:id="1" w:name="_Toc129243261"/>
    </w:p>
    <w:p w14:paraId="57FF405C" w14:textId="77777777" w:rsidR="00F77C40" w:rsidRPr="009D2DF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654ED60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323618E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F624ACB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8DC2F28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209CA1B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C9B269A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724D603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B32F280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C8E084A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FE0FF63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5B24039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2569A94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F7511BA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936176A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B2D0750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97E5EAE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0031227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0DC2CF2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9B52464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542006C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016FEE2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D3D0129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86272AA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1F5B81">
        <w:rPr>
          <w:rFonts w:ascii="Times New Roman" w:eastAsia="Times New Roman" w:hAnsi="Times New Roman" w:cs="Times New Roman"/>
          <w:b/>
          <w:caps/>
        </w:rPr>
        <w:t>A. ŽENKLINIMAS</w:t>
      </w:r>
      <w:bookmarkEnd w:id="0"/>
      <w:bookmarkEnd w:id="1"/>
    </w:p>
    <w:p w14:paraId="33D5A565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br w:type="page"/>
      </w:r>
    </w:p>
    <w:p w14:paraId="2636F207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24EFC452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1D4B4619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1F5B81">
        <w:rPr>
          <w:rFonts w:ascii="Times New Roman" w:eastAsia="Times New Roman" w:hAnsi="Times New Roman" w:cs="Times New Roman"/>
          <w:b/>
        </w:rPr>
        <w:t>KARTONO DĖŽUTĖ</w:t>
      </w:r>
    </w:p>
    <w:p w14:paraId="6BCCEB6C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F706CDF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70D6A60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t>1.</w:t>
      </w:r>
      <w:r w:rsidRPr="001F5B81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28B6A3AB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1B192D8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Loratin express 10 mg tabletės</w:t>
      </w:r>
    </w:p>
    <w:p w14:paraId="145B1308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Loratadinas</w:t>
      </w:r>
    </w:p>
    <w:p w14:paraId="04F5D3FB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5D205E5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539077F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t>2.</w:t>
      </w:r>
      <w:r w:rsidRPr="001F5B81"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14:paraId="37E15CCB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BB1A06D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Kiekvienoje tabletėje yra 10 mg loratadino.</w:t>
      </w:r>
    </w:p>
    <w:p w14:paraId="486456C8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C6200AF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6C12518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highlight w:val="lightGray"/>
        </w:rPr>
      </w:pPr>
      <w:r w:rsidRPr="001F5B81">
        <w:rPr>
          <w:rFonts w:ascii="Times New Roman" w:eastAsia="Times New Roman" w:hAnsi="Times New Roman" w:cs="Times New Roman"/>
          <w:b/>
        </w:rPr>
        <w:t>3.</w:t>
      </w:r>
      <w:r w:rsidRPr="001F5B81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1AB8FCA9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5C1AB4C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Sudėtyje yra laktozės.</w:t>
      </w:r>
    </w:p>
    <w:p w14:paraId="31D55C86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14B5951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2AE740F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t>4.</w:t>
      </w:r>
      <w:r w:rsidRPr="001F5B81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19A7320D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E37E4F4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10 tablečių</w:t>
      </w:r>
    </w:p>
    <w:p w14:paraId="01574261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B9A3FA2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787ECC4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highlight w:val="lightGray"/>
        </w:rPr>
      </w:pPr>
      <w:r w:rsidRPr="001F5B81">
        <w:rPr>
          <w:rFonts w:ascii="Times New Roman" w:eastAsia="Times New Roman" w:hAnsi="Times New Roman" w:cs="Times New Roman"/>
          <w:b/>
        </w:rPr>
        <w:t>5.</w:t>
      </w:r>
      <w:r w:rsidRPr="001F5B81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7492E20C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1F6C96A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Vartoti per burną.</w:t>
      </w:r>
    </w:p>
    <w:p w14:paraId="3399C671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 xml:space="preserve">Prieš vartojimą perskaitykite pakuotės palelį. </w:t>
      </w:r>
    </w:p>
    <w:p w14:paraId="2D5EBC36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6673152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FDBD820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t>6.</w:t>
      </w:r>
      <w:r w:rsidRPr="001F5B81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0FFF2C74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B591609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33AF4471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5E16F7A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47E7FA7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highlight w:val="lightGray"/>
        </w:rPr>
      </w:pPr>
      <w:r w:rsidRPr="001F5B81">
        <w:rPr>
          <w:rFonts w:ascii="Times New Roman" w:eastAsia="Times New Roman" w:hAnsi="Times New Roman" w:cs="Times New Roman"/>
          <w:b/>
        </w:rPr>
        <w:t>7.</w:t>
      </w:r>
      <w:r w:rsidRPr="001F5B81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53F3E576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EB6B7C2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2B469CA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highlight w:val="lightGray"/>
        </w:rPr>
      </w:pPr>
      <w:r w:rsidRPr="001F5B81">
        <w:rPr>
          <w:rFonts w:ascii="Times New Roman" w:eastAsia="Times New Roman" w:hAnsi="Times New Roman" w:cs="Times New Roman"/>
          <w:b/>
        </w:rPr>
        <w:t>8.</w:t>
      </w:r>
      <w:r w:rsidRPr="001F5B81">
        <w:rPr>
          <w:rFonts w:ascii="Times New Roman" w:eastAsia="Times New Roman" w:hAnsi="Times New Roman" w:cs="Times New Roman"/>
          <w:b/>
        </w:rPr>
        <w:tab/>
        <w:t>TINKAMUMO LAIKAS</w:t>
      </w:r>
    </w:p>
    <w:p w14:paraId="6E4B3BD4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7431EDD" w14:textId="77777777" w:rsidR="00F77C40" w:rsidRPr="008441B2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Tinka iki/</w:t>
      </w:r>
      <w:r w:rsidRPr="001F5B81">
        <w:rPr>
          <w:rFonts w:ascii="Times New Roman" w:eastAsia="Times New Roman" w:hAnsi="Times New Roman" w:cs="Times New Roman"/>
          <w:highlight w:val="lightGray"/>
        </w:rPr>
        <w:t>EXP</w:t>
      </w:r>
      <w:r w:rsidRPr="009D2DF1">
        <w:rPr>
          <w:rFonts w:ascii="Times New Roman" w:eastAsia="Times New Roman" w:hAnsi="Times New Roman" w:cs="Times New Roman"/>
        </w:rPr>
        <w:t xml:space="preserve"> {MMMM mm}</w:t>
      </w:r>
    </w:p>
    <w:p w14:paraId="4503DF06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8FC1BF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6088AAF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t>9.</w:t>
      </w:r>
      <w:r w:rsidRPr="001F5B81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70BD54A8" w14:textId="77777777" w:rsidR="00F77C40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A659F41" w14:textId="77777777" w:rsidR="000D203D" w:rsidRDefault="000D203D" w:rsidP="00F77C4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Pr="000D203D">
        <w:rPr>
          <w:rFonts w:ascii="Times New Roman" w:eastAsia="Times New Roman" w:hAnsi="Times New Roman" w:cs="Times New Roman"/>
        </w:rPr>
        <w:t xml:space="preserve">aikyti </w:t>
      </w:r>
      <w:r w:rsidRPr="000D203D">
        <w:rPr>
          <w:rFonts w:ascii="Times New Roman" w:hAnsi="Times New Roman" w:cs="Times New Roman"/>
        </w:rPr>
        <w:t xml:space="preserve">žemesnėje kaip 25 </w:t>
      </w:r>
      <w:r w:rsidRPr="000D203D">
        <w:rPr>
          <w:rFonts w:ascii="Times New Roman" w:hAnsi="Times New Roman" w:cs="Times New Roman"/>
        </w:rPr>
        <w:sym w:font="Symbol" w:char="F0B0"/>
      </w:r>
      <w:r w:rsidRPr="000D203D">
        <w:rPr>
          <w:rFonts w:ascii="Times New Roman" w:hAnsi="Times New Roman" w:cs="Times New Roman"/>
        </w:rPr>
        <w:t>C temperatūroje</w:t>
      </w:r>
      <w:r>
        <w:rPr>
          <w:rFonts w:ascii="Times New Roman" w:hAnsi="Times New Roman" w:cs="Times New Roman"/>
        </w:rPr>
        <w:t>.</w:t>
      </w:r>
      <w:r w:rsidRPr="000D203D">
        <w:rPr>
          <w:rFonts w:ascii="Times New Roman" w:hAnsi="Times New Roman" w:cs="Times New Roman"/>
        </w:rPr>
        <w:t xml:space="preserve"> </w:t>
      </w:r>
    </w:p>
    <w:p w14:paraId="179B3B96" w14:textId="77777777" w:rsidR="000D203D" w:rsidRPr="000D203D" w:rsidRDefault="000D203D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0D203D">
        <w:rPr>
          <w:rFonts w:ascii="Times New Roman" w:hAnsi="Times New Roman" w:cs="Times New Roman"/>
        </w:rPr>
        <w:t>aikyti gamintojo pakuotėje, kad vaistas būtų apsaugotas nuo šviesos ir drėgmės</w:t>
      </w:r>
      <w:r>
        <w:rPr>
          <w:rFonts w:ascii="Times New Roman" w:hAnsi="Times New Roman" w:cs="Times New Roman"/>
        </w:rPr>
        <w:t>.</w:t>
      </w:r>
    </w:p>
    <w:p w14:paraId="39499B18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7CFCAFF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lastRenderedPageBreak/>
        <w:t>10.</w:t>
      </w:r>
      <w:r w:rsidRPr="001F5B81">
        <w:rPr>
          <w:rFonts w:ascii="Times New Roman" w:eastAsia="Times New Roman" w:hAnsi="Times New Roman" w:cs="Times New Roman"/>
          <w:b/>
        </w:rPr>
        <w:tab/>
        <w:t xml:space="preserve">SPECIALIOS ATSARGUMO PRIEMONĖS DĖL NESUVARTOTO </w:t>
      </w:r>
      <w:r w:rsidRPr="001F5B81">
        <w:rPr>
          <w:rFonts w:ascii="Times New Roman" w:eastAsia="Times New Roman" w:hAnsi="Times New Roman" w:cs="Times New Roman"/>
          <w:b/>
          <w:bCs/>
        </w:rPr>
        <w:t xml:space="preserve">VAISTINIO PREPARATO AR JO ATLIEKŲ </w:t>
      </w:r>
      <w:r w:rsidRPr="001F5B81">
        <w:rPr>
          <w:rFonts w:ascii="Times New Roman" w:eastAsia="Times New Roman" w:hAnsi="Times New Roman" w:cs="Times New Roman"/>
          <w:b/>
        </w:rPr>
        <w:t>TVARKYMO (JEI REIKIA)</w:t>
      </w:r>
    </w:p>
    <w:p w14:paraId="59AB8C53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5333760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8E034F1" w14:textId="77777777" w:rsidR="00F77C40" w:rsidRPr="009D2DF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t>11.</w:t>
      </w:r>
      <w:r w:rsidRPr="001F5B81">
        <w:rPr>
          <w:rFonts w:ascii="Times New Roman" w:eastAsia="Times New Roman" w:hAnsi="Times New Roman" w:cs="Times New Roman"/>
          <w:b/>
        </w:rPr>
        <w:tab/>
      </w:r>
      <w:r w:rsidRPr="001F5B81">
        <w:rPr>
          <w:rFonts w:ascii="Times New Roman" w:hAnsi="Times New Roman" w:cs="Times New Roman"/>
          <w:b/>
        </w:rPr>
        <w:t>LYGIAGRETUS IMPORTUOTOJAS</w:t>
      </w:r>
    </w:p>
    <w:p w14:paraId="0C5BDDF1" w14:textId="77777777" w:rsidR="00F77C40" w:rsidRPr="009D2DF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B5E189A" w14:textId="77777777" w:rsidR="00F77C40" w:rsidRPr="001F5B81" w:rsidRDefault="00F77C40" w:rsidP="001F5B81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1F5B81">
        <w:rPr>
          <w:rFonts w:ascii="Times New Roman" w:eastAsia="Calibri" w:hAnsi="Times New Roman" w:cs="Times New Roman"/>
          <w:b/>
        </w:rPr>
        <w:t>Lygiagretus importuotojas</w:t>
      </w:r>
    </w:p>
    <w:p w14:paraId="23E2B2AD" w14:textId="77777777" w:rsidR="00F77C40" w:rsidRPr="009D2DF1" w:rsidRDefault="00F77C40" w:rsidP="00F77C40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 w:rsidRPr="009D2DF1">
        <w:rPr>
          <w:rFonts w:ascii="Times New Roman" w:eastAsia="Calibri" w:hAnsi="Times New Roman" w:cs="Times New Roman"/>
          <w:lang w:val="x-none"/>
        </w:rPr>
        <w:t xml:space="preserve">UAB </w:t>
      </w:r>
      <w:r w:rsidRPr="009D2DF1">
        <w:rPr>
          <w:rFonts w:ascii="Times New Roman" w:eastAsia="Calibri" w:hAnsi="Times New Roman" w:cs="Times New Roman"/>
        </w:rPr>
        <w:t>„</w:t>
      </w:r>
      <w:r w:rsidRPr="009D2DF1">
        <w:rPr>
          <w:rFonts w:ascii="Times New Roman" w:eastAsia="Calibri" w:hAnsi="Times New Roman" w:cs="Times New Roman"/>
          <w:lang w:val="x-none"/>
        </w:rPr>
        <w:t>Actiofarma</w:t>
      </w:r>
      <w:r w:rsidRPr="009D2DF1">
        <w:rPr>
          <w:rFonts w:ascii="Times New Roman" w:eastAsia="Calibri" w:hAnsi="Times New Roman" w:cs="Times New Roman"/>
        </w:rPr>
        <w:t>“</w:t>
      </w:r>
    </w:p>
    <w:p w14:paraId="4AED4B72" w14:textId="77777777" w:rsidR="00F77C40" w:rsidRPr="001F5B81" w:rsidRDefault="00F77C40" w:rsidP="00206B00">
      <w:pPr>
        <w:tabs>
          <w:tab w:val="left" w:pos="567"/>
        </w:tabs>
        <w:spacing w:after="0"/>
        <w:rPr>
          <w:rFonts w:ascii="Times New Roman" w:eastAsia="Calibri" w:hAnsi="Times New Roman" w:cs="Times New Roman"/>
          <w:highlight w:val="lightGray"/>
        </w:rPr>
      </w:pPr>
      <w:r w:rsidRPr="001F5B81">
        <w:rPr>
          <w:rFonts w:ascii="Times New Roman" w:eastAsia="Calibri" w:hAnsi="Times New Roman" w:cs="Times New Roman"/>
          <w:highlight w:val="lightGray"/>
        </w:rPr>
        <w:t>Islandijos pl. 209A</w:t>
      </w:r>
    </w:p>
    <w:p w14:paraId="0C7441E3" w14:textId="77777777" w:rsidR="00F77C40" w:rsidRPr="001F5B81" w:rsidRDefault="00F77C40" w:rsidP="001921C0">
      <w:pPr>
        <w:tabs>
          <w:tab w:val="left" w:pos="567"/>
        </w:tabs>
        <w:spacing w:after="0"/>
        <w:rPr>
          <w:rFonts w:ascii="Times New Roman" w:eastAsia="Calibri" w:hAnsi="Times New Roman" w:cs="Times New Roman"/>
          <w:highlight w:val="lightGray"/>
        </w:rPr>
      </w:pPr>
      <w:r w:rsidRPr="001F5B81">
        <w:rPr>
          <w:rFonts w:ascii="Times New Roman" w:eastAsia="Calibri" w:hAnsi="Times New Roman" w:cs="Times New Roman"/>
          <w:highlight w:val="lightGray"/>
        </w:rPr>
        <w:t>LT-49163, Kaunas</w:t>
      </w:r>
    </w:p>
    <w:p w14:paraId="63106366" w14:textId="77777777" w:rsidR="00F77C40" w:rsidRPr="008441B2" w:rsidRDefault="00F77C40" w:rsidP="009D2DF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  <w:noProof/>
          <w:highlight w:val="lightGray"/>
        </w:rPr>
        <w:t>Lietuva</w:t>
      </w:r>
    </w:p>
    <w:p w14:paraId="06C23A44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441FFF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306A371" w14:textId="77777777" w:rsidR="00F77C40" w:rsidRPr="009D2DF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t>12.</w:t>
      </w:r>
      <w:r w:rsidRPr="001F5B81">
        <w:rPr>
          <w:rFonts w:ascii="Times New Roman" w:eastAsia="Times New Roman" w:hAnsi="Times New Roman" w:cs="Times New Roman"/>
          <w:b/>
        </w:rPr>
        <w:tab/>
      </w:r>
      <w:r w:rsidR="003F1859" w:rsidRPr="001F5B81">
        <w:rPr>
          <w:rFonts w:ascii="Times New Roman" w:hAnsi="Times New Roman" w:cs="Times New Roman"/>
          <w:b/>
        </w:rPr>
        <w:t>LYGIAGRETAUS IMPORTO LEIDIMO</w:t>
      </w:r>
      <w:r w:rsidR="003F1859" w:rsidRPr="001F5B81">
        <w:rPr>
          <w:rFonts w:ascii="Times New Roman" w:hAnsi="Times New Roman" w:cs="Times New Roman"/>
        </w:rPr>
        <w:t xml:space="preserve"> </w:t>
      </w:r>
      <w:r w:rsidRPr="009D2DF1">
        <w:rPr>
          <w:rFonts w:ascii="Times New Roman" w:eastAsia="Times New Roman" w:hAnsi="Times New Roman" w:cs="Times New Roman"/>
          <w:b/>
        </w:rPr>
        <w:t>NUMERIS (-IAI)</w:t>
      </w:r>
    </w:p>
    <w:p w14:paraId="40B8FCAB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3C20510" w14:textId="2B795E58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LT/L</w:t>
      </w:r>
      <w:r w:rsidR="00BA2DE6">
        <w:rPr>
          <w:rFonts w:ascii="Times New Roman" w:eastAsia="Times New Roman" w:hAnsi="Times New Roman" w:cs="Times New Roman"/>
          <w:lang w:eastAsia="lt-LT"/>
        </w:rPr>
        <w:t>/19/0912/001</w:t>
      </w:r>
    </w:p>
    <w:p w14:paraId="15490198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CCEE256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7CDC6F9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t>13.</w:t>
      </w:r>
      <w:r w:rsidRPr="001F5B81">
        <w:rPr>
          <w:rFonts w:ascii="Times New Roman" w:eastAsia="Times New Roman" w:hAnsi="Times New Roman" w:cs="Times New Roman"/>
          <w:b/>
        </w:rPr>
        <w:tab/>
        <w:t>SERIJOS NUMERIS</w:t>
      </w:r>
    </w:p>
    <w:p w14:paraId="4C570E1B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2C4FEDF" w14:textId="77777777" w:rsidR="00F77C40" w:rsidRPr="009D2DF1" w:rsidRDefault="003F1859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Serija/</w:t>
      </w:r>
      <w:r w:rsidR="00F77C40" w:rsidRPr="001F5B81">
        <w:rPr>
          <w:rFonts w:ascii="Times New Roman" w:eastAsia="Times New Roman" w:hAnsi="Times New Roman" w:cs="Times New Roman"/>
          <w:highlight w:val="lightGray"/>
        </w:rPr>
        <w:t>Lot</w:t>
      </w:r>
      <w:r w:rsidR="00F77C40" w:rsidRPr="009D2DF1">
        <w:rPr>
          <w:rFonts w:ascii="Times New Roman" w:eastAsia="Times New Roman" w:hAnsi="Times New Roman" w:cs="Times New Roman"/>
        </w:rPr>
        <w:t xml:space="preserve"> {numeris}</w:t>
      </w:r>
    </w:p>
    <w:p w14:paraId="1A727B6B" w14:textId="77777777" w:rsidR="00F77C40" w:rsidRPr="009D2DF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4F57982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8434E90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t>14.</w:t>
      </w:r>
      <w:r w:rsidRPr="001F5B81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5929B816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08812AA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Nereceptinis vaistas.</w:t>
      </w:r>
    </w:p>
    <w:p w14:paraId="6F40C218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26317B8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E91B134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t>15.</w:t>
      </w:r>
      <w:r w:rsidRPr="001F5B81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4647FD0B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2C37114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Simptominis alerginės slogos ir lėtinės idiopatinės dilgėlinės gydymas.</w:t>
      </w:r>
    </w:p>
    <w:p w14:paraId="2ED5DD31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5D935AD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Dozavimas. Suaugusiesiems – 1 tabletė per parą. Vaikams - priklausomai nuo kūno svorio.</w:t>
      </w:r>
    </w:p>
    <w:p w14:paraId="7911EE15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FE78A00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0A5EAE8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t>16.</w:t>
      </w:r>
      <w:r w:rsidRPr="001F5B81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68319601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1548864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 xml:space="preserve">Loratin express </w:t>
      </w:r>
    </w:p>
    <w:p w14:paraId="330150FA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48C48D5" w14:textId="77777777" w:rsidR="00F77C40" w:rsidRPr="001F5B81" w:rsidRDefault="00F77C40" w:rsidP="00F77C4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24D2EE32" w14:textId="77777777" w:rsidR="00F77C40" w:rsidRPr="001F5B81" w:rsidRDefault="00F77C40" w:rsidP="00F77C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</w:rPr>
      </w:pPr>
      <w:r w:rsidRPr="001F5B81">
        <w:rPr>
          <w:rFonts w:ascii="Times New Roman" w:eastAsia="Times New Roman" w:hAnsi="Times New Roman" w:cs="Times New Roman"/>
          <w:b/>
          <w:noProof/>
          <w:snapToGrid w:val="0"/>
        </w:rPr>
        <w:t>17.</w:t>
      </w:r>
      <w:r w:rsidRPr="001F5B81">
        <w:rPr>
          <w:rFonts w:ascii="Times New Roman" w:eastAsia="Times New Roman" w:hAnsi="Times New Roman" w:cs="Times New Roman"/>
          <w:b/>
          <w:noProof/>
          <w:snapToGrid w:val="0"/>
        </w:rPr>
        <w:tab/>
        <w:t>UNIKALUS IDENTIFIKATORIUS – 2D BRŪKŠNINIS KODAS</w:t>
      </w:r>
    </w:p>
    <w:p w14:paraId="4B08AD56" w14:textId="77777777" w:rsidR="00F77C40" w:rsidRPr="001F5B81" w:rsidRDefault="00F77C40" w:rsidP="00F77C4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</w:rPr>
      </w:pPr>
    </w:p>
    <w:p w14:paraId="26EE866C" w14:textId="77777777" w:rsidR="00F77C40" w:rsidRPr="001F5B81" w:rsidRDefault="00F77C40" w:rsidP="00F77C4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highlight w:val="lightGray"/>
        </w:rPr>
      </w:pPr>
      <w:r w:rsidRPr="001F5B81">
        <w:rPr>
          <w:rFonts w:ascii="Times New Roman" w:eastAsia="Times New Roman" w:hAnsi="Times New Roman" w:cs="Times New Roman"/>
          <w:noProof/>
          <w:snapToGrid w:val="0"/>
          <w:highlight w:val="lightGray"/>
        </w:rPr>
        <w:t>Duomenys nebūtini.</w:t>
      </w:r>
    </w:p>
    <w:p w14:paraId="27A7B055" w14:textId="77777777" w:rsidR="00F77C40" w:rsidRPr="001F5B81" w:rsidRDefault="00F77C40" w:rsidP="00F77C4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</w:rPr>
      </w:pPr>
    </w:p>
    <w:p w14:paraId="67247136" w14:textId="77777777" w:rsidR="00F77C40" w:rsidRPr="001F5B81" w:rsidRDefault="00F77C40" w:rsidP="00F77C4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</w:rPr>
      </w:pPr>
    </w:p>
    <w:p w14:paraId="7C1817A1" w14:textId="77777777" w:rsidR="00F77C40" w:rsidRPr="001F5B81" w:rsidRDefault="00F77C40" w:rsidP="00F77C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</w:rPr>
      </w:pPr>
      <w:r w:rsidRPr="001F5B81">
        <w:rPr>
          <w:rFonts w:ascii="Times New Roman" w:eastAsia="Times New Roman" w:hAnsi="Times New Roman" w:cs="Times New Roman"/>
          <w:b/>
          <w:noProof/>
          <w:snapToGrid w:val="0"/>
        </w:rPr>
        <w:t>18.</w:t>
      </w:r>
      <w:r w:rsidRPr="001F5B81">
        <w:rPr>
          <w:rFonts w:ascii="Times New Roman" w:eastAsia="Times New Roman" w:hAnsi="Times New Roman" w:cs="Times New Roman"/>
          <w:b/>
          <w:noProof/>
          <w:snapToGrid w:val="0"/>
        </w:rPr>
        <w:tab/>
        <w:t>UNIKALUS IDENTIFIKATORIUS – ŽMONĖMS SUPRANTAMI DUOMENYS</w:t>
      </w:r>
    </w:p>
    <w:p w14:paraId="434F74B9" w14:textId="77777777" w:rsidR="00F77C40" w:rsidRPr="001F5B81" w:rsidRDefault="00F77C40" w:rsidP="00F77C4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</w:rPr>
      </w:pPr>
    </w:p>
    <w:p w14:paraId="5A3DB326" w14:textId="77777777" w:rsidR="00BC4D39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napToGrid w:val="0"/>
          <w:shd w:val="clear" w:color="auto" w:fill="CCCCCC"/>
        </w:rPr>
      </w:pPr>
      <w:r w:rsidRPr="001F5B81">
        <w:rPr>
          <w:rFonts w:ascii="Times New Roman" w:eastAsia="Times New Roman" w:hAnsi="Times New Roman" w:cs="Times New Roman"/>
          <w:noProof/>
          <w:snapToGrid w:val="0"/>
          <w:highlight w:val="lightGray"/>
          <w:shd w:val="clear" w:color="auto" w:fill="CCCCCC"/>
        </w:rPr>
        <w:t>Duomenys nebūtini.</w:t>
      </w:r>
    </w:p>
    <w:p w14:paraId="0C0E9FC2" w14:textId="77777777" w:rsidR="00BC4D39" w:rsidRDefault="00BC4D39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8139EFC" w14:textId="77777777" w:rsidR="004B23EC" w:rsidRPr="004B23EC" w:rsidRDefault="004B23EC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3C6E44B" w14:textId="77777777" w:rsidR="004B23EC" w:rsidRPr="009D2DF1" w:rsidRDefault="004B23EC" w:rsidP="004B23EC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4B23EC">
        <w:rPr>
          <w:rFonts w:ascii="Times New Roman" w:eastAsia="Times New Roman" w:hAnsi="Times New Roman" w:cs="Times New Roman"/>
          <w:b/>
        </w:rPr>
        <w:t>Gamintojas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1F5B81">
        <w:rPr>
          <w:rFonts w:ascii="Times New Roman" w:hAnsi="Times New Roman" w:cs="Times New Roman"/>
        </w:rPr>
        <w:t>Lek Pharmaceuticals d.d.</w:t>
      </w:r>
      <w:r>
        <w:rPr>
          <w:rFonts w:ascii="Times New Roman" w:hAnsi="Times New Roman" w:cs="Times New Roman"/>
        </w:rPr>
        <w:t>, Slovėnija</w:t>
      </w:r>
    </w:p>
    <w:p w14:paraId="5030D44E" w14:textId="77777777" w:rsidR="004B23EC" w:rsidRPr="004B23EC" w:rsidRDefault="004B23EC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7C4DA3FA" w14:textId="77777777" w:rsidR="004B23EC" w:rsidRDefault="004B23EC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4B23EC">
        <w:rPr>
          <w:rFonts w:ascii="Times New Roman" w:eastAsia="Times New Roman" w:hAnsi="Times New Roman" w:cs="Times New Roman"/>
          <w:b/>
        </w:rPr>
        <w:lastRenderedPageBreak/>
        <w:t>Perpakavo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4B23EC">
        <w:rPr>
          <w:rFonts w:ascii="Times New Roman" w:eastAsia="Times New Roman" w:hAnsi="Times New Roman" w:cs="Times New Roman"/>
        </w:rPr>
        <w:t>UAB „Entafarma“</w:t>
      </w:r>
    </w:p>
    <w:p w14:paraId="4998A063" w14:textId="77777777" w:rsidR="004B23EC" w:rsidRPr="004B23EC" w:rsidRDefault="004B23EC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7F4DC576" w14:textId="77777777" w:rsidR="004B23EC" w:rsidRPr="004B23EC" w:rsidRDefault="004B23EC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4B23EC">
        <w:rPr>
          <w:rFonts w:ascii="Times New Roman" w:eastAsia="Times New Roman" w:hAnsi="Times New Roman" w:cs="Times New Roman"/>
          <w:b/>
          <w:highlight w:val="lightGray"/>
        </w:rPr>
        <w:t>Perpak. serija</w:t>
      </w:r>
    </w:p>
    <w:p w14:paraId="659D355A" w14:textId="77777777" w:rsidR="00BC4D39" w:rsidRPr="004B23EC" w:rsidRDefault="00BC4D39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B14B6B4" w14:textId="6CD14B54" w:rsidR="00BC4D39" w:rsidRPr="009D2DF1" w:rsidRDefault="00BC4D39" w:rsidP="009970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i/>
        </w:rPr>
        <w:t xml:space="preserve">Lygiagrečiai importuojamas nuo referencinio vaisto skiriasi išvaizda: referencinio tabletė turi įspaudą </w:t>
      </w:r>
      <w:r w:rsidRPr="001F5B81">
        <w:rPr>
          <w:rFonts w:ascii="Times New Roman" w:eastAsia="Times New Roman" w:hAnsi="Times New Roman" w:cs="Times New Roman"/>
          <w:i/>
          <w:lang w:eastAsia="lt-LT"/>
        </w:rPr>
        <w:t xml:space="preserve">„LT 10“; laikymo sąlygomis: referencinio </w:t>
      </w:r>
      <w:r w:rsidR="00563F47">
        <w:rPr>
          <w:rFonts w:ascii="Times New Roman" w:eastAsia="Times New Roman" w:hAnsi="Times New Roman" w:cs="Times New Roman"/>
          <w:i/>
          <w:lang w:eastAsia="lt-LT"/>
        </w:rPr>
        <w:t>–</w:t>
      </w:r>
      <w:r w:rsidR="00563F47" w:rsidRPr="001F5B81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1F5B81">
        <w:rPr>
          <w:rFonts w:ascii="Times New Roman" w:eastAsia="Times New Roman" w:hAnsi="Times New Roman" w:cs="Times New Roman"/>
          <w:i/>
          <w:lang w:eastAsia="lt-LT"/>
        </w:rPr>
        <w:t xml:space="preserve">šiam vaistiniam preparatui specialių laikymo sąlygų nereikia, </w:t>
      </w:r>
      <w:r w:rsidRPr="001F5B81">
        <w:rPr>
          <w:rFonts w:ascii="Times New Roman" w:eastAsia="Times New Roman" w:hAnsi="Times New Roman" w:cs="Times New Roman"/>
          <w:i/>
        </w:rPr>
        <w:t xml:space="preserve">lyg. imp. – laikyti </w:t>
      </w:r>
      <w:r w:rsidRPr="001F5B81">
        <w:rPr>
          <w:rFonts w:ascii="Times New Roman" w:hAnsi="Times New Roman" w:cs="Times New Roman"/>
          <w:i/>
        </w:rPr>
        <w:t xml:space="preserve">žemesnėje kaip 25 </w:t>
      </w:r>
      <w:r w:rsidRPr="001F5B81">
        <w:rPr>
          <w:rFonts w:ascii="Times New Roman" w:hAnsi="Times New Roman" w:cs="Times New Roman"/>
          <w:i/>
        </w:rPr>
        <w:sym w:font="Symbol" w:char="F0B0"/>
      </w:r>
      <w:r w:rsidRPr="001F5B81">
        <w:rPr>
          <w:rFonts w:ascii="Times New Roman" w:hAnsi="Times New Roman" w:cs="Times New Roman"/>
          <w:i/>
        </w:rPr>
        <w:t>C temperatūroje, laikyti gamintojo pakuotėje, kad vaistas būtų apsaugotas nuo šviesos ir drėgmės; tinkamumo laiku: lyg.</w:t>
      </w:r>
      <w:r>
        <w:rPr>
          <w:rFonts w:ascii="Times New Roman" w:hAnsi="Times New Roman" w:cs="Times New Roman"/>
          <w:i/>
        </w:rPr>
        <w:t xml:space="preserve"> </w:t>
      </w:r>
      <w:r w:rsidRPr="001F5B81">
        <w:rPr>
          <w:rFonts w:ascii="Times New Roman" w:hAnsi="Times New Roman" w:cs="Times New Roman"/>
          <w:i/>
        </w:rPr>
        <w:t xml:space="preserve">imp. 4 metai, referencinio – 5 metai; pagalbinėmis medžiagomis: lyg. imp. turi pregelifikuotą krakmolą, referencinis </w:t>
      </w:r>
      <w:r w:rsidR="00794F7B">
        <w:rPr>
          <w:rFonts w:ascii="Times New Roman" w:hAnsi="Times New Roman" w:cs="Times New Roman"/>
          <w:i/>
        </w:rPr>
        <w:t>–</w:t>
      </w:r>
      <w:r w:rsidR="00794F7B" w:rsidRPr="001F5B81">
        <w:rPr>
          <w:rFonts w:ascii="Times New Roman" w:hAnsi="Times New Roman" w:cs="Times New Roman"/>
          <w:i/>
        </w:rPr>
        <w:t xml:space="preserve"> </w:t>
      </w:r>
      <w:r w:rsidRPr="001F5B81">
        <w:rPr>
          <w:rFonts w:ascii="Times New Roman" w:eastAsia="Times New Roman" w:hAnsi="Times New Roman" w:cs="Times New Roman"/>
          <w:i/>
          <w:lang w:eastAsia="lt-LT"/>
        </w:rPr>
        <w:t>bevandenį koloidinį silicio dioksidą</w:t>
      </w:r>
      <w:r w:rsidRPr="009D2DF1">
        <w:rPr>
          <w:rFonts w:ascii="Times New Roman" w:eastAsia="Times New Roman" w:hAnsi="Times New Roman" w:cs="Times New Roman"/>
          <w:lang w:eastAsia="lt-LT"/>
        </w:rPr>
        <w:t>.</w:t>
      </w:r>
    </w:p>
    <w:p w14:paraId="44B1FEA4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br w:type="page"/>
      </w:r>
      <w:bookmarkStart w:id="2" w:name="_GoBack"/>
      <w:bookmarkEnd w:id="2"/>
    </w:p>
    <w:p w14:paraId="7B82BEF4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lastRenderedPageBreak/>
        <w:t xml:space="preserve">MINIMALI </w:t>
      </w:r>
      <w:r w:rsidRPr="001F5B81">
        <w:rPr>
          <w:rFonts w:ascii="Times New Roman" w:eastAsia="Times New Roman" w:hAnsi="Times New Roman" w:cs="Times New Roman"/>
          <w:b/>
          <w:caps/>
        </w:rPr>
        <w:t xml:space="preserve">informacija ant </w:t>
      </w:r>
      <w:r w:rsidRPr="001F5B81">
        <w:rPr>
          <w:rFonts w:ascii="Times New Roman" w:eastAsia="Times New Roman" w:hAnsi="Times New Roman" w:cs="Times New Roman"/>
          <w:b/>
        </w:rPr>
        <w:t>LIZDINIŲ PLOKŠTELIŲ ARBA DVISLUOKSNIŲ</w:t>
      </w:r>
    </w:p>
    <w:p w14:paraId="61E48DA0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t>JUOSTELIŲ</w:t>
      </w:r>
    </w:p>
    <w:p w14:paraId="181A1E0D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3CFF93EB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t>LIZDINĖ PLOKŠTELĖ</w:t>
      </w:r>
    </w:p>
    <w:p w14:paraId="33DA64E1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C5CE2A7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270157A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t>1.</w:t>
      </w:r>
      <w:r w:rsidRPr="001F5B81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50F4F057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FB51FBB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Loratin express</w:t>
      </w:r>
      <w:r w:rsidR="00206B00" w:rsidRPr="001F5B81">
        <w:rPr>
          <w:rFonts w:ascii="Times New Roman" w:eastAsia="Times New Roman" w:hAnsi="Times New Roman" w:cs="Times New Roman"/>
        </w:rPr>
        <w:t xml:space="preserve"> </w:t>
      </w:r>
      <w:r w:rsidRPr="001F5B81">
        <w:rPr>
          <w:rFonts w:ascii="Times New Roman" w:eastAsia="Times New Roman" w:hAnsi="Times New Roman" w:cs="Times New Roman"/>
        </w:rPr>
        <w:t>10 mg tabletės</w:t>
      </w:r>
    </w:p>
    <w:p w14:paraId="428F38E0" w14:textId="77777777" w:rsidR="00F77C40" w:rsidRPr="009D2DF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  <w:highlight w:val="lightGray"/>
        </w:rPr>
        <w:t>Loratadin</w:t>
      </w:r>
      <w:r w:rsidR="003F1859" w:rsidRPr="001F5B81">
        <w:rPr>
          <w:rFonts w:ascii="Times New Roman" w:eastAsia="Times New Roman" w:hAnsi="Times New Roman" w:cs="Times New Roman"/>
          <w:highlight w:val="lightGray"/>
        </w:rPr>
        <w:t>as</w:t>
      </w:r>
    </w:p>
    <w:p w14:paraId="0B85D174" w14:textId="77777777" w:rsidR="00F77C40" w:rsidRPr="009D2DF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C10E15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4460549" w14:textId="77777777" w:rsidR="00F77C40" w:rsidRPr="009D2DF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t>2.</w:t>
      </w:r>
      <w:r w:rsidRPr="001F5B81">
        <w:rPr>
          <w:rFonts w:ascii="Times New Roman" w:eastAsia="Times New Roman" w:hAnsi="Times New Roman" w:cs="Times New Roman"/>
          <w:b/>
        </w:rPr>
        <w:tab/>
      </w:r>
      <w:r w:rsidR="003F1859" w:rsidRPr="001F5B81">
        <w:rPr>
          <w:rFonts w:ascii="Times New Roman" w:eastAsia="Calibri" w:hAnsi="Times New Roman" w:cs="Times New Roman"/>
          <w:b/>
        </w:rPr>
        <w:t>LYGIAGRETUS IMPORTUOTOJAS</w:t>
      </w:r>
    </w:p>
    <w:p w14:paraId="7D458A32" w14:textId="77777777" w:rsidR="00F77C40" w:rsidRPr="009D2DF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FD3A7B5" w14:textId="77777777" w:rsidR="00F77C40" w:rsidRPr="009D2DF1" w:rsidRDefault="003F1859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  <w:highlight w:val="lightGray"/>
        </w:rPr>
        <w:t>Actiofarma</w:t>
      </w:r>
    </w:p>
    <w:p w14:paraId="25D5BB39" w14:textId="77777777" w:rsidR="00F77C40" w:rsidRPr="009D2DF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37C45EA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192CB12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t>3.</w:t>
      </w:r>
      <w:r w:rsidRPr="001F5B81">
        <w:rPr>
          <w:rFonts w:ascii="Times New Roman" w:eastAsia="Times New Roman" w:hAnsi="Times New Roman" w:cs="Times New Roman"/>
          <w:b/>
        </w:rPr>
        <w:tab/>
        <w:t>TINKAMUMO LAIKAS</w:t>
      </w:r>
    </w:p>
    <w:p w14:paraId="178539B3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D03386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  <w:highlight w:val="lightGray"/>
        </w:rPr>
        <w:t xml:space="preserve">EXP </w:t>
      </w:r>
    </w:p>
    <w:p w14:paraId="2F98BAD7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1448CB8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DD734AE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t>4.</w:t>
      </w:r>
      <w:r w:rsidRPr="001F5B81">
        <w:rPr>
          <w:rFonts w:ascii="Times New Roman" w:eastAsia="Times New Roman" w:hAnsi="Times New Roman" w:cs="Times New Roman"/>
          <w:b/>
        </w:rPr>
        <w:tab/>
        <w:t>SERIJOS NUMERIS</w:t>
      </w:r>
    </w:p>
    <w:p w14:paraId="140CB5C7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6A66078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  <w:highlight w:val="lightGray"/>
        </w:rPr>
        <w:t xml:space="preserve">Lot </w:t>
      </w:r>
    </w:p>
    <w:p w14:paraId="77CFB8E0" w14:textId="77777777" w:rsidR="00F77C40" w:rsidRPr="001F5B81" w:rsidRDefault="00F77C40" w:rsidP="00F77C4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76F46F0B" w14:textId="77777777" w:rsidR="00F77C40" w:rsidRPr="001F5B81" w:rsidRDefault="00F77C40" w:rsidP="00F77C4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1A54FB00" w14:textId="77777777" w:rsidR="00F77C40" w:rsidRPr="001F5B81" w:rsidRDefault="00F77C40" w:rsidP="00F77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</w:rPr>
      </w:pPr>
      <w:r w:rsidRPr="001F5B81">
        <w:rPr>
          <w:rFonts w:ascii="Times New Roman" w:eastAsia="Times New Roman" w:hAnsi="Times New Roman" w:cs="Times New Roman"/>
          <w:b/>
          <w:snapToGrid w:val="0"/>
        </w:rPr>
        <w:t>5.</w:t>
      </w:r>
      <w:r w:rsidRPr="001F5B81">
        <w:rPr>
          <w:rFonts w:ascii="Times New Roman" w:eastAsia="Times New Roman" w:hAnsi="Times New Roman" w:cs="Times New Roman"/>
          <w:b/>
          <w:snapToGrid w:val="0"/>
        </w:rPr>
        <w:tab/>
      </w:r>
      <w:r w:rsidRPr="001F5B81">
        <w:rPr>
          <w:rFonts w:ascii="Times New Roman" w:eastAsia="Times New Roman" w:hAnsi="Times New Roman" w:cs="Times New Roman"/>
          <w:b/>
          <w:noProof/>
          <w:snapToGrid w:val="0"/>
        </w:rPr>
        <w:t>KITA</w:t>
      </w:r>
    </w:p>
    <w:p w14:paraId="492DE82C" w14:textId="77777777" w:rsidR="00F77C40" w:rsidRPr="001F5B81" w:rsidRDefault="00F77C40" w:rsidP="00F77C4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0130AA2B" w14:textId="77777777" w:rsidR="00F77C40" w:rsidRPr="009D2DF1" w:rsidRDefault="003F1859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  <w:highlight w:val="lightGray"/>
        </w:rPr>
        <w:t>Perpak. serija</w:t>
      </w:r>
    </w:p>
    <w:p w14:paraId="42FCE05A" w14:textId="77777777" w:rsidR="00F77C40" w:rsidRPr="009D2DF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D2DF1">
        <w:rPr>
          <w:rFonts w:ascii="Times New Roman" w:eastAsia="Times New Roman" w:hAnsi="Times New Roman" w:cs="Times New Roman"/>
        </w:rPr>
        <w:br w:type="page"/>
      </w:r>
    </w:p>
    <w:p w14:paraId="7A37C764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8E945CF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827E10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CF19B2B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BDAAC99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F1C1351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31DEAEF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DCAAAD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309CA89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9ABB2F9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AFDE60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96F7AA1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4C060A3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3480125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C609731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0954032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8CC7F48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83B9AB6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1AB22B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D6098C8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DD20E9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E8794B2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2604D93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3" w:name="_Toc129243137"/>
      <w:bookmarkStart w:id="4" w:name="_Toc129243262"/>
    </w:p>
    <w:p w14:paraId="738CE33B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1F5B81">
        <w:rPr>
          <w:rFonts w:ascii="Times New Roman" w:eastAsia="Times New Roman" w:hAnsi="Times New Roman" w:cs="Times New Roman"/>
          <w:b/>
          <w:caps/>
        </w:rPr>
        <w:t>B. PAKUOTĖS LAPELIS</w:t>
      </w:r>
      <w:bookmarkEnd w:id="3"/>
      <w:bookmarkEnd w:id="4"/>
    </w:p>
    <w:p w14:paraId="7EF63EBF" w14:textId="77777777" w:rsidR="00F77C40" w:rsidRPr="001F5B81" w:rsidRDefault="00F77C40" w:rsidP="00F77C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br w:type="page"/>
      </w:r>
      <w:r w:rsidRPr="001F5B81">
        <w:rPr>
          <w:rFonts w:ascii="Times New Roman" w:eastAsia="Times New Roman" w:hAnsi="Times New Roman" w:cs="Times New Roman"/>
          <w:b/>
        </w:rPr>
        <w:lastRenderedPageBreak/>
        <w:t>Pakuotės lapelis:</w:t>
      </w:r>
      <w:r w:rsidRPr="001F5B81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1F5B81">
        <w:rPr>
          <w:rFonts w:ascii="Times New Roman" w:eastAsia="Times New Roman" w:hAnsi="Times New Roman" w:cs="Times New Roman"/>
          <w:b/>
        </w:rPr>
        <w:t>informacija vartotojui</w:t>
      </w:r>
    </w:p>
    <w:p w14:paraId="47D23061" w14:textId="77777777" w:rsidR="00F77C40" w:rsidRPr="001F5B81" w:rsidRDefault="00F77C40" w:rsidP="00F77C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6596D0FA" w14:textId="77777777" w:rsidR="00F77C40" w:rsidRPr="001F5B81" w:rsidRDefault="00F77C40" w:rsidP="00F77C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1F5B81">
        <w:rPr>
          <w:rFonts w:ascii="Times New Roman" w:eastAsia="Times New Roman" w:hAnsi="Times New Roman" w:cs="Times New Roman"/>
          <w:b/>
        </w:rPr>
        <w:t>Loratin express 10 mg tabletės</w:t>
      </w:r>
    </w:p>
    <w:p w14:paraId="65DBFB8E" w14:textId="77777777" w:rsidR="00F77C40" w:rsidRPr="001F5B81" w:rsidRDefault="00F77C40" w:rsidP="00F77C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Loratadinas</w:t>
      </w:r>
    </w:p>
    <w:p w14:paraId="434E76A3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42A3550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napToGrid w:val="0"/>
        </w:rPr>
      </w:pPr>
      <w:r w:rsidRPr="001F5B81">
        <w:rPr>
          <w:rFonts w:ascii="Times New Roman" w:eastAsia="Times New Roman" w:hAnsi="Times New Roman" w:cs="Times New Roman"/>
          <w:b/>
        </w:rPr>
        <w:t xml:space="preserve">Atidžiai perskaitykite visą šį lapelį, </w:t>
      </w:r>
      <w:r w:rsidRPr="001F5B81">
        <w:rPr>
          <w:rFonts w:ascii="Times New Roman" w:eastAsia="Times New Roman" w:hAnsi="Times New Roman" w:cs="Times New Roman"/>
          <w:b/>
          <w:snapToGrid w:val="0"/>
        </w:rPr>
        <w:t>prieš pradėdami vartoti vaistą, nes jame pateikiama Jums svarbi informacija.</w:t>
      </w:r>
    </w:p>
    <w:p w14:paraId="524C1FB1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4D68BD24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vaistininkas.</w:t>
      </w:r>
    </w:p>
    <w:p w14:paraId="462CE0E0" w14:textId="77777777" w:rsidR="00F77C40" w:rsidRPr="001F5B81" w:rsidRDefault="00F77C40" w:rsidP="00F77C40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42BBC033" w14:textId="77777777" w:rsidR="00F77C40" w:rsidRPr="001F5B81" w:rsidRDefault="00F77C40" w:rsidP="00F77C40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Jeigu norite sužinoti daugiau arba pasitarti, kreipkitės į vaistininką.</w:t>
      </w:r>
    </w:p>
    <w:p w14:paraId="37C941AA" w14:textId="77777777" w:rsidR="00F77C40" w:rsidRPr="001F5B81" w:rsidRDefault="00F77C40" w:rsidP="00F77C40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3EE8E821" w14:textId="77777777" w:rsidR="00F77C40" w:rsidRPr="001F5B81" w:rsidRDefault="00F77C40" w:rsidP="00F77C40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Jeigu per 3 dienas Jūsų savijauta nepagerėjo arba net pablogėjo, kreipkitės į gydytoją.</w:t>
      </w:r>
    </w:p>
    <w:p w14:paraId="081E1DDF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66CAC5D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14:paraId="121D0FA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lt-LT"/>
        </w:rPr>
      </w:pPr>
    </w:p>
    <w:p w14:paraId="7FEF39E8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1.</w:t>
      </w:r>
      <w:r w:rsidRPr="001F5B81">
        <w:rPr>
          <w:rFonts w:ascii="Times New Roman" w:eastAsia="Times New Roman" w:hAnsi="Times New Roman" w:cs="Times New Roman"/>
          <w:lang w:eastAsia="lt-LT"/>
        </w:rPr>
        <w:tab/>
        <w:t>Kas yra Loratin express ir kam jis vartojamas</w:t>
      </w:r>
    </w:p>
    <w:p w14:paraId="178D8639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2.</w:t>
      </w:r>
      <w:r w:rsidRPr="001F5B81">
        <w:rPr>
          <w:rFonts w:ascii="Times New Roman" w:eastAsia="Times New Roman" w:hAnsi="Times New Roman" w:cs="Times New Roman"/>
          <w:lang w:eastAsia="lt-LT"/>
        </w:rPr>
        <w:tab/>
        <w:t>Kas žinotina prieš vartojant Loratin express</w:t>
      </w:r>
    </w:p>
    <w:p w14:paraId="2B6305CF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3.</w:t>
      </w:r>
      <w:r w:rsidRPr="001F5B81">
        <w:rPr>
          <w:rFonts w:ascii="Times New Roman" w:eastAsia="Times New Roman" w:hAnsi="Times New Roman" w:cs="Times New Roman"/>
          <w:lang w:eastAsia="lt-LT"/>
        </w:rPr>
        <w:tab/>
        <w:t>Kaip vartoti Loratin express</w:t>
      </w:r>
    </w:p>
    <w:p w14:paraId="10E2AC85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4.</w:t>
      </w:r>
      <w:r w:rsidRPr="001F5B81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63012762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5.</w:t>
      </w:r>
      <w:r w:rsidRPr="001F5B81">
        <w:rPr>
          <w:rFonts w:ascii="Times New Roman" w:eastAsia="Times New Roman" w:hAnsi="Times New Roman" w:cs="Times New Roman"/>
          <w:lang w:eastAsia="lt-LT"/>
        </w:rPr>
        <w:tab/>
        <w:t>Kaip laikyti Loratin express</w:t>
      </w:r>
    </w:p>
    <w:p w14:paraId="3E50B5DD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6.</w:t>
      </w:r>
      <w:r w:rsidRPr="001F5B81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395DC244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5CF28285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5E85FDA8" w14:textId="77777777" w:rsidR="00F77C40" w:rsidRPr="001F5B81" w:rsidRDefault="00F77C40" w:rsidP="00F77C40">
      <w:pPr>
        <w:numPr>
          <w:ilvl w:val="12"/>
          <w:numId w:val="0"/>
        </w:numP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F5B81">
        <w:rPr>
          <w:rFonts w:ascii="Times New Roman" w:eastAsia="Times New Roman" w:hAnsi="Times New Roman" w:cs="Times New Roman"/>
          <w:b/>
          <w:lang w:eastAsia="lt-LT"/>
        </w:rPr>
        <w:t>1.</w:t>
      </w:r>
      <w:r w:rsidRPr="001F5B81">
        <w:rPr>
          <w:rFonts w:ascii="Times New Roman" w:eastAsia="Times New Roman" w:hAnsi="Times New Roman" w:cs="Times New Roman"/>
          <w:b/>
          <w:lang w:eastAsia="lt-LT"/>
        </w:rPr>
        <w:tab/>
        <w:t>Kas yra Loratin express ir kam jis vartojamas</w:t>
      </w:r>
    </w:p>
    <w:p w14:paraId="556111F6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07FAF4D8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 xml:space="preserve">Loratin express priklauso antihistamininių vaistų grupei. </w:t>
      </w:r>
    </w:p>
    <w:p w14:paraId="418FBA37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41E7AF37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Loratin express vartojamas palengvinti:</w:t>
      </w:r>
    </w:p>
    <w:p w14:paraId="7039A5A6" w14:textId="77777777" w:rsidR="00F77C40" w:rsidRPr="001F5B81" w:rsidRDefault="00F77C40" w:rsidP="00F77C40">
      <w:pPr>
        <w:numPr>
          <w:ilvl w:val="0"/>
          <w:numId w:val="2"/>
        </w:numPr>
        <w:spacing w:after="0" w:line="240" w:lineRule="auto"/>
        <w:ind w:left="374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alerginės slogos simptomams (čiauduliui, niežuliui, išskyrų iš nosies tekėjimui) bei akių niežėjimui ir perštėjimui.</w:t>
      </w:r>
    </w:p>
    <w:p w14:paraId="6E94B4E2" w14:textId="77777777" w:rsidR="00F77C40" w:rsidRPr="001F5B81" w:rsidRDefault="00F77C40" w:rsidP="00F77C40">
      <w:pPr>
        <w:numPr>
          <w:ilvl w:val="0"/>
          <w:numId w:val="2"/>
        </w:numPr>
        <w:spacing w:after="0" w:line="240" w:lineRule="auto"/>
        <w:ind w:left="374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lėtinės dilgėlinės sukeltam odos niežuliui, paraudimui bei ruplėms.</w:t>
      </w:r>
    </w:p>
    <w:p w14:paraId="59EC2B60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5448E3A8" w14:textId="77777777" w:rsidR="00F77C40" w:rsidRPr="001F5B81" w:rsidRDefault="00F77C40" w:rsidP="00F77C40">
      <w:pPr>
        <w:numPr>
          <w:ilvl w:val="12"/>
          <w:numId w:val="0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lang w:eastAsia="lt-LT"/>
        </w:rPr>
      </w:pPr>
    </w:p>
    <w:p w14:paraId="0B527F73" w14:textId="77777777" w:rsidR="00F77C40" w:rsidRPr="001F5B81" w:rsidRDefault="00F77C40" w:rsidP="00F77C40">
      <w:pPr>
        <w:numPr>
          <w:ilvl w:val="12"/>
          <w:numId w:val="0"/>
        </w:numP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aps/>
        </w:rPr>
      </w:pPr>
      <w:r w:rsidRPr="001F5B81">
        <w:rPr>
          <w:rFonts w:ascii="Times New Roman" w:eastAsia="Times New Roman" w:hAnsi="Times New Roman" w:cs="Times New Roman"/>
          <w:b/>
          <w:lang w:eastAsia="lt-LT"/>
        </w:rPr>
        <w:t>2.</w:t>
      </w:r>
      <w:r w:rsidRPr="001F5B81">
        <w:rPr>
          <w:rFonts w:ascii="Times New Roman" w:eastAsia="Times New Roman" w:hAnsi="Times New Roman" w:cs="Times New Roman"/>
          <w:b/>
          <w:lang w:eastAsia="lt-LT"/>
        </w:rPr>
        <w:tab/>
        <w:t>Kas žinotina prieš vartojant Loratin express</w:t>
      </w:r>
    </w:p>
    <w:p w14:paraId="76F002F7" w14:textId="77777777" w:rsidR="00F77C40" w:rsidRPr="001F5B81" w:rsidRDefault="00F77C40" w:rsidP="00F77C40">
      <w:pPr>
        <w:keepNext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lang w:eastAsia="lt-LT"/>
        </w:rPr>
      </w:pPr>
    </w:p>
    <w:p w14:paraId="70AEB3AA" w14:textId="77777777" w:rsidR="00F77C40" w:rsidRPr="001F5B81" w:rsidRDefault="00F77C40" w:rsidP="00F77C40">
      <w:pPr>
        <w:keepNext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F5B81">
        <w:rPr>
          <w:rFonts w:ascii="Times New Roman" w:eastAsia="Times New Roman" w:hAnsi="Times New Roman" w:cs="Times New Roman"/>
          <w:b/>
          <w:lang w:eastAsia="lt-LT"/>
        </w:rPr>
        <w:t>Loratin express vartoti negalima:</w:t>
      </w:r>
    </w:p>
    <w:p w14:paraId="792F7D5C" w14:textId="77777777" w:rsidR="00F77C40" w:rsidRPr="001F5B81" w:rsidRDefault="00F77C40" w:rsidP="00F77C40">
      <w:pPr>
        <w:widowControl w:val="0"/>
        <w:numPr>
          <w:ilvl w:val="0"/>
          <w:numId w:val="2"/>
        </w:numPr>
        <w:spacing w:after="0" w:line="240" w:lineRule="auto"/>
        <w:ind w:left="374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jeigu yra alergija loratadinui arba bet kuriai pagalbinei šio vaisto medžiagai (jos išvardytos 6 skyriuje).</w:t>
      </w:r>
    </w:p>
    <w:p w14:paraId="2DE93553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66AF7137" w14:textId="77777777" w:rsidR="00F77C40" w:rsidRPr="001F5B81" w:rsidRDefault="00F77C40" w:rsidP="00F77C40">
      <w:pPr>
        <w:keepNext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F5B81"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14:paraId="7397306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</w:rPr>
        <w:t>Pasitarkite su gydytoju arba vaistininku, prieš pradėdami vartoti Loratin express:</w:t>
      </w:r>
    </w:p>
    <w:p w14:paraId="0A29E9EB" w14:textId="77777777" w:rsidR="00F77C40" w:rsidRPr="001F5B81" w:rsidRDefault="00F77C40" w:rsidP="00F77C4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jeigu yra labai sutrikusi Jūsų kepenų veikla. Žr. dozavimo rekomendacijas 3 skyriaus poskyryje „Pacientams, kurių kepenų veikla sutrikusi“.</w:t>
      </w:r>
    </w:p>
    <w:p w14:paraId="04FF9CE3" w14:textId="77777777" w:rsidR="00F77C40" w:rsidRPr="001F5B81" w:rsidRDefault="00F77C40" w:rsidP="00F77C4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jeigu Jums reikia atlikti bet kokį odos tyrimą. Gali prireikti pertraukti Loratin express</w:t>
      </w:r>
      <w:r w:rsidRPr="001F5B81" w:rsidDel="00E46127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1F5B81">
        <w:rPr>
          <w:rFonts w:ascii="Times New Roman" w:eastAsia="Times New Roman" w:hAnsi="Times New Roman" w:cs="Times New Roman"/>
          <w:lang w:eastAsia="lt-LT"/>
        </w:rPr>
        <w:t>vartojimą likus ne mažiau kaip 48 valandoms iki tyrimo, nes šis vaistas gali pakeisti jo rezultatus.</w:t>
      </w:r>
    </w:p>
    <w:p w14:paraId="5D327300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7372AC3A" w14:textId="77777777" w:rsidR="00F77C40" w:rsidRPr="001F5B81" w:rsidRDefault="00F77C40" w:rsidP="00F77C40">
      <w:pPr>
        <w:keepNext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F5B81">
        <w:rPr>
          <w:rFonts w:ascii="Times New Roman" w:eastAsia="Times New Roman" w:hAnsi="Times New Roman" w:cs="Times New Roman"/>
          <w:b/>
          <w:lang w:eastAsia="lt-LT"/>
        </w:rPr>
        <w:t>Kiti vaistai ir Loratin express</w:t>
      </w:r>
    </w:p>
    <w:p w14:paraId="1146161F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Jeigu vartojate ar neseniai vartojote kitų vaistų arba dėl to nesate tikri, apie tai pasakykite gydytojui arba vaistininkui.</w:t>
      </w:r>
    </w:p>
    <w:p w14:paraId="48CB7036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3F9CB65D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Nebuvo pastebėta reikšmingos Loratin express</w:t>
      </w:r>
      <w:r w:rsidRPr="001F5B81" w:rsidDel="00E46127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1F5B81">
        <w:rPr>
          <w:rFonts w:ascii="Times New Roman" w:eastAsia="Times New Roman" w:hAnsi="Times New Roman" w:cs="Times New Roman"/>
          <w:lang w:eastAsia="lt-LT"/>
        </w:rPr>
        <w:t>sąveikos su kitais vaistais.</w:t>
      </w:r>
    </w:p>
    <w:p w14:paraId="7A0CD317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590B1A3B" w14:textId="77777777" w:rsidR="00F77C40" w:rsidRPr="001F5B81" w:rsidRDefault="00F77C40" w:rsidP="00F77C40">
      <w:pPr>
        <w:keepNext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F5B81">
        <w:rPr>
          <w:rFonts w:ascii="Times New Roman" w:eastAsia="Times New Roman" w:hAnsi="Times New Roman" w:cs="Times New Roman"/>
          <w:b/>
          <w:lang w:eastAsia="lt-LT"/>
        </w:rPr>
        <w:lastRenderedPageBreak/>
        <w:t>Nėštumas ir žindymo laikotarpis</w:t>
      </w:r>
    </w:p>
    <w:p w14:paraId="19FA3376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</w:t>
      </w:r>
      <w:r w:rsidRPr="001F5B81">
        <w:rPr>
          <w:rFonts w:ascii="Times New Roman" w:eastAsia="Times New Roman" w:hAnsi="Times New Roman" w:cs="Times New Roman"/>
          <w:lang w:eastAsia="lt-LT"/>
        </w:rPr>
        <w:t>.</w:t>
      </w:r>
    </w:p>
    <w:p w14:paraId="2E94EA2B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21E84538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 xml:space="preserve">Nėštumo ir žindymo laikotarpiu </w:t>
      </w:r>
      <w:r w:rsidRPr="001F5B81">
        <w:rPr>
          <w:rFonts w:ascii="Times New Roman" w:eastAsia="Times New Roman" w:hAnsi="Times New Roman" w:cs="Times New Roman"/>
          <w:b/>
          <w:lang w:eastAsia="lt-LT"/>
        </w:rPr>
        <w:t>nerekomenduojama</w:t>
      </w:r>
      <w:r w:rsidRPr="001F5B81">
        <w:rPr>
          <w:rFonts w:ascii="Times New Roman" w:eastAsia="Times New Roman" w:hAnsi="Times New Roman" w:cs="Times New Roman"/>
          <w:lang w:eastAsia="lt-LT"/>
        </w:rPr>
        <w:t xml:space="preserve"> vartoti Loratin express tablečių.</w:t>
      </w:r>
    </w:p>
    <w:p w14:paraId="66B447C3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2D31FC8D" w14:textId="77777777" w:rsidR="00F77C40" w:rsidRPr="001F5B81" w:rsidRDefault="00F77C40" w:rsidP="00F77C40">
      <w:pPr>
        <w:keepNext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F5B81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71B27899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Vairuoti ar valdyti mechanizmus galima tik įsitikinus, kad Loratin express nesukelia Jums mieguistumo.</w:t>
      </w:r>
    </w:p>
    <w:p w14:paraId="66C97B71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5A91939D" w14:textId="77777777" w:rsidR="00F77C40" w:rsidRPr="001F5B81" w:rsidRDefault="00F77C40" w:rsidP="00F77C40">
      <w:pPr>
        <w:keepNext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F5B81">
        <w:rPr>
          <w:rFonts w:ascii="Times New Roman" w:eastAsia="Times New Roman" w:hAnsi="Times New Roman" w:cs="Times New Roman"/>
          <w:b/>
          <w:lang w:eastAsia="lt-LT"/>
        </w:rPr>
        <w:t>Loratin express sudėtyje yra laktozės</w:t>
      </w:r>
    </w:p>
    <w:p w14:paraId="1DD8C7A7" w14:textId="77777777" w:rsidR="00F77C40" w:rsidRPr="001F5B81" w:rsidRDefault="00F77C40" w:rsidP="00F77C4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Jeigu gydytojas Jums yra sakęs, kad netoleruojate kokių nors angliavandenių, kreipkitės į jį prieš pradėdami vartoti šį vaistą.</w:t>
      </w:r>
    </w:p>
    <w:p w14:paraId="20700E70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05E69E15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7B4B325D" w14:textId="77777777" w:rsidR="00F77C40" w:rsidRPr="001F5B81" w:rsidRDefault="00F77C40" w:rsidP="00F77C40">
      <w:pPr>
        <w:numPr>
          <w:ilvl w:val="12"/>
          <w:numId w:val="0"/>
        </w:numP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aps/>
        </w:rPr>
      </w:pPr>
      <w:r w:rsidRPr="001F5B81">
        <w:rPr>
          <w:rFonts w:ascii="Times New Roman" w:eastAsia="Times New Roman" w:hAnsi="Times New Roman" w:cs="Times New Roman"/>
          <w:b/>
          <w:lang w:eastAsia="lt-LT"/>
        </w:rPr>
        <w:t>3.</w:t>
      </w:r>
      <w:r w:rsidRPr="001F5B81">
        <w:rPr>
          <w:rFonts w:ascii="Times New Roman" w:eastAsia="Times New Roman" w:hAnsi="Times New Roman" w:cs="Times New Roman"/>
          <w:b/>
          <w:lang w:eastAsia="lt-LT"/>
        </w:rPr>
        <w:tab/>
        <w:t>Kaip vartoti Loratin express</w:t>
      </w:r>
    </w:p>
    <w:p w14:paraId="0ED81678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12E2B6AA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gydytojas. Jeigu abejojate, kreipkitės į gydytoją arba vaistininką.</w:t>
      </w:r>
    </w:p>
    <w:p w14:paraId="1E864CA9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2137AC04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lang w:eastAsia="lt-LT"/>
        </w:rPr>
      </w:pPr>
      <w:r w:rsidRPr="001F5B81">
        <w:rPr>
          <w:rFonts w:ascii="Times New Roman" w:eastAsia="Times New Roman" w:hAnsi="Times New Roman" w:cs="Times New Roman"/>
          <w:iCs/>
          <w:lang w:eastAsia="lt-LT"/>
        </w:rPr>
        <w:t xml:space="preserve">Rekomenduojama dozė yra: </w:t>
      </w:r>
    </w:p>
    <w:p w14:paraId="6FCEC6E7" w14:textId="77777777" w:rsidR="00F77C40" w:rsidRPr="001F5B81" w:rsidRDefault="00F77C40" w:rsidP="00F77C40">
      <w:pPr>
        <w:spacing w:after="0" w:line="240" w:lineRule="auto"/>
        <w:contextualSpacing/>
        <w:outlineLvl w:val="8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F5B81">
        <w:rPr>
          <w:rFonts w:ascii="Times New Roman" w:eastAsia="Times New Roman" w:hAnsi="Times New Roman" w:cs="Times New Roman"/>
          <w:bCs/>
          <w:iCs/>
          <w:lang w:eastAsia="lt-LT"/>
        </w:rPr>
        <w:t xml:space="preserve">Suaugusiesiems ir vaikams, vyresniems negu 12 metų </w:t>
      </w:r>
    </w:p>
    <w:p w14:paraId="6AB1879F" w14:textId="77777777" w:rsidR="00F77C40" w:rsidRPr="001F5B81" w:rsidRDefault="00F77C40" w:rsidP="00F77C4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1 tabletė per dieną.</w:t>
      </w:r>
    </w:p>
    <w:p w14:paraId="37ACDAC5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7D5182A4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lt-LT"/>
        </w:rPr>
      </w:pPr>
      <w:r w:rsidRPr="001F5B81">
        <w:rPr>
          <w:rFonts w:ascii="Times New Roman" w:eastAsia="Times New Roman" w:hAnsi="Times New Roman" w:cs="Times New Roman"/>
          <w:b/>
          <w:lang w:eastAsia="lt-LT"/>
        </w:rPr>
        <w:t>Vartojimas vaikams</w:t>
      </w:r>
    </w:p>
    <w:p w14:paraId="3B0DCDE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lang w:eastAsia="lt-LT"/>
        </w:rPr>
      </w:pPr>
      <w:r w:rsidRPr="001F5B81">
        <w:rPr>
          <w:rFonts w:ascii="Times New Roman" w:eastAsia="Times New Roman" w:hAnsi="Times New Roman" w:cs="Times New Roman"/>
          <w:iCs/>
          <w:lang w:eastAsia="lt-LT"/>
        </w:rPr>
        <w:t>Vaikams nuo 2 iki 12 metų</w:t>
      </w:r>
    </w:p>
    <w:p w14:paraId="1BA20326" w14:textId="77777777" w:rsidR="00F77C40" w:rsidRPr="001F5B81" w:rsidRDefault="00F77C40" w:rsidP="00F77C4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jei kūno svoris didesnis nei 30 kg: 1 tabletė per dieną.</w:t>
      </w:r>
    </w:p>
    <w:p w14:paraId="315F7A8F" w14:textId="77777777" w:rsidR="00F77C40" w:rsidRPr="001F5B81" w:rsidRDefault="00F77C40" w:rsidP="00F77C4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jei kūno svoris mažesnis nei 30 kg: Loratin express vartoti negalima.</w:t>
      </w:r>
    </w:p>
    <w:p w14:paraId="36ED8AC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51F2C5EB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lang w:eastAsia="lt-LT"/>
        </w:rPr>
      </w:pPr>
      <w:r w:rsidRPr="001F5B81">
        <w:rPr>
          <w:rFonts w:ascii="Times New Roman" w:eastAsia="Times New Roman" w:hAnsi="Times New Roman" w:cs="Times New Roman"/>
          <w:iCs/>
          <w:lang w:eastAsia="lt-LT"/>
        </w:rPr>
        <w:t>Vaikams, jaunesniems nei 2 metų</w:t>
      </w:r>
    </w:p>
    <w:p w14:paraId="699FB457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Jaunesniems kaip 2 metų vaikams Loratin express saugumas ir veiksmingumas nenustatytas.</w:t>
      </w:r>
    </w:p>
    <w:p w14:paraId="2ED663F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u w:val="single"/>
          <w:lang w:eastAsia="lt-LT"/>
        </w:rPr>
      </w:pPr>
    </w:p>
    <w:p w14:paraId="71C6E0CF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Pacientams, kurių kepenų funkcija sutrikusi</w:t>
      </w:r>
    </w:p>
    <w:p w14:paraId="75AB67B9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Jei ligonis serga sunkia kepenų liga, gydymo pradžioje rekomenduojama gerti vieną</w:t>
      </w:r>
      <w:r w:rsidRPr="001F5B81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1F5B81">
        <w:rPr>
          <w:rFonts w:ascii="Times New Roman" w:eastAsia="Times New Roman" w:hAnsi="Times New Roman" w:cs="Times New Roman"/>
          <w:lang w:eastAsia="lt-LT"/>
        </w:rPr>
        <w:t xml:space="preserve">tabletę (10 mg loratadino) kas antrą dieną. Vėliau dozę galima palaipsniui didinti. </w:t>
      </w:r>
    </w:p>
    <w:p w14:paraId="4BB70E3B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48A9C82C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Senyviems pacientams ir pacientams, kurių inkstų funkcija sutrikusi</w:t>
      </w:r>
    </w:p>
    <w:p w14:paraId="3471188D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 xml:space="preserve">Senyviems žmonėms ir pacientams, sergantiems inkstų veiklos nepakankamumu, dozės koreguoti nereikia. </w:t>
      </w:r>
    </w:p>
    <w:p w14:paraId="71C7A785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13729267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u w:val="single"/>
          <w:lang w:eastAsia="lt-LT"/>
        </w:rPr>
      </w:pPr>
      <w:r w:rsidRPr="001F5B81">
        <w:rPr>
          <w:rFonts w:ascii="Times New Roman" w:eastAsia="Times New Roman" w:hAnsi="Times New Roman" w:cs="Times New Roman"/>
          <w:u w:val="single"/>
          <w:lang w:eastAsia="lt-LT"/>
        </w:rPr>
        <w:t>Vartojimo metodas</w:t>
      </w:r>
    </w:p>
    <w:p w14:paraId="2D674147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Tabletę reikia išgerti nekramtytą, užsigeriant trupučiu skysčio.</w:t>
      </w:r>
    </w:p>
    <w:p w14:paraId="6D3FFBAF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4AA75FEF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u w:val="single"/>
          <w:lang w:eastAsia="lt-LT"/>
        </w:rPr>
      </w:pPr>
      <w:r w:rsidRPr="001F5B81">
        <w:rPr>
          <w:rFonts w:ascii="Times New Roman" w:eastAsia="Times New Roman" w:hAnsi="Times New Roman" w:cs="Times New Roman"/>
          <w:u w:val="single"/>
          <w:lang w:eastAsia="lt-LT"/>
        </w:rPr>
        <w:t>Gydymo trukmė</w:t>
      </w:r>
    </w:p>
    <w:p w14:paraId="12183B4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Gydymo trukmę nustato gydytojas. Paprastai vaisto vartojimo trukmė priklauso nuo ligos eigos ir neturėtų trukti ilgiau kaip 6 mėnesius.</w:t>
      </w:r>
    </w:p>
    <w:p w14:paraId="46A7CCE4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Kadangi ilgesnio gydymo patirtis nepakankama, dilgėlinę gydyti šiuo vaistu rekomenduojama ne ilgiau kaip 4 savaites.</w:t>
      </w:r>
    </w:p>
    <w:p w14:paraId="2E6C3174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Vaikams nuo 2 iki 12 metų vaisto galima vartoti ne ilgiau kaip 2 savaites.</w:t>
      </w:r>
    </w:p>
    <w:p w14:paraId="07B1F4D4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510A19A5" w14:textId="77777777" w:rsidR="00F77C40" w:rsidRPr="001F5B81" w:rsidRDefault="00F77C40" w:rsidP="00F77C40">
      <w:pPr>
        <w:keepNext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F5B81">
        <w:rPr>
          <w:rFonts w:ascii="Times New Roman" w:eastAsia="Times New Roman" w:hAnsi="Times New Roman" w:cs="Times New Roman"/>
          <w:b/>
          <w:lang w:eastAsia="lt-LT"/>
        </w:rPr>
        <w:t>Ką daryti pavartojus per didelę Loratin express dozę?</w:t>
      </w:r>
    </w:p>
    <w:p w14:paraId="0B86A45D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lang w:eastAsia="lt-LT"/>
        </w:rPr>
      </w:pPr>
      <w:r w:rsidRPr="001F5B81">
        <w:rPr>
          <w:rFonts w:ascii="Times New Roman" w:eastAsia="Times New Roman" w:hAnsi="Times New Roman" w:cs="Times New Roman"/>
          <w:iCs/>
          <w:lang w:eastAsia="lt-LT"/>
        </w:rPr>
        <w:t>Jeigu išgėrėte per daug</w:t>
      </w:r>
      <w:r w:rsidRPr="001F5B81">
        <w:rPr>
          <w:rFonts w:ascii="Times New Roman" w:eastAsia="Times New Roman" w:hAnsi="Times New Roman" w:cs="Times New Roman"/>
          <w:lang w:eastAsia="lt-LT"/>
        </w:rPr>
        <w:t xml:space="preserve"> Loratin express tablečių</w:t>
      </w:r>
      <w:r w:rsidRPr="001F5B81">
        <w:rPr>
          <w:rFonts w:ascii="Times New Roman" w:eastAsia="Times New Roman" w:hAnsi="Times New Roman" w:cs="Times New Roman"/>
          <w:iCs/>
          <w:lang w:eastAsia="lt-LT"/>
        </w:rPr>
        <w:t>, nedelsdami kreipkitės į gydytoją.</w:t>
      </w:r>
    </w:p>
    <w:p w14:paraId="475C39F5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 xml:space="preserve">Perdozavus gali atsirasti labai didelis mieguistumas, galvos skausmas, padidėti širdies susitraukimų dažnis. </w:t>
      </w:r>
    </w:p>
    <w:p w14:paraId="3828525B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7DEC4B8A" w14:textId="77777777" w:rsidR="00F77C40" w:rsidRPr="001F5B81" w:rsidRDefault="00F77C40" w:rsidP="00F77C40">
      <w:pPr>
        <w:keepNext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F5B81">
        <w:rPr>
          <w:rFonts w:ascii="Times New Roman" w:eastAsia="Times New Roman" w:hAnsi="Times New Roman" w:cs="Times New Roman"/>
          <w:b/>
          <w:lang w:eastAsia="lt-LT"/>
        </w:rPr>
        <w:t>Pamiršus pavartoti Loratin express</w:t>
      </w:r>
    </w:p>
    <w:p w14:paraId="6D1AEF35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Išgerkite praleistą dozę, kai tik prisiminsite. Toliau vaisto vartokite kaip įprasta. Negalima vartoti dvigubos dozės norint kompensuoti praleistą</w:t>
      </w:r>
      <w:r w:rsidRPr="001F5B81" w:rsidDel="00A02DD5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1F5B81">
        <w:rPr>
          <w:rFonts w:ascii="Times New Roman" w:eastAsia="Times New Roman" w:hAnsi="Times New Roman" w:cs="Times New Roman"/>
          <w:lang w:eastAsia="lt-LT"/>
        </w:rPr>
        <w:t xml:space="preserve">dozę. </w:t>
      </w:r>
    </w:p>
    <w:p w14:paraId="3D57AAA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lt-LT"/>
        </w:rPr>
      </w:pPr>
    </w:p>
    <w:p w14:paraId="673BBABD" w14:textId="77777777" w:rsidR="00F77C40" w:rsidRPr="001F5B81" w:rsidRDefault="00F77C40" w:rsidP="00F77C40">
      <w:pPr>
        <w:keepNext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F5B81">
        <w:rPr>
          <w:rFonts w:ascii="Times New Roman" w:eastAsia="Times New Roman" w:hAnsi="Times New Roman" w:cs="Times New Roman"/>
          <w:b/>
          <w:lang w:eastAsia="lt-LT"/>
        </w:rPr>
        <w:t>Nustojus vartoti Loratin express</w:t>
      </w:r>
    </w:p>
    <w:p w14:paraId="7977C337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Prieš nutraukiant ar pertraukiant Loratin express vartojimą, pasitarkite su gydytoju, kadangi gali vėl atsirasti ligos simptomų.</w:t>
      </w:r>
    </w:p>
    <w:p w14:paraId="02891E07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6151AE8F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15A290C0" w14:textId="77777777" w:rsidR="00F77C40" w:rsidRPr="001F5B81" w:rsidRDefault="00F77C40" w:rsidP="00F77C40">
      <w:pPr>
        <w:numPr>
          <w:ilvl w:val="12"/>
          <w:numId w:val="0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1897D657" w14:textId="77777777" w:rsidR="00F77C40" w:rsidRPr="001F5B81" w:rsidRDefault="00F77C40" w:rsidP="00F77C40">
      <w:pPr>
        <w:numPr>
          <w:ilvl w:val="12"/>
          <w:numId w:val="0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1406911D" w14:textId="77777777" w:rsidR="00F77C40" w:rsidRPr="001F5B81" w:rsidRDefault="00F77C40" w:rsidP="00F77C40">
      <w:pPr>
        <w:numPr>
          <w:ilvl w:val="12"/>
          <w:numId w:val="0"/>
        </w:numP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1F5B81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1F5B81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1F5B81">
        <w:rPr>
          <w:rFonts w:ascii="Times New Roman" w:eastAsia="Times New Roman" w:hAnsi="Times New Roman" w:cs="Times New Roman"/>
          <w:b/>
          <w:lang w:eastAsia="lt-LT"/>
        </w:rPr>
        <w:t>Galimas šalutinis poveikis</w:t>
      </w:r>
    </w:p>
    <w:p w14:paraId="5AF9C047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3A524D38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026926A1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16FB9454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Šalutiniai poveikiai gali pasireikšti tokiu dažnumu:</w:t>
      </w:r>
    </w:p>
    <w:p w14:paraId="4C7629F1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6C33E1B5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i/>
          <w:lang w:eastAsia="lt-LT"/>
        </w:rPr>
        <w:t>Dažnas šalutinis poveikis</w:t>
      </w:r>
      <w:r w:rsidRPr="001F5B81">
        <w:rPr>
          <w:rFonts w:ascii="Times New Roman" w:eastAsia="Times New Roman" w:hAnsi="Times New Roman" w:cs="Times New Roman"/>
          <w:lang w:eastAsia="lt-LT"/>
        </w:rPr>
        <w:t xml:space="preserve"> (pasireiškia mažiau negu 1 iš 10 žmonių) </w:t>
      </w:r>
    </w:p>
    <w:p w14:paraId="1D66D0D2" w14:textId="77777777" w:rsidR="00F77C40" w:rsidRPr="001F5B81" w:rsidRDefault="00F77C40" w:rsidP="00F77C4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 xml:space="preserve">nervingumas ir nuovargis vaikams, </w:t>
      </w:r>
    </w:p>
    <w:p w14:paraId="0C65C9B4" w14:textId="77777777" w:rsidR="00F77C40" w:rsidRPr="001F5B81" w:rsidRDefault="00F77C40" w:rsidP="00F77C4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galvos skausmas.</w:t>
      </w:r>
    </w:p>
    <w:p w14:paraId="37F7C7D2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lt-LT"/>
        </w:rPr>
      </w:pPr>
    </w:p>
    <w:p w14:paraId="37B99D6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i/>
          <w:lang w:eastAsia="lt-LT"/>
        </w:rPr>
        <w:t>Nedažnas šalutinis poveikis</w:t>
      </w:r>
      <w:r w:rsidRPr="001F5B81">
        <w:rPr>
          <w:rFonts w:ascii="Times New Roman" w:eastAsia="Times New Roman" w:hAnsi="Times New Roman" w:cs="Times New Roman"/>
          <w:lang w:eastAsia="lt-LT"/>
        </w:rPr>
        <w:t xml:space="preserve"> (pasireiškia mažiau negu 1 iš 100 žmonių) </w:t>
      </w:r>
    </w:p>
    <w:p w14:paraId="66D94C24" w14:textId="77777777" w:rsidR="00F77C40" w:rsidRPr="001F5B81" w:rsidRDefault="00F77C40" w:rsidP="00F77C4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miego sutrikimai,</w:t>
      </w:r>
    </w:p>
    <w:p w14:paraId="394AF059" w14:textId="77777777" w:rsidR="00F77C40" w:rsidRPr="001F5B81" w:rsidRDefault="00F77C40" w:rsidP="00F77C4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 xml:space="preserve">apetito padidėjimas. </w:t>
      </w:r>
    </w:p>
    <w:p w14:paraId="0AF3560F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lt-LT"/>
        </w:rPr>
      </w:pPr>
    </w:p>
    <w:p w14:paraId="34393B1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i/>
          <w:lang w:eastAsia="lt-LT"/>
        </w:rPr>
        <w:t>Labai retas šalutinis poveikis</w:t>
      </w:r>
      <w:r w:rsidRPr="001F5B81">
        <w:rPr>
          <w:rFonts w:ascii="Times New Roman" w:eastAsia="Times New Roman" w:hAnsi="Times New Roman" w:cs="Times New Roman"/>
          <w:lang w:eastAsia="lt-LT"/>
        </w:rPr>
        <w:t xml:space="preserve"> (pasireiškia mažiau negu 1 iš 10000 žmonių) </w:t>
      </w:r>
    </w:p>
    <w:p w14:paraId="129DB42F" w14:textId="77777777" w:rsidR="00F77C40" w:rsidRPr="001F5B81" w:rsidRDefault="00F77C40" w:rsidP="00F77C4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 xml:space="preserve">sunki alerginė reakcija, pasireiškianti staiga pasunkėjusiu kvėpavimu, labai stipriu galvos svaigimu ar kolapsu, veido ar gerklės pabrinkimu. </w:t>
      </w:r>
      <w:r w:rsidRPr="001F5B81">
        <w:rPr>
          <w:rFonts w:ascii="Times New Roman" w:eastAsia="Times New Roman" w:hAnsi="Times New Roman" w:cs="Times New Roman"/>
          <w:b/>
          <w:lang w:eastAsia="lt-LT"/>
        </w:rPr>
        <w:t>Jeigu Jums atsiranda bet kuris minėtas simptomas, nedelsdami kreipkitės į savo gydytoją ar greitąją medicinos pagalbą</w:t>
      </w:r>
      <w:r w:rsidRPr="001F5B81">
        <w:rPr>
          <w:rFonts w:ascii="Times New Roman" w:eastAsia="Times New Roman" w:hAnsi="Times New Roman" w:cs="Times New Roman"/>
          <w:lang w:eastAsia="lt-LT"/>
        </w:rPr>
        <w:t>.</w:t>
      </w:r>
    </w:p>
    <w:p w14:paraId="47163116" w14:textId="77777777" w:rsidR="00F77C40" w:rsidRPr="001F5B81" w:rsidRDefault="00F77C40" w:rsidP="00F77C4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 xml:space="preserve">galvos svaigimas, </w:t>
      </w:r>
    </w:p>
    <w:p w14:paraId="3965F3CE" w14:textId="77777777" w:rsidR="00F77C40" w:rsidRPr="001F5B81" w:rsidRDefault="00F77C40" w:rsidP="00F77C4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 xml:space="preserve">širdies plakimo padažnėjimas, </w:t>
      </w:r>
    </w:p>
    <w:p w14:paraId="1747055F" w14:textId="77777777" w:rsidR="00F77C40" w:rsidRPr="001F5B81" w:rsidRDefault="00F77C40" w:rsidP="00F77C4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 xml:space="preserve">smarkaus širdies plakimo pojūtis, </w:t>
      </w:r>
    </w:p>
    <w:p w14:paraId="1AA5D7B1" w14:textId="77777777" w:rsidR="00F77C40" w:rsidRPr="001F5B81" w:rsidRDefault="00F77C40" w:rsidP="00F77C4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 xml:space="preserve">pykinimas, </w:t>
      </w:r>
    </w:p>
    <w:p w14:paraId="67507465" w14:textId="77777777" w:rsidR="00F77C40" w:rsidRPr="001F5B81" w:rsidRDefault="00F77C40" w:rsidP="00F77C4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 xml:space="preserve">burnos džiūvimas, </w:t>
      </w:r>
    </w:p>
    <w:p w14:paraId="148E3164" w14:textId="77777777" w:rsidR="00F77C40" w:rsidRPr="001F5B81" w:rsidRDefault="00F77C40" w:rsidP="00F77C4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 xml:space="preserve">skrandžio gleivinės uždegimas, </w:t>
      </w:r>
    </w:p>
    <w:p w14:paraId="2E0995FB" w14:textId="77777777" w:rsidR="00F77C40" w:rsidRPr="001F5B81" w:rsidRDefault="00F77C40" w:rsidP="00F77C4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 xml:space="preserve">nenormali kepenų funkcija, </w:t>
      </w:r>
    </w:p>
    <w:p w14:paraId="40CB910E" w14:textId="77777777" w:rsidR="00F77C40" w:rsidRPr="001F5B81" w:rsidRDefault="00F77C40" w:rsidP="00F77C4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 xml:space="preserve">išbėrimas, </w:t>
      </w:r>
    </w:p>
    <w:p w14:paraId="5C889BE1" w14:textId="77777777" w:rsidR="00F77C40" w:rsidRPr="001F5B81" w:rsidRDefault="00F77C40" w:rsidP="00F77C4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 xml:space="preserve">plaukų slinkimas, </w:t>
      </w:r>
    </w:p>
    <w:p w14:paraId="7FD0DFC0" w14:textId="77777777" w:rsidR="00F77C40" w:rsidRPr="001F5B81" w:rsidRDefault="00F77C40" w:rsidP="00F77C4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 xml:space="preserve">traukuliai, </w:t>
      </w:r>
    </w:p>
    <w:p w14:paraId="0B24C0DD" w14:textId="77777777" w:rsidR="00F77C40" w:rsidRPr="001F5B81" w:rsidRDefault="00F77C40" w:rsidP="00F77C4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 xml:space="preserve">nuovargis. </w:t>
      </w:r>
    </w:p>
    <w:p w14:paraId="1C07985B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6A6CAC21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i/>
          <w:lang w:eastAsia="lt-LT"/>
        </w:rPr>
        <w:t>Šalutinis poveikis, kurio dažnis nežinomas</w:t>
      </w:r>
      <w:r w:rsidRPr="001F5B81">
        <w:rPr>
          <w:rFonts w:ascii="Times New Roman" w:eastAsia="Times New Roman" w:hAnsi="Times New Roman" w:cs="Times New Roman"/>
          <w:lang w:eastAsia="lt-LT"/>
        </w:rPr>
        <w:t xml:space="preserve"> (negali būti apskaičiuotas pagal turimus duomenis) </w:t>
      </w:r>
    </w:p>
    <w:p w14:paraId="66145C5B" w14:textId="77777777" w:rsidR="00F77C40" w:rsidRPr="001F5B81" w:rsidRDefault="00F77C40" w:rsidP="00F77C4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padidėjęs kūno svoris.</w:t>
      </w:r>
    </w:p>
    <w:p w14:paraId="3627FE41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3751CC5F" w14:textId="77777777" w:rsidR="00F77C40" w:rsidRPr="001F5B81" w:rsidRDefault="00F77C40" w:rsidP="00F77C40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napToGrid w:val="0"/>
        </w:rPr>
      </w:pPr>
      <w:r w:rsidRPr="001F5B81">
        <w:rPr>
          <w:rFonts w:ascii="Times New Roman" w:eastAsia="Times New Roman" w:hAnsi="Times New Roman" w:cs="Times New Roman"/>
          <w:b/>
          <w:snapToGrid w:val="0"/>
        </w:rPr>
        <w:t>Pranešimas apie šalutinį poveikį</w:t>
      </w:r>
    </w:p>
    <w:p w14:paraId="581A1A4C" w14:textId="77777777" w:rsidR="00F77C40" w:rsidRPr="00794F7B" w:rsidRDefault="00F77C40" w:rsidP="004327CC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547AD5">
        <w:rPr>
          <w:rFonts w:ascii="Times New Roman" w:eastAsia="Times New Roman" w:hAnsi="Times New Roman" w:cs="Times New Roman"/>
          <w:snapToGrid w:val="0"/>
        </w:rPr>
        <w:t xml:space="preserve">Jeigu pasireiškė šalutinis poveikis, įskaitant šiame lapelyje nenurodytą, pasakykite gydytojui arba vaistininkui. </w:t>
      </w:r>
      <w:r w:rsidRPr="00794F7B">
        <w:rPr>
          <w:rFonts w:ascii="Times New Roman" w:eastAsia="Times New Roman" w:hAnsi="Times New Roman" w:cs="Times New Roman"/>
          <w:snapToGrid w:val="0"/>
        </w:rPr>
        <w:t>Apie šalutinį poveikį taip pat galite pranešti Valstybinei vaistų kontrolės tarnybai prie Lietuvos Respublikos sveikatos apsaugos ministerijos nemokamu t</w:t>
      </w:r>
      <w:r w:rsidRPr="00794F7B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794F7B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547AD5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547AD5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794F7B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794F7B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794F7B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794F7B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 w:rsidRPr="00547AD5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547AD5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547AD5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547AD5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14:paraId="7C6FC1E1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666DC0A2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1B83F646" w14:textId="77777777" w:rsidR="00F77C40" w:rsidRPr="001F5B81" w:rsidRDefault="00F77C40" w:rsidP="00F77C40">
      <w:pPr>
        <w:numPr>
          <w:ilvl w:val="12"/>
          <w:numId w:val="0"/>
        </w:numP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caps/>
        </w:rPr>
      </w:pPr>
      <w:r w:rsidRPr="001F5B81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1F5B81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1F5B81">
        <w:rPr>
          <w:rFonts w:ascii="Times New Roman" w:eastAsia="Times New Roman" w:hAnsi="Times New Roman" w:cs="Times New Roman"/>
          <w:b/>
          <w:lang w:eastAsia="lt-LT"/>
        </w:rPr>
        <w:t>Kaip laikyti Loratin</w:t>
      </w:r>
      <w:r w:rsidRPr="001F5B81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1F5B81">
        <w:rPr>
          <w:rFonts w:ascii="Times New Roman" w:eastAsia="Times New Roman" w:hAnsi="Times New Roman" w:cs="Times New Roman"/>
          <w:b/>
        </w:rPr>
        <w:t>express</w:t>
      </w:r>
    </w:p>
    <w:p w14:paraId="308B92BA" w14:textId="77777777" w:rsidR="00F77C40" w:rsidRPr="001F5B81" w:rsidRDefault="00F77C40" w:rsidP="00F77C40">
      <w:pPr>
        <w:numPr>
          <w:ilvl w:val="12"/>
          <w:numId w:val="0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7588C55B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1B082175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1F8407A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Ant dėžutės po „</w:t>
      </w:r>
      <w:r w:rsidR="007058FC" w:rsidRPr="001F5B81">
        <w:rPr>
          <w:rFonts w:ascii="Times New Roman" w:eastAsia="Times New Roman" w:hAnsi="Times New Roman" w:cs="Times New Roman"/>
        </w:rPr>
        <w:t>Tinka iki/</w:t>
      </w:r>
      <w:r w:rsidRPr="001F5B81">
        <w:rPr>
          <w:rFonts w:ascii="Times New Roman" w:eastAsia="Times New Roman" w:hAnsi="Times New Roman" w:cs="Times New Roman"/>
        </w:rPr>
        <w:t>EXP“ ir lizdinės plokštelės nurodytam tinkamumo laikui pasibaigus, šio vaisto vartoti negalima. Vaistas tinkamas vartoti iki paskutinės nurodyto mėnesio dienos.</w:t>
      </w:r>
    </w:p>
    <w:p w14:paraId="4BCE39EC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4190F604" w14:textId="77777777" w:rsidR="000D203D" w:rsidRDefault="000D203D" w:rsidP="000D203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Pr="000D203D">
        <w:rPr>
          <w:rFonts w:ascii="Times New Roman" w:eastAsia="Times New Roman" w:hAnsi="Times New Roman" w:cs="Times New Roman"/>
        </w:rPr>
        <w:t xml:space="preserve">aikyti </w:t>
      </w:r>
      <w:r w:rsidRPr="000D203D">
        <w:rPr>
          <w:rFonts w:ascii="Times New Roman" w:hAnsi="Times New Roman" w:cs="Times New Roman"/>
        </w:rPr>
        <w:t xml:space="preserve">žemesnėje kaip 25 </w:t>
      </w:r>
      <w:r w:rsidRPr="000D203D">
        <w:rPr>
          <w:rFonts w:ascii="Times New Roman" w:hAnsi="Times New Roman" w:cs="Times New Roman"/>
        </w:rPr>
        <w:sym w:font="Symbol" w:char="F0B0"/>
      </w:r>
      <w:r w:rsidRPr="000D203D">
        <w:rPr>
          <w:rFonts w:ascii="Times New Roman" w:hAnsi="Times New Roman" w:cs="Times New Roman"/>
        </w:rPr>
        <w:t>C temperatūroje</w:t>
      </w:r>
      <w:r>
        <w:rPr>
          <w:rFonts w:ascii="Times New Roman" w:hAnsi="Times New Roman" w:cs="Times New Roman"/>
        </w:rPr>
        <w:t>.</w:t>
      </w:r>
      <w:r w:rsidRPr="000D203D">
        <w:rPr>
          <w:rFonts w:ascii="Times New Roman" w:hAnsi="Times New Roman" w:cs="Times New Roman"/>
        </w:rPr>
        <w:t xml:space="preserve"> </w:t>
      </w:r>
    </w:p>
    <w:p w14:paraId="713AC4C7" w14:textId="77777777" w:rsidR="000D203D" w:rsidRPr="000D203D" w:rsidRDefault="000D203D" w:rsidP="000D203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0D203D">
        <w:rPr>
          <w:rFonts w:ascii="Times New Roman" w:hAnsi="Times New Roman" w:cs="Times New Roman"/>
        </w:rPr>
        <w:t>aikyti gamintojo pakuotėje, kad vaistas būtų apsaugotas nuo šviesos ir drėgmės</w:t>
      </w:r>
      <w:r>
        <w:rPr>
          <w:rFonts w:ascii="Times New Roman" w:hAnsi="Times New Roman" w:cs="Times New Roman"/>
        </w:rPr>
        <w:t>.</w:t>
      </w:r>
    </w:p>
    <w:p w14:paraId="769BF183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78D2C18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F5B81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5DE17826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DCB2512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559E027" w14:textId="77777777" w:rsidR="00F77C40" w:rsidRPr="001F5B81" w:rsidRDefault="00F77C40" w:rsidP="00F77C40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5" w:name="_Toc129243269"/>
      <w:bookmarkStart w:id="6" w:name="_Toc129243144"/>
      <w:r w:rsidRPr="001F5B81">
        <w:rPr>
          <w:rFonts w:ascii="Times New Roman" w:eastAsia="Times New Roman" w:hAnsi="Times New Roman" w:cs="Times New Roman"/>
          <w:b/>
        </w:rPr>
        <w:t>6.</w:t>
      </w:r>
      <w:r w:rsidRPr="001F5B81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5"/>
      <w:bookmarkEnd w:id="6"/>
    </w:p>
    <w:p w14:paraId="43F93659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AA6C9AD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1F5B81">
        <w:rPr>
          <w:rFonts w:ascii="Times New Roman" w:eastAsia="Times New Roman" w:hAnsi="Times New Roman" w:cs="Times New Roman"/>
          <w:b/>
          <w:bCs/>
        </w:rPr>
        <w:t>Loratin express sudėtis</w:t>
      </w:r>
    </w:p>
    <w:p w14:paraId="7B93C76A" w14:textId="77777777" w:rsidR="00F77C40" w:rsidRPr="001F5B81" w:rsidRDefault="00F77C40" w:rsidP="009D2DF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-</w:t>
      </w:r>
      <w:r w:rsidRPr="001F5B81">
        <w:rPr>
          <w:rFonts w:ascii="Times New Roman" w:eastAsia="Times New Roman" w:hAnsi="Times New Roman" w:cs="Times New Roman"/>
          <w:lang w:eastAsia="lt-LT"/>
        </w:rPr>
        <w:tab/>
        <w:t>Veiklioji medžiaga yra loratadinas. Vienoje tabletėje yra 10 mg loratadino.</w:t>
      </w:r>
    </w:p>
    <w:p w14:paraId="6F5617FA" w14:textId="77777777" w:rsidR="00F77C40" w:rsidRPr="001F5B81" w:rsidRDefault="00F77C40" w:rsidP="001F5B81">
      <w:p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-</w:t>
      </w:r>
      <w:r w:rsidRPr="001F5B81">
        <w:rPr>
          <w:rFonts w:ascii="Times New Roman" w:eastAsia="Times New Roman" w:hAnsi="Times New Roman" w:cs="Times New Roman"/>
          <w:lang w:eastAsia="lt-LT"/>
        </w:rPr>
        <w:tab/>
        <w:t xml:space="preserve">Pagalbinės medžiagos yra </w:t>
      </w:r>
      <w:r w:rsidR="00AC259B" w:rsidRPr="001F5B81">
        <w:rPr>
          <w:rFonts w:ascii="Times New Roman" w:eastAsia="Times New Roman" w:hAnsi="Times New Roman" w:cs="Times New Roman"/>
          <w:lang w:eastAsia="lt-LT"/>
        </w:rPr>
        <w:t xml:space="preserve">kukurūzų krakmolas, </w:t>
      </w:r>
      <w:r w:rsidRPr="001F5B81">
        <w:rPr>
          <w:rFonts w:ascii="Times New Roman" w:eastAsia="Times New Roman" w:hAnsi="Times New Roman" w:cs="Times New Roman"/>
          <w:lang w:eastAsia="lt-LT"/>
        </w:rPr>
        <w:t xml:space="preserve">laktozė monohidratas, magnio stearatas, </w:t>
      </w:r>
      <w:r w:rsidR="00AC259B" w:rsidRPr="001F5B81">
        <w:rPr>
          <w:rFonts w:ascii="Times New Roman" w:eastAsia="Times New Roman" w:hAnsi="Times New Roman" w:cs="Times New Roman"/>
          <w:lang w:eastAsia="lt-LT"/>
        </w:rPr>
        <w:t>pregelifikuotas krakmolas</w:t>
      </w:r>
      <w:r w:rsidRPr="001F5B81">
        <w:rPr>
          <w:rFonts w:ascii="Times New Roman" w:eastAsia="Times New Roman" w:hAnsi="Times New Roman" w:cs="Times New Roman"/>
          <w:lang w:eastAsia="lt-LT"/>
        </w:rPr>
        <w:t>.</w:t>
      </w:r>
    </w:p>
    <w:p w14:paraId="54E2D65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1D46BA6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1F5B81">
        <w:rPr>
          <w:rFonts w:ascii="Times New Roman" w:eastAsia="Times New Roman" w:hAnsi="Times New Roman" w:cs="Times New Roman"/>
          <w:b/>
          <w:bCs/>
        </w:rPr>
        <w:t>Loratin express išvaizda ir kiekis pakuotėje</w:t>
      </w:r>
    </w:p>
    <w:p w14:paraId="3D6ABF1D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Tabletė yra balta, elipsinė, su įranta.</w:t>
      </w:r>
    </w:p>
    <w:p w14:paraId="43329B5E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Tabletę galima padalyti į lygias dozes.</w:t>
      </w:r>
    </w:p>
    <w:p w14:paraId="077F4B34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lang w:eastAsia="lt-LT"/>
        </w:rPr>
        <w:t>Kartono dėžutė, kurioje yra 10 tablečių, supakuotų aliuminio/</w:t>
      </w:r>
      <w:r w:rsidR="001921C0" w:rsidRPr="001F5B81">
        <w:rPr>
          <w:rFonts w:ascii="Times New Roman" w:eastAsia="Times New Roman" w:hAnsi="Times New Roman" w:cs="Times New Roman"/>
          <w:lang w:eastAsia="lt-LT"/>
        </w:rPr>
        <w:t>PVC</w:t>
      </w:r>
      <w:r w:rsidRPr="001F5B81">
        <w:rPr>
          <w:rFonts w:ascii="Times New Roman" w:eastAsia="Times New Roman" w:hAnsi="Times New Roman" w:cs="Times New Roman"/>
          <w:lang w:eastAsia="lt-LT"/>
        </w:rPr>
        <w:t xml:space="preserve"> lizdinėje plokštelėje ir pakuotės lapelis.</w:t>
      </w:r>
    </w:p>
    <w:p w14:paraId="3974CC81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14:paraId="50D636B2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1F5B81">
        <w:rPr>
          <w:rFonts w:ascii="Times New Roman" w:eastAsia="Times New Roman" w:hAnsi="Times New Roman" w:cs="Times New Roman"/>
          <w:b/>
          <w:bCs/>
        </w:rPr>
        <w:t>Registruotojas ir gamintojas eksportuojančioje valstybėje</w:t>
      </w:r>
    </w:p>
    <w:p w14:paraId="44FD2F98" w14:textId="77777777" w:rsidR="009D2DF1" w:rsidRDefault="009D2DF1" w:rsidP="00F77C40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4017A765" w14:textId="77777777" w:rsidR="009D2DF1" w:rsidRPr="001F5B81" w:rsidRDefault="009D2DF1" w:rsidP="00F77C40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1F5B81">
        <w:rPr>
          <w:rFonts w:ascii="Times New Roman" w:hAnsi="Times New Roman" w:cs="Times New Roman"/>
          <w:b/>
        </w:rPr>
        <w:t>Registruotojas</w:t>
      </w:r>
    </w:p>
    <w:p w14:paraId="667DAAFA" w14:textId="77777777" w:rsidR="001921C0" w:rsidRPr="001F5B81" w:rsidRDefault="001921C0" w:rsidP="00F77C4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F5B81">
        <w:rPr>
          <w:rFonts w:ascii="Times New Roman" w:hAnsi="Times New Roman" w:cs="Times New Roman"/>
        </w:rPr>
        <w:t xml:space="preserve">Sandoz GmbH </w:t>
      </w:r>
    </w:p>
    <w:p w14:paraId="7E151820" w14:textId="77777777" w:rsidR="001921C0" w:rsidRPr="009D2DF1" w:rsidRDefault="001921C0" w:rsidP="001921C0">
      <w:pPr>
        <w:pStyle w:val="Default"/>
        <w:rPr>
          <w:sz w:val="22"/>
          <w:szCs w:val="22"/>
        </w:rPr>
      </w:pPr>
      <w:r w:rsidRPr="009D2DF1">
        <w:rPr>
          <w:sz w:val="22"/>
          <w:szCs w:val="22"/>
        </w:rPr>
        <w:t xml:space="preserve">Biochemiestrasse 10 </w:t>
      </w:r>
    </w:p>
    <w:p w14:paraId="0A4B85A1" w14:textId="77777777" w:rsidR="001921C0" w:rsidRPr="009D2DF1" w:rsidRDefault="001921C0" w:rsidP="001F5B81">
      <w:pPr>
        <w:tabs>
          <w:tab w:val="center" w:pos="4819"/>
          <w:tab w:val="right" w:pos="907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lt-LT"/>
        </w:rPr>
      </w:pPr>
      <w:r w:rsidRPr="001F5B81">
        <w:rPr>
          <w:rFonts w:ascii="Times New Roman" w:hAnsi="Times New Roman" w:cs="Times New Roman"/>
        </w:rPr>
        <w:t>A-6250 Kundl</w:t>
      </w:r>
    </w:p>
    <w:p w14:paraId="0E522AA9" w14:textId="77777777" w:rsidR="00F77C40" w:rsidRPr="009D2DF1" w:rsidRDefault="001921C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9D2DF1">
        <w:rPr>
          <w:rFonts w:ascii="Times New Roman" w:eastAsia="Times New Roman" w:hAnsi="Times New Roman" w:cs="Times New Roman"/>
          <w:lang w:eastAsia="en-GB"/>
        </w:rPr>
        <w:t>Austrija</w:t>
      </w:r>
    </w:p>
    <w:p w14:paraId="013B5F94" w14:textId="77777777" w:rsidR="00F77C40" w:rsidRPr="009D2DF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lt-LT"/>
        </w:rPr>
      </w:pPr>
    </w:p>
    <w:p w14:paraId="5DCE5D7F" w14:textId="77777777" w:rsidR="00F77C40" w:rsidRPr="009D2DF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lt-LT"/>
        </w:rPr>
      </w:pPr>
      <w:r w:rsidRPr="009D2DF1">
        <w:rPr>
          <w:rFonts w:ascii="Times New Roman" w:eastAsia="Times New Roman" w:hAnsi="Times New Roman" w:cs="Times New Roman"/>
          <w:b/>
          <w:bCs/>
          <w:lang w:eastAsia="lt-LT"/>
        </w:rPr>
        <w:t>Gamintojas</w:t>
      </w:r>
    </w:p>
    <w:p w14:paraId="50E5BBD6" w14:textId="77777777" w:rsidR="009D2DF1" w:rsidRPr="009D2DF1" w:rsidRDefault="009D2DF1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hAnsi="Times New Roman" w:cs="Times New Roman"/>
        </w:rPr>
        <w:t xml:space="preserve">Lek Pharmaceuticals d.d. </w:t>
      </w:r>
    </w:p>
    <w:p w14:paraId="1863D8DC" w14:textId="77777777" w:rsidR="009D2DF1" w:rsidRPr="009D2DF1" w:rsidRDefault="009D2DF1" w:rsidP="009D2DF1">
      <w:pPr>
        <w:pStyle w:val="Default"/>
        <w:rPr>
          <w:sz w:val="22"/>
          <w:szCs w:val="22"/>
        </w:rPr>
      </w:pPr>
      <w:r w:rsidRPr="009D2DF1">
        <w:rPr>
          <w:sz w:val="22"/>
          <w:szCs w:val="22"/>
        </w:rPr>
        <w:t xml:space="preserve">Verovškova 57 </w:t>
      </w:r>
    </w:p>
    <w:p w14:paraId="49833AC6" w14:textId="77777777" w:rsidR="009D2DF1" w:rsidRPr="001F5B81" w:rsidRDefault="009D2DF1" w:rsidP="00F77C4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F5B81">
        <w:rPr>
          <w:rFonts w:ascii="Times New Roman" w:hAnsi="Times New Roman" w:cs="Times New Roman"/>
        </w:rPr>
        <w:t>1526 Ljubljana</w:t>
      </w:r>
    </w:p>
    <w:p w14:paraId="4A72A960" w14:textId="77777777" w:rsidR="009D2DF1" w:rsidRPr="009D2DF1" w:rsidRDefault="009D2DF1" w:rsidP="009D2DF1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9D2DF1">
        <w:rPr>
          <w:rFonts w:ascii="Times New Roman" w:eastAsia="Times New Roman" w:hAnsi="Times New Roman" w:cs="Times New Roman"/>
          <w:lang w:eastAsia="lt-LT"/>
        </w:rPr>
        <w:t>Slovėnija</w:t>
      </w:r>
    </w:p>
    <w:p w14:paraId="2BD8B3D9" w14:textId="77777777" w:rsidR="009D2DF1" w:rsidRPr="009D2DF1" w:rsidRDefault="009D2DF1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3785BDB" w14:textId="77777777" w:rsidR="0029338F" w:rsidRPr="007E2277" w:rsidRDefault="0029338F" w:rsidP="0029338F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7E2277">
        <w:rPr>
          <w:rFonts w:ascii="Times New Roman" w:hAnsi="Times New Roman" w:cs="Times New Roman"/>
          <w:b/>
        </w:rPr>
        <w:t xml:space="preserve">Lygiagretus importuotojas </w:t>
      </w:r>
    </w:p>
    <w:p w14:paraId="2B68BA19" w14:textId="77777777" w:rsidR="0029338F" w:rsidRPr="007E2277" w:rsidRDefault="0029338F" w:rsidP="0029338F">
      <w:pPr>
        <w:spacing w:after="0" w:line="240" w:lineRule="auto"/>
        <w:rPr>
          <w:rFonts w:ascii="Times New Roman" w:hAnsi="Times New Roman" w:cs="Times New Roman"/>
        </w:rPr>
      </w:pPr>
      <w:r w:rsidRPr="007E2277">
        <w:rPr>
          <w:rFonts w:ascii="Times New Roman" w:hAnsi="Times New Roman" w:cs="Times New Roman"/>
        </w:rPr>
        <w:t xml:space="preserve">UAB </w:t>
      </w:r>
      <w:r>
        <w:rPr>
          <w:rFonts w:ascii="Times New Roman" w:hAnsi="Times New Roman" w:cs="Times New Roman"/>
        </w:rPr>
        <w:t>„</w:t>
      </w:r>
      <w:r w:rsidRPr="007E2277">
        <w:rPr>
          <w:rFonts w:ascii="Times New Roman" w:hAnsi="Times New Roman" w:cs="Times New Roman"/>
        </w:rPr>
        <w:t>Actiofarma</w:t>
      </w:r>
      <w:r>
        <w:rPr>
          <w:rFonts w:ascii="Times New Roman" w:hAnsi="Times New Roman" w:cs="Times New Roman"/>
        </w:rPr>
        <w:t>“</w:t>
      </w:r>
    </w:p>
    <w:p w14:paraId="6BB82D3E" w14:textId="77777777" w:rsidR="0029338F" w:rsidRPr="007E2277" w:rsidRDefault="0029338F" w:rsidP="0029338F">
      <w:pPr>
        <w:spacing w:after="0" w:line="240" w:lineRule="auto"/>
        <w:rPr>
          <w:rFonts w:ascii="Times New Roman" w:hAnsi="Times New Roman" w:cs="Times New Roman"/>
        </w:rPr>
      </w:pPr>
      <w:r w:rsidRPr="007E2277">
        <w:rPr>
          <w:rFonts w:ascii="Times New Roman" w:hAnsi="Times New Roman" w:cs="Times New Roman"/>
        </w:rPr>
        <w:t>Islandijos pl. 209A</w:t>
      </w:r>
    </w:p>
    <w:p w14:paraId="13AC8D66" w14:textId="77777777" w:rsidR="0029338F" w:rsidRPr="007E2277" w:rsidRDefault="0029338F" w:rsidP="0029338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7E2277">
        <w:rPr>
          <w:rFonts w:ascii="Times New Roman" w:hAnsi="Times New Roman" w:cs="Times New Roman"/>
        </w:rPr>
        <w:t>LT-49163, Kaunas</w:t>
      </w:r>
    </w:p>
    <w:p w14:paraId="5DB94EDB" w14:textId="77777777" w:rsidR="0029338F" w:rsidRPr="007E2277" w:rsidRDefault="0029338F" w:rsidP="0029338F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7E2277">
        <w:rPr>
          <w:rFonts w:ascii="Times New Roman" w:hAnsi="Times New Roman" w:cs="Times New Roman"/>
        </w:rPr>
        <w:t>Lietuva</w:t>
      </w:r>
    </w:p>
    <w:p w14:paraId="2913085E" w14:textId="77777777" w:rsidR="0029338F" w:rsidRPr="007E2277" w:rsidRDefault="0029338F" w:rsidP="0029338F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A34CBB3" w14:textId="77777777" w:rsidR="0029338F" w:rsidRPr="007E2277" w:rsidRDefault="0029338F" w:rsidP="0029338F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7E2277">
        <w:rPr>
          <w:rFonts w:ascii="Times New Roman" w:hAnsi="Times New Roman" w:cs="Times New Roman"/>
          <w:b/>
        </w:rPr>
        <w:t xml:space="preserve">Perpakavo </w:t>
      </w:r>
    </w:p>
    <w:p w14:paraId="36776BCB" w14:textId="77777777" w:rsidR="0029338F" w:rsidRPr="007E2277" w:rsidRDefault="0029338F" w:rsidP="0029338F">
      <w:pPr>
        <w:spacing w:after="0" w:line="240" w:lineRule="auto"/>
        <w:rPr>
          <w:rFonts w:ascii="Times New Roman" w:hAnsi="Times New Roman" w:cs="Times New Roman"/>
        </w:rPr>
      </w:pPr>
      <w:r w:rsidRPr="007E2277">
        <w:rPr>
          <w:rFonts w:ascii="Times New Roman" w:hAnsi="Times New Roman" w:cs="Times New Roman"/>
        </w:rPr>
        <w:t>UAB “Entafarma”</w:t>
      </w:r>
    </w:p>
    <w:p w14:paraId="1E6F1574" w14:textId="77777777" w:rsidR="0029338F" w:rsidRPr="007E2277" w:rsidRDefault="0029338F" w:rsidP="0029338F">
      <w:pPr>
        <w:spacing w:after="0" w:line="240" w:lineRule="auto"/>
        <w:rPr>
          <w:rFonts w:ascii="Times New Roman" w:hAnsi="Times New Roman" w:cs="Times New Roman"/>
        </w:rPr>
      </w:pPr>
      <w:r w:rsidRPr="007E2277">
        <w:rPr>
          <w:rFonts w:ascii="Times New Roman" w:hAnsi="Times New Roman" w:cs="Times New Roman"/>
        </w:rPr>
        <w:t>Klonėnų vs. 1</w:t>
      </w:r>
    </w:p>
    <w:p w14:paraId="2696BA4A" w14:textId="77777777" w:rsidR="0029338F" w:rsidRPr="007E2277" w:rsidRDefault="0029338F" w:rsidP="0029338F">
      <w:pPr>
        <w:spacing w:after="0" w:line="240" w:lineRule="auto"/>
        <w:rPr>
          <w:rFonts w:ascii="Times New Roman" w:hAnsi="Times New Roman" w:cs="Times New Roman"/>
        </w:rPr>
      </w:pPr>
      <w:r w:rsidRPr="007E2277">
        <w:rPr>
          <w:rFonts w:ascii="Times New Roman" w:hAnsi="Times New Roman" w:cs="Times New Roman"/>
        </w:rPr>
        <w:t xml:space="preserve">LT-19156 Širvintų r. sav., </w:t>
      </w:r>
    </w:p>
    <w:p w14:paraId="7F7576BB" w14:textId="77777777" w:rsidR="00F77C40" w:rsidRDefault="0029338F" w:rsidP="0029338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E2277">
        <w:rPr>
          <w:rFonts w:ascii="Times New Roman" w:hAnsi="Times New Roman" w:cs="Times New Roman"/>
        </w:rPr>
        <w:t>Lietuva</w:t>
      </w:r>
    </w:p>
    <w:p w14:paraId="5858D992" w14:textId="77777777" w:rsidR="0029338F" w:rsidRDefault="0029338F" w:rsidP="0029338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39F96C5" w14:textId="77777777" w:rsidR="004B23EC" w:rsidRPr="009D2DF1" w:rsidRDefault="004B23EC" w:rsidP="0029338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C67F082" w14:textId="3285FD0F" w:rsidR="00AC259B" w:rsidRDefault="007B2FB3" w:rsidP="009970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i/>
        </w:rPr>
        <w:t xml:space="preserve">Lygiagrečiai importuojamas nuo referencinio </w:t>
      </w:r>
      <w:r w:rsidR="00EA022D" w:rsidRPr="001F5B81">
        <w:rPr>
          <w:rFonts w:ascii="Times New Roman" w:eastAsia="Times New Roman" w:hAnsi="Times New Roman" w:cs="Times New Roman"/>
          <w:i/>
        </w:rPr>
        <w:t xml:space="preserve">vaisto skiriasi </w:t>
      </w:r>
      <w:r w:rsidRPr="001F5B81">
        <w:rPr>
          <w:rFonts w:ascii="Times New Roman" w:eastAsia="Times New Roman" w:hAnsi="Times New Roman" w:cs="Times New Roman"/>
          <w:i/>
        </w:rPr>
        <w:t xml:space="preserve">išvaizda: </w:t>
      </w:r>
      <w:r w:rsidR="00EA022D" w:rsidRPr="001F5B81">
        <w:rPr>
          <w:rFonts w:ascii="Times New Roman" w:eastAsia="Times New Roman" w:hAnsi="Times New Roman" w:cs="Times New Roman"/>
          <w:i/>
        </w:rPr>
        <w:t xml:space="preserve">referencinio tabletė turi įspaudą </w:t>
      </w:r>
      <w:r w:rsidR="00EA022D" w:rsidRPr="001F5B81">
        <w:rPr>
          <w:rFonts w:ascii="Times New Roman" w:eastAsia="Times New Roman" w:hAnsi="Times New Roman" w:cs="Times New Roman"/>
          <w:i/>
          <w:lang w:eastAsia="lt-LT"/>
        </w:rPr>
        <w:t xml:space="preserve">„LT 10“; laikymo sąlygomis: referencinio </w:t>
      </w:r>
      <w:r w:rsidR="00CF6A19">
        <w:rPr>
          <w:rFonts w:ascii="Times New Roman" w:eastAsia="Times New Roman" w:hAnsi="Times New Roman" w:cs="Times New Roman"/>
          <w:i/>
          <w:lang w:eastAsia="lt-LT"/>
        </w:rPr>
        <w:t>–</w:t>
      </w:r>
      <w:r w:rsidR="00CF6A19" w:rsidRPr="001F5B81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="00EA022D" w:rsidRPr="001F5B81">
        <w:rPr>
          <w:rFonts w:ascii="Times New Roman" w:eastAsia="Times New Roman" w:hAnsi="Times New Roman" w:cs="Times New Roman"/>
          <w:i/>
          <w:lang w:eastAsia="lt-LT"/>
        </w:rPr>
        <w:t xml:space="preserve">šiam vaistiniam preparatui specialių laikymo sąlygų nereikia, </w:t>
      </w:r>
      <w:r w:rsidR="00EA022D" w:rsidRPr="001F5B81">
        <w:rPr>
          <w:rFonts w:ascii="Times New Roman" w:eastAsia="Times New Roman" w:hAnsi="Times New Roman" w:cs="Times New Roman"/>
          <w:i/>
        </w:rPr>
        <w:t xml:space="preserve">lyg. imp. – </w:t>
      </w:r>
      <w:r w:rsidR="005C6FB8" w:rsidRPr="001F5B81">
        <w:rPr>
          <w:rFonts w:ascii="Times New Roman" w:eastAsia="Times New Roman" w:hAnsi="Times New Roman" w:cs="Times New Roman"/>
          <w:i/>
        </w:rPr>
        <w:t>l</w:t>
      </w:r>
      <w:r w:rsidR="00EA022D" w:rsidRPr="001F5B81">
        <w:rPr>
          <w:rFonts w:ascii="Times New Roman" w:eastAsia="Times New Roman" w:hAnsi="Times New Roman" w:cs="Times New Roman"/>
          <w:i/>
        </w:rPr>
        <w:t xml:space="preserve">aikyti </w:t>
      </w:r>
      <w:r w:rsidR="005C6FB8" w:rsidRPr="001F5B81">
        <w:rPr>
          <w:rFonts w:ascii="Times New Roman" w:hAnsi="Times New Roman" w:cs="Times New Roman"/>
          <w:i/>
        </w:rPr>
        <w:t xml:space="preserve">žemesnėje kaip 25 </w:t>
      </w:r>
      <w:r w:rsidR="005C6FB8" w:rsidRPr="001F5B81">
        <w:rPr>
          <w:rFonts w:ascii="Times New Roman" w:hAnsi="Times New Roman" w:cs="Times New Roman"/>
          <w:i/>
        </w:rPr>
        <w:sym w:font="Symbol" w:char="F0B0"/>
      </w:r>
      <w:r w:rsidR="005C6FB8" w:rsidRPr="001F5B81">
        <w:rPr>
          <w:rFonts w:ascii="Times New Roman" w:hAnsi="Times New Roman" w:cs="Times New Roman"/>
          <w:i/>
        </w:rPr>
        <w:t xml:space="preserve">C temperatūroje, laikyti gamintojo pakuotėje, kad vaistas būtų </w:t>
      </w:r>
      <w:r w:rsidR="0025490E" w:rsidRPr="001F5B81">
        <w:rPr>
          <w:rFonts w:ascii="Times New Roman" w:hAnsi="Times New Roman" w:cs="Times New Roman"/>
          <w:i/>
        </w:rPr>
        <w:t>apsaugotas</w:t>
      </w:r>
      <w:r w:rsidR="005C6FB8" w:rsidRPr="001F5B81">
        <w:rPr>
          <w:rFonts w:ascii="Times New Roman" w:hAnsi="Times New Roman" w:cs="Times New Roman"/>
          <w:i/>
        </w:rPr>
        <w:t xml:space="preserve"> </w:t>
      </w:r>
      <w:r w:rsidR="005C6FB8" w:rsidRPr="001F5B81">
        <w:rPr>
          <w:rFonts w:ascii="Times New Roman" w:hAnsi="Times New Roman" w:cs="Times New Roman"/>
          <w:i/>
        </w:rPr>
        <w:lastRenderedPageBreak/>
        <w:t xml:space="preserve">nuo šviesos ir drėgmės; </w:t>
      </w:r>
      <w:r w:rsidR="0025490E" w:rsidRPr="001F5B81">
        <w:rPr>
          <w:rFonts w:ascii="Times New Roman" w:hAnsi="Times New Roman" w:cs="Times New Roman"/>
          <w:i/>
        </w:rPr>
        <w:t>tinkamumo laiku: lyg.</w:t>
      </w:r>
      <w:r w:rsidR="001F5B81">
        <w:rPr>
          <w:rFonts w:ascii="Times New Roman" w:hAnsi="Times New Roman" w:cs="Times New Roman"/>
          <w:i/>
        </w:rPr>
        <w:t xml:space="preserve"> </w:t>
      </w:r>
      <w:r w:rsidR="0025490E" w:rsidRPr="001F5B81">
        <w:rPr>
          <w:rFonts w:ascii="Times New Roman" w:hAnsi="Times New Roman" w:cs="Times New Roman"/>
          <w:i/>
        </w:rPr>
        <w:t>imp. 4 metai, referencinio – 5 metai;</w:t>
      </w:r>
      <w:r w:rsidR="00704045" w:rsidRPr="001F5B81">
        <w:rPr>
          <w:rFonts w:ascii="Times New Roman" w:hAnsi="Times New Roman" w:cs="Times New Roman"/>
          <w:i/>
        </w:rPr>
        <w:t xml:space="preserve"> pagalbinėmis medžiagomis: lyg. imp. turi </w:t>
      </w:r>
      <w:r w:rsidR="00AC259B" w:rsidRPr="001F5B81">
        <w:rPr>
          <w:rFonts w:ascii="Times New Roman" w:hAnsi="Times New Roman" w:cs="Times New Roman"/>
          <w:i/>
        </w:rPr>
        <w:t xml:space="preserve">pregelifikuotą krakmolą, referencinis </w:t>
      </w:r>
      <w:r w:rsidR="00794F7B">
        <w:rPr>
          <w:rFonts w:ascii="Times New Roman" w:hAnsi="Times New Roman" w:cs="Times New Roman"/>
          <w:i/>
        </w:rPr>
        <w:t>–</w:t>
      </w:r>
      <w:r w:rsidR="00794F7B" w:rsidRPr="001F5B81">
        <w:rPr>
          <w:rFonts w:ascii="Times New Roman" w:hAnsi="Times New Roman" w:cs="Times New Roman"/>
          <w:i/>
        </w:rPr>
        <w:t xml:space="preserve"> </w:t>
      </w:r>
      <w:r w:rsidR="00AC259B" w:rsidRPr="001F5B81">
        <w:rPr>
          <w:rFonts w:ascii="Times New Roman" w:eastAsia="Times New Roman" w:hAnsi="Times New Roman" w:cs="Times New Roman"/>
          <w:i/>
          <w:lang w:eastAsia="lt-LT"/>
        </w:rPr>
        <w:t>bevandenį koloidinį silicio dioksidą</w:t>
      </w:r>
      <w:r w:rsidR="00AC259B" w:rsidRPr="009D2DF1">
        <w:rPr>
          <w:rFonts w:ascii="Times New Roman" w:eastAsia="Times New Roman" w:hAnsi="Times New Roman" w:cs="Times New Roman"/>
          <w:lang w:eastAsia="lt-LT"/>
        </w:rPr>
        <w:t>.</w:t>
      </w:r>
    </w:p>
    <w:p w14:paraId="3A82AF7A" w14:textId="77777777" w:rsidR="004B23EC" w:rsidRPr="009D2DF1" w:rsidRDefault="004B23EC" w:rsidP="00AC259B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4292A5B9" w14:textId="5ECB4DDB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1F5B81">
        <w:rPr>
          <w:rFonts w:ascii="Times New Roman" w:eastAsia="Times New Roman" w:hAnsi="Times New Roman" w:cs="Times New Roman"/>
          <w:b/>
          <w:bCs/>
        </w:rPr>
        <w:t>Šis pakuotės lapelis</w:t>
      </w:r>
      <w:r w:rsidRPr="001F5B81">
        <w:rPr>
          <w:rFonts w:ascii="Times New Roman" w:eastAsia="Times New Roman" w:hAnsi="Times New Roman" w:cs="Times New Roman"/>
          <w:b/>
        </w:rPr>
        <w:t xml:space="preserve"> paskutinį kartą peržiūrėtas </w:t>
      </w:r>
      <w:r w:rsidR="00BA2DE6">
        <w:rPr>
          <w:rFonts w:ascii="Times New Roman" w:eastAsia="Times New Roman" w:hAnsi="Times New Roman" w:cs="Times New Roman"/>
          <w:b/>
        </w:rPr>
        <w:t>2019-05-</w:t>
      </w:r>
      <w:r w:rsidR="009970C1">
        <w:rPr>
          <w:rFonts w:ascii="Times New Roman" w:eastAsia="Times New Roman" w:hAnsi="Times New Roman" w:cs="Times New Roman"/>
          <w:b/>
        </w:rPr>
        <w:t>21</w:t>
      </w:r>
    </w:p>
    <w:p w14:paraId="0EEC9236" w14:textId="77777777" w:rsidR="00F77C40" w:rsidRPr="001F5B8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</w:p>
    <w:p w14:paraId="24B1D997" w14:textId="77777777" w:rsidR="00F77C40" w:rsidRPr="009D2DF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FF"/>
          <w:u w:val="single"/>
        </w:rPr>
      </w:pPr>
      <w:r w:rsidRPr="001F5B81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1F5B81">
        <w:rPr>
          <w:rFonts w:ascii="Times New Roman" w:eastAsia="Times New Roman" w:hAnsi="Times New Roman" w:cs="Times New Roman"/>
          <w:i/>
        </w:rPr>
        <w:t xml:space="preserve"> </w:t>
      </w:r>
      <w:hyperlink r:id="rId8" w:history="1">
        <w:r w:rsidRPr="009D2DF1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  <w:r w:rsidRPr="009D2DF1">
        <w:rPr>
          <w:rFonts w:ascii="Times New Roman" w:eastAsia="Times New Roman" w:hAnsi="Times New Roman" w:cs="Times New Roman"/>
          <w:color w:val="0000FF"/>
          <w:u w:val="single"/>
        </w:rPr>
        <w:t>.</w:t>
      </w:r>
    </w:p>
    <w:p w14:paraId="55F543A1" w14:textId="77777777" w:rsidR="00F77C40" w:rsidRPr="009D2DF1" w:rsidRDefault="00F77C40" w:rsidP="00F77C4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FF"/>
          <w:u w:val="single"/>
        </w:rPr>
      </w:pPr>
    </w:p>
    <w:p w14:paraId="3D306628" w14:textId="77777777" w:rsidR="007E1963" w:rsidRPr="001F5B81" w:rsidRDefault="007E1963">
      <w:pPr>
        <w:rPr>
          <w:rFonts w:ascii="Times New Roman" w:hAnsi="Times New Roman" w:cs="Times New Roman"/>
        </w:rPr>
      </w:pPr>
    </w:p>
    <w:sectPr w:rsidR="007E1963" w:rsidRPr="001F5B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5608F"/>
    <w:multiLevelType w:val="hybridMultilevel"/>
    <w:tmpl w:val="506E0A10"/>
    <w:lvl w:ilvl="0" w:tplc="61D6A622">
      <w:start w:val="2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3D212D0"/>
    <w:multiLevelType w:val="hybridMultilevel"/>
    <w:tmpl w:val="D848D070"/>
    <w:lvl w:ilvl="0" w:tplc="6664844E">
      <w:start w:val="2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Wingdings" w:hAnsi="Symbol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E7869"/>
    <w:multiLevelType w:val="hybridMultilevel"/>
    <w:tmpl w:val="270A36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40BCB"/>
    <w:multiLevelType w:val="hybridMultilevel"/>
    <w:tmpl w:val="A07E79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21ADC"/>
    <w:multiLevelType w:val="hybridMultilevel"/>
    <w:tmpl w:val="403A61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213CE"/>
    <w:multiLevelType w:val="hybridMultilevel"/>
    <w:tmpl w:val="09C8906E"/>
    <w:lvl w:ilvl="0" w:tplc="44A263A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40"/>
    <w:rsid w:val="000D203D"/>
    <w:rsid w:val="001921C0"/>
    <w:rsid w:val="001F5B81"/>
    <w:rsid w:val="00206B00"/>
    <w:rsid w:val="00216229"/>
    <w:rsid w:val="0025490E"/>
    <w:rsid w:val="00287366"/>
    <w:rsid w:val="0029338F"/>
    <w:rsid w:val="002C5221"/>
    <w:rsid w:val="002E1CD6"/>
    <w:rsid w:val="003F1859"/>
    <w:rsid w:val="004327CC"/>
    <w:rsid w:val="004B23EC"/>
    <w:rsid w:val="00526FA2"/>
    <w:rsid w:val="00547AD5"/>
    <w:rsid w:val="00563F47"/>
    <w:rsid w:val="005C6FB8"/>
    <w:rsid w:val="00622717"/>
    <w:rsid w:val="006A1045"/>
    <w:rsid w:val="00704045"/>
    <w:rsid w:val="007058FC"/>
    <w:rsid w:val="00794F7B"/>
    <w:rsid w:val="007B2FB3"/>
    <w:rsid w:val="007E1963"/>
    <w:rsid w:val="00824819"/>
    <w:rsid w:val="008441B2"/>
    <w:rsid w:val="00872303"/>
    <w:rsid w:val="009970C1"/>
    <w:rsid w:val="009C65D5"/>
    <w:rsid w:val="009D2DF1"/>
    <w:rsid w:val="00AC259B"/>
    <w:rsid w:val="00BA2DE6"/>
    <w:rsid w:val="00BC4D39"/>
    <w:rsid w:val="00C150CD"/>
    <w:rsid w:val="00CF6A19"/>
    <w:rsid w:val="00D92507"/>
    <w:rsid w:val="00DD3345"/>
    <w:rsid w:val="00E35AB9"/>
    <w:rsid w:val="00EA022D"/>
    <w:rsid w:val="00EC2714"/>
    <w:rsid w:val="00ED3B28"/>
    <w:rsid w:val="00F30FFD"/>
    <w:rsid w:val="00F7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696F"/>
  <w15:chartTrackingRefBased/>
  <w15:docId w15:val="{F5A9714A-632B-4603-8807-B09032CF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21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7579</Words>
  <Characters>4321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</dc:creator>
  <cp:keywords/>
  <dc:description/>
  <cp:lastModifiedBy>Renata Tomaševič</cp:lastModifiedBy>
  <cp:revision>4</cp:revision>
  <dcterms:created xsi:type="dcterms:W3CDTF">2019-05-13T08:28:00Z</dcterms:created>
  <dcterms:modified xsi:type="dcterms:W3CDTF">2019-05-21T12:44:00Z</dcterms:modified>
</cp:coreProperties>
</file>