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80A4" w14:textId="77777777" w:rsidR="00E56AAB" w:rsidRPr="00EE767B" w:rsidRDefault="00E56AAB" w:rsidP="004208FA">
      <w:pPr>
        <w:pStyle w:val="Paprastasistekstas"/>
        <w:tabs>
          <w:tab w:val="left" w:pos="4962"/>
        </w:tabs>
        <w:rPr>
          <w:rFonts w:ascii="Times New Roman" w:hAnsi="Times New Roman"/>
          <w:snapToGrid w:val="0"/>
          <w:sz w:val="22"/>
          <w:szCs w:val="22"/>
          <w:lang w:val="lt-LT"/>
        </w:rPr>
      </w:pPr>
    </w:p>
    <w:p w14:paraId="14E1094B" w14:textId="77777777" w:rsidR="00C1722C" w:rsidRPr="00EE767B" w:rsidRDefault="00C1722C" w:rsidP="004208FA">
      <w:pPr>
        <w:pStyle w:val="Paprastasistekstas"/>
        <w:tabs>
          <w:tab w:val="left" w:pos="4962"/>
        </w:tabs>
        <w:rPr>
          <w:rFonts w:ascii="Times New Roman" w:hAnsi="Times New Roman"/>
          <w:snapToGrid w:val="0"/>
          <w:sz w:val="22"/>
          <w:szCs w:val="22"/>
          <w:lang w:val="lt-LT"/>
        </w:rPr>
      </w:pPr>
    </w:p>
    <w:p w14:paraId="182E4370" w14:textId="77777777" w:rsidR="00C1722C" w:rsidRPr="00EE767B" w:rsidRDefault="00C1722C" w:rsidP="004208FA">
      <w:pPr>
        <w:pStyle w:val="Paprastasistekstas"/>
        <w:tabs>
          <w:tab w:val="left" w:pos="4962"/>
        </w:tabs>
        <w:rPr>
          <w:rFonts w:ascii="Times New Roman" w:hAnsi="Times New Roman"/>
          <w:snapToGrid w:val="0"/>
          <w:sz w:val="22"/>
          <w:szCs w:val="22"/>
          <w:lang w:val="lt-LT"/>
        </w:rPr>
      </w:pPr>
    </w:p>
    <w:p w14:paraId="41DDD436" w14:textId="77777777" w:rsidR="000A79DC" w:rsidRPr="00EE767B" w:rsidRDefault="000A79DC" w:rsidP="001A3DF1">
      <w:pPr>
        <w:pStyle w:val="Paprastasistekstas"/>
        <w:tabs>
          <w:tab w:val="left" w:pos="4962"/>
        </w:tabs>
        <w:rPr>
          <w:rFonts w:ascii="Times New Roman" w:hAnsi="Times New Roman"/>
          <w:sz w:val="22"/>
          <w:szCs w:val="22"/>
          <w:lang w:val="lt-LT"/>
        </w:rPr>
      </w:pPr>
    </w:p>
    <w:p w14:paraId="7623021E" w14:textId="77777777" w:rsidR="005D00C0" w:rsidRPr="00EE767B" w:rsidRDefault="005D00C0" w:rsidP="0034572C">
      <w:pPr>
        <w:pStyle w:val="Paprastasistekstas"/>
        <w:rPr>
          <w:rFonts w:ascii="Times New Roman" w:hAnsi="Times New Roman"/>
          <w:sz w:val="22"/>
          <w:szCs w:val="22"/>
          <w:lang w:val="lt-LT"/>
        </w:rPr>
      </w:pPr>
    </w:p>
    <w:p w14:paraId="38152552" w14:textId="77777777" w:rsidR="00F34163" w:rsidRPr="00EE767B" w:rsidRDefault="00F34163" w:rsidP="00F34163">
      <w:pPr>
        <w:widowControl w:val="0"/>
        <w:tabs>
          <w:tab w:val="clear" w:pos="567"/>
        </w:tabs>
        <w:spacing w:line="240" w:lineRule="auto"/>
        <w:rPr>
          <w:szCs w:val="22"/>
          <w:lang w:val="lt-LT"/>
        </w:rPr>
      </w:pPr>
    </w:p>
    <w:p w14:paraId="1E458E56" w14:textId="77777777" w:rsidR="00F34163" w:rsidRPr="00EE767B" w:rsidRDefault="00F34163" w:rsidP="00F34163">
      <w:pPr>
        <w:outlineLvl w:val="0"/>
        <w:rPr>
          <w:b/>
          <w:szCs w:val="22"/>
          <w:lang w:val="lt-LT"/>
        </w:rPr>
      </w:pPr>
    </w:p>
    <w:p w14:paraId="6D724105" w14:textId="77777777" w:rsidR="00F34163" w:rsidRPr="00EE767B" w:rsidRDefault="00F34163" w:rsidP="00F34163">
      <w:pPr>
        <w:outlineLvl w:val="0"/>
        <w:rPr>
          <w:b/>
          <w:szCs w:val="22"/>
          <w:lang w:val="lt-LT"/>
        </w:rPr>
      </w:pPr>
    </w:p>
    <w:p w14:paraId="53355D78" w14:textId="77777777" w:rsidR="00F34163" w:rsidRPr="00EE767B" w:rsidRDefault="00F34163" w:rsidP="00F34163">
      <w:pPr>
        <w:outlineLvl w:val="0"/>
        <w:rPr>
          <w:b/>
          <w:szCs w:val="22"/>
          <w:lang w:val="lt-LT"/>
        </w:rPr>
      </w:pPr>
    </w:p>
    <w:p w14:paraId="414F99CA" w14:textId="77777777" w:rsidR="00F34163" w:rsidRPr="00EE767B" w:rsidRDefault="00F34163" w:rsidP="00F34163">
      <w:pPr>
        <w:outlineLvl w:val="0"/>
        <w:rPr>
          <w:b/>
          <w:szCs w:val="22"/>
          <w:lang w:val="lt-LT"/>
        </w:rPr>
      </w:pPr>
    </w:p>
    <w:p w14:paraId="25CBA204" w14:textId="77777777" w:rsidR="00F34163" w:rsidRPr="00EE767B" w:rsidRDefault="00F34163" w:rsidP="00F34163">
      <w:pPr>
        <w:tabs>
          <w:tab w:val="left" w:pos="-1440"/>
          <w:tab w:val="left" w:pos="-720"/>
        </w:tabs>
        <w:rPr>
          <w:b/>
          <w:szCs w:val="22"/>
          <w:lang w:val="lt-LT"/>
        </w:rPr>
      </w:pPr>
    </w:p>
    <w:p w14:paraId="10133FCF" w14:textId="77777777" w:rsidR="00F34163" w:rsidRPr="00EE767B" w:rsidRDefault="00F34163" w:rsidP="00F34163">
      <w:pPr>
        <w:tabs>
          <w:tab w:val="left" w:pos="-1440"/>
          <w:tab w:val="left" w:pos="-720"/>
        </w:tabs>
        <w:rPr>
          <w:b/>
          <w:szCs w:val="22"/>
          <w:lang w:val="lt-LT"/>
        </w:rPr>
      </w:pPr>
    </w:p>
    <w:p w14:paraId="4D839F32" w14:textId="77777777" w:rsidR="00F34163" w:rsidRPr="00EE767B" w:rsidRDefault="00F34163" w:rsidP="00F34163">
      <w:pPr>
        <w:tabs>
          <w:tab w:val="left" w:pos="-1440"/>
          <w:tab w:val="left" w:pos="-720"/>
        </w:tabs>
        <w:rPr>
          <w:b/>
          <w:szCs w:val="22"/>
          <w:lang w:val="lt-LT"/>
        </w:rPr>
      </w:pPr>
    </w:p>
    <w:p w14:paraId="4D7F2771" w14:textId="77777777" w:rsidR="00F34163" w:rsidRPr="00EE767B" w:rsidRDefault="00F34163" w:rsidP="00F34163">
      <w:pPr>
        <w:tabs>
          <w:tab w:val="left" w:pos="-1440"/>
          <w:tab w:val="left" w:pos="-720"/>
        </w:tabs>
        <w:rPr>
          <w:b/>
          <w:szCs w:val="22"/>
          <w:lang w:val="lt-LT"/>
        </w:rPr>
      </w:pPr>
    </w:p>
    <w:p w14:paraId="2218F192" w14:textId="77777777" w:rsidR="00F34163" w:rsidRPr="00EE767B" w:rsidRDefault="00F34163" w:rsidP="00F34163">
      <w:pPr>
        <w:tabs>
          <w:tab w:val="left" w:pos="-1440"/>
          <w:tab w:val="left" w:pos="-720"/>
        </w:tabs>
        <w:rPr>
          <w:b/>
          <w:szCs w:val="22"/>
          <w:lang w:val="lt-LT"/>
        </w:rPr>
      </w:pPr>
    </w:p>
    <w:p w14:paraId="31F82783" w14:textId="77777777" w:rsidR="00F34163" w:rsidRPr="00EE767B" w:rsidRDefault="00F34163" w:rsidP="00F34163">
      <w:pPr>
        <w:tabs>
          <w:tab w:val="left" w:pos="-1440"/>
          <w:tab w:val="left" w:pos="-720"/>
        </w:tabs>
        <w:rPr>
          <w:b/>
          <w:szCs w:val="22"/>
          <w:lang w:val="lt-LT"/>
        </w:rPr>
      </w:pPr>
    </w:p>
    <w:p w14:paraId="18108C48" w14:textId="77777777" w:rsidR="00F34163" w:rsidRPr="00EE767B" w:rsidRDefault="00F34163" w:rsidP="00F34163">
      <w:pPr>
        <w:tabs>
          <w:tab w:val="left" w:pos="-1440"/>
          <w:tab w:val="left" w:pos="-720"/>
        </w:tabs>
        <w:rPr>
          <w:b/>
          <w:szCs w:val="22"/>
          <w:lang w:val="lt-LT"/>
        </w:rPr>
      </w:pPr>
    </w:p>
    <w:p w14:paraId="4DE268C4" w14:textId="77777777" w:rsidR="00F34163" w:rsidRPr="00EE767B" w:rsidRDefault="00F34163" w:rsidP="00F34163">
      <w:pPr>
        <w:tabs>
          <w:tab w:val="left" w:pos="-1440"/>
          <w:tab w:val="left" w:pos="-720"/>
        </w:tabs>
        <w:rPr>
          <w:b/>
          <w:szCs w:val="22"/>
          <w:lang w:val="lt-LT"/>
        </w:rPr>
      </w:pPr>
    </w:p>
    <w:p w14:paraId="01DA1367" w14:textId="77777777" w:rsidR="00F34163" w:rsidRPr="00EE767B" w:rsidRDefault="00F34163" w:rsidP="00F34163">
      <w:pPr>
        <w:tabs>
          <w:tab w:val="left" w:pos="-1440"/>
          <w:tab w:val="left" w:pos="-720"/>
        </w:tabs>
        <w:rPr>
          <w:b/>
          <w:szCs w:val="22"/>
          <w:lang w:val="lt-LT"/>
        </w:rPr>
      </w:pPr>
    </w:p>
    <w:p w14:paraId="262714FC" w14:textId="77777777" w:rsidR="00F34163" w:rsidRPr="00EE767B" w:rsidRDefault="00F34163" w:rsidP="00F34163">
      <w:pPr>
        <w:tabs>
          <w:tab w:val="left" w:pos="-1440"/>
          <w:tab w:val="left" w:pos="-720"/>
        </w:tabs>
        <w:rPr>
          <w:b/>
          <w:szCs w:val="22"/>
          <w:lang w:val="lt-LT"/>
        </w:rPr>
      </w:pPr>
    </w:p>
    <w:p w14:paraId="445CD4BA" w14:textId="77777777" w:rsidR="00F34163" w:rsidRPr="00EE767B" w:rsidRDefault="00F34163" w:rsidP="00F34163">
      <w:pPr>
        <w:tabs>
          <w:tab w:val="left" w:pos="-1440"/>
          <w:tab w:val="left" w:pos="-720"/>
        </w:tabs>
        <w:rPr>
          <w:b/>
          <w:szCs w:val="22"/>
          <w:lang w:val="lt-LT"/>
        </w:rPr>
      </w:pPr>
    </w:p>
    <w:p w14:paraId="3859B17F" w14:textId="77777777" w:rsidR="00F34163" w:rsidRPr="00EE767B" w:rsidRDefault="00F34163" w:rsidP="00F34163">
      <w:pPr>
        <w:tabs>
          <w:tab w:val="left" w:pos="-1440"/>
          <w:tab w:val="left" w:pos="-720"/>
        </w:tabs>
        <w:rPr>
          <w:b/>
          <w:szCs w:val="22"/>
          <w:lang w:val="lt-LT"/>
        </w:rPr>
      </w:pPr>
    </w:p>
    <w:p w14:paraId="63FB2B61" w14:textId="77777777" w:rsidR="00F34163" w:rsidRPr="00EE767B" w:rsidRDefault="00F34163" w:rsidP="00F34163">
      <w:pPr>
        <w:tabs>
          <w:tab w:val="left" w:pos="-1440"/>
          <w:tab w:val="left" w:pos="-720"/>
        </w:tabs>
        <w:rPr>
          <w:b/>
          <w:szCs w:val="22"/>
          <w:lang w:val="lt-LT"/>
        </w:rPr>
      </w:pPr>
    </w:p>
    <w:p w14:paraId="35BC04B3" w14:textId="77777777" w:rsidR="00F34163" w:rsidRPr="00EE767B" w:rsidRDefault="00F34163" w:rsidP="00F34163">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t>I PRIEDAS</w:t>
      </w:r>
    </w:p>
    <w:p w14:paraId="090D266A" w14:textId="77777777" w:rsidR="00F34163" w:rsidRPr="00EE767B" w:rsidRDefault="00F34163" w:rsidP="00F34163">
      <w:pPr>
        <w:spacing w:line="240" w:lineRule="auto"/>
        <w:rPr>
          <w:szCs w:val="22"/>
          <w:lang w:val="lt-LT"/>
        </w:rPr>
      </w:pPr>
    </w:p>
    <w:p w14:paraId="58876CC0" w14:textId="77777777" w:rsidR="00F34163" w:rsidRPr="00EE767B" w:rsidRDefault="00F34163" w:rsidP="00F34163">
      <w:pPr>
        <w:tabs>
          <w:tab w:val="left" w:pos="-1440"/>
          <w:tab w:val="left" w:pos="-720"/>
        </w:tabs>
        <w:jc w:val="center"/>
        <w:rPr>
          <w:b/>
          <w:szCs w:val="22"/>
          <w:lang w:val="lt-LT"/>
        </w:rPr>
      </w:pPr>
      <w:r w:rsidRPr="00EE767B">
        <w:rPr>
          <w:b/>
          <w:szCs w:val="22"/>
          <w:lang w:val="lt-LT"/>
        </w:rPr>
        <w:t>PREPARATO CHARAKTERISTIKŲ SANTRAUKA</w:t>
      </w:r>
    </w:p>
    <w:p w14:paraId="5E63DD16" w14:textId="77777777" w:rsidR="00F34163" w:rsidRPr="00EE767B" w:rsidRDefault="00F34163" w:rsidP="006776CB">
      <w:pPr>
        <w:tabs>
          <w:tab w:val="left" w:pos="-1440"/>
          <w:tab w:val="left" w:pos="-720"/>
        </w:tabs>
        <w:jc w:val="center"/>
        <w:rPr>
          <w:szCs w:val="22"/>
          <w:lang w:val="lt-LT"/>
        </w:rPr>
      </w:pPr>
      <w:r w:rsidRPr="00EE767B">
        <w:rPr>
          <w:szCs w:val="22"/>
          <w:lang w:val="lt-LT" w:eastAsia="zh-CN"/>
        </w:rPr>
        <w:br w:type="page"/>
      </w:r>
    </w:p>
    <w:p w14:paraId="38257EF1"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lastRenderedPageBreak/>
        <w:t>1.</w:t>
      </w:r>
      <w:r w:rsidRPr="00EE767B">
        <w:rPr>
          <w:rFonts w:ascii="Times New Roman" w:hAnsi="Times New Roman"/>
          <w:sz w:val="22"/>
          <w:szCs w:val="22"/>
          <w:lang w:val="lt-LT"/>
        </w:rPr>
        <w:tab/>
        <w:t>VAISTINIO PREPARATO PAVADINIMAS</w:t>
      </w:r>
    </w:p>
    <w:p w14:paraId="1183B740" w14:textId="77777777" w:rsidR="00F34163" w:rsidRPr="00EE767B" w:rsidRDefault="00F34163" w:rsidP="00F34163">
      <w:pPr>
        <w:rPr>
          <w:szCs w:val="22"/>
          <w:lang w:val="lt-LT"/>
        </w:rPr>
      </w:pPr>
    </w:p>
    <w:p w14:paraId="0519C19C" w14:textId="2D1E4693" w:rsidR="00697AB4" w:rsidRPr="00EE767B" w:rsidRDefault="00697AB4" w:rsidP="00697AB4">
      <w:pPr>
        <w:autoSpaceDE w:val="0"/>
        <w:autoSpaceDN w:val="0"/>
        <w:rPr>
          <w:szCs w:val="22"/>
          <w:lang w:val="lt-LT"/>
        </w:rPr>
      </w:pPr>
      <w:r w:rsidRPr="00EE767B">
        <w:rPr>
          <w:szCs w:val="22"/>
          <w:lang w:val="lt-LT"/>
        </w:rPr>
        <w:t>Polsar 60</w:t>
      </w:r>
      <w:r w:rsidR="005B3E80" w:rsidRPr="00EE767B">
        <w:rPr>
          <w:rFonts w:eastAsia="TimesNewRoman"/>
          <w:snapToGrid/>
          <w:szCs w:val="22"/>
          <w:lang w:val="lt-LT"/>
        </w:rPr>
        <w:t> </w:t>
      </w:r>
      <w:r w:rsidRPr="00EE767B">
        <w:rPr>
          <w:szCs w:val="22"/>
          <w:lang w:val="lt-LT"/>
        </w:rPr>
        <w:t>mg plėvele dengtos tabletės</w:t>
      </w:r>
    </w:p>
    <w:p w14:paraId="4825295B" w14:textId="7D864738" w:rsidR="00697AB4" w:rsidRPr="00EE767B" w:rsidRDefault="00697AB4" w:rsidP="00697AB4">
      <w:pPr>
        <w:autoSpaceDE w:val="0"/>
        <w:autoSpaceDN w:val="0"/>
        <w:rPr>
          <w:szCs w:val="22"/>
          <w:lang w:val="lt-LT"/>
        </w:rPr>
      </w:pPr>
      <w:r w:rsidRPr="00EE767B">
        <w:rPr>
          <w:szCs w:val="22"/>
          <w:lang w:val="lt-LT"/>
        </w:rPr>
        <w:t>Polsar 90</w:t>
      </w:r>
      <w:r w:rsidR="005B3E80" w:rsidRPr="00EE767B">
        <w:rPr>
          <w:rFonts w:eastAsia="TimesNewRoman"/>
          <w:snapToGrid/>
          <w:szCs w:val="22"/>
          <w:lang w:val="lt-LT"/>
        </w:rPr>
        <w:t> </w:t>
      </w:r>
      <w:r w:rsidRPr="00EE767B">
        <w:rPr>
          <w:szCs w:val="22"/>
          <w:lang w:val="lt-LT"/>
        </w:rPr>
        <w:t>mg plėvele dengtos tabletės</w:t>
      </w:r>
    </w:p>
    <w:p w14:paraId="54B05DED" w14:textId="77777777" w:rsidR="00F34163" w:rsidRPr="00EE767B" w:rsidRDefault="00F34163" w:rsidP="00F34163">
      <w:pPr>
        <w:rPr>
          <w:szCs w:val="22"/>
          <w:lang w:val="lt-LT"/>
        </w:rPr>
      </w:pPr>
    </w:p>
    <w:p w14:paraId="0D102D16" w14:textId="77777777" w:rsidR="00F34163" w:rsidRPr="00EE767B" w:rsidRDefault="00F34163" w:rsidP="00F34163">
      <w:pPr>
        <w:rPr>
          <w:szCs w:val="22"/>
          <w:lang w:val="lt-LT"/>
        </w:rPr>
      </w:pPr>
    </w:p>
    <w:p w14:paraId="409E4C41"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2.</w:t>
      </w:r>
      <w:r w:rsidRPr="00EE767B">
        <w:rPr>
          <w:rFonts w:ascii="Times New Roman" w:hAnsi="Times New Roman"/>
          <w:sz w:val="22"/>
          <w:szCs w:val="22"/>
          <w:lang w:val="lt-LT"/>
        </w:rPr>
        <w:tab/>
        <w:t>KOKYBINĖ IR KIEKYBINĖ SUDĖTIS</w:t>
      </w:r>
    </w:p>
    <w:p w14:paraId="13E03A59" w14:textId="77777777" w:rsidR="00F34163" w:rsidRPr="00EE767B" w:rsidRDefault="00F34163" w:rsidP="00F34163">
      <w:pPr>
        <w:rPr>
          <w:szCs w:val="22"/>
          <w:lang w:val="lt-LT"/>
        </w:rPr>
      </w:pPr>
    </w:p>
    <w:p w14:paraId="1C2B2EEB" w14:textId="0EEC91FD" w:rsidR="005758EA" w:rsidRPr="00EE767B" w:rsidRDefault="005758EA" w:rsidP="005758EA">
      <w:pPr>
        <w:autoSpaceDE w:val="0"/>
        <w:autoSpaceDN w:val="0"/>
        <w:rPr>
          <w:szCs w:val="22"/>
          <w:u w:val="single"/>
          <w:lang w:val="lt-LT"/>
        </w:rPr>
      </w:pPr>
      <w:r w:rsidRPr="00EE767B">
        <w:rPr>
          <w:szCs w:val="22"/>
          <w:u w:val="single"/>
          <w:lang w:val="lt-LT"/>
        </w:rPr>
        <w:t>Polsar 60</w:t>
      </w:r>
      <w:r w:rsidR="005B3E80" w:rsidRPr="00EE767B">
        <w:rPr>
          <w:rFonts w:eastAsia="TimesNewRoman"/>
          <w:snapToGrid/>
          <w:szCs w:val="22"/>
          <w:u w:val="single"/>
          <w:lang w:val="lt-LT"/>
        </w:rPr>
        <w:t> </w:t>
      </w:r>
      <w:r w:rsidRPr="00EE767B">
        <w:rPr>
          <w:szCs w:val="22"/>
          <w:u w:val="single"/>
          <w:lang w:val="lt-LT"/>
        </w:rPr>
        <w:t xml:space="preserve">mg plėvele dengtos tabletės </w:t>
      </w:r>
    </w:p>
    <w:p w14:paraId="3FB3A4E5" w14:textId="24A957BA" w:rsidR="005758EA" w:rsidRPr="00EE767B" w:rsidRDefault="005758EA" w:rsidP="00F34163">
      <w:pPr>
        <w:rPr>
          <w:szCs w:val="22"/>
          <w:lang w:val="lt-LT"/>
        </w:rPr>
      </w:pPr>
      <w:r w:rsidRPr="00EE767B">
        <w:rPr>
          <w:rFonts w:eastAsia="TimesNewRoman"/>
          <w:snapToGrid/>
          <w:szCs w:val="22"/>
          <w:lang w:val="lt-LT"/>
        </w:rPr>
        <w:t>Kiekvienoje plėvele dengtoje tabletėje yra 60</w:t>
      </w:r>
      <w:r w:rsidR="005B3E80" w:rsidRPr="00EE767B">
        <w:rPr>
          <w:rFonts w:eastAsia="TimesNewRoman"/>
          <w:snapToGrid/>
          <w:szCs w:val="22"/>
          <w:lang w:val="lt-LT"/>
        </w:rPr>
        <w:t> </w:t>
      </w:r>
      <w:r w:rsidRPr="00EE767B">
        <w:rPr>
          <w:rFonts w:eastAsia="TimesNewRoman"/>
          <w:snapToGrid/>
          <w:szCs w:val="22"/>
          <w:lang w:val="lt-LT"/>
        </w:rPr>
        <w:t>mg tikagreloro.</w:t>
      </w:r>
    </w:p>
    <w:p w14:paraId="69C9AF85" w14:textId="77777777" w:rsidR="005758EA" w:rsidRPr="00EE767B" w:rsidRDefault="005758EA" w:rsidP="00F34163">
      <w:pPr>
        <w:rPr>
          <w:noProof/>
          <w:szCs w:val="22"/>
          <w:lang w:val="lt-LT"/>
        </w:rPr>
      </w:pPr>
    </w:p>
    <w:p w14:paraId="795F6258" w14:textId="0F97329F" w:rsidR="005758EA" w:rsidRPr="00EE767B" w:rsidRDefault="005758EA" w:rsidP="005758EA">
      <w:pPr>
        <w:autoSpaceDE w:val="0"/>
        <w:autoSpaceDN w:val="0"/>
        <w:rPr>
          <w:szCs w:val="22"/>
          <w:u w:val="single"/>
          <w:lang w:val="lt-LT"/>
        </w:rPr>
      </w:pPr>
      <w:r w:rsidRPr="00EE767B">
        <w:rPr>
          <w:szCs w:val="22"/>
          <w:u w:val="single"/>
          <w:lang w:val="lt-LT"/>
        </w:rPr>
        <w:t>Polsar 90</w:t>
      </w:r>
      <w:r w:rsidR="005B3E80" w:rsidRPr="00EE767B">
        <w:rPr>
          <w:rFonts w:eastAsia="TimesNewRoman"/>
          <w:snapToGrid/>
          <w:szCs w:val="22"/>
          <w:u w:val="single"/>
          <w:lang w:val="lt-LT"/>
        </w:rPr>
        <w:t> </w:t>
      </w:r>
      <w:r w:rsidRPr="00EE767B">
        <w:rPr>
          <w:szCs w:val="22"/>
          <w:u w:val="single"/>
          <w:lang w:val="lt-LT"/>
        </w:rPr>
        <w:t xml:space="preserve">mg plėvele dengtos tabletės </w:t>
      </w:r>
    </w:p>
    <w:p w14:paraId="5B4CD2C9" w14:textId="367DAC25" w:rsidR="005758EA" w:rsidRPr="00EE767B" w:rsidRDefault="005758EA" w:rsidP="005758EA">
      <w:pPr>
        <w:rPr>
          <w:szCs w:val="22"/>
          <w:lang w:val="lt-LT"/>
        </w:rPr>
      </w:pPr>
      <w:r w:rsidRPr="00EE767B">
        <w:rPr>
          <w:rFonts w:eastAsia="TimesNewRoman"/>
          <w:snapToGrid/>
          <w:szCs w:val="22"/>
          <w:lang w:val="lt-LT"/>
        </w:rPr>
        <w:t>Kiekvienoje plėvele dengtoje tabletėje yra 90</w:t>
      </w:r>
      <w:r w:rsidR="005B3E80" w:rsidRPr="00EE767B">
        <w:rPr>
          <w:rFonts w:eastAsia="TimesNewRoman"/>
          <w:snapToGrid/>
          <w:szCs w:val="22"/>
          <w:lang w:val="lt-LT"/>
        </w:rPr>
        <w:t> </w:t>
      </w:r>
      <w:r w:rsidRPr="00EE767B">
        <w:rPr>
          <w:rFonts w:eastAsia="TimesNewRoman"/>
          <w:snapToGrid/>
          <w:szCs w:val="22"/>
          <w:lang w:val="lt-LT"/>
        </w:rPr>
        <w:t>mg tikagreloro.</w:t>
      </w:r>
    </w:p>
    <w:p w14:paraId="2D3F5CEF" w14:textId="77777777" w:rsidR="005758EA" w:rsidRPr="00EE767B" w:rsidRDefault="005758EA" w:rsidP="00F34163">
      <w:pPr>
        <w:rPr>
          <w:noProof/>
          <w:szCs w:val="22"/>
          <w:lang w:val="lt-LT"/>
        </w:rPr>
      </w:pPr>
    </w:p>
    <w:p w14:paraId="72DD1696" w14:textId="0E41CBA1" w:rsidR="00F34163" w:rsidRPr="00EE767B" w:rsidRDefault="00F34163" w:rsidP="00F34163">
      <w:pPr>
        <w:rPr>
          <w:szCs w:val="22"/>
          <w:lang w:val="lt-LT"/>
        </w:rPr>
      </w:pPr>
      <w:r w:rsidRPr="00EE767B">
        <w:rPr>
          <w:noProof/>
          <w:szCs w:val="22"/>
          <w:lang w:val="lt-LT"/>
        </w:rPr>
        <w:t>Visos pagalbinės medžiagos išvardytos 6.1</w:t>
      </w:r>
      <w:r w:rsidR="00563202" w:rsidRPr="00EE767B">
        <w:rPr>
          <w:snapToGrid/>
          <w:szCs w:val="22"/>
          <w:lang w:val="lt-LT"/>
        </w:rPr>
        <w:t> </w:t>
      </w:r>
      <w:r w:rsidRPr="00EE767B">
        <w:rPr>
          <w:noProof/>
          <w:szCs w:val="22"/>
          <w:lang w:val="lt-LT"/>
        </w:rPr>
        <w:t>skyriuje.</w:t>
      </w:r>
    </w:p>
    <w:p w14:paraId="26B86990" w14:textId="77777777" w:rsidR="00F34163" w:rsidRPr="00EE767B" w:rsidRDefault="00F34163" w:rsidP="00F34163">
      <w:pPr>
        <w:rPr>
          <w:szCs w:val="22"/>
          <w:lang w:val="lt-LT"/>
        </w:rPr>
      </w:pPr>
    </w:p>
    <w:p w14:paraId="0BB6708A" w14:textId="77777777" w:rsidR="00F34163" w:rsidRPr="00EE767B" w:rsidRDefault="00F34163" w:rsidP="00F34163">
      <w:pPr>
        <w:rPr>
          <w:szCs w:val="22"/>
          <w:lang w:val="lt-LT"/>
        </w:rPr>
      </w:pPr>
    </w:p>
    <w:p w14:paraId="71080C96"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3.</w:t>
      </w:r>
      <w:r w:rsidRPr="00EE767B">
        <w:rPr>
          <w:rFonts w:ascii="Times New Roman" w:hAnsi="Times New Roman"/>
          <w:sz w:val="22"/>
          <w:szCs w:val="22"/>
          <w:lang w:val="lt-LT"/>
        </w:rPr>
        <w:tab/>
        <w:t>FARMACINĖ FORMA</w:t>
      </w:r>
    </w:p>
    <w:p w14:paraId="5CD7C802" w14:textId="77777777" w:rsidR="00F34163" w:rsidRPr="00EE767B" w:rsidRDefault="00F34163" w:rsidP="00F34163">
      <w:pPr>
        <w:rPr>
          <w:szCs w:val="22"/>
          <w:lang w:val="lt-LT"/>
        </w:rPr>
      </w:pPr>
    </w:p>
    <w:p w14:paraId="5D20D5C2" w14:textId="77777777" w:rsidR="005758EA" w:rsidRPr="00EE767B" w:rsidRDefault="005758EA" w:rsidP="00F34163">
      <w:pPr>
        <w:rPr>
          <w:rFonts w:eastAsia="TimesNewRoman"/>
          <w:snapToGrid/>
          <w:szCs w:val="22"/>
          <w:lang w:val="lt-LT"/>
        </w:rPr>
      </w:pPr>
      <w:r w:rsidRPr="00EE767B">
        <w:rPr>
          <w:rFonts w:eastAsia="TimesNewRoman"/>
          <w:snapToGrid/>
          <w:szCs w:val="22"/>
          <w:lang w:val="lt-LT"/>
        </w:rPr>
        <w:t>Plėvele dengta tabletė</w:t>
      </w:r>
    </w:p>
    <w:p w14:paraId="4FB555EF" w14:textId="77777777" w:rsidR="005758EA" w:rsidRPr="00EE767B" w:rsidRDefault="005758EA" w:rsidP="00F34163">
      <w:pPr>
        <w:rPr>
          <w:rFonts w:eastAsia="TimesNewRoman"/>
          <w:snapToGrid/>
          <w:szCs w:val="22"/>
          <w:lang w:val="lt-LT"/>
        </w:rPr>
      </w:pPr>
    </w:p>
    <w:p w14:paraId="7AAE7F39" w14:textId="0D2D9E35" w:rsidR="005758EA" w:rsidRPr="00EE767B" w:rsidRDefault="005758EA" w:rsidP="005758EA">
      <w:pPr>
        <w:autoSpaceDE w:val="0"/>
        <w:autoSpaceDN w:val="0"/>
        <w:rPr>
          <w:szCs w:val="22"/>
          <w:u w:val="single"/>
          <w:lang w:val="lt-LT"/>
        </w:rPr>
      </w:pPr>
      <w:r w:rsidRPr="00EE767B">
        <w:rPr>
          <w:szCs w:val="22"/>
          <w:u w:val="single"/>
          <w:lang w:val="lt-LT"/>
        </w:rPr>
        <w:t>Polsar 60</w:t>
      </w:r>
      <w:r w:rsidR="005B3E80" w:rsidRPr="00EE767B">
        <w:rPr>
          <w:rFonts w:eastAsia="TimesNewRoman"/>
          <w:snapToGrid/>
          <w:szCs w:val="22"/>
          <w:lang w:val="lt-LT"/>
        </w:rPr>
        <w:t> </w:t>
      </w:r>
      <w:r w:rsidRPr="00EE767B">
        <w:rPr>
          <w:szCs w:val="22"/>
          <w:u w:val="single"/>
          <w:lang w:val="lt-LT"/>
        </w:rPr>
        <w:t xml:space="preserve">mg plėvele dengtos tabletės </w:t>
      </w:r>
    </w:p>
    <w:p w14:paraId="13539FE7" w14:textId="3F1A5210" w:rsidR="005758EA" w:rsidRPr="00EE767B" w:rsidRDefault="005758EA" w:rsidP="00F34163">
      <w:pPr>
        <w:rPr>
          <w:rFonts w:eastAsia="TimesNewRoman"/>
          <w:snapToGrid/>
          <w:szCs w:val="22"/>
          <w:lang w:val="lt-LT"/>
        </w:rPr>
      </w:pPr>
      <w:r w:rsidRPr="00EE767B">
        <w:rPr>
          <w:rFonts w:eastAsia="TimesNewRoman"/>
          <w:snapToGrid/>
          <w:szCs w:val="22"/>
          <w:lang w:val="lt-LT"/>
        </w:rPr>
        <w:t>Rožinė</w:t>
      </w:r>
      <w:r w:rsidR="00563202" w:rsidRPr="00EE767B">
        <w:rPr>
          <w:rFonts w:eastAsia="TimesNewRoman"/>
          <w:snapToGrid/>
          <w:szCs w:val="22"/>
          <w:lang w:val="lt-LT"/>
        </w:rPr>
        <w:t>s</w:t>
      </w:r>
      <w:r w:rsidRPr="00EE767B">
        <w:rPr>
          <w:rFonts w:eastAsia="TimesNewRoman"/>
          <w:snapToGrid/>
          <w:szCs w:val="22"/>
          <w:lang w:val="lt-LT"/>
        </w:rPr>
        <w:t>, apvali</w:t>
      </w:r>
      <w:r w:rsidR="00563202" w:rsidRPr="00EE767B">
        <w:rPr>
          <w:rFonts w:eastAsia="TimesNewRoman"/>
          <w:snapToGrid/>
          <w:szCs w:val="22"/>
          <w:lang w:val="lt-LT"/>
        </w:rPr>
        <w:t>os</w:t>
      </w:r>
      <w:r w:rsidRPr="00EE767B">
        <w:rPr>
          <w:rFonts w:eastAsia="TimesNewRoman"/>
          <w:snapToGrid/>
          <w:szCs w:val="22"/>
          <w:lang w:val="lt-LT"/>
        </w:rPr>
        <w:t xml:space="preserve"> ir abipus išgaubt</w:t>
      </w:r>
      <w:r w:rsidR="00563202" w:rsidRPr="00EE767B">
        <w:rPr>
          <w:rFonts w:eastAsia="TimesNewRoman"/>
          <w:snapToGrid/>
          <w:szCs w:val="22"/>
          <w:lang w:val="lt-LT"/>
        </w:rPr>
        <w:t>os</w:t>
      </w:r>
      <w:r w:rsidRPr="00EE767B">
        <w:rPr>
          <w:rFonts w:eastAsia="TimesNewRoman"/>
          <w:snapToGrid/>
          <w:szCs w:val="22"/>
          <w:lang w:val="lt-LT"/>
        </w:rPr>
        <w:t xml:space="preserve"> plėvele dengt</w:t>
      </w:r>
      <w:r w:rsidR="00563202" w:rsidRPr="00EE767B">
        <w:rPr>
          <w:rFonts w:eastAsia="TimesNewRoman"/>
          <w:snapToGrid/>
          <w:szCs w:val="22"/>
          <w:lang w:val="lt-LT"/>
        </w:rPr>
        <w:t>os</w:t>
      </w:r>
      <w:r w:rsidRPr="00EE767B">
        <w:rPr>
          <w:rFonts w:eastAsia="TimesNewRoman"/>
          <w:snapToGrid/>
          <w:szCs w:val="22"/>
          <w:lang w:val="lt-LT"/>
        </w:rPr>
        <w:t xml:space="preserve"> tabletė</w:t>
      </w:r>
      <w:r w:rsidR="00563202" w:rsidRPr="00EE767B">
        <w:rPr>
          <w:rFonts w:eastAsia="TimesNewRoman"/>
          <w:snapToGrid/>
          <w:szCs w:val="22"/>
          <w:lang w:val="lt-LT"/>
        </w:rPr>
        <w:t>s</w:t>
      </w:r>
      <w:r w:rsidRPr="00EE767B">
        <w:rPr>
          <w:rFonts w:eastAsia="TimesNewRoman"/>
          <w:snapToGrid/>
          <w:szCs w:val="22"/>
          <w:lang w:val="lt-LT"/>
        </w:rPr>
        <w:t>, kuri</w:t>
      </w:r>
      <w:r w:rsidR="00563202" w:rsidRPr="00EE767B">
        <w:rPr>
          <w:rFonts w:eastAsia="TimesNewRoman"/>
          <w:snapToGrid/>
          <w:szCs w:val="22"/>
          <w:lang w:val="lt-LT"/>
        </w:rPr>
        <w:t>ų</w:t>
      </w:r>
      <w:r w:rsidRPr="00EE767B">
        <w:rPr>
          <w:rFonts w:eastAsia="TimesNewRoman"/>
          <w:snapToGrid/>
          <w:szCs w:val="22"/>
          <w:lang w:val="lt-LT"/>
        </w:rPr>
        <w:t xml:space="preserve"> vien</w:t>
      </w:r>
      <w:r w:rsidR="00E86B74" w:rsidRPr="00EE767B">
        <w:rPr>
          <w:rFonts w:eastAsia="TimesNewRoman"/>
          <w:snapToGrid/>
          <w:szCs w:val="22"/>
          <w:lang w:val="lt-LT"/>
        </w:rPr>
        <w:t xml:space="preserve">oje pusėje </w:t>
      </w:r>
      <w:r w:rsidRPr="00EE767B">
        <w:rPr>
          <w:rFonts w:eastAsia="TimesNewRoman"/>
          <w:snapToGrid/>
          <w:szCs w:val="22"/>
          <w:lang w:val="lt-LT"/>
        </w:rPr>
        <w:t xml:space="preserve">yra </w:t>
      </w:r>
      <w:r w:rsidR="00E86B74" w:rsidRPr="00EE767B">
        <w:rPr>
          <w:rFonts w:eastAsia="TimesNewRoman"/>
          <w:snapToGrid/>
          <w:szCs w:val="22"/>
          <w:lang w:val="lt-LT"/>
        </w:rPr>
        <w:t>įspaudas</w:t>
      </w:r>
      <w:r w:rsidRPr="00EE767B">
        <w:rPr>
          <w:rFonts w:eastAsia="TimesNewRoman"/>
          <w:snapToGrid/>
          <w:szCs w:val="22"/>
          <w:lang w:val="lt-LT"/>
        </w:rPr>
        <w:t xml:space="preserve"> „60“, </w:t>
      </w:r>
      <w:r w:rsidR="00E86B74" w:rsidRPr="00EE767B">
        <w:rPr>
          <w:rFonts w:eastAsia="TimesNewRoman"/>
          <w:snapToGrid/>
          <w:szCs w:val="22"/>
          <w:lang w:val="lt-LT"/>
        </w:rPr>
        <w:t xml:space="preserve">matmenys </w:t>
      </w:r>
      <w:r w:rsidR="00E752FE" w:rsidRPr="00EE767B">
        <w:rPr>
          <w:rFonts w:eastAsia="TimesNewRoman"/>
          <w:snapToGrid/>
          <w:szCs w:val="22"/>
          <w:lang w:val="lt-LT"/>
        </w:rPr>
        <w:t xml:space="preserve">apytiksliai </w:t>
      </w:r>
      <w:r w:rsidR="00E86B74" w:rsidRPr="00EE767B">
        <w:rPr>
          <w:szCs w:val="22"/>
          <w:lang w:val="lt-LT"/>
        </w:rPr>
        <w:t>7,9–8,4</w:t>
      </w:r>
      <w:r w:rsidR="005D4AEC" w:rsidRPr="00EE767B">
        <w:rPr>
          <w:snapToGrid/>
          <w:szCs w:val="22"/>
          <w:lang w:val="lt-LT"/>
        </w:rPr>
        <w:t> </w:t>
      </w:r>
      <w:r w:rsidR="00E86B74" w:rsidRPr="00EE767B">
        <w:rPr>
          <w:szCs w:val="22"/>
          <w:lang w:val="lt-LT"/>
        </w:rPr>
        <w:t>mm.</w:t>
      </w:r>
    </w:p>
    <w:p w14:paraId="0A2A0D81" w14:textId="77777777" w:rsidR="005758EA" w:rsidRPr="00EE767B" w:rsidRDefault="005758EA" w:rsidP="00F34163">
      <w:pPr>
        <w:rPr>
          <w:rFonts w:eastAsia="TimesNewRoman"/>
          <w:snapToGrid/>
          <w:szCs w:val="22"/>
          <w:lang w:val="lt-LT"/>
        </w:rPr>
      </w:pPr>
    </w:p>
    <w:p w14:paraId="0A54C444" w14:textId="0F479BA4" w:rsidR="00E86B74" w:rsidRPr="00EE767B" w:rsidRDefault="00E86B74" w:rsidP="00E86B74">
      <w:pPr>
        <w:autoSpaceDE w:val="0"/>
        <w:autoSpaceDN w:val="0"/>
        <w:rPr>
          <w:szCs w:val="22"/>
          <w:u w:val="single"/>
          <w:lang w:val="lt-LT"/>
        </w:rPr>
      </w:pPr>
      <w:r w:rsidRPr="00EE767B">
        <w:rPr>
          <w:szCs w:val="22"/>
          <w:u w:val="single"/>
          <w:lang w:val="lt-LT"/>
        </w:rPr>
        <w:t>Polsar 90</w:t>
      </w:r>
      <w:r w:rsidR="005B3E80" w:rsidRPr="00EE767B">
        <w:rPr>
          <w:rFonts w:eastAsia="TimesNewRoman"/>
          <w:snapToGrid/>
          <w:szCs w:val="22"/>
          <w:lang w:val="lt-LT"/>
        </w:rPr>
        <w:t> </w:t>
      </w:r>
      <w:r w:rsidRPr="00EE767B">
        <w:rPr>
          <w:szCs w:val="22"/>
          <w:u w:val="single"/>
          <w:lang w:val="lt-LT"/>
        </w:rPr>
        <w:t xml:space="preserve">mg plėvele dengtos tabletės </w:t>
      </w:r>
    </w:p>
    <w:p w14:paraId="70FA133B" w14:textId="094037C6" w:rsidR="00F34163" w:rsidRPr="00EE767B" w:rsidRDefault="00E86B74" w:rsidP="00F34163">
      <w:pPr>
        <w:rPr>
          <w:szCs w:val="22"/>
          <w:lang w:val="lt-LT"/>
        </w:rPr>
      </w:pPr>
      <w:r w:rsidRPr="00EE767B">
        <w:rPr>
          <w:rStyle w:val="tlid-translation"/>
          <w:rFonts w:eastAsia="SimSun"/>
          <w:szCs w:val="22"/>
          <w:lang w:val="lt-LT"/>
        </w:rPr>
        <w:t>Šviesiai gelton</w:t>
      </w:r>
      <w:r w:rsidR="00563202" w:rsidRPr="00EE767B">
        <w:rPr>
          <w:rStyle w:val="tlid-translation"/>
          <w:rFonts w:eastAsia="SimSun"/>
          <w:szCs w:val="22"/>
          <w:lang w:val="lt-LT"/>
        </w:rPr>
        <w:t>os</w:t>
      </w:r>
      <w:r w:rsidRPr="00EE767B">
        <w:rPr>
          <w:rStyle w:val="tlid-translation"/>
          <w:rFonts w:eastAsia="SimSun"/>
          <w:szCs w:val="22"/>
          <w:lang w:val="lt-LT"/>
        </w:rPr>
        <w:t xml:space="preserve"> plėvele dengt</w:t>
      </w:r>
      <w:r w:rsidR="00563202" w:rsidRPr="00EE767B">
        <w:rPr>
          <w:rStyle w:val="tlid-translation"/>
          <w:rFonts w:eastAsia="SimSun"/>
          <w:szCs w:val="22"/>
          <w:lang w:val="lt-LT"/>
        </w:rPr>
        <w:t>os</w:t>
      </w:r>
      <w:r w:rsidRPr="00EE767B">
        <w:rPr>
          <w:rStyle w:val="tlid-translation"/>
          <w:rFonts w:eastAsia="SimSun"/>
          <w:szCs w:val="22"/>
          <w:lang w:val="lt-LT"/>
        </w:rPr>
        <w:t xml:space="preserve"> tabletė</w:t>
      </w:r>
      <w:r w:rsidR="00563202" w:rsidRPr="00EE767B">
        <w:rPr>
          <w:rStyle w:val="tlid-translation"/>
          <w:rFonts w:eastAsia="SimSun"/>
          <w:szCs w:val="22"/>
          <w:lang w:val="lt-LT"/>
        </w:rPr>
        <w:t>s</w:t>
      </w:r>
      <w:r w:rsidRPr="00EE767B">
        <w:rPr>
          <w:rStyle w:val="tlid-translation"/>
          <w:rFonts w:eastAsia="SimSun"/>
          <w:szCs w:val="22"/>
          <w:lang w:val="lt-LT"/>
        </w:rPr>
        <w:t>, turin</w:t>
      </w:r>
      <w:r w:rsidR="00563202" w:rsidRPr="00EE767B">
        <w:rPr>
          <w:rStyle w:val="tlid-translation"/>
          <w:rFonts w:eastAsia="SimSun"/>
          <w:szCs w:val="22"/>
          <w:lang w:val="lt-LT"/>
        </w:rPr>
        <w:t>čios</w:t>
      </w:r>
      <w:r w:rsidRPr="00EE767B">
        <w:rPr>
          <w:rStyle w:val="tlid-translation"/>
          <w:rFonts w:eastAsia="SimSun"/>
          <w:szCs w:val="22"/>
          <w:lang w:val="lt-LT"/>
        </w:rPr>
        <w:t xml:space="preserve"> oranžinį atspalvį, apvali</w:t>
      </w:r>
      <w:r w:rsidR="00563202" w:rsidRPr="00EE767B">
        <w:rPr>
          <w:rStyle w:val="tlid-translation"/>
          <w:rFonts w:eastAsia="SimSun"/>
          <w:szCs w:val="22"/>
          <w:lang w:val="lt-LT"/>
        </w:rPr>
        <w:t>os</w:t>
      </w:r>
      <w:r w:rsidRPr="00EE767B">
        <w:rPr>
          <w:rStyle w:val="tlid-translation"/>
          <w:rFonts w:eastAsia="SimSun"/>
          <w:szCs w:val="22"/>
          <w:lang w:val="lt-LT"/>
        </w:rPr>
        <w:t xml:space="preserve"> ir abipus išgaubt</w:t>
      </w:r>
      <w:r w:rsidR="00563202" w:rsidRPr="00EE767B">
        <w:rPr>
          <w:rStyle w:val="tlid-translation"/>
          <w:rFonts w:eastAsia="SimSun"/>
          <w:szCs w:val="22"/>
          <w:lang w:val="lt-LT"/>
        </w:rPr>
        <w:t>os</w:t>
      </w:r>
      <w:r w:rsidRPr="00EE767B">
        <w:rPr>
          <w:rStyle w:val="tlid-translation"/>
          <w:rFonts w:eastAsia="SimSun"/>
          <w:szCs w:val="22"/>
          <w:lang w:val="lt-LT"/>
        </w:rPr>
        <w:t>, kuri</w:t>
      </w:r>
      <w:r w:rsidR="00563202" w:rsidRPr="00EE767B">
        <w:rPr>
          <w:rStyle w:val="tlid-translation"/>
          <w:rFonts w:eastAsia="SimSun"/>
          <w:szCs w:val="22"/>
          <w:lang w:val="lt-LT"/>
        </w:rPr>
        <w:t>ų</w:t>
      </w:r>
      <w:r w:rsidRPr="00EE767B">
        <w:rPr>
          <w:rStyle w:val="tlid-translation"/>
          <w:rFonts w:eastAsia="SimSun"/>
          <w:szCs w:val="22"/>
          <w:lang w:val="lt-LT"/>
        </w:rPr>
        <w:t xml:space="preserve"> matmenys </w:t>
      </w:r>
      <w:r w:rsidR="00E752FE" w:rsidRPr="00EE767B">
        <w:rPr>
          <w:rStyle w:val="tlid-translation"/>
          <w:rFonts w:eastAsia="SimSun"/>
          <w:szCs w:val="22"/>
          <w:lang w:val="lt-LT"/>
        </w:rPr>
        <w:t xml:space="preserve">apytiksliai </w:t>
      </w:r>
      <w:r w:rsidRPr="00EE767B">
        <w:rPr>
          <w:rStyle w:val="tlid-translation"/>
          <w:rFonts w:eastAsia="SimSun"/>
          <w:szCs w:val="22"/>
          <w:lang w:val="lt-LT"/>
        </w:rPr>
        <w:t>8,9–9,4</w:t>
      </w:r>
      <w:r w:rsidR="005D4AEC" w:rsidRPr="00EE767B">
        <w:rPr>
          <w:snapToGrid/>
          <w:szCs w:val="22"/>
          <w:lang w:val="lt-LT"/>
        </w:rPr>
        <w:t> </w:t>
      </w:r>
      <w:r w:rsidRPr="00EE767B">
        <w:rPr>
          <w:rStyle w:val="tlid-translation"/>
          <w:rFonts w:eastAsia="SimSun"/>
          <w:szCs w:val="22"/>
          <w:lang w:val="lt-LT"/>
        </w:rPr>
        <w:t>mm.</w:t>
      </w:r>
    </w:p>
    <w:p w14:paraId="44C0B6EB" w14:textId="77777777" w:rsidR="00F34163" w:rsidRPr="00EE767B" w:rsidRDefault="00F34163" w:rsidP="00F34163">
      <w:pPr>
        <w:rPr>
          <w:szCs w:val="22"/>
          <w:lang w:val="lt-LT"/>
        </w:rPr>
      </w:pPr>
    </w:p>
    <w:p w14:paraId="30363235" w14:textId="77777777" w:rsidR="00E86B74" w:rsidRPr="00EE767B" w:rsidRDefault="00E86B74" w:rsidP="00F34163">
      <w:pPr>
        <w:rPr>
          <w:szCs w:val="22"/>
          <w:lang w:val="lt-LT"/>
        </w:rPr>
      </w:pPr>
    </w:p>
    <w:p w14:paraId="2A30F71E"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4.</w:t>
      </w:r>
      <w:r w:rsidRPr="00EE767B">
        <w:rPr>
          <w:rFonts w:ascii="Times New Roman" w:hAnsi="Times New Roman"/>
          <w:sz w:val="22"/>
          <w:szCs w:val="22"/>
          <w:lang w:val="lt-LT"/>
        </w:rPr>
        <w:tab/>
        <w:t>KLINIKINĖ INFORMACIJA</w:t>
      </w:r>
    </w:p>
    <w:p w14:paraId="338507E6" w14:textId="77777777" w:rsidR="00F34163" w:rsidRPr="00EE767B" w:rsidRDefault="00F34163" w:rsidP="00F34163">
      <w:pPr>
        <w:rPr>
          <w:szCs w:val="22"/>
          <w:lang w:val="lt-LT"/>
        </w:rPr>
      </w:pPr>
    </w:p>
    <w:p w14:paraId="118CDFC5"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4.1</w:t>
      </w:r>
      <w:r w:rsidRPr="00EE767B">
        <w:rPr>
          <w:rFonts w:ascii="Times New Roman" w:hAnsi="Times New Roman"/>
          <w:sz w:val="22"/>
          <w:szCs w:val="22"/>
          <w:lang w:val="lt-LT"/>
        </w:rPr>
        <w:tab/>
        <w:t>Terapinės indikacijos</w:t>
      </w:r>
    </w:p>
    <w:p w14:paraId="64713A8B" w14:textId="77777777" w:rsidR="00F34163" w:rsidRPr="00EE767B" w:rsidRDefault="00F34163" w:rsidP="00F34163">
      <w:pPr>
        <w:rPr>
          <w:szCs w:val="22"/>
          <w:lang w:val="lt-LT"/>
        </w:rPr>
      </w:pPr>
    </w:p>
    <w:p w14:paraId="31C58AB3" w14:textId="536D01EA" w:rsidR="000D1A96" w:rsidRPr="00EE767B" w:rsidRDefault="006776CB" w:rsidP="000D1A9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Polsar </w:t>
      </w:r>
      <w:r w:rsidR="00E44A2B" w:rsidRPr="00EE767B">
        <w:rPr>
          <w:rFonts w:eastAsia="TimesNewRoman"/>
          <w:snapToGrid/>
          <w:szCs w:val="22"/>
          <w:lang w:val="lt-LT"/>
        </w:rPr>
        <w:t xml:space="preserve">derinyje </w:t>
      </w:r>
      <w:r w:rsidR="00F235B8" w:rsidRPr="00EE767B">
        <w:rPr>
          <w:rFonts w:eastAsia="TimesNewRoman"/>
          <w:snapToGrid/>
          <w:szCs w:val="22"/>
          <w:lang w:val="lt-LT"/>
        </w:rPr>
        <w:t xml:space="preserve">su acetilsalicilo rūgštimi (ASR) </w:t>
      </w:r>
      <w:r w:rsidR="00E44A2B" w:rsidRPr="00EE767B">
        <w:rPr>
          <w:rFonts w:eastAsia="TimesNewRoman"/>
          <w:snapToGrid/>
          <w:szCs w:val="22"/>
          <w:lang w:val="lt-LT"/>
        </w:rPr>
        <w:t xml:space="preserve">skirtas </w:t>
      </w:r>
      <w:r w:rsidR="00F235B8" w:rsidRPr="00EE767B">
        <w:rPr>
          <w:rFonts w:eastAsia="TimesNewRoman"/>
          <w:snapToGrid/>
          <w:szCs w:val="22"/>
          <w:lang w:val="lt-LT"/>
        </w:rPr>
        <w:t>aterotromboz</w:t>
      </w:r>
      <w:r w:rsidR="00D61FEC" w:rsidRPr="00EE767B">
        <w:rPr>
          <w:rFonts w:eastAsia="TimesNewRoman"/>
          <w:snapToGrid/>
          <w:szCs w:val="22"/>
          <w:lang w:val="lt-LT"/>
        </w:rPr>
        <w:t>inių</w:t>
      </w:r>
      <w:r w:rsidR="00F235B8" w:rsidRPr="00EE767B">
        <w:rPr>
          <w:rFonts w:eastAsia="TimesNewRoman"/>
          <w:snapToGrid/>
          <w:szCs w:val="22"/>
          <w:lang w:val="lt-LT"/>
        </w:rPr>
        <w:t xml:space="preserve"> reiškinių profilaktikai</w:t>
      </w:r>
      <w:r w:rsidR="00F95891" w:rsidRPr="00EE767B">
        <w:rPr>
          <w:rFonts w:eastAsia="TimesNewRoman"/>
          <w:snapToGrid/>
          <w:szCs w:val="22"/>
          <w:lang w:val="lt-LT"/>
        </w:rPr>
        <w:t xml:space="preserve"> </w:t>
      </w:r>
      <w:r w:rsidR="000D1A96" w:rsidRPr="00EE767B">
        <w:rPr>
          <w:rFonts w:eastAsia="TimesNewRoman"/>
          <w:snapToGrid/>
          <w:szCs w:val="22"/>
          <w:lang w:val="lt-LT"/>
        </w:rPr>
        <w:t>suaugusiems pacientams:</w:t>
      </w:r>
    </w:p>
    <w:p w14:paraId="0266BBC4" w14:textId="1E5EA1FA" w:rsidR="000D1A96" w:rsidRPr="00EE767B" w:rsidRDefault="000D1A96" w:rsidP="00AE3E36">
      <w:p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832BD6" w:rsidRPr="00EE767B">
        <w:rPr>
          <w:rFonts w:eastAsia="TimesNewRoman"/>
          <w:snapToGrid/>
          <w:szCs w:val="22"/>
          <w:lang w:val="lt-LT"/>
        </w:rPr>
        <w:t>sergantiems</w:t>
      </w:r>
      <w:r w:rsidR="001A7F1F" w:rsidRPr="00EE767B">
        <w:rPr>
          <w:rFonts w:eastAsia="TimesNewRoman"/>
          <w:snapToGrid/>
          <w:szCs w:val="22"/>
          <w:lang w:val="lt-LT"/>
        </w:rPr>
        <w:t xml:space="preserve"> </w:t>
      </w:r>
      <w:r w:rsidR="00F235B8" w:rsidRPr="00EE767B">
        <w:rPr>
          <w:rFonts w:eastAsia="TimesNewRoman"/>
          <w:snapToGrid/>
          <w:szCs w:val="22"/>
          <w:lang w:val="lt-LT"/>
        </w:rPr>
        <w:t>ūmini</w:t>
      </w:r>
      <w:r w:rsidR="00832BD6" w:rsidRPr="00EE767B">
        <w:rPr>
          <w:rFonts w:eastAsia="TimesNewRoman"/>
          <w:snapToGrid/>
          <w:szCs w:val="22"/>
          <w:lang w:val="lt-LT"/>
        </w:rPr>
        <w:t>ai</w:t>
      </w:r>
      <w:r w:rsidR="00717341" w:rsidRPr="00EE767B">
        <w:rPr>
          <w:rFonts w:eastAsia="TimesNewRoman"/>
          <w:snapToGrid/>
          <w:szCs w:val="22"/>
          <w:lang w:val="lt-LT"/>
        </w:rPr>
        <w:t>s</w:t>
      </w:r>
      <w:r w:rsidR="00F235B8" w:rsidRPr="00EE767B">
        <w:rPr>
          <w:rFonts w:eastAsia="TimesNewRoman"/>
          <w:snapToGrid/>
          <w:szCs w:val="22"/>
          <w:lang w:val="lt-LT"/>
        </w:rPr>
        <w:t xml:space="preserve"> koronarini</w:t>
      </w:r>
      <w:r w:rsidR="00832BD6" w:rsidRPr="00EE767B">
        <w:rPr>
          <w:rFonts w:eastAsia="TimesNewRoman"/>
          <w:snapToGrid/>
          <w:szCs w:val="22"/>
          <w:lang w:val="lt-LT"/>
        </w:rPr>
        <w:t>ai</w:t>
      </w:r>
      <w:r w:rsidR="00717341" w:rsidRPr="00EE767B">
        <w:rPr>
          <w:rFonts w:eastAsia="TimesNewRoman"/>
          <w:snapToGrid/>
          <w:szCs w:val="22"/>
          <w:lang w:val="lt-LT"/>
        </w:rPr>
        <w:t>s</w:t>
      </w:r>
      <w:r w:rsidR="00F235B8" w:rsidRPr="00EE767B">
        <w:rPr>
          <w:rFonts w:eastAsia="TimesNewRoman"/>
          <w:snapToGrid/>
          <w:szCs w:val="22"/>
          <w:lang w:val="lt-LT"/>
        </w:rPr>
        <w:t xml:space="preserve"> sindrom</w:t>
      </w:r>
      <w:r w:rsidR="00832BD6" w:rsidRPr="00EE767B">
        <w:rPr>
          <w:rFonts w:eastAsia="TimesNewRoman"/>
          <w:snapToGrid/>
          <w:szCs w:val="22"/>
          <w:lang w:val="lt-LT"/>
        </w:rPr>
        <w:t>ai</w:t>
      </w:r>
      <w:r w:rsidR="00717341" w:rsidRPr="00EE767B">
        <w:rPr>
          <w:rFonts w:eastAsia="TimesNewRoman"/>
          <w:snapToGrid/>
          <w:szCs w:val="22"/>
          <w:lang w:val="lt-LT"/>
        </w:rPr>
        <w:t>s</w:t>
      </w:r>
      <w:r w:rsidR="00F235B8" w:rsidRPr="00EE767B">
        <w:rPr>
          <w:rFonts w:eastAsia="TimesNewRoman"/>
          <w:snapToGrid/>
          <w:szCs w:val="22"/>
          <w:lang w:val="lt-LT"/>
        </w:rPr>
        <w:t xml:space="preserve"> (ŪKS) arba</w:t>
      </w:r>
    </w:p>
    <w:p w14:paraId="74C5650F" w14:textId="76F33A3F" w:rsidR="00F235B8" w:rsidRPr="00EE767B" w:rsidRDefault="000D1A96" w:rsidP="00F95891">
      <w:pPr>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F235B8" w:rsidRPr="00EE767B">
        <w:rPr>
          <w:rFonts w:eastAsia="TimesNewRoman"/>
          <w:snapToGrid/>
          <w:szCs w:val="22"/>
          <w:lang w:val="lt-LT"/>
        </w:rPr>
        <w:t>anksčiau patyrusiems miokardo infarktą (MI), jeigu yra didelė aterotromboz</w:t>
      </w:r>
      <w:r w:rsidR="00717341" w:rsidRPr="00EE767B">
        <w:rPr>
          <w:rFonts w:eastAsia="TimesNewRoman"/>
          <w:snapToGrid/>
          <w:szCs w:val="22"/>
          <w:lang w:val="lt-LT"/>
        </w:rPr>
        <w:t>inio</w:t>
      </w:r>
      <w:r w:rsidR="00F235B8" w:rsidRPr="00EE767B">
        <w:rPr>
          <w:rFonts w:eastAsia="TimesNewRoman"/>
          <w:snapToGrid/>
          <w:szCs w:val="22"/>
          <w:lang w:val="lt-LT"/>
        </w:rPr>
        <w:t xml:space="preserve"> reiškinio</w:t>
      </w:r>
      <w:r w:rsidR="00F95891" w:rsidRPr="00EE767B">
        <w:rPr>
          <w:rFonts w:eastAsia="TimesNewRoman"/>
          <w:snapToGrid/>
          <w:szCs w:val="22"/>
          <w:lang w:val="lt-LT"/>
        </w:rPr>
        <w:t xml:space="preserve"> </w:t>
      </w:r>
      <w:r w:rsidR="00F235B8" w:rsidRPr="00EE767B">
        <w:rPr>
          <w:rFonts w:eastAsia="TimesNewRoman"/>
          <w:snapToGrid/>
          <w:szCs w:val="22"/>
          <w:lang w:val="lt-LT"/>
        </w:rPr>
        <w:t>išsivystymo rizika (žr. 4.2 ir 5.1 skyrius).</w:t>
      </w:r>
    </w:p>
    <w:p w14:paraId="53C2E93C" w14:textId="77777777" w:rsidR="00F34163" w:rsidRPr="00EE767B" w:rsidRDefault="00F34163" w:rsidP="00F34163">
      <w:pPr>
        <w:rPr>
          <w:szCs w:val="22"/>
          <w:lang w:val="lt-LT"/>
        </w:rPr>
      </w:pPr>
    </w:p>
    <w:p w14:paraId="777A7524"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4.2</w:t>
      </w:r>
      <w:r w:rsidRPr="00EE767B">
        <w:rPr>
          <w:rFonts w:ascii="Times New Roman" w:hAnsi="Times New Roman"/>
          <w:sz w:val="22"/>
          <w:szCs w:val="22"/>
          <w:lang w:val="lt-LT"/>
        </w:rPr>
        <w:tab/>
        <w:t>Dozavimas ir vartojimo metodas</w:t>
      </w:r>
    </w:p>
    <w:p w14:paraId="2FECD7D2" w14:textId="77777777" w:rsidR="00F34163" w:rsidRPr="00EE767B" w:rsidRDefault="00F34163" w:rsidP="00F34163">
      <w:pPr>
        <w:rPr>
          <w:szCs w:val="22"/>
          <w:lang w:val="lt-LT"/>
        </w:rPr>
      </w:pPr>
    </w:p>
    <w:p w14:paraId="2C2062F0" w14:textId="77777777" w:rsidR="00F34163" w:rsidRPr="00EE767B" w:rsidRDefault="00F34163" w:rsidP="00F34163">
      <w:pPr>
        <w:rPr>
          <w:szCs w:val="22"/>
          <w:u w:val="single"/>
          <w:lang w:val="lt-LT"/>
        </w:rPr>
      </w:pPr>
      <w:r w:rsidRPr="00EE767B">
        <w:rPr>
          <w:noProof/>
          <w:szCs w:val="22"/>
          <w:u w:val="single"/>
          <w:lang w:val="lt-LT"/>
        </w:rPr>
        <w:t>Dozavimas</w:t>
      </w:r>
    </w:p>
    <w:p w14:paraId="71806E3F" w14:textId="77777777" w:rsidR="00F34163" w:rsidRPr="00EE767B" w:rsidRDefault="00F34163" w:rsidP="00F34163">
      <w:pPr>
        <w:rPr>
          <w:szCs w:val="22"/>
          <w:lang w:val="lt-LT"/>
        </w:rPr>
      </w:pPr>
    </w:p>
    <w:p w14:paraId="671257A7" w14:textId="43684955"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Kartu su </w:t>
      </w:r>
      <w:r w:rsidR="006776CB" w:rsidRPr="00EE767B">
        <w:rPr>
          <w:rFonts w:eastAsia="TimesNewRoman"/>
          <w:snapToGrid/>
          <w:szCs w:val="22"/>
          <w:lang w:val="lt-LT"/>
        </w:rPr>
        <w:t>Polsar</w:t>
      </w:r>
      <w:r w:rsidRPr="00EE767B">
        <w:rPr>
          <w:rFonts w:eastAsia="TimesNewRoman"/>
          <w:snapToGrid/>
          <w:szCs w:val="22"/>
          <w:lang w:val="lt-LT"/>
        </w:rPr>
        <w:t xml:space="preserve"> reikia kasdien vartoti mažą palaikomąją ASR dozę (75-150</w:t>
      </w:r>
      <w:r w:rsidR="00E9654C" w:rsidRPr="00EE767B">
        <w:rPr>
          <w:rFonts w:eastAsia="TimesNewRoman"/>
          <w:snapToGrid/>
          <w:szCs w:val="22"/>
          <w:lang w:val="lt-LT"/>
        </w:rPr>
        <w:t> </w:t>
      </w:r>
      <w:r w:rsidRPr="00EE767B">
        <w:rPr>
          <w:rFonts w:eastAsia="TimesNewRoman"/>
          <w:snapToGrid/>
          <w:szCs w:val="22"/>
          <w:lang w:val="lt-LT"/>
        </w:rPr>
        <w:t>mg), išskyrus atvej</w:t>
      </w:r>
      <w:r w:rsidR="00995AE3" w:rsidRPr="00EE767B">
        <w:rPr>
          <w:rFonts w:eastAsia="TimesNewRoman"/>
          <w:snapToGrid/>
          <w:szCs w:val="22"/>
          <w:lang w:val="lt-LT"/>
        </w:rPr>
        <w:t>us</w:t>
      </w:r>
      <w:r w:rsidRPr="00EE767B">
        <w:rPr>
          <w:rFonts w:eastAsia="TimesNewRoman"/>
          <w:snapToGrid/>
          <w:szCs w:val="22"/>
          <w:lang w:val="lt-LT"/>
        </w:rPr>
        <w:t xml:space="preserve">, kai yra </w:t>
      </w:r>
      <w:r w:rsidR="00995AE3" w:rsidRPr="00EE767B">
        <w:rPr>
          <w:rFonts w:eastAsia="TimesNewRoman"/>
          <w:snapToGrid/>
          <w:szCs w:val="22"/>
          <w:lang w:val="lt-LT"/>
        </w:rPr>
        <w:t xml:space="preserve">konkrečių </w:t>
      </w:r>
      <w:r w:rsidRPr="00EE767B">
        <w:rPr>
          <w:rFonts w:eastAsia="TimesNewRoman"/>
          <w:snapToGrid/>
          <w:szCs w:val="22"/>
          <w:lang w:val="lt-LT"/>
        </w:rPr>
        <w:t>kontraindikacij</w:t>
      </w:r>
      <w:r w:rsidR="00AA1B2E" w:rsidRPr="00EE767B">
        <w:rPr>
          <w:rFonts w:eastAsia="TimesNewRoman"/>
          <w:snapToGrid/>
          <w:szCs w:val="22"/>
          <w:lang w:val="lt-LT"/>
        </w:rPr>
        <w:t>ų</w:t>
      </w:r>
      <w:r w:rsidRPr="00EE767B">
        <w:rPr>
          <w:rFonts w:eastAsia="TimesNewRoman"/>
          <w:snapToGrid/>
          <w:szCs w:val="22"/>
          <w:lang w:val="lt-LT"/>
        </w:rPr>
        <w:t>.</w:t>
      </w:r>
    </w:p>
    <w:p w14:paraId="45B989BE" w14:textId="77777777" w:rsidR="00F235B8" w:rsidRPr="00EE767B" w:rsidRDefault="00F235B8" w:rsidP="00F235B8">
      <w:pPr>
        <w:tabs>
          <w:tab w:val="clear" w:pos="567"/>
        </w:tabs>
        <w:autoSpaceDE w:val="0"/>
        <w:autoSpaceDN w:val="0"/>
        <w:adjustRightInd w:val="0"/>
        <w:spacing w:line="240" w:lineRule="auto"/>
        <w:rPr>
          <w:rFonts w:eastAsia="TimesNewRoman"/>
          <w:i/>
          <w:iCs/>
          <w:snapToGrid/>
          <w:szCs w:val="22"/>
          <w:lang w:val="lt-LT"/>
        </w:rPr>
      </w:pPr>
    </w:p>
    <w:p w14:paraId="79E62353" w14:textId="77777777" w:rsidR="00F235B8" w:rsidRPr="00EE767B" w:rsidRDefault="00F235B8" w:rsidP="00F235B8">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Ūminiai koronariniai sindromai</w:t>
      </w:r>
    </w:p>
    <w:p w14:paraId="0CE6172C" w14:textId="54191360" w:rsidR="00F235B8" w:rsidRPr="00EE767B" w:rsidRDefault="006776CB"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F235B8" w:rsidRPr="00EE767B">
        <w:rPr>
          <w:rFonts w:eastAsia="TimesNewRoman"/>
          <w:snapToGrid/>
          <w:szCs w:val="22"/>
          <w:lang w:val="lt-LT"/>
        </w:rPr>
        <w:t xml:space="preserve"> pradedamas vartoti nuo vienkartinės 180</w:t>
      </w:r>
      <w:r w:rsidR="009A497A" w:rsidRPr="00EE767B">
        <w:rPr>
          <w:rFonts w:eastAsia="TimesNewRoman"/>
          <w:snapToGrid/>
          <w:szCs w:val="22"/>
          <w:lang w:val="lt-LT"/>
        </w:rPr>
        <w:t> </w:t>
      </w:r>
      <w:r w:rsidR="00F235B8" w:rsidRPr="00EE767B">
        <w:rPr>
          <w:rFonts w:eastAsia="TimesNewRoman"/>
          <w:snapToGrid/>
          <w:szCs w:val="22"/>
          <w:lang w:val="lt-LT"/>
        </w:rPr>
        <w:t>mg įsotinimo dozės (2 tabletės po 90</w:t>
      </w:r>
      <w:r w:rsidR="00E9654C" w:rsidRPr="00EE767B">
        <w:rPr>
          <w:rFonts w:eastAsia="TimesNewRoman"/>
          <w:snapToGrid/>
          <w:szCs w:val="22"/>
          <w:lang w:val="lt-LT"/>
        </w:rPr>
        <w:t> </w:t>
      </w:r>
      <w:r w:rsidR="00F235B8" w:rsidRPr="00EE767B">
        <w:rPr>
          <w:rFonts w:eastAsia="TimesNewRoman"/>
          <w:snapToGrid/>
          <w:szCs w:val="22"/>
          <w:lang w:val="lt-LT"/>
        </w:rPr>
        <w:t>mg), vėliau vartojama po 90</w:t>
      </w:r>
      <w:r w:rsidR="00E9654C" w:rsidRPr="00EE767B">
        <w:rPr>
          <w:rFonts w:eastAsia="TimesNewRoman"/>
          <w:snapToGrid/>
          <w:szCs w:val="22"/>
          <w:lang w:val="lt-LT"/>
        </w:rPr>
        <w:t> </w:t>
      </w:r>
      <w:r w:rsidR="00F235B8" w:rsidRPr="00EE767B">
        <w:rPr>
          <w:rFonts w:eastAsia="TimesNewRoman"/>
          <w:snapToGrid/>
          <w:szCs w:val="22"/>
          <w:lang w:val="lt-LT"/>
        </w:rPr>
        <w:t xml:space="preserve">mg </w:t>
      </w:r>
      <w:r w:rsidRPr="00EE767B">
        <w:rPr>
          <w:rFonts w:eastAsia="TimesNewRoman"/>
          <w:snapToGrid/>
          <w:szCs w:val="22"/>
          <w:lang w:val="lt-LT"/>
        </w:rPr>
        <w:t>du</w:t>
      </w:r>
      <w:r w:rsidR="00F235B8" w:rsidRPr="00EE767B">
        <w:rPr>
          <w:rFonts w:eastAsia="TimesNewRoman"/>
          <w:snapToGrid/>
          <w:szCs w:val="22"/>
          <w:lang w:val="lt-LT"/>
        </w:rPr>
        <w:t xml:space="preserve"> kartus per parą.</w:t>
      </w:r>
    </w:p>
    <w:p w14:paraId="7213BBBD" w14:textId="560C2CAD"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ŪKS </w:t>
      </w:r>
      <w:r w:rsidR="00832BD6" w:rsidRPr="00EE767B">
        <w:rPr>
          <w:rFonts w:eastAsia="TimesNewRoman"/>
          <w:snapToGrid/>
          <w:szCs w:val="22"/>
          <w:lang w:val="lt-LT"/>
        </w:rPr>
        <w:t xml:space="preserve">sergantiems </w:t>
      </w:r>
      <w:r w:rsidRPr="00EE767B">
        <w:rPr>
          <w:rFonts w:eastAsia="TimesNewRoman"/>
          <w:snapToGrid/>
          <w:szCs w:val="22"/>
          <w:lang w:val="lt-LT"/>
        </w:rPr>
        <w:t>pacientams rekomenduojama vartoti 90</w:t>
      </w:r>
      <w:r w:rsidR="00E9654C" w:rsidRPr="00EE767B">
        <w:rPr>
          <w:rFonts w:eastAsia="TimesNewRoman"/>
          <w:snapToGrid/>
          <w:szCs w:val="22"/>
          <w:lang w:val="lt-LT"/>
        </w:rPr>
        <w:t> </w:t>
      </w:r>
      <w:r w:rsidRPr="00EE767B">
        <w:rPr>
          <w:rFonts w:eastAsia="TimesNewRoman"/>
          <w:snapToGrid/>
          <w:szCs w:val="22"/>
          <w:lang w:val="lt-LT"/>
        </w:rPr>
        <w:t xml:space="preserve">mg </w:t>
      </w:r>
      <w:r w:rsidR="006776CB" w:rsidRPr="00EE767B">
        <w:rPr>
          <w:rFonts w:eastAsia="TimesNewRoman"/>
          <w:snapToGrid/>
          <w:szCs w:val="22"/>
          <w:lang w:val="lt-LT"/>
        </w:rPr>
        <w:t>Polsar</w:t>
      </w:r>
      <w:r w:rsidRPr="00EE767B">
        <w:rPr>
          <w:rFonts w:eastAsia="TimesNewRoman"/>
          <w:snapToGrid/>
          <w:szCs w:val="22"/>
          <w:lang w:val="lt-LT"/>
        </w:rPr>
        <w:t xml:space="preserve"> </w:t>
      </w:r>
      <w:r w:rsidR="006776CB" w:rsidRPr="00EE767B">
        <w:rPr>
          <w:rFonts w:eastAsia="TimesNewRoman"/>
          <w:snapToGrid/>
          <w:szCs w:val="22"/>
          <w:lang w:val="lt-LT"/>
        </w:rPr>
        <w:t>du</w:t>
      </w:r>
      <w:r w:rsidRPr="00EE767B">
        <w:rPr>
          <w:rFonts w:eastAsia="TimesNewRoman"/>
          <w:snapToGrid/>
          <w:szCs w:val="22"/>
          <w:lang w:val="lt-LT"/>
        </w:rPr>
        <w:t xml:space="preserve"> kartus per parą 12 mėn., išskyrus atvej</w:t>
      </w:r>
      <w:r w:rsidR="00995AE3" w:rsidRPr="00EE767B">
        <w:rPr>
          <w:rFonts w:eastAsia="TimesNewRoman"/>
          <w:snapToGrid/>
          <w:szCs w:val="22"/>
          <w:lang w:val="lt-LT"/>
        </w:rPr>
        <w:t>us</w:t>
      </w:r>
      <w:r w:rsidRPr="00EE767B">
        <w:rPr>
          <w:rFonts w:eastAsia="TimesNewRoman"/>
          <w:snapToGrid/>
          <w:szCs w:val="22"/>
          <w:lang w:val="lt-LT"/>
        </w:rPr>
        <w:t>, kai gydymą juo reikia nutraukti dėl klinikinės situacijos (žr. 5.1 skyrių).</w:t>
      </w:r>
    </w:p>
    <w:p w14:paraId="7A1629CF" w14:textId="77777777" w:rsidR="00F235B8" w:rsidRPr="00EE767B" w:rsidRDefault="00F235B8" w:rsidP="00F235B8">
      <w:pPr>
        <w:tabs>
          <w:tab w:val="clear" w:pos="567"/>
        </w:tabs>
        <w:autoSpaceDE w:val="0"/>
        <w:autoSpaceDN w:val="0"/>
        <w:adjustRightInd w:val="0"/>
        <w:spacing w:line="240" w:lineRule="auto"/>
        <w:rPr>
          <w:rFonts w:eastAsia="TimesNewRoman"/>
          <w:i/>
          <w:iCs/>
          <w:snapToGrid/>
          <w:szCs w:val="22"/>
          <w:lang w:val="lt-LT"/>
        </w:rPr>
      </w:pPr>
    </w:p>
    <w:p w14:paraId="3F4ED69F" w14:textId="77777777" w:rsidR="00687839" w:rsidRPr="00EE767B" w:rsidRDefault="00F235B8" w:rsidP="00F235B8">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Anksčiau buvęs miokardo infarktas</w:t>
      </w:r>
    </w:p>
    <w:p w14:paraId="4E8C654E" w14:textId="0E7A9C82"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Prieš 1 metus ar seniau MI patyrusiems pacientams, kuriems yra didelė aterotrombozės rizika ir reikia ilgalaikio gydymo, rekomenduojama skirti 60</w:t>
      </w:r>
      <w:r w:rsidR="00E9654C" w:rsidRPr="00EE767B">
        <w:rPr>
          <w:rFonts w:eastAsia="TimesNewRoman"/>
          <w:snapToGrid/>
          <w:szCs w:val="22"/>
          <w:lang w:val="lt-LT"/>
        </w:rPr>
        <w:t> </w:t>
      </w:r>
      <w:r w:rsidRPr="00EE767B">
        <w:rPr>
          <w:rFonts w:eastAsia="TimesNewRoman"/>
          <w:snapToGrid/>
          <w:szCs w:val="22"/>
          <w:lang w:val="lt-LT"/>
        </w:rPr>
        <w:t xml:space="preserve">mg </w:t>
      </w:r>
      <w:r w:rsidR="006776CB" w:rsidRPr="00EE767B">
        <w:rPr>
          <w:rFonts w:eastAsia="TimesNewRoman"/>
          <w:snapToGrid/>
          <w:szCs w:val="22"/>
          <w:lang w:val="lt-LT"/>
        </w:rPr>
        <w:t>Polsar du</w:t>
      </w:r>
      <w:r w:rsidRPr="00EE767B">
        <w:rPr>
          <w:rFonts w:eastAsia="TimesNewRoman"/>
          <w:snapToGrid/>
          <w:szCs w:val="22"/>
          <w:lang w:val="lt-LT"/>
        </w:rPr>
        <w:t xml:space="preserve"> kartus per parą (žr. 5.1 skyrių). Tokį ŪKS </w:t>
      </w:r>
      <w:r w:rsidR="00682948" w:rsidRPr="00EE767B">
        <w:rPr>
          <w:rFonts w:eastAsia="TimesNewRoman"/>
          <w:snapToGrid/>
          <w:szCs w:val="22"/>
          <w:lang w:val="lt-LT"/>
        </w:rPr>
        <w:lastRenderedPageBreak/>
        <w:t xml:space="preserve">sergančių </w:t>
      </w:r>
      <w:r w:rsidRPr="00EE767B">
        <w:rPr>
          <w:rFonts w:eastAsia="TimesNewRoman"/>
          <w:snapToGrid/>
          <w:szCs w:val="22"/>
          <w:lang w:val="lt-LT"/>
        </w:rPr>
        <w:t xml:space="preserve">pacientų, turinčių didelę aterotrombozės riziką, gydymą galima pradėti be pertraukos, kaip vienerių metų pradinio gydymo </w:t>
      </w:r>
      <w:r w:rsidR="006776CB" w:rsidRPr="00EE767B">
        <w:rPr>
          <w:rFonts w:eastAsia="TimesNewRoman"/>
          <w:snapToGrid/>
          <w:szCs w:val="22"/>
          <w:lang w:val="lt-LT"/>
        </w:rPr>
        <w:t xml:space="preserve">Polsar </w:t>
      </w:r>
      <w:r w:rsidRPr="00EE767B">
        <w:rPr>
          <w:rFonts w:eastAsia="TimesNewRoman"/>
          <w:snapToGrid/>
          <w:szCs w:val="22"/>
          <w:lang w:val="lt-LT"/>
        </w:rPr>
        <w:t>90</w:t>
      </w:r>
      <w:r w:rsidR="00E9654C" w:rsidRPr="00EE767B">
        <w:rPr>
          <w:rFonts w:eastAsia="TimesNewRoman"/>
          <w:snapToGrid/>
          <w:szCs w:val="22"/>
          <w:lang w:val="lt-LT"/>
        </w:rPr>
        <w:t> </w:t>
      </w:r>
      <w:r w:rsidRPr="00EE767B">
        <w:rPr>
          <w:rFonts w:eastAsia="TimesNewRoman"/>
          <w:snapToGrid/>
          <w:szCs w:val="22"/>
          <w:lang w:val="lt-LT"/>
        </w:rPr>
        <w:t>mg doze arba kitu adenozino difosfato (ADF) receptorių inhibitoriumi pratęsimą. Be to, gydymą galima pradėti per 2 metus po MI arba per 1 metus po ankstesnio gydymo ADF receptorių inhibitoriumi</w:t>
      </w:r>
      <w:r w:rsidR="001D63F5" w:rsidRPr="00EE767B">
        <w:rPr>
          <w:rFonts w:eastAsia="TimesNewRoman"/>
          <w:snapToGrid/>
          <w:szCs w:val="22"/>
          <w:lang w:val="lt-LT"/>
        </w:rPr>
        <w:t xml:space="preserve"> nutraukimo</w:t>
      </w:r>
      <w:r w:rsidRPr="00EE767B">
        <w:rPr>
          <w:rFonts w:eastAsia="TimesNewRoman"/>
          <w:snapToGrid/>
          <w:szCs w:val="22"/>
          <w:lang w:val="lt-LT"/>
        </w:rPr>
        <w:t>. Ilgesnės kaip 3 metų trukmės gydymo tikagreloru saugumo ir veiksmingumo duomenų yra nedaug.</w:t>
      </w:r>
    </w:p>
    <w:p w14:paraId="7B174F7A"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Jeigu reikia pakeisti vaistinį preparatą, pirmą </w:t>
      </w:r>
      <w:r w:rsidR="006776CB" w:rsidRPr="00EE767B">
        <w:rPr>
          <w:rFonts w:eastAsia="TimesNewRoman"/>
          <w:snapToGrid/>
          <w:szCs w:val="22"/>
          <w:lang w:val="lt-LT"/>
        </w:rPr>
        <w:t>Polsar</w:t>
      </w:r>
      <w:r w:rsidRPr="00EE767B">
        <w:rPr>
          <w:rFonts w:eastAsia="TimesNewRoman"/>
          <w:snapToGrid/>
          <w:szCs w:val="22"/>
          <w:lang w:val="lt-LT"/>
        </w:rPr>
        <w:t xml:space="preserve"> dozę reikia vartoti praėjus 24 val. po paskutinės kito trombocitų funkciją slopinančio vaist</w:t>
      </w:r>
      <w:r w:rsidR="006776CB" w:rsidRPr="00EE767B">
        <w:rPr>
          <w:rFonts w:eastAsia="TimesNewRoman"/>
          <w:snapToGrid/>
          <w:szCs w:val="22"/>
          <w:lang w:val="lt-LT"/>
        </w:rPr>
        <w:t>inio preparat</w:t>
      </w:r>
      <w:r w:rsidRPr="00EE767B">
        <w:rPr>
          <w:rFonts w:eastAsia="TimesNewRoman"/>
          <w:snapToGrid/>
          <w:szCs w:val="22"/>
          <w:lang w:val="lt-LT"/>
        </w:rPr>
        <w:t>o dozės.</w:t>
      </w:r>
    </w:p>
    <w:p w14:paraId="4850FBF9" w14:textId="77777777" w:rsidR="00F235B8" w:rsidRPr="00EE767B" w:rsidRDefault="00F235B8" w:rsidP="00F235B8">
      <w:pPr>
        <w:rPr>
          <w:rFonts w:eastAsia="TimesNewRoman"/>
          <w:i/>
          <w:iCs/>
          <w:snapToGrid/>
          <w:szCs w:val="22"/>
          <w:lang w:val="lt-LT"/>
        </w:rPr>
      </w:pPr>
    </w:p>
    <w:p w14:paraId="65DF54A6" w14:textId="77777777" w:rsidR="00F235B8" w:rsidRPr="00EE767B" w:rsidRDefault="00F235B8" w:rsidP="00F235B8">
      <w:pPr>
        <w:rPr>
          <w:rFonts w:eastAsia="TimesNewRoman"/>
          <w:i/>
          <w:iCs/>
          <w:snapToGrid/>
          <w:szCs w:val="22"/>
          <w:lang w:val="lt-LT"/>
        </w:rPr>
      </w:pPr>
      <w:r w:rsidRPr="00EE767B">
        <w:rPr>
          <w:rFonts w:eastAsia="TimesNewRoman"/>
          <w:i/>
          <w:iCs/>
          <w:snapToGrid/>
          <w:szCs w:val="22"/>
          <w:lang w:val="lt-LT"/>
        </w:rPr>
        <w:t>Praleista doz</w:t>
      </w:r>
      <w:r w:rsidR="006776CB" w:rsidRPr="00EE767B">
        <w:rPr>
          <w:rFonts w:eastAsia="TimesNewRoman"/>
          <w:i/>
          <w:iCs/>
          <w:snapToGrid/>
          <w:szCs w:val="22"/>
          <w:lang w:val="lt-LT"/>
        </w:rPr>
        <w:t>ė</w:t>
      </w:r>
    </w:p>
    <w:p w14:paraId="43BF524D" w14:textId="10D2D3D0" w:rsidR="00F235B8" w:rsidRPr="00EE767B" w:rsidRDefault="00F235B8" w:rsidP="0035696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Praleisti vaistinio preparato dozių taip pat </w:t>
      </w:r>
      <w:r w:rsidR="007C7988" w:rsidRPr="00EE767B">
        <w:rPr>
          <w:rFonts w:eastAsia="TimesNewRoman"/>
          <w:snapToGrid/>
          <w:szCs w:val="22"/>
          <w:lang w:val="lt-LT"/>
        </w:rPr>
        <w:t>reikia vengti</w:t>
      </w:r>
      <w:r w:rsidRPr="00EE767B">
        <w:rPr>
          <w:rFonts w:eastAsia="TimesNewRoman"/>
          <w:snapToGrid/>
          <w:szCs w:val="22"/>
          <w:lang w:val="lt-LT"/>
        </w:rPr>
        <w:t xml:space="preserve">. Pacientas, užmiršęs išgerti </w:t>
      </w:r>
      <w:r w:rsidR="006776CB" w:rsidRPr="00EE767B">
        <w:rPr>
          <w:rFonts w:eastAsia="TimesNewRoman"/>
          <w:snapToGrid/>
          <w:szCs w:val="22"/>
          <w:lang w:val="lt-LT"/>
        </w:rPr>
        <w:t>Polsar</w:t>
      </w:r>
      <w:r w:rsidRPr="00EE767B">
        <w:rPr>
          <w:rFonts w:eastAsia="TimesNewRoman"/>
          <w:snapToGrid/>
          <w:szCs w:val="22"/>
          <w:lang w:val="lt-LT"/>
        </w:rPr>
        <w:t xml:space="preserve"> dozę, turivartoti tik vieną tabletę (kitą dozę) įprastu laiku.</w:t>
      </w:r>
    </w:p>
    <w:p w14:paraId="1DC52054" w14:textId="77777777" w:rsidR="00F235B8" w:rsidRPr="00EE767B" w:rsidRDefault="00F235B8" w:rsidP="00F235B8">
      <w:pPr>
        <w:rPr>
          <w:rFonts w:eastAsia="TimesNewRoman"/>
          <w:snapToGrid/>
          <w:szCs w:val="22"/>
          <w:lang w:val="lt-LT"/>
        </w:rPr>
      </w:pPr>
    </w:p>
    <w:p w14:paraId="2E75ED84"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u w:val="single"/>
          <w:lang w:val="lt-LT"/>
        </w:rPr>
      </w:pPr>
      <w:r w:rsidRPr="00EE767B">
        <w:rPr>
          <w:rFonts w:eastAsia="Calibri"/>
          <w:i/>
          <w:iCs/>
          <w:snapToGrid/>
          <w:szCs w:val="22"/>
          <w:u w:val="single"/>
          <w:lang w:val="lt-LT"/>
        </w:rPr>
        <w:t>Ypatingos populiacijos</w:t>
      </w:r>
    </w:p>
    <w:p w14:paraId="7D25A0DD"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Senyviems pacientams</w:t>
      </w:r>
    </w:p>
    <w:p w14:paraId="27993C2B"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Senyviems pacientams dozės koreguoti nereikia (žr. 5.2 skyrių).</w:t>
      </w:r>
    </w:p>
    <w:p w14:paraId="3CA5F717"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p>
    <w:p w14:paraId="46051368"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r w:rsidRPr="00EE767B">
        <w:rPr>
          <w:i/>
          <w:iCs/>
          <w:szCs w:val="22"/>
          <w:lang w:val="lt-LT"/>
        </w:rPr>
        <w:t>Pacientams, kurių inkstų funkcija sutrikusi</w:t>
      </w:r>
      <w:r w:rsidRPr="00EE767B">
        <w:rPr>
          <w:rFonts w:eastAsia="Calibri"/>
          <w:i/>
          <w:iCs/>
          <w:snapToGrid/>
          <w:szCs w:val="22"/>
          <w:lang w:val="lt-LT"/>
        </w:rPr>
        <w:t xml:space="preserve"> </w:t>
      </w:r>
    </w:p>
    <w:p w14:paraId="4BC665C1"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Pacientams, kurių inkstų funkcija sutrikusi, dozės koreguoti nereikia (žr. 5.2 skyrių).</w:t>
      </w:r>
    </w:p>
    <w:p w14:paraId="153A8950"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p>
    <w:p w14:paraId="01B280A2"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r w:rsidRPr="00EE767B">
        <w:rPr>
          <w:i/>
          <w:iCs/>
          <w:szCs w:val="22"/>
          <w:lang w:val="lt-LT"/>
        </w:rPr>
        <w:t>Pacientams, kurių kepenų funkcija sutrikusi</w:t>
      </w:r>
      <w:r w:rsidRPr="00EE767B">
        <w:rPr>
          <w:rFonts w:eastAsia="Calibri"/>
          <w:i/>
          <w:iCs/>
          <w:snapToGrid/>
          <w:szCs w:val="22"/>
          <w:lang w:val="lt-LT"/>
        </w:rPr>
        <w:t xml:space="preserve"> </w:t>
      </w:r>
    </w:p>
    <w:p w14:paraId="37FD6DAA" w14:textId="349C920C"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poveikis pacientams, kuri</w:t>
      </w:r>
      <w:r w:rsidR="007221F4" w:rsidRPr="00EE767B">
        <w:rPr>
          <w:rFonts w:eastAsia="TimesNewRoman"/>
          <w:snapToGrid/>
          <w:szCs w:val="22"/>
          <w:lang w:val="lt-LT"/>
        </w:rPr>
        <w:t>ems yra sunkus</w:t>
      </w:r>
      <w:r w:rsidRPr="00EE767B">
        <w:rPr>
          <w:rFonts w:eastAsia="TimesNewRoman"/>
          <w:snapToGrid/>
          <w:szCs w:val="22"/>
          <w:lang w:val="lt-LT"/>
        </w:rPr>
        <w:t xml:space="preserve"> kepenų funkcij</w:t>
      </w:r>
      <w:r w:rsidR="007221F4" w:rsidRPr="00EE767B">
        <w:rPr>
          <w:rFonts w:eastAsia="TimesNewRoman"/>
          <w:snapToGrid/>
          <w:szCs w:val="22"/>
          <w:lang w:val="lt-LT"/>
        </w:rPr>
        <w:t>os</w:t>
      </w:r>
      <w:r w:rsidRPr="00EE767B">
        <w:rPr>
          <w:rFonts w:eastAsia="TimesNewRoman"/>
          <w:snapToGrid/>
          <w:szCs w:val="22"/>
          <w:lang w:val="lt-LT"/>
        </w:rPr>
        <w:t xml:space="preserve"> sutrik</w:t>
      </w:r>
      <w:r w:rsidR="007221F4" w:rsidRPr="00EE767B">
        <w:rPr>
          <w:rFonts w:eastAsia="TimesNewRoman"/>
          <w:snapToGrid/>
          <w:szCs w:val="22"/>
          <w:lang w:val="lt-LT"/>
        </w:rPr>
        <w:t>imas</w:t>
      </w:r>
      <w:r w:rsidRPr="00EE767B">
        <w:rPr>
          <w:rFonts w:eastAsia="TimesNewRoman"/>
          <w:snapToGrid/>
          <w:szCs w:val="22"/>
          <w:lang w:val="lt-LT"/>
        </w:rPr>
        <w:t xml:space="preserve">, netirtas, todėl jo vartoti šiems pacientams negalima (žr. 4.3 skyrių). </w:t>
      </w:r>
      <w:r w:rsidR="001A399D" w:rsidRPr="00EE767B">
        <w:rPr>
          <w:rFonts w:eastAsia="TimesNewRoman"/>
          <w:snapToGrid/>
          <w:szCs w:val="22"/>
          <w:lang w:val="lt-LT"/>
        </w:rPr>
        <w:t xml:space="preserve">Apie </w:t>
      </w:r>
      <w:r w:rsidRPr="00EE767B">
        <w:rPr>
          <w:rFonts w:eastAsia="TimesNewRoman"/>
          <w:snapToGrid/>
          <w:szCs w:val="22"/>
          <w:lang w:val="lt-LT"/>
        </w:rPr>
        <w:t>pacient</w:t>
      </w:r>
      <w:r w:rsidR="001A399D" w:rsidRPr="00EE767B">
        <w:rPr>
          <w:rFonts w:eastAsia="TimesNewRoman"/>
          <w:snapToGrid/>
          <w:szCs w:val="22"/>
          <w:lang w:val="lt-LT"/>
        </w:rPr>
        <w:t>us</w:t>
      </w:r>
      <w:r w:rsidRPr="00EE767B">
        <w:rPr>
          <w:rFonts w:eastAsia="TimesNewRoman"/>
          <w:snapToGrid/>
          <w:szCs w:val="22"/>
          <w:lang w:val="lt-LT"/>
        </w:rPr>
        <w:t>, kurių kepenų funkcija sutrikusi vidutiniškai, duomenų yra nedaug. Jiems dozės koreguoti nerekomenduojama, tačiau tikagrelorą reikia vartoti atsargiai (žr. 4.4 ir 5.2 skyrius). Pacientams, kurių kepenų funkcija sutrikusi lengvai, doz</w:t>
      </w:r>
      <w:r w:rsidR="006776CB" w:rsidRPr="00EE767B">
        <w:rPr>
          <w:rFonts w:eastAsia="TimesNewRoman"/>
          <w:snapToGrid/>
          <w:szCs w:val="22"/>
          <w:lang w:val="lt-LT"/>
        </w:rPr>
        <w:t>ės</w:t>
      </w:r>
      <w:r w:rsidRPr="00EE767B">
        <w:rPr>
          <w:rFonts w:eastAsia="TimesNewRoman"/>
          <w:snapToGrid/>
          <w:szCs w:val="22"/>
          <w:lang w:val="lt-LT"/>
        </w:rPr>
        <w:t xml:space="preserve"> koreguoti nereikia (žr. 5.2 skyrių).</w:t>
      </w:r>
    </w:p>
    <w:p w14:paraId="1064F00D"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p>
    <w:p w14:paraId="0B59CC50" w14:textId="77777777" w:rsidR="00F235B8" w:rsidRPr="00EE767B" w:rsidRDefault="00F235B8" w:rsidP="00F235B8">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Vaikų populiacija</w:t>
      </w:r>
    </w:p>
    <w:p w14:paraId="0EFFC546" w14:textId="77777777" w:rsidR="007D18B5"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saugumas ir veiksmingumas vaikams iki 18 metų nenustatytas.</w:t>
      </w:r>
    </w:p>
    <w:p w14:paraId="78AE7506" w14:textId="5C635026" w:rsidR="00AB6108" w:rsidRPr="00EE767B" w:rsidRDefault="00AB6108" w:rsidP="00F235B8">
      <w:pPr>
        <w:tabs>
          <w:tab w:val="clear" w:pos="567"/>
        </w:tabs>
        <w:autoSpaceDE w:val="0"/>
        <w:autoSpaceDN w:val="0"/>
        <w:adjustRightInd w:val="0"/>
        <w:spacing w:line="240" w:lineRule="auto"/>
        <w:rPr>
          <w:rFonts w:eastAsia="TimesNewRoman"/>
          <w:snapToGrid/>
          <w:szCs w:val="22"/>
          <w:lang w:val="lt-LT"/>
        </w:rPr>
      </w:pPr>
      <w:r w:rsidRPr="00AB6108">
        <w:rPr>
          <w:rFonts w:eastAsia="TimesNewRoman"/>
          <w:snapToGrid/>
          <w:szCs w:val="22"/>
          <w:lang w:val="lt-LT"/>
        </w:rPr>
        <w:t>Tikagreloras nėra skirtas vaikams, sergantiems pjautuvo pavidalo ląstelių liga (žr. 5.1 ir 5.2 skyrius).</w:t>
      </w:r>
    </w:p>
    <w:p w14:paraId="7AF5E7D4"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p>
    <w:p w14:paraId="46CBA6A1"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Vartojimo metodas</w:t>
      </w:r>
    </w:p>
    <w:p w14:paraId="0DC436A6" w14:textId="77777777" w:rsidR="00F235B8" w:rsidRPr="00EE767B" w:rsidRDefault="00F235B8"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Vartoti per burną.</w:t>
      </w:r>
    </w:p>
    <w:p w14:paraId="3B712EB5" w14:textId="77777777" w:rsidR="00F235B8" w:rsidRPr="00EE767B" w:rsidRDefault="006776CB" w:rsidP="00F235B8">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F235B8" w:rsidRPr="00EE767B">
        <w:rPr>
          <w:rFonts w:eastAsia="TimesNewRoman"/>
          <w:snapToGrid/>
          <w:szCs w:val="22"/>
          <w:lang w:val="lt-LT"/>
        </w:rPr>
        <w:t xml:space="preserve"> galima vartoti valgant ar kitu laiku.</w:t>
      </w:r>
    </w:p>
    <w:p w14:paraId="0019BCA2" w14:textId="77777777" w:rsidR="00F235B8" w:rsidRPr="00EE767B" w:rsidRDefault="00F235B8" w:rsidP="00F235B8">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snapToGrid/>
          <w:szCs w:val="22"/>
          <w:lang w:val="lt-L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w:t>
      </w:r>
      <w:r w:rsidR="00112437" w:rsidRPr="00EE767B">
        <w:rPr>
          <w:rFonts w:eastAsia="TimesNewRoman"/>
          <w:snapToGrid/>
          <w:szCs w:val="22"/>
          <w:lang w:val="lt-LT"/>
        </w:rPr>
        <w:t xml:space="preserve">mišinio </w:t>
      </w:r>
      <w:r w:rsidRPr="00EE767B">
        <w:rPr>
          <w:rFonts w:eastAsia="TimesNewRoman"/>
          <w:snapToGrid/>
          <w:szCs w:val="22"/>
          <w:lang w:val="lt-LT"/>
        </w:rPr>
        <w:t xml:space="preserve">vartojimo </w:t>
      </w:r>
      <w:r w:rsidR="00995AE3" w:rsidRPr="00EE767B">
        <w:rPr>
          <w:rFonts w:eastAsia="TimesNewRoman"/>
          <w:snapToGrid/>
          <w:szCs w:val="22"/>
          <w:lang w:val="lt-LT"/>
        </w:rPr>
        <w:t xml:space="preserve">per </w:t>
      </w:r>
      <w:r w:rsidRPr="00EE767B">
        <w:rPr>
          <w:rFonts w:eastAsia="TimesNewRoman"/>
          <w:snapToGrid/>
          <w:szCs w:val="22"/>
          <w:lang w:val="lt-LT"/>
        </w:rPr>
        <w:t>nosies ir skrandžio vamzdelį svarbu praskalauti vandeniu.</w:t>
      </w:r>
    </w:p>
    <w:p w14:paraId="76665563" w14:textId="77777777" w:rsidR="00F34163" w:rsidRPr="00EE767B" w:rsidRDefault="00F34163" w:rsidP="00AB6108">
      <w:pPr>
        <w:rPr>
          <w:szCs w:val="22"/>
          <w:lang w:val="lt-LT"/>
        </w:rPr>
      </w:pPr>
    </w:p>
    <w:p w14:paraId="4EE69C32" w14:textId="77777777" w:rsidR="00F34163" w:rsidRPr="00EE767B" w:rsidRDefault="00F34163" w:rsidP="0099444E">
      <w:pPr>
        <w:pStyle w:val="Antrat4"/>
        <w:keepNext w:val="0"/>
        <w:rPr>
          <w:rFonts w:ascii="Times New Roman" w:hAnsi="Times New Roman"/>
          <w:sz w:val="22"/>
          <w:szCs w:val="22"/>
          <w:lang w:val="lt-LT"/>
        </w:rPr>
      </w:pPr>
      <w:r w:rsidRPr="00EE767B">
        <w:rPr>
          <w:rFonts w:ascii="Times New Roman" w:hAnsi="Times New Roman"/>
          <w:sz w:val="22"/>
          <w:szCs w:val="22"/>
          <w:lang w:val="lt-LT"/>
        </w:rPr>
        <w:t>4.3</w:t>
      </w:r>
      <w:r w:rsidRPr="00EE767B">
        <w:rPr>
          <w:rFonts w:ascii="Times New Roman" w:hAnsi="Times New Roman"/>
          <w:sz w:val="22"/>
          <w:szCs w:val="22"/>
          <w:lang w:val="lt-LT"/>
        </w:rPr>
        <w:tab/>
        <w:t>Kontraindikacijos</w:t>
      </w:r>
    </w:p>
    <w:p w14:paraId="0002FA91" w14:textId="77777777" w:rsidR="00F34163" w:rsidRPr="00EE767B" w:rsidRDefault="00F34163" w:rsidP="00AB6108">
      <w:pPr>
        <w:rPr>
          <w:szCs w:val="22"/>
          <w:lang w:val="lt-LT"/>
        </w:rPr>
      </w:pPr>
    </w:p>
    <w:p w14:paraId="0D533C55" w14:textId="77777777" w:rsidR="00F235B8" w:rsidRPr="00EE767B" w:rsidRDefault="00F34163" w:rsidP="00AB6108">
      <w:pPr>
        <w:numPr>
          <w:ilvl w:val="0"/>
          <w:numId w:val="6"/>
        </w:numPr>
        <w:ind w:left="567" w:hanging="567"/>
        <w:rPr>
          <w:rFonts w:eastAsia="TimesNewRoman"/>
          <w:snapToGrid/>
          <w:szCs w:val="22"/>
          <w:lang w:val="lt-LT"/>
        </w:rPr>
      </w:pPr>
      <w:r w:rsidRPr="00EE767B">
        <w:rPr>
          <w:noProof/>
          <w:szCs w:val="22"/>
          <w:lang w:val="lt-LT"/>
        </w:rPr>
        <w:t xml:space="preserve">Padidėjęs jautrumas veikliajai arba bet kuriai 6.1 skyriuje nurodytai pagalbinei medžiagai </w:t>
      </w:r>
      <w:r w:rsidR="00F235B8" w:rsidRPr="00EE767B">
        <w:rPr>
          <w:noProof/>
          <w:szCs w:val="22"/>
          <w:lang w:val="lt-LT"/>
        </w:rPr>
        <w:t>(</w:t>
      </w:r>
      <w:r w:rsidR="00F235B8" w:rsidRPr="00EE767B">
        <w:rPr>
          <w:rFonts w:eastAsia="TimesNewRoman"/>
          <w:snapToGrid/>
          <w:szCs w:val="22"/>
          <w:lang w:val="lt-LT"/>
        </w:rPr>
        <w:t>žr. 4.8 skyrių).</w:t>
      </w:r>
    </w:p>
    <w:p w14:paraId="4D3E5070" w14:textId="759BB37E" w:rsidR="00F235B8" w:rsidRPr="00EE767B" w:rsidRDefault="00112437" w:rsidP="00AE3E36">
      <w:pPr>
        <w:numPr>
          <w:ilvl w:val="0"/>
          <w:numId w:val="6"/>
        </w:numPr>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Aktyvus </w:t>
      </w:r>
      <w:r w:rsidR="00F235B8" w:rsidRPr="00EE767B">
        <w:rPr>
          <w:rFonts w:eastAsia="TimesNewRoman"/>
          <w:snapToGrid/>
          <w:szCs w:val="22"/>
          <w:lang w:val="lt-LT"/>
        </w:rPr>
        <w:t>patologinis kraujavimas.</w:t>
      </w:r>
    </w:p>
    <w:p w14:paraId="6AA0ABE7" w14:textId="7141E082" w:rsidR="00F235B8" w:rsidRPr="00EE767B" w:rsidRDefault="00112437" w:rsidP="00AE3E36">
      <w:pPr>
        <w:numPr>
          <w:ilvl w:val="0"/>
          <w:numId w:val="6"/>
        </w:numPr>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Intrakranijinis</w:t>
      </w:r>
      <w:r w:rsidR="00F235B8" w:rsidRPr="00EE767B">
        <w:rPr>
          <w:rFonts w:eastAsia="TimesNewRoman"/>
          <w:snapToGrid/>
          <w:szCs w:val="22"/>
          <w:lang w:val="lt-LT"/>
        </w:rPr>
        <w:t xml:space="preserve"> kraujavimas anamnezėje (žr. 4.8 skyrių).</w:t>
      </w:r>
    </w:p>
    <w:p w14:paraId="30EFAE23" w14:textId="730C0D55" w:rsidR="00F235B8" w:rsidRPr="00EE767B" w:rsidRDefault="00013B8F" w:rsidP="00AE3E36">
      <w:pPr>
        <w:numPr>
          <w:ilvl w:val="0"/>
          <w:numId w:val="6"/>
        </w:numPr>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Sunkus</w:t>
      </w:r>
      <w:r w:rsidR="00F235B8" w:rsidRPr="00EE767B">
        <w:rPr>
          <w:rFonts w:eastAsia="TimesNewRoman"/>
          <w:snapToGrid/>
          <w:szCs w:val="22"/>
          <w:lang w:val="lt-LT"/>
        </w:rPr>
        <w:t xml:space="preserve"> kepenų funkcij</w:t>
      </w:r>
      <w:r w:rsidRPr="00EE767B">
        <w:rPr>
          <w:rFonts w:eastAsia="TimesNewRoman"/>
          <w:snapToGrid/>
          <w:szCs w:val="22"/>
          <w:lang w:val="lt-LT"/>
        </w:rPr>
        <w:t>os sutrikimas</w:t>
      </w:r>
      <w:r w:rsidR="00F235B8" w:rsidRPr="00EE767B">
        <w:rPr>
          <w:rFonts w:eastAsia="TimesNewRoman"/>
          <w:snapToGrid/>
          <w:szCs w:val="22"/>
          <w:lang w:val="lt-LT"/>
        </w:rPr>
        <w:t xml:space="preserve"> (žr. 4.2, 4.4 ir 5.2 skyrius).</w:t>
      </w:r>
    </w:p>
    <w:p w14:paraId="75F839CC" w14:textId="3000128D" w:rsidR="00F34163" w:rsidRPr="00EE767B" w:rsidRDefault="00013B8F" w:rsidP="00AE3E36">
      <w:pPr>
        <w:numPr>
          <w:ilvl w:val="0"/>
          <w:numId w:val="6"/>
        </w:numPr>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Tikagreloro vartojimas derinyje</w:t>
      </w:r>
      <w:r w:rsidR="007D18B5" w:rsidRPr="00EE767B">
        <w:rPr>
          <w:rFonts w:eastAsia="TimesNewRoman"/>
          <w:snapToGrid/>
          <w:szCs w:val="22"/>
          <w:lang w:val="lt-LT"/>
        </w:rPr>
        <w:t xml:space="preserve"> </w:t>
      </w:r>
      <w:r w:rsidR="00F235B8" w:rsidRPr="00EE767B">
        <w:rPr>
          <w:rFonts w:eastAsia="TimesNewRoman"/>
          <w:snapToGrid/>
          <w:szCs w:val="22"/>
          <w:lang w:val="lt-LT"/>
        </w:rPr>
        <w:t>su stipriai veikiančiais CYP3A4 inhibitoriais (pvz., ketokonazolu, klaritromicinu, nefazodonu, ritonaviru, atanazaviru), kadangi gali gerokai padidėti tikagreloro ekspozicija</w:t>
      </w:r>
      <w:r w:rsidR="007D18B5" w:rsidRPr="00EE767B">
        <w:rPr>
          <w:rFonts w:eastAsia="TimesNewRoman"/>
          <w:snapToGrid/>
          <w:szCs w:val="22"/>
          <w:lang w:val="lt-LT"/>
        </w:rPr>
        <w:t xml:space="preserve"> </w:t>
      </w:r>
      <w:r w:rsidR="00F235B8" w:rsidRPr="00EE767B">
        <w:rPr>
          <w:rFonts w:eastAsia="TimesNewRoman"/>
          <w:snapToGrid/>
          <w:szCs w:val="22"/>
          <w:lang w:val="lt-LT"/>
        </w:rPr>
        <w:t>(žr. 4.5 skyrių).</w:t>
      </w:r>
    </w:p>
    <w:p w14:paraId="4ECE3315" w14:textId="77777777" w:rsidR="00F235B8" w:rsidRPr="00EE767B" w:rsidRDefault="00F235B8" w:rsidP="0099444E">
      <w:pPr>
        <w:pStyle w:val="Antrat4"/>
        <w:keepNext w:val="0"/>
        <w:rPr>
          <w:rFonts w:ascii="Times New Roman" w:hAnsi="Times New Roman"/>
          <w:sz w:val="22"/>
          <w:szCs w:val="22"/>
          <w:lang w:val="lt-LT"/>
        </w:rPr>
      </w:pPr>
    </w:p>
    <w:p w14:paraId="578A7CBA" w14:textId="77777777" w:rsidR="00F34163" w:rsidRPr="00EE767B" w:rsidRDefault="00F34163" w:rsidP="0099444E">
      <w:pPr>
        <w:pStyle w:val="Antrat4"/>
        <w:keepNext w:val="0"/>
        <w:rPr>
          <w:rFonts w:ascii="Times New Roman" w:hAnsi="Times New Roman"/>
          <w:sz w:val="22"/>
          <w:szCs w:val="22"/>
          <w:lang w:val="lt-LT"/>
        </w:rPr>
      </w:pPr>
      <w:r w:rsidRPr="00EE767B">
        <w:rPr>
          <w:rFonts w:ascii="Times New Roman" w:hAnsi="Times New Roman"/>
          <w:sz w:val="22"/>
          <w:szCs w:val="22"/>
          <w:lang w:val="lt-LT"/>
        </w:rPr>
        <w:t>4.4</w:t>
      </w:r>
      <w:r w:rsidRPr="00EE767B">
        <w:rPr>
          <w:rFonts w:ascii="Times New Roman" w:hAnsi="Times New Roman"/>
          <w:sz w:val="22"/>
          <w:szCs w:val="22"/>
          <w:lang w:val="lt-LT"/>
        </w:rPr>
        <w:tab/>
        <w:t>Specialūs įspėjimai ir atsargumo priemonės</w:t>
      </w:r>
    </w:p>
    <w:p w14:paraId="76DFCC13" w14:textId="77777777" w:rsidR="00F34163" w:rsidRPr="00EE767B" w:rsidRDefault="00F34163" w:rsidP="0099444E">
      <w:pPr>
        <w:rPr>
          <w:szCs w:val="22"/>
          <w:lang w:val="lt-LT"/>
        </w:rPr>
      </w:pPr>
    </w:p>
    <w:p w14:paraId="02A4F34F" w14:textId="77777777" w:rsidR="00F4096F" w:rsidRPr="00EE767B" w:rsidRDefault="00F4096F" w:rsidP="0099444E">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Kraujavimo rizika</w:t>
      </w:r>
    </w:p>
    <w:p w14:paraId="0D16E1AA" w14:textId="0DD472B5"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skiriant pacientams, kuriems nustatyta padidėjusi kraujavimo rizika, reikia įvertinti</w:t>
      </w:r>
      <w:r w:rsidR="00CE41E0" w:rsidRPr="00EE767B">
        <w:rPr>
          <w:rFonts w:eastAsia="TimesNewRoman"/>
          <w:snapToGrid/>
          <w:szCs w:val="22"/>
          <w:lang w:val="lt-LT"/>
        </w:rPr>
        <w:t xml:space="preserve"> </w:t>
      </w:r>
      <w:r w:rsidRPr="00EE767B">
        <w:rPr>
          <w:rFonts w:eastAsia="TimesNewRoman"/>
          <w:snapToGrid/>
          <w:szCs w:val="22"/>
          <w:lang w:val="lt-LT"/>
        </w:rPr>
        <w:t>kraujavimo rizikos ir aterotromboz</w:t>
      </w:r>
      <w:r w:rsidR="00A94EDB" w:rsidRPr="00EE767B">
        <w:rPr>
          <w:rFonts w:eastAsia="TimesNewRoman"/>
          <w:snapToGrid/>
          <w:szCs w:val="22"/>
          <w:lang w:val="lt-LT"/>
        </w:rPr>
        <w:t>inių</w:t>
      </w:r>
      <w:r w:rsidRPr="00EE767B">
        <w:rPr>
          <w:rFonts w:eastAsia="TimesNewRoman"/>
          <w:snapToGrid/>
          <w:szCs w:val="22"/>
          <w:lang w:val="lt-LT"/>
        </w:rPr>
        <w:t xml:space="preserve"> reiškinių profilaktikos naudos santykį (žr. 4.8 ir 5.1 skyrius).</w:t>
      </w:r>
    </w:p>
    <w:p w14:paraId="41DBE092"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Esant klinikinei būtinybei, tikagreloro atsargiai skiriama šių grupių pacientams:</w:t>
      </w:r>
    </w:p>
    <w:p w14:paraId="2B431926" w14:textId="49D678D9" w:rsidR="00F4096F" w:rsidRPr="00EE767B" w:rsidRDefault="00F4096F"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lastRenderedPageBreak/>
        <w:t xml:space="preserve">turintiems polinkį kraujuoti (pvz., neseniai patyrusiems traumą, neseniai operuotiems, </w:t>
      </w:r>
      <w:r w:rsidR="00A94EDB" w:rsidRPr="00EE767B">
        <w:rPr>
          <w:rFonts w:eastAsia="TimesNewRoman"/>
          <w:snapToGrid/>
          <w:szCs w:val="22"/>
          <w:lang w:val="lt-LT"/>
        </w:rPr>
        <w:t xml:space="preserve">turintiems koaguliacijos sutrikimų, </w:t>
      </w:r>
      <w:r w:rsidRPr="00EE767B">
        <w:rPr>
          <w:rFonts w:eastAsia="TimesNewRoman"/>
          <w:snapToGrid/>
          <w:szCs w:val="22"/>
          <w:lang w:val="lt-LT"/>
        </w:rPr>
        <w:t>esant ar</w:t>
      </w:r>
      <w:r w:rsidR="00CE41E0" w:rsidRPr="00EE767B">
        <w:rPr>
          <w:rFonts w:eastAsia="TimesNewRoman"/>
          <w:snapToGrid/>
          <w:szCs w:val="22"/>
          <w:lang w:val="lt-LT"/>
        </w:rPr>
        <w:t xml:space="preserve"> </w:t>
      </w:r>
      <w:r w:rsidRPr="00EE767B">
        <w:rPr>
          <w:rFonts w:eastAsia="TimesNewRoman"/>
          <w:snapToGrid/>
          <w:szCs w:val="22"/>
          <w:lang w:val="lt-LT"/>
        </w:rPr>
        <w:t>neseniai buvus virškinimo trakto kraujavimui</w:t>
      </w:r>
      <w:r w:rsidR="001A5ADB">
        <w:rPr>
          <w:rFonts w:eastAsia="TimesNewRoman"/>
          <w:snapToGrid/>
          <w:szCs w:val="22"/>
          <w:lang w:val="lt-LT"/>
        </w:rPr>
        <w:t>)</w:t>
      </w:r>
      <w:r w:rsidR="001A5ADB" w:rsidRPr="0099444E">
        <w:rPr>
          <w:rFonts w:ascii="TimesNewRoman" w:eastAsia="TimesNewRoman" w:hAnsi="Calibri" w:cs="TimesNewRoman"/>
          <w:snapToGrid/>
          <w:szCs w:val="22"/>
          <w:lang w:val="lt-LT" w:eastAsia="pl-PL"/>
        </w:rPr>
        <w:t xml:space="preserve"> </w:t>
      </w:r>
      <w:r w:rsidR="001A5ADB" w:rsidRPr="0099444E">
        <w:rPr>
          <w:rFonts w:eastAsia="TimesNewRoman"/>
          <w:snapToGrid/>
          <w:szCs w:val="22"/>
          <w:lang w:val="lt-LT" w:eastAsia="pl-PL"/>
        </w:rPr>
        <w:t>arba didesnę traumos riziką</w:t>
      </w:r>
      <w:r w:rsidRPr="001A5ADB">
        <w:rPr>
          <w:rFonts w:eastAsia="TimesNewRoman"/>
          <w:snapToGrid/>
          <w:szCs w:val="22"/>
          <w:lang w:val="lt-LT"/>
        </w:rPr>
        <w:t>.</w:t>
      </w:r>
      <w:r w:rsidRPr="00EE767B">
        <w:rPr>
          <w:rFonts w:eastAsia="TimesNewRoman"/>
          <w:snapToGrid/>
          <w:szCs w:val="22"/>
          <w:lang w:val="lt-LT"/>
        </w:rPr>
        <w:t xml:space="preserve"> Esant </w:t>
      </w:r>
      <w:r w:rsidR="00A94EDB" w:rsidRPr="00EE767B">
        <w:rPr>
          <w:rFonts w:eastAsia="TimesNewRoman"/>
          <w:snapToGrid/>
          <w:szCs w:val="22"/>
          <w:lang w:val="lt-LT"/>
        </w:rPr>
        <w:t xml:space="preserve">aktyviam </w:t>
      </w:r>
      <w:r w:rsidRPr="00EE767B">
        <w:rPr>
          <w:rFonts w:eastAsia="TimesNewRoman"/>
          <w:snapToGrid/>
          <w:szCs w:val="22"/>
          <w:lang w:val="lt-LT"/>
        </w:rPr>
        <w:t>patologiniam kraujavimui, buvus arba</w:t>
      </w:r>
      <w:r w:rsidR="00CE41E0" w:rsidRPr="00EE767B">
        <w:rPr>
          <w:rFonts w:eastAsia="TimesNewRoman"/>
          <w:snapToGrid/>
          <w:szCs w:val="22"/>
          <w:lang w:val="lt-LT"/>
        </w:rPr>
        <w:t xml:space="preserve"> </w:t>
      </w:r>
      <w:r w:rsidRPr="00EE767B">
        <w:rPr>
          <w:rFonts w:eastAsia="TimesNewRoman"/>
          <w:snapToGrid/>
          <w:szCs w:val="22"/>
          <w:lang w:val="lt-LT"/>
        </w:rPr>
        <w:t xml:space="preserve">esant </w:t>
      </w:r>
      <w:r w:rsidR="00A94EDB" w:rsidRPr="00EE767B">
        <w:rPr>
          <w:rFonts w:eastAsia="TimesNewRoman"/>
          <w:snapToGrid/>
          <w:szCs w:val="22"/>
          <w:lang w:val="lt-LT"/>
        </w:rPr>
        <w:t>intrakranijiniam</w:t>
      </w:r>
      <w:r w:rsidRPr="00EE767B">
        <w:rPr>
          <w:rFonts w:eastAsia="TimesNewRoman"/>
          <w:snapToGrid/>
          <w:szCs w:val="22"/>
          <w:lang w:val="lt-LT"/>
        </w:rPr>
        <w:t xml:space="preserve"> kraujavimui arba</w:t>
      </w:r>
      <w:r w:rsidR="00A94EDB" w:rsidRPr="00EE767B">
        <w:rPr>
          <w:rFonts w:eastAsia="TimesNewRoman"/>
          <w:snapToGrid/>
          <w:szCs w:val="22"/>
          <w:lang w:val="lt-LT"/>
        </w:rPr>
        <w:t xml:space="preserve"> pacientams, kuriems yra</w:t>
      </w:r>
      <w:r w:rsidRPr="00EE767B">
        <w:rPr>
          <w:rFonts w:eastAsia="TimesNewRoman"/>
          <w:snapToGrid/>
          <w:szCs w:val="22"/>
          <w:lang w:val="lt-LT"/>
        </w:rPr>
        <w:t xml:space="preserve"> </w:t>
      </w:r>
      <w:r w:rsidR="00A94EDB" w:rsidRPr="00EE767B">
        <w:rPr>
          <w:rFonts w:eastAsia="TimesNewRoman"/>
          <w:snapToGrid/>
          <w:szCs w:val="22"/>
          <w:lang w:val="lt-LT"/>
        </w:rPr>
        <w:t xml:space="preserve">sunkus </w:t>
      </w:r>
      <w:r w:rsidRPr="00EE767B">
        <w:rPr>
          <w:rFonts w:eastAsia="TimesNewRoman"/>
          <w:snapToGrid/>
          <w:szCs w:val="22"/>
          <w:lang w:val="lt-LT"/>
        </w:rPr>
        <w:t>kepenų funkcij</w:t>
      </w:r>
      <w:r w:rsidR="00A94EDB" w:rsidRPr="00EE767B">
        <w:rPr>
          <w:rFonts w:eastAsia="TimesNewRoman"/>
          <w:snapToGrid/>
          <w:szCs w:val="22"/>
          <w:lang w:val="lt-LT"/>
        </w:rPr>
        <w:t>os sutrikimas</w:t>
      </w:r>
      <w:r w:rsidRPr="00EE767B">
        <w:rPr>
          <w:rFonts w:eastAsia="TimesNewRoman"/>
          <w:snapToGrid/>
          <w:szCs w:val="22"/>
          <w:lang w:val="lt-LT"/>
        </w:rPr>
        <w:t>, tikagreloro vartoti</w:t>
      </w:r>
      <w:r w:rsidR="00CE41E0" w:rsidRPr="00EE767B">
        <w:rPr>
          <w:rFonts w:eastAsia="TimesNewRoman"/>
          <w:snapToGrid/>
          <w:szCs w:val="22"/>
          <w:lang w:val="lt-LT"/>
        </w:rPr>
        <w:t xml:space="preserve"> </w:t>
      </w:r>
      <w:r w:rsidRPr="00EE767B">
        <w:rPr>
          <w:rFonts w:eastAsia="TimesNewRoman"/>
          <w:snapToGrid/>
          <w:szCs w:val="22"/>
          <w:lang w:val="lt-LT"/>
        </w:rPr>
        <w:t>negalima (žr. 4.3 skyrių);</w:t>
      </w:r>
    </w:p>
    <w:p w14:paraId="4828825F" w14:textId="77777777" w:rsidR="00F4096F" w:rsidRPr="00EE767B" w:rsidRDefault="00F4096F"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kartu vartojantiems vaistinių preparatų, kurie gali didinti kraujavimo riziką, pvz., nesteroidinių</w:t>
      </w:r>
      <w:r w:rsidR="00CE41E0" w:rsidRPr="00EE767B">
        <w:rPr>
          <w:rFonts w:eastAsia="TimesNewRoman"/>
          <w:snapToGrid/>
          <w:szCs w:val="22"/>
          <w:lang w:val="lt-LT"/>
        </w:rPr>
        <w:t xml:space="preserve"> </w:t>
      </w:r>
      <w:r w:rsidRPr="00EE767B">
        <w:rPr>
          <w:rFonts w:eastAsia="TimesNewRoman"/>
          <w:snapToGrid/>
          <w:szCs w:val="22"/>
          <w:lang w:val="lt-LT"/>
        </w:rPr>
        <w:t xml:space="preserve">vaistinių preparatų nuo uždegimo, geriamųjų antikoaguliantų ir (arba) fibrinolizinių </w:t>
      </w:r>
      <w:r w:rsidR="007E1287" w:rsidRPr="00EE767B">
        <w:rPr>
          <w:rFonts w:eastAsia="TimesNewRoman"/>
          <w:snapToGrid/>
          <w:szCs w:val="22"/>
          <w:lang w:val="lt-LT"/>
        </w:rPr>
        <w:t xml:space="preserve">vaistinių </w:t>
      </w:r>
      <w:r w:rsidRPr="00EE767B">
        <w:rPr>
          <w:rFonts w:eastAsia="TimesNewRoman"/>
          <w:snapToGrid/>
          <w:szCs w:val="22"/>
          <w:lang w:val="lt-LT"/>
        </w:rPr>
        <w:t>preparatų,</w:t>
      </w:r>
      <w:r w:rsidR="00CE41E0" w:rsidRPr="00EE767B">
        <w:rPr>
          <w:rFonts w:eastAsia="TimesNewRoman"/>
          <w:snapToGrid/>
          <w:szCs w:val="22"/>
          <w:lang w:val="lt-LT"/>
        </w:rPr>
        <w:t xml:space="preserve"> </w:t>
      </w:r>
      <w:r w:rsidRPr="00EE767B">
        <w:rPr>
          <w:rFonts w:eastAsia="TimesNewRoman"/>
          <w:snapToGrid/>
          <w:szCs w:val="22"/>
          <w:lang w:val="lt-LT"/>
        </w:rPr>
        <w:t>jei pertrauka tarp jų ir tikagreloro vartojimo yra mažesnė kaip 24 val.</w:t>
      </w:r>
    </w:p>
    <w:p w14:paraId="551E5FDC"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0950639A" w14:textId="603A1D03" w:rsidR="00F4096F" w:rsidRPr="00EE767B" w:rsidRDefault="007E1287"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w:t>
      </w:r>
      <w:r w:rsidR="00F4096F" w:rsidRPr="00EE767B">
        <w:rPr>
          <w:rFonts w:eastAsia="TimesNewRoman"/>
          <w:snapToGrid/>
          <w:szCs w:val="22"/>
          <w:lang w:val="lt-LT"/>
        </w:rPr>
        <w:t>romboci</w:t>
      </w:r>
      <w:r w:rsidRPr="00EE767B">
        <w:rPr>
          <w:rFonts w:eastAsia="TimesNewRoman"/>
          <w:snapToGrid/>
          <w:szCs w:val="22"/>
          <w:lang w:val="lt-LT"/>
        </w:rPr>
        <w:t>tų transfuzija</w:t>
      </w:r>
      <w:r w:rsidR="00F4096F" w:rsidRPr="00EE767B">
        <w:rPr>
          <w:rFonts w:eastAsia="TimesNewRoman"/>
          <w:snapToGrid/>
          <w:szCs w:val="22"/>
          <w:lang w:val="lt-LT"/>
        </w:rPr>
        <w:t xml:space="preserve"> nepašalino antiagregacinio tikagreloro poveikio sveikiems savanoriams ir neturėtų</w:t>
      </w:r>
      <w:r w:rsidR="00CE41E0" w:rsidRPr="00EE767B">
        <w:rPr>
          <w:rFonts w:eastAsia="TimesNewRoman"/>
          <w:snapToGrid/>
          <w:szCs w:val="22"/>
          <w:lang w:val="lt-LT"/>
        </w:rPr>
        <w:t xml:space="preserve"> </w:t>
      </w:r>
      <w:r w:rsidR="00F4096F" w:rsidRPr="00EE767B">
        <w:rPr>
          <w:rFonts w:eastAsia="TimesNewRoman"/>
          <w:snapToGrid/>
          <w:szCs w:val="22"/>
          <w:lang w:val="lt-LT"/>
        </w:rPr>
        <w:t>būti kliniškai nauding</w:t>
      </w:r>
      <w:r w:rsidRPr="00EE767B">
        <w:rPr>
          <w:rFonts w:eastAsia="TimesNewRoman"/>
          <w:snapToGrid/>
          <w:szCs w:val="22"/>
          <w:lang w:val="lt-LT"/>
        </w:rPr>
        <w:t>a</w:t>
      </w:r>
      <w:r w:rsidR="00F4096F" w:rsidRPr="00EE767B">
        <w:rPr>
          <w:rFonts w:eastAsia="TimesNewRoman"/>
          <w:snapToGrid/>
          <w:szCs w:val="22"/>
          <w:lang w:val="lt-LT"/>
        </w:rPr>
        <w:t xml:space="preserve"> pacientams kraujavimo metu. </w:t>
      </w:r>
      <w:r w:rsidRPr="00EE767B">
        <w:rPr>
          <w:rFonts w:eastAsia="TimesNewRoman"/>
          <w:snapToGrid/>
          <w:szCs w:val="22"/>
          <w:lang w:val="lt-LT"/>
        </w:rPr>
        <w:t xml:space="preserve">Derinyje </w:t>
      </w:r>
      <w:r w:rsidR="00F4096F" w:rsidRPr="00EE767B">
        <w:rPr>
          <w:rFonts w:eastAsia="TimesNewRoman"/>
          <w:snapToGrid/>
          <w:szCs w:val="22"/>
          <w:lang w:val="lt-LT"/>
        </w:rPr>
        <w:t xml:space="preserve">su tikagreloru vartojamas desmopresinas nesutrumpino modelinės kraujavimo trukmės, todėl </w:t>
      </w:r>
      <w:r w:rsidRPr="00EE767B">
        <w:rPr>
          <w:rFonts w:eastAsia="TimesNewRoman"/>
          <w:snapToGrid/>
          <w:szCs w:val="22"/>
          <w:lang w:val="lt-LT"/>
        </w:rPr>
        <w:t xml:space="preserve">desmopresinas </w:t>
      </w:r>
      <w:r w:rsidR="00F4096F" w:rsidRPr="00EE767B">
        <w:rPr>
          <w:rFonts w:eastAsia="TimesNewRoman"/>
          <w:snapToGrid/>
          <w:szCs w:val="22"/>
          <w:lang w:val="lt-LT"/>
        </w:rPr>
        <w:t>klinikiniams kraujavimo reiškiniams gydyti</w:t>
      </w:r>
      <w:r w:rsidR="00CE41E0" w:rsidRPr="00EE767B">
        <w:rPr>
          <w:rFonts w:eastAsia="TimesNewRoman"/>
          <w:snapToGrid/>
          <w:szCs w:val="22"/>
          <w:lang w:val="lt-LT"/>
        </w:rPr>
        <w:t xml:space="preserve"> </w:t>
      </w:r>
      <w:r w:rsidR="00F4096F" w:rsidRPr="00EE767B">
        <w:rPr>
          <w:rFonts w:eastAsia="TimesNewRoman"/>
          <w:snapToGrid/>
          <w:szCs w:val="22"/>
          <w:lang w:val="lt-LT"/>
        </w:rPr>
        <w:t>neturėtų būti veiksmingas (žr. 4.5 skyrių).</w:t>
      </w:r>
    </w:p>
    <w:p w14:paraId="6C09B4E7"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4B6DF755"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Hemostazę gali skatinti antifibrinoliziniai vaistiniai preparatai (aminokaprono rūgštis ar traneksamo</w:t>
      </w:r>
      <w:r w:rsidR="00CE41E0" w:rsidRPr="00EE767B">
        <w:rPr>
          <w:rFonts w:eastAsia="TimesNewRoman"/>
          <w:snapToGrid/>
          <w:szCs w:val="22"/>
          <w:lang w:val="lt-LT"/>
        </w:rPr>
        <w:t xml:space="preserve"> </w:t>
      </w:r>
      <w:r w:rsidRPr="00EE767B">
        <w:rPr>
          <w:rFonts w:eastAsia="TimesNewRoman"/>
          <w:snapToGrid/>
          <w:szCs w:val="22"/>
          <w:lang w:val="lt-LT"/>
        </w:rPr>
        <w:t>rūgštis) ir (arba) rekombinantinis VIIa faktorius. Tikagrelorą galima vėl pradėti vartoti nustačius</w:t>
      </w:r>
      <w:r w:rsidR="00CE41E0" w:rsidRPr="00EE767B">
        <w:rPr>
          <w:rFonts w:eastAsia="TimesNewRoman"/>
          <w:snapToGrid/>
          <w:szCs w:val="22"/>
          <w:lang w:val="lt-LT"/>
        </w:rPr>
        <w:t xml:space="preserve"> </w:t>
      </w:r>
      <w:r w:rsidRPr="00EE767B">
        <w:rPr>
          <w:rFonts w:eastAsia="TimesNewRoman"/>
          <w:snapToGrid/>
          <w:szCs w:val="22"/>
          <w:lang w:val="lt-LT"/>
        </w:rPr>
        <w:t>kraujavimo priežastį ir jį sustabdžius.</w:t>
      </w:r>
    </w:p>
    <w:p w14:paraId="54B643A1"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6F4D69D4"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Operacijos</w:t>
      </w:r>
    </w:p>
    <w:p w14:paraId="07E1CAE7"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Pacient</w:t>
      </w:r>
      <w:r w:rsidR="007D18B5" w:rsidRPr="00EE767B">
        <w:rPr>
          <w:rFonts w:eastAsia="TimesNewRoman"/>
          <w:snapToGrid/>
          <w:szCs w:val="22"/>
          <w:lang w:val="lt-LT"/>
        </w:rPr>
        <w:t>ams</w:t>
      </w:r>
      <w:r w:rsidRPr="00EE767B">
        <w:rPr>
          <w:rFonts w:eastAsia="TimesNewRoman"/>
          <w:snapToGrid/>
          <w:szCs w:val="22"/>
          <w:lang w:val="lt-LT"/>
        </w:rPr>
        <w:t xml:space="preserve"> reikia pasakyti, kad informuotų gydytoją ar odontologą apie tikagreloro vartojimą prieš</w:t>
      </w:r>
      <w:r w:rsidR="00CE41E0" w:rsidRPr="00EE767B">
        <w:rPr>
          <w:rFonts w:eastAsia="TimesNewRoman"/>
          <w:snapToGrid/>
          <w:szCs w:val="22"/>
          <w:lang w:val="lt-LT"/>
        </w:rPr>
        <w:t xml:space="preserve"> </w:t>
      </w:r>
      <w:r w:rsidRPr="00EE767B">
        <w:rPr>
          <w:rFonts w:eastAsia="TimesNewRoman"/>
          <w:snapToGrid/>
          <w:szCs w:val="22"/>
          <w:lang w:val="lt-LT"/>
        </w:rPr>
        <w:t>atliekant bet kokią operaciją ir prieš pradedant kokio nors kito vaistinio preparato vartojimą.</w:t>
      </w:r>
    </w:p>
    <w:p w14:paraId="7C31AE25"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18F2C46B"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tyrimo metu nutraukus tikagreloro vartojimą paskutinę parą prieš šuntuojant koronarines</w:t>
      </w:r>
      <w:r w:rsidR="00CE41E0" w:rsidRPr="00EE767B">
        <w:rPr>
          <w:rFonts w:eastAsia="TimesNewRoman"/>
          <w:snapToGrid/>
          <w:szCs w:val="22"/>
          <w:lang w:val="lt-LT"/>
        </w:rPr>
        <w:t xml:space="preserve"> </w:t>
      </w:r>
      <w:r w:rsidRPr="00EE767B">
        <w:rPr>
          <w:rFonts w:eastAsia="TimesNewRoman"/>
          <w:snapToGrid/>
          <w:szCs w:val="22"/>
          <w:lang w:val="lt-LT"/>
        </w:rPr>
        <w:t>arterijas, didysis kraujavimas prasidėdavo dažniau, o nutraukus jį likus 2 paroms ar daugiau – tokiu</w:t>
      </w:r>
      <w:r w:rsidR="00CE41E0" w:rsidRPr="00EE767B">
        <w:rPr>
          <w:rFonts w:eastAsia="TimesNewRoman"/>
          <w:snapToGrid/>
          <w:szCs w:val="22"/>
          <w:lang w:val="lt-LT"/>
        </w:rPr>
        <w:t xml:space="preserve"> </w:t>
      </w:r>
      <w:r w:rsidRPr="00EE767B">
        <w:rPr>
          <w:rFonts w:eastAsia="TimesNewRoman"/>
          <w:snapToGrid/>
          <w:szCs w:val="22"/>
          <w:lang w:val="lt-LT"/>
        </w:rPr>
        <w:t>pačiu dažnumu, kaip nutraukus klopidogrelio vartojimą (žr. 4.8 skyrių). Jeigu pacientas rengiamas</w:t>
      </w:r>
      <w:r w:rsidR="00CE41E0" w:rsidRPr="00EE767B">
        <w:rPr>
          <w:rFonts w:eastAsia="TimesNewRoman"/>
          <w:snapToGrid/>
          <w:szCs w:val="22"/>
          <w:lang w:val="lt-LT"/>
        </w:rPr>
        <w:t xml:space="preserve"> </w:t>
      </w:r>
      <w:r w:rsidRPr="00EE767B">
        <w:rPr>
          <w:rFonts w:eastAsia="TimesNewRoman"/>
          <w:snapToGrid/>
          <w:szCs w:val="22"/>
          <w:lang w:val="lt-LT"/>
        </w:rPr>
        <w:t>planinei operacijai ir antitrombocitinis poveikis yra nepageidaujamas, tikagreloro vartojimą reikia</w:t>
      </w:r>
      <w:r w:rsidR="00CE41E0" w:rsidRPr="00EE767B">
        <w:rPr>
          <w:rFonts w:eastAsia="TimesNewRoman"/>
          <w:snapToGrid/>
          <w:szCs w:val="22"/>
          <w:lang w:val="lt-LT"/>
        </w:rPr>
        <w:t xml:space="preserve"> </w:t>
      </w:r>
      <w:r w:rsidRPr="00EE767B">
        <w:rPr>
          <w:rFonts w:eastAsia="TimesNewRoman"/>
          <w:snapToGrid/>
          <w:szCs w:val="22"/>
          <w:lang w:val="lt-LT"/>
        </w:rPr>
        <w:t>nutraukti likus 5 paroms iki jos (žr. 5.1 skyrių).</w:t>
      </w:r>
    </w:p>
    <w:p w14:paraId="346603D4"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48ADB661"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Pacientams, anksčiau patyrusiems išeminį insultą</w:t>
      </w:r>
    </w:p>
    <w:p w14:paraId="4B3A8353" w14:textId="3077DFE5"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PLATO tyrimo duomenimis, ŪKS </w:t>
      </w:r>
      <w:r w:rsidR="00D97653" w:rsidRPr="00EE767B">
        <w:rPr>
          <w:rFonts w:eastAsia="TimesNewRoman"/>
          <w:snapToGrid/>
          <w:szCs w:val="22"/>
          <w:lang w:val="lt-LT"/>
        </w:rPr>
        <w:t xml:space="preserve">sergantys </w:t>
      </w:r>
      <w:r w:rsidRPr="00EE767B">
        <w:rPr>
          <w:rFonts w:eastAsia="TimesNewRoman"/>
          <w:snapToGrid/>
          <w:szCs w:val="22"/>
          <w:lang w:val="lt-LT"/>
        </w:rPr>
        <w:t>pacientai, anksčiau patyrę išeminį insultą, tikagreloru gali</w:t>
      </w:r>
      <w:r w:rsidR="00CE41E0" w:rsidRPr="00EE767B">
        <w:rPr>
          <w:rFonts w:eastAsia="TimesNewRoman"/>
          <w:snapToGrid/>
          <w:szCs w:val="22"/>
          <w:lang w:val="lt-LT"/>
        </w:rPr>
        <w:t xml:space="preserve"> </w:t>
      </w:r>
      <w:r w:rsidRPr="00EE767B">
        <w:rPr>
          <w:rFonts w:eastAsia="TimesNewRoman"/>
          <w:snapToGrid/>
          <w:szCs w:val="22"/>
          <w:lang w:val="lt-LT"/>
        </w:rPr>
        <w:t>būti gydomi iki 12 mėn.</w:t>
      </w:r>
    </w:p>
    <w:p w14:paraId="1ECCEA0F"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363C124C"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Į PEGASUS tyrimą nebuvo įtraukta pacientų, anksčiau patyrusių ne tik MI, bet ir išeminį insultą, todėl</w:t>
      </w:r>
      <w:r w:rsidR="00CE41E0" w:rsidRPr="00EE767B">
        <w:rPr>
          <w:rFonts w:eastAsia="TimesNewRoman"/>
          <w:snapToGrid/>
          <w:szCs w:val="22"/>
          <w:lang w:val="lt-LT"/>
        </w:rPr>
        <w:t xml:space="preserve"> </w:t>
      </w:r>
      <w:r w:rsidRPr="00EE767B">
        <w:rPr>
          <w:rFonts w:eastAsia="TimesNewRoman"/>
          <w:snapToGrid/>
          <w:szCs w:val="22"/>
          <w:lang w:val="lt-LT"/>
        </w:rPr>
        <w:t>nesant duomenų, tokiems pacientams taikyti gydymą ilgiau kaip 1 metus nerekomenduojama.</w:t>
      </w:r>
    </w:p>
    <w:p w14:paraId="3996C713"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685FF918"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Sutrikusi kepenų funkcija</w:t>
      </w:r>
    </w:p>
    <w:p w14:paraId="44E3FBB7"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Pacientams, kurių kepenų funkcija labai sutrikusi, tikagreloro vartoti negalima (žr. 4.2 ir 4.3 skyrius).</w:t>
      </w:r>
    </w:p>
    <w:p w14:paraId="793C67D4"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vartojimo pacientams, kurių kepenų funkcija vidutiniškai sutrikusi, duomenų yra nedaug,</w:t>
      </w:r>
      <w:r w:rsidR="00CE41E0" w:rsidRPr="00EE767B">
        <w:rPr>
          <w:rFonts w:eastAsia="TimesNewRoman"/>
          <w:snapToGrid/>
          <w:szCs w:val="22"/>
          <w:lang w:val="lt-LT"/>
        </w:rPr>
        <w:t xml:space="preserve"> </w:t>
      </w:r>
      <w:r w:rsidRPr="00EE767B">
        <w:rPr>
          <w:rFonts w:eastAsia="TimesNewRoman"/>
          <w:snapToGrid/>
          <w:szCs w:val="22"/>
          <w:lang w:val="lt-LT"/>
        </w:rPr>
        <w:t>todėl jiems patartinos atsargumo priemonės (žr. 4.2 ir 5.2 skyrius).</w:t>
      </w:r>
    </w:p>
    <w:p w14:paraId="1D6833BE"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4195C016"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Pacientai, kuriems yra bradikardijos reiškinių rizika</w:t>
      </w:r>
    </w:p>
    <w:p w14:paraId="28F6F172"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Vartojant tikagrelorą, </w:t>
      </w:r>
      <w:r w:rsidRPr="00EE767B">
        <w:rPr>
          <w:rFonts w:eastAsia="TimesNewRoman"/>
          <w:i/>
          <w:snapToGrid/>
          <w:szCs w:val="22"/>
          <w:lang w:val="lt-LT"/>
        </w:rPr>
        <w:t>Holter</w:t>
      </w:r>
      <w:r w:rsidRPr="00EE767B">
        <w:rPr>
          <w:rFonts w:eastAsia="TimesNewRoman"/>
          <w:snapToGrid/>
          <w:szCs w:val="22"/>
          <w:lang w:val="lt-LT"/>
        </w:rPr>
        <w:t xml:space="preserve"> </w:t>
      </w:r>
      <w:r w:rsidR="00DE4D7B" w:rsidRPr="00EE767B">
        <w:rPr>
          <w:rFonts w:eastAsia="TimesNewRoman"/>
          <w:snapToGrid/>
          <w:szCs w:val="22"/>
          <w:lang w:val="lt-LT"/>
        </w:rPr>
        <w:t xml:space="preserve">EKG stebėjimo </w:t>
      </w:r>
      <w:r w:rsidRPr="00EE767B">
        <w:rPr>
          <w:rFonts w:eastAsia="TimesNewRoman"/>
          <w:snapToGrid/>
          <w:szCs w:val="22"/>
          <w:lang w:val="lt-LT"/>
        </w:rPr>
        <w:t>prietaisu skilvelių veiklos pauzių EKG (dauguma atvejų be simptomų)</w:t>
      </w:r>
      <w:r w:rsidR="00CE41E0" w:rsidRPr="00EE767B">
        <w:rPr>
          <w:rFonts w:eastAsia="TimesNewRoman"/>
          <w:snapToGrid/>
          <w:szCs w:val="22"/>
          <w:lang w:val="lt-LT"/>
        </w:rPr>
        <w:t xml:space="preserve"> </w:t>
      </w:r>
      <w:r w:rsidRPr="00EE767B">
        <w:rPr>
          <w:rFonts w:eastAsia="TimesNewRoman"/>
          <w:snapToGrid/>
          <w:szCs w:val="22"/>
          <w:lang w:val="lt-LT"/>
        </w:rPr>
        <w:t>užregistruota dažniau negu vartojant klopidogrelį. Į pagrindinius tikagreloro saugumo ir</w:t>
      </w:r>
      <w:r w:rsidR="00CE41E0" w:rsidRPr="00EE767B">
        <w:rPr>
          <w:rFonts w:eastAsia="TimesNewRoman"/>
          <w:snapToGrid/>
          <w:szCs w:val="22"/>
          <w:lang w:val="lt-LT"/>
        </w:rPr>
        <w:t xml:space="preserve"> </w:t>
      </w:r>
      <w:r w:rsidRPr="00EE767B">
        <w:rPr>
          <w:rFonts w:eastAsia="TimesNewRoman"/>
          <w:snapToGrid/>
          <w:szCs w:val="22"/>
          <w:lang w:val="lt-LT"/>
        </w:rPr>
        <w:t>veiksmingumo tyrimus neįtraukta pacientų, kuriems bradikardinių reiškinių rizika buvo didesnė (pvz.,</w:t>
      </w:r>
      <w:r w:rsidR="00CE41E0" w:rsidRPr="00EE767B">
        <w:rPr>
          <w:rFonts w:eastAsia="TimesNewRoman"/>
          <w:snapToGrid/>
          <w:szCs w:val="22"/>
          <w:lang w:val="lt-LT"/>
        </w:rPr>
        <w:t xml:space="preserve"> </w:t>
      </w:r>
      <w:r w:rsidRPr="00EE767B">
        <w:rPr>
          <w:rFonts w:eastAsia="TimesNewRoman"/>
          <w:snapToGrid/>
          <w:szCs w:val="22"/>
          <w:lang w:val="lt-LT"/>
        </w:rPr>
        <w:t>pacientai be širdies stimuliatoriaus, kuriems yra sinusinio mazgo silpnumo sindromas, antro ar trečio</w:t>
      </w:r>
      <w:r w:rsidR="00CE41E0" w:rsidRPr="00EE767B">
        <w:rPr>
          <w:rFonts w:eastAsia="TimesNewRoman"/>
          <w:snapToGrid/>
          <w:szCs w:val="22"/>
          <w:lang w:val="lt-LT"/>
        </w:rPr>
        <w:t xml:space="preserve"> </w:t>
      </w:r>
      <w:r w:rsidRPr="00EE767B">
        <w:rPr>
          <w:rFonts w:eastAsia="TimesNewRoman"/>
          <w:snapToGrid/>
          <w:szCs w:val="22"/>
          <w:lang w:val="lt-LT"/>
        </w:rPr>
        <w:t>laipsnio atrioventrikulinė blokada arba būna su bradikardija susijusi sinkopė). Atsižvelgiant į tai, dėl</w:t>
      </w:r>
      <w:r w:rsidR="00CE41E0" w:rsidRPr="00EE767B">
        <w:rPr>
          <w:rFonts w:eastAsia="TimesNewRoman"/>
          <w:snapToGrid/>
          <w:szCs w:val="22"/>
          <w:lang w:val="lt-LT"/>
        </w:rPr>
        <w:t xml:space="preserve"> </w:t>
      </w:r>
      <w:r w:rsidRPr="00EE767B">
        <w:rPr>
          <w:rFonts w:eastAsia="TimesNewRoman"/>
          <w:snapToGrid/>
          <w:szCs w:val="22"/>
          <w:lang w:val="lt-LT"/>
        </w:rPr>
        <w:t>ribotos klinikinės patirties tokiems pacientams tikagreloro skiriama atsargiai (žr. 5.1 skyrių).</w:t>
      </w:r>
    </w:p>
    <w:p w14:paraId="24997A02"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2EEA5F2B"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Be to, tikagreloro atsargiai skiriama kartu su bradikardiją sukeliančiais vaistiniais preparatais. Vis</w:t>
      </w:r>
      <w:r w:rsidR="00CE41E0" w:rsidRPr="00EE767B">
        <w:rPr>
          <w:rFonts w:eastAsia="TimesNewRoman"/>
          <w:snapToGrid/>
          <w:szCs w:val="22"/>
          <w:lang w:val="lt-LT"/>
        </w:rPr>
        <w:t xml:space="preserve"> </w:t>
      </w:r>
      <w:r w:rsidRPr="00EE767B">
        <w:rPr>
          <w:rFonts w:eastAsia="TimesNewRoman"/>
          <w:snapToGrid/>
          <w:szCs w:val="22"/>
          <w:lang w:val="lt-LT"/>
        </w:rPr>
        <w:t>dėlto PLATO tyrimo metu kartu vartojus vieną ar kelis bradikardiją sukeliančius vaistinius preparatus</w:t>
      </w:r>
      <w:r w:rsidR="00CE41E0" w:rsidRPr="00EE767B">
        <w:rPr>
          <w:rFonts w:eastAsia="TimesNewRoman"/>
          <w:snapToGrid/>
          <w:szCs w:val="22"/>
          <w:lang w:val="lt-LT"/>
        </w:rPr>
        <w:t xml:space="preserve"> </w:t>
      </w:r>
      <w:r w:rsidRPr="00EE767B">
        <w:rPr>
          <w:rFonts w:eastAsia="TimesNewRoman"/>
          <w:snapToGrid/>
          <w:szCs w:val="22"/>
          <w:lang w:val="lt-LT"/>
        </w:rPr>
        <w:t>(pvz., 96 % pacientų vartojo beta blokatorių, 33 % – kalcio kanalų blokatorių diltiazemo ar</w:t>
      </w:r>
      <w:r w:rsidR="00CE41E0" w:rsidRPr="00EE767B">
        <w:rPr>
          <w:rFonts w:eastAsia="TimesNewRoman"/>
          <w:snapToGrid/>
          <w:szCs w:val="22"/>
          <w:lang w:val="lt-LT"/>
        </w:rPr>
        <w:t xml:space="preserve"> </w:t>
      </w:r>
      <w:r w:rsidRPr="00EE767B">
        <w:rPr>
          <w:rFonts w:eastAsia="TimesNewRoman"/>
          <w:snapToGrid/>
          <w:szCs w:val="22"/>
          <w:lang w:val="lt-LT"/>
        </w:rPr>
        <w:t>verapamilio ir 4 % – digoksino) klinikai reikšmingas nepageidaujamas reakcijas rodančių duomenų</w:t>
      </w:r>
      <w:r w:rsidR="00CE41E0" w:rsidRPr="00EE767B">
        <w:rPr>
          <w:rFonts w:eastAsia="TimesNewRoman"/>
          <w:snapToGrid/>
          <w:szCs w:val="22"/>
          <w:lang w:val="lt-LT"/>
        </w:rPr>
        <w:t xml:space="preserve"> </w:t>
      </w:r>
      <w:r w:rsidRPr="00EE767B">
        <w:rPr>
          <w:rFonts w:eastAsia="TimesNewRoman"/>
          <w:snapToGrid/>
          <w:szCs w:val="22"/>
          <w:lang w:val="lt-LT"/>
        </w:rPr>
        <w:t>negauta (žr. 4.5 skyrių).</w:t>
      </w:r>
    </w:p>
    <w:p w14:paraId="7051B030"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08E10ACA" w14:textId="77777777" w:rsidR="00F4096F"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PLATO tyrimo </w:t>
      </w:r>
      <w:r w:rsidRPr="00EE767B">
        <w:rPr>
          <w:rFonts w:eastAsia="TimesNewRoman"/>
          <w:i/>
          <w:snapToGrid/>
          <w:szCs w:val="22"/>
          <w:lang w:val="lt-LT"/>
        </w:rPr>
        <w:t>Holter</w:t>
      </w:r>
      <w:r w:rsidRPr="00EE767B">
        <w:rPr>
          <w:rFonts w:eastAsia="TimesNewRoman"/>
          <w:snapToGrid/>
          <w:szCs w:val="22"/>
          <w:lang w:val="lt-LT"/>
        </w:rPr>
        <w:t xml:space="preserve"> dalyje ūminės koronarinių sindromų fazės metu 3 sek. ar ilgesnės trukmės</w:t>
      </w:r>
      <w:r w:rsidR="00CE41E0" w:rsidRPr="00EE767B">
        <w:rPr>
          <w:rFonts w:eastAsia="TimesNewRoman"/>
          <w:snapToGrid/>
          <w:szCs w:val="22"/>
          <w:lang w:val="lt-LT"/>
        </w:rPr>
        <w:t xml:space="preserve"> </w:t>
      </w:r>
      <w:r w:rsidRPr="00EE767B">
        <w:rPr>
          <w:rFonts w:eastAsia="TimesNewRoman"/>
          <w:snapToGrid/>
          <w:szCs w:val="22"/>
          <w:lang w:val="lt-LT"/>
        </w:rPr>
        <w:t xml:space="preserve">skilvelių veiklos pauzių nustatyta daugiau </w:t>
      </w:r>
      <w:r w:rsidR="007D18B5" w:rsidRPr="00EE767B">
        <w:rPr>
          <w:rFonts w:eastAsia="TimesNewRoman"/>
          <w:snapToGrid/>
          <w:szCs w:val="22"/>
          <w:lang w:val="lt-LT"/>
        </w:rPr>
        <w:t>tikagrelorą</w:t>
      </w:r>
      <w:r w:rsidRPr="00EE767B">
        <w:rPr>
          <w:rFonts w:eastAsia="TimesNewRoman"/>
          <w:snapToGrid/>
          <w:szCs w:val="22"/>
          <w:lang w:val="lt-LT"/>
        </w:rPr>
        <w:t xml:space="preserve">, negu klopidogrelį, vartojusių pacientų. </w:t>
      </w:r>
      <w:r w:rsidRPr="00EE767B">
        <w:rPr>
          <w:rFonts w:eastAsia="TimesNewRoman"/>
          <w:i/>
          <w:snapToGrid/>
          <w:szCs w:val="22"/>
          <w:lang w:val="lt-LT"/>
        </w:rPr>
        <w:t>Holter</w:t>
      </w:r>
      <w:r w:rsidR="00CE41E0" w:rsidRPr="00EE767B">
        <w:rPr>
          <w:rFonts w:eastAsia="TimesNewRoman"/>
          <w:snapToGrid/>
          <w:szCs w:val="22"/>
          <w:lang w:val="lt-LT"/>
        </w:rPr>
        <w:t xml:space="preserve"> </w:t>
      </w:r>
      <w:r w:rsidRPr="00EE767B">
        <w:rPr>
          <w:rFonts w:eastAsia="TimesNewRoman"/>
          <w:snapToGrid/>
          <w:szCs w:val="22"/>
          <w:lang w:val="lt-LT"/>
        </w:rPr>
        <w:t>dalyje tokių skilvelių veiklos pauzių ūminės koronarinių sindromų fazės metu vartojant tikagrelorą</w:t>
      </w:r>
      <w:r w:rsidR="00CE41E0" w:rsidRPr="00EE767B">
        <w:rPr>
          <w:rFonts w:eastAsia="TimesNewRoman"/>
          <w:snapToGrid/>
          <w:szCs w:val="22"/>
          <w:lang w:val="lt-LT"/>
        </w:rPr>
        <w:t xml:space="preserve"> </w:t>
      </w:r>
      <w:r w:rsidRPr="00EE767B">
        <w:rPr>
          <w:rFonts w:eastAsia="TimesNewRoman"/>
          <w:snapToGrid/>
          <w:szCs w:val="22"/>
          <w:lang w:val="lt-LT"/>
        </w:rPr>
        <w:t>dažniau nustatyta lėtiniu širdies nepakankamumu sirgusiems pacientams negu visai tirtai populiacijai,</w:t>
      </w:r>
      <w:r w:rsidR="00CE41E0" w:rsidRPr="00EE767B">
        <w:rPr>
          <w:rFonts w:eastAsia="TimesNewRoman"/>
          <w:snapToGrid/>
          <w:szCs w:val="22"/>
          <w:lang w:val="lt-LT"/>
        </w:rPr>
        <w:t xml:space="preserve"> </w:t>
      </w:r>
      <w:r w:rsidRPr="00EE767B">
        <w:rPr>
          <w:rFonts w:eastAsia="TimesNewRoman"/>
          <w:snapToGrid/>
          <w:szCs w:val="22"/>
          <w:lang w:val="lt-LT"/>
        </w:rPr>
        <w:t>tačiau praėjus mėnesiui jų padažnėjimo nenustatyta nei tikagrelorą vartojusiems pacientams, nei</w:t>
      </w:r>
      <w:r w:rsidR="00CE41E0" w:rsidRPr="00EE767B">
        <w:rPr>
          <w:rFonts w:eastAsia="TimesNewRoman"/>
          <w:snapToGrid/>
          <w:szCs w:val="22"/>
          <w:lang w:val="lt-LT"/>
        </w:rPr>
        <w:t xml:space="preserve"> </w:t>
      </w:r>
      <w:r w:rsidRPr="00EE767B">
        <w:rPr>
          <w:rFonts w:eastAsia="TimesNewRoman"/>
          <w:snapToGrid/>
          <w:szCs w:val="22"/>
          <w:lang w:val="lt-LT"/>
        </w:rPr>
        <w:t>lyginant tikagreloro ir klopidogrelio grupes. Neigiamų klinikinių pasekmių (sinkopės ar būtinybės dėti</w:t>
      </w:r>
      <w:r w:rsidR="00CE41E0" w:rsidRPr="00EE767B">
        <w:rPr>
          <w:rFonts w:eastAsia="TimesNewRoman"/>
          <w:snapToGrid/>
          <w:szCs w:val="22"/>
          <w:lang w:val="lt-LT"/>
        </w:rPr>
        <w:t xml:space="preserve"> </w:t>
      </w:r>
      <w:r w:rsidRPr="00EE767B">
        <w:rPr>
          <w:rFonts w:eastAsia="TimesNewRoman"/>
          <w:snapToGrid/>
          <w:szCs w:val="22"/>
          <w:lang w:val="lt-LT"/>
        </w:rPr>
        <w:t>stimuliatorių), susijusių su šiuo skirtumu, nebuvo (žr. 5.1 skyrių).</w:t>
      </w:r>
    </w:p>
    <w:p w14:paraId="6AF03767" w14:textId="77777777" w:rsidR="00170D9C" w:rsidRDefault="00170D9C" w:rsidP="00F4096F">
      <w:pPr>
        <w:tabs>
          <w:tab w:val="clear" w:pos="567"/>
        </w:tabs>
        <w:autoSpaceDE w:val="0"/>
        <w:autoSpaceDN w:val="0"/>
        <w:adjustRightInd w:val="0"/>
        <w:spacing w:line="240" w:lineRule="auto"/>
        <w:rPr>
          <w:rFonts w:eastAsia="TimesNewRoman"/>
          <w:snapToGrid/>
          <w:szCs w:val="22"/>
          <w:lang w:val="lt-LT"/>
        </w:rPr>
      </w:pPr>
    </w:p>
    <w:p w14:paraId="12340325" w14:textId="77777777" w:rsidR="00170D9C" w:rsidRPr="00170D9C"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Po vaistinio preparato pateikimo į rinką gauta pranešimų apie tikagrelorą vartojantiems pacientams</w:t>
      </w:r>
    </w:p>
    <w:p w14:paraId="706962BA" w14:textId="77777777" w:rsidR="00170D9C" w:rsidRPr="00170D9C"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pasireiškusius bradiaritmijos atvejus ir atrioventrikulinę (AV) blokadą (žr. 4.8 skyrių), visų pirma</w:t>
      </w:r>
    </w:p>
    <w:p w14:paraId="15FD73EE" w14:textId="77777777" w:rsidR="00170D9C" w:rsidRPr="00170D9C"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ŪKS sergantiems pacientams, kuriems gali atsirasti sutrikimų dėl širdies išemijos ir kartu vartojamų</w:t>
      </w:r>
    </w:p>
    <w:p w14:paraId="37553CC4" w14:textId="77777777" w:rsidR="00170D9C" w:rsidRPr="00170D9C"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vaistinių preparatų, retinančių širdies susitraukimų dažnį arba veikiančių širdies laidumą. Prieš</w:t>
      </w:r>
    </w:p>
    <w:p w14:paraId="5C08F3BB" w14:textId="77777777" w:rsidR="00170D9C" w:rsidRPr="00170D9C"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koreguojant gydymą, reikia atsižvelgti į tai, kad sutrikimų priežastimi galėjo būti paciento klinikinė</w:t>
      </w:r>
    </w:p>
    <w:p w14:paraId="5191AF40" w14:textId="5E7B468A" w:rsidR="00170D9C" w:rsidRPr="00EE767B" w:rsidRDefault="00170D9C" w:rsidP="00170D9C">
      <w:pPr>
        <w:tabs>
          <w:tab w:val="clear" w:pos="567"/>
        </w:tabs>
        <w:autoSpaceDE w:val="0"/>
        <w:autoSpaceDN w:val="0"/>
        <w:adjustRightInd w:val="0"/>
        <w:spacing w:line="240" w:lineRule="auto"/>
        <w:rPr>
          <w:rFonts w:eastAsia="TimesNewRoman"/>
          <w:snapToGrid/>
          <w:szCs w:val="22"/>
          <w:lang w:val="lt-LT"/>
        </w:rPr>
      </w:pPr>
      <w:r w:rsidRPr="00170D9C">
        <w:rPr>
          <w:rFonts w:eastAsia="TimesNewRoman"/>
          <w:snapToGrid/>
          <w:szCs w:val="22"/>
          <w:lang w:val="lt-LT"/>
        </w:rPr>
        <w:t>būklė ir kartu vartojami vaistiniai preparatai.</w:t>
      </w:r>
    </w:p>
    <w:p w14:paraId="3C67A9D8" w14:textId="77777777" w:rsidR="00276087" w:rsidRPr="00EE767B" w:rsidRDefault="00276087" w:rsidP="00F4096F">
      <w:pPr>
        <w:tabs>
          <w:tab w:val="clear" w:pos="567"/>
        </w:tabs>
        <w:autoSpaceDE w:val="0"/>
        <w:autoSpaceDN w:val="0"/>
        <w:adjustRightInd w:val="0"/>
        <w:spacing w:line="240" w:lineRule="auto"/>
        <w:rPr>
          <w:rFonts w:eastAsia="TimesNewRoman"/>
          <w:snapToGrid/>
          <w:szCs w:val="22"/>
          <w:lang w:val="lt-LT"/>
        </w:rPr>
      </w:pPr>
    </w:p>
    <w:p w14:paraId="6FEBA1BA"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Dusulys</w:t>
      </w:r>
    </w:p>
    <w:p w14:paraId="3DA849BE" w14:textId="01D52BF0"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Pranešta apie tikagrelorą vartojantiems pacientams pasireiškusį dusulį. Dusulys paprastai būna lengvo</w:t>
      </w:r>
      <w:r w:rsidR="00CE41E0" w:rsidRPr="00EE767B">
        <w:rPr>
          <w:rFonts w:eastAsia="TimesNewRoman"/>
          <w:snapToGrid/>
          <w:szCs w:val="22"/>
          <w:lang w:val="lt-LT"/>
        </w:rPr>
        <w:t xml:space="preserve"> </w:t>
      </w:r>
      <w:r w:rsidRPr="00EE767B">
        <w:rPr>
          <w:rFonts w:eastAsia="TimesNewRoman"/>
          <w:snapToGrid/>
          <w:szCs w:val="22"/>
          <w:lang w:val="lt-LT"/>
        </w:rPr>
        <w:t>arba vidutinio intensyvumo ir dažnai praeina, nesukeldamas būtinybės nutraukti šio vaistinio preparato</w:t>
      </w:r>
      <w:r w:rsidR="00CE41E0" w:rsidRPr="00EE767B">
        <w:rPr>
          <w:rFonts w:eastAsia="TimesNewRoman"/>
          <w:snapToGrid/>
          <w:szCs w:val="22"/>
          <w:lang w:val="lt-LT"/>
        </w:rPr>
        <w:t xml:space="preserve"> </w:t>
      </w:r>
      <w:r w:rsidRPr="00EE767B">
        <w:rPr>
          <w:rFonts w:eastAsia="TimesNewRoman"/>
          <w:snapToGrid/>
          <w:szCs w:val="22"/>
          <w:lang w:val="lt-LT"/>
        </w:rPr>
        <w:t>vartojimą. Astma ar lėtine obstrukcine plaučių liga (LOPL) sergantiems pacientams dusulio</w:t>
      </w:r>
      <w:r w:rsidR="00CE41E0" w:rsidRPr="00EE767B">
        <w:rPr>
          <w:rFonts w:eastAsia="TimesNewRoman"/>
          <w:snapToGrid/>
          <w:szCs w:val="22"/>
          <w:lang w:val="lt-LT"/>
        </w:rPr>
        <w:t xml:space="preserve"> </w:t>
      </w:r>
      <w:r w:rsidRPr="00EE767B">
        <w:rPr>
          <w:rFonts w:eastAsia="TimesNewRoman"/>
          <w:snapToGrid/>
          <w:szCs w:val="22"/>
          <w:lang w:val="lt-LT"/>
        </w:rPr>
        <w:t>pasireiškimo absoliuti rizika vartojant tikagrelorą gali būti didesnė, todėl jiems tikagreloro skiriama</w:t>
      </w:r>
      <w:r w:rsidR="00CE41E0" w:rsidRPr="00EE767B">
        <w:rPr>
          <w:rFonts w:eastAsia="TimesNewRoman"/>
          <w:snapToGrid/>
          <w:szCs w:val="22"/>
          <w:lang w:val="lt-LT"/>
        </w:rPr>
        <w:t xml:space="preserve"> </w:t>
      </w:r>
      <w:r w:rsidRPr="00EE767B">
        <w:rPr>
          <w:rFonts w:eastAsia="TimesNewRoman"/>
          <w:snapToGrid/>
          <w:szCs w:val="22"/>
          <w:lang w:val="lt-LT"/>
        </w:rPr>
        <w:t xml:space="preserve">atsargiai. Dusulio mechanizmas neištirtas. Jeigu </w:t>
      </w:r>
      <w:r w:rsidR="007D18B5" w:rsidRPr="00EE767B">
        <w:rPr>
          <w:rFonts w:eastAsia="TimesNewRoman"/>
          <w:snapToGrid/>
          <w:szCs w:val="22"/>
          <w:lang w:val="lt-LT"/>
        </w:rPr>
        <w:t>tikagreloro</w:t>
      </w:r>
      <w:r w:rsidRPr="00EE767B">
        <w:rPr>
          <w:rFonts w:eastAsia="TimesNewRoman"/>
          <w:snapToGrid/>
          <w:szCs w:val="22"/>
          <w:lang w:val="lt-LT"/>
        </w:rPr>
        <w:t xml:space="preserve"> vartojančiam pacientui dusulys pasireiškia</w:t>
      </w:r>
      <w:r w:rsidR="00CE41E0" w:rsidRPr="00EE767B">
        <w:rPr>
          <w:rFonts w:eastAsia="TimesNewRoman"/>
          <w:snapToGrid/>
          <w:szCs w:val="22"/>
          <w:lang w:val="lt-LT"/>
        </w:rPr>
        <w:t xml:space="preserve"> </w:t>
      </w:r>
      <w:r w:rsidRPr="00EE767B">
        <w:rPr>
          <w:rFonts w:eastAsia="TimesNewRoman"/>
          <w:snapToGrid/>
          <w:szCs w:val="22"/>
          <w:lang w:val="lt-LT"/>
        </w:rPr>
        <w:t xml:space="preserve">naujai, trunka ilgai arba sunkėja, tai reikia jį </w:t>
      </w:r>
      <w:r w:rsidR="00DD5BF0" w:rsidRPr="00EE767B">
        <w:rPr>
          <w:rFonts w:eastAsia="TimesNewRoman"/>
          <w:snapToGrid/>
          <w:szCs w:val="22"/>
          <w:lang w:val="lt-LT"/>
        </w:rPr>
        <w:t xml:space="preserve">pilnai </w:t>
      </w:r>
      <w:r w:rsidRPr="00EE767B">
        <w:rPr>
          <w:rFonts w:eastAsia="TimesNewRoman"/>
          <w:snapToGrid/>
          <w:szCs w:val="22"/>
          <w:lang w:val="lt-LT"/>
        </w:rPr>
        <w:t>ištirti, o jeigu dusulio pacientas netoleruoja –</w:t>
      </w:r>
      <w:r w:rsidR="00CE41E0" w:rsidRPr="00EE767B">
        <w:rPr>
          <w:rFonts w:eastAsia="TimesNewRoman"/>
          <w:snapToGrid/>
          <w:szCs w:val="22"/>
          <w:lang w:val="lt-LT"/>
        </w:rPr>
        <w:t xml:space="preserve"> </w:t>
      </w:r>
      <w:r w:rsidRPr="00EE767B">
        <w:rPr>
          <w:rFonts w:eastAsia="TimesNewRoman"/>
          <w:snapToGrid/>
          <w:szCs w:val="22"/>
          <w:lang w:val="lt-LT"/>
        </w:rPr>
        <w:t>nutraukti tikagreloro vartojimą. Išsamesnė informacija pateikiama 4.8 skyriuje.</w:t>
      </w:r>
    </w:p>
    <w:p w14:paraId="7C21CA86" w14:textId="5AD6F6C5" w:rsidR="00276087" w:rsidRDefault="00276087" w:rsidP="00F4096F">
      <w:pPr>
        <w:tabs>
          <w:tab w:val="clear" w:pos="567"/>
        </w:tabs>
        <w:autoSpaceDE w:val="0"/>
        <w:autoSpaceDN w:val="0"/>
        <w:adjustRightInd w:val="0"/>
        <w:spacing w:line="240" w:lineRule="auto"/>
        <w:rPr>
          <w:rFonts w:eastAsia="TimesNewRoman"/>
          <w:snapToGrid/>
          <w:szCs w:val="22"/>
          <w:lang w:val="lt-LT"/>
        </w:rPr>
      </w:pPr>
    </w:p>
    <w:p w14:paraId="18742793" w14:textId="77777777" w:rsidR="00AB6108" w:rsidRPr="0099444E" w:rsidRDefault="00AB6108" w:rsidP="00F4096F">
      <w:pPr>
        <w:tabs>
          <w:tab w:val="clear" w:pos="567"/>
        </w:tabs>
        <w:autoSpaceDE w:val="0"/>
        <w:autoSpaceDN w:val="0"/>
        <w:adjustRightInd w:val="0"/>
        <w:spacing w:line="240" w:lineRule="auto"/>
        <w:rPr>
          <w:rFonts w:eastAsia="TimesNewRoman"/>
          <w:snapToGrid/>
          <w:szCs w:val="22"/>
          <w:u w:val="single"/>
          <w:lang w:val="lt-LT"/>
        </w:rPr>
      </w:pPr>
      <w:r w:rsidRPr="0099444E">
        <w:rPr>
          <w:rFonts w:eastAsia="TimesNewRoman"/>
          <w:snapToGrid/>
          <w:szCs w:val="22"/>
          <w:u w:val="single"/>
          <w:lang w:val="lt-LT"/>
        </w:rPr>
        <w:t>Centrinė miego apnėja</w:t>
      </w:r>
    </w:p>
    <w:p w14:paraId="03C5D05E" w14:textId="391C945B" w:rsidR="00AB6108" w:rsidRDefault="00AB6108" w:rsidP="00F4096F">
      <w:pPr>
        <w:tabs>
          <w:tab w:val="clear" w:pos="567"/>
        </w:tabs>
        <w:autoSpaceDE w:val="0"/>
        <w:autoSpaceDN w:val="0"/>
        <w:adjustRightInd w:val="0"/>
        <w:spacing w:line="240" w:lineRule="auto"/>
        <w:rPr>
          <w:rFonts w:eastAsia="TimesNewRoman"/>
          <w:snapToGrid/>
          <w:szCs w:val="22"/>
          <w:lang w:val="lt-LT"/>
        </w:rPr>
      </w:pPr>
      <w:r w:rsidRPr="00AB6108">
        <w:rPr>
          <w:rFonts w:eastAsia="TimesNewRoman"/>
          <w:snapToGrid/>
          <w:szCs w:val="22"/>
          <w:lang w:val="lt-LT"/>
        </w:rPr>
        <w:t>Vartojant į rinką pateiktą tikagrelorą, užfiksuota centrinės miego apnėjos, įskaitant Cheyne-Stokes kvėpavimą, atvejų. Įtarus centrinę miego apnėją, reikia įvertinti tolesnio klinikinio ištyrimo poreikį.</w:t>
      </w:r>
    </w:p>
    <w:p w14:paraId="4444CD9E" w14:textId="77777777" w:rsidR="00AB6108" w:rsidRPr="00EE767B" w:rsidRDefault="00AB6108" w:rsidP="00F4096F">
      <w:pPr>
        <w:tabs>
          <w:tab w:val="clear" w:pos="567"/>
        </w:tabs>
        <w:autoSpaceDE w:val="0"/>
        <w:autoSpaceDN w:val="0"/>
        <w:adjustRightInd w:val="0"/>
        <w:spacing w:line="240" w:lineRule="auto"/>
        <w:rPr>
          <w:rFonts w:eastAsia="TimesNewRoman"/>
          <w:snapToGrid/>
          <w:szCs w:val="22"/>
          <w:lang w:val="lt-LT"/>
        </w:rPr>
      </w:pPr>
    </w:p>
    <w:p w14:paraId="376361FA"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Padidėjusi kreatinino koncentracija</w:t>
      </w:r>
    </w:p>
    <w:p w14:paraId="7AB291DA" w14:textId="6A033E32"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Vartojant tikagrelorą gali padidėti kreatinino koncentracija. Šio padidėjimo mechanizmas neištirtas.</w:t>
      </w:r>
      <w:r w:rsidR="00CE41E0" w:rsidRPr="00EE767B">
        <w:rPr>
          <w:rFonts w:eastAsia="TimesNewRoman"/>
          <w:snapToGrid/>
          <w:szCs w:val="22"/>
          <w:lang w:val="lt-LT"/>
        </w:rPr>
        <w:t xml:space="preserve"> </w:t>
      </w:r>
      <w:r w:rsidRPr="00EE767B">
        <w:rPr>
          <w:rFonts w:eastAsia="TimesNewRoman"/>
          <w:snapToGrid/>
          <w:szCs w:val="22"/>
          <w:lang w:val="lt-LT"/>
        </w:rPr>
        <w:t xml:space="preserve">Būtina tirti inkstų funkciją kaip numato įprasta medicininė praktika. ŪKS </w:t>
      </w:r>
      <w:r w:rsidR="00371D0D" w:rsidRPr="00EE767B">
        <w:rPr>
          <w:rFonts w:eastAsia="TimesNewRoman"/>
          <w:snapToGrid/>
          <w:szCs w:val="22"/>
          <w:lang w:val="lt-LT"/>
        </w:rPr>
        <w:t xml:space="preserve">sergančių </w:t>
      </w:r>
      <w:r w:rsidRPr="00EE767B">
        <w:rPr>
          <w:rFonts w:eastAsia="TimesNewRoman"/>
          <w:snapToGrid/>
          <w:szCs w:val="22"/>
          <w:lang w:val="lt-LT"/>
        </w:rPr>
        <w:t>pacientų inkstų</w:t>
      </w:r>
      <w:r w:rsidR="00CE41E0" w:rsidRPr="00EE767B">
        <w:rPr>
          <w:rFonts w:eastAsia="TimesNewRoman"/>
          <w:snapToGrid/>
          <w:szCs w:val="22"/>
          <w:lang w:val="lt-LT"/>
        </w:rPr>
        <w:t xml:space="preserve"> </w:t>
      </w:r>
      <w:r w:rsidRPr="00EE767B">
        <w:rPr>
          <w:rFonts w:eastAsia="TimesNewRoman"/>
          <w:snapToGrid/>
          <w:szCs w:val="22"/>
          <w:lang w:val="lt-LT"/>
        </w:rPr>
        <w:t>funkciją taip pat rekomenduojama ištirti praėjus vienam tikagreloro vartojimo mėnesiui, ypatingą</w:t>
      </w:r>
      <w:r w:rsidR="00CE41E0" w:rsidRPr="00EE767B">
        <w:rPr>
          <w:rFonts w:eastAsia="TimesNewRoman"/>
          <w:snapToGrid/>
          <w:szCs w:val="22"/>
          <w:lang w:val="lt-LT"/>
        </w:rPr>
        <w:t xml:space="preserve"> </w:t>
      </w:r>
      <w:r w:rsidRPr="00EE767B">
        <w:rPr>
          <w:rFonts w:eastAsia="TimesNewRoman"/>
          <w:snapToGrid/>
          <w:szCs w:val="22"/>
          <w:lang w:val="lt-LT"/>
        </w:rPr>
        <w:t>dėmesį skiriant pacientams, kurie yra 75 metų ar vyresni, kuriems vidutiniškai ar labai sutrikusi inkstų</w:t>
      </w:r>
      <w:r w:rsidR="00CE41E0" w:rsidRPr="00EE767B">
        <w:rPr>
          <w:rFonts w:eastAsia="TimesNewRoman"/>
          <w:snapToGrid/>
          <w:szCs w:val="22"/>
          <w:lang w:val="lt-LT"/>
        </w:rPr>
        <w:t xml:space="preserve"> </w:t>
      </w:r>
      <w:r w:rsidRPr="00EE767B">
        <w:rPr>
          <w:rFonts w:eastAsia="TimesNewRoman"/>
          <w:snapToGrid/>
          <w:szCs w:val="22"/>
          <w:lang w:val="lt-LT"/>
        </w:rPr>
        <w:t>funkcija arba kurie kartu vartoja angiotenzino receptorių blokatorių (ARB).</w:t>
      </w:r>
    </w:p>
    <w:p w14:paraId="2F9256D3" w14:textId="77777777" w:rsidR="007D18B5" w:rsidRPr="00EE767B" w:rsidRDefault="007D18B5" w:rsidP="00F4096F">
      <w:pPr>
        <w:tabs>
          <w:tab w:val="clear" w:pos="567"/>
        </w:tabs>
        <w:autoSpaceDE w:val="0"/>
        <w:autoSpaceDN w:val="0"/>
        <w:adjustRightInd w:val="0"/>
        <w:spacing w:line="240" w:lineRule="auto"/>
        <w:rPr>
          <w:rFonts w:eastAsia="TimesNewRoman"/>
          <w:snapToGrid/>
          <w:szCs w:val="22"/>
          <w:lang w:val="lt-LT"/>
        </w:rPr>
      </w:pPr>
    </w:p>
    <w:p w14:paraId="1C19B598"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Padidėjusi šlapimo rūgšties koncentracija</w:t>
      </w:r>
    </w:p>
    <w:p w14:paraId="21585300"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Vartojant tikagrelorą, gali pasireikšti hiperurikemija (žr. 4.8 skyrių). Pacientams, kuriems anksčiau</w:t>
      </w:r>
      <w:r w:rsidR="00CE41E0" w:rsidRPr="00EE767B">
        <w:rPr>
          <w:rFonts w:eastAsia="TimesNewRoman"/>
          <w:snapToGrid/>
          <w:szCs w:val="22"/>
          <w:lang w:val="lt-LT"/>
        </w:rPr>
        <w:t xml:space="preserve"> </w:t>
      </w:r>
      <w:r w:rsidRPr="00EE767B">
        <w:rPr>
          <w:rFonts w:eastAsia="TimesNewRoman"/>
          <w:snapToGrid/>
          <w:szCs w:val="22"/>
          <w:lang w:val="lt-LT"/>
        </w:rPr>
        <w:t>buvo pasireiškusi hiperurikemija arba podagrinis artritas, rekomenduojamos atsargumo priemonės.</w:t>
      </w:r>
    </w:p>
    <w:p w14:paraId="5474E51D" w14:textId="19760439"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Kaip atsargumo priemonė, pacientams, kuriems yra šlapimo rūgšties sukelta neuropatija, tikagreloro</w:t>
      </w:r>
      <w:r w:rsidR="00CE41E0" w:rsidRPr="00EE767B">
        <w:rPr>
          <w:rFonts w:eastAsia="TimesNewRoman"/>
          <w:snapToGrid/>
          <w:szCs w:val="22"/>
          <w:lang w:val="lt-LT"/>
        </w:rPr>
        <w:t xml:space="preserve"> </w:t>
      </w:r>
      <w:r w:rsidRPr="00EE767B">
        <w:rPr>
          <w:rFonts w:eastAsia="TimesNewRoman"/>
          <w:snapToGrid/>
          <w:szCs w:val="22"/>
          <w:lang w:val="lt-LT"/>
        </w:rPr>
        <w:t xml:space="preserve">vartojimas turi būti </w:t>
      </w:r>
      <w:r w:rsidR="0043563E" w:rsidRPr="00EE767B">
        <w:rPr>
          <w:rFonts w:eastAsia="TimesNewRoman"/>
          <w:snapToGrid/>
          <w:szCs w:val="22"/>
          <w:lang w:val="lt-LT"/>
        </w:rPr>
        <w:t>ribojamas</w:t>
      </w:r>
      <w:r w:rsidRPr="00EE767B">
        <w:rPr>
          <w:rFonts w:eastAsia="TimesNewRoman"/>
          <w:snapToGrid/>
          <w:szCs w:val="22"/>
          <w:lang w:val="lt-LT"/>
        </w:rPr>
        <w:t>.</w:t>
      </w:r>
    </w:p>
    <w:p w14:paraId="238679A1" w14:textId="77777777" w:rsidR="007D18B5" w:rsidRPr="00EE767B" w:rsidRDefault="007D18B5" w:rsidP="00F4096F">
      <w:pPr>
        <w:tabs>
          <w:tab w:val="clear" w:pos="567"/>
        </w:tabs>
        <w:autoSpaceDE w:val="0"/>
        <w:autoSpaceDN w:val="0"/>
        <w:adjustRightInd w:val="0"/>
        <w:spacing w:line="240" w:lineRule="auto"/>
        <w:rPr>
          <w:rFonts w:eastAsia="TimesNewRoman"/>
          <w:snapToGrid/>
          <w:szCs w:val="22"/>
          <w:lang w:val="lt-LT"/>
        </w:rPr>
      </w:pPr>
    </w:p>
    <w:p w14:paraId="78F4E522"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Trombinė trombocitopeninė purpura (TTP)</w:t>
      </w:r>
    </w:p>
    <w:p w14:paraId="66074CC6"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Vartojant tikagrelorą, labai retai gauta pranešimų apie trombinės trombocitopeninės purpuros (TTP)</w:t>
      </w:r>
      <w:r w:rsidR="00CE41E0" w:rsidRPr="00EE767B">
        <w:rPr>
          <w:rFonts w:eastAsia="TimesNewRoman"/>
          <w:snapToGrid/>
          <w:szCs w:val="22"/>
          <w:lang w:val="lt-LT"/>
        </w:rPr>
        <w:t xml:space="preserve"> </w:t>
      </w:r>
      <w:r w:rsidRPr="00EE767B">
        <w:rPr>
          <w:rFonts w:eastAsia="TimesNewRoman"/>
          <w:snapToGrid/>
          <w:szCs w:val="22"/>
          <w:lang w:val="lt-LT"/>
        </w:rPr>
        <w:t>atvejus. Jai būdinga trombocitopenija ir mikroangiopatinė hemolizinė anemija, su jomis susiję</w:t>
      </w:r>
      <w:r w:rsidR="00CE41E0" w:rsidRPr="00EE767B">
        <w:rPr>
          <w:rFonts w:eastAsia="TimesNewRoman"/>
          <w:snapToGrid/>
          <w:szCs w:val="22"/>
          <w:lang w:val="lt-LT"/>
        </w:rPr>
        <w:t xml:space="preserve"> </w:t>
      </w:r>
      <w:r w:rsidRPr="00EE767B">
        <w:rPr>
          <w:rFonts w:eastAsia="TimesNewRoman"/>
          <w:snapToGrid/>
          <w:szCs w:val="22"/>
          <w:lang w:val="lt-LT"/>
        </w:rPr>
        <w:t>neurologiniai pokyčiai, sutrikusi inkstų funkcija arba karščiavimas. TTP yra potencialiai mirtina liga,</w:t>
      </w:r>
      <w:r w:rsidR="00CE41E0" w:rsidRPr="00EE767B">
        <w:rPr>
          <w:rFonts w:eastAsia="TimesNewRoman"/>
          <w:snapToGrid/>
          <w:szCs w:val="22"/>
          <w:lang w:val="lt-LT"/>
        </w:rPr>
        <w:t xml:space="preserve"> </w:t>
      </w:r>
      <w:r w:rsidRPr="00EE767B">
        <w:rPr>
          <w:rFonts w:eastAsia="TimesNewRoman"/>
          <w:snapToGrid/>
          <w:szCs w:val="22"/>
          <w:lang w:val="lt-LT"/>
        </w:rPr>
        <w:t>kurią reikia skubiai gydyti, įskaitant plazmaferezės atlikimą.</w:t>
      </w:r>
    </w:p>
    <w:p w14:paraId="411938D9" w14:textId="77777777" w:rsidR="0035696D" w:rsidRPr="00EE767B" w:rsidRDefault="0035696D" w:rsidP="00F4096F">
      <w:pPr>
        <w:tabs>
          <w:tab w:val="clear" w:pos="567"/>
        </w:tabs>
        <w:autoSpaceDE w:val="0"/>
        <w:autoSpaceDN w:val="0"/>
        <w:adjustRightInd w:val="0"/>
        <w:spacing w:line="240" w:lineRule="auto"/>
        <w:rPr>
          <w:rFonts w:eastAsia="TimesNewRoman"/>
          <w:snapToGrid/>
          <w:szCs w:val="22"/>
          <w:lang w:val="lt-LT"/>
        </w:rPr>
      </w:pPr>
    </w:p>
    <w:p w14:paraId="7FA6AC67"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Įtaka trombocitų funkcijos mėginiams, skirtiems diagnozuoti heparino sukeltą trombocitopeniją (angl.</w:t>
      </w:r>
    </w:p>
    <w:p w14:paraId="3830E7E0"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i/>
          <w:iCs/>
          <w:snapToGrid/>
          <w:szCs w:val="22"/>
          <w:u w:val="single"/>
          <w:lang w:val="lt-LT"/>
        </w:rPr>
        <w:t>heparin-induced thrombocytopenia, HIT</w:t>
      </w:r>
      <w:r w:rsidRPr="00EE767B">
        <w:rPr>
          <w:rFonts w:eastAsia="TimesNewRoman"/>
          <w:snapToGrid/>
          <w:szCs w:val="22"/>
          <w:u w:val="single"/>
          <w:lang w:val="lt-LT"/>
        </w:rPr>
        <w:t>)</w:t>
      </w:r>
    </w:p>
    <w:p w14:paraId="473C4AFA"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Atliekant heparino sukeliamo trombocitų aktyvinimo (angl. </w:t>
      </w:r>
      <w:r w:rsidRPr="00EE767B">
        <w:rPr>
          <w:rFonts w:eastAsia="TimesNewRoman"/>
          <w:i/>
          <w:iCs/>
          <w:snapToGrid/>
          <w:szCs w:val="22"/>
          <w:lang w:val="lt-LT"/>
        </w:rPr>
        <w:t>heparin induced platelet activation, HIPA</w:t>
      </w:r>
      <w:r w:rsidRPr="00EE767B">
        <w:rPr>
          <w:rFonts w:eastAsia="TimesNewRoman"/>
          <w:snapToGrid/>
          <w:szCs w:val="22"/>
          <w:lang w:val="lt-LT"/>
        </w:rPr>
        <w:t>)</w:t>
      </w:r>
      <w:r w:rsidR="00CE41E0" w:rsidRPr="00EE767B">
        <w:rPr>
          <w:rFonts w:eastAsia="TimesNewRoman"/>
          <w:snapToGrid/>
          <w:szCs w:val="22"/>
          <w:lang w:val="lt-LT"/>
        </w:rPr>
        <w:t xml:space="preserve"> </w:t>
      </w:r>
      <w:r w:rsidRPr="00EE767B">
        <w:rPr>
          <w:rFonts w:eastAsia="TimesNewRoman"/>
          <w:snapToGrid/>
          <w:szCs w:val="22"/>
          <w:lang w:val="lt-LT"/>
        </w:rPr>
        <w:t xml:space="preserve">mėginį, naudojamą diagnozuoti </w:t>
      </w:r>
      <w:r w:rsidRPr="00EE767B">
        <w:rPr>
          <w:rFonts w:eastAsia="TimesNewRoman"/>
          <w:i/>
          <w:iCs/>
          <w:snapToGrid/>
          <w:szCs w:val="22"/>
          <w:lang w:val="lt-LT"/>
        </w:rPr>
        <w:t>HIT</w:t>
      </w:r>
      <w:r w:rsidRPr="00EE767B">
        <w:rPr>
          <w:rFonts w:eastAsia="TimesNewRoman"/>
          <w:snapToGrid/>
          <w:szCs w:val="22"/>
          <w:lang w:val="lt-LT"/>
        </w:rPr>
        <w:t>, paciento serume esantys antikūnai prieš trombocitų faktoriaus</w:t>
      </w:r>
      <w:r w:rsidR="00CE41E0" w:rsidRPr="00EE767B">
        <w:rPr>
          <w:rFonts w:eastAsia="TimesNewRoman"/>
          <w:snapToGrid/>
          <w:szCs w:val="22"/>
          <w:lang w:val="lt-LT"/>
        </w:rPr>
        <w:t xml:space="preserve"> </w:t>
      </w:r>
      <w:r w:rsidRPr="00EE767B">
        <w:rPr>
          <w:rFonts w:eastAsia="TimesNewRoman"/>
          <w:snapToGrid/>
          <w:szCs w:val="22"/>
          <w:lang w:val="lt-LT"/>
        </w:rPr>
        <w:t>Nr. 4 ir heparino kompleksą aktyvina sveikų donorų trombocitus, kai aplinkoje yra heparino.</w:t>
      </w:r>
    </w:p>
    <w:p w14:paraId="6F15210C"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Gauta pranešimų apie tikagrelorą vartojantiems pacientams nustatytus klaidingai neigiamus</w:t>
      </w:r>
      <w:r w:rsidR="00CE41E0" w:rsidRPr="00EE767B">
        <w:rPr>
          <w:rFonts w:eastAsia="TimesNewRoman"/>
          <w:snapToGrid/>
          <w:szCs w:val="22"/>
          <w:lang w:val="lt-LT"/>
        </w:rPr>
        <w:t xml:space="preserve"> </w:t>
      </w:r>
      <w:r w:rsidRPr="00EE767B">
        <w:rPr>
          <w:rFonts w:eastAsia="TimesNewRoman"/>
          <w:snapToGrid/>
          <w:szCs w:val="22"/>
          <w:lang w:val="lt-LT"/>
        </w:rPr>
        <w:t xml:space="preserve">trombocitų funkcijos aktyvinimo mėginių, skirtų diagnozuoti </w:t>
      </w:r>
      <w:r w:rsidRPr="00EE767B">
        <w:rPr>
          <w:rFonts w:eastAsia="TimesNewRoman"/>
          <w:i/>
          <w:iCs/>
          <w:snapToGrid/>
          <w:szCs w:val="22"/>
          <w:lang w:val="lt-LT"/>
        </w:rPr>
        <w:t xml:space="preserve">HIT </w:t>
      </w:r>
      <w:r w:rsidRPr="00EE767B">
        <w:rPr>
          <w:rFonts w:eastAsia="TimesNewRoman"/>
          <w:snapToGrid/>
          <w:szCs w:val="22"/>
          <w:lang w:val="lt-LT"/>
        </w:rPr>
        <w:t>(</w:t>
      </w:r>
      <w:r w:rsidRPr="00EE767B">
        <w:rPr>
          <w:rFonts w:eastAsia="TimesNewRoman"/>
          <w:i/>
          <w:iCs/>
          <w:snapToGrid/>
          <w:szCs w:val="22"/>
          <w:lang w:val="lt-LT"/>
        </w:rPr>
        <w:t xml:space="preserve">HIPA </w:t>
      </w:r>
      <w:r w:rsidRPr="00EE767B">
        <w:rPr>
          <w:rFonts w:eastAsia="TimesNewRoman"/>
          <w:snapToGrid/>
          <w:szCs w:val="22"/>
          <w:lang w:val="lt-LT"/>
        </w:rPr>
        <w:t>ir galimai kitų), rezultatus.</w:t>
      </w:r>
    </w:p>
    <w:p w14:paraId="18A1CD76"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Tai susiję su tikagreloro sukeliamu sveikų donorų trombocitų P2Y12 receptorių slopinimu pacientų</w:t>
      </w:r>
      <w:r w:rsidR="00CE41E0" w:rsidRPr="00EE767B">
        <w:rPr>
          <w:rFonts w:eastAsia="TimesNewRoman"/>
          <w:snapToGrid/>
          <w:szCs w:val="22"/>
          <w:lang w:val="lt-LT"/>
        </w:rPr>
        <w:t xml:space="preserve"> </w:t>
      </w:r>
      <w:r w:rsidRPr="00EE767B">
        <w:rPr>
          <w:rFonts w:eastAsia="TimesNewRoman"/>
          <w:snapToGrid/>
          <w:szCs w:val="22"/>
          <w:lang w:val="lt-LT"/>
        </w:rPr>
        <w:t xml:space="preserve">serume ar plazmoje atliekant šį mėginį. Norint tinkamai įvertinti </w:t>
      </w:r>
      <w:r w:rsidRPr="00EE767B">
        <w:rPr>
          <w:rFonts w:eastAsia="TimesNewRoman"/>
          <w:i/>
          <w:iCs/>
          <w:snapToGrid/>
          <w:szCs w:val="22"/>
          <w:lang w:val="lt-LT"/>
        </w:rPr>
        <w:t xml:space="preserve">HIT </w:t>
      </w:r>
      <w:r w:rsidRPr="00EE767B">
        <w:rPr>
          <w:rFonts w:eastAsia="TimesNewRoman"/>
          <w:snapToGrid/>
          <w:szCs w:val="22"/>
          <w:lang w:val="lt-LT"/>
        </w:rPr>
        <w:t>trombocitų funkcijos mėginių</w:t>
      </w:r>
      <w:r w:rsidR="00CE41E0" w:rsidRPr="00EE767B">
        <w:rPr>
          <w:rFonts w:eastAsia="TimesNewRoman"/>
          <w:snapToGrid/>
          <w:szCs w:val="22"/>
          <w:lang w:val="lt-LT"/>
        </w:rPr>
        <w:t xml:space="preserve"> </w:t>
      </w:r>
      <w:r w:rsidRPr="00EE767B">
        <w:rPr>
          <w:rFonts w:eastAsia="TimesNewRoman"/>
          <w:snapToGrid/>
          <w:szCs w:val="22"/>
          <w:lang w:val="lt-LT"/>
        </w:rPr>
        <w:t>duomenis, būtina žinoti, kad kartu vartojamas tikagreloras.</w:t>
      </w:r>
    </w:p>
    <w:p w14:paraId="1253E456"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Pasireiškus </w:t>
      </w:r>
      <w:r w:rsidRPr="00EE767B">
        <w:rPr>
          <w:rFonts w:eastAsia="TimesNewRoman"/>
          <w:i/>
          <w:iCs/>
          <w:snapToGrid/>
          <w:szCs w:val="22"/>
          <w:lang w:val="lt-LT"/>
        </w:rPr>
        <w:t>HIT</w:t>
      </w:r>
      <w:r w:rsidRPr="00EE767B">
        <w:rPr>
          <w:rFonts w:eastAsia="TimesNewRoman"/>
          <w:snapToGrid/>
          <w:szCs w:val="22"/>
          <w:lang w:val="lt-LT"/>
        </w:rPr>
        <w:t>, reikia įvertinti tolesnio tikagreloro vartojimo naudos ir rizikos santykį atsižvelgiant į</w:t>
      </w:r>
      <w:r w:rsidR="00CE41E0" w:rsidRPr="00EE767B">
        <w:rPr>
          <w:rFonts w:eastAsia="TimesNewRoman"/>
          <w:i/>
          <w:iCs/>
          <w:snapToGrid/>
          <w:szCs w:val="22"/>
          <w:lang w:val="lt-LT"/>
        </w:rPr>
        <w:t xml:space="preserve"> </w:t>
      </w:r>
      <w:r w:rsidRPr="00EE767B">
        <w:rPr>
          <w:rFonts w:eastAsia="TimesNewRoman"/>
          <w:i/>
          <w:iCs/>
          <w:snapToGrid/>
          <w:szCs w:val="22"/>
          <w:lang w:val="lt-LT"/>
        </w:rPr>
        <w:t xml:space="preserve">HIT </w:t>
      </w:r>
      <w:r w:rsidRPr="00EE767B">
        <w:rPr>
          <w:rFonts w:eastAsia="TimesNewRoman"/>
          <w:snapToGrid/>
          <w:szCs w:val="22"/>
          <w:lang w:val="lt-LT"/>
        </w:rPr>
        <w:t>sukeliamą trombozę skatinančią būklę ir padidėjusią kraujavimo riziką kartu vartojant</w:t>
      </w:r>
      <w:r w:rsidR="00CE41E0" w:rsidRPr="00EE767B">
        <w:rPr>
          <w:rFonts w:eastAsia="TimesNewRoman"/>
          <w:snapToGrid/>
          <w:szCs w:val="22"/>
          <w:lang w:val="lt-LT"/>
        </w:rPr>
        <w:t xml:space="preserve"> </w:t>
      </w:r>
      <w:r w:rsidRPr="00EE767B">
        <w:rPr>
          <w:rFonts w:eastAsia="TimesNewRoman"/>
          <w:snapToGrid/>
          <w:szCs w:val="22"/>
          <w:lang w:val="lt-LT"/>
        </w:rPr>
        <w:t>antikoaguliantų ir tikagrelorą.</w:t>
      </w:r>
    </w:p>
    <w:p w14:paraId="376B811F" w14:textId="77777777" w:rsidR="0035696D" w:rsidRPr="00EE767B" w:rsidRDefault="0035696D" w:rsidP="00F4096F">
      <w:pPr>
        <w:tabs>
          <w:tab w:val="clear" w:pos="567"/>
        </w:tabs>
        <w:autoSpaceDE w:val="0"/>
        <w:autoSpaceDN w:val="0"/>
        <w:adjustRightInd w:val="0"/>
        <w:spacing w:line="240" w:lineRule="auto"/>
        <w:rPr>
          <w:rFonts w:eastAsia="TimesNewRoman"/>
          <w:snapToGrid/>
          <w:szCs w:val="22"/>
          <w:lang w:val="lt-LT"/>
        </w:rPr>
      </w:pPr>
    </w:p>
    <w:p w14:paraId="32455FD9"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Kiti</w:t>
      </w:r>
    </w:p>
    <w:p w14:paraId="2A7ADCA7"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Atsižvelgiant į PLATO tyrimo metu nustatytą ryšį tarp ASR palaikomosios dozės ir tikagreloro</w:t>
      </w:r>
      <w:r w:rsidR="00CE41E0" w:rsidRPr="00EE767B">
        <w:rPr>
          <w:rFonts w:eastAsia="TimesNewRoman"/>
          <w:snapToGrid/>
          <w:szCs w:val="22"/>
          <w:lang w:val="lt-LT"/>
        </w:rPr>
        <w:t xml:space="preserve"> </w:t>
      </w:r>
      <w:r w:rsidRPr="00EE767B">
        <w:rPr>
          <w:rFonts w:eastAsia="TimesNewRoman"/>
          <w:snapToGrid/>
          <w:szCs w:val="22"/>
          <w:lang w:val="lt-LT"/>
        </w:rPr>
        <w:t>santykinio veiksmingumo, lyginant su klopidogreliu, didelių (&gt; 300 mg) ASR palaikomųjų dozių kartu</w:t>
      </w:r>
      <w:r w:rsidR="00CE41E0" w:rsidRPr="00EE767B">
        <w:rPr>
          <w:rFonts w:eastAsia="TimesNewRoman"/>
          <w:snapToGrid/>
          <w:szCs w:val="22"/>
          <w:lang w:val="lt-LT"/>
        </w:rPr>
        <w:t xml:space="preserve"> </w:t>
      </w:r>
      <w:r w:rsidRPr="00EE767B">
        <w:rPr>
          <w:rFonts w:eastAsia="TimesNewRoman"/>
          <w:snapToGrid/>
          <w:szCs w:val="22"/>
          <w:lang w:val="lt-LT"/>
        </w:rPr>
        <w:t>su tikagreloru vartoti nerekomenduojama (žr. 5.1 skyrių).</w:t>
      </w:r>
    </w:p>
    <w:p w14:paraId="466FBDD2" w14:textId="77777777" w:rsidR="0035696D" w:rsidRPr="00EE767B" w:rsidRDefault="0035696D" w:rsidP="00F4096F">
      <w:pPr>
        <w:tabs>
          <w:tab w:val="clear" w:pos="567"/>
        </w:tabs>
        <w:autoSpaceDE w:val="0"/>
        <w:autoSpaceDN w:val="0"/>
        <w:adjustRightInd w:val="0"/>
        <w:spacing w:line="240" w:lineRule="auto"/>
        <w:rPr>
          <w:rFonts w:eastAsia="TimesNewRoman"/>
          <w:i/>
          <w:iCs/>
          <w:snapToGrid/>
          <w:szCs w:val="22"/>
          <w:lang w:val="lt-LT"/>
        </w:rPr>
      </w:pPr>
    </w:p>
    <w:p w14:paraId="47D2023F" w14:textId="77777777" w:rsidR="00F4096F" w:rsidRPr="00EE767B" w:rsidRDefault="00F4096F" w:rsidP="00F4096F">
      <w:pPr>
        <w:tabs>
          <w:tab w:val="clear" w:pos="567"/>
        </w:tabs>
        <w:autoSpaceDE w:val="0"/>
        <w:autoSpaceDN w:val="0"/>
        <w:adjustRightInd w:val="0"/>
        <w:spacing w:line="240" w:lineRule="auto"/>
        <w:rPr>
          <w:rFonts w:eastAsia="TimesNewRoman"/>
          <w:iCs/>
          <w:snapToGrid/>
          <w:szCs w:val="22"/>
          <w:u w:val="single"/>
          <w:lang w:val="lt-LT"/>
        </w:rPr>
      </w:pPr>
      <w:r w:rsidRPr="00EE767B">
        <w:rPr>
          <w:rFonts w:eastAsia="TimesNewRoman"/>
          <w:iCs/>
          <w:snapToGrid/>
          <w:szCs w:val="22"/>
          <w:u w:val="single"/>
          <w:lang w:val="lt-LT"/>
        </w:rPr>
        <w:t>Ankstyvas gydymo nutraukimas</w:t>
      </w:r>
    </w:p>
    <w:p w14:paraId="5EAD065F"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Per anksti nutraukus bet kurio trombocitų agregacijos inhibitoriaus, įskaitant </w:t>
      </w:r>
      <w:r w:rsidR="006776CB" w:rsidRPr="00EE767B">
        <w:rPr>
          <w:rFonts w:eastAsia="TimesNewRoman"/>
          <w:snapToGrid/>
          <w:szCs w:val="22"/>
          <w:lang w:val="lt-LT"/>
        </w:rPr>
        <w:t>Polsar</w:t>
      </w:r>
      <w:r w:rsidRPr="00EE767B">
        <w:rPr>
          <w:rFonts w:eastAsia="TimesNewRoman"/>
          <w:snapToGrid/>
          <w:szCs w:val="22"/>
          <w:lang w:val="lt-LT"/>
        </w:rPr>
        <w:t>, vartojimą, gali</w:t>
      </w:r>
      <w:r w:rsidR="00CE41E0" w:rsidRPr="00EE767B">
        <w:rPr>
          <w:rFonts w:eastAsia="TimesNewRoman"/>
          <w:snapToGrid/>
          <w:szCs w:val="22"/>
          <w:lang w:val="lt-LT"/>
        </w:rPr>
        <w:t xml:space="preserve"> </w:t>
      </w:r>
      <w:r w:rsidRPr="00EE767B">
        <w:rPr>
          <w:rFonts w:eastAsia="TimesNewRoman"/>
          <w:snapToGrid/>
          <w:szCs w:val="22"/>
          <w:lang w:val="lt-LT"/>
        </w:rPr>
        <w:t>padidėti kardiovaskulinės (KV) mirties, MI ar insulto dėl pagrindinės ligos rizika. Dėl to per anksti</w:t>
      </w:r>
      <w:r w:rsidR="00CE41E0" w:rsidRPr="00EE767B">
        <w:rPr>
          <w:rFonts w:eastAsia="TimesNewRoman"/>
          <w:snapToGrid/>
          <w:szCs w:val="22"/>
          <w:lang w:val="lt-LT"/>
        </w:rPr>
        <w:t xml:space="preserve"> </w:t>
      </w:r>
      <w:r w:rsidRPr="00EE767B">
        <w:rPr>
          <w:rFonts w:eastAsia="TimesNewRoman"/>
          <w:snapToGrid/>
          <w:szCs w:val="22"/>
          <w:lang w:val="lt-LT"/>
        </w:rPr>
        <w:t>nutraukti gydymą šiuo vaistiniu preparatu turi būti vengiama.</w:t>
      </w:r>
    </w:p>
    <w:p w14:paraId="2EDA6266" w14:textId="77777777" w:rsidR="00F4096F" w:rsidRPr="00EE767B" w:rsidRDefault="00F4096F" w:rsidP="00F4096F">
      <w:pPr>
        <w:rPr>
          <w:szCs w:val="22"/>
          <w:lang w:val="lt-LT"/>
        </w:rPr>
      </w:pPr>
    </w:p>
    <w:p w14:paraId="0AFDAE83" w14:textId="15349166" w:rsidR="0035696D" w:rsidRPr="00EE767B" w:rsidRDefault="005B3E80" w:rsidP="0035696D">
      <w:pPr>
        <w:numPr>
          <w:ilvl w:val="12"/>
          <w:numId w:val="0"/>
        </w:numPr>
        <w:tabs>
          <w:tab w:val="clear" w:pos="567"/>
        </w:tabs>
        <w:spacing w:line="240" w:lineRule="auto"/>
        <w:rPr>
          <w:szCs w:val="22"/>
          <w:lang w:val="lt-LT"/>
        </w:rPr>
      </w:pPr>
      <w:r w:rsidRPr="00EE767B">
        <w:rPr>
          <w:rFonts w:eastAsia="TimesNewRoman"/>
          <w:snapToGrid/>
          <w:szCs w:val="22"/>
          <w:lang w:val="lt-LT"/>
        </w:rPr>
        <w:t>Kiekvienoje š</w:t>
      </w:r>
      <w:r w:rsidR="0035696D" w:rsidRPr="00EE767B">
        <w:rPr>
          <w:rFonts w:eastAsia="TimesNewRoman"/>
          <w:snapToGrid/>
          <w:szCs w:val="22"/>
          <w:lang w:val="lt-LT"/>
        </w:rPr>
        <w:t xml:space="preserve">io vaistinio preparato </w:t>
      </w:r>
      <w:r w:rsidR="009526F9" w:rsidRPr="00EE767B">
        <w:rPr>
          <w:rFonts w:eastAsia="TimesNewRoman"/>
          <w:snapToGrid/>
          <w:szCs w:val="22"/>
          <w:lang w:val="lt-LT"/>
        </w:rPr>
        <w:t>tabletėje</w:t>
      </w:r>
      <w:r w:rsidR="0035696D" w:rsidRPr="00EE767B">
        <w:rPr>
          <w:rFonts w:eastAsia="TimesNewRoman"/>
          <w:snapToGrid/>
          <w:szCs w:val="22"/>
          <w:lang w:val="lt-LT"/>
        </w:rPr>
        <w:t xml:space="preserve"> yra mažiau kaip 1</w:t>
      </w:r>
      <w:r w:rsidRPr="00EE767B">
        <w:rPr>
          <w:rFonts w:eastAsia="TimesNewRoman"/>
          <w:snapToGrid/>
          <w:szCs w:val="22"/>
          <w:lang w:val="lt-LT"/>
        </w:rPr>
        <w:t> </w:t>
      </w:r>
      <w:r w:rsidR="0035696D" w:rsidRPr="00EE767B">
        <w:rPr>
          <w:rFonts w:eastAsia="TimesNewRoman"/>
          <w:snapToGrid/>
          <w:szCs w:val="22"/>
          <w:lang w:val="lt-LT"/>
        </w:rPr>
        <w:t>mmol (23</w:t>
      </w:r>
      <w:r w:rsidRPr="00EE767B">
        <w:rPr>
          <w:rFonts w:eastAsia="TimesNewRoman"/>
          <w:snapToGrid/>
          <w:szCs w:val="22"/>
          <w:lang w:val="lt-LT"/>
        </w:rPr>
        <w:t> </w:t>
      </w:r>
      <w:r w:rsidR="0035696D" w:rsidRPr="00EE767B">
        <w:rPr>
          <w:rFonts w:eastAsia="TimesNewRoman"/>
          <w:snapToGrid/>
          <w:szCs w:val="22"/>
          <w:lang w:val="lt-LT"/>
        </w:rPr>
        <w:t>mg) natrio, t.</w:t>
      </w:r>
      <w:r w:rsidR="00563202" w:rsidRPr="00EE767B">
        <w:rPr>
          <w:snapToGrid/>
          <w:szCs w:val="22"/>
          <w:lang w:val="lt-LT"/>
        </w:rPr>
        <w:t> </w:t>
      </w:r>
      <w:r w:rsidR="0035696D" w:rsidRPr="00EE767B">
        <w:rPr>
          <w:rFonts w:eastAsia="TimesNewRoman"/>
          <w:snapToGrid/>
          <w:szCs w:val="22"/>
          <w:lang w:val="lt-LT"/>
        </w:rPr>
        <w:t>y. jis beveik neturi reikšmės.</w:t>
      </w:r>
    </w:p>
    <w:p w14:paraId="411C87B2" w14:textId="77777777" w:rsidR="0035696D" w:rsidRPr="00EE767B" w:rsidRDefault="0035696D" w:rsidP="00F4096F">
      <w:pPr>
        <w:rPr>
          <w:szCs w:val="22"/>
          <w:lang w:val="lt-LT"/>
        </w:rPr>
      </w:pPr>
    </w:p>
    <w:p w14:paraId="7E8E82AA"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4.5</w:t>
      </w:r>
      <w:r w:rsidRPr="00EE767B">
        <w:rPr>
          <w:rFonts w:ascii="Times New Roman" w:hAnsi="Times New Roman"/>
          <w:sz w:val="22"/>
          <w:szCs w:val="22"/>
          <w:lang w:val="lt-LT"/>
        </w:rPr>
        <w:tab/>
        <w:t>Sąveika su kitais vaistiniais preparatais ir kitokia sąveika</w:t>
      </w:r>
    </w:p>
    <w:p w14:paraId="3C37AD24" w14:textId="77777777" w:rsidR="00F34163" w:rsidRPr="00EE767B" w:rsidRDefault="00F34163" w:rsidP="00F34163">
      <w:pPr>
        <w:rPr>
          <w:szCs w:val="22"/>
          <w:lang w:val="lt-LT"/>
        </w:rPr>
      </w:pPr>
    </w:p>
    <w:p w14:paraId="3EFA21CF"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Tikagreloras visų pirma yra CYP3A4 substratas ir taip pat silpnai slopina CYP3A4. Be to, tikagreloras</w:t>
      </w:r>
      <w:r w:rsidR="00CE41E0" w:rsidRPr="00EE767B">
        <w:rPr>
          <w:rFonts w:eastAsia="TimesNewRoman"/>
          <w:snapToGrid/>
          <w:szCs w:val="22"/>
          <w:lang w:val="lt-LT"/>
        </w:rPr>
        <w:t xml:space="preserve"> </w:t>
      </w:r>
      <w:r w:rsidRPr="00EE767B">
        <w:rPr>
          <w:rFonts w:eastAsia="TimesNewRoman"/>
          <w:snapToGrid/>
          <w:szCs w:val="22"/>
          <w:lang w:val="lt-LT"/>
        </w:rPr>
        <w:t>yra P-glikoproteino (P-gP) substratas ir silpnas jo inhibitorius, todėl gali didinti P-gP substratų</w:t>
      </w:r>
      <w:r w:rsidR="00CE41E0" w:rsidRPr="00EE767B">
        <w:rPr>
          <w:rFonts w:eastAsia="TimesNewRoman"/>
          <w:snapToGrid/>
          <w:szCs w:val="22"/>
          <w:lang w:val="lt-LT"/>
        </w:rPr>
        <w:t xml:space="preserve"> </w:t>
      </w:r>
      <w:r w:rsidRPr="00EE767B">
        <w:rPr>
          <w:rFonts w:eastAsia="TimesNewRoman"/>
          <w:snapToGrid/>
          <w:szCs w:val="22"/>
          <w:lang w:val="lt-LT"/>
        </w:rPr>
        <w:t>ekspoziciją.</w:t>
      </w:r>
    </w:p>
    <w:p w14:paraId="1CEFD2F9" w14:textId="77777777" w:rsidR="0035696D" w:rsidRPr="00EE767B" w:rsidRDefault="0035696D" w:rsidP="00F4096F">
      <w:pPr>
        <w:tabs>
          <w:tab w:val="clear" w:pos="567"/>
        </w:tabs>
        <w:autoSpaceDE w:val="0"/>
        <w:autoSpaceDN w:val="0"/>
        <w:adjustRightInd w:val="0"/>
        <w:spacing w:line="240" w:lineRule="auto"/>
        <w:rPr>
          <w:rFonts w:eastAsia="TimesNewRoman"/>
          <w:snapToGrid/>
          <w:szCs w:val="22"/>
          <w:lang w:val="lt-LT"/>
        </w:rPr>
      </w:pPr>
    </w:p>
    <w:p w14:paraId="377D6CF4" w14:textId="77777777" w:rsidR="00F4096F" w:rsidRPr="00EE767B" w:rsidRDefault="00F4096F" w:rsidP="00F4096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Kitų vaistinių preparatų ir kitokių medžiagų įtaka tikagreloro poveikiui</w:t>
      </w:r>
    </w:p>
    <w:p w14:paraId="61C9A5F4" w14:textId="77777777" w:rsidR="0035696D" w:rsidRPr="00EE767B" w:rsidRDefault="0035696D" w:rsidP="00F4096F">
      <w:pPr>
        <w:tabs>
          <w:tab w:val="clear" w:pos="567"/>
        </w:tabs>
        <w:autoSpaceDE w:val="0"/>
        <w:autoSpaceDN w:val="0"/>
        <w:adjustRightInd w:val="0"/>
        <w:spacing w:line="240" w:lineRule="auto"/>
        <w:rPr>
          <w:rFonts w:eastAsia="TimesNewRoman"/>
          <w:i/>
          <w:iCs/>
          <w:snapToGrid/>
          <w:szCs w:val="22"/>
          <w:lang w:val="lt-LT"/>
        </w:rPr>
      </w:pPr>
    </w:p>
    <w:p w14:paraId="0FF06F44" w14:textId="77777777" w:rsidR="00F4096F" w:rsidRPr="00EE767B" w:rsidRDefault="00F4096F" w:rsidP="00F4096F">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CYP3A4 inhibitoriai</w:t>
      </w:r>
    </w:p>
    <w:p w14:paraId="15E92D37" w14:textId="502FD354" w:rsidR="00E27B3B" w:rsidRPr="00EE767B" w:rsidRDefault="00F4096F"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i/>
          <w:iCs/>
          <w:snapToGrid/>
          <w:szCs w:val="22"/>
          <w:lang w:val="lt-LT"/>
        </w:rPr>
        <w:t>Stipr</w:t>
      </w:r>
      <w:r w:rsidR="00B81D8A" w:rsidRPr="00EE767B">
        <w:rPr>
          <w:rFonts w:eastAsia="TimesNewRoman"/>
          <w:i/>
          <w:iCs/>
          <w:snapToGrid/>
          <w:szCs w:val="22"/>
          <w:lang w:val="lt-LT"/>
        </w:rPr>
        <w:t>ūs</w:t>
      </w:r>
      <w:r w:rsidRPr="00EE767B">
        <w:rPr>
          <w:rFonts w:eastAsia="TimesNewRoman"/>
          <w:i/>
          <w:iCs/>
          <w:snapToGrid/>
          <w:szCs w:val="22"/>
          <w:lang w:val="lt-LT"/>
        </w:rPr>
        <w:t xml:space="preserve"> CYP3A4 inhibitoriai</w:t>
      </w:r>
      <w:r w:rsidRPr="00EE767B">
        <w:rPr>
          <w:rFonts w:eastAsia="TimesNewRoman"/>
          <w:snapToGrid/>
          <w:szCs w:val="22"/>
          <w:lang w:val="lt-LT"/>
        </w:rPr>
        <w:t>. Kartu vartojant ketokonazolą, tikagreloro C</w:t>
      </w:r>
      <w:r w:rsidRPr="00EE767B">
        <w:rPr>
          <w:rFonts w:eastAsia="TimesNewRoman"/>
          <w:snapToGrid/>
          <w:szCs w:val="22"/>
          <w:vertAlign w:val="subscript"/>
          <w:lang w:val="lt-LT"/>
        </w:rPr>
        <w:t>max</w:t>
      </w:r>
      <w:r w:rsidRPr="00EE767B">
        <w:rPr>
          <w:rFonts w:eastAsia="TimesNewRoman"/>
          <w:snapToGrid/>
          <w:szCs w:val="22"/>
          <w:lang w:val="lt-LT"/>
        </w:rPr>
        <w:t xml:space="preserve"> padidėjo</w:t>
      </w:r>
      <w:r w:rsidR="00CE41E0" w:rsidRPr="00EE767B">
        <w:rPr>
          <w:rFonts w:eastAsia="TimesNewRoman"/>
          <w:snapToGrid/>
          <w:szCs w:val="22"/>
          <w:lang w:val="lt-LT"/>
        </w:rPr>
        <w:t xml:space="preserve"> </w:t>
      </w:r>
      <w:r w:rsidRPr="00EE767B">
        <w:rPr>
          <w:rFonts w:eastAsia="TimesNewRoman"/>
          <w:snapToGrid/>
          <w:szCs w:val="22"/>
          <w:lang w:val="lt-LT"/>
        </w:rPr>
        <w:t xml:space="preserve">2,4 karto ir AUC – 7,3 karto, jo aktyvaus metabolito </w:t>
      </w:r>
      <w:r w:rsidR="0035696D" w:rsidRPr="00EE767B">
        <w:rPr>
          <w:rFonts w:eastAsia="TimesNewRoman"/>
          <w:snapToGrid/>
          <w:szCs w:val="22"/>
          <w:lang w:val="lt-LT"/>
        </w:rPr>
        <w:t>C</w:t>
      </w:r>
      <w:r w:rsidR="0035696D" w:rsidRPr="00EE767B">
        <w:rPr>
          <w:rFonts w:eastAsia="TimesNewRoman"/>
          <w:snapToGrid/>
          <w:szCs w:val="22"/>
          <w:vertAlign w:val="subscript"/>
          <w:lang w:val="lt-LT"/>
        </w:rPr>
        <w:t>max</w:t>
      </w:r>
      <w:r w:rsidRPr="00EE767B">
        <w:rPr>
          <w:rFonts w:eastAsia="TimesNewRoman"/>
          <w:snapToGrid/>
          <w:szCs w:val="22"/>
          <w:lang w:val="lt-LT"/>
        </w:rPr>
        <w:t xml:space="preserve"> sumažėjo 89 %, AUC – 56 %.</w:t>
      </w:r>
      <w:r w:rsidR="00CE41E0" w:rsidRPr="00EE767B">
        <w:rPr>
          <w:noProof/>
          <w:szCs w:val="22"/>
          <w:lang w:val="lt-LT"/>
        </w:rPr>
        <w:t xml:space="preserve"> </w:t>
      </w:r>
      <w:r w:rsidR="00E27B3B" w:rsidRPr="00EE767B">
        <w:rPr>
          <w:rFonts w:eastAsia="TimesNewRoman"/>
          <w:snapToGrid/>
          <w:szCs w:val="22"/>
          <w:lang w:val="lt-LT"/>
        </w:rPr>
        <w:t>Tikėtina, kad panašiai turėtų veikti ir kiti stipr</w:t>
      </w:r>
      <w:r w:rsidR="000305D0" w:rsidRPr="00EE767B">
        <w:rPr>
          <w:rFonts w:eastAsia="TimesNewRoman"/>
          <w:snapToGrid/>
          <w:szCs w:val="22"/>
          <w:lang w:val="lt-LT"/>
        </w:rPr>
        <w:t>ūs</w:t>
      </w:r>
      <w:r w:rsidR="00E27B3B" w:rsidRPr="00EE767B">
        <w:rPr>
          <w:rFonts w:eastAsia="TimesNewRoman"/>
          <w:snapToGrid/>
          <w:szCs w:val="22"/>
          <w:lang w:val="lt-LT"/>
        </w:rPr>
        <w:t xml:space="preserve"> CYP3A4 inhibitoriai</w:t>
      </w:r>
      <w:r w:rsidR="00CE41E0" w:rsidRPr="00EE767B">
        <w:rPr>
          <w:rFonts w:eastAsia="TimesNewRoman"/>
          <w:snapToGrid/>
          <w:szCs w:val="22"/>
          <w:lang w:val="lt-LT"/>
        </w:rPr>
        <w:t xml:space="preserve"> </w:t>
      </w:r>
      <w:r w:rsidR="00E27B3B" w:rsidRPr="00EE767B">
        <w:rPr>
          <w:rFonts w:eastAsia="TimesNewRoman"/>
          <w:snapToGrid/>
          <w:szCs w:val="22"/>
          <w:lang w:val="lt-LT"/>
        </w:rPr>
        <w:t>(klaritromicinas, nefazodonas, ritonaviras ir atanazaviras), todėl stipriai veikiančių CYP3A4</w:t>
      </w:r>
      <w:r w:rsidR="00CE41E0" w:rsidRPr="00EE767B">
        <w:rPr>
          <w:rFonts w:eastAsia="TimesNewRoman"/>
          <w:snapToGrid/>
          <w:szCs w:val="22"/>
          <w:lang w:val="lt-LT"/>
        </w:rPr>
        <w:t xml:space="preserve"> </w:t>
      </w:r>
      <w:r w:rsidR="00E27B3B" w:rsidRPr="00EE767B">
        <w:rPr>
          <w:rFonts w:eastAsia="TimesNewRoman"/>
          <w:snapToGrid/>
          <w:szCs w:val="22"/>
          <w:lang w:val="lt-LT"/>
        </w:rPr>
        <w:t>inhibitorių kartu su tikagreloru vartoti negalima (žr. 4.3 skyrių).</w:t>
      </w:r>
    </w:p>
    <w:p w14:paraId="2D786296" w14:textId="77777777" w:rsidR="0035696D" w:rsidRPr="00EE767B" w:rsidRDefault="0035696D" w:rsidP="0035696D">
      <w:pPr>
        <w:autoSpaceDE w:val="0"/>
        <w:autoSpaceDN w:val="0"/>
        <w:adjustRightInd w:val="0"/>
        <w:spacing w:line="240" w:lineRule="auto"/>
        <w:rPr>
          <w:rFonts w:eastAsia="TimesNewRoman"/>
          <w:snapToGrid/>
          <w:szCs w:val="22"/>
          <w:lang w:val="lt-LT"/>
        </w:rPr>
      </w:pPr>
    </w:p>
    <w:p w14:paraId="7E6AD288" w14:textId="6DF7F0F3" w:rsidR="00E27B3B" w:rsidRPr="00EE767B" w:rsidRDefault="00E27B3B"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i/>
          <w:iCs/>
          <w:snapToGrid/>
          <w:szCs w:val="22"/>
          <w:lang w:val="lt-LT"/>
        </w:rPr>
        <w:t xml:space="preserve">Vidutinio stiprumo CYP3A4 inhibitoriai. </w:t>
      </w:r>
      <w:r w:rsidRPr="00EE767B">
        <w:rPr>
          <w:rFonts w:eastAsia="TimesNewRoman"/>
          <w:snapToGrid/>
          <w:szCs w:val="22"/>
          <w:lang w:val="lt-LT"/>
        </w:rPr>
        <w:t xml:space="preserve">Kartu vartojant diltiazemą, tikagreloro </w:t>
      </w:r>
      <w:r w:rsidR="0035696D" w:rsidRPr="00EE767B">
        <w:rPr>
          <w:rFonts w:eastAsia="TimesNewRoman"/>
          <w:snapToGrid/>
          <w:szCs w:val="22"/>
          <w:lang w:val="lt-LT"/>
        </w:rPr>
        <w:t>C</w:t>
      </w:r>
      <w:r w:rsidR="0035696D" w:rsidRPr="00EE767B">
        <w:rPr>
          <w:rFonts w:eastAsia="TimesNewRoman"/>
          <w:snapToGrid/>
          <w:szCs w:val="22"/>
          <w:vertAlign w:val="subscript"/>
          <w:lang w:val="lt-LT"/>
        </w:rPr>
        <w:t>max</w:t>
      </w:r>
      <w:r w:rsidR="00CE41E0" w:rsidRPr="00EE767B">
        <w:rPr>
          <w:rFonts w:eastAsia="TimesNewRoman"/>
          <w:snapToGrid/>
          <w:szCs w:val="22"/>
          <w:lang w:val="lt-LT"/>
        </w:rPr>
        <w:t xml:space="preserve"> </w:t>
      </w:r>
      <w:r w:rsidRPr="00EE767B">
        <w:rPr>
          <w:rFonts w:eastAsia="TimesNewRoman"/>
          <w:snapToGrid/>
          <w:szCs w:val="22"/>
          <w:lang w:val="lt-LT"/>
        </w:rPr>
        <w:t>padidėjo 69 % ir AUC – 2,7 karto, jo aktyvaus metabolito C</w:t>
      </w:r>
      <w:r w:rsidRPr="00EE767B">
        <w:rPr>
          <w:rFonts w:eastAsia="TimesNewRoman"/>
          <w:snapToGrid/>
          <w:szCs w:val="22"/>
          <w:vertAlign w:val="subscript"/>
          <w:lang w:val="lt-LT"/>
        </w:rPr>
        <w:t>max</w:t>
      </w:r>
      <w:r w:rsidRPr="00EE767B">
        <w:rPr>
          <w:rFonts w:eastAsia="TimesNewRoman"/>
          <w:snapToGrid/>
          <w:szCs w:val="22"/>
          <w:lang w:val="lt-LT"/>
        </w:rPr>
        <w:t xml:space="preserve"> sumažėjo 38 %, o AUC</w:t>
      </w:r>
      <w:r w:rsidR="00CE41E0" w:rsidRPr="00EE767B">
        <w:rPr>
          <w:rFonts w:eastAsia="TimesNewRoman"/>
          <w:snapToGrid/>
          <w:szCs w:val="22"/>
          <w:lang w:val="lt-LT"/>
        </w:rPr>
        <w:t xml:space="preserve"> </w:t>
      </w:r>
      <w:r w:rsidRPr="00EE767B">
        <w:rPr>
          <w:rFonts w:eastAsia="TimesNewRoman"/>
          <w:snapToGrid/>
          <w:szCs w:val="22"/>
          <w:lang w:val="lt-LT"/>
        </w:rPr>
        <w:t>nepakito. Tikagreloras diltiazemo koncentracijos plazmoje neveikė. Kitų vidutinio stiprumo</w:t>
      </w:r>
      <w:r w:rsidR="00CE41E0" w:rsidRPr="00EE767B">
        <w:rPr>
          <w:rFonts w:eastAsia="TimesNewRoman"/>
          <w:snapToGrid/>
          <w:szCs w:val="22"/>
          <w:lang w:val="lt-LT"/>
        </w:rPr>
        <w:t xml:space="preserve"> </w:t>
      </w:r>
      <w:r w:rsidRPr="00EE767B">
        <w:rPr>
          <w:rFonts w:eastAsia="TimesNewRoman"/>
          <w:snapToGrid/>
          <w:szCs w:val="22"/>
          <w:lang w:val="lt-LT"/>
        </w:rPr>
        <w:t>CYP3A4 inhibitorių (pvz., amprenaviro, aprepitanto, eritromicino, flukonazolo)</w:t>
      </w:r>
      <w:r w:rsidR="00CE41E0" w:rsidRPr="00EE767B">
        <w:rPr>
          <w:rFonts w:eastAsia="TimesNewRoman"/>
          <w:snapToGrid/>
          <w:szCs w:val="22"/>
          <w:lang w:val="lt-LT"/>
        </w:rPr>
        <w:t xml:space="preserve"> </w:t>
      </w:r>
      <w:r w:rsidRPr="00EE767B">
        <w:rPr>
          <w:rFonts w:eastAsia="TimesNewRoman"/>
          <w:snapToGrid/>
          <w:szCs w:val="22"/>
          <w:lang w:val="lt-LT"/>
        </w:rPr>
        <w:t>poveikis turėtų būti panašus, juos galima vartoti kartu su tikagreloru.</w:t>
      </w:r>
    </w:p>
    <w:p w14:paraId="631B9487" w14:textId="77777777" w:rsidR="0035696D" w:rsidRPr="00EE767B" w:rsidRDefault="0035696D" w:rsidP="00E27B3B">
      <w:pPr>
        <w:tabs>
          <w:tab w:val="clear" w:pos="567"/>
        </w:tabs>
        <w:autoSpaceDE w:val="0"/>
        <w:autoSpaceDN w:val="0"/>
        <w:adjustRightInd w:val="0"/>
        <w:spacing w:line="240" w:lineRule="auto"/>
        <w:rPr>
          <w:rFonts w:eastAsia="TimesNewRoman"/>
          <w:snapToGrid/>
          <w:szCs w:val="22"/>
          <w:lang w:val="lt-LT"/>
        </w:rPr>
      </w:pPr>
    </w:p>
    <w:p w14:paraId="341DF941" w14:textId="77777777" w:rsidR="00E27B3B" w:rsidRPr="00EE767B" w:rsidRDefault="00E27B3B"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Kasdien geriant daug (3 kartus po 200 ml) greipfrutų sulčių, nustatyta 2 kartus padidėjusi</w:t>
      </w:r>
      <w:r w:rsidR="00CE41E0" w:rsidRPr="00EE767B">
        <w:rPr>
          <w:rFonts w:eastAsia="TimesNewRoman"/>
          <w:snapToGrid/>
          <w:szCs w:val="22"/>
          <w:lang w:val="lt-LT"/>
        </w:rPr>
        <w:t xml:space="preserve"> </w:t>
      </w:r>
      <w:r w:rsidRPr="00EE767B">
        <w:rPr>
          <w:rFonts w:eastAsia="TimesNewRoman"/>
          <w:snapToGrid/>
          <w:szCs w:val="22"/>
          <w:lang w:val="lt-LT"/>
        </w:rPr>
        <w:t>tikagreloro ekspozicija. Vis dėlto daugumai pacientų toks padidėjimas neturėtų būti kliniškai</w:t>
      </w:r>
      <w:r w:rsidR="00CE41E0" w:rsidRPr="00EE767B">
        <w:rPr>
          <w:rFonts w:eastAsia="TimesNewRoman"/>
          <w:snapToGrid/>
          <w:szCs w:val="22"/>
          <w:lang w:val="lt-LT"/>
        </w:rPr>
        <w:t xml:space="preserve"> </w:t>
      </w:r>
      <w:r w:rsidRPr="00EE767B">
        <w:rPr>
          <w:rFonts w:eastAsia="TimesNewRoman"/>
          <w:snapToGrid/>
          <w:szCs w:val="22"/>
          <w:lang w:val="lt-LT"/>
        </w:rPr>
        <w:t>reikšmingas.</w:t>
      </w:r>
    </w:p>
    <w:p w14:paraId="7CEFEFE7" w14:textId="77777777" w:rsidR="0035696D" w:rsidRPr="00EE767B" w:rsidRDefault="0035696D" w:rsidP="00E27B3B">
      <w:pPr>
        <w:tabs>
          <w:tab w:val="clear" w:pos="567"/>
        </w:tabs>
        <w:autoSpaceDE w:val="0"/>
        <w:autoSpaceDN w:val="0"/>
        <w:adjustRightInd w:val="0"/>
        <w:spacing w:line="240" w:lineRule="auto"/>
        <w:rPr>
          <w:rFonts w:eastAsia="TimesNewRoman"/>
          <w:i/>
          <w:iCs/>
          <w:snapToGrid/>
          <w:szCs w:val="22"/>
          <w:lang w:val="lt-LT"/>
        </w:rPr>
      </w:pPr>
    </w:p>
    <w:p w14:paraId="1BD36117" w14:textId="5BE3844D"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CYP3A induktoriai</w:t>
      </w:r>
    </w:p>
    <w:p w14:paraId="17405FB0"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vartojant rifampiciną, tikagreloro Cmax sumažėjo 73 % ir AUC – 86 %, jo aktyvaus metabolito</w:t>
      </w:r>
      <w:r w:rsidR="00CE41E0" w:rsidRPr="00EE767B">
        <w:rPr>
          <w:rFonts w:eastAsia="TimesNewRoman"/>
          <w:snapToGrid/>
          <w:szCs w:val="22"/>
          <w:lang w:val="lt-LT"/>
        </w:rPr>
        <w:t xml:space="preserve"> </w:t>
      </w:r>
      <w:r w:rsidRPr="00EE767B">
        <w:rPr>
          <w:rFonts w:eastAsia="TimesNewRoman"/>
          <w:snapToGrid/>
          <w:szCs w:val="22"/>
          <w:lang w:val="lt-LT"/>
        </w:rPr>
        <w:t>C</w:t>
      </w:r>
      <w:r w:rsidRPr="00EE767B">
        <w:rPr>
          <w:rFonts w:eastAsia="TimesNewRoman"/>
          <w:snapToGrid/>
          <w:szCs w:val="22"/>
          <w:vertAlign w:val="subscript"/>
          <w:lang w:val="lt-LT"/>
        </w:rPr>
        <w:t>max</w:t>
      </w:r>
      <w:r w:rsidRPr="00EE767B">
        <w:rPr>
          <w:rFonts w:eastAsia="TimesNewRoman"/>
          <w:snapToGrid/>
          <w:szCs w:val="22"/>
          <w:lang w:val="lt-LT"/>
        </w:rPr>
        <w:t xml:space="preserve"> nepakito, o AUC sumažėjo 46 %. Manoma, kad kiti CYP3A induktoriai (pvz., fenitoinas,</w:t>
      </w:r>
      <w:r w:rsidR="00CE41E0" w:rsidRPr="00EE767B">
        <w:rPr>
          <w:rFonts w:eastAsia="TimesNewRoman"/>
          <w:snapToGrid/>
          <w:szCs w:val="22"/>
          <w:lang w:val="lt-LT"/>
        </w:rPr>
        <w:t xml:space="preserve"> </w:t>
      </w:r>
      <w:r w:rsidRPr="00EE767B">
        <w:rPr>
          <w:rFonts w:eastAsia="TimesNewRoman"/>
          <w:snapToGrid/>
          <w:szCs w:val="22"/>
          <w:lang w:val="lt-LT"/>
        </w:rPr>
        <w:t>karbamazepinas ir fenobarbitalis) taip pat turėtų mažinti tikagreloro ekspoziciją. Kartu vartojant</w:t>
      </w:r>
      <w:r w:rsidR="00CE41E0" w:rsidRPr="00EE767B">
        <w:rPr>
          <w:rFonts w:eastAsia="TimesNewRoman"/>
          <w:snapToGrid/>
          <w:szCs w:val="22"/>
          <w:lang w:val="lt-LT"/>
        </w:rPr>
        <w:t xml:space="preserve"> </w:t>
      </w:r>
      <w:r w:rsidRPr="00EE767B">
        <w:rPr>
          <w:rFonts w:eastAsia="TimesNewRoman"/>
          <w:snapToGrid/>
          <w:szCs w:val="22"/>
          <w:lang w:val="lt-LT"/>
        </w:rPr>
        <w:t>vaistinių preparatų, kurie stipriai indukuoja CYP3A, gali sumažėti tikagreloro ekspozicija ir</w:t>
      </w:r>
      <w:r w:rsidR="00CE41E0" w:rsidRPr="00EE767B">
        <w:rPr>
          <w:rFonts w:eastAsia="TimesNewRoman"/>
          <w:snapToGrid/>
          <w:szCs w:val="22"/>
          <w:lang w:val="lt-LT"/>
        </w:rPr>
        <w:t xml:space="preserve"> </w:t>
      </w:r>
      <w:r w:rsidRPr="00EE767B">
        <w:rPr>
          <w:rFonts w:eastAsia="TimesNewRoman"/>
          <w:snapToGrid/>
          <w:szCs w:val="22"/>
          <w:lang w:val="lt-LT"/>
        </w:rPr>
        <w:t>veiksmingumas, todėl kartu su tikagreloru jų vartoti nepatartina.</w:t>
      </w:r>
    </w:p>
    <w:p w14:paraId="1BA39C7C" w14:textId="77777777" w:rsidR="0035696D" w:rsidRPr="00EE767B" w:rsidRDefault="0035696D" w:rsidP="00E27B3B">
      <w:pPr>
        <w:tabs>
          <w:tab w:val="clear" w:pos="567"/>
        </w:tabs>
        <w:autoSpaceDE w:val="0"/>
        <w:autoSpaceDN w:val="0"/>
        <w:adjustRightInd w:val="0"/>
        <w:spacing w:line="240" w:lineRule="auto"/>
        <w:rPr>
          <w:rFonts w:eastAsia="TimesNewRoman"/>
          <w:i/>
          <w:iCs/>
          <w:snapToGrid/>
          <w:szCs w:val="22"/>
          <w:lang w:val="lt-LT"/>
        </w:rPr>
      </w:pPr>
    </w:p>
    <w:p w14:paraId="6EB707B4"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Ciklosporinas (P-gp ir CYP3A inhibitorius)</w:t>
      </w:r>
    </w:p>
    <w:p w14:paraId="7EAF693E"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vartojant 600 mg ciklosporino, tikagreloro C</w:t>
      </w:r>
      <w:r w:rsidRPr="00EE767B">
        <w:rPr>
          <w:rFonts w:eastAsia="TimesNewRoman"/>
          <w:snapToGrid/>
          <w:szCs w:val="22"/>
          <w:vertAlign w:val="subscript"/>
          <w:lang w:val="lt-LT"/>
        </w:rPr>
        <w:t>max</w:t>
      </w:r>
      <w:r w:rsidRPr="00EE767B">
        <w:rPr>
          <w:rFonts w:eastAsia="TimesNewRoman"/>
          <w:snapToGrid/>
          <w:szCs w:val="22"/>
          <w:lang w:val="lt-LT"/>
        </w:rPr>
        <w:t xml:space="preserve"> padidėjo 2,3, o AUC – 2,8 karto. Organizme</w:t>
      </w:r>
      <w:r w:rsidR="00CE41E0" w:rsidRPr="00EE767B">
        <w:rPr>
          <w:rFonts w:eastAsia="TimesNewRoman"/>
          <w:snapToGrid/>
          <w:szCs w:val="22"/>
          <w:lang w:val="lt-LT"/>
        </w:rPr>
        <w:t xml:space="preserve"> </w:t>
      </w:r>
      <w:r w:rsidRPr="00EE767B">
        <w:rPr>
          <w:rFonts w:eastAsia="TimesNewRoman"/>
          <w:snapToGrid/>
          <w:szCs w:val="22"/>
          <w:lang w:val="lt-LT"/>
        </w:rPr>
        <w:t>esant ciklosporino, tikagreloro aktyvaus metabolito AUC padidėjo 32 %, o C</w:t>
      </w:r>
      <w:r w:rsidRPr="00EE767B">
        <w:rPr>
          <w:rFonts w:eastAsia="TimesNewRoman"/>
          <w:snapToGrid/>
          <w:szCs w:val="22"/>
          <w:vertAlign w:val="subscript"/>
          <w:lang w:val="lt-LT"/>
        </w:rPr>
        <w:t>max</w:t>
      </w:r>
      <w:r w:rsidRPr="00EE767B">
        <w:rPr>
          <w:rFonts w:eastAsia="TimesNewRoman"/>
          <w:snapToGrid/>
          <w:szCs w:val="22"/>
          <w:lang w:val="lt-LT"/>
        </w:rPr>
        <w:t xml:space="preserve"> sumažėjo 15 %.</w:t>
      </w:r>
    </w:p>
    <w:p w14:paraId="2A655C3F" w14:textId="77777777" w:rsidR="0035696D" w:rsidRPr="00EE767B" w:rsidRDefault="0035696D" w:rsidP="00E27B3B">
      <w:pPr>
        <w:tabs>
          <w:tab w:val="clear" w:pos="567"/>
        </w:tabs>
        <w:autoSpaceDE w:val="0"/>
        <w:autoSpaceDN w:val="0"/>
        <w:adjustRightInd w:val="0"/>
        <w:spacing w:line="240" w:lineRule="auto"/>
        <w:rPr>
          <w:rFonts w:eastAsia="TimesNewRoman"/>
          <w:snapToGrid/>
          <w:szCs w:val="22"/>
          <w:lang w:val="lt-LT"/>
        </w:rPr>
      </w:pPr>
    </w:p>
    <w:p w14:paraId="0D90A5F2"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Nėra duomenų apie tikagreloro vartojimą kartu su kitomis veikliosiomis medžiagomis, kurios gali</w:t>
      </w:r>
      <w:r w:rsidR="00CE41E0" w:rsidRPr="00EE767B">
        <w:rPr>
          <w:rFonts w:eastAsia="TimesNewRoman"/>
          <w:snapToGrid/>
          <w:szCs w:val="22"/>
          <w:lang w:val="lt-LT"/>
        </w:rPr>
        <w:t xml:space="preserve"> </w:t>
      </w:r>
      <w:r w:rsidRPr="00EE767B">
        <w:rPr>
          <w:rFonts w:eastAsia="TimesNewRoman"/>
          <w:snapToGrid/>
          <w:szCs w:val="22"/>
          <w:lang w:val="lt-LT"/>
        </w:rPr>
        <w:t>padidinti tikagreloro ekspoziciją, stipriai slopindamos P-gp ir vidutiniškai – CYP3A4 (pvz.,</w:t>
      </w:r>
      <w:r w:rsidR="00CE41E0" w:rsidRPr="00EE767B">
        <w:rPr>
          <w:rFonts w:eastAsia="TimesNewRoman"/>
          <w:snapToGrid/>
          <w:szCs w:val="22"/>
          <w:lang w:val="lt-LT"/>
        </w:rPr>
        <w:t xml:space="preserve"> </w:t>
      </w:r>
      <w:r w:rsidRPr="00EE767B">
        <w:rPr>
          <w:rFonts w:eastAsia="TimesNewRoman"/>
          <w:snapToGrid/>
          <w:szCs w:val="22"/>
          <w:lang w:val="lt-LT"/>
        </w:rPr>
        <w:t>verapamil</w:t>
      </w:r>
      <w:r w:rsidR="00D638B8" w:rsidRPr="00EE767B">
        <w:rPr>
          <w:rFonts w:eastAsia="TimesNewRoman"/>
          <w:snapToGrid/>
          <w:szCs w:val="22"/>
          <w:lang w:val="lt-LT"/>
        </w:rPr>
        <w:t>i</w:t>
      </w:r>
      <w:r w:rsidRPr="00EE767B">
        <w:rPr>
          <w:rFonts w:eastAsia="TimesNewRoman"/>
          <w:snapToGrid/>
          <w:szCs w:val="22"/>
          <w:lang w:val="lt-LT"/>
        </w:rPr>
        <w:t>u, chinidinu). Jeigu jų vartojimas kartu neišvengiamas, rekomenduojama imtis atsargumo</w:t>
      </w:r>
      <w:r w:rsidR="00CE41E0" w:rsidRPr="00EE767B">
        <w:rPr>
          <w:rFonts w:eastAsia="TimesNewRoman"/>
          <w:snapToGrid/>
          <w:szCs w:val="22"/>
          <w:lang w:val="lt-LT"/>
        </w:rPr>
        <w:t xml:space="preserve"> </w:t>
      </w:r>
      <w:r w:rsidRPr="00EE767B">
        <w:rPr>
          <w:rFonts w:eastAsia="TimesNewRoman"/>
          <w:snapToGrid/>
          <w:szCs w:val="22"/>
          <w:lang w:val="lt-LT"/>
        </w:rPr>
        <w:t>priemonių.</w:t>
      </w:r>
    </w:p>
    <w:p w14:paraId="013AEC37" w14:textId="77777777" w:rsidR="0035696D" w:rsidRPr="00EE767B" w:rsidRDefault="0035696D" w:rsidP="00E27B3B">
      <w:pPr>
        <w:tabs>
          <w:tab w:val="clear" w:pos="567"/>
        </w:tabs>
        <w:autoSpaceDE w:val="0"/>
        <w:autoSpaceDN w:val="0"/>
        <w:adjustRightInd w:val="0"/>
        <w:spacing w:line="240" w:lineRule="auto"/>
        <w:rPr>
          <w:rFonts w:eastAsia="TimesNewRoman"/>
          <w:i/>
          <w:iCs/>
          <w:snapToGrid/>
          <w:szCs w:val="22"/>
          <w:lang w:val="lt-LT"/>
        </w:rPr>
      </w:pPr>
    </w:p>
    <w:p w14:paraId="4C84AF67"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Kiti</w:t>
      </w:r>
    </w:p>
    <w:p w14:paraId="1949EFD1" w14:textId="425758B6"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Klinikiniai farmakologiniai sąveikos tyrimai parodė, kad kartu vartojami heparinas, enoksaparinas,</w:t>
      </w:r>
      <w:r w:rsidR="00CE41E0" w:rsidRPr="00EE767B">
        <w:rPr>
          <w:rFonts w:eastAsia="TimesNewRoman"/>
          <w:snapToGrid/>
          <w:szCs w:val="22"/>
          <w:lang w:val="lt-LT"/>
        </w:rPr>
        <w:t xml:space="preserve"> </w:t>
      </w:r>
      <w:r w:rsidRPr="00EE767B">
        <w:rPr>
          <w:rFonts w:eastAsia="TimesNewRoman"/>
          <w:snapToGrid/>
          <w:szCs w:val="22"/>
          <w:lang w:val="lt-LT"/>
        </w:rPr>
        <w:t xml:space="preserve">ASR </w:t>
      </w:r>
      <w:r w:rsidR="002C5AF3" w:rsidRPr="00EE767B">
        <w:rPr>
          <w:rFonts w:eastAsia="TimesNewRoman"/>
          <w:snapToGrid/>
          <w:szCs w:val="22"/>
          <w:lang w:val="lt-LT"/>
        </w:rPr>
        <w:t>a</w:t>
      </w:r>
      <w:r w:rsidRPr="00EE767B">
        <w:rPr>
          <w:rFonts w:eastAsia="TimesNewRoman"/>
          <w:snapToGrid/>
          <w:szCs w:val="22"/>
          <w:lang w:val="lt-LT"/>
        </w:rPr>
        <w:t>r desmopresinas neturi įtakos tikagreloro ir jo aktyvaus metabolito farmakokinetikai bei ADF</w:t>
      </w:r>
      <w:r w:rsidR="00CE41E0" w:rsidRPr="00EE767B">
        <w:rPr>
          <w:rFonts w:eastAsia="TimesNewRoman"/>
          <w:snapToGrid/>
          <w:szCs w:val="22"/>
          <w:lang w:val="lt-LT"/>
        </w:rPr>
        <w:t xml:space="preserve"> </w:t>
      </w:r>
      <w:r w:rsidRPr="00EE767B">
        <w:rPr>
          <w:rFonts w:eastAsia="TimesNewRoman"/>
          <w:snapToGrid/>
          <w:szCs w:val="22"/>
          <w:lang w:val="lt-LT"/>
        </w:rPr>
        <w:t>sukeltai trombocitų agregacijai, palyginus su atskirai vartojamu tikagreloru. Esant terapinei</w:t>
      </w:r>
      <w:r w:rsidR="00CE41E0" w:rsidRPr="00EE767B">
        <w:rPr>
          <w:rFonts w:eastAsia="TimesNewRoman"/>
          <w:snapToGrid/>
          <w:szCs w:val="22"/>
          <w:lang w:val="lt-LT"/>
        </w:rPr>
        <w:t xml:space="preserve"> </w:t>
      </w:r>
      <w:r w:rsidRPr="00EE767B">
        <w:rPr>
          <w:rFonts w:eastAsia="TimesNewRoman"/>
          <w:snapToGrid/>
          <w:szCs w:val="22"/>
          <w:lang w:val="lt-LT"/>
        </w:rPr>
        <w:t>indikacijai, hemostazę veikiančių vaistinių preparatų kartu su tikagreloru</w:t>
      </w:r>
      <w:r w:rsidR="005E2B22" w:rsidRPr="00EE767B">
        <w:rPr>
          <w:rFonts w:eastAsia="TimesNewRoman"/>
          <w:snapToGrid/>
          <w:szCs w:val="22"/>
          <w:lang w:val="lt-LT"/>
        </w:rPr>
        <w:t xml:space="preserve"> turi būti</w:t>
      </w:r>
      <w:r w:rsidRPr="00EE767B">
        <w:rPr>
          <w:rFonts w:eastAsia="TimesNewRoman"/>
          <w:snapToGrid/>
          <w:szCs w:val="22"/>
          <w:lang w:val="lt-LT"/>
        </w:rPr>
        <w:t xml:space="preserve"> skiriama atsargiai.</w:t>
      </w:r>
    </w:p>
    <w:p w14:paraId="4481EB5C" w14:textId="27BA05E0"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ŪKS </w:t>
      </w:r>
      <w:r w:rsidR="00D97653" w:rsidRPr="00EE767B">
        <w:rPr>
          <w:rFonts w:eastAsia="TimesNewRoman"/>
          <w:snapToGrid/>
          <w:szCs w:val="22"/>
          <w:lang w:val="lt-LT"/>
        </w:rPr>
        <w:t xml:space="preserve">sergančius </w:t>
      </w:r>
      <w:r w:rsidRPr="00EE767B">
        <w:rPr>
          <w:rFonts w:eastAsia="TimesNewRoman"/>
          <w:snapToGrid/>
          <w:szCs w:val="22"/>
          <w:lang w:val="lt-LT"/>
        </w:rPr>
        <w:t>pacientus gydant morfinu, geriamųjų P2Y12 inhibitorių, įskaitant tikagrelorą ir jo aktyvų</w:t>
      </w:r>
      <w:r w:rsidR="00CE41E0" w:rsidRPr="00EE767B">
        <w:rPr>
          <w:rFonts w:eastAsia="TimesNewRoman"/>
          <w:snapToGrid/>
          <w:szCs w:val="22"/>
          <w:lang w:val="lt-LT"/>
        </w:rPr>
        <w:t xml:space="preserve"> </w:t>
      </w:r>
      <w:r w:rsidRPr="00EE767B">
        <w:rPr>
          <w:rFonts w:eastAsia="TimesNewRoman"/>
          <w:snapToGrid/>
          <w:szCs w:val="22"/>
          <w:lang w:val="lt-LT"/>
        </w:rPr>
        <w:t>metabolitą, ekspozicija susidarė vėliau ir buvo mažesnė (tikagreloro ekspozicija – 35 % mažesnė). Ši</w:t>
      </w:r>
      <w:r w:rsidR="00CE41E0" w:rsidRPr="00EE767B">
        <w:rPr>
          <w:rFonts w:eastAsia="TimesNewRoman"/>
          <w:snapToGrid/>
          <w:szCs w:val="22"/>
          <w:lang w:val="lt-LT"/>
        </w:rPr>
        <w:t xml:space="preserve"> </w:t>
      </w:r>
      <w:r w:rsidRPr="00EE767B">
        <w:rPr>
          <w:rFonts w:eastAsia="TimesNewRoman"/>
          <w:snapToGrid/>
          <w:szCs w:val="22"/>
          <w:lang w:val="lt-LT"/>
        </w:rPr>
        <w:t>sąveika gali būti susijusi su sulėtėjusia virškinimo trakto peristaltika ir taip pat pasireikšti vartojant</w:t>
      </w:r>
      <w:r w:rsidR="00CE41E0" w:rsidRPr="00EE767B">
        <w:rPr>
          <w:rFonts w:eastAsia="TimesNewRoman"/>
          <w:snapToGrid/>
          <w:szCs w:val="22"/>
          <w:lang w:val="lt-LT"/>
        </w:rPr>
        <w:t xml:space="preserve"> </w:t>
      </w:r>
      <w:r w:rsidRPr="00EE767B">
        <w:rPr>
          <w:rFonts w:eastAsia="TimesNewRoman"/>
          <w:snapToGrid/>
          <w:szCs w:val="22"/>
          <w:lang w:val="lt-LT"/>
        </w:rPr>
        <w:t>kitų opioidų. Klinikinė reikšmė neaiški, bet turimi duomenys rodo mažesnio tikagreloro</w:t>
      </w:r>
      <w:r w:rsidR="00CE41E0" w:rsidRPr="00EE767B">
        <w:rPr>
          <w:rFonts w:eastAsia="TimesNewRoman"/>
          <w:snapToGrid/>
          <w:szCs w:val="22"/>
          <w:lang w:val="lt-LT"/>
        </w:rPr>
        <w:t xml:space="preserve"> </w:t>
      </w:r>
      <w:r w:rsidRPr="00EE767B">
        <w:rPr>
          <w:rFonts w:eastAsia="TimesNewRoman"/>
          <w:snapToGrid/>
          <w:szCs w:val="22"/>
          <w:lang w:val="lt-LT"/>
        </w:rPr>
        <w:t xml:space="preserve">veiksmingumo galimybę jį vartojant kartu su morfinu. Jei ŪKS </w:t>
      </w:r>
      <w:r w:rsidR="00D97653" w:rsidRPr="00EE767B">
        <w:rPr>
          <w:rFonts w:eastAsia="TimesNewRoman"/>
          <w:snapToGrid/>
          <w:szCs w:val="22"/>
          <w:lang w:val="lt-LT"/>
        </w:rPr>
        <w:t xml:space="preserve">sergančiam </w:t>
      </w:r>
      <w:r w:rsidRPr="00EE767B">
        <w:rPr>
          <w:rFonts w:eastAsia="TimesNewRoman"/>
          <w:snapToGrid/>
          <w:szCs w:val="22"/>
          <w:lang w:val="lt-LT"/>
        </w:rPr>
        <w:t>pacientui morfino vartojimo</w:t>
      </w:r>
      <w:r w:rsidR="00CE41E0" w:rsidRPr="00EE767B">
        <w:rPr>
          <w:rFonts w:eastAsia="TimesNewRoman"/>
          <w:snapToGrid/>
          <w:szCs w:val="22"/>
          <w:lang w:val="lt-LT"/>
        </w:rPr>
        <w:t xml:space="preserve"> </w:t>
      </w:r>
      <w:r w:rsidRPr="00EE767B">
        <w:rPr>
          <w:rFonts w:eastAsia="TimesNewRoman"/>
          <w:snapToGrid/>
          <w:szCs w:val="22"/>
          <w:lang w:val="lt-LT"/>
        </w:rPr>
        <w:t>atidėti negalima, o skubiai slopinti P2Y12 yra gyvybiškai svarbu, galima svarstyti galimybę skirti</w:t>
      </w:r>
      <w:r w:rsidR="00CE41E0" w:rsidRPr="00EE767B">
        <w:rPr>
          <w:rFonts w:eastAsia="TimesNewRoman"/>
          <w:snapToGrid/>
          <w:szCs w:val="22"/>
          <w:lang w:val="lt-LT"/>
        </w:rPr>
        <w:t xml:space="preserve"> </w:t>
      </w:r>
      <w:r w:rsidRPr="00EE767B">
        <w:rPr>
          <w:rFonts w:eastAsia="TimesNewRoman"/>
          <w:snapToGrid/>
          <w:szCs w:val="22"/>
          <w:lang w:val="lt-LT"/>
        </w:rPr>
        <w:t>P2Y12 inhibitorių parenteraliai.</w:t>
      </w:r>
    </w:p>
    <w:p w14:paraId="472EF85F" w14:textId="77777777" w:rsidR="00BF08D8" w:rsidRPr="00EE767B" w:rsidRDefault="00BF08D8" w:rsidP="00E27B3B">
      <w:pPr>
        <w:tabs>
          <w:tab w:val="clear" w:pos="567"/>
        </w:tabs>
        <w:autoSpaceDE w:val="0"/>
        <w:autoSpaceDN w:val="0"/>
        <w:adjustRightInd w:val="0"/>
        <w:spacing w:line="240" w:lineRule="auto"/>
        <w:rPr>
          <w:rFonts w:eastAsia="TimesNewRoman"/>
          <w:snapToGrid/>
          <w:szCs w:val="22"/>
          <w:lang w:val="lt-LT"/>
        </w:rPr>
      </w:pPr>
    </w:p>
    <w:p w14:paraId="6FFB2715"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Tikagreloro įtaka kitų vaistinių preparatų poveikiui</w:t>
      </w:r>
    </w:p>
    <w:p w14:paraId="111730EA" w14:textId="77777777" w:rsidR="00BF08D8" w:rsidRPr="00EE767B" w:rsidRDefault="00BF08D8" w:rsidP="00E27B3B">
      <w:pPr>
        <w:tabs>
          <w:tab w:val="clear" w:pos="567"/>
        </w:tabs>
        <w:autoSpaceDE w:val="0"/>
        <w:autoSpaceDN w:val="0"/>
        <w:adjustRightInd w:val="0"/>
        <w:spacing w:line="240" w:lineRule="auto"/>
        <w:rPr>
          <w:rFonts w:eastAsia="TimesNewRoman"/>
          <w:i/>
          <w:iCs/>
          <w:snapToGrid/>
          <w:szCs w:val="22"/>
          <w:lang w:val="lt-LT"/>
        </w:rPr>
      </w:pPr>
    </w:p>
    <w:p w14:paraId="41BC4438"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Vaistiniai preparatai, kuriuos metabolizuoja CYP3A4</w:t>
      </w:r>
    </w:p>
    <w:p w14:paraId="6E91EF8F" w14:textId="77777777" w:rsidR="00E27B3B" w:rsidRPr="00EE767B" w:rsidRDefault="00E27B3B" w:rsidP="0034572C">
      <w:pPr>
        <w:numPr>
          <w:ilvl w:val="0"/>
          <w:numId w:val="7"/>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i/>
          <w:iCs/>
          <w:snapToGrid/>
          <w:szCs w:val="22"/>
          <w:lang w:val="lt-LT"/>
        </w:rPr>
        <w:t xml:space="preserve">Simvastatinas. </w:t>
      </w:r>
      <w:r w:rsidRPr="00EE767B">
        <w:rPr>
          <w:rFonts w:eastAsia="TimesNewRoman"/>
          <w:snapToGrid/>
          <w:szCs w:val="22"/>
          <w:lang w:val="lt-LT"/>
        </w:rPr>
        <w:t>Kartu vartojant tikagrelorą, simvastatino C</w:t>
      </w:r>
      <w:r w:rsidRPr="00EE767B">
        <w:rPr>
          <w:rFonts w:eastAsia="TimesNewRoman"/>
          <w:snapToGrid/>
          <w:szCs w:val="22"/>
          <w:vertAlign w:val="subscript"/>
          <w:lang w:val="lt-LT"/>
        </w:rPr>
        <w:t>max</w:t>
      </w:r>
      <w:r w:rsidRPr="00EE767B">
        <w:rPr>
          <w:rFonts w:eastAsia="TimesNewRoman"/>
          <w:snapToGrid/>
          <w:szCs w:val="22"/>
          <w:lang w:val="lt-LT"/>
        </w:rPr>
        <w:t xml:space="preserve"> padidėjo 81 % ir AUC – 56 %,</w:t>
      </w:r>
      <w:r w:rsidR="00CE41E0" w:rsidRPr="00EE767B">
        <w:rPr>
          <w:rFonts w:eastAsia="TimesNewRoman"/>
          <w:snapToGrid/>
          <w:szCs w:val="22"/>
          <w:lang w:val="lt-LT"/>
        </w:rPr>
        <w:t xml:space="preserve"> </w:t>
      </w:r>
      <w:r w:rsidRPr="00EE767B">
        <w:rPr>
          <w:rFonts w:eastAsia="TimesNewRoman"/>
          <w:snapToGrid/>
          <w:szCs w:val="22"/>
          <w:lang w:val="lt-LT"/>
        </w:rPr>
        <w:t>simvastatino rūgšties C</w:t>
      </w:r>
      <w:r w:rsidRPr="00EE767B">
        <w:rPr>
          <w:rFonts w:eastAsia="TimesNewRoman"/>
          <w:snapToGrid/>
          <w:szCs w:val="22"/>
          <w:vertAlign w:val="subscript"/>
          <w:lang w:val="lt-LT"/>
        </w:rPr>
        <w:t>max</w:t>
      </w:r>
      <w:r w:rsidRPr="00EE767B">
        <w:rPr>
          <w:rFonts w:eastAsia="TimesNewRoman"/>
          <w:snapToGrid/>
          <w:szCs w:val="22"/>
          <w:lang w:val="lt-LT"/>
        </w:rPr>
        <w:t xml:space="preserve"> padidėjo 64 % ir AUC – 52 %, tačiau atskiriems individams</w:t>
      </w:r>
      <w:r w:rsidR="00CE41E0" w:rsidRPr="00EE767B">
        <w:rPr>
          <w:rFonts w:eastAsia="TimesNewRoman"/>
          <w:snapToGrid/>
          <w:szCs w:val="22"/>
          <w:lang w:val="lt-LT"/>
        </w:rPr>
        <w:t xml:space="preserve"> </w:t>
      </w:r>
      <w:r w:rsidRPr="00EE767B">
        <w:rPr>
          <w:rFonts w:eastAsia="TimesNewRoman"/>
          <w:snapToGrid/>
          <w:szCs w:val="22"/>
          <w:lang w:val="lt-LT"/>
        </w:rPr>
        <w:t>užfiksuota padidėjimo 2-3 kartus atvejų. Kartu su didesnėmis kaip 40 mg simvastatino paros</w:t>
      </w:r>
      <w:r w:rsidR="00CE41E0" w:rsidRPr="00EE767B">
        <w:rPr>
          <w:rFonts w:eastAsia="TimesNewRoman"/>
          <w:snapToGrid/>
          <w:szCs w:val="22"/>
          <w:lang w:val="lt-LT"/>
        </w:rPr>
        <w:t xml:space="preserve"> </w:t>
      </w:r>
      <w:r w:rsidRPr="00EE767B">
        <w:rPr>
          <w:rFonts w:eastAsia="TimesNewRoman"/>
          <w:snapToGrid/>
          <w:szCs w:val="22"/>
          <w:lang w:val="lt-LT"/>
        </w:rPr>
        <w:t>dozėmis vartojant tikagrelorą, gali pasireikšti simvastatino nepageidaujamų reakcijų, kurių</w:t>
      </w:r>
      <w:r w:rsidR="00CE41E0" w:rsidRPr="00EE767B">
        <w:rPr>
          <w:rFonts w:eastAsia="TimesNewRoman"/>
          <w:snapToGrid/>
          <w:szCs w:val="22"/>
          <w:lang w:val="lt-LT"/>
        </w:rPr>
        <w:t xml:space="preserve"> </w:t>
      </w:r>
      <w:r w:rsidRPr="00EE767B">
        <w:rPr>
          <w:rFonts w:eastAsia="TimesNewRoman"/>
          <w:snapToGrid/>
          <w:szCs w:val="22"/>
          <w:lang w:val="lt-LT"/>
        </w:rPr>
        <w:t>riziką reikia palyginti su galima šio derinio nauda. Simvastatinas tikagreloro koncentracijos</w:t>
      </w:r>
      <w:r w:rsidR="00CE41E0" w:rsidRPr="00EE767B">
        <w:rPr>
          <w:rFonts w:eastAsia="TimesNewRoman"/>
          <w:snapToGrid/>
          <w:szCs w:val="22"/>
          <w:lang w:val="lt-LT"/>
        </w:rPr>
        <w:t xml:space="preserve"> </w:t>
      </w:r>
      <w:r w:rsidRPr="00EE767B">
        <w:rPr>
          <w:rFonts w:eastAsia="TimesNewRoman"/>
          <w:snapToGrid/>
          <w:szCs w:val="22"/>
          <w:lang w:val="lt-LT"/>
        </w:rPr>
        <w:t>plazmoje neveikė. Tikagreloras gali turėti panašios įtakos ir lovastatino koncentracijai. Kartu su</w:t>
      </w:r>
      <w:r w:rsidR="00CE41E0" w:rsidRPr="00EE767B">
        <w:rPr>
          <w:rFonts w:eastAsia="TimesNewRoman"/>
          <w:snapToGrid/>
          <w:szCs w:val="22"/>
          <w:lang w:val="lt-LT"/>
        </w:rPr>
        <w:t xml:space="preserve"> </w:t>
      </w:r>
      <w:r w:rsidRPr="00EE767B">
        <w:rPr>
          <w:rFonts w:eastAsia="TimesNewRoman"/>
          <w:snapToGrid/>
          <w:szCs w:val="22"/>
          <w:lang w:val="lt-LT"/>
        </w:rPr>
        <w:t>tikagreloru nerekomenduojama vartoti didesnių kaip 40 mg simvastatino ir lovastatino dozių.</w:t>
      </w:r>
    </w:p>
    <w:p w14:paraId="6FA02B45" w14:textId="77777777" w:rsidR="00E27B3B" w:rsidRPr="00EE767B" w:rsidRDefault="00E27B3B" w:rsidP="0034572C">
      <w:pPr>
        <w:numPr>
          <w:ilvl w:val="0"/>
          <w:numId w:val="7"/>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i/>
          <w:iCs/>
          <w:snapToGrid/>
          <w:szCs w:val="22"/>
          <w:lang w:val="lt-LT"/>
        </w:rPr>
        <w:t xml:space="preserve">Atorvastatinas. </w:t>
      </w:r>
      <w:r w:rsidRPr="00EE767B">
        <w:rPr>
          <w:rFonts w:eastAsia="TimesNewRoman"/>
          <w:snapToGrid/>
          <w:szCs w:val="22"/>
          <w:lang w:val="lt-LT"/>
        </w:rPr>
        <w:t>Kartu vartojant tikagrelorą, atorvastatino rūgšties C</w:t>
      </w:r>
      <w:r w:rsidRPr="00EE767B">
        <w:rPr>
          <w:rFonts w:eastAsia="TimesNewRoman"/>
          <w:snapToGrid/>
          <w:szCs w:val="22"/>
          <w:vertAlign w:val="subscript"/>
          <w:lang w:val="lt-LT"/>
        </w:rPr>
        <w:t>max</w:t>
      </w:r>
      <w:r w:rsidRPr="00EE767B">
        <w:rPr>
          <w:rFonts w:eastAsia="TimesNewRoman"/>
          <w:snapToGrid/>
          <w:szCs w:val="22"/>
          <w:lang w:val="lt-LT"/>
        </w:rPr>
        <w:t xml:space="preserve"> padidėjo 23 % ir AUC –</w:t>
      </w:r>
      <w:r w:rsidR="00CE41E0" w:rsidRPr="00EE767B">
        <w:rPr>
          <w:rFonts w:eastAsia="TimesNewRoman"/>
          <w:snapToGrid/>
          <w:szCs w:val="22"/>
          <w:lang w:val="lt-LT"/>
        </w:rPr>
        <w:t xml:space="preserve"> </w:t>
      </w:r>
      <w:r w:rsidRPr="00EE767B">
        <w:rPr>
          <w:rFonts w:eastAsia="TimesNewRoman"/>
          <w:snapToGrid/>
          <w:szCs w:val="22"/>
          <w:lang w:val="lt-LT"/>
        </w:rPr>
        <w:t>36 %. Taip pat nustatytas panašus visų atorvastatino rūgšties metabolitų AUC ir C</w:t>
      </w:r>
      <w:r w:rsidRPr="00EE767B">
        <w:rPr>
          <w:rFonts w:eastAsia="TimesNewRoman"/>
          <w:snapToGrid/>
          <w:szCs w:val="22"/>
          <w:vertAlign w:val="subscript"/>
          <w:lang w:val="lt-LT"/>
        </w:rPr>
        <w:t>max</w:t>
      </w:r>
      <w:r w:rsidR="00CE41E0" w:rsidRPr="00EE767B">
        <w:rPr>
          <w:rFonts w:eastAsia="TimesNewRoman"/>
          <w:snapToGrid/>
          <w:szCs w:val="22"/>
          <w:lang w:val="lt-LT"/>
        </w:rPr>
        <w:t xml:space="preserve"> </w:t>
      </w:r>
      <w:r w:rsidRPr="00EE767B">
        <w:rPr>
          <w:rFonts w:eastAsia="TimesNewRoman"/>
          <w:snapToGrid/>
          <w:szCs w:val="22"/>
          <w:lang w:val="lt-LT"/>
        </w:rPr>
        <w:t>padidėjimas. Šie padidėjimai klini</w:t>
      </w:r>
      <w:r w:rsidR="000926F5" w:rsidRPr="00EE767B">
        <w:rPr>
          <w:rFonts w:eastAsia="TimesNewRoman"/>
          <w:snapToGrid/>
          <w:szCs w:val="22"/>
          <w:lang w:val="lt-LT"/>
        </w:rPr>
        <w:t>š</w:t>
      </w:r>
      <w:r w:rsidRPr="00EE767B">
        <w:rPr>
          <w:rFonts w:eastAsia="TimesNewRoman"/>
          <w:snapToGrid/>
          <w:szCs w:val="22"/>
          <w:lang w:val="lt-LT"/>
        </w:rPr>
        <w:t>kai reikšmingais nelaikomi.</w:t>
      </w:r>
    </w:p>
    <w:p w14:paraId="6EA8ECAD" w14:textId="77777777" w:rsidR="00E27B3B" w:rsidRPr="00EE767B" w:rsidRDefault="00E27B3B" w:rsidP="0034572C">
      <w:pPr>
        <w:numPr>
          <w:ilvl w:val="0"/>
          <w:numId w:val="7"/>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Negalima atmesti panašaus poveikio kitiems statinams, kuriuos metabolizuoja CYP3A4,</w:t>
      </w:r>
      <w:r w:rsidR="00CE41E0" w:rsidRPr="00EE767B">
        <w:rPr>
          <w:rFonts w:eastAsia="TimesNewRoman"/>
          <w:snapToGrid/>
          <w:szCs w:val="22"/>
          <w:lang w:val="lt-LT"/>
        </w:rPr>
        <w:t xml:space="preserve"> </w:t>
      </w:r>
      <w:r w:rsidRPr="00EE767B">
        <w:rPr>
          <w:rFonts w:eastAsia="TimesNewRoman"/>
          <w:snapToGrid/>
          <w:szCs w:val="22"/>
          <w:lang w:val="lt-LT"/>
        </w:rPr>
        <w:t>galimybės. PLATO tyrimo metu pacientams kartu su tikagreloru vartojus įvairių kitų statinų</w:t>
      </w:r>
      <w:r w:rsidR="00CE41E0" w:rsidRPr="00EE767B">
        <w:rPr>
          <w:rFonts w:eastAsia="TimesNewRoman"/>
          <w:snapToGrid/>
          <w:szCs w:val="22"/>
          <w:lang w:val="lt-LT"/>
        </w:rPr>
        <w:t xml:space="preserve"> </w:t>
      </w:r>
      <w:r w:rsidRPr="00EE767B">
        <w:rPr>
          <w:rFonts w:eastAsia="TimesNewRoman"/>
          <w:snapToGrid/>
          <w:szCs w:val="22"/>
          <w:lang w:val="lt-LT"/>
        </w:rPr>
        <w:t>(statinų vartojusių pacientų kohorta sudarė 93 %), abejonių dėl statinų saugumo nekilo.</w:t>
      </w:r>
    </w:p>
    <w:p w14:paraId="618C975D" w14:textId="77777777" w:rsidR="00BF08D8" w:rsidRPr="00EE767B" w:rsidRDefault="00BF08D8" w:rsidP="00E27B3B">
      <w:pPr>
        <w:tabs>
          <w:tab w:val="clear" w:pos="567"/>
        </w:tabs>
        <w:autoSpaceDE w:val="0"/>
        <w:autoSpaceDN w:val="0"/>
        <w:adjustRightInd w:val="0"/>
        <w:spacing w:line="240" w:lineRule="auto"/>
        <w:rPr>
          <w:rFonts w:eastAsia="TimesNewRoman"/>
          <w:snapToGrid/>
          <w:szCs w:val="22"/>
          <w:lang w:val="lt-LT"/>
        </w:rPr>
      </w:pPr>
    </w:p>
    <w:p w14:paraId="6997C7FD" w14:textId="26803519"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Tikagreloras silpnai slopina CYP3A4. Tikagreloro nerekomenduojama vartoti kartu su CYP3A4</w:t>
      </w:r>
      <w:r w:rsidR="00CE41E0" w:rsidRPr="00EE767B">
        <w:rPr>
          <w:rFonts w:eastAsia="TimesNewRoman"/>
          <w:snapToGrid/>
          <w:szCs w:val="22"/>
          <w:lang w:val="lt-LT"/>
        </w:rPr>
        <w:t xml:space="preserve"> </w:t>
      </w:r>
      <w:r w:rsidRPr="00EE767B">
        <w:rPr>
          <w:rFonts w:eastAsia="TimesNewRoman"/>
          <w:snapToGrid/>
          <w:szCs w:val="22"/>
          <w:lang w:val="lt-LT"/>
        </w:rPr>
        <w:t>substratais, kurių terapinis indeksas mažas (pvz.</w:t>
      </w:r>
      <w:r w:rsidR="00BF08D8" w:rsidRPr="00EE767B">
        <w:rPr>
          <w:rFonts w:eastAsia="TimesNewRoman"/>
          <w:snapToGrid/>
          <w:szCs w:val="22"/>
          <w:lang w:val="lt-LT"/>
        </w:rPr>
        <w:t>,</w:t>
      </w:r>
      <w:r w:rsidRPr="00EE767B">
        <w:rPr>
          <w:rFonts w:eastAsia="TimesNewRoman"/>
          <w:snapToGrid/>
          <w:szCs w:val="22"/>
          <w:lang w:val="lt-LT"/>
        </w:rPr>
        <w:t xml:space="preserve"> ci</w:t>
      </w:r>
      <w:r w:rsidR="009A5103" w:rsidRPr="00EE767B">
        <w:rPr>
          <w:rFonts w:eastAsia="TimesNewRoman"/>
          <w:snapToGrid/>
          <w:szCs w:val="22"/>
          <w:lang w:val="lt-LT"/>
        </w:rPr>
        <w:t>s</w:t>
      </w:r>
      <w:r w:rsidRPr="00EE767B">
        <w:rPr>
          <w:rFonts w:eastAsia="TimesNewRoman"/>
          <w:snapToGrid/>
          <w:szCs w:val="22"/>
          <w:lang w:val="lt-LT"/>
        </w:rPr>
        <w:t>apridu ir skalsių alkaloidais), kadangi dėl</w:t>
      </w:r>
      <w:r w:rsidR="00CE41E0" w:rsidRPr="00EE767B">
        <w:rPr>
          <w:rFonts w:eastAsia="TimesNewRoman"/>
          <w:snapToGrid/>
          <w:szCs w:val="22"/>
          <w:lang w:val="lt-LT"/>
        </w:rPr>
        <w:t xml:space="preserve"> </w:t>
      </w:r>
      <w:r w:rsidRPr="00EE767B">
        <w:rPr>
          <w:rFonts w:eastAsia="TimesNewRoman"/>
          <w:snapToGrid/>
          <w:szCs w:val="22"/>
          <w:lang w:val="lt-LT"/>
        </w:rPr>
        <w:t>tikagreloro poveikio gali padidėti šių vaistinių preparatų ekspozicija.</w:t>
      </w:r>
    </w:p>
    <w:p w14:paraId="7EE022C0" w14:textId="77777777" w:rsidR="00BF08D8" w:rsidRPr="00EE767B" w:rsidRDefault="00BF08D8" w:rsidP="00E27B3B">
      <w:pPr>
        <w:tabs>
          <w:tab w:val="clear" w:pos="567"/>
        </w:tabs>
        <w:autoSpaceDE w:val="0"/>
        <w:autoSpaceDN w:val="0"/>
        <w:adjustRightInd w:val="0"/>
        <w:spacing w:line="240" w:lineRule="auto"/>
        <w:rPr>
          <w:rFonts w:eastAsia="TimesNewRoman"/>
          <w:i/>
          <w:iCs/>
          <w:snapToGrid/>
          <w:szCs w:val="22"/>
          <w:lang w:val="lt-LT"/>
        </w:rPr>
      </w:pPr>
    </w:p>
    <w:p w14:paraId="77A22AE4"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PgP substratai, įskaitant digoksiną ir ciklosporiną</w:t>
      </w:r>
    </w:p>
    <w:p w14:paraId="23545282" w14:textId="1F81C7F1"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vartojant tikagrelorą, digoksino C</w:t>
      </w:r>
      <w:r w:rsidRPr="00EE767B">
        <w:rPr>
          <w:rFonts w:eastAsia="TimesNewRoman"/>
          <w:snapToGrid/>
          <w:szCs w:val="22"/>
          <w:vertAlign w:val="subscript"/>
          <w:lang w:val="lt-LT"/>
        </w:rPr>
        <w:t>max</w:t>
      </w:r>
      <w:r w:rsidRPr="00EE767B">
        <w:rPr>
          <w:rFonts w:eastAsia="TimesNewRoman"/>
          <w:snapToGrid/>
          <w:szCs w:val="22"/>
          <w:lang w:val="lt-LT"/>
        </w:rPr>
        <w:t xml:space="preserve"> padidėjo 75 %, o AUC – 28 %. Vidutinė minimali</w:t>
      </w:r>
      <w:r w:rsidR="00CE41E0" w:rsidRPr="00EE767B">
        <w:rPr>
          <w:rFonts w:eastAsia="TimesNewRoman"/>
          <w:snapToGrid/>
          <w:szCs w:val="22"/>
          <w:lang w:val="lt-LT"/>
        </w:rPr>
        <w:t xml:space="preserve"> </w:t>
      </w:r>
      <w:r w:rsidRPr="00EE767B">
        <w:rPr>
          <w:rFonts w:eastAsia="TimesNewRoman"/>
          <w:snapToGrid/>
          <w:szCs w:val="22"/>
          <w:lang w:val="lt-LT"/>
        </w:rPr>
        <w:t>digoksino koncentracija kartu vartojant tikagrelorą padidėjo maždaug 30 %, o kai kuriems asmenims</w:t>
      </w:r>
      <w:r w:rsidR="00CE41E0" w:rsidRPr="00EE767B">
        <w:rPr>
          <w:rFonts w:eastAsia="TimesNewRoman"/>
          <w:snapToGrid/>
          <w:szCs w:val="22"/>
          <w:lang w:val="lt-LT"/>
        </w:rPr>
        <w:t xml:space="preserve"> </w:t>
      </w:r>
      <w:r w:rsidRPr="00EE767B">
        <w:rPr>
          <w:rFonts w:eastAsia="TimesNewRoman"/>
          <w:snapToGrid/>
          <w:szCs w:val="22"/>
          <w:lang w:val="lt-LT"/>
        </w:rPr>
        <w:t>didžiausias jos padidėjimas buvo dvigubas. Digoksinas įtakos tikagreloro ir jo aktyvaus metabolito</w:t>
      </w:r>
      <w:r w:rsidR="00CE41E0" w:rsidRPr="00EE767B">
        <w:rPr>
          <w:rFonts w:eastAsia="TimesNewRoman"/>
          <w:snapToGrid/>
          <w:szCs w:val="22"/>
          <w:lang w:val="lt-LT"/>
        </w:rPr>
        <w:t xml:space="preserve"> </w:t>
      </w:r>
      <w:r w:rsidRPr="00EE767B">
        <w:rPr>
          <w:rFonts w:eastAsia="TimesNewRoman"/>
          <w:snapToGrid/>
          <w:szCs w:val="22"/>
          <w:lang w:val="lt-LT"/>
        </w:rPr>
        <w:t>C</w:t>
      </w:r>
      <w:r w:rsidRPr="00EE767B">
        <w:rPr>
          <w:rFonts w:eastAsia="TimesNewRoman"/>
          <w:snapToGrid/>
          <w:szCs w:val="22"/>
          <w:vertAlign w:val="subscript"/>
          <w:lang w:val="lt-LT"/>
        </w:rPr>
        <w:t>max</w:t>
      </w:r>
      <w:r w:rsidRPr="00EE767B">
        <w:rPr>
          <w:rFonts w:eastAsia="TimesNewRoman"/>
          <w:snapToGrid/>
          <w:szCs w:val="22"/>
          <w:lang w:val="lt-LT"/>
        </w:rPr>
        <w:t xml:space="preserve"> bei AUC neturėjo. Dėl to kartu su tikagreloru vartojant siauro terapinio indekso vaistinių</w:t>
      </w:r>
      <w:r w:rsidR="00CE41E0" w:rsidRPr="00EE767B">
        <w:rPr>
          <w:rFonts w:eastAsia="TimesNewRoman"/>
          <w:snapToGrid/>
          <w:szCs w:val="22"/>
          <w:lang w:val="lt-LT"/>
        </w:rPr>
        <w:t xml:space="preserve"> </w:t>
      </w:r>
      <w:r w:rsidRPr="00EE767B">
        <w:rPr>
          <w:rFonts w:eastAsia="TimesNewRoman"/>
          <w:snapToGrid/>
          <w:szCs w:val="22"/>
          <w:lang w:val="lt-LT"/>
        </w:rPr>
        <w:t>preparatų, kurių koncentracija priklauso nuo P-gP (pvz., digoksino), rekomenduojamas atitinkamas</w:t>
      </w:r>
      <w:r w:rsidR="00CE41E0" w:rsidRPr="00EE767B">
        <w:rPr>
          <w:rFonts w:eastAsia="TimesNewRoman"/>
          <w:snapToGrid/>
          <w:szCs w:val="22"/>
          <w:lang w:val="lt-LT"/>
        </w:rPr>
        <w:t xml:space="preserve"> </w:t>
      </w:r>
      <w:r w:rsidRPr="00EE767B">
        <w:rPr>
          <w:rFonts w:eastAsia="TimesNewRoman"/>
          <w:snapToGrid/>
          <w:szCs w:val="22"/>
          <w:lang w:val="lt-LT"/>
        </w:rPr>
        <w:t>klinikinis ir (arba) laboratorinis stebėjimas.</w:t>
      </w:r>
    </w:p>
    <w:p w14:paraId="74EE0B6E"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Įtakos ciklosporino koncentracijai kraujyje tikagreloras neturi. Tikagreloro poveikis kitų P-gp</w:t>
      </w:r>
      <w:r w:rsidR="00CE41E0" w:rsidRPr="00EE767B">
        <w:rPr>
          <w:rFonts w:eastAsia="TimesNewRoman"/>
          <w:snapToGrid/>
          <w:szCs w:val="22"/>
          <w:lang w:val="lt-LT"/>
        </w:rPr>
        <w:t xml:space="preserve"> </w:t>
      </w:r>
      <w:r w:rsidRPr="00EE767B">
        <w:rPr>
          <w:rFonts w:eastAsia="TimesNewRoman"/>
          <w:snapToGrid/>
          <w:szCs w:val="22"/>
          <w:lang w:val="lt-LT"/>
        </w:rPr>
        <w:t>substratų koncentracijai netirtas.</w:t>
      </w:r>
    </w:p>
    <w:p w14:paraId="6B3982BB" w14:textId="77777777" w:rsidR="00BF08D8" w:rsidRPr="00EE767B" w:rsidRDefault="00BF08D8" w:rsidP="00E27B3B">
      <w:pPr>
        <w:tabs>
          <w:tab w:val="clear" w:pos="567"/>
        </w:tabs>
        <w:autoSpaceDE w:val="0"/>
        <w:autoSpaceDN w:val="0"/>
        <w:adjustRightInd w:val="0"/>
        <w:spacing w:line="240" w:lineRule="auto"/>
        <w:rPr>
          <w:rFonts w:eastAsia="TimesNewRoman"/>
          <w:i/>
          <w:iCs/>
          <w:snapToGrid/>
          <w:szCs w:val="22"/>
          <w:lang w:val="lt-LT"/>
        </w:rPr>
      </w:pPr>
    </w:p>
    <w:p w14:paraId="18591EDF"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Vaistiniai preparatai, kuriuos metabolizuoja CYP2C9</w:t>
      </w:r>
    </w:p>
    <w:p w14:paraId="2E0209E2"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vartojant tikagrelorą ir tolbutamidą, nė vieno iš jų koncentracija plazmoje nepakito. Dėl to</w:t>
      </w:r>
      <w:r w:rsidR="00CE41E0" w:rsidRPr="00EE767B">
        <w:rPr>
          <w:rFonts w:eastAsia="TimesNewRoman"/>
          <w:snapToGrid/>
          <w:szCs w:val="22"/>
          <w:lang w:val="lt-LT"/>
        </w:rPr>
        <w:t xml:space="preserve"> </w:t>
      </w:r>
      <w:r w:rsidRPr="00EE767B">
        <w:rPr>
          <w:rFonts w:eastAsia="TimesNewRoman"/>
          <w:snapToGrid/>
          <w:szCs w:val="22"/>
          <w:lang w:val="lt-LT"/>
        </w:rPr>
        <w:t>reikėtų manyti, kad tikagreloras neslopina CYP2C9 ir neturėtų veikti nuo CYP2C9 priklausomo</w:t>
      </w:r>
      <w:r w:rsidR="00CE41E0" w:rsidRPr="00EE767B">
        <w:rPr>
          <w:rFonts w:eastAsia="TimesNewRoman"/>
          <w:snapToGrid/>
          <w:szCs w:val="22"/>
          <w:lang w:val="lt-LT"/>
        </w:rPr>
        <w:t xml:space="preserve"> </w:t>
      </w:r>
      <w:r w:rsidRPr="00EE767B">
        <w:rPr>
          <w:rFonts w:eastAsia="TimesNewRoman"/>
          <w:snapToGrid/>
          <w:szCs w:val="22"/>
          <w:lang w:val="lt-LT"/>
        </w:rPr>
        <w:t>vaistinių preparatų (pvz., varfarino ir tolbutamido) metabolizmo.</w:t>
      </w:r>
    </w:p>
    <w:p w14:paraId="1F41F7C6" w14:textId="4BF49B8F" w:rsidR="00BF08D8" w:rsidRDefault="00BF08D8" w:rsidP="00E27B3B">
      <w:pPr>
        <w:tabs>
          <w:tab w:val="clear" w:pos="567"/>
        </w:tabs>
        <w:autoSpaceDE w:val="0"/>
        <w:autoSpaceDN w:val="0"/>
        <w:adjustRightInd w:val="0"/>
        <w:spacing w:line="240" w:lineRule="auto"/>
        <w:rPr>
          <w:rFonts w:eastAsia="TimesNewRoman"/>
          <w:snapToGrid/>
          <w:szCs w:val="22"/>
          <w:lang w:val="lt-LT"/>
        </w:rPr>
      </w:pPr>
    </w:p>
    <w:p w14:paraId="3FBF55B3" w14:textId="77777777" w:rsidR="00AB6108" w:rsidRPr="0099444E" w:rsidRDefault="00AB6108" w:rsidP="00E27B3B">
      <w:pPr>
        <w:tabs>
          <w:tab w:val="clear" w:pos="567"/>
        </w:tabs>
        <w:autoSpaceDE w:val="0"/>
        <w:autoSpaceDN w:val="0"/>
        <w:adjustRightInd w:val="0"/>
        <w:spacing w:line="240" w:lineRule="auto"/>
        <w:rPr>
          <w:rFonts w:eastAsia="TimesNewRoman"/>
          <w:i/>
          <w:iCs/>
          <w:snapToGrid/>
          <w:szCs w:val="22"/>
          <w:lang w:val="lt-LT"/>
        </w:rPr>
      </w:pPr>
      <w:r w:rsidRPr="0099444E">
        <w:rPr>
          <w:rFonts w:eastAsia="TimesNewRoman"/>
          <w:i/>
          <w:iCs/>
          <w:snapToGrid/>
          <w:szCs w:val="22"/>
          <w:lang w:val="lt-LT"/>
        </w:rPr>
        <w:t>Rozuvastatinas</w:t>
      </w:r>
    </w:p>
    <w:p w14:paraId="02008A81" w14:textId="69069CD7" w:rsidR="00AB6108" w:rsidRDefault="00AB6108" w:rsidP="00E27B3B">
      <w:pPr>
        <w:tabs>
          <w:tab w:val="clear" w:pos="567"/>
        </w:tabs>
        <w:autoSpaceDE w:val="0"/>
        <w:autoSpaceDN w:val="0"/>
        <w:adjustRightInd w:val="0"/>
        <w:spacing w:line="240" w:lineRule="auto"/>
        <w:rPr>
          <w:rFonts w:eastAsia="TimesNewRoman"/>
          <w:i/>
          <w:iCs/>
          <w:snapToGrid/>
          <w:szCs w:val="22"/>
          <w:lang w:val="lt-LT"/>
        </w:rPr>
      </w:pPr>
      <w:r w:rsidRPr="00AB6108">
        <w:rPr>
          <w:rFonts w:eastAsia="TimesNewRoman"/>
          <w:snapToGrid/>
          <w:szCs w:val="22"/>
          <w:lang w:val="lt-LT"/>
        </w:rPr>
        <w:t>Tikagreloras gali turėti įtakos rozuvastatino išsiskyrimui per inkstus ir padidinti rozuvastatino kumuliacijos riziką. Tikslus mechanizmas nežinomas, tačiau kartu vartojant tikagreloro ir rozuvastatino užfiksuota atvejų, kai susilpnėjo inkstų funkcija, padidėjo KFK koncentracija ir pasireiškė rabdomiolizė.</w:t>
      </w:r>
    </w:p>
    <w:p w14:paraId="4296B6B5" w14:textId="77777777" w:rsidR="00AB6108" w:rsidRPr="00AB6108" w:rsidRDefault="00AB6108" w:rsidP="00E27B3B">
      <w:pPr>
        <w:tabs>
          <w:tab w:val="clear" w:pos="567"/>
        </w:tabs>
        <w:autoSpaceDE w:val="0"/>
        <w:autoSpaceDN w:val="0"/>
        <w:adjustRightInd w:val="0"/>
        <w:spacing w:line="240" w:lineRule="auto"/>
        <w:rPr>
          <w:rFonts w:eastAsia="TimesNewRoman"/>
          <w:i/>
          <w:iCs/>
          <w:snapToGrid/>
          <w:szCs w:val="22"/>
          <w:lang w:val="lt-LT"/>
        </w:rPr>
      </w:pPr>
    </w:p>
    <w:p w14:paraId="40CB2425"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Geriamieji kontraceptikai</w:t>
      </w:r>
    </w:p>
    <w:p w14:paraId="4C3688A4"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vartojant tikagrelorą, levonorgestrelį ir etinilestradiolį, maždaug 20 % padidėjo etinilestradiolio</w:t>
      </w:r>
      <w:r w:rsidR="00CE41E0" w:rsidRPr="00EE767B">
        <w:rPr>
          <w:rFonts w:eastAsia="TimesNewRoman"/>
          <w:snapToGrid/>
          <w:szCs w:val="22"/>
          <w:lang w:val="lt-LT"/>
        </w:rPr>
        <w:t xml:space="preserve"> </w:t>
      </w:r>
      <w:r w:rsidRPr="00EE767B">
        <w:rPr>
          <w:rFonts w:eastAsia="TimesNewRoman"/>
          <w:snapToGrid/>
          <w:szCs w:val="22"/>
          <w:lang w:val="lt-LT"/>
        </w:rPr>
        <w:t>ekspozicija, bet levonorgestrelio farmakokinetika nepakito. Kartu su levonorgestreliu ir</w:t>
      </w:r>
      <w:r w:rsidR="00CE41E0" w:rsidRPr="00EE767B">
        <w:rPr>
          <w:rFonts w:eastAsia="TimesNewRoman"/>
          <w:snapToGrid/>
          <w:szCs w:val="22"/>
          <w:lang w:val="lt-LT"/>
        </w:rPr>
        <w:t xml:space="preserve"> </w:t>
      </w:r>
      <w:r w:rsidRPr="00EE767B">
        <w:rPr>
          <w:rFonts w:eastAsia="TimesNewRoman"/>
          <w:snapToGrid/>
          <w:szCs w:val="22"/>
          <w:lang w:val="lt-LT"/>
        </w:rPr>
        <w:t>etinilestradioliu vartojant tikagrelorą, kliniškai reikšmingo poveikio geriamojo kontraceptiko</w:t>
      </w:r>
      <w:r w:rsidR="00CE41E0" w:rsidRPr="00EE767B">
        <w:rPr>
          <w:rFonts w:eastAsia="TimesNewRoman"/>
          <w:snapToGrid/>
          <w:szCs w:val="22"/>
          <w:lang w:val="lt-LT"/>
        </w:rPr>
        <w:t xml:space="preserve"> </w:t>
      </w:r>
      <w:r w:rsidRPr="00EE767B">
        <w:rPr>
          <w:rFonts w:eastAsia="TimesNewRoman"/>
          <w:snapToGrid/>
          <w:szCs w:val="22"/>
          <w:lang w:val="lt-LT"/>
        </w:rPr>
        <w:t>veiksmingumui nereikėtų tikėtis.</w:t>
      </w:r>
    </w:p>
    <w:p w14:paraId="6324D651" w14:textId="77777777" w:rsidR="00BF08D8" w:rsidRPr="00EE767B" w:rsidRDefault="00BF08D8" w:rsidP="00E27B3B">
      <w:pPr>
        <w:tabs>
          <w:tab w:val="clear" w:pos="567"/>
        </w:tabs>
        <w:autoSpaceDE w:val="0"/>
        <w:autoSpaceDN w:val="0"/>
        <w:adjustRightInd w:val="0"/>
        <w:spacing w:line="240" w:lineRule="auto"/>
        <w:rPr>
          <w:rFonts w:eastAsia="TimesNewRoman"/>
          <w:i/>
          <w:iCs/>
          <w:snapToGrid/>
          <w:szCs w:val="22"/>
          <w:lang w:val="lt-LT"/>
        </w:rPr>
      </w:pPr>
    </w:p>
    <w:p w14:paraId="173EB9FE"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Bradikardiją sukeliantys vaistiniai preparatai</w:t>
      </w:r>
    </w:p>
    <w:p w14:paraId="5C721392"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Užfiksuota skilvelių veiklos pauzių ir bradikardijos atvejų (dauguma atvejų simptomų nepasireiškė),</w:t>
      </w:r>
      <w:r w:rsidR="00CE41E0" w:rsidRPr="00EE767B">
        <w:rPr>
          <w:rFonts w:eastAsia="TimesNewRoman"/>
          <w:snapToGrid/>
          <w:szCs w:val="22"/>
          <w:lang w:val="lt-LT"/>
        </w:rPr>
        <w:t xml:space="preserve"> </w:t>
      </w:r>
      <w:r w:rsidRPr="00EE767B">
        <w:rPr>
          <w:rFonts w:eastAsia="TimesNewRoman"/>
          <w:snapToGrid/>
          <w:szCs w:val="22"/>
          <w:lang w:val="lt-LT"/>
        </w:rPr>
        <w:t>todėl kartu su bradikardiją sukeliančiais vaistiniais preparatais tikagreloro skiriama atsargiai</w:t>
      </w:r>
      <w:r w:rsidR="00CE41E0" w:rsidRPr="00EE767B">
        <w:rPr>
          <w:rFonts w:eastAsia="TimesNewRoman"/>
          <w:snapToGrid/>
          <w:szCs w:val="22"/>
          <w:lang w:val="lt-LT"/>
        </w:rPr>
        <w:t xml:space="preserve"> </w:t>
      </w:r>
      <w:r w:rsidRPr="00EE767B">
        <w:rPr>
          <w:rFonts w:eastAsia="TimesNewRoman"/>
          <w:snapToGrid/>
          <w:szCs w:val="22"/>
          <w:lang w:val="lt-LT"/>
        </w:rPr>
        <w:t>(žr. 4.4 skyrių). Vis dėlto PLATO tyrimo metu kartu vartojus vieną ar kelis bradikardiją sukeliančius</w:t>
      </w:r>
      <w:r w:rsidR="00CE41E0" w:rsidRPr="00EE767B">
        <w:rPr>
          <w:rFonts w:eastAsia="TimesNewRoman"/>
          <w:snapToGrid/>
          <w:szCs w:val="22"/>
          <w:lang w:val="lt-LT"/>
        </w:rPr>
        <w:t xml:space="preserve"> </w:t>
      </w:r>
      <w:r w:rsidRPr="00EE767B">
        <w:rPr>
          <w:rFonts w:eastAsia="TimesNewRoman"/>
          <w:snapToGrid/>
          <w:szCs w:val="22"/>
          <w:lang w:val="lt-LT"/>
        </w:rPr>
        <w:t>vaistinius preparatus (pvz., 96 %pacientų vartojo beta blokatorių, 33 % – kalcio kanalų blokatorių</w:t>
      </w:r>
      <w:r w:rsidR="00CE41E0" w:rsidRPr="00EE767B">
        <w:rPr>
          <w:rFonts w:eastAsia="TimesNewRoman"/>
          <w:snapToGrid/>
          <w:szCs w:val="22"/>
          <w:lang w:val="lt-LT"/>
        </w:rPr>
        <w:t xml:space="preserve"> </w:t>
      </w:r>
      <w:r w:rsidRPr="00EE767B">
        <w:rPr>
          <w:rFonts w:eastAsia="TimesNewRoman"/>
          <w:snapToGrid/>
          <w:szCs w:val="22"/>
          <w:lang w:val="lt-LT"/>
        </w:rPr>
        <w:t>diltiazemo ar verapamilo ir 4 % – digoksino) klinikai reikšmingas nepageidaujamas reakcijas rodančių</w:t>
      </w:r>
      <w:r w:rsidR="00CE41E0" w:rsidRPr="00EE767B">
        <w:rPr>
          <w:rFonts w:eastAsia="TimesNewRoman"/>
          <w:snapToGrid/>
          <w:szCs w:val="22"/>
          <w:lang w:val="lt-LT"/>
        </w:rPr>
        <w:t xml:space="preserve"> </w:t>
      </w:r>
      <w:r w:rsidRPr="00EE767B">
        <w:rPr>
          <w:rFonts w:eastAsia="TimesNewRoman"/>
          <w:snapToGrid/>
          <w:szCs w:val="22"/>
          <w:lang w:val="lt-LT"/>
        </w:rPr>
        <w:t>duomenų negauta.</w:t>
      </w:r>
    </w:p>
    <w:p w14:paraId="1F65C120" w14:textId="77777777" w:rsidR="00BF08D8" w:rsidRPr="00EE767B" w:rsidRDefault="00BF08D8" w:rsidP="00E27B3B">
      <w:pPr>
        <w:tabs>
          <w:tab w:val="clear" w:pos="567"/>
        </w:tabs>
        <w:autoSpaceDE w:val="0"/>
        <w:autoSpaceDN w:val="0"/>
        <w:adjustRightInd w:val="0"/>
        <w:spacing w:line="240" w:lineRule="auto"/>
        <w:rPr>
          <w:rFonts w:eastAsia="TimesNewRoman"/>
          <w:i/>
          <w:iCs/>
          <w:snapToGrid/>
          <w:szCs w:val="22"/>
          <w:lang w:val="lt-LT"/>
        </w:rPr>
      </w:pPr>
    </w:p>
    <w:p w14:paraId="1DAEB07C" w14:textId="77777777" w:rsidR="00E27B3B" w:rsidRPr="00EE767B" w:rsidRDefault="00E27B3B" w:rsidP="00E27B3B">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Kiti kartu vartojami vaistiniai preparatai</w:t>
      </w:r>
    </w:p>
    <w:p w14:paraId="51B53FF1"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Klinikinių tyrimų metu tikagreloras pagal poreikį (atsižvelgiant į pacientų ligas) dažnai būdavo ilgai</w:t>
      </w:r>
      <w:r w:rsidR="00CE41E0" w:rsidRPr="00EE767B">
        <w:rPr>
          <w:rFonts w:eastAsia="TimesNewRoman"/>
          <w:snapToGrid/>
          <w:szCs w:val="22"/>
          <w:lang w:val="lt-LT"/>
        </w:rPr>
        <w:t xml:space="preserve"> </w:t>
      </w:r>
      <w:r w:rsidRPr="00EE767B">
        <w:rPr>
          <w:rFonts w:eastAsia="TimesNewRoman"/>
          <w:snapToGrid/>
          <w:szCs w:val="22"/>
          <w:lang w:val="lt-LT"/>
        </w:rPr>
        <w:t>vartojamas kartu su ASR, protonų siurblio inhibitoriais, statinais, beta blokatoriais, angiotenziną</w:t>
      </w:r>
      <w:r w:rsidR="00CE41E0" w:rsidRPr="00EE767B">
        <w:rPr>
          <w:rFonts w:eastAsia="TimesNewRoman"/>
          <w:snapToGrid/>
          <w:szCs w:val="22"/>
          <w:lang w:val="lt-LT"/>
        </w:rPr>
        <w:t xml:space="preserve"> </w:t>
      </w:r>
      <w:r w:rsidRPr="00EE767B">
        <w:rPr>
          <w:rFonts w:eastAsia="TimesNewRoman"/>
          <w:snapToGrid/>
          <w:szCs w:val="22"/>
          <w:lang w:val="lt-LT"/>
        </w:rPr>
        <w:t>konvertuojančio fermento inhibitoriais (AKF) ir angiotenzino receptorių blokatoriais bei trumpai –</w:t>
      </w:r>
      <w:r w:rsidR="00CE41E0" w:rsidRPr="00EE767B">
        <w:rPr>
          <w:rFonts w:eastAsia="TimesNewRoman"/>
          <w:snapToGrid/>
          <w:szCs w:val="22"/>
          <w:lang w:val="lt-LT"/>
        </w:rPr>
        <w:t xml:space="preserve"> </w:t>
      </w:r>
      <w:r w:rsidRPr="00EE767B">
        <w:rPr>
          <w:rFonts w:eastAsia="TimesNewRoman"/>
          <w:snapToGrid/>
          <w:szCs w:val="22"/>
          <w:lang w:val="lt-LT"/>
        </w:rPr>
        <w:t>kartu su heparinu, mažo molekulinio svorio heparinu ir intraveniniais GpIIb/IIIa inhibitoriais</w:t>
      </w:r>
      <w:r w:rsidR="00CE41E0" w:rsidRPr="00EE767B">
        <w:rPr>
          <w:rFonts w:eastAsia="TimesNewRoman"/>
          <w:snapToGrid/>
          <w:szCs w:val="22"/>
          <w:lang w:val="lt-LT"/>
        </w:rPr>
        <w:t xml:space="preserve"> </w:t>
      </w:r>
      <w:r w:rsidRPr="00EE767B">
        <w:rPr>
          <w:rFonts w:eastAsia="TimesNewRoman"/>
          <w:snapToGrid/>
          <w:szCs w:val="22"/>
          <w:lang w:val="lt-LT"/>
        </w:rPr>
        <w:t>(žr. 5.1 skyrių). Duomenų apie kliniškai reikšmingą nepageidaujamą sąveiką su šiais vaistiniais</w:t>
      </w:r>
      <w:r w:rsidR="00CE41E0" w:rsidRPr="00EE767B">
        <w:rPr>
          <w:rFonts w:eastAsia="TimesNewRoman"/>
          <w:snapToGrid/>
          <w:szCs w:val="22"/>
          <w:lang w:val="lt-LT"/>
        </w:rPr>
        <w:t xml:space="preserve"> </w:t>
      </w:r>
      <w:r w:rsidRPr="00EE767B">
        <w:rPr>
          <w:rFonts w:eastAsia="TimesNewRoman"/>
          <w:snapToGrid/>
          <w:szCs w:val="22"/>
          <w:lang w:val="lt-LT"/>
        </w:rPr>
        <w:t>preparatais negauta.</w:t>
      </w:r>
    </w:p>
    <w:p w14:paraId="3162D18D" w14:textId="77777777" w:rsidR="00BF08D8" w:rsidRPr="00EE767B" w:rsidRDefault="00BF08D8" w:rsidP="00E27B3B">
      <w:pPr>
        <w:tabs>
          <w:tab w:val="clear" w:pos="567"/>
        </w:tabs>
        <w:autoSpaceDE w:val="0"/>
        <w:autoSpaceDN w:val="0"/>
        <w:adjustRightInd w:val="0"/>
        <w:spacing w:line="240" w:lineRule="auto"/>
        <w:rPr>
          <w:rFonts w:eastAsia="TimesNewRoman"/>
          <w:snapToGrid/>
          <w:szCs w:val="22"/>
          <w:lang w:val="lt-LT"/>
        </w:rPr>
      </w:pPr>
    </w:p>
    <w:p w14:paraId="370DCF43" w14:textId="77777777" w:rsidR="00E27B3B" w:rsidRPr="00EE767B" w:rsidRDefault="00E27B3B" w:rsidP="00E27B3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su heparinu, enoksaparinu ar desmopresinu vartotas tikagreloras neturėjo įtakos dalinio</w:t>
      </w:r>
      <w:r w:rsidR="00CE41E0" w:rsidRPr="00EE767B">
        <w:rPr>
          <w:rFonts w:eastAsia="TimesNewRoman"/>
          <w:snapToGrid/>
          <w:szCs w:val="22"/>
          <w:lang w:val="lt-LT"/>
        </w:rPr>
        <w:t xml:space="preserve"> </w:t>
      </w:r>
      <w:r w:rsidRPr="00EE767B">
        <w:rPr>
          <w:rFonts w:eastAsia="TimesNewRoman"/>
          <w:snapToGrid/>
          <w:szCs w:val="22"/>
          <w:lang w:val="lt-LT"/>
        </w:rPr>
        <w:t>aktyvinto tromboplastino laiko (DATL), aktyvintos koaguliacijos laiko (AKL) ir Xa faktoriaus tyrimų</w:t>
      </w:r>
      <w:r w:rsidR="00CE41E0" w:rsidRPr="00EE767B">
        <w:rPr>
          <w:rFonts w:eastAsia="TimesNewRoman"/>
          <w:snapToGrid/>
          <w:szCs w:val="22"/>
          <w:lang w:val="lt-LT"/>
        </w:rPr>
        <w:t xml:space="preserve"> </w:t>
      </w:r>
      <w:r w:rsidRPr="00EE767B">
        <w:rPr>
          <w:rFonts w:eastAsia="TimesNewRoman"/>
          <w:snapToGrid/>
          <w:szCs w:val="22"/>
          <w:lang w:val="lt-LT"/>
        </w:rPr>
        <w:t>duomenims. Vis dėlto, dėl galimos farmakodinaminės sąveikos kartu su hemostazę veikiančiais</w:t>
      </w:r>
      <w:r w:rsidR="00CE41E0" w:rsidRPr="00EE767B">
        <w:rPr>
          <w:rFonts w:eastAsia="TimesNewRoman"/>
          <w:snapToGrid/>
          <w:szCs w:val="22"/>
          <w:lang w:val="lt-LT"/>
        </w:rPr>
        <w:t xml:space="preserve"> </w:t>
      </w:r>
      <w:r w:rsidRPr="00EE767B">
        <w:rPr>
          <w:rFonts w:eastAsia="TimesNewRoman"/>
          <w:snapToGrid/>
          <w:szCs w:val="22"/>
          <w:lang w:val="lt-LT"/>
        </w:rPr>
        <w:t>vaistiniais preparatais tikagreloro skiriama atsargiai.</w:t>
      </w:r>
    </w:p>
    <w:p w14:paraId="27D50A4B" w14:textId="77777777" w:rsidR="00BF08D8" w:rsidRPr="00EE767B" w:rsidRDefault="00BF08D8" w:rsidP="00E27B3B">
      <w:pPr>
        <w:tabs>
          <w:tab w:val="clear" w:pos="567"/>
        </w:tabs>
        <w:autoSpaceDE w:val="0"/>
        <w:autoSpaceDN w:val="0"/>
        <w:adjustRightInd w:val="0"/>
        <w:spacing w:line="240" w:lineRule="auto"/>
        <w:rPr>
          <w:rFonts w:eastAsia="TimesNewRoman"/>
          <w:snapToGrid/>
          <w:szCs w:val="22"/>
          <w:lang w:val="lt-LT"/>
        </w:rPr>
      </w:pPr>
    </w:p>
    <w:p w14:paraId="32F8A7A1" w14:textId="77777777" w:rsidR="00E27B3B" w:rsidRPr="00EE767B" w:rsidRDefault="00E27B3B" w:rsidP="0034572C">
      <w:pPr>
        <w:tabs>
          <w:tab w:val="clear" w:pos="567"/>
        </w:tabs>
        <w:autoSpaceDE w:val="0"/>
        <w:autoSpaceDN w:val="0"/>
        <w:adjustRightInd w:val="0"/>
        <w:spacing w:line="240" w:lineRule="auto"/>
        <w:rPr>
          <w:noProof/>
          <w:szCs w:val="22"/>
          <w:lang w:val="lt-LT"/>
        </w:rPr>
      </w:pPr>
      <w:r w:rsidRPr="00EE767B">
        <w:rPr>
          <w:rFonts w:eastAsia="TimesNewRoman"/>
          <w:snapToGrid/>
          <w:szCs w:val="22"/>
          <w:lang w:val="lt-LT"/>
        </w:rPr>
        <w:t>Gauta pranešimų apie kraujavimą odoje kartu vartojant SSRI (pvz., paroksetino, sertralino ir</w:t>
      </w:r>
      <w:r w:rsidR="00CE41E0" w:rsidRPr="00EE767B">
        <w:rPr>
          <w:rFonts w:eastAsia="TimesNewRoman"/>
          <w:snapToGrid/>
          <w:szCs w:val="22"/>
          <w:lang w:val="lt-LT"/>
        </w:rPr>
        <w:t xml:space="preserve"> </w:t>
      </w:r>
      <w:r w:rsidRPr="00EE767B">
        <w:rPr>
          <w:rFonts w:eastAsia="TimesNewRoman"/>
          <w:snapToGrid/>
          <w:szCs w:val="22"/>
          <w:lang w:val="lt-LT"/>
        </w:rPr>
        <w:t>citalopramo), todėl SSRI kartu su tikagreloru skiriama atsargiai (gali padidėti kraujavimo pavojus).</w:t>
      </w:r>
    </w:p>
    <w:p w14:paraId="084390CD" w14:textId="77777777" w:rsidR="00F34163" w:rsidRPr="00EE767B" w:rsidRDefault="00F34163" w:rsidP="00F34163">
      <w:pPr>
        <w:rPr>
          <w:szCs w:val="22"/>
          <w:lang w:val="lt-LT"/>
        </w:rPr>
      </w:pPr>
    </w:p>
    <w:p w14:paraId="2316BCA0"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4.6</w:t>
      </w:r>
      <w:r w:rsidRPr="00EE767B">
        <w:rPr>
          <w:rFonts w:ascii="Times New Roman" w:hAnsi="Times New Roman"/>
          <w:sz w:val="22"/>
          <w:szCs w:val="22"/>
          <w:lang w:val="lt-LT"/>
        </w:rPr>
        <w:tab/>
        <w:t>Vaisingumas, nėštumo ir žindymo laikotarpis</w:t>
      </w:r>
    </w:p>
    <w:p w14:paraId="3A4F09C9" w14:textId="77777777" w:rsidR="00F34163" w:rsidRPr="00EE767B" w:rsidRDefault="00F34163" w:rsidP="00F34163">
      <w:pPr>
        <w:rPr>
          <w:szCs w:val="22"/>
          <w:lang w:val="lt-LT"/>
        </w:rPr>
      </w:pPr>
    </w:p>
    <w:p w14:paraId="05373EB0"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Vaisingos moterys</w:t>
      </w:r>
    </w:p>
    <w:p w14:paraId="336C912C"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Tikagrelorą vartojančios vaisingos moterys turi naudoti veiksmingą kontracepcijos metodą, kad</w:t>
      </w:r>
      <w:r w:rsidR="00CE41E0" w:rsidRPr="00EE767B">
        <w:rPr>
          <w:rFonts w:eastAsia="TimesNewRoman"/>
          <w:snapToGrid/>
          <w:szCs w:val="22"/>
          <w:lang w:val="lt-LT"/>
        </w:rPr>
        <w:t xml:space="preserve"> </w:t>
      </w:r>
      <w:r w:rsidR="00BF08D8" w:rsidRPr="00EE767B">
        <w:rPr>
          <w:rFonts w:eastAsia="TimesNewRoman"/>
          <w:snapToGrid/>
          <w:szCs w:val="22"/>
          <w:lang w:val="lt-LT"/>
        </w:rPr>
        <w:t>išvengtų nėštumo.</w:t>
      </w:r>
    </w:p>
    <w:p w14:paraId="670A1767"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lang w:val="lt-LT"/>
        </w:rPr>
      </w:pPr>
    </w:p>
    <w:p w14:paraId="0930C322"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Nėštumas</w:t>
      </w:r>
    </w:p>
    <w:p w14:paraId="2EBA945E" w14:textId="34BB43D0" w:rsidR="00F13BDD" w:rsidRPr="00EE767B" w:rsidRDefault="002C52F4" w:rsidP="00F13BD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Duomenų apie t</w:t>
      </w:r>
      <w:r w:rsidR="00F13BDD" w:rsidRPr="00EE767B">
        <w:rPr>
          <w:rFonts w:eastAsia="TimesNewRoman"/>
          <w:snapToGrid/>
          <w:szCs w:val="22"/>
          <w:lang w:val="lt-LT"/>
        </w:rPr>
        <w:t>ikagreloro vartojim</w:t>
      </w:r>
      <w:r w:rsidRPr="00EE767B">
        <w:rPr>
          <w:rFonts w:eastAsia="TimesNewRoman"/>
          <w:snapToGrid/>
          <w:szCs w:val="22"/>
          <w:lang w:val="lt-LT"/>
        </w:rPr>
        <w:t>ą</w:t>
      </w:r>
      <w:r w:rsidR="00F13BDD" w:rsidRPr="00EE767B">
        <w:rPr>
          <w:rFonts w:eastAsia="TimesNewRoman"/>
          <w:snapToGrid/>
          <w:szCs w:val="22"/>
          <w:lang w:val="lt-LT"/>
        </w:rPr>
        <w:t xml:space="preserve"> nėš</w:t>
      </w:r>
      <w:r w:rsidRPr="00EE767B">
        <w:rPr>
          <w:rFonts w:eastAsia="TimesNewRoman"/>
          <w:snapToGrid/>
          <w:szCs w:val="22"/>
          <w:lang w:val="lt-LT"/>
        </w:rPr>
        <w:t>tumo metu</w:t>
      </w:r>
      <w:r w:rsidR="00F13BDD" w:rsidRPr="00EE767B">
        <w:rPr>
          <w:rFonts w:eastAsia="TimesNewRoman"/>
          <w:snapToGrid/>
          <w:szCs w:val="22"/>
          <w:lang w:val="lt-LT"/>
        </w:rPr>
        <w:t xml:space="preserve"> nėra arba </w:t>
      </w:r>
      <w:r w:rsidRPr="00EE767B">
        <w:rPr>
          <w:rFonts w:eastAsia="TimesNewRoman"/>
          <w:snapToGrid/>
          <w:szCs w:val="22"/>
          <w:lang w:val="lt-LT"/>
        </w:rPr>
        <w:t xml:space="preserve">jų </w:t>
      </w:r>
      <w:r w:rsidR="00F13BDD" w:rsidRPr="00EE767B">
        <w:rPr>
          <w:rFonts w:eastAsia="TimesNewRoman"/>
          <w:snapToGrid/>
          <w:szCs w:val="22"/>
          <w:lang w:val="lt-LT"/>
        </w:rPr>
        <w:t>yra nedaug.</w:t>
      </w:r>
    </w:p>
    <w:p w14:paraId="46DAA9A6"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 gyvūnais atlikti tyrimai parodė toksinį poveikį reprodukcijai (žr. 5.3 skyrių). Nėštumo laikotarpiu</w:t>
      </w:r>
      <w:r w:rsidR="00CE41E0" w:rsidRPr="00EE767B">
        <w:rPr>
          <w:rFonts w:eastAsia="TimesNewRoman"/>
          <w:snapToGrid/>
          <w:szCs w:val="22"/>
          <w:lang w:val="lt-LT"/>
        </w:rPr>
        <w:t xml:space="preserve"> </w:t>
      </w:r>
      <w:r w:rsidRPr="00EE767B">
        <w:rPr>
          <w:rFonts w:eastAsia="TimesNewRoman"/>
          <w:snapToGrid/>
          <w:szCs w:val="22"/>
          <w:lang w:val="lt-LT"/>
        </w:rPr>
        <w:t>tikagreloro vartoti nerekomenduojama.</w:t>
      </w:r>
    </w:p>
    <w:p w14:paraId="4DAB146E"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lang w:val="lt-LT"/>
        </w:rPr>
      </w:pPr>
    </w:p>
    <w:p w14:paraId="373B929C"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Žindymas</w:t>
      </w:r>
    </w:p>
    <w:p w14:paraId="03742B90" w14:textId="4BD59470" w:rsidR="00F13BDD" w:rsidRPr="00EE767B" w:rsidRDefault="001D4755" w:rsidP="00F13BD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Esami</w:t>
      </w:r>
      <w:r w:rsidR="00F13BDD" w:rsidRPr="00EE767B">
        <w:rPr>
          <w:rFonts w:eastAsia="TimesNewRoman"/>
          <w:snapToGrid/>
          <w:szCs w:val="22"/>
          <w:lang w:val="lt-LT"/>
        </w:rPr>
        <w:t xml:space="preserve"> farmakodinamikos ir toksikologijos tyrimų </w:t>
      </w:r>
      <w:r w:rsidRPr="00EE767B">
        <w:rPr>
          <w:rFonts w:eastAsia="TimesNewRoman"/>
          <w:snapToGrid/>
          <w:szCs w:val="22"/>
          <w:lang w:val="lt-LT"/>
        </w:rPr>
        <w:t xml:space="preserve">su gyvūnais </w:t>
      </w:r>
      <w:r w:rsidR="00F13BDD" w:rsidRPr="00EE767B">
        <w:rPr>
          <w:rFonts w:eastAsia="TimesNewRoman"/>
          <w:snapToGrid/>
          <w:szCs w:val="22"/>
          <w:lang w:val="lt-LT"/>
        </w:rPr>
        <w:t>duomenys rodo, kad tikagreloro</w:t>
      </w:r>
      <w:r w:rsidR="00CE41E0" w:rsidRPr="00EE767B">
        <w:rPr>
          <w:rFonts w:eastAsia="TimesNewRoman"/>
          <w:snapToGrid/>
          <w:szCs w:val="22"/>
          <w:lang w:val="lt-LT"/>
        </w:rPr>
        <w:t xml:space="preserve"> </w:t>
      </w:r>
      <w:r w:rsidR="00F13BDD" w:rsidRPr="00EE767B">
        <w:rPr>
          <w:rFonts w:eastAsia="TimesNewRoman"/>
          <w:snapToGrid/>
          <w:szCs w:val="22"/>
          <w:lang w:val="lt-LT"/>
        </w:rPr>
        <w:t xml:space="preserve">ir jo aktyvių metabolitų išskiriama į pieną (žr. 5.3 skyrių). </w:t>
      </w:r>
      <w:r w:rsidR="002B40F5" w:rsidRPr="00EE767B">
        <w:rPr>
          <w:rFonts w:eastAsia="SimSun"/>
          <w:color w:val="000000"/>
          <w:szCs w:val="22"/>
          <w:lang w:val="lt-LT" w:eastAsia="zh-CN"/>
        </w:rPr>
        <w:t xml:space="preserve">Pavojaus žindomiems naujagimiams </w:t>
      </w:r>
      <w:r w:rsidR="002B40F5" w:rsidRPr="00EE767B">
        <w:rPr>
          <w:rFonts w:eastAsia="SimSun"/>
          <w:szCs w:val="22"/>
          <w:lang w:val="lt-LT" w:eastAsia="zh-CN"/>
        </w:rPr>
        <w:t>ar</w:t>
      </w:r>
      <w:r w:rsidR="002B40F5" w:rsidRPr="00EE767B">
        <w:rPr>
          <w:rFonts w:eastAsia="SimSun"/>
          <w:i/>
          <w:iCs/>
          <w:color w:val="000000"/>
          <w:szCs w:val="22"/>
          <w:lang w:val="lt-LT" w:eastAsia="zh-CN"/>
        </w:rPr>
        <w:t xml:space="preserve"> </w:t>
      </w:r>
      <w:r w:rsidR="002B40F5" w:rsidRPr="00EE767B">
        <w:rPr>
          <w:rFonts w:eastAsia="SimSun"/>
          <w:color w:val="000000"/>
          <w:szCs w:val="22"/>
          <w:lang w:val="lt-LT" w:eastAsia="zh-CN"/>
        </w:rPr>
        <w:t>kūdikiams negalima atmesti</w:t>
      </w:r>
      <w:r w:rsidR="00F13BDD" w:rsidRPr="00EE767B">
        <w:rPr>
          <w:rFonts w:eastAsia="TimesNewRoman"/>
          <w:snapToGrid/>
          <w:szCs w:val="22"/>
          <w:lang w:val="lt-LT"/>
        </w:rPr>
        <w:t xml:space="preserve">. </w:t>
      </w:r>
      <w:r w:rsidR="002B40F5" w:rsidRPr="00EE767B">
        <w:rPr>
          <w:rFonts w:eastAsia="SimSun"/>
          <w:color w:val="000000"/>
          <w:szCs w:val="22"/>
          <w:lang w:val="lt-LT" w:eastAsia="zh-CN"/>
        </w:rPr>
        <w:t>Atsižvelgiant į žindymo naudą kūdikiui ir gydymo naudą motinai, reikia nuspręsti, ar nutraukti žindymą ar nutraukti ar susilaikyti nuo gydymo tikagreloru</w:t>
      </w:r>
      <w:r w:rsidR="00F13BDD" w:rsidRPr="00EE767B">
        <w:rPr>
          <w:rFonts w:eastAsia="TimesNewRoman"/>
          <w:snapToGrid/>
          <w:szCs w:val="22"/>
          <w:lang w:val="lt-LT"/>
        </w:rPr>
        <w:t>.</w:t>
      </w:r>
    </w:p>
    <w:p w14:paraId="1AB7F254"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lang w:val="lt-LT"/>
        </w:rPr>
      </w:pPr>
    </w:p>
    <w:p w14:paraId="1DD85124" w14:textId="77777777" w:rsidR="00F13BDD" w:rsidRPr="00EE767B" w:rsidRDefault="00F13BDD" w:rsidP="00F13BDD">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Vaisingumas</w:t>
      </w:r>
    </w:p>
    <w:p w14:paraId="0EAD96A4" w14:textId="77777777" w:rsidR="00F13BDD" w:rsidRPr="00EE767B" w:rsidRDefault="00F13BDD" w:rsidP="00F13BDD">
      <w:pPr>
        <w:rPr>
          <w:rFonts w:eastAsia="TimesNewRoman"/>
          <w:snapToGrid/>
          <w:szCs w:val="22"/>
          <w:lang w:val="lt-LT"/>
        </w:rPr>
      </w:pPr>
      <w:r w:rsidRPr="00EE767B">
        <w:rPr>
          <w:rFonts w:eastAsia="TimesNewRoman"/>
          <w:snapToGrid/>
          <w:szCs w:val="22"/>
          <w:lang w:val="lt-LT"/>
        </w:rPr>
        <w:t>Tikagreloras gyvūnų patinų ir patelių vaisingumo neveikia (žr. 5.3 skyrių).</w:t>
      </w:r>
    </w:p>
    <w:p w14:paraId="3478CCC6" w14:textId="77777777" w:rsidR="00F34163" w:rsidRPr="00EE767B" w:rsidRDefault="00F34163" w:rsidP="00F34163">
      <w:pPr>
        <w:rPr>
          <w:szCs w:val="22"/>
          <w:lang w:val="lt-LT"/>
        </w:rPr>
      </w:pPr>
    </w:p>
    <w:p w14:paraId="19548E71"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4.7</w:t>
      </w:r>
      <w:r w:rsidRPr="00EE767B">
        <w:rPr>
          <w:rFonts w:ascii="Times New Roman" w:hAnsi="Times New Roman"/>
          <w:sz w:val="22"/>
          <w:szCs w:val="22"/>
          <w:lang w:val="lt-LT"/>
        </w:rPr>
        <w:tab/>
        <w:t>Poveikis gebėjimui vairuoti ir valdyti mechanizmus</w:t>
      </w:r>
    </w:p>
    <w:p w14:paraId="5BE9359A" w14:textId="77777777" w:rsidR="00F34163" w:rsidRPr="00EE767B" w:rsidRDefault="00F34163" w:rsidP="00F34163">
      <w:pPr>
        <w:rPr>
          <w:szCs w:val="22"/>
          <w:lang w:val="lt-LT"/>
        </w:rPr>
      </w:pPr>
    </w:p>
    <w:p w14:paraId="1CBA49C3" w14:textId="0E8CFB66" w:rsidR="00F13BDD" w:rsidRPr="00EE767B" w:rsidRDefault="002B40F5" w:rsidP="00F13BDD">
      <w:pPr>
        <w:tabs>
          <w:tab w:val="clear" w:pos="567"/>
        </w:tabs>
        <w:autoSpaceDE w:val="0"/>
        <w:autoSpaceDN w:val="0"/>
        <w:adjustRightInd w:val="0"/>
        <w:spacing w:line="240" w:lineRule="auto"/>
        <w:rPr>
          <w:rFonts w:eastAsia="TimesNewRoman"/>
          <w:snapToGrid/>
          <w:szCs w:val="22"/>
          <w:lang w:val="lt-LT"/>
        </w:rPr>
      </w:pPr>
      <w:r w:rsidRPr="00EE767B">
        <w:rPr>
          <w:noProof/>
          <w:szCs w:val="22"/>
          <w:lang w:val="lt-LT"/>
        </w:rPr>
        <w:t xml:space="preserve">Tikagreloras </w:t>
      </w:r>
      <w:r w:rsidR="00F13BDD" w:rsidRPr="00EE767B">
        <w:rPr>
          <w:noProof/>
          <w:szCs w:val="22"/>
          <w:lang w:val="lt-LT"/>
        </w:rPr>
        <w:t>g</w:t>
      </w:r>
      <w:r w:rsidR="00F13BDD" w:rsidRPr="00EE767B">
        <w:rPr>
          <w:rFonts w:eastAsia="TimesNewRoman"/>
          <w:snapToGrid/>
          <w:szCs w:val="22"/>
          <w:lang w:val="lt-LT"/>
        </w:rPr>
        <w:t xml:space="preserve">ebėjimo vairuoti ir valdyti mechanizmus neveikia arba veikia nereikšmingai. </w:t>
      </w:r>
      <w:r w:rsidR="00BF08D8" w:rsidRPr="00EE767B">
        <w:rPr>
          <w:rFonts w:eastAsia="TimesNewRoman"/>
          <w:snapToGrid/>
          <w:szCs w:val="22"/>
          <w:lang w:val="lt-LT"/>
        </w:rPr>
        <w:t>Buvo pranešimų apie</w:t>
      </w:r>
      <w:r w:rsidR="00F13BDD" w:rsidRPr="00EE767B">
        <w:rPr>
          <w:rFonts w:eastAsia="TimesNewRoman"/>
          <w:snapToGrid/>
          <w:szCs w:val="22"/>
          <w:lang w:val="lt-LT"/>
        </w:rPr>
        <w:t xml:space="preserve"> </w:t>
      </w:r>
      <w:r w:rsidRPr="00EE767B">
        <w:rPr>
          <w:rFonts w:eastAsia="TimesNewRoman"/>
          <w:snapToGrid/>
          <w:szCs w:val="22"/>
          <w:lang w:val="lt-LT"/>
        </w:rPr>
        <w:t>svaigulio</w:t>
      </w:r>
      <w:r w:rsidR="00F13BDD" w:rsidRPr="00EE767B">
        <w:rPr>
          <w:rFonts w:eastAsia="TimesNewRoman"/>
          <w:snapToGrid/>
          <w:szCs w:val="22"/>
          <w:lang w:val="lt-LT"/>
        </w:rPr>
        <w:t xml:space="preserve"> ir sumišimo atvej</w:t>
      </w:r>
      <w:r w:rsidR="00BF08D8" w:rsidRPr="00EE767B">
        <w:rPr>
          <w:rFonts w:eastAsia="TimesNewRoman"/>
          <w:snapToGrid/>
          <w:szCs w:val="22"/>
          <w:lang w:val="lt-LT"/>
        </w:rPr>
        <w:t>us</w:t>
      </w:r>
      <w:r w:rsidR="00F13BDD" w:rsidRPr="00EE767B">
        <w:rPr>
          <w:rFonts w:eastAsia="TimesNewRoman"/>
          <w:snapToGrid/>
          <w:szCs w:val="22"/>
          <w:lang w:val="lt-LT"/>
        </w:rPr>
        <w:t xml:space="preserve"> vartojant tikagrelorą. Jeigu pasireikštų tokių simptomų, vairuoti ir valdyti mechanizmus reikia atsargiai.</w:t>
      </w:r>
    </w:p>
    <w:p w14:paraId="31AC7823" w14:textId="77777777" w:rsidR="00F34163" w:rsidRPr="00EE767B" w:rsidRDefault="00F34163" w:rsidP="00F34163">
      <w:pPr>
        <w:rPr>
          <w:szCs w:val="22"/>
          <w:lang w:val="lt-LT"/>
        </w:rPr>
      </w:pPr>
    </w:p>
    <w:p w14:paraId="40899654" w14:textId="77777777" w:rsidR="00F34163" w:rsidRPr="00EE767B" w:rsidRDefault="00F34163" w:rsidP="00F34163">
      <w:pPr>
        <w:spacing w:line="240" w:lineRule="auto"/>
        <w:outlineLvl w:val="0"/>
        <w:rPr>
          <w:szCs w:val="22"/>
          <w:lang w:val="lt-LT"/>
        </w:rPr>
      </w:pPr>
      <w:r w:rsidRPr="00EE767B">
        <w:rPr>
          <w:b/>
          <w:szCs w:val="22"/>
          <w:lang w:val="lt-LT"/>
        </w:rPr>
        <w:t>4.8</w:t>
      </w:r>
      <w:r w:rsidRPr="00EE767B">
        <w:rPr>
          <w:b/>
          <w:szCs w:val="22"/>
          <w:lang w:val="lt-LT"/>
        </w:rPr>
        <w:tab/>
        <w:t>Nepageidaujamas poveikis</w:t>
      </w:r>
    </w:p>
    <w:p w14:paraId="7958F685" w14:textId="77777777" w:rsidR="00F34163" w:rsidRPr="00EE767B" w:rsidRDefault="00F34163" w:rsidP="00F34163">
      <w:pPr>
        <w:rPr>
          <w:szCs w:val="22"/>
          <w:u w:val="single"/>
          <w:lang w:val="lt-LT"/>
        </w:rPr>
      </w:pPr>
    </w:p>
    <w:p w14:paraId="64F63CA2" w14:textId="77777777" w:rsidR="00F34163" w:rsidRPr="00EE767B" w:rsidRDefault="00F34163" w:rsidP="00F34163">
      <w:pPr>
        <w:rPr>
          <w:iCs/>
          <w:szCs w:val="22"/>
          <w:u w:val="single"/>
          <w:lang w:val="lt-LT" w:eastAsia="lt-LT"/>
        </w:rPr>
      </w:pPr>
      <w:r w:rsidRPr="00EE767B">
        <w:rPr>
          <w:iCs/>
          <w:szCs w:val="22"/>
          <w:u w:val="single"/>
          <w:lang w:val="lt-LT" w:eastAsia="lt-LT"/>
        </w:rPr>
        <w:t>Saugumo duomenų santrauka</w:t>
      </w:r>
    </w:p>
    <w:p w14:paraId="5580F77B" w14:textId="51953785" w:rsidR="008069D2" w:rsidRPr="00EE767B" w:rsidRDefault="008069D2" w:rsidP="008069D2">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saugumas vertintas atliekant 2 didelius 3 fazės vertinamųjų baigčių (PLATO ir</w:t>
      </w:r>
      <w:r w:rsidR="00CE41E0" w:rsidRPr="00EE767B">
        <w:rPr>
          <w:rFonts w:eastAsia="TimesNewRoman"/>
          <w:snapToGrid/>
          <w:szCs w:val="22"/>
          <w:lang w:val="lt-LT"/>
        </w:rPr>
        <w:t xml:space="preserve"> </w:t>
      </w:r>
      <w:r w:rsidRPr="00EE767B">
        <w:rPr>
          <w:rFonts w:eastAsia="TimesNewRoman"/>
          <w:snapToGrid/>
          <w:szCs w:val="22"/>
          <w:lang w:val="lt-LT"/>
        </w:rPr>
        <w:t>PEGASUS) tyrimus, kuriuose dalyvavo daugiau kaip 39000 pacientų (žr. 5.1 skyrių).</w:t>
      </w:r>
    </w:p>
    <w:p w14:paraId="4FA30159" w14:textId="77777777" w:rsidR="00AB16BC" w:rsidRPr="00EE767B" w:rsidRDefault="00AB16BC" w:rsidP="008069D2">
      <w:pPr>
        <w:tabs>
          <w:tab w:val="clear" w:pos="567"/>
        </w:tabs>
        <w:autoSpaceDE w:val="0"/>
        <w:autoSpaceDN w:val="0"/>
        <w:adjustRightInd w:val="0"/>
        <w:spacing w:line="240" w:lineRule="auto"/>
        <w:rPr>
          <w:rFonts w:eastAsia="TimesNewRoman"/>
          <w:snapToGrid/>
          <w:szCs w:val="22"/>
          <w:lang w:val="lt-LT"/>
        </w:rPr>
      </w:pPr>
    </w:p>
    <w:p w14:paraId="3B77A11A" w14:textId="77777777" w:rsidR="008069D2" w:rsidRPr="00EE767B" w:rsidRDefault="008069D2"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tyrimo metu tikagreloro vartojimą dėl nepageidaujamų reiškinių nutraukė daugiau pacientų</w:t>
      </w:r>
      <w:r w:rsidR="00CE41E0" w:rsidRPr="00EE767B">
        <w:rPr>
          <w:rFonts w:eastAsia="TimesNewRoman"/>
          <w:snapToGrid/>
          <w:szCs w:val="22"/>
          <w:lang w:val="lt-LT"/>
        </w:rPr>
        <w:t xml:space="preserve"> </w:t>
      </w:r>
      <w:r w:rsidRPr="00EE767B">
        <w:rPr>
          <w:rFonts w:eastAsia="TimesNewRoman"/>
          <w:snapToGrid/>
          <w:szCs w:val="22"/>
          <w:lang w:val="lt-LT"/>
        </w:rPr>
        <w:t>negu klopidogrelio (7,4 %, palyginti su ir 5,4 %). PEGASUS tyrimo metu tikagreloro vartojimą dėl</w:t>
      </w:r>
      <w:r w:rsidR="00CE41E0" w:rsidRPr="00EE767B">
        <w:rPr>
          <w:rFonts w:eastAsia="TimesNewRoman"/>
          <w:snapToGrid/>
          <w:szCs w:val="22"/>
          <w:lang w:val="lt-LT"/>
        </w:rPr>
        <w:t xml:space="preserve"> </w:t>
      </w:r>
      <w:r w:rsidRPr="00EE767B">
        <w:rPr>
          <w:rFonts w:eastAsia="TimesNewRoman"/>
          <w:snapToGrid/>
          <w:szCs w:val="22"/>
          <w:lang w:val="lt-LT"/>
        </w:rPr>
        <w:t xml:space="preserve">nepageidaujamų reiškinių nutraukė daugiau pacientų negu </w:t>
      </w:r>
      <w:r w:rsidR="00AB16BC" w:rsidRPr="00EE767B">
        <w:rPr>
          <w:rFonts w:eastAsia="TimesNewRoman"/>
          <w:snapToGrid/>
          <w:szCs w:val="22"/>
          <w:lang w:val="lt-LT"/>
        </w:rPr>
        <w:t>tik</w:t>
      </w:r>
      <w:r w:rsidRPr="00EE767B">
        <w:rPr>
          <w:rFonts w:eastAsia="TimesNewRoman"/>
          <w:snapToGrid/>
          <w:szCs w:val="22"/>
          <w:lang w:val="lt-LT"/>
        </w:rPr>
        <w:t xml:space="preserve"> ASR (16,1 % vartojusių 60 mg</w:t>
      </w:r>
      <w:r w:rsidR="00CE41E0" w:rsidRPr="00EE767B">
        <w:rPr>
          <w:rFonts w:eastAsia="TimesNewRoman"/>
          <w:snapToGrid/>
          <w:szCs w:val="22"/>
          <w:lang w:val="lt-LT"/>
        </w:rPr>
        <w:t xml:space="preserve"> </w:t>
      </w:r>
      <w:r w:rsidRPr="00EE767B">
        <w:rPr>
          <w:rFonts w:eastAsia="TimesNewRoman"/>
          <w:snapToGrid/>
          <w:szCs w:val="22"/>
          <w:lang w:val="lt-LT"/>
        </w:rPr>
        <w:t xml:space="preserve">tikagreloro kartu su ASR, palyginti su 8,5 % vartojusių </w:t>
      </w:r>
      <w:r w:rsidR="00AB16BC" w:rsidRPr="00EE767B">
        <w:rPr>
          <w:rFonts w:eastAsia="TimesNewRoman"/>
          <w:snapToGrid/>
          <w:szCs w:val="22"/>
          <w:lang w:val="lt-LT"/>
        </w:rPr>
        <w:t>tik</w:t>
      </w:r>
      <w:r w:rsidRPr="00EE767B">
        <w:rPr>
          <w:rFonts w:eastAsia="TimesNewRoman"/>
          <w:snapToGrid/>
          <w:szCs w:val="22"/>
          <w:lang w:val="lt-LT"/>
        </w:rPr>
        <w:t xml:space="preserve"> ASR). Tikagrelorą vartojusiems</w:t>
      </w:r>
      <w:r w:rsidR="00CE41E0" w:rsidRPr="00EE767B">
        <w:rPr>
          <w:rFonts w:eastAsia="TimesNewRoman"/>
          <w:snapToGrid/>
          <w:szCs w:val="22"/>
          <w:lang w:val="lt-LT"/>
        </w:rPr>
        <w:t xml:space="preserve"> </w:t>
      </w:r>
      <w:r w:rsidRPr="00EE767B">
        <w:rPr>
          <w:rFonts w:eastAsia="TimesNewRoman"/>
          <w:snapToGrid/>
          <w:szCs w:val="22"/>
          <w:lang w:val="lt-LT"/>
        </w:rPr>
        <w:t>pacientams dažniausiai užfiksuotos nepageidaujamos reakcijos buvo kraujavimas ir dusulys (žr. 4.4</w:t>
      </w:r>
      <w:r w:rsidR="00CE41E0" w:rsidRPr="00EE767B">
        <w:rPr>
          <w:rFonts w:eastAsia="TimesNewRoman"/>
          <w:snapToGrid/>
          <w:szCs w:val="22"/>
          <w:lang w:val="lt-LT"/>
        </w:rPr>
        <w:t xml:space="preserve"> </w:t>
      </w:r>
      <w:r w:rsidRPr="00EE767B">
        <w:rPr>
          <w:rFonts w:eastAsia="TimesNewRoman"/>
          <w:snapToGrid/>
          <w:szCs w:val="22"/>
          <w:lang w:val="lt-LT"/>
        </w:rPr>
        <w:t>skyrių).</w:t>
      </w:r>
    </w:p>
    <w:p w14:paraId="776C4041" w14:textId="77777777" w:rsidR="008069D2" w:rsidRPr="00EE767B" w:rsidRDefault="008069D2" w:rsidP="008069D2">
      <w:pPr>
        <w:rPr>
          <w:iCs/>
          <w:szCs w:val="22"/>
          <w:u w:val="single"/>
          <w:lang w:val="lt-LT" w:eastAsia="lt-LT"/>
        </w:rPr>
      </w:pPr>
    </w:p>
    <w:p w14:paraId="0EE9E757" w14:textId="77777777" w:rsidR="00F34163" w:rsidRPr="00EE767B" w:rsidRDefault="00F34163" w:rsidP="0034572C">
      <w:pPr>
        <w:keepNext/>
        <w:rPr>
          <w:szCs w:val="22"/>
          <w:u w:val="single"/>
          <w:lang w:val="lt-LT"/>
        </w:rPr>
      </w:pPr>
      <w:r w:rsidRPr="00EE767B">
        <w:rPr>
          <w:iCs/>
          <w:szCs w:val="22"/>
          <w:u w:val="single"/>
          <w:lang w:val="lt-LT" w:eastAsia="lt-LT"/>
        </w:rPr>
        <w:t>Nepageidaujamų reakcijų santrauka lentelėje</w:t>
      </w:r>
    </w:p>
    <w:p w14:paraId="3E5CB379" w14:textId="647FBD62" w:rsidR="008069D2" w:rsidRPr="00EE767B" w:rsidRDefault="005127F5" w:rsidP="0034572C">
      <w:pPr>
        <w:keepNext/>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Toliau </w:t>
      </w:r>
      <w:r w:rsidR="008069D2" w:rsidRPr="00EE767B">
        <w:rPr>
          <w:rFonts w:eastAsia="TimesNewRoman"/>
          <w:snapToGrid/>
          <w:szCs w:val="22"/>
          <w:lang w:val="lt-LT"/>
        </w:rPr>
        <w:t>(1 lentelėje) išvardytos nepageidaujamos reakcijos, nustatytos tikagreloro tyrimų metu arba iš</w:t>
      </w:r>
      <w:r w:rsidR="00CE41E0" w:rsidRPr="00EE767B">
        <w:rPr>
          <w:rFonts w:eastAsia="TimesNewRoman"/>
          <w:snapToGrid/>
          <w:szCs w:val="22"/>
          <w:lang w:val="lt-LT"/>
        </w:rPr>
        <w:t xml:space="preserve"> </w:t>
      </w:r>
      <w:r w:rsidR="008069D2" w:rsidRPr="00EE767B">
        <w:rPr>
          <w:rFonts w:eastAsia="TimesNewRoman"/>
          <w:snapToGrid/>
          <w:szCs w:val="22"/>
          <w:lang w:val="lt-LT"/>
        </w:rPr>
        <w:t>pranešimų, gautų tikagrelorą pateikus į rinką.</w:t>
      </w:r>
    </w:p>
    <w:p w14:paraId="055DEBA6" w14:textId="77777777" w:rsidR="000B4BA1" w:rsidRPr="00EE767B" w:rsidRDefault="000B4BA1" w:rsidP="008069D2">
      <w:pPr>
        <w:tabs>
          <w:tab w:val="clear" w:pos="567"/>
        </w:tabs>
        <w:autoSpaceDE w:val="0"/>
        <w:autoSpaceDN w:val="0"/>
        <w:adjustRightInd w:val="0"/>
        <w:spacing w:line="240" w:lineRule="auto"/>
        <w:rPr>
          <w:rFonts w:eastAsia="TimesNewRoman"/>
          <w:snapToGrid/>
          <w:szCs w:val="22"/>
          <w:lang w:val="lt-LT"/>
        </w:rPr>
      </w:pPr>
    </w:p>
    <w:p w14:paraId="7F25E5BD" w14:textId="77777777" w:rsidR="008069D2" w:rsidRPr="00EE767B" w:rsidRDefault="008069D2" w:rsidP="0034572C">
      <w:pPr>
        <w:tabs>
          <w:tab w:val="clear" w:pos="567"/>
        </w:tabs>
        <w:autoSpaceDE w:val="0"/>
        <w:autoSpaceDN w:val="0"/>
        <w:adjustRightInd w:val="0"/>
        <w:spacing w:line="240" w:lineRule="auto"/>
        <w:rPr>
          <w:szCs w:val="22"/>
          <w:lang w:val="lt-LT"/>
        </w:rPr>
      </w:pPr>
      <w:r w:rsidRPr="00EE767B">
        <w:rPr>
          <w:rFonts w:eastAsia="TimesNewRoman"/>
          <w:snapToGrid/>
          <w:szCs w:val="22"/>
          <w:lang w:val="lt-LT"/>
        </w:rPr>
        <w:t>Nepageidaujamos reakcijos yra išvardytos pagal MedDRA organų sistemų klases. Kiekvienos organų</w:t>
      </w:r>
      <w:r w:rsidR="00CE41E0" w:rsidRPr="00EE767B">
        <w:rPr>
          <w:rFonts w:eastAsia="TimesNewRoman"/>
          <w:snapToGrid/>
          <w:szCs w:val="22"/>
          <w:lang w:val="lt-LT"/>
        </w:rPr>
        <w:t xml:space="preserve"> </w:t>
      </w:r>
      <w:r w:rsidRPr="00EE767B">
        <w:rPr>
          <w:rFonts w:eastAsia="TimesNewRoman"/>
          <w:snapToGrid/>
          <w:szCs w:val="22"/>
          <w:lang w:val="lt-LT"/>
        </w:rPr>
        <w:t xml:space="preserve">sistemų klasės nepageidaujamų reakcijų atvejai suklasifikuoti į dažnio kategorijas. </w:t>
      </w:r>
      <w:r w:rsidRPr="00EE767B">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BEB8AD4" w14:textId="77777777" w:rsidR="008069D2" w:rsidRPr="00EE767B" w:rsidRDefault="008069D2" w:rsidP="008069D2">
      <w:pPr>
        <w:tabs>
          <w:tab w:val="clear" w:pos="567"/>
        </w:tabs>
        <w:autoSpaceDE w:val="0"/>
        <w:autoSpaceDN w:val="0"/>
        <w:adjustRightInd w:val="0"/>
        <w:spacing w:line="240" w:lineRule="auto"/>
        <w:rPr>
          <w:rFonts w:eastAsia="TimesNewRoman"/>
          <w:snapToGrid/>
          <w:szCs w:val="22"/>
          <w:lang w:val="lt-LT"/>
        </w:rPr>
      </w:pPr>
    </w:p>
    <w:p w14:paraId="4639DAEE" w14:textId="77777777" w:rsidR="008069D2" w:rsidRPr="00EE767B" w:rsidRDefault="008069D2" w:rsidP="00F34163">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1 lentelė. Nepageidaujamos reakcijos pagal dažnį ir organų sistemų klases</w:t>
      </w:r>
    </w:p>
    <w:p w14:paraId="3490B64D" w14:textId="77777777" w:rsidR="008069D2" w:rsidRPr="00EE767B" w:rsidRDefault="008069D2" w:rsidP="00F34163">
      <w:pPr>
        <w:spacing w:line="240" w:lineRule="auto"/>
        <w:contextualSpacing/>
        <w:outlineLvl w:val="0"/>
        <w:rPr>
          <w:rFonts w:eastAsia="TimesNewRoman,Bold"/>
          <w:b/>
          <w:bCs/>
          <w:snapToGrid/>
          <w:szCs w:val="22"/>
          <w:lang w:val="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9"/>
        <w:gridCol w:w="1968"/>
        <w:gridCol w:w="2068"/>
        <w:gridCol w:w="1976"/>
      </w:tblGrid>
      <w:tr w:rsidR="005B2B51" w:rsidRPr="00EE767B" w14:paraId="4D96A477" w14:textId="77777777" w:rsidTr="00D62FFD">
        <w:tc>
          <w:tcPr>
            <w:tcW w:w="1965" w:type="dxa"/>
            <w:shd w:val="clear" w:color="auto" w:fill="auto"/>
          </w:tcPr>
          <w:p w14:paraId="2EAE79A5" w14:textId="77777777" w:rsidR="005B2B51" w:rsidRPr="00EE767B" w:rsidRDefault="005B2B51"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Organų sistemų</w:t>
            </w:r>
          </w:p>
          <w:p w14:paraId="767D8854"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klasė</w:t>
            </w:r>
          </w:p>
        </w:tc>
        <w:tc>
          <w:tcPr>
            <w:tcW w:w="1969" w:type="dxa"/>
            <w:shd w:val="clear" w:color="auto" w:fill="auto"/>
          </w:tcPr>
          <w:p w14:paraId="48E3F31B"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Labai dažni</w:t>
            </w:r>
          </w:p>
        </w:tc>
        <w:tc>
          <w:tcPr>
            <w:tcW w:w="1968" w:type="dxa"/>
            <w:shd w:val="clear" w:color="auto" w:fill="auto"/>
          </w:tcPr>
          <w:p w14:paraId="6BF21E8F"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Dažni</w:t>
            </w:r>
          </w:p>
        </w:tc>
        <w:tc>
          <w:tcPr>
            <w:tcW w:w="2068" w:type="dxa"/>
            <w:shd w:val="clear" w:color="auto" w:fill="auto"/>
          </w:tcPr>
          <w:p w14:paraId="428B464A"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 xml:space="preserve">Nedažni </w:t>
            </w:r>
          </w:p>
        </w:tc>
        <w:tc>
          <w:tcPr>
            <w:tcW w:w="1976" w:type="dxa"/>
            <w:shd w:val="clear" w:color="auto" w:fill="auto"/>
          </w:tcPr>
          <w:p w14:paraId="741465E9"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Dažnis nežinomas</w:t>
            </w:r>
          </w:p>
        </w:tc>
      </w:tr>
      <w:tr w:rsidR="005B2B51" w:rsidRPr="00EE767B" w14:paraId="75951F38" w14:textId="77777777" w:rsidTr="00D62FFD">
        <w:tc>
          <w:tcPr>
            <w:tcW w:w="1965" w:type="dxa"/>
            <w:shd w:val="clear" w:color="auto" w:fill="auto"/>
          </w:tcPr>
          <w:p w14:paraId="273036C8" w14:textId="77777777" w:rsidR="005B2B51" w:rsidRPr="00EE767B" w:rsidRDefault="005B2B51"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Gerybiniai,</w:t>
            </w:r>
          </w:p>
          <w:p w14:paraId="7FB2706B" w14:textId="77777777" w:rsidR="005B2B51" w:rsidRPr="00EE767B" w:rsidRDefault="005B2B51"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piktybiniai ir</w:t>
            </w:r>
          </w:p>
          <w:p w14:paraId="7B8FA9EF" w14:textId="77777777" w:rsidR="005B2B51" w:rsidRPr="00EE767B" w:rsidRDefault="005B2B51"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nepatikslinti</w:t>
            </w:r>
          </w:p>
          <w:p w14:paraId="517739C6" w14:textId="77777777" w:rsidR="005B2B51" w:rsidRPr="00EE767B" w:rsidRDefault="005B2B51"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navikai (tarp jų</w:t>
            </w:r>
          </w:p>
          <w:p w14:paraId="65F035D2" w14:textId="77777777" w:rsidR="005B2B51" w:rsidRPr="00EE767B" w:rsidRDefault="005B2B51"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cistos ir polipai)</w:t>
            </w:r>
          </w:p>
        </w:tc>
        <w:tc>
          <w:tcPr>
            <w:tcW w:w="1969" w:type="dxa"/>
            <w:shd w:val="clear" w:color="auto" w:fill="auto"/>
          </w:tcPr>
          <w:p w14:paraId="4B4DB1C6"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7EA9D5C3"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2068" w:type="dxa"/>
            <w:shd w:val="clear" w:color="auto" w:fill="auto"/>
          </w:tcPr>
          <w:p w14:paraId="547A9C10" w14:textId="77777777" w:rsidR="005B2B51" w:rsidRPr="00EE767B" w:rsidRDefault="005B2B51"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Kraujavimai iš</w:t>
            </w:r>
          </w:p>
          <w:p w14:paraId="7EC20653" w14:textId="77777777" w:rsidR="005B2B51" w:rsidRPr="00EE767B" w:rsidRDefault="005B2B51"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 xml:space="preserve">naviko </w:t>
            </w:r>
            <w:r w:rsidRPr="00EE767B">
              <w:rPr>
                <w:rFonts w:eastAsia="TimesNewRoman"/>
                <w:snapToGrid/>
                <w:szCs w:val="22"/>
                <w:vertAlign w:val="superscript"/>
                <w:lang w:val="lt-LT"/>
              </w:rPr>
              <w:t>a</w:t>
            </w:r>
          </w:p>
        </w:tc>
        <w:tc>
          <w:tcPr>
            <w:tcW w:w="1976" w:type="dxa"/>
            <w:shd w:val="clear" w:color="auto" w:fill="auto"/>
          </w:tcPr>
          <w:p w14:paraId="7479894C" w14:textId="77777777" w:rsidR="005B2B51" w:rsidRPr="00EE767B" w:rsidRDefault="005B2B51" w:rsidP="00D62FFD">
            <w:pPr>
              <w:spacing w:line="240" w:lineRule="auto"/>
              <w:contextualSpacing/>
              <w:outlineLvl w:val="0"/>
              <w:rPr>
                <w:rFonts w:eastAsia="TimesNewRoman,Bold"/>
                <w:b/>
                <w:bCs/>
                <w:snapToGrid/>
                <w:szCs w:val="22"/>
                <w:lang w:val="lt-LT"/>
              </w:rPr>
            </w:pPr>
          </w:p>
        </w:tc>
      </w:tr>
      <w:tr w:rsidR="005B2B51" w:rsidRPr="00EE767B" w14:paraId="05AA622D" w14:textId="77777777" w:rsidTr="00D62FFD">
        <w:tc>
          <w:tcPr>
            <w:tcW w:w="1965" w:type="dxa"/>
            <w:shd w:val="clear" w:color="auto" w:fill="auto"/>
          </w:tcPr>
          <w:p w14:paraId="74DB95DC" w14:textId="77777777" w:rsidR="005823AB" w:rsidRPr="00EE767B" w:rsidRDefault="005823AB"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Kraujo ir limfinės</w:t>
            </w:r>
          </w:p>
          <w:p w14:paraId="27111621" w14:textId="77777777" w:rsidR="005B2B51" w:rsidRPr="00EE767B" w:rsidRDefault="005823AB"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sistemos sutrikimai</w:t>
            </w:r>
          </w:p>
        </w:tc>
        <w:tc>
          <w:tcPr>
            <w:tcW w:w="1969" w:type="dxa"/>
            <w:shd w:val="clear" w:color="auto" w:fill="auto"/>
          </w:tcPr>
          <w:p w14:paraId="558AB78B"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Kraujo sutrikimai,</w:t>
            </w:r>
          </w:p>
          <w:p w14:paraId="45B03B3E"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 xml:space="preserve">kraujavimas </w:t>
            </w:r>
            <w:r w:rsidRPr="00EE767B">
              <w:rPr>
                <w:rFonts w:eastAsia="TimesNewRoman"/>
                <w:snapToGrid/>
                <w:szCs w:val="22"/>
                <w:vertAlign w:val="superscript"/>
                <w:lang w:val="lt-LT"/>
              </w:rPr>
              <w:t>b</w:t>
            </w:r>
          </w:p>
        </w:tc>
        <w:tc>
          <w:tcPr>
            <w:tcW w:w="1968" w:type="dxa"/>
            <w:shd w:val="clear" w:color="auto" w:fill="auto"/>
          </w:tcPr>
          <w:p w14:paraId="14DD9B02"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2068" w:type="dxa"/>
            <w:shd w:val="clear" w:color="auto" w:fill="auto"/>
          </w:tcPr>
          <w:p w14:paraId="14905B45"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76" w:type="dxa"/>
            <w:shd w:val="clear" w:color="auto" w:fill="auto"/>
          </w:tcPr>
          <w:p w14:paraId="010A1ABF"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Trombinė</w:t>
            </w:r>
          </w:p>
          <w:p w14:paraId="7BB0B918"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trombocitopeninė</w:t>
            </w:r>
          </w:p>
          <w:p w14:paraId="45B9D843"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 xml:space="preserve">purpura </w:t>
            </w:r>
            <w:r w:rsidRPr="00EE767B">
              <w:rPr>
                <w:rFonts w:eastAsia="TimesNewRoman"/>
                <w:snapToGrid/>
                <w:szCs w:val="22"/>
                <w:vertAlign w:val="superscript"/>
                <w:lang w:val="lt-LT"/>
              </w:rPr>
              <w:t>c</w:t>
            </w:r>
          </w:p>
        </w:tc>
      </w:tr>
      <w:tr w:rsidR="005B2B51" w:rsidRPr="00551FFD" w14:paraId="1F474D54" w14:textId="77777777" w:rsidTr="00D62FFD">
        <w:tc>
          <w:tcPr>
            <w:tcW w:w="1965" w:type="dxa"/>
            <w:shd w:val="clear" w:color="auto" w:fill="auto"/>
          </w:tcPr>
          <w:p w14:paraId="74851809" w14:textId="77777777" w:rsidR="005823AB" w:rsidRPr="00EE767B" w:rsidRDefault="005823AB"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Imuninės sistemos</w:t>
            </w:r>
          </w:p>
          <w:p w14:paraId="30F7FA3F" w14:textId="77777777" w:rsidR="005B2B51" w:rsidRPr="00EE767B" w:rsidRDefault="005823AB"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sutrikimai</w:t>
            </w:r>
          </w:p>
        </w:tc>
        <w:tc>
          <w:tcPr>
            <w:tcW w:w="1969" w:type="dxa"/>
            <w:shd w:val="clear" w:color="auto" w:fill="auto"/>
          </w:tcPr>
          <w:p w14:paraId="344808CC"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4A863FA4"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2068" w:type="dxa"/>
            <w:shd w:val="clear" w:color="auto" w:fill="auto"/>
          </w:tcPr>
          <w:p w14:paraId="1B446600"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Padidėjęs</w:t>
            </w:r>
          </w:p>
          <w:p w14:paraId="2A09C54C"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jautrumas, įskaitant</w:t>
            </w:r>
          </w:p>
          <w:p w14:paraId="53E2D065"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angio</w:t>
            </w:r>
            <w:r w:rsidR="000B4BA1" w:rsidRPr="00EE767B">
              <w:rPr>
                <w:rFonts w:eastAsia="TimesNewRoman"/>
                <w:snapToGrid/>
                <w:szCs w:val="22"/>
                <w:lang w:val="lt-LT"/>
              </w:rPr>
              <w:t xml:space="preserve">neurozinę </w:t>
            </w:r>
            <w:r w:rsidRPr="00EE767B">
              <w:rPr>
                <w:rFonts w:eastAsia="TimesNewRoman"/>
                <w:snapToGrid/>
                <w:szCs w:val="22"/>
                <w:lang w:val="lt-LT"/>
              </w:rPr>
              <w:t xml:space="preserve">edemą </w:t>
            </w:r>
            <w:r w:rsidRPr="00EE767B">
              <w:rPr>
                <w:rFonts w:eastAsia="TimesNewRoman"/>
                <w:snapToGrid/>
                <w:szCs w:val="22"/>
                <w:vertAlign w:val="superscript"/>
                <w:lang w:val="lt-LT"/>
              </w:rPr>
              <w:t>c</w:t>
            </w:r>
          </w:p>
        </w:tc>
        <w:tc>
          <w:tcPr>
            <w:tcW w:w="1976" w:type="dxa"/>
            <w:shd w:val="clear" w:color="auto" w:fill="auto"/>
          </w:tcPr>
          <w:p w14:paraId="3F61A016" w14:textId="77777777" w:rsidR="005B2B51" w:rsidRPr="00EE767B" w:rsidRDefault="005B2B51" w:rsidP="00D62FFD">
            <w:pPr>
              <w:spacing w:line="240" w:lineRule="auto"/>
              <w:contextualSpacing/>
              <w:outlineLvl w:val="0"/>
              <w:rPr>
                <w:rFonts w:eastAsia="TimesNewRoman,Bold"/>
                <w:b/>
                <w:bCs/>
                <w:snapToGrid/>
                <w:szCs w:val="22"/>
                <w:lang w:val="lt-LT"/>
              </w:rPr>
            </w:pPr>
          </w:p>
        </w:tc>
      </w:tr>
      <w:tr w:rsidR="005B2B51" w:rsidRPr="00EE767B" w14:paraId="56723B1B" w14:textId="77777777" w:rsidTr="00D62FFD">
        <w:tc>
          <w:tcPr>
            <w:tcW w:w="1965" w:type="dxa"/>
            <w:shd w:val="clear" w:color="auto" w:fill="auto"/>
          </w:tcPr>
          <w:p w14:paraId="0D6E411F" w14:textId="77777777" w:rsidR="005823AB" w:rsidRPr="00EE767B" w:rsidRDefault="005823AB"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Metabolizmo ir</w:t>
            </w:r>
          </w:p>
          <w:p w14:paraId="59C4FF2D" w14:textId="77777777" w:rsidR="005B2B51" w:rsidRPr="00EE767B" w:rsidRDefault="005823AB"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mitybos sutrikimai</w:t>
            </w:r>
          </w:p>
        </w:tc>
        <w:tc>
          <w:tcPr>
            <w:tcW w:w="1969" w:type="dxa"/>
            <w:shd w:val="clear" w:color="auto" w:fill="auto"/>
          </w:tcPr>
          <w:p w14:paraId="757E5509"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 xml:space="preserve">Hiperurikemija </w:t>
            </w:r>
            <w:r w:rsidRPr="00EE767B">
              <w:rPr>
                <w:rFonts w:eastAsia="TimesNewRoman"/>
                <w:snapToGrid/>
                <w:szCs w:val="22"/>
                <w:vertAlign w:val="superscript"/>
                <w:lang w:val="lt-LT"/>
              </w:rPr>
              <w:t>d</w:t>
            </w:r>
          </w:p>
        </w:tc>
        <w:tc>
          <w:tcPr>
            <w:tcW w:w="1968" w:type="dxa"/>
            <w:shd w:val="clear" w:color="auto" w:fill="auto"/>
          </w:tcPr>
          <w:p w14:paraId="0A91257F"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Podagra ar</w:t>
            </w:r>
          </w:p>
          <w:p w14:paraId="7D5829E9"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podagrinis artritas</w:t>
            </w:r>
          </w:p>
        </w:tc>
        <w:tc>
          <w:tcPr>
            <w:tcW w:w="2068" w:type="dxa"/>
            <w:shd w:val="clear" w:color="auto" w:fill="auto"/>
          </w:tcPr>
          <w:p w14:paraId="3A4CD95D"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76" w:type="dxa"/>
            <w:shd w:val="clear" w:color="auto" w:fill="auto"/>
          </w:tcPr>
          <w:p w14:paraId="313B993B" w14:textId="77777777" w:rsidR="005B2B51" w:rsidRPr="00EE767B" w:rsidRDefault="005B2B51" w:rsidP="00D62FFD">
            <w:pPr>
              <w:spacing w:line="240" w:lineRule="auto"/>
              <w:contextualSpacing/>
              <w:outlineLvl w:val="0"/>
              <w:rPr>
                <w:rFonts w:eastAsia="TimesNewRoman,Bold"/>
                <w:b/>
                <w:bCs/>
                <w:snapToGrid/>
                <w:szCs w:val="22"/>
                <w:lang w:val="lt-LT"/>
              </w:rPr>
            </w:pPr>
          </w:p>
        </w:tc>
      </w:tr>
      <w:tr w:rsidR="005B2B51" w:rsidRPr="00EE767B" w14:paraId="71784692" w14:textId="77777777" w:rsidTr="00D62FFD">
        <w:tc>
          <w:tcPr>
            <w:tcW w:w="1965" w:type="dxa"/>
            <w:shd w:val="clear" w:color="auto" w:fill="auto"/>
          </w:tcPr>
          <w:p w14:paraId="7752705E" w14:textId="77777777" w:rsidR="005823AB" w:rsidRPr="00EE767B" w:rsidRDefault="005823AB"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Psichikos</w:t>
            </w:r>
          </w:p>
          <w:p w14:paraId="30ADC621" w14:textId="77777777" w:rsidR="005B2B51" w:rsidRPr="00EE767B" w:rsidRDefault="005823AB"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sutrikimai</w:t>
            </w:r>
          </w:p>
        </w:tc>
        <w:tc>
          <w:tcPr>
            <w:tcW w:w="1969" w:type="dxa"/>
            <w:shd w:val="clear" w:color="auto" w:fill="auto"/>
          </w:tcPr>
          <w:p w14:paraId="15969CC2"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4E087DDE"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2068" w:type="dxa"/>
            <w:shd w:val="clear" w:color="auto" w:fill="auto"/>
          </w:tcPr>
          <w:p w14:paraId="1D5EEE12" w14:textId="59272BC4" w:rsidR="005B2B51" w:rsidRPr="00EE767B" w:rsidRDefault="00313549" w:rsidP="00D62FFD">
            <w:pPr>
              <w:spacing w:line="240" w:lineRule="auto"/>
              <w:contextualSpacing/>
              <w:outlineLvl w:val="0"/>
              <w:rPr>
                <w:rFonts w:eastAsia="TimesNewRoman,Bold"/>
                <w:b/>
                <w:bCs/>
                <w:snapToGrid/>
                <w:szCs w:val="22"/>
                <w:lang w:val="lt-LT"/>
              </w:rPr>
            </w:pPr>
            <w:proofErr w:type="spellStart"/>
            <w:r w:rsidRPr="00EE767B">
              <w:rPr>
                <w:rFonts w:eastAsia="TimesNewRoman"/>
                <w:snapToGrid/>
                <w:szCs w:val="22"/>
              </w:rPr>
              <w:t>Sumišimas</w:t>
            </w:r>
            <w:proofErr w:type="spellEnd"/>
          </w:p>
        </w:tc>
        <w:tc>
          <w:tcPr>
            <w:tcW w:w="1976" w:type="dxa"/>
            <w:shd w:val="clear" w:color="auto" w:fill="auto"/>
          </w:tcPr>
          <w:p w14:paraId="5DDFE59B" w14:textId="77777777" w:rsidR="005B2B51" w:rsidRPr="00EE767B" w:rsidRDefault="005B2B51" w:rsidP="00D62FFD">
            <w:pPr>
              <w:spacing w:line="240" w:lineRule="auto"/>
              <w:contextualSpacing/>
              <w:outlineLvl w:val="0"/>
              <w:rPr>
                <w:rFonts w:eastAsia="TimesNewRoman,Bold"/>
                <w:b/>
                <w:bCs/>
                <w:snapToGrid/>
                <w:szCs w:val="22"/>
                <w:lang w:val="lt-LT"/>
              </w:rPr>
            </w:pPr>
          </w:p>
        </w:tc>
      </w:tr>
      <w:tr w:rsidR="005B2B51" w:rsidRPr="00EE767B" w14:paraId="4A573A56" w14:textId="77777777" w:rsidTr="00D62FFD">
        <w:tc>
          <w:tcPr>
            <w:tcW w:w="1965" w:type="dxa"/>
            <w:shd w:val="clear" w:color="auto" w:fill="auto"/>
          </w:tcPr>
          <w:p w14:paraId="2E383205" w14:textId="77777777" w:rsidR="005823AB" w:rsidRPr="00EE767B" w:rsidRDefault="005823AB"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Nervų sistemos</w:t>
            </w:r>
          </w:p>
          <w:p w14:paraId="3CE3C1B5" w14:textId="77777777" w:rsidR="005B2B51" w:rsidRPr="00EE767B" w:rsidRDefault="005823AB" w:rsidP="00D62FFD">
            <w:pPr>
              <w:spacing w:line="240" w:lineRule="auto"/>
              <w:contextualSpacing/>
              <w:outlineLvl w:val="0"/>
              <w:rPr>
                <w:rFonts w:eastAsia="TimesNewRoman,Bold"/>
                <w:b/>
                <w:bCs/>
                <w:i/>
                <w:snapToGrid/>
                <w:szCs w:val="22"/>
                <w:lang w:val="lt-LT"/>
              </w:rPr>
            </w:pPr>
            <w:r w:rsidRPr="00EE767B">
              <w:rPr>
                <w:rFonts w:eastAsia="Calibri"/>
                <w:i/>
                <w:iCs/>
                <w:snapToGrid/>
                <w:szCs w:val="22"/>
                <w:lang w:val="lt-LT"/>
              </w:rPr>
              <w:t>sutrikimai</w:t>
            </w:r>
          </w:p>
        </w:tc>
        <w:tc>
          <w:tcPr>
            <w:tcW w:w="1969" w:type="dxa"/>
            <w:shd w:val="clear" w:color="auto" w:fill="auto"/>
          </w:tcPr>
          <w:p w14:paraId="088B1912" w14:textId="77777777" w:rsidR="005B2B51" w:rsidRPr="00EE767B" w:rsidRDefault="005B2B51"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5B4D729F" w14:textId="4EC6F2F1" w:rsidR="005823AB" w:rsidRPr="00EE767B" w:rsidRDefault="00313549"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Svaigulys</w:t>
            </w:r>
            <w:r w:rsidR="005823AB" w:rsidRPr="00EE767B">
              <w:rPr>
                <w:rFonts w:eastAsia="TimesNewRoman"/>
                <w:snapToGrid/>
                <w:szCs w:val="22"/>
                <w:lang w:val="lt-LT"/>
              </w:rPr>
              <w:t>,</w:t>
            </w:r>
          </w:p>
          <w:p w14:paraId="4533289C" w14:textId="77777777" w:rsidR="005823AB" w:rsidRPr="00EE767B" w:rsidRDefault="005823AB"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sinkopė, galvos</w:t>
            </w:r>
          </w:p>
          <w:p w14:paraId="56A9C342" w14:textId="77777777" w:rsidR="005B2B51" w:rsidRPr="00EE767B" w:rsidRDefault="005823A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skausmas</w:t>
            </w:r>
          </w:p>
        </w:tc>
        <w:tc>
          <w:tcPr>
            <w:tcW w:w="2068" w:type="dxa"/>
            <w:shd w:val="clear" w:color="auto" w:fill="auto"/>
          </w:tcPr>
          <w:p w14:paraId="33361FA3" w14:textId="73A883F5" w:rsidR="005B2B51" w:rsidRPr="00EE767B" w:rsidRDefault="00313549"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 xml:space="preserve">Intrakranijinis </w:t>
            </w:r>
            <w:r w:rsidR="005823AB" w:rsidRPr="00EE767B">
              <w:rPr>
                <w:rFonts w:eastAsia="TimesNewRoman"/>
                <w:snapToGrid/>
                <w:szCs w:val="22"/>
                <w:lang w:val="lt-LT"/>
              </w:rPr>
              <w:t>kraujavimas</w:t>
            </w:r>
            <w:r w:rsidR="00AB6108" w:rsidRPr="0099444E">
              <w:rPr>
                <w:rFonts w:eastAsia="TimesNewRoman"/>
                <w:snapToGrid/>
                <w:szCs w:val="22"/>
                <w:vertAlign w:val="superscript"/>
                <w:lang w:val="lt-LT"/>
              </w:rPr>
              <w:t>m</w:t>
            </w:r>
          </w:p>
        </w:tc>
        <w:tc>
          <w:tcPr>
            <w:tcW w:w="1976" w:type="dxa"/>
            <w:shd w:val="clear" w:color="auto" w:fill="auto"/>
          </w:tcPr>
          <w:p w14:paraId="3E688230" w14:textId="77777777" w:rsidR="005B2B51" w:rsidRPr="00EE767B" w:rsidRDefault="005B2B51" w:rsidP="00D62FFD">
            <w:pPr>
              <w:spacing w:line="240" w:lineRule="auto"/>
              <w:contextualSpacing/>
              <w:outlineLvl w:val="0"/>
              <w:rPr>
                <w:rFonts w:eastAsia="TimesNewRoman,Bold"/>
                <w:b/>
                <w:bCs/>
                <w:snapToGrid/>
                <w:szCs w:val="22"/>
                <w:lang w:val="lt-LT"/>
              </w:rPr>
            </w:pPr>
          </w:p>
        </w:tc>
      </w:tr>
      <w:tr w:rsidR="004E0795" w:rsidRPr="00EE767B" w14:paraId="36AFE5A1" w14:textId="77777777" w:rsidTr="00D62FFD">
        <w:tc>
          <w:tcPr>
            <w:tcW w:w="1965" w:type="dxa"/>
            <w:shd w:val="clear" w:color="auto" w:fill="auto"/>
          </w:tcPr>
          <w:p w14:paraId="0F65D95A"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Akių sutrikimai</w:t>
            </w:r>
          </w:p>
        </w:tc>
        <w:tc>
          <w:tcPr>
            <w:tcW w:w="1969" w:type="dxa"/>
            <w:shd w:val="clear" w:color="auto" w:fill="auto"/>
          </w:tcPr>
          <w:p w14:paraId="514FF895"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04005063"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2068" w:type="dxa"/>
            <w:shd w:val="clear" w:color="auto" w:fill="auto"/>
          </w:tcPr>
          <w:p w14:paraId="1B189ACB"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vertAlign w:val="superscript"/>
                <w:lang w:val="lt-LT"/>
              </w:rPr>
            </w:pPr>
            <w:r w:rsidRPr="00EE767B">
              <w:rPr>
                <w:rFonts w:eastAsia="TimesNewRoman"/>
                <w:snapToGrid/>
                <w:szCs w:val="22"/>
                <w:lang w:val="lt-LT"/>
              </w:rPr>
              <w:t xml:space="preserve">Kraujavimas akyje </w:t>
            </w:r>
            <w:r w:rsidRPr="00EE767B">
              <w:rPr>
                <w:rFonts w:eastAsia="TimesNewRoman"/>
                <w:snapToGrid/>
                <w:szCs w:val="22"/>
                <w:vertAlign w:val="superscript"/>
                <w:lang w:val="lt-LT"/>
              </w:rPr>
              <w:t>e</w:t>
            </w:r>
          </w:p>
        </w:tc>
        <w:tc>
          <w:tcPr>
            <w:tcW w:w="1976" w:type="dxa"/>
            <w:shd w:val="clear" w:color="auto" w:fill="auto"/>
          </w:tcPr>
          <w:p w14:paraId="19F71366"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EE767B" w14:paraId="5F4BB968" w14:textId="77777777" w:rsidTr="00D62FFD">
        <w:tc>
          <w:tcPr>
            <w:tcW w:w="1965" w:type="dxa"/>
            <w:shd w:val="clear" w:color="auto" w:fill="auto"/>
          </w:tcPr>
          <w:p w14:paraId="15092676"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Ausų ir labirintų</w:t>
            </w:r>
          </w:p>
          <w:p w14:paraId="1B152F99"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sutrikimai</w:t>
            </w:r>
          </w:p>
        </w:tc>
        <w:tc>
          <w:tcPr>
            <w:tcW w:w="1969" w:type="dxa"/>
            <w:shd w:val="clear" w:color="auto" w:fill="auto"/>
          </w:tcPr>
          <w:p w14:paraId="16CFB2F0"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39105710" w14:textId="4C052226" w:rsidR="004E0795" w:rsidRPr="00EE767B" w:rsidRDefault="001A2727" w:rsidP="000B4BA1">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Svaig</w:t>
            </w:r>
            <w:r w:rsidR="00E14ED5" w:rsidRPr="00EE767B">
              <w:rPr>
                <w:rFonts w:eastAsia="TimesNewRoman"/>
                <w:snapToGrid/>
                <w:szCs w:val="22"/>
                <w:lang w:val="lt-LT"/>
              </w:rPr>
              <w:t>i</w:t>
            </w:r>
            <w:r w:rsidRPr="00EE767B">
              <w:rPr>
                <w:rFonts w:eastAsia="TimesNewRoman"/>
                <w:snapToGrid/>
                <w:szCs w:val="22"/>
                <w:lang w:val="lt-LT"/>
              </w:rPr>
              <w:t>mas (</w:t>
            </w:r>
            <w:r w:rsidRPr="00EE767B">
              <w:rPr>
                <w:rFonts w:eastAsia="TimesNewRoman"/>
                <w:i/>
                <w:snapToGrid/>
                <w:szCs w:val="22"/>
              </w:rPr>
              <w:t>vertigo</w:t>
            </w:r>
            <w:r w:rsidRPr="00EE767B">
              <w:rPr>
                <w:rFonts w:eastAsia="TimesNewRoman"/>
                <w:snapToGrid/>
                <w:szCs w:val="22"/>
              </w:rPr>
              <w:t>)</w:t>
            </w:r>
          </w:p>
        </w:tc>
        <w:tc>
          <w:tcPr>
            <w:tcW w:w="2068" w:type="dxa"/>
            <w:shd w:val="clear" w:color="auto" w:fill="auto"/>
          </w:tcPr>
          <w:p w14:paraId="42E8CB4B"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 ausyje</w:t>
            </w:r>
          </w:p>
        </w:tc>
        <w:tc>
          <w:tcPr>
            <w:tcW w:w="1976" w:type="dxa"/>
            <w:shd w:val="clear" w:color="auto" w:fill="auto"/>
          </w:tcPr>
          <w:p w14:paraId="77CBC4D9"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88431E" w:rsidRPr="00EE767B" w14:paraId="60511510" w14:textId="77777777" w:rsidTr="00D62FFD">
        <w:tc>
          <w:tcPr>
            <w:tcW w:w="1965" w:type="dxa"/>
            <w:shd w:val="clear" w:color="auto" w:fill="auto"/>
          </w:tcPr>
          <w:p w14:paraId="57F980E3" w14:textId="2B6BDD0E" w:rsidR="0088431E" w:rsidRPr="00EE767B" w:rsidRDefault="0088431E" w:rsidP="00D62FFD">
            <w:pPr>
              <w:tabs>
                <w:tab w:val="clear" w:pos="567"/>
              </w:tabs>
              <w:autoSpaceDE w:val="0"/>
              <w:autoSpaceDN w:val="0"/>
              <w:adjustRightInd w:val="0"/>
              <w:spacing w:line="240" w:lineRule="auto"/>
              <w:rPr>
                <w:rFonts w:eastAsia="Calibri"/>
                <w:i/>
                <w:iCs/>
                <w:snapToGrid/>
                <w:szCs w:val="22"/>
                <w:lang w:val="lt-LT"/>
              </w:rPr>
            </w:pPr>
            <w:r w:rsidRPr="0088431E">
              <w:rPr>
                <w:rFonts w:eastAsia="Calibri"/>
                <w:i/>
                <w:iCs/>
                <w:snapToGrid/>
                <w:szCs w:val="22"/>
                <w:lang w:val="lt-LT"/>
              </w:rPr>
              <w:t>Širdies sutrikimai</w:t>
            </w:r>
          </w:p>
        </w:tc>
        <w:tc>
          <w:tcPr>
            <w:tcW w:w="1969" w:type="dxa"/>
            <w:shd w:val="clear" w:color="auto" w:fill="auto"/>
          </w:tcPr>
          <w:p w14:paraId="19D2735D" w14:textId="77777777" w:rsidR="0088431E" w:rsidRPr="00EE767B" w:rsidRDefault="0088431E"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39A063AB" w14:textId="77777777" w:rsidR="0088431E" w:rsidRPr="00EE767B" w:rsidRDefault="0088431E" w:rsidP="00D62FFD">
            <w:pPr>
              <w:tabs>
                <w:tab w:val="clear" w:pos="567"/>
              </w:tabs>
              <w:autoSpaceDE w:val="0"/>
              <w:autoSpaceDN w:val="0"/>
              <w:adjustRightInd w:val="0"/>
              <w:spacing w:line="240" w:lineRule="auto"/>
              <w:rPr>
                <w:rFonts w:eastAsia="TimesNewRoman"/>
                <w:snapToGrid/>
                <w:szCs w:val="22"/>
                <w:lang w:val="lt-LT"/>
              </w:rPr>
            </w:pPr>
          </w:p>
        </w:tc>
        <w:tc>
          <w:tcPr>
            <w:tcW w:w="2068" w:type="dxa"/>
            <w:shd w:val="clear" w:color="auto" w:fill="auto"/>
          </w:tcPr>
          <w:p w14:paraId="591C6964" w14:textId="77777777" w:rsidR="0088431E" w:rsidRPr="00EE767B" w:rsidRDefault="0088431E"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4CD2580B" w14:textId="77777777" w:rsidR="0088431E" w:rsidRPr="009812F4" w:rsidRDefault="0088431E" w:rsidP="0088431E">
            <w:pPr>
              <w:spacing w:line="240" w:lineRule="auto"/>
              <w:contextualSpacing/>
              <w:outlineLvl w:val="0"/>
              <w:rPr>
                <w:rFonts w:eastAsia="TimesNewRoman,Bold"/>
                <w:snapToGrid/>
                <w:szCs w:val="22"/>
                <w:lang w:val="lt-LT"/>
              </w:rPr>
            </w:pPr>
            <w:r w:rsidRPr="009812F4">
              <w:rPr>
                <w:rFonts w:eastAsia="TimesNewRoman,Bold"/>
                <w:snapToGrid/>
                <w:szCs w:val="22"/>
                <w:lang w:val="lt-LT"/>
              </w:rPr>
              <w:t>Bradiaritmija,</w:t>
            </w:r>
          </w:p>
          <w:p w14:paraId="32040C1A" w14:textId="029A345A" w:rsidR="0088431E" w:rsidRPr="00EE767B" w:rsidRDefault="0088431E" w:rsidP="0088431E">
            <w:pPr>
              <w:spacing w:line="240" w:lineRule="auto"/>
              <w:contextualSpacing/>
              <w:outlineLvl w:val="0"/>
              <w:rPr>
                <w:rFonts w:eastAsia="TimesNewRoman,Bold"/>
                <w:b/>
                <w:bCs/>
                <w:snapToGrid/>
                <w:szCs w:val="22"/>
                <w:lang w:val="lt-LT"/>
              </w:rPr>
            </w:pPr>
            <w:r w:rsidRPr="009812F4">
              <w:rPr>
                <w:rFonts w:eastAsia="TimesNewRoman,Bold"/>
                <w:snapToGrid/>
                <w:szCs w:val="22"/>
                <w:lang w:val="lt-LT"/>
              </w:rPr>
              <w:t>AV</w:t>
            </w:r>
            <w:r w:rsidRPr="0088431E">
              <w:rPr>
                <w:rFonts w:eastAsia="TimesNewRoman,Bold"/>
                <w:b/>
                <w:bCs/>
                <w:snapToGrid/>
                <w:szCs w:val="22"/>
                <w:lang w:val="lt-LT"/>
              </w:rPr>
              <w:t xml:space="preserve"> </w:t>
            </w:r>
            <w:proofErr w:type="spellStart"/>
            <w:r w:rsidR="006021A8">
              <w:rPr>
                <w:szCs w:val="22"/>
              </w:rPr>
              <w:t>blokada</w:t>
            </w:r>
            <w:r w:rsidR="006021A8">
              <w:rPr>
                <w:szCs w:val="22"/>
                <w:vertAlign w:val="superscript"/>
              </w:rPr>
              <w:t>c</w:t>
            </w:r>
            <w:proofErr w:type="spellEnd"/>
          </w:p>
        </w:tc>
      </w:tr>
      <w:tr w:rsidR="004E0795" w:rsidRPr="00EE767B" w14:paraId="069C81B4" w14:textId="77777777" w:rsidTr="00D62FFD">
        <w:tc>
          <w:tcPr>
            <w:tcW w:w="1965" w:type="dxa"/>
            <w:shd w:val="clear" w:color="auto" w:fill="auto"/>
          </w:tcPr>
          <w:p w14:paraId="7714BF4B"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Kraujagyslių</w:t>
            </w:r>
          </w:p>
          <w:p w14:paraId="71FB8B64"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sutrikimai</w:t>
            </w:r>
          </w:p>
        </w:tc>
        <w:tc>
          <w:tcPr>
            <w:tcW w:w="1969" w:type="dxa"/>
            <w:shd w:val="clear" w:color="auto" w:fill="auto"/>
          </w:tcPr>
          <w:p w14:paraId="5A1F71F0"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0362F2B6"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Hipotenzija</w:t>
            </w:r>
          </w:p>
        </w:tc>
        <w:tc>
          <w:tcPr>
            <w:tcW w:w="2068" w:type="dxa"/>
            <w:shd w:val="clear" w:color="auto" w:fill="auto"/>
          </w:tcPr>
          <w:p w14:paraId="0605E086"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2A833532"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EE767B" w14:paraId="32250C8E" w14:textId="77777777" w:rsidTr="00D62FFD">
        <w:tc>
          <w:tcPr>
            <w:tcW w:w="1965" w:type="dxa"/>
            <w:shd w:val="clear" w:color="auto" w:fill="auto"/>
          </w:tcPr>
          <w:p w14:paraId="3D289542"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Kvėpavimo</w:t>
            </w:r>
          </w:p>
          <w:p w14:paraId="58F2C7A9"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sistemos, krūtinės</w:t>
            </w:r>
          </w:p>
          <w:p w14:paraId="74E2918E"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ląstos ir</w:t>
            </w:r>
          </w:p>
          <w:p w14:paraId="32F6FBC2"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tarpuplaučio</w:t>
            </w:r>
          </w:p>
          <w:p w14:paraId="48250F07"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sutrikimai</w:t>
            </w:r>
          </w:p>
        </w:tc>
        <w:tc>
          <w:tcPr>
            <w:tcW w:w="1969" w:type="dxa"/>
            <w:shd w:val="clear" w:color="auto" w:fill="auto"/>
          </w:tcPr>
          <w:p w14:paraId="50BE594E" w14:textId="77777777" w:rsidR="004E0795" w:rsidRPr="00EE767B" w:rsidRDefault="004E0795"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Dusulys</w:t>
            </w:r>
          </w:p>
        </w:tc>
        <w:tc>
          <w:tcPr>
            <w:tcW w:w="1968" w:type="dxa"/>
            <w:shd w:val="clear" w:color="auto" w:fill="auto"/>
          </w:tcPr>
          <w:p w14:paraId="3174F667"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Kraujavimai</w:t>
            </w:r>
          </w:p>
          <w:p w14:paraId="6F1DAAED"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kvėpavimo</w:t>
            </w:r>
          </w:p>
          <w:p w14:paraId="60333A4F"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sistemoje </w:t>
            </w:r>
            <w:r w:rsidRPr="00EE767B">
              <w:rPr>
                <w:rFonts w:eastAsia="TimesNewRoman"/>
                <w:snapToGrid/>
                <w:szCs w:val="22"/>
                <w:vertAlign w:val="superscript"/>
                <w:lang w:val="lt-LT"/>
              </w:rPr>
              <w:t>f</w:t>
            </w:r>
          </w:p>
        </w:tc>
        <w:tc>
          <w:tcPr>
            <w:tcW w:w="2068" w:type="dxa"/>
            <w:shd w:val="clear" w:color="auto" w:fill="auto"/>
          </w:tcPr>
          <w:p w14:paraId="2850DE6A"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417149B2"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EE767B" w14:paraId="556265FF" w14:textId="77777777" w:rsidTr="00D62FFD">
        <w:tc>
          <w:tcPr>
            <w:tcW w:w="1965" w:type="dxa"/>
            <w:shd w:val="clear" w:color="auto" w:fill="auto"/>
          </w:tcPr>
          <w:p w14:paraId="525F63B9"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Virškinimo trakto</w:t>
            </w:r>
          </w:p>
          <w:p w14:paraId="30819CA1"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sutrikimai</w:t>
            </w:r>
          </w:p>
        </w:tc>
        <w:tc>
          <w:tcPr>
            <w:tcW w:w="1969" w:type="dxa"/>
            <w:shd w:val="clear" w:color="auto" w:fill="auto"/>
          </w:tcPr>
          <w:p w14:paraId="77629FF5"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1D9F612F"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w:t>
            </w:r>
          </w:p>
          <w:p w14:paraId="06600033"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virškinimo trakte </w:t>
            </w:r>
            <w:r w:rsidRPr="00EE767B">
              <w:rPr>
                <w:rFonts w:eastAsia="TimesNewRoman"/>
                <w:snapToGrid/>
                <w:szCs w:val="22"/>
                <w:vertAlign w:val="superscript"/>
                <w:lang w:val="lt-LT"/>
              </w:rPr>
              <w:t>g</w:t>
            </w:r>
            <w:r w:rsidRPr="00EE767B">
              <w:rPr>
                <w:rFonts w:eastAsia="TimesNewRoman"/>
                <w:snapToGrid/>
                <w:szCs w:val="22"/>
                <w:lang w:val="lt-LT"/>
              </w:rPr>
              <w:t>,</w:t>
            </w:r>
          </w:p>
          <w:p w14:paraId="2BF459E1"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viduriavimas,</w:t>
            </w:r>
          </w:p>
          <w:p w14:paraId="5828CCCD"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pykinimas,</w:t>
            </w:r>
          </w:p>
          <w:p w14:paraId="3045B9ED" w14:textId="7BFBDEBF" w:rsidR="004E0795" w:rsidRPr="00EE767B" w:rsidRDefault="001A2727"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dispepsija</w:t>
            </w:r>
            <w:r w:rsidR="004E0795" w:rsidRPr="00EE767B">
              <w:rPr>
                <w:rFonts w:eastAsia="TimesNewRoman"/>
                <w:snapToGrid/>
                <w:szCs w:val="22"/>
                <w:lang w:val="lt-LT"/>
              </w:rPr>
              <w:t>,</w:t>
            </w:r>
          </w:p>
          <w:p w14:paraId="7DFA90AF"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vidurių</w:t>
            </w:r>
          </w:p>
          <w:p w14:paraId="108D96BE"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užkietėjimas</w:t>
            </w:r>
          </w:p>
        </w:tc>
        <w:tc>
          <w:tcPr>
            <w:tcW w:w="2068" w:type="dxa"/>
            <w:shd w:val="clear" w:color="auto" w:fill="auto"/>
          </w:tcPr>
          <w:p w14:paraId="22DCB298"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Retroperitoninis</w:t>
            </w:r>
          </w:p>
          <w:p w14:paraId="07BC3435"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w:t>
            </w:r>
          </w:p>
        </w:tc>
        <w:tc>
          <w:tcPr>
            <w:tcW w:w="1976" w:type="dxa"/>
            <w:shd w:val="clear" w:color="auto" w:fill="auto"/>
          </w:tcPr>
          <w:p w14:paraId="5A2B9790"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EE767B" w14:paraId="71C42C32" w14:textId="77777777" w:rsidTr="00D62FFD">
        <w:tc>
          <w:tcPr>
            <w:tcW w:w="1965" w:type="dxa"/>
            <w:shd w:val="clear" w:color="auto" w:fill="auto"/>
          </w:tcPr>
          <w:p w14:paraId="3AEFDD0D"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Odos ir poodinio</w:t>
            </w:r>
          </w:p>
          <w:p w14:paraId="1F000767"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audinio sutrikimai</w:t>
            </w:r>
          </w:p>
        </w:tc>
        <w:tc>
          <w:tcPr>
            <w:tcW w:w="1969" w:type="dxa"/>
            <w:shd w:val="clear" w:color="auto" w:fill="auto"/>
          </w:tcPr>
          <w:p w14:paraId="5F28BF6D"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39449D9A"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Poodinis arba</w:t>
            </w:r>
          </w:p>
          <w:p w14:paraId="185EF118"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dermos</w:t>
            </w:r>
          </w:p>
          <w:p w14:paraId="0D53D886"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kraujavimas </w:t>
            </w:r>
            <w:r w:rsidRPr="00EE767B">
              <w:rPr>
                <w:rFonts w:eastAsia="TimesNewRoman"/>
                <w:snapToGrid/>
                <w:szCs w:val="22"/>
                <w:vertAlign w:val="superscript"/>
                <w:lang w:val="lt-LT"/>
              </w:rPr>
              <w:t>h</w:t>
            </w:r>
            <w:r w:rsidRPr="00EE767B">
              <w:rPr>
                <w:rFonts w:eastAsia="TimesNewRoman"/>
                <w:snapToGrid/>
                <w:szCs w:val="22"/>
                <w:lang w:val="lt-LT"/>
              </w:rPr>
              <w:t>,</w:t>
            </w:r>
          </w:p>
          <w:p w14:paraId="64A645FF" w14:textId="089D4884"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išbėrimas, niež</w:t>
            </w:r>
            <w:r w:rsidR="001A2727" w:rsidRPr="00EE767B">
              <w:rPr>
                <w:rFonts w:eastAsia="TimesNewRoman"/>
                <w:snapToGrid/>
                <w:szCs w:val="22"/>
                <w:lang w:val="lt-LT"/>
              </w:rPr>
              <w:t>ėjimas</w:t>
            </w:r>
          </w:p>
        </w:tc>
        <w:tc>
          <w:tcPr>
            <w:tcW w:w="2068" w:type="dxa"/>
            <w:shd w:val="clear" w:color="auto" w:fill="auto"/>
          </w:tcPr>
          <w:p w14:paraId="59D8461D"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5906B7C0"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EE767B" w14:paraId="153A590E" w14:textId="77777777" w:rsidTr="00D62FFD">
        <w:tc>
          <w:tcPr>
            <w:tcW w:w="1965" w:type="dxa"/>
            <w:shd w:val="clear" w:color="auto" w:fill="auto"/>
          </w:tcPr>
          <w:p w14:paraId="0DE06624"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Skeleto, raumenų ir</w:t>
            </w:r>
          </w:p>
          <w:p w14:paraId="74BB1CCF"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jungiamojo audinio</w:t>
            </w:r>
          </w:p>
          <w:p w14:paraId="494D3812"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sutrikimai</w:t>
            </w:r>
          </w:p>
        </w:tc>
        <w:tc>
          <w:tcPr>
            <w:tcW w:w="1969" w:type="dxa"/>
            <w:shd w:val="clear" w:color="auto" w:fill="auto"/>
          </w:tcPr>
          <w:p w14:paraId="326CE295"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163D3204"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2068" w:type="dxa"/>
            <w:shd w:val="clear" w:color="auto" w:fill="auto"/>
          </w:tcPr>
          <w:p w14:paraId="44B48CA8"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Kraujavimai į</w:t>
            </w:r>
          </w:p>
          <w:p w14:paraId="5D84F4A0"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raumenis </w:t>
            </w:r>
            <w:r w:rsidRPr="00EE767B">
              <w:rPr>
                <w:rFonts w:eastAsia="TimesNewRoman"/>
                <w:snapToGrid/>
                <w:szCs w:val="22"/>
                <w:vertAlign w:val="superscript"/>
                <w:lang w:val="lt-LT"/>
              </w:rPr>
              <w:t>i</w:t>
            </w:r>
          </w:p>
        </w:tc>
        <w:tc>
          <w:tcPr>
            <w:tcW w:w="1976" w:type="dxa"/>
            <w:shd w:val="clear" w:color="auto" w:fill="auto"/>
          </w:tcPr>
          <w:p w14:paraId="50A99808"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551FFD" w14:paraId="436F6BC2" w14:textId="77777777" w:rsidTr="00D62FFD">
        <w:tc>
          <w:tcPr>
            <w:tcW w:w="1965" w:type="dxa"/>
            <w:shd w:val="clear" w:color="auto" w:fill="auto"/>
          </w:tcPr>
          <w:p w14:paraId="7A772202"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Inkstų ir šlapimo</w:t>
            </w:r>
          </w:p>
          <w:p w14:paraId="4760A235"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takų sutrikimai</w:t>
            </w:r>
          </w:p>
        </w:tc>
        <w:tc>
          <w:tcPr>
            <w:tcW w:w="1969" w:type="dxa"/>
            <w:shd w:val="clear" w:color="auto" w:fill="auto"/>
          </w:tcPr>
          <w:p w14:paraId="613BB247"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4A3344A1"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 iš</w:t>
            </w:r>
          </w:p>
          <w:p w14:paraId="2BDCB17A"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šlapimo takų </w:t>
            </w:r>
            <w:r w:rsidRPr="00EE767B">
              <w:rPr>
                <w:rFonts w:eastAsia="TimesNewRoman"/>
                <w:snapToGrid/>
                <w:szCs w:val="22"/>
                <w:vertAlign w:val="superscript"/>
                <w:lang w:val="lt-LT"/>
              </w:rPr>
              <w:t>j</w:t>
            </w:r>
          </w:p>
        </w:tc>
        <w:tc>
          <w:tcPr>
            <w:tcW w:w="2068" w:type="dxa"/>
            <w:shd w:val="clear" w:color="auto" w:fill="auto"/>
          </w:tcPr>
          <w:p w14:paraId="4C9158C1"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7F06D03B"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551FFD" w14:paraId="70BE4EF9" w14:textId="77777777" w:rsidTr="00D62FFD">
        <w:tc>
          <w:tcPr>
            <w:tcW w:w="1965" w:type="dxa"/>
            <w:shd w:val="clear" w:color="auto" w:fill="auto"/>
          </w:tcPr>
          <w:p w14:paraId="2485C2ED"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Lytinės sistemos ir</w:t>
            </w:r>
          </w:p>
          <w:p w14:paraId="3A93C295"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krūties sutrikimai</w:t>
            </w:r>
          </w:p>
        </w:tc>
        <w:tc>
          <w:tcPr>
            <w:tcW w:w="1969" w:type="dxa"/>
            <w:shd w:val="clear" w:color="auto" w:fill="auto"/>
          </w:tcPr>
          <w:p w14:paraId="519CA8B7"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0201657A"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2068" w:type="dxa"/>
            <w:shd w:val="clear" w:color="auto" w:fill="auto"/>
          </w:tcPr>
          <w:p w14:paraId="0A9EA981"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 iš</w:t>
            </w:r>
          </w:p>
          <w:p w14:paraId="03D9657A" w14:textId="77777777" w:rsidR="004E0795" w:rsidRPr="00EE767B" w:rsidRDefault="004E0795" w:rsidP="001A2727">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lytinių organų </w:t>
            </w:r>
            <w:r w:rsidRPr="00EE767B">
              <w:rPr>
                <w:rFonts w:eastAsia="TimesNewRoman"/>
                <w:snapToGrid/>
                <w:szCs w:val="22"/>
                <w:vertAlign w:val="superscript"/>
                <w:lang w:val="lt-LT"/>
              </w:rPr>
              <w:t>k</w:t>
            </w:r>
          </w:p>
        </w:tc>
        <w:tc>
          <w:tcPr>
            <w:tcW w:w="1976" w:type="dxa"/>
            <w:shd w:val="clear" w:color="auto" w:fill="auto"/>
          </w:tcPr>
          <w:p w14:paraId="4616B8DA"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551FFD" w14:paraId="06367E64" w14:textId="77777777" w:rsidTr="00D62FFD">
        <w:tc>
          <w:tcPr>
            <w:tcW w:w="1965" w:type="dxa"/>
            <w:shd w:val="clear" w:color="auto" w:fill="auto"/>
          </w:tcPr>
          <w:p w14:paraId="4FE8A037"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Tyrimai</w:t>
            </w:r>
          </w:p>
        </w:tc>
        <w:tc>
          <w:tcPr>
            <w:tcW w:w="1969" w:type="dxa"/>
            <w:shd w:val="clear" w:color="auto" w:fill="auto"/>
          </w:tcPr>
          <w:p w14:paraId="2A573E44"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6FFC79D6"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Padidėjusi</w:t>
            </w:r>
          </w:p>
          <w:p w14:paraId="43DAFD5B"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kreatinino</w:t>
            </w:r>
          </w:p>
          <w:p w14:paraId="43365437"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koncentracija</w:t>
            </w:r>
          </w:p>
          <w:p w14:paraId="164998C0"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kraujyje </w:t>
            </w:r>
            <w:r w:rsidRPr="00EE767B">
              <w:rPr>
                <w:rFonts w:eastAsia="TimesNewRoman"/>
                <w:snapToGrid/>
                <w:szCs w:val="22"/>
                <w:vertAlign w:val="superscript"/>
                <w:lang w:val="lt-LT"/>
              </w:rPr>
              <w:t>d</w:t>
            </w:r>
          </w:p>
        </w:tc>
        <w:tc>
          <w:tcPr>
            <w:tcW w:w="2068" w:type="dxa"/>
            <w:shd w:val="clear" w:color="auto" w:fill="auto"/>
          </w:tcPr>
          <w:p w14:paraId="2075BE44"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6010F93D" w14:textId="77777777" w:rsidR="004E0795" w:rsidRPr="00EE767B" w:rsidRDefault="004E0795" w:rsidP="00D62FFD">
            <w:pPr>
              <w:spacing w:line="240" w:lineRule="auto"/>
              <w:contextualSpacing/>
              <w:outlineLvl w:val="0"/>
              <w:rPr>
                <w:rFonts w:eastAsia="TimesNewRoman,Bold"/>
                <w:b/>
                <w:bCs/>
                <w:snapToGrid/>
                <w:szCs w:val="22"/>
                <w:lang w:val="lt-LT"/>
              </w:rPr>
            </w:pPr>
          </w:p>
        </w:tc>
      </w:tr>
      <w:tr w:rsidR="004E0795" w:rsidRPr="00551FFD" w14:paraId="4F908AE8" w14:textId="77777777" w:rsidTr="00D62FFD">
        <w:tc>
          <w:tcPr>
            <w:tcW w:w="1965" w:type="dxa"/>
            <w:shd w:val="clear" w:color="auto" w:fill="auto"/>
          </w:tcPr>
          <w:p w14:paraId="739B8503"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Sužalojimai,</w:t>
            </w:r>
          </w:p>
          <w:p w14:paraId="304AB742"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apsinuodijimai ir</w:t>
            </w:r>
          </w:p>
          <w:p w14:paraId="3D65197F"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procedūrų</w:t>
            </w:r>
          </w:p>
          <w:p w14:paraId="6A8FF1A7" w14:textId="77777777" w:rsidR="004E0795" w:rsidRPr="00EE767B" w:rsidRDefault="004E0795" w:rsidP="00D62FFD">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komplikacijos</w:t>
            </w:r>
          </w:p>
        </w:tc>
        <w:tc>
          <w:tcPr>
            <w:tcW w:w="1969" w:type="dxa"/>
            <w:shd w:val="clear" w:color="auto" w:fill="auto"/>
          </w:tcPr>
          <w:p w14:paraId="2F368FAD" w14:textId="77777777" w:rsidR="004E0795" w:rsidRPr="00EE767B" w:rsidRDefault="004E0795" w:rsidP="00D62FFD">
            <w:pPr>
              <w:spacing w:line="240" w:lineRule="auto"/>
              <w:contextualSpacing/>
              <w:outlineLvl w:val="0"/>
              <w:rPr>
                <w:rFonts w:eastAsia="TimesNewRoman,Bold"/>
                <w:b/>
                <w:bCs/>
                <w:snapToGrid/>
                <w:szCs w:val="22"/>
                <w:lang w:val="lt-LT"/>
              </w:rPr>
            </w:pPr>
          </w:p>
        </w:tc>
        <w:tc>
          <w:tcPr>
            <w:tcW w:w="1968" w:type="dxa"/>
            <w:shd w:val="clear" w:color="auto" w:fill="auto"/>
          </w:tcPr>
          <w:p w14:paraId="5B32AAED"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Kraujavimas po</w:t>
            </w:r>
          </w:p>
          <w:p w14:paraId="41D42016"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procedūros,</w:t>
            </w:r>
          </w:p>
          <w:p w14:paraId="0192A419" w14:textId="2C3F9B3D" w:rsidR="004E0795" w:rsidRPr="00EE767B" w:rsidRDefault="001A2727"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trauminis </w:t>
            </w:r>
            <w:r w:rsidR="004E0795" w:rsidRPr="00EE767B">
              <w:rPr>
                <w:rFonts w:eastAsia="TimesNewRoman"/>
                <w:snapToGrid/>
                <w:szCs w:val="22"/>
                <w:lang w:val="lt-LT"/>
              </w:rPr>
              <w:t>kraujavimas</w:t>
            </w:r>
            <w:r w:rsidR="004E0795" w:rsidRPr="00EE767B">
              <w:rPr>
                <w:rFonts w:eastAsia="TimesNewRoman"/>
                <w:snapToGrid/>
                <w:szCs w:val="22"/>
                <w:vertAlign w:val="superscript"/>
                <w:lang w:val="lt-LT"/>
              </w:rPr>
              <w:t xml:space="preserve"> l</w:t>
            </w:r>
          </w:p>
        </w:tc>
        <w:tc>
          <w:tcPr>
            <w:tcW w:w="2068" w:type="dxa"/>
            <w:shd w:val="clear" w:color="auto" w:fill="auto"/>
          </w:tcPr>
          <w:p w14:paraId="71ADFBB1" w14:textId="77777777" w:rsidR="004E0795" w:rsidRPr="00EE767B" w:rsidRDefault="004E0795" w:rsidP="00D62FFD">
            <w:pPr>
              <w:tabs>
                <w:tab w:val="clear" w:pos="567"/>
              </w:tabs>
              <w:autoSpaceDE w:val="0"/>
              <w:autoSpaceDN w:val="0"/>
              <w:adjustRightInd w:val="0"/>
              <w:spacing w:line="240" w:lineRule="auto"/>
              <w:rPr>
                <w:rFonts w:eastAsia="TimesNewRoman"/>
                <w:snapToGrid/>
                <w:szCs w:val="22"/>
                <w:lang w:val="lt-LT"/>
              </w:rPr>
            </w:pPr>
          </w:p>
        </w:tc>
        <w:tc>
          <w:tcPr>
            <w:tcW w:w="1976" w:type="dxa"/>
            <w:shd w:val="clear" w:color="auto" w:fill="auto"/>
          </w:tcPr>
          <w:p w14:paraId="3A9DB75F" w14:textId="77777777" w:rsidR="004E0795" w:rsidRPr="00EE767B" w:rsidRDefault="004E0795" w:rsidP="00D62FFD">
            <w:pPr>
              <w:spacing w:line="240" w:lineRule="auto"/>
              <w:contextualSpacing/>
              <w:outlineLvl w:val="0"/>
              <w:rPr>
                <w:rFonts w:eastAsia="TimesNewRoman,Bold"/>
                <w:b/>
                <w:bCs/>
                <w:snapToGrid/>
                <w:szCs w:val="22"/>
                <w:lang w:val="lt-LT"/>
              </w:rPr>
            </w:pPr>
          </w:p>
        </w:tc>
      </w:tr>
    </w:tbl>
    <w:p w14:paraId="772DC67C" w14:textId="1F334FC6"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a</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kraujavimas iš </w:t>
      </w:r>
      <w:r w:rsidR="001A2727" w:rsidRPr="00EE767B">
        <w:rPr>
          <w:rFonts w:eastAsia="TimesNewRoman"/>
          <w:snapToGrid/>
          <w:szCs w:val="22"/>
          <w:lang w:val="lt-LT"/>
        </w:rPr>
        <w:t xml:space="preserve">šlapimo </w:t>
      </w:r>
      <w:r w:rsidRPr="00EE767B">
        <w:rPr>
          <w:rFonts w:eastAsia="TimesNewRoman"/>
          <w:snapToGrid/>
          <w:szCs w:val="22"/>
          <w:lang w:val="lt-LT"/>
        </w:rPr>
        <w:t xml:space="preserve">pūslės vėžio, skrandžio vėžio, </w:t>
      </w:r>
      <w:r w:rsidR="001A2727" w:rsidRPr="00EE767B">
        <w:rPr>
          <w:rFonts w:eastAsia="TimesNewRoman"/>
          <w:snapToGrid/>
          <w:szCs w:val="22"/>
          <w:lang w:val="lt-LT"/>
        </w:rPr>
        <w:t xml:space="preserve">gaubtinės </w:t>
      </w:r>
      <w:r w:rsidRPr="00EE767B">
        <w:rPr>
          <w:rFonts w:eastAsia="TimesNewRoman"/>
          <w:snapToGrid/>
          <w:szCs w:val="22"/>
          <w:lang w:val="lt-LT"/>
        </w:rPr>
        <w:t>žarnos vėžio.</w:t>
      </w:r>
    </w:p>
    <w:p w14:paraId="32248BF1"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b</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padidėjęs polinkis kraujosruvoms, savaiminės kraujosruvos, hemoraginė diatezė.</w:t>
      </w:r>
    </w:p>
    <w:p w14:paraId="3F1970FF" w14:textId="775D5419"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c</w:t>
      </w:r>
      <w:r w:rsidR="00E87A72" w:rsidRPr="00EE767B">
        <w:rPr>
          <w:rFonts w:eastAsia="TimesNewRoman"/>
          <w:snapToGrid/>
          <w:szCs w:val="22"/>
          <w:vertAlign w:val="superscript"/>
          <w:lang w:val="lt-LT"/>
        </w:rPr>
        <w:t>.</w:t>
      </w:r>
      <w:r w:rsidRPr="00EE767B">
        <w:rPr>
          <w:rFonts w:eastAsia="TimesNewRoman"/>
          <w:snapToGrid/>
          <w:szCs w:val="22"/>
          <w:lang w:val="lt-LT"/>
        </w:rPr>
        <w:t xml:space="preserve"> Nustatyta </w:t>
      </w:r>
      <w:r w:rsidR="002B2227" w:rsidRPr="00EE767B">
        <w:rPr>
          <w:rFonts w:eastAsia="TimesNewRoman"/>
          <w:snapToGrid/>
          <w:szCs w:val="22"/>
          <w:lang w:val="lt-LT"/>
        </w:rPr>
        <w:t xml:space="preserve">po </w:t>
      </w:r>
      <w:r w:rsidRPr="00EE767B">
        <w:rPr>
          <w:rFonts w:eastAsia="TimesNewRoman"/>
          <w:snapToGrid/>
          <w:szCs w:val="22"/>
          <w:lang w:val="lt-LT"/>
        </w:rPr>
        <w:t>vaistin</w:t>
      </w:r>
      <w:r w:rsidR="002B2227" w:rsidRPr="00EE767B">
        <w:rPr>
          <w:rFonts w:eastAsia="TimesNewRoman"/>
          <w:snapToGrid/>
          <w:szCs w:val="22"/>
          <w:lang w:val="lt-LT"/>
        </w:rPr>
        <w:t>io</w:t>
      </w:r>
      <w:r w:rsidRPr="00EE767B">
        <w:rPr>
          <w:rFonts w:eastAsia="TimesNewRoman"/>
          <w:snapToGrid/>
          <w:szCs w:val="22"/>
          <w:lang w:val="lt-LT"/>
        </w:rPr>
        <w:t xml:space="preserve"> preparat</w:t>
      </w:r>
      <w:r w:rsidR="002B2227" w:rsidRPr="00EE767B">
        <w:rPr>
          <w:rFonts w:eastAsia="TimesNewRoman"/>
          <w:snapToGrid/>
          <w:szCs w:val="22"/>
          <w:lang w:val="lt-LT"/>
        </w:rPr>
        <w:t>o</w:t>
      </w:r>
      <w:r w:rsidRPr="00EE767B">
        <w:rPr>
          <w:rFonts w:eastAsia="TimesNewRoman"/>
          <w:snapToGrid/>
          <w:szCs w:val="22"/>
          <w:lang w:val="lt-LT"/>
        </w:rPr>
        <w:t xml:space="preserve"> </w:t>
      </w:r>
      <w:r w:rsidR="002B2227" w:rsidRPr="00EE767B">
        <w:rPr>
          <w:rFonts w:eastAsia="TimesNewRoman"/>
          <w:snapToGrid/>
          <w:szCs w:val="22"/>
          <w:lang w:val="lt-LT"/>
        </w:rPr>
        <w:t xml:space="preserve">patekimo </w:t>
      </w:r>
      <w:r w:rsidRPr="00EE767B">
        <w:rPr>
          <w:rFonts w:eastAsia="TimesNewRoman"/>
          <w:snapToGrid/>
          <w:szCs w:val="22"/>
          <w:lang w:val="lt-LT"/>
        </w:rPr>
        <w:t>į rinką.</w:t>
      </w:r>
    </w:p>
    <w:p w14:paraId="64039FC5" w14:textId="172C7C90"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d</w:t>
      </w:r>
      <w:r w:rsidR="00E87A72" w:rsidRPr="00EE767B">
        <w:rPr>
          <w:rFonts w:eastAsia="TimesNewRoman"/>
          <w:snapToGrid/>
          <w:szCs w:val="22"/>
          <w:vertAlign w:val="superscript"/>
          <w:lang w:val="lt-LT"/>
        </w:rPr>
        <w:t>.</w:t>
      </w:r>
      <w:r w:rsidRPr="00EE767B">
        <w:rPr>
          <w:rFonts w:eastAsia="TimesNewRoman"/>
          <w:snapToGrid/>
          <w:szCs w:val="22"/>
          <w:lang w:val="lt-LT"/>
        </w:rPr>
        <w:t xml:space="preserve"> Dažnis nustatytas remiantis laboratorinių tyrimų duomenimis (šlapimo rūgšties koncentracijos</w:t>
      </w:r>
      <w:r w:rsidR="00E14ED5" w:rsidRPr="00EE767B">
        <w:rPr>
          <w:rFonts w:eastAsia="TimesNewRoman"/>
          <w:snapToGrid/>
          <w:szCs w:val="22"/>
          <w:lang w:val="lt-LT"/>
        </w:rPr>
        <w:t xml:space="preserve"> </w:t>
      </w:r>
      <w:r w:rsidRPr="00EE767B">
        <w:rPr>
          <w:rFonts w:eastAsia="TimesNewRoman"/>
          <w:snapToGrid/>
          <w:szCs w:val="22"/>
          <w:lang w:val="lt-LT"/>
        </w:rPr>
        <w:t>padidėjimas iki viršijančios viršutinę normos ribą, kai pradinė jos koncentracija buvo normos ribose</w:t>
      </w:r>
      <w:r w:rsidR="00E14ED5" w:rsidRPr="00EE767B">
        <w:rPr>
          <w:rFonts w:eastAsia="TimesNewRoman"/>
          <w:snapToGrid/>
          <w:szCs w:val="22"/>
          <w:lang w:val="lt-LT"/>
        </w:rPr>
        <w:t xml:space="preserve"> </w:t>
      </w:r>
      <w:r w:rsidRPr="00EE767B">
        <w:rPr>
          <w:rFonts w:eastAsia="TimesNewRoman"/>
          <w:snapToGrid/>
          <w:szCs w:val="22"/>
          <w:lang w:val="lt-LT"/>
        </w:rPr>
        <w:t>arba mažesnė; kreatinino koncentracijos padidėjimas &gt; 50 % palyginus su pradine) ir nėra apytikri</w:t>
      </w:r>
      <w:r w:rsidR="008F19BE" w:rsidRPr="00EE767B">
        <w:rPr>
          <w:rFonts w:eastAsia="TimesNewRoman"/>
          <w:snapToGrid/>
          <w:szCs w:val="22"/>
          <w:lang w:val="lt-LT"/>
        </w:rPr>
        <w:t>ai nustatytas</w:t>
      </w:r>
      <w:r w:rsidR="00E14ED5" w:rsidRPr="00EE767B">
        <w:rPr>
          <w:rFonts w:eastAsia="TimesNewRoman"/>
          <w:snapToGrid/>
          <w:szCs w:val="22"/>
          <w:lang w:val="lt-LT"/>
        </w:rPr>
        <w:t xml:space="preserve"> </w:t>
      </w:r>
      <w:r w:rsidRPr="00EE767B">
        <w:rPr>
          <w:rFonts w:eastAsia="TimesNewRoman"/>
          <w:snapToGrid/>
          <w:szCs w:val="22"/>
          <w:lang w:val="lt-LT"/>
        </w:rPr>
        <w:t>pranešto nepageidaujamo reiškinio dažnis.</w:t>
      </w:r>
    </w:p>
    <w:p w14:paraId="7A152E51" w14:textId="20B367F2"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e</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junginės, tinklainės arba </w:t>
      </w:r>
      <w:r w:rsidR="002928C1" w:rsidRPr="00EE767B">
        <w:rPr>
          <w:rFonts w:eastAsia="TimesNewRoman"/>
          <w:snapToGrid/>
          <w:szCs w:val="22"/>
          <w:lang w:val="lt-LT"/>
        </w:rPr>
        <w:t>intraokulinis</w:t>
      </w:r>
      <w:r w:rsidRPr="00EE767B">
        <w:rPr>
          <w:rFonts w:eastAsia="TimesNewRoman"/>
          <w:snapToGrid/>
          <w:szCs w:val="22"/>
          <w:lang w:val="lt-LT"/>
        </w:rPr>
        <w:t xml:space="preserve"> kraujavimas.</w:t>
      </w:r>
    </w:p>
    <w:p w14:paraId="199ECCE5" w14:textId="11D1F518"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f</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w:t>
      </w:r>
      <w:r w:rsidR="00651608" w:rsidRPr="00EE767B">
        <w:rPr>
          <w:rFonts w:eastAsia="TimesNewRoman"/>
          <w:snapToGrid/>
          <w:szCs w:val="22"/>
          <w:lang w:val="lt-LT"/>
        </w:rPr>
        <w:t>kraujavimas iš nosies</w:t>
      </w:r>
      <w:r w:rsidRPr="00EE767B">
        <w:rPr>
          <w:rFonts w:eastAsia="TimesNewRoman"/>
          <w:snapToGrid/>
          <w:szCs w:val="22"/>
          <w:lang w:val="lt-LT"/>
        </w:rPr>
        <w:t>, hemopt</w:t>
      </w:r>
      <w:r w:rsidR="00651608" w:rsidRPr="00EE767B">
        <w:rPr>
          <w:rFonts w:eastAsia="TimesNewRoman"/>
          <w:snapToGrid/>
          <w:szCs w:val="22"/>
          <w:lang w:val="lt-LT"/>
        </w:rPr>
        <w:t>o</w:t>
      </w:r>
      <w:r w:rsidR="00EC716E" w:rsidRPr="00EE767B">
        <w:rPr>
          <w:rFonts w:eastAsia="TimesNewRoman"/>
          <w:snapToGrid/>
          <w:szCs w:val="22"/>
          <w:lang w:val="lt-LT"/>
        </w:rPr>
        <w:t>jė</w:t>
      </w:r>
      <w:r w:rsidR="00651608" w:rsidRPr="00EE767B">
        <w:rPr>
          <w:rFonts w:eastAsia="TimesNewRoman"/>
          <w:snapToGrid/>
          <w:szCs w:val="22"/>
          <w:lang w:val="lt-LT"/>
        </w:rPr>
        <w:t xml:space="preserve"> (atsikosėjimas krauju)</w:t>
      </w:r>
      <w:r w:rsidRPr="00EE767B">
        <w:rPr>
          <w:rFonts w:eastAsia="TimesNewRoman"/>
          <w:snapToGrid/>
          <w:szCs w:val="22"/>
          <w:lang w:val="lt-LT"/>
        </w:rPr>
        <w:t>.</w:t>
      </w:r>
    </w:p>
    <w:p w14:paraId="7C271D38" w14:textId="25A92CD9"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g</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kraujavimas</w:t>
      </w:r>
      <w:r w:rsidR="00651608" w:rsidRPr="00EE767B">
        <w:rPr>
          <w:rFonts w:eastAsia="TimesNewRoman"/>
          <w:snapToGrid/>
          <w:szCs w:val="22"/>
          <w:lang w:val="lt-LT"/>
        </w:rPr>
        <w:t xml:space="preserve"> iš dantenų</w:t>
      </w:r>
      <w:r w:rsidRPr="00EE767B">
        <w:rPr>
          <w:rFonts w:eastAsia="TimesNewRoman"/>
          <w:snapToGrid/>
          <w:szCs w:val="22"/>
          <w:lang w:val="lt-LT"/>
        </w:rPr>
        <w:t>, kraujavimas</w:t>
      </w:r>
      <w:r w:rsidR="00651608" w:rsidRPr="00EE767B">
        <w:rPr>
          <w:rFonts w:eastAsia="TimesNewRoman"/>
          <w:snapToGrid/>
          <w:szCs w:val="22"/>
          <w:lang w:val="lt-LT"/>
        </w:rPr>
        <w:t xml:space="preserve"> iš tiesiosios žarnos</w:t>
      </w:r>
      <w:r w:rsidRPr="00EE767B">
        <w:rPr>
          <w:rFonts w:eastAsia="TimesNewRoman"/>
          <w:snapToGrid/>
          <w:szCs w:val="22"/>
          <w:lang w:val="lt-LT"/>
        </w:rPr>
        <w:t>, kraujavimas iš skrandžio opos.</w:t>
      </w:r>
    </w:p>
    <w:p w14:paraId="0398D7BF"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h</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ekchimozės, kraujavimas iš odos, petechijos.</w:t>
      </w:r>
    </w:p>
    <w:p w14:paraId="19996B2B" w14:textId="662A4085"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i</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hemartrozė, kraujavimas į raumenis.</w:t>
      </w:r>
    </w:p>
    <w:p w14:paraId="2DB10D9D"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j</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hematurija, hemoraginis cistitas.</w:t>
      </w:r>
    </w:p>
    <w:p w14:paraId="7C641453"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k</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kraujavimas iš makšties, hematospermija, kraujavimas po menopauzės.</w:t>
      </w:r>
    </w:p>
    <w:p w14:paraId="266CC19E" w14:textId="22DB352F" w:rsidR="004E0795" w:rsidRDefault="004E0795" w:rsidP="004E07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vertAlign w:val="superscript"/>
          <w:lang w:val="lt-LT"/>
        </w:rPr>
        <w:t>l</w:t>
      </w:r>
      <w:r w:rsidR="00E87A72" w:rsidRPr="00EE767B">
        <w:rPr>
          <w:rFonts w:eastAsia="TimesNewRoman"/>
          <w:snapToGrid/>
          <w:szCs w:val="22"/>
          <w:vertAlign w:val="superscript"/>
          <w:lang w:val="lt-LT"/>
        </w:rPr>
        <w:t>.</w:t>
      </w:r>
      <w:r w:rsidRPr="00EE767B">
        <w:rPr>
          <w:rFonts w:eastAsia="TimesNewRoman"/>
          <w:snapToGrid/>
          <w:szCs w:val="22"/>
          <w:lang w:val="lt-LT"/>
        </w:rPr>
        <w:t xml:space="preserve"> Pvz., sumušimas, trauminė kraujosruva, trauminis kraujavimas.</w:t>
      </w:r>
    </w:p>
    <w:p w14:paraId="4E940432" w14:textId="0869CDEE" w:rsidR="00AB6108" w:rsidRPr="00EE767B" w:rsidRDefault="00AB6108" w:rsidP="004E0795">
      <w:pPr>
        <w:tabs>
          <w:tab w:val="clear" w:pos="567"/>
        </w:tabs>
        <w:autoSpaceDE w:val="0"/>
        <w:autoSpaceDN w:val="0"/>
        <w:adjustRightInd w:val="0"/>
        <w:spacing w:line="240" w:lineRule="auto"/>
        <w:rPr>
          <w:rFonts w:eastAsia="TimesNewRoman"/>
          <w:snapToGrid/>
          <w:szCs w:val="22"/>
          <w:lang w:val="lt-LT"/>
        </w:rPr>
      </w:pPr>
      <w:r w:rsidRPr="0099444E">
        <w:rPr>
          <w:rFonts w:eastAsia="TimesNewRoman"/>
          <w:snapToGrid/>
          <w:szCs w:val="22"/>
          <w:vertAlign w:val="superscript"/>
          <w:lang w:val="lt-LT"/>
        </w:rPr>
        <w:t>m</w:t>
      </w:r>
      <w:r w:rsidRPr="00AB6108">
        <w:rPr>
          <w:rFonts w:eastAsia="TimesNewRoman"/>
          <w:snapToGrid/>
          <w:szCs w:val="22"/>
          <w:lang w:val="lt-LT"/>
        </w:rPr>
        <w:t xml:space="preserve"> Pvz., spontaninis, susijęs su procedūra arba vidinis galvos kraujavimas po traumos.</w:t>
      </w:r>
    </w:p>
    <w:p w14:paraId="354CA1D7"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lang w:val="lt-LT"/>
        </w:rPr>
      </w:pPr>
    </w:p>
    <w:p w14:paraId="57E98DF8" w14:textId="77777777" w:rsidR="004E0795" w:rsidRPr="00EE767B" w:rsidRDefault="004E0795" w:rsidP="004E0795">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Atrinktų nepageidaujamų reakcijų apibūdinimas</w:t>
      </w:r>
    </w:p>
    <w:p w14:paraId="35F84D45" w14:textId="77777777" w:rsidR="00B12CEA" w:rsidRPr="00EE767B" w:rsidRDefault="00B12CEA" w:rsidP="004E0795">
      <w:pPr>
        <w:tabs>
          <w:tab w:val="clear" w:pos="567"/>
        </w:tabs>
        <w:autoSpaceDE w:val="0"/>
        <w:autoSpaceDN w:val="0"/>
        <w:adjustRightInd w:val="0"/>
        <w:spacing w:line="240" w:lineRule="auto"/>
        <w:rPr>
          <w:rFonts w:eastAsia="TimesNewRoman"/>
          <w:i/>
          <w:iCs/>
          <w:snapToGrid/>
          <w:szCs w:val="22"/>
          <w:lang w:val="lt-LT"/>
        </w:rPr>
      </w:pPr>
    </w:p>
    <w:p w14:paraId="11B9124E" w14:textId="77777777" w:rsidR="004E0795" w:rsidRPr="00EE767B" w:rsidRDefault="004E0795" w:rsidP="004E0795">
      <w:pPr>
        <w:tabs>
          <w:tab w:val="clear" w:pos="567"/>
        </w:tabs>
        <w:autoSpaceDE w:val="0"/>
        <w:autoSpaceDN w:val="0"/>
        <w:adjustRightInd w:val="0"/>
        <w:spacing w:line="240" w:lineRule="auto"/>
        <w:rPr>
          <w:rFonts w:eastAsia="TimesNewRoman"/>
          <w:i/>
          <w:iCs/>
          <w:snapToGrid/>
          <w:szCs w:val="22"/>
          <w:u w:val="single"/>
          <w:lang w:val="lt-LT"/>
        </w:rPr>
      </w:pPr>
      <w:r w:rsidRPr="00EE767B">
        <w:rPr>
          <w:rFonts w:eastAsia="TimesNewRoman"/>
          <w:i/>
          <w:iCs/>
          <w:snapToGrid/>
          <w:szCs w:val="22"/>
          <w:u w:val="single"/>
          <w:lang w:val="lt-LT"/>
        </w:rPr>
        <w:t>Kraujavimas</w:t>
      </w:r>
    </w:p>
    <w:p w14:paraId="040003B2" w14:textId="77777777" w:rsidR="00B12CEA" w:rsidRPr="00EE767B" w:rsidRDefault="00B12CEA" w:rsidP="004E0795">
      <w:pPr>
        <w:tabs>
          <w:tab w:val="clear" w:pos="567"/>
        </w:tabs>
        <w:autoSpaceDE w:val="0"/>
        <w:autoSpaceDN w:val="0"/>
        <w:adjustRightInd w:val="0"/>
        <w:spacing w:line="240" w:lineRule="auto"/>
        <w:rPr>
          <w:rFonts w:eastAsia="TimesNewRoman"/>
          <w:i/>
          <w:iCs/>
          <w:snapToGrid/>
          <w:szCs w:val="22"/>
          <w:lang w:val="lt-LT"/>
        </w:rPr>
      </w:pPr>
    </w:p>
    <w:p w14:paraId="0F9A7079" w14:textId="77777777" w:rsidR="004E0795" w:rsidRPr="00EE767B" w:rsidRDefault="004E0795" w:rsidP="004E0795">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Kraujavimas PLATO tyrimo metu</w:t>
      </w:r>
    </w:p>
    <w:p w14:paraId="32D99D43" w14:textId="77777777" w:rsidR="005B2B51" w:rsidRPr="00EE767B" w:rsidRDefault="004E0795" w:rsidP="004E0795">
      <w:pPr>
        <w:spacing w:line="240" w:lineRule="auto"/>
        <w:contextualSpacing/>
        <w:outlineLvl w:val="0"/>
        <w:rPr>
          <w:rFonts w:eastAsia="TimesNewRoman,Bold"/>
          <w:snapToGrid/>
          <w:szCs w:val="22"/>
          <w:lang w:val="lt-LT"/>
        </w:rPr>
      </w:pPr>
      <w:r w:rsidRPr="00EE767B">
        <w:rPr>
          <w:rFonts w:eastAsia="TimesNewRoman"/>
          <w:snapToGrid/>
          <w:szCs w:val="22"/>
          <w:lang w:val="lt-LT"/>
        </w:rPr>
        <w:t>Bendri kraujavimo dažnių duomenys, gauti PLATO tyrimo metu, pateikiami 2 lentelėje.</w:t>
      </w:r>
    </w:p>
    <w:p w14:paraId="6172DBDE" w14:textId="77777777" w:rsidR="008069D2" w:rsidRPr="00EE767B" w:rsidRDefault="008069D2" w:rsidP="00F34163">
      <w:pPr>
        <w:spacing w:line="240" w:lineRule="auto"/>
        <w:contextualSpacing/>
        <w:outlineLvl w:val="0"/>
        <w:rPr>
          <w:rFonts w:eastAsia="TimesNewRoman,Bold"/>
          <w:snapToGrid/>
          <w:szCs w:val="22"/>
          <w:lang w:val="lt-LT"/>
        </w:rPr>
      </w:pPr>
    </w:p>
    <w:p w14:paraId="0E69CD43" w14:textId="77777777" w:rsidR="00B12CEA" w:rsidRPr="00EE767B" w:rsidRDefault="00B12CEA" w:rsidP="00B12CEA">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2 lentelė. Bendra kraujavimo reiškinių analizė </w:t>
      </w:r>
      <w:r w:rsidRPr="00EE767B">
        <w:rPr>
          <w:rFonts w:eastAsia="TimesNewRoman,Bold"/>
          <w:b/>
          <w:bCs/>
          <w:i/>
          <w:snapToGrid/>
          <w:szCs w:val="22"/>
          <w:lang w:val="lt-LT"/>
        </w:rPr>
        <w:t>Kaplan-Meier</w:t>
      </w:r>
      <w:r w:rsidRPr="00EE767B">
        <w:rPr>
          <w:rFonts w:eastAsia="TimesNewRoman,Bold"/>
          <w:b/>
          <w:bCs/>
          <w:snapToGrid/>
          <w:szCs w:val="22"/>
          <w:lang w:val="lt-LT"/>
        </w:rPr>
        <w:t xml:space="preserve"> metodu po 12 mėn. (PLATO</w:t>
      </w:r>
    </w:p>
    <w:p w14:paraId="0BF42F40" w14:textId="77777777" w:rsidR="008069D2" w:rsidRPr="00EE767B" w:rsidRDefault="00B12CEA" w:rsidP="00B12CEA">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tyrimas)</w:t>
      </w:r>
    </w:p>
    <w:p w14:paraId="31C56EA9" w14:textId="77777777" w:rsidR="009A7C1F" w:rsidRPr="00EE767B" w:rsidRDefault="009A7C1F" w:rsidP="00F34163">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559"/>
        <w:gridCol w:w="1524"/>
      </w:tblGrid>
      <w:tr w:rsidR="00B12CEA" w:rsidRPr="00EE767B" w14:paraId="5FB20CEF" w14:textId="77777777" w:rsidTr="00D62FFD">
        <w:tc>
          <w:tcPr>
            <w:tcW w:w="4786" w:type="dxa"/>
            <w:shd w:val="clear" w:color="auto" w:fill="auto"/>
          </w:tcPr>
          <w:p w14:paraId="7E331D03" w14:textId="77777777" w:rsidR="00B12CEA" w:rsidRPr="00EE767B" w:rsidRDefault="00B12CEA" w:rsidP="00D62FFD">
            <w:pPr>
              <w:spacing w:line="240" w:lineRule="auto"/>
              <w:contextualSpacing/>
              <w:outlineLvl w:val="0"/>
              <w:rPr>
                <w:rFonts w:eastAsia="TimesNewRoman,Bold"/>
                <w:b/>
                <w:bCs/>
                <w:snapToGrid/>
                <w:szCs w:val="22"/>
                <w:lang w:val="lt-LT"/>
              </w:rPr>
            </w:pPr>
          </w:p>
        </w:tc>
        <w:tc>
          <w:tcPr>
            <w:tcW w:w="1985" w:type="dxa"/>
            <w:shd w:val="clear" w:color="auto" w:fill="auto"/>
          </w:tcPr>
          <w:p w14:paraId="09ECF135" w14:textId="77777777" w:rsidR="00B12CEA" w:rsidRPr="00EE767B" w:rsidRDefault="00B12CEA"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Tikagreloras</w:t>
            </w:r>
          </w:p>
          <w:p w14:paraId="61EE2E22" w14:textId="77777777" w:rsidR="00B12CEA" w:rsidRPr="00EE767B" w:rsidRDefault="00B12CEA"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90 mg</w:t>
            </w:r>
          </w:p>
          <w:p w14:paraId="096CAAD1" w14:textId="77777777" w:rsidR="00B12CEA" w:rsidRPr="00EE767B" w:rsidRDefault="00B12CEA"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2 kartus per</w:t>
            </w:r>
          </w:p>
          <w:p w14:paraId="28E1CCF3" w14:textId="77777777" w:rsidR="00B12CEA" w:rsidRPr="00EE767B" w:rsidRDefault="00B12CEA"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parą</w:t>
            </w:r>
          </w:p>
          <w:p w14:paraId="79804284" w14:textId="77777777" w:rsidR="00B12CEA" w:rsidRPr="00EE767B" w:rsidRDefault="00B12CEA"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N=9235</w:t>
            </w:r>
          </w:p>
        </w:tc>
        <w:tc>
          <w:tcPr>
            <w:tcW w:w="1559" w:type="dxa"/>
            <w:shd w:val="clear" w:color="auto" w:fill="auto"/>
          </w:tcPr>
          <w:p w14:paraId="4884C3A7" w14:textId="77777777" w:rsidR="00B12CEA" w:rsidRPr="00EE767B" w:rsidRDefault="00B12CEA"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Klopidogrelis</w:t>
            </w:r>
          </w:p>
          <w:p w14:paraId="2852C7B1" w14:textId="77777777" w:rsidR="00B12CEA" w:rsidRPr="00EE767B" w:rsidRDefault="00B12CEA"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N=9186</w:t>
            </w:r>
          </w:p>
        </w:tc>
        <w:tc>
          <w:tcPr>
            <w:tcW w:w="1524" w:type="dxa"/>
            <w:shd w:val="clear" w:color="auto" w:fill="auto"/>
          </w:tcPr>
          <w:p w14:paraId="0AC3ABF8" w14:textId="77777777" w:rsidR="00B12CEA" w:rsidRPr="00EE767B" w:rsidRDefault="00B12CEA" w:rsidP="00F401F9">
            <w:pPr>
              <w:tabs>
                <w:tab w:val="clear" w:pos="567"/>
              </w:tabs>
              <w:autoSpaceDE w:val="0"/>
              <w:autoSpaceDN w:val="0"/>
              <w:adjustRightInd w:val="0"/>
              <w:spacing w:line="240" w:lineRule="auto"/>
              <w:jc w:val="center"/>
              <w:rPr>
                <w:rFonts w:eastAsia="Calibri"/>
                <w:b/>
                <w:bCs/>
                <w:i/>
                <w:iCs/>
                <w:snapToGrid/>
                <w:szCs w:val="22"/>
                <w:lang w:val="lt-LT"/>
              </w:rPr>
            </w:pPr>
            <w:r w:rsidRPr="00EE767B">
              <w:rPr>
                <w:rFonts w:eastAsia="Calibri"/>
                <w:b/>
                <w:bCs/>
                <w:i/>
                <w:iCs/>
                <w:snapToGrid/>
                <w:szCs w:val="22"/>
                <w:lang w:val="lt-LT"/>
              </w:rPr>
              <w:t>p</w:t>
            </w:r>
          </w:p>
          <w:p w14:paraId="0FA8F455" w14:textId="77777777" w:rsidR="00B12CEA" w:rsidRPr="00EE767B" w:rsidRDefault="00B12CEA" w:rsidP="00F401F9">
            <w:pPr>
              <w:spacing w:line="240" w:lineRule="auto"/>
              <w:contextualSpacing/>
              <w:jc w:val="center"/>
              <w:outlineLvl w:val="0"/>
              <w:rPr>
                <w:rFonts w:eastAsia="TimesNewRoman,Bold"/>
                <w:b/>
                <w:bCs/>
                <w:snapToGrid/>
                <w:szCs w:val="22"/>
                <w:lang w:val="lt-LT"/>
              </w:rPr>
            </w:pPr>
            <w:r w:rsidRPr="00EE767B">
              <w:rPr>
                <w:rFonts w:eastAsia="TimesNewRoman,Bold"/>
                <w:b/>
                <w:bCs/>
                <w:snapToGrid/>
                <w:szCs w:val="22"/>
                <w:lang w:val="lt-LT"/>
              </w:rPr>
              <w:t>reikšmė*</w:t>
            </w:r>
          </w:p>
        </w:tc>
      </w:tr>
      <w:tr w:rsidR="00B12CEA" w:rsidRPr="00EE767B" w14:paraId="2D79C184" w14:textId="77777777" w:rsidTr="00D62FFD">
        <w:tc>
          <w:tcPr>
            <w:tcW w:w="4786" w:type="dxa"/>
            <w:shd w:val="clear" w:color="auto" w:fill="auto"/>
          </w:tcPr>
          <w:p w14:paraId="4CA72589" w14:textId="77777777" w:rsidR="00B12CEA" w:rsidRPr="00EE767B" w:rsidRDefault="00B12CEA"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 iš viso</w:t>
            </w:r>
          </w:p>
        </w:tc>
        <w:tc>
          <w:tcPr>
            <w:tcW w:w="1985" w:type="dxa"/>
            <w:shd w:val="clear" w:color="auto" w:fill="auto"/>
          </w:tcPr>
          <w:p w14:paraId="4357C426" w14:textId="77777777" w:rsidR="00B12CEA" w:rsidRPr="00EE767B" w:rsidRDefault="00B12CEA"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11,6</w:t>
            </w:r>
          </w:p>
        </w:tc>
        <w:tc>
          <w:tcPr>
            <w:tcW w:w="1559" w:type="dxa"/>
            <w:shd w:val="clear" w:color="auto" w:fill="auto"/>
          </w:tcPr>
          <w:p w14:paraId="190CB54E"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11,2</w:t>
            </w:r>
          </w:p>
        </w:tc>
        <w:tc>
          <w:tcPr>
            <w:tcW w:w="1524" w:type="dxa"/>
            <w:shd w:val="clear" w:color="auto" w:fill="auto"/>
          </w:tcPr>
          <w:p w14:paraId="17944077"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0,4336</w:t>
            </w:r>
          </w:p>
        </w:tc>
      </w:tr>
      <w:tr w:rsidR="00B12CEA" w:rsidRPr="00EE767B" w14:paraId="202C998E" w14:textId="77777777" w:rsidTr="00D62FFD">
        <w:tc>
          <w:tcPr>
            <w:tcW w:w="4786" w:type="dxa"/>
            <w:shd w:val="clear" w:color="auto" w:fill="auto"/>
          </w:tcPr>
          <w:p w14:paraId="3301A5D8"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 mirtini arba pavojingi gyvybei</w:t>
            </w:r>
          </w:p>
        </w:tc>
        <w:tc>
          <w:tcPr>
            <w:tcW w:w="1985" w:type="dxa"/>
            <w:shd w:val="clear" w:color="auto" w:fill="auto"/>
          </w:tcPr>
          <w:p w14:paraId="61440E7B"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5,8</w:t>
            </w:r>
          </w:p>
        </w:tc>
        <w:tc>
          <w:tcPr>
            <w:tcW w:w="1559" w:type="dxa"/>
            <w:shd w:val="clear" w:color="auto" w:fill="auto"/>
          </w:tcPr>
          <w:p w14:paraId="0AEC7BAC"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5,8</w:t>
            </w:r>
          </w:p>
        </w:tc>
        <w:tc>
          <w:tcPr>
            <w:tcW w:w="1524" w:type="dxa"/>
            <w:shd w:val="clear" w:color="auto" w:fill="auto"/>
          </w:tcPr>
          <w:p w14:paraId="2D513A0C"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0,6988</w:t>
            </w:r>
          </w:p>
        </w:tc>
      </w:tr>
      <w:tr w:rsidR="00B12CEA" w:rsidRPr="00EE767B" w14:paraId="5832760D" w14:textId="77777777" w:rsidTr="00D62FFD">
        <w:tc>
          <w:tcPr>
            <w:tcW w:w="4786" w:type="dxa"/>
            <w:shd w:val="clear" w:color="auto" w:fill="auto"/>
          </w:tcPr>
          <w:p w14:paraId="6A0BA317" w14:textId="77777777" w:rsidR="009A7C1F" w:rsidRPr="00EE767B" w:rsidRDefault="009A7C1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didesnieji, nesusiję su koronarinių arterijų</w:t>
            </w:r>
          </w:p>
          <w:p w14:paraId="5B7CA6A2"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šuntavimu</w:t>
            </w:r>
          </w:p>
        </w:tc>
        <w:tc>
          <w:tcPr>
            <w:tcW w:w="1985" w:type="dxa"/>
            <w:shd w:val="clear" w:color="auto" w:fill="auto"/>
          </w:tcPr>
          <w:p w14:paraId="581189AA"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4,5</w:t>
            </w:r>
          </w:p>
        </w:tc>
        <w:tc>
          <w:tcPr>
            <w:tcW w:w="1559" w:type="dxa"/>
            <w:shd w:val="clear" w:color="auto" w:fill="auto"/>
          </w:tcPr>
          <w:p w14:paraId="33DB1F6B"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3,8</w:t>
            </w:r>
          </w:p>
        </w:tc>
        <w:tc>
          <w:tcPr>
            <w:tcW w:w="1524" w:type="dxa"/>
            <w:shd w:val="clear" w:color="auto" w:fill="auto"/>
          </w:tcPr>
          <w:p w14:paraId="78510B7B"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0,0264</w:t>
            </w:r>
          </w:p>
        </w:tc>
      </w:tr>
      <w:tr w:rsidR="00B12CEA" w:rsidRPr="00EE767B" w14:paraId="3392E0F6" w14:textId="77777777" w:rsidTr="00D62FFD">
        <w:tc>
          <w:tcPr>
            <w:tcW w:w="4786" w:type="dxa"/>
            <w:shd w:val="clear" w:color="auto" w:fill="auto"/>
          </w:tcPr>
          <w:p w14:paraId="22E7C10B"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 nesusiję su procedūra</w:t>
            </w:r>
          </w:p>
        </w:tc>
        <w:tc>
          <w:tcPr>
            <w:tcW w:w="1985" w:type="dxa"/>
            <w:shd w:val="clear" w:color="auto" w:fill="auto"/>
          </w:tcPr>
          <w:p w14:paraId="2FE58130"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3,1</w:t>
            </w:r>
          </w:p>
        </w:tc>
        <w:tc>
          <w:tcPr>
            <w:tcW w:w="1559" w:type="dxa"/>
            <w:shd w:val="clear" w:color="auto" w:fill="auto"/>
          </w:tcPr>
          <w:p w14:paraId="1299DF23"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2,3</w:t>
            </w:r>
          </w:p>
        </w:tc>
        <w:tc>
          <w:tcPr>
            <w:tcW w:w="1524" w:type="dxa"/>
            <w:shd w:val="clear" w:color="auto" w:fill="auto"/>
          </w:tcPr>
          <w:p w14:paraId="34120D3E"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0,0058</w:t>
            </w:r>
          </w:p>
        </w:tc>
      </w:tr>
      <w:tr w:rsidR="00B12CEA" w:rsidRPr="00EE767B" w14:paraId="1C45BB9E" w14:textId="77777777" w:rsidTr="00D62FFD">
        <w:tc>
          <w:tcPr>
            <w:tcW w:w="4786" w:type="dxa"/>
            <w:shd w:val="clear" w:color="auto" w:fill="auto"/>
          </w:tcPr>
          <w:p w14:paraId="24CD0440"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 ir nedideli, iš viso</w:t>
            </w:r>
          </w:p>
        </w:tc>
        <w:tc>
          <w:tcPr>
            <w:tcW w:w="1985" w:type="dxa"/>
            <w:shd w:val="clear" w:color="auto" w:fill="auto"/>
          </w:tcPr>
          <w:p w14:paraId="6828DEA5"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16,1</w:t>
            </w:r>
          </w:p>
        </w:tc>
        <w:tc>
          <w:tcPr>
            <w:tcW w:w="1559" w:type="dxa"/>
            <w:shd w:val="clear" w:color="auto" w:fill="auto"/>
          </w:tcPr>
          <w:p w14:paraId="02F24027"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14,6</w:t>
            </w:r>
          </w:p>
        </w:tc>
        <w:tc>
          <w:tcPr>
            <w:tcW w:w="1524" w:type="dxa"/>
            <w:shd w:val="clear" w:color="auto" w:fill="auto"/>
          </w:tcPr>
          <w:p w14:paraId="2293D456"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0,0084</w:t>
            </w:r>
          </w:p>
        </w:tc>
      </w:tr>
      <w:tr w:rsidR="00B12CEA" w:rsidRPr="00EE767B" w14:paraId="6124644C" w14:textId="77777777" w:rsidTr="00D62FFD">
        <w:tc>
          <w:tcPr>
            <w:tcW w:w="4786" w:type="dxa"/>
            <w:shd w:val="clear" w:color="auto" w:fill="auto"/>
          </w:tcPr>
          <w:p w14:paraId="3A3B54BF" w14:textId="77777777" w:rsidR="009A7C1F" w:rsidRPr="00EE767B" w:rsidRDefault="009A7C1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didesnieji ir nedideli, nesusiję su</w:t>
            </w:r>
          </w:p>
          <w:p w14:paraId="112EEDA5"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procedūra</w:t>
            </w:r>
          </w:p>
        </w:tc>
        <w:tc>
          <w:tcPr>
            <w:tcW w:w="1985" w:type="dxa"/>
            <w:shd w:val="clear" w:color="auto" w:fill="auto"/>
          </w:tcPr>
          <w:p w14:paraId="505F86A4"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5,9</w:t>
            </w:r>
          </w:p>
        </w:tc>
        <w:tc>
          <w:tcPr>
            <w:tcW w:w="1559" w:type="dxa"/>
            <w:shd w:val="clear" w:color="auto" w:fill="auto"/>
          </w:tcPr>
          <w:p w14:paraId="7BBD2827" w14:textId="77777777" w:rsidR="00B12CEA"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4,3</w:t>
            </w:r>
          </w:p>
        </w:tc>
        <w:tc>
          <w:tcPr>
            <w:tcW w:w="1524" w:type="dxa"/>
            <w:shd w:val="clear" w:color="auto" w:fill="auto"/>
          </w:tcPr>
          <w:p w14:paraId="22BA538F" w14:textId="77777777" w:rsidR="00B12CEA" w:rsidRPr="00EE767B" w:rsidRDefault="00C80C7E" w:rsidP="00C80C7E">
            <w:pPr>
              <w:spacing w:line="240" w:lineRule="auto"/>
              <w:contextualSpacing/>
              <w:outlineLvl w:val="0"/>
              <w:rPr>
                <w:rFonts w:eastAsia="TimesNewRoman,Bold"/>
                <w:b/>
                <w:bCs/>
                <w:snapToGrid/>
                <w:szCs w:val="22"/>
                <w:lang w:val="lt-LT"/>
              </w:rPr>
            </w:pPr>
            <w:r w:rsidRPr="00EE767B">
              <w:rPr>
                <w:rFonts w:eastAsia="Calibri"/>
                <w:snapToGrid/>
                <w:szCs w:val="22"/>
                <w:lang w:val="lt-LT"/>
              </w:rPr>
              <w:t>&lt;</w:t>
            </w:r>
            <w:r w:rsidR="009A7C1F" w:rsidRPr="00EE767B">
              <w:rPr>
                <w:rFonts w:eastAsia="Calibri"/>
                <w:snapToGrid/>
                <w:szCs w:val="22"/>
                <w:lang w:val="lt-LT"/>
              </w:rPr>
              <w:t xml:space="preserve"> </w:t>
            </w:r>
            <w:r w:rsidR="009A7C1F" w:rsidRPr="00EE767B">
              <w:rPr>
                <w:rFonts w:eastAsia="TimesNewRoman"/>
                <w:snapToGrid/>
                <w:szCs w:val="22"/>
                <w:lang w:val="lt-LT"/>
              </w:rPr>
              <w:t>0,0001</w:t>
            </w:r>
          </w:p>
        </w:tc>
      </w:tr>
      <w:tr w:rsidR="009A7C1F" w:rsidRPr="00EE767B" w14:paraId="0CD2471D" w14:textId="77777777" w:rsidTr="00D62FFD">
        <w:tc>
          <w:tcPr>
            <w:tcW w:w="4786" w:type="dxa"/>
            <w:shd w:val="clear" w:color="auto" w:fill="auto"/>
          </w:tcPr>
          <w:p w14:paraId="4C289F29"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Didesnieji pagal TIMI kriterijus</w:t>
            </w:r>
          </w:p>
        </w:tc>
        <w:tc>
          <w:tcPr>
            <w:tcW w:w="1985" w:type="dxa"/>
            <w:shd w:val="clear" w:color="auto" w:fill="auto"/>
          </w:tcPr>
          <w:p w14:paraId="4D6EC2C8"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7,9</w:t>
            </w:r>
          </w:p>
        </w:tc>
        <w:tc>
          <w:tcPr>
            <w:tcW w:w="1559" w:type="dxa"/>
            <w:shd w:val="clear" w:color="auto" w:fill="auto"/>
          </w:tcPr>
          <w:p w14:paraId="2D335929"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7,7</w:t>
            </w:r>
          </w:p>
        </w:tc>
        <w:tc>
          <w:tcPr>
            <w:tcW w:w="1524" w:type="dxa"/>
            <w:shd w:val="clear" w:color="auto" w:fill="auto"/>
          </w:tcPr>
          <w:p w14:paraId="25F03FF4"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0,5669</w:t>
            </w:r>
          </w:p>
        </w:tc>
      </w:tr>
      <w:tr w:rsidR="009A7C1F" w:rsidRPr="00EE767B" w14:paraId="0799CCFB" w14:textId="77777777" w:rsidTr="00D62FFD">
        <w:tc>
          <w:tcPr>
            <w:tcW w:w="4786" w:type="dxa"/>
            <w:shd w:val="clear" w:color="auto" w:fill="auto"/>
          </w:tcPr>
          <w:p w14:paraId="79FEE458"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Didesnieji ir nedideli pagal TIMI kriterijus</w:t>
            </w:r>
          </w:p>
        </w:tc>
        <w:tc>
          <w:tcPr>
            <w:tcW w:w="1985" w:type="dxa"/>
            <w:shd w:val="clear" w:color="auto" w:fill="auto"/>
          </w:tcPr>
          <w:p w14:paraId="428B08BE"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11,4</w:t>
            </w:r>
          </w:p>
        </w:tc>
        <w:tc>
          <w:tcPr>
            <w:tcW w:w="1559" w:type="dxa"/>
            <w:shd w:val="clear" w:color="auto" w:fill="auto"/>
          </w:tcPr>
          <w:p w14:paraId="6ADB35C4"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10,9</w:t>
            </w:r>
          </w:p>
        </w:tc>
        <w:tc>
          <w:tcPr>
            <w:tcW w:w="1524" w:type="dxa"/>
            <w:shd w:val="clear" w:color="auto" w:fill="auto"/>
          </w:tcPr>
          <w:p w14:paraId="76AA8AC0" w14:textId="77777777" w:rsidR="009A7C1F" w:rsidRPr="00EE767B" w:rsidRDefault="009A7C1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0,3272</w:t>
            </w:r>
          </w:p>
        </w:tc>
      </w:tr>
    </w:tbl>
    <w:p w14:paraId="32597BF2" w14:textId="77777777" w:rsidR="003B0D34" w:rsidRPr="0099444E" w:rsidRDefault="003B0D34" w:rsidP="003B0D34">
      <w:pPr>
        <w:tabs>
          <w:tab w:val="clear" w:pos="567"/>
        </w:tabs>
        <w:autoSpaceDE w:val="0"/>
        <w:autoSpaceDN w:val="0"/>
        <w:adjustRightInd w:val="0"/>
        <w:spacing w:line="240" w:lineRule="auto"/>
        <w:rPr>
          <w:rFonts w:eastAsia="TimesNewRoman,Bold"/>
          <w:b/>
          <w:bCs/>
          <w:snapToGrid/>
          <w:sz w:val="20"/>
          <w:lang w:val="lt-LT"/>
        </w:rPr>
      </w:pPr>
      <w:r w:rsidRPr="0099444E">
        <w:rPr>
          <w:rFonts w:eastAsia="TimesNewRoman,Bold"/>
          <w:b/>
          <w:bCs/>
          <w:snapToGrid/>
          <w:sz w:val="20"/>
          <w:lang w:val="lt-LT"/>
        </w:rPr>
        <w:t>Kraujavimo kategorijų sąvokos:</w:t>
      </w:r>
    </w:p>
    <w:p w14:paraId="22770443" w14:textId="7E5C5E13" w:rsidR="003B0D34" w:rsidRPr="0099444E" w:rsidRDefault="003B0D34" w:rsidP="003B0D34">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Didesnysis mirtinas ar pavojingas gyvybei: </w:t>
      </w:r>
      <w:r w:rsidRPr="0099444E">
        <w:rPr>
          <w:rFonts w:eastAsia="TimesNewRoman"/>
          <w:snapToGrid/>
          <w:sz w:val="20"/>
          <w:lang w:val="lt-LT"/>
        </w:rPr>
        <w:t>kliniškai pastebimas kraujavimas, dėl kurio hemoglobino</w:t>
      </w:r>
      <w:r w:rsidR="0013362D" w:rsidRPr="0099444E">
        <w:rPr>
          <w:rFonts w:eastAsia="TimesNewRoman"/>
          <w:snapToGrid/>
          <w:sz w:val="20"/>
          <w:lang w:val="lt-LT"/>
        </w:rPr>
        <w:t xml:space="preserve"> </w:t>
      </w:r>
      <w:r w:rsidRPr="0099444E">
        <w:rPr>
          <w:rFonts w:eastAsia="TimesNewRoman"/>
          <w:snapToGrid/>
          <w:sz w:val="20"/>
          <w:lang w:val="lt-LT"/>
        </w:rPr>
        <w:t xml:space="preserve">koncentracija sumažėjo &gt; 50 g/l ar buvo perpilti ≥ 4 eritrocitų vienetai </w:t>
      </w:r>
      <w:r w:rsidRPr="0099444E">
        <w:rPr>
          <w:rFonts w:eastAsia="TimesNewRoman,Bold"/>
          <w:i/>
          <w:iCs/>
          <w:snapToGrid/>
          <w:sz w:val="20"/>
          <w:lang w:val="lt-LT"/>
        </w:rPr>
        <w:t xml:space="preserve">arba </w:t>
      </w:r>
      <w:r w:rsidRPr="0099444E">
        <w:rPr>
          <w:rFonts w:eastAsia="TimesNewRoman"/>
          <w:snapToGrid/>
          <w:sz w:val="20"/>
          <w:lang w:val="lt-LT"/>
        </w:rPr>
        <w:t xml:space="preserve">mirtinas </w:t>
      </w:r>
      <w:r w:rsidRPr="0099444E">
        <w:rPr>
          <w:rFonts w:eastAsia="TimesNewRoman,Bold"/>
          <w:i/>
          <w:iCs/>
          <w:snapToGrid/>
          <w:sz w:val="20"/>
          <w:lang w:val="lt-LT"/>
        </w:rPr>
        <w:t xml:space="preserve">arba </w:t>
      </w:r>
      <w:r w:rsidR="0013362D" w:rsidRPr="0099444E">
        <w:rPr>
          <w:rFonts w:eastAsia="TimesNewRoman"/>
          <w:snapToGrid/>
          <w:sz w:val="20"/>
          <w:lang w:val="lt-LT"/>
        </w:rPr>
        <w:t>intrakranijinis</w:t>
      </w:r>
      <w:r w:rsidRPr="0099444E">
        <w:rPr>
          <w:rFonts w:eastAsia="TimesNewRoman"/>
          <w:snapToGrid/>
          <w:sz w:val="20"/>
          <w:lang w:val="lt-LT"/>
        </w:rPr>
        <w:t xml:space="preserve"> </w:t>
      </w:r>
      <w:r w:rsidRPr="0099444E">
        <w:rPr>
          <w:rFonts w:eastAsia="TimesNewRoman,Bold"/>
          <w:i/>
          <w:iCs/>
          <w:snapToGrid/>
          <w:sz w:val="20"/>
          <w:lang w:val="lt-LT"/>
        </w:rPr>
        <w:t xml:space="preserve">arba </w:t>
      </w:r>
      <w:r w:rsidRPr="0099444E">
        <w:rPr>
          <w:rFonts w:eastAsia="TimesNewRoman"/>
          <w:snapToGrid/>
          <w:sz w:val="20"/>
          <w:lang w:val="lt-LT"/>
        </w:rPr>
        <w:t xml:space="preserve">vidinis perikardo su širdies tamponada </w:t>
      </w:r>
      <w:r w:rsidRPr="0099444E">
        <w:rPr>
          <w:rFonts w:eastAsia="TimesNewRoman,Bold"/>
          <w:i/>
          <w:iCs/>
          <w:snapToGrid/>
          <w:sz w:val="20"/>
          <w:lang w:val="lt-LT"/>
        </w:rPr>
        <w:t xml:space="preserve">arba </w:t>
      </w:r>
      <w:r w:rsidRPr="0099444E">
        <w:rPr>
          <w:rFonts w:eastAsia="TimesNewRoman"/>
          <w:snapToGrid/>
          <w:sz w:val="20"/>
          <w:lang w:val="lt-LT"/>
        </w:rPr>
        <w:t>su hipovoleminiu šoku ar sunkia hipotenzija, kuriems gydyti reikėjo kraujagysles siaurinančių vaistinių preparatų arba operacijos.</w:t>
      </w:r>
    </w:p>
    <w:p w14:paraId="4AEB4C44" w14:textId="77777777" w:rsidR="003B0D34" w:rsidRPr="0099444E" w:rsidRDefault="003B0D34" w:rsidP="003B0D34">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Didesnysis kitas: </w:t>
      </w:r>
      <w:r w:rsidRPr="0099444E">
        <w:rPr>
          <w:rFonts w:eastAsia="TimesNewRoman"/>
          <w:snapToGrid/>
          <w:sz w:val="20"/>
          <w:lang w:val="lt-LT"/>
        </w:rPr>
        <w:t xml:space="preserve">kliniškai pastebimas kraujavimas, dėl kurio hemoglobino koncentracija sumažėjo 30-50 g/l ar buvo perpilti 2-3 eritrocitų vienetai </w:t>
      </w:r>
      <w:r w:rsidRPr="0099444E">
        <w:rPr>
          <w:rFonts w:eastAsia="TimesNewRoman,Bold"/>
          <w:i/>
          <w:iCs/>
          <w:snapToGrid/>
          <w:sz w:val="20"/>
          <w:lang w:val="lt-LT"/>
        </w:rPr>
        <w:t xml:space="preserve">arba </w:t>
      </w:r>
      <w:r w:rsidRPr="0099444E">
        <w:rPr>
          <w:rFonts w:eastAsia="TimesNewRoman"/>
          <w:snapToGrid/>
          <w:sz w:val="20"/>
          <w:lang w:val="lt-LT"/>
        </w:rPr>
        <w:t>sukėlęs reikšmingą negalią.</w:t>
      </w:r>
    </w:p>
    <w:p w14:paraId="3FD9A2F2" w14:textId="77777777" w:rsidR="003B0D34" w:rsidRPr="0099444E" w:rsidRDefault="003B0D34" w:rsidP="003B0D34">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Nedidelis: </w:t>
      </w:r>
      <w:r w:rsidRPr="0099444E">
        <w:rPr>
          <w:rFonts w:eastAsia="TimesNewRoman"/>
          <w:snapToGrid/>
          <w:sz w:val="20"/>
          <w:lang w:val="lt-LT"/>
        </w:rPr>
        <w:t>kraujavimas, kuriam stabdyti ar gydyti reikėjo medicininės intervencijos.</w:t>
      </w:r>
    </w:p>
    <w:p w14:paraId="732E1442" w14:textId="559DED6A" w:rsidR="003B0D34" w:rsidRPr="0099444E" w:rsidRDefault="003B0D34" w:rsidP="003B0D34">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TIMI </w:t>
      </w:r>
      <w:r w:rsidRPr="0099444E">
        <w:rPr>
          <w:rFonts w:eastAsia="TimesNewRoman"/>
          <w:b/>
          <w:snapToGrid/>
          <w:sz w:val="20"/>
          <w:lang w:val="lt-LT"/>
        </w:rPr>
        <w:t>didesnysis</w:t>
      </w:r>
      <w:r w:rsidRPr="0099444E">
        <w:rPr>
          <w:rFonts w:eastAsia="TimesNewRoman,Bold"/>
          <w:b/>
          <w:bCs/>
          <w:snapToGrid/>
          <w:sz w:val="20"/>
          <w:lang w:val="lt-LT"/>
        </w:rPr>
        <w:t xml:space="preserve">: </w:t>
      </w:r>
      <w:r w:rsidRPr="0099444E">
        <w:rPr>
          <w:rFonts w:eastAsia="TimesNewRoman"/>
          <w:snapToGrid/>
          <w:sz w:val="20"/>
          <w:lang w:val="lt-LT"/>
        </w:rPr>
        <w:t>kliniškai pastebimas kraujavimas, dėl kurio hemoglobino koncentracija sumažėjo &gt;</w:t>
      </w:r>
      <w:r w:rsidRPr="0099444E">
        <w:rPr>
          <w:rFonts w:eastAsia="TimesNewRoman,Bold"/>
          <w:snapToGrid/>
          <w:sz w:val="20"/>
          <w:lang w:val="lt-LT"/>
        </w:rPr>
        <w:t xml:space="preserve"> </w:t>
      </w:r>
      <w:r w:rsidRPr="0099444E">
        <w:rPr>
          <w:rFonts w:eastAsia="TimesNewRoman"/>
          <w:snapToGrid/>
          <w:sz w:val="20"/>
          <w:lang w:val="lt-LT"/>
        </w:rPr>
        <w:t>50 g/l,</w:t>
      </w:r>
      <w:r w:rsidR="0013362D" w:rsidRPr="0099444E">
        <w:rPr>
          <w:rFonts w:eastAsia="TimesNewRoman,Bold"/>
          <w:i/>
          <w:iCs/>
          <w:snapToGrid/>
          <w:sz w:val="20"/>
          <w:lang w:val="lt-LT"/>
        </w:rPr>
        <w:t xml:space="preserve"> </w:t>
      </w:r>
      <w:r w:rsidRPr="0099444E">
        <w:rPr>
          <w:rFonts w:eastAsia="TimesNewRoman,Bold"/>
          <w:i/>
          <w:iCs/>
          <w:snapToGrid/>
          <w:sz w:val="20"/>
          <w:lang w:val="lt-LT"/>
        </w:rPr>
        <w:t xml:space="preserve">arba </w:t>
      </w:r>
      <w:r w:rsidR="0013362D" w:rsidRPr="0099444E">
        <w:rPr>
          <w:rFonts w:eastAsia="TimesNewRoman"/>
          <w:snapToGrid/>
          <w:sz w:val="20"/>
          <w:lang w:val="lt-LT"/>
        </w:rPr>
        <w:t>intrakranijinis</w:t>
      </w:r>
      <w:r w:rsidRPr="0099444E">
        <w:rPr>
          <w:rFonts w:eastAsia="TimesNewRoman"/>
          <w:snapToGrid/>
          <w:sz w:val="20"/>
          <w:lang w:val="lt-LT"/>
        </w:rPr>
        <w:t>.</w:t>
      </w:r>
    </w:p>
    <w:p w14:paraId="49CC0A95" w14:textId="77777777" w:rsidR="003B0D34" w:rsidRPr="0099444E" w:rsidRDefault="003B0D34" w:rsidP="003B0D34">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TIMI nedidelis: </w:t>
      </w:r>
      <w:r w:rsidRPr="0099444E">
        <w:rPr>
          <w:rFonts w:eastAsia="TimesNewRoman"/>
          <w:snapToGrid/>
          <w:sz w:val="20"/>
          <w:lang w:val="lt-LT"/>
        </w:rPr>
        <w:t>kliniškai pastebimas kraujavimas, dėl kurio hemoglobino koncentracija sumažėjo 30-50 g/l.</w:t>
      </w:r>
    </w:p>
    <w:p w14:paraId="3A76AC2E" w14:textId="26A9DFC4" w:rsidR="00B12CEA" w:rsidRPr="0099444E" w:rsidRDefault="003B0D34" w:rsidP="00664A9C">
      <w:pPr>
        <w:tabs>
          <w:tab w:val="clear" w:pos="567"/>
        </w:tabs>
        <w:autoSpaceDE w:val="0"/>
        <w:autoSpaceDN w:val="0"/>
        <w:adjustRightInd w:val="0"/>
        <w:spacing w:line="240" w:lineRule="auto"/>
        <w:rPr>
          <w:rFonts w:eastAsia="TimesNewRoman,Bold"/>
          <w:snapToGrid/>
          <w:sz w:val="20"/>
          <w:lang w:val="lt-LT"/>
        </w:rPr>
      </w:pPr>
      <w:r w:rsidRPr="0099444E">
        <w:rPr>
          <w:rFonts w:eastAsia="TimesNewRoman"/>
          <w:snapToGrid/>
          <w:sz w:val="20"/>
          <w:lang w:val="lt-LT"/>
        </w:rPr>
        <w:t>*</w:t>
      </w:r>
      <w:r w:rsidRPr="0099444E">
        <w:rPr>
          <w:rFonts w:eastAsia="TimesNewRoman,Bold"/>
          <w:i/>
          <w:iCs/>
          <w:snapToGrid/>
          <w:sz w:val="20"/>
          <w:lang w:val="lt-LT"/>
        </w:rPr>
        <w:t xml:space="preserve">p </w:t>
      </w:r>
      <w:r w:rsidRPr="0099444E">
        <w:rPr>
          <w:rFonts w:eastAsia="TimesNewRoman"/>
          <w:snapToGrid/>
          <w:sz w:val="20"/>
          <w:lang w:val="lt-LT"/>
        </w:rPr>
        <w:t>reikšmė apskaičiuota naudojant Cox proporcinės rizikos modelį (vienintelis aiškinamasis kintamasis buvo</w:t>
      </w:r>
      <w:r w:rsidR="0013362D" w:rsidRPr="0099444E">
        <w:rPr>
          <w:rFonts w:eastAsia="TimesNewRoman"/>
          <w:snapToGrid/>
          <w:sz w:val="20"/>
          <w:lang w:val="lt-LT"/>
        </w:rPr>
        <w:t xml:space="preserve"> </w:t>
      </w:r>
      <w:r w:rsidRPr="0099444E">
        <w:rPr>
          <w:rFonts w:eastAsia="TimesNewRoman"/>
          <w:snapToGrid/>
          <w:sz w:val="20"/>
          <w:lang w:val="lt-LT"/>
        </w:rPr>
        <w:t>gydymo grupė).</w:t>
      </w:r>
    </w:p>
    <w:p w14:paraId="75B83467" w14:textId="77777777" w:rsidR="008069D2" w:rsidRPr="00EE767B" w:rsidRDefault="008069D2" w:rsidP="00F34163">
      <w:pPr>
        <w:spacing w:line="240" w:lineRule="auto"/>
        <w:contextualSpacing/>
        <w:outlineLvl w:val="0"/>
        <w:rPr>
          <w:rFonts w:eastAsia="TimesNewRoman,Bold"/>
          <w:snapToGrid/>
          <w:szCs w:val="22"/>
          <w:lang w:val="lt-LT"/>
        </w:rPr>
      </w:pPr>
    </w:p>
    <w:p w14:paraId="36BF4F80" w14:textId="77777777" w:rsidR="00EE55CA"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Didesniųjų mirtinų ar pavojingų gyvybei kraujavimų pagal PLATO kriterijus dažnis, bendras</w:t>
      </w:r>
      <w:r w:rsidR="00CE41E0" w:rsidRPr="00EE767B">
        <w:rPr>
          <w:rFonts w:eastAsia="TimesNewRoman"/>
          <w:snapToGrid/>
          <w:szCs w:val="22"/>
          <w:lang w:val="lt-LT"/>
        </w:rPr>
        <w:t xml:space="preserve"> </w:t>
      </w:r>
      <w:r w:rsidRPr="00EE767B">
        <w:rPr>
          <w:rFonts w:eastAsia="TimesNewRoman"/>
          <w:snapToGrid/>
          <w:szCs w:val="22"/>
          <w:lang w:val="lt-LT"/>
        </w:rPr>
        <w:t>didesniųjų kraujavimų pagal PLATO kriterijus dažnis, didesniųjų kraujavimų pagal TIMI kriterijus</w:t>
      </w:r>
      <w:r w:rsidR="00CE41E0" w:rsidRPr="00EE767B">
        <w:rPr>
          <w:rFonts w:eastAsia="TimesNewRoman"/>
          <w:snapToGrid/>
          <w:szCs w:val="22"/>
          <w:lang w:val="lt-LT"/>
        </w:rPr>
        <w:t xml:space="preserve"> </w:t>
      </w:r>
      <w:r w:rsidRPr="00EE767B">
        <w:rPr>
          <w:rFonts w:eastAsia="TimesNewRoman"/>
          <w:snapToGrid/>
          <w:szCs w:val="22"/>
          <w:lang w:val="lt-LT"/>
        </w:rPr>
        <w:t>dažnis ir nedidelių kraujavimų pagal TIMI kriterijus dažnis vartojant tikagrelorą ir klopidogrelį nesiskyrė (2 lentelė). Vis dėlto, bendras didesniųjų ir nedidelių kraujavimų pagal PLATO kriterijus</w:t>
      </w:r>
      <w:r w:rsidR="00CE41E0" w:rsidRPr="00EE767B">
        <w:rPr>
          <w:rFonts w:eastAsia="TimesNewRoman"/>
          <w:snapToGrid/>
          <w:szCs w:val="22"/>
          <w:lang w:val="lt-LT"/>
        </w:rPr>
        <w:t xml:space="preserve"> </w:t>
      </w:r>
      <w:r w:rsidRPr="00EE767B">
        <w:rPr>
          <w:rFonts w:eastAsia="TimesNewRoman"/>
          <w:snapToGrid/>
          <w:szCs w:val="22"/>
          <w:lang w:val="lt-LT"/>
        </w:rPr>
        <w:t>skaičius tikagrelorą vartojusiems pacientams buvo didesnis negu vartojusiems klopidogrelį. PLATO</w:t>
      </w:r>
      <w:r w:rsidR="00CE41E0" w:rsidRPr="00EE767B">
        <w:rPr>
          <w:rFonts w:eastAsia="TimesNewRoman"/>
          <w:snapToGrid/>
          <w:szCs w:val="22"/>
          <w:lang w:val="lt-LT"/>
        </w:rPr>
        <w:t xml:space="preserve"> </w:t>
      </w:r>
      <w:r w:rsidRPr="00EE767B">
        <w:rPr>
          <w:rFonts w:eastAsia="TimesNewRoman"/>
          <w:snapToGrid/>
          <w:szCs w:val="22"/>
          <w:lang w:val="lt-LT"/>
        </w:rPr>
        <w:t>tyrimo metu nuo kraujavimo mirė nedaug pacientų: 20 (0,2 %) vartojusių tikagrelorą ir 23 (0,3 %)</w:t>
      </w:r>
      <w:r w:rsidR="00CE41E0" w:rsidRPr="00EE767B">
        <w:rPr>
          <w:rFonts w:eastAsia="TimesNewRoman"/>
          <w:snapToGrid/>
          <w:szCs w:val="22"/>
          <w:lang w:val="lt-LT"/>
        </w:rPr>
        <w:t xml:space="preserve"> </w:t>
      </w:r>
      <w:r w:rsidRPr="00EE767B">
        <w:rPr>
          <w:rFonts w:eastAsia="TimesNewRoman"/>
          <w:snapToGrid/>
          <w:szCs w:val="22"/>
          <w:lang w:val="lt-LT"/>
        </w:rPr>
        <w:t>vartoję klopidogrelį (žr. 4.4 skyrių).</w:t>
      </w:r>
    </w:p>
    <w:p w14:paraId="6459B38B" w14:textId="77777777" w:rsidR="00C80C7E" w:rsidRPr="00EE767B" w:rsidRDefault="00C80C7E" w:rsidP="00EE55CA">
      <w:pPr>
        <w:tabs>
          <w:tab w:val="clear" w:pos="567"/>
        </w:tabs>
        <w:autoSpaceDE w:val="0"/>
        <w:autoSpaceDN w:val="0"/>
        <w:adjustRightInd w:val="0"/>
        <w:spacing w:line="240" w:lineRule="auto"/>
        <w:rPr>
          <w:rFonts w:eastAsia="TimesNewRoman"/>
          <w:snapToGrid/>
          <w:szCs w:val="22"/>
          <w:lang w:val="lt-LT"/>
        </w:rPr>
      </w:pPr>
    </w:p>
    <w:p w14:paraId="6049D7BA" w14:textId="5E52438E" w:rsidR="00EE55CA"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Pagal amžių, lytį, svorį, rasę, geografinį regioną, gretutines ligas, kartu vartojamus vaistinius</w:t>
      </w:r>
      <w:r w:rsidR="00CE41E0" w:rsidRPr="00EE767B">
        <w:rPr>
          <w:rFonts w:eastAsia="TimesNewRoman"/>
          <w:snapToGrid/>
          <w:szCs w:val="22"/>
          <w:lang w:val="lt-LT"/>
        </w:rPr>
        <w:t xml:space="preserve"> </w:t>
      </w:r>
      <w:r w:rsidRPr="00EE767B">
        <w:rPr>
          <w:rFonts w:eastAsia="TimesNewRoman"/>
          <w:snapToGrid/>
          <w:szCs w:val="22"/>
          <w:lang w:val="lt-LT"/>
        </w:rPr>
        <w:t xml:space="preserve">preparatus ir anamnezę (įskaitant anksčiau buvusius insultus ir </w:t>
      </w:r>
      <w:r w:rsidR="00B479CE" w:rsidRPr="00EE767B">
        <w:rPr>
          <w:rFonts w:eastAsia="TimesNewRoman"/>
          <w:snapToGrid/>
          <w:szCs w:val="22"/>
          <w:lang w:val="lt-LT"/>
        </w:rPr>
        <w:t xml:space="preserve">praeinančius </w:t>
      </w:r>
      <w:r w:rsidRPr="00EE767B">
        <w:rPr>
          <w:rFonts w:eastAsia="TimesNewRoman"/>
          <w:snapToGrid/>
          <w:szCs w:val="22"/>
          <w:lang w:val="lt-LT"/>
        </w:rPr>
        <w:t xml:space="preserve">išemijos </w:t>
      </w:r>
      <w:r w:rsidR="00B479CE" w:rsidRPr="00EE767B">
        <w:rPr>
          <w:rFonts w:eastAsia="TimesNewRoman"/>
          <w:snapToGrid/>
          <w:szCs w:val="22"/>
          <w:lang w:val="lt-LT"/>
        </w:rPr>
        <w:t>priepuolius</w:t>
      </w:r>
      <w:r w:rsidRPr="00EE767B">
        <w:rPr>
          <w:rFonts w:eastAsia="TimesNewRoman"/>
          <w:snapToGrid/>
          <w:szCs w:val="22"/>
          <w:lang w:val="lt-LT"/>
        </w:rPr>
        <w:t>) bendros</w:t>
      </w:r>
      <w:r w:rsidR="00CE41E0" w:rsidRPr="00EE767B">
        <w:rPr>
          <w:rFonts w:eastAsia="TimesNewRoman"/>
          <w:snapToGrid/>
          <w:szCs w:val="22"/>
          <w:lang w:val="lt-LT"/>
        </w:rPr>
        <w:t xml:space="preserve"> </w:t>
      </w:r>
      <w:r w:rsidRPr="00EE767B">
        <w:rPr>
          <w:rFonts w:eastAsia="TimesNewRoman"/>
          <w:snapToGrid/>
          <w:szCs w:val="22"/>
          <w:lang w:val="lt-LT"/>
        </w:rPr>
        <w:t>ar su procedūromis nesusijusio didesniojo kraujavimo pagal PLATO kriterijus rizikos numatyti</w:t>
      </w:r>
      <w:r w:rsidR="00CE41E0" w:rsidRPr="00EE767B">
        <w:rPr>
          <w:rFonts w:eastAsia="TimesNewRoman"/>
          <w:snapToGrid/>
          <w:szCs w:val="22"/>
          <w:lang w:val="lt-LT"/>
        </w:rPr>
        <w:t xml:space="preserve"> </w:t>
      </w:r>
      <w:r w:rsidRPr="00EE767B">
        <w:rPr>
          <w:rFonts w:eastAsia="TimesNewRoman"/>
          <w:snapToGrid/>
          <w:szCs w:val="22"/>
          <w:lang w:val="lt-LT"/>
        </w:rPr>
        <w:t>negalima. Ypatingos rizikos grupių nei vienai kraujavimo rūšiai nenustatyta.</w:t>
      </w:r>
    </w:p>
    <w:p w14:paraId="0BE5DA8F" w14:textId="77777777" w:rsidR="00C80C7E" w:rsidRPr="00EE767B" w:rsidRDefault="00C80C7E" w:rsidP="00EE55CA">
      <w:pPr>
        <w:tabs>
          <w:tab w:val="clear" w:pos="567"/>
        </w:tabs>
        <w:autoSpaceDE w:val="0"/>
        <w:autoSpaceDN w:val="0"/>
        <w:adjustRightInd w:val="0"/>
        <w:spacing w:line="240" w:lineRule="auto"/>
        <w:rPr>
          <w:rFonts w:eastAsia="TimesNewRoman"/>
          <w:snapToGrid/>
          <w:szCs w:val="22"/>
          <w:lang w:val="lt-LT"/>
        </w:rPr>
      </w:pPr>
    </w:p>
    <w:p w14:paraId="0BFE4737" w14:textId="77777777" w:rsidR="00EE55CA"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 koronarinių arterijų šuntavimu susijęs kraujavimas</w:t>
      </w:r>
    </w:p>
    <w:p w14:paraId="34FEC35A" w14:textId="77777777" w:rsidR="00EE55CA"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tyrimo metu 42 % iš 1584 pacientų (12 % kohortos), kuriems buvo atlikta koronarinių arterijų</w:t>
      </w:r>
      <w:r w:rsidR="00CE41E0" w:rsidRPr="00EE767B">
        <w:rPr>
          <w:rFonts w:eastAsia="TimesNewRoman"/>
          <w:snapToGrid/>
          <w:szCs w:val="22"/>
          <w:lang w:val="lt-LT"/>
        </w:rPr>
        <w:t xml:space="preserve"> </w:t>
      </w:r>
      <w:r w:rsidRPr="00EE767B">
        <w:rPr>
          <w:rFonts w:eastAsia="TimesNewRoman"/>
          <w:snapToGrid/>
          <w:szCs w:val="22"/>
          <w:lang w:val="lt-LT"/>
        </w:rPr>
        <w:t>šuntavimo operacija, pasireiškė didesnysis mirtinas ar pavojingas gyvybei kraujavimas pagal PLATO</w:t>
      </w:r>
      <w:r w:rsidR="00CE41E0" w:rsidRPr="00EE767B">
        <w:rPr>
          <w:rFonts w:eastAsia="TimesNewRoman"/>
          <w:snapToGrid/>
          <w:szCs w:val="22"/>
          <w:lang w:val="lt-LT"/>
        </w:rPr>
        <w:t xml:space="preserve"> </w:t>
      </w:r>
      <w:r w:rsidRPr="00EE767B">
        <w:rPr>
          <w:rFonts w:eastAsia="TimesNewRoman"/>
          <w:snapToGrid/>
          <w:szCs w:val="22"/>
          <w:lang w:val="lt-LT"/>
        </w:rPr>
        <w:t>kriterijus (skirtumo tarp gydymo grupių nebuvo). Nuo su koronarinių arterijų šuntavimu susijusio</w:t>
      </w:r>
      <w:r w:rsidR="00CE41E0" w:rsidRPr="00EE767B">
        <w:rPr>
          <w:rFonts w:eastAsia="TimesNewRoman"/>
          <w:snapToGrid/>
          <w:szCs w:val="22"/>
          <w:lang w:val="lt-LT"/>
        </w:rPr>
        <w:t xml:space="preserve"> </w:t>
      </w:r>
      <w:r w:rsidRPr="00EE767B">
        <w:rPr>
          <w:rFonts w:eastAsia="TimesNewRoman"/>
          <w:snapToGrid/>
          <w:szCs w:val="22"/>
          <w:lang w:val="lt-LT"/>
        </w:rPr>
        <w:t>kraujavimo mirė po 6 abiejų gydymo grupių pacientus (žr. 4.4 skyrių).</w:t>
      </w:r>
    </w:p>
    <w:p w14:paraId="2C991A47" w14:textId="77777777" w:rsidR="00C80C7E" w:rsidRPr="00EE767B" w:rsidRDefault="00C80C7E" w:rsidP="00EE55CA">
      <w:pPr>
        <w:tabs>
          <w:tab w:val="clear" w:pos="567"/>
        </w:tabs>
        <w:autoSpaceDE w:val="0"/>
        <w:autoSpaceDN w:val="0"/>
        <w:adjustRightInd w:val="0"/>
        <w:spacing w:line="240" w:lineRule="auto"/>
        <w:rPr>
          <w:rFonts w:eastAsia="TimesNewRoman"/>
          <w:snapToGrid/>
          <w:szCs w:val="22"/>
          <w:lang w:val="lt-LT"/>
        </w:rPr>
      </w:pPr>
    </w:p>
    <w:p w14:paraId="0891F3AF" w14:textId="77777777" w:rsidR="00B479CE"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 koronarinių arterijų šuntavimu nesusijęs kraujavimas ir su procedūromis nesusijęs kraujavimas</w:t>
      </w:r>
      <w:r w:rsidR="00CE41E0" w:rsidRPr="00EE767B">
        <w:rPr>
          <w:rFonts w:eastAsia="TimesNewRoman"/>
          <w:snapToGrid/>
          <w:szCs w:val="22"/>
          <w:lang w:val="lt-LT"/>
        </w:rPr>
        <w:t xml:space="preserve"> </w:t>
      </w:r>
    </w:p>
    <w:p w14:paraId="623E248A" w14:textId="77777777" w:rsidR="00EE55CA" w:rsidRPr="00EE767B" w:rsidRDefault="00EE55CA"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 koronarinių arterijų šuntavimu nesusijusių mirtinų ar pavojingų gyvybei kraujavimų pagal PLATO</w:t>
      </w:r>
      <w:r w:rsidR="00CE41E0" w:rsidRPr="00EE767B">
        <w:rPr>
          <w:rFonts w:eastAsia="TimesNewRoman"/>
          <w:snapToGrid/>
          <w:szCs w:val="22"/>
          <w:lang w:val="lt-LT"/>
        </w:rPr>
        <w:t xml:space="preserve"> </w:t>
      </w:r>
      <w:r w:rsidRPr="00EE767B">
        <w:rPr>
          <w:rFonts w:eastAsia="TimesNewRoman"/>
          <w:snapToGrid/>
          <w:szCs w:val="22"/>
          <w:lang w:val="lt-LT"/>
        </w:rPr>
        <w:t>kriterijus dažnis tikagreloro ir klopidogrelio grupių pacientams nesiskyrė, tačiau bendras didesniųjų</w:t>
      </w:r>
      <w:r w:rsidR="00CE41E0" w:rsidRPr="00EE767B">
        <w:rPr>
          <w:rFonts w:eastAsia="TimesNewRoman"/>
          <w:snapToGrid/>
          <w:szCs w:val="22"/>
          <w:lang w:val="lt-LT"/>
        </w:rPr>
        <w:t xml:space="preserve"> </w:t>
      </w:r>
      <w:r w:rsidRPr="00EE767B">
        <w:rPr>
          <w:rFonts w:eastAsia="TimesNewRoman"/>
          <w:snapToGrid/>
          <w:szCs w:val="22"/>
          <w:lang w:val="lt-LT"/>
        </w:rPr>
        <w:t>kraujavimų pagal PLATO kriterijus dažnis, didesniųjų kraujavimų pagal TIMI kriterijus dažnis bei</w:t>
      </w:r>
      <w:r w:rsidR="00CE41E0" w:rsidRPr="00EE767B">
        <w:rPr>
          <w:rFonts w:eastAsia="TimesNewRoman"/>
          <w:snapToGrid/>
          <w:szCs w:val="22"/>
          <w:lang w:val="lt-LT"/>
        </w:rPr>
        <w:t xml:space="preserve"> </w:t>
      </w:r>
      <w:r w:rsidRPr="00EE767B">
        <w:rPr>
          <w:rFonts w:eastAsia="TimesNewRoman"/>
          <w:snapToGrid/>
          <w:szCs w:val="22"/>
          <w:lang w:val="lt-LT"/>
        </w:rPr>
        <w:t>suminis didesniųjų ir nedidelių kraujavimų pagal TIMI kriterijus skaičius vartojant tikagrelorą buvo</w:t>
      </w:r>
      <w:r w:rsidR="00CE41E0" w:rsidRPr="00EE767B">
        <w:rPr>
          <w:rFonts w:eastAsia="TimesNewRoman"/>
          <w:snapToGrid/>
          <w:szCs w:val="22"/>
          <w:lang w:val="lt-LT"/>
        </w:rPr>
        <w:t xml:space="preserve"> </w:t>
      </w:r>
      <w:r w:rsidRPr="00EE767B">
        <w:rPr>
          <w:rFonts w:eastAsia="TimesNewRoman"/>
          <w:snapToGrid/>
          <w:szCs w:val="22"/>
          <w:lang w:val="lt-LT"/>
        </w:rPr>
        <w:t>didesni. Atmetus visus su procedūromis susijusius kraujavimus, gauti panašūs duomenys: vartojant</w:t>
      </w:r>
      <w:r w:rsidR="00CE41E0" w:rsidRPr="00EE767B">
        <w:rPr>
          <w:rFonts w:eastAsia="TimesNewRoman"/>
          <w:snapToGrid/>
          <w:szCs w:val="22"/>
          <w:lang w:val="lt-LT"/>
        </w:rPr>
        <w:t xml:space="preserve"> </w:t>
      </w:r>
      <w:r w:rsidRPr="00EE767B">
        <w:rPr>
          <w:rFonts w:eastAsia="TimesNewRoman"/>
          <w:snapToGrid/>
          <w:szCs w:val="22"/>
          <w:lang w:val="lt-LT"/>
        </w:rPr>
        <w:t>tikagrelorą kraujavimas prasidėjo dažniau negu vartojant klopidogrelį (2 lentelė). Dėl su procedūra</w:t>
      </w:r>
      <w:r w:rsidR="00CE41E0" w:rsidRPr="00EE767B">
        <w:rPr>
          <w:rFonts w:eastAsia="TimesNewRoman"/>
          <w:snapToGrid/>
          <w:szCs w:val="22"/>
          <w:lang w:val="lt-LT"/>
        </w:rPr>
        <w:t xml:space="preserve"> </w:t>
      </w:r>
      <w:r w:rsidRPr="00EE767B">
        <w:rPr>
          <w:rFonts w:eastAsia="TimesNewRoman"/>
          <w:snapToGrid/>
          <w:szCs w:val="22"/>
          <w:lang w:val="lt-LT"/>
        </w:rPr>
        <w:t>nesusijusių kraujavimų tikagreloro vartojimą tekdavo nutraukti dažniau (2,9 % pacientų), negu</w:t>
      </w:r>
      <w:r w:rsidR="00CE41E0" w:rsidRPr="00EE767B">
        <w:rPr>
          <w:rFonts w:eastAsia="TimesNewRoman"/>
          <w:snapToGrid/>
          <w:szCs w:val="22"/>
          <w:lang w:val="lt-LT"/>
        </w:rPr>
        <w:t xml:space="preserve"> </w:t>
      </w:r>
      <w:r w:rsidRPr="00EE767B">
        <w:rPr>
          <w:rFonts w:eastAsia="TimesNewRoman"/>
          <w:snapToGrid/>
          <w:szCs w:val="22"/>
          <w:lang w:val="lt-LT"/>
        </w:rPr>
        <w:t>klopidogrelio (1,2 % pacientų) (p &lt; 0,001).</w:t>
      </w:r>
    </w:p>
    <w:p w14:paraId="050CA32B" w14:textId="77777777" w:rsidR="00C80C7E" w:rsidRPr="00EE767B" w:rsidRDefault="00C80C7E" w:rsidP="00EE55CA">
      <w:pPr>
        <w:tabs>
          <w:tab w:val="clear" w:pos="567"/>
        </w:tabs>
        <w:autoSpaceDE w:val="0"/>
        <w:autoSpaceDN w:val="0"/>
        <w:adjustRightInd w:val="0"/>
        <w:spacing w:line="240" w:lineRule="auto"/>
        <w:rPr>
          <w:rFonts w:eastAsia="TimesNewRoman"/>
          <w:snapToGrid/>
          <w:szCs w:val="22"/>
          <w:lang w:val="lt-LT"/>
        </w:rPr>
      </w:pPr>
    </w:p>
    <w:p w14:paraId="50DC64B6" w14:textId="14F67A87" w:rsidR="00EE55CA" w:rsidRPr="00EE767B" w:rsidRDefault="00B479CE"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Intrakranijinis</w:t>
      </w:r>
      <w:r w:rsidR="00EE55CA" w:rsidRPr="00EE767B">
        <w:rPr>
          <w:rFonts w:eastAsia="TimesNewRoman"/>
          <w:snapToGrid/>
          <w:szCs w:val="22"/>
          <w:lang w:val="lt-LT"/>
        </w:rPr>
        <w:t xml:space="preserve"> kraujavimas</w:t>
      </w:r>
    </w:p>
    <w:p w14:paraId="32108DE2" w14:textId="4EC73BA6" w:rsidR="00EE55CA" w:rsidRPr="00EE767B" w:rsidRDefault="0091417B" w:rsidP="00EE55C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Intrakranijinių</w:t>
      </w:r>
      <w:r w:rsidR="00EE55CA" w:rsidRPr="00EE767B">
        <w:rPr>
          <w:rFonts w:eastAsia="TimesNewRoman"/>
          <w:snapToGrid/>
          <w:szCs w:val="22"/>
          <w:lang w:val="lt-LT"/>
        </w:rPr>
        <w:t xml:space="preserve"> kraujavimų, nesusijusių su procedūromis, tikagrelorą vartojusiems pacientams</w:t>
      </w:r>
      <w:r w:rsidR="00CE41E0" w:rsidRPr="00EE767B">
        <w:rPr>
          <w:rFonts w:eastAsia="TimesNewRoman"/>
          <w:snapToGrid/>
          <w:szCs w:val="22"/>
          <w:lang w:val="lt-LT"/>
        </w:rPr>
        <w:t xml:space="preserve"> </w:t>
      </w:r>
      <w:r w:rsidR="00EE55CA" w:rsidRPr="00EE767B">
        <w:rPr>
          <w:rFonts w:eastAsia="TimesNewRoman"/>
          <w:snapToGrid/>
          <w:szCs w:val="22"/>
          <w:lang w:val="lt-LT"/>
        </w:rPr>
        <w:t>užfiksuota daugiau (27 kraujavimai 26 pacientams, 0,3 %), negu vartojusiems klopidogrelį</w:t>
      </w:r>
      <w:r w:rsidR="00CE41E0" w:rsidRPr="00EE767B">
        <w:rPr>
          <w:rFonts w:eastAsia="TimesNewRoman"/>
          <w:snapToGrid/>
          <w:szCs w:val="22"/>
          <w:lang w:val="lt-LT"/>
        </w:rPr>
        <w:t xml:space="preserve"> </w:t>
      </w:r>
      <w:r w:rsidR="00EE55CA" w:rsidRPr="00EE767B">
        <w:rPr>
          <w:rFonts w:eastAsia="TimesNewRoman"/>
          <w:snapToGrid/>
          <w:szCs w:val="22"/>
          <w:lang w:val="lt-LT"/>
        </w:rPr>
        <w:t>(14 kraujavimų, 0,2 %). Mirė 11 tokį kraujavimą patyrusių tikagrelorą vartojusių ir 1 klopidogrelį</w:t>
      </w:r>
      <w:r w:rsidR="00CE41E0" w:rsidRPr="00EE767B">
        <w:rPr>
          <w:rFonts w:eastAsia="TimesNewRoman"/>
          <w:snapToGrid/>
          <w:szCs w:val="22"/>
          <w:lang w:val="lt-LT"/>
        </w:rPr>
        <w:t xml:space="preserve"> </w:t>
      </w:r>
      <w:r w:rsidR="00EE55CA" w:rsidRPr="00EE767B">
        <w:rPr>
          <w:rFonts w:eastAsia="TimesNewRoman"/>
          <w:snapToGrid/>
          <w:szCs w:val="22"/>
          <w:lang w:val="lt-LT"/>
        </w:rPr>
        <w:t>vartojęs pacientas. Bendras mirtino kraujavimo pasireiškimo dažnis nesiskyrė.</w:t>
      </w:r>
    </w:p>
    <w:p w14:paraId="401FE2EE" w14:textId="77777777" w:rsidR="00395FC9" w:rsidRPr="00EE767B" w:rsidRDefault="00395FC9" w:rsidP="00EE55CA">
      <w:pPr>
        <w:tabs>
          <w:tab w:val="clear" w:pos="567"/>
        </w:tabs>
        <w:autoSpaceDE w:val="0"/>
        <w:autoSpaceDN w:val="0"/>
        <w:adjustRightInd w:val="0"/>
        <w:spacing w:line="240" w:lineRule="auto"/>
        <w:rPr>
          <w:rFonts w:eastAsia="TimesNewRoman"/>
          <w:i/>
          <w:iCs/>
          <w:snapToGrid/>
          <w:szCs w:val="22"/>
          <w:lang w:val="lt-LT"/>
        </w:rPr>
      </w:pPr>
    </w:p>
    <w:p w14:paraId="22519769" w14:textId="77777777" w:rsidR="00EE55CA" w:rsidRPr="00EE767B" w:rsidRDefault="00EE55CA" w:rsidP="00EE55CA">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Kraujavimas PEGASUS tyrimo metu</w:t>
      </w:r>
    </w:p>
    <w:p w14:paraId="2F2A4D8B" w14:textId="77777777" w:rsidR="00EE55CA" w:rsidRPr="00EE767B" w:rsidRDefault="00EE55CA" w:rsidP="00EE55CA">
      <w:pPr>
        <w:spacing w:line="240" w:lineRule="auto"/>
        <w:contextualSpacing/>
        <w:outlineLvl w:val="0"/>
        <w:rPr>
          <w:rFonts w:eastAsia="TimesNewRoman"/>
          <w:snapToGrid/>
          <w:szCs w:val="22"/>
          <w:lang w:val="lt-LT"/>
        </w:rPr>
      </w:pPr>
      <w:r w:rsidRPr="00EE767B">
        <w:rPr>
          <w:rFonts w:eastAsia="TimesNewRoman"/>
          <w:snapToGrid/>
          <w:szCs w:val="22"/>
          <w:lang w:val="lt-LT"/>
        </w:rPr>
        <w:t>Bendri kraujavimo duomenys, gauti PEGASUS tyrimo metu, pateikiami 3 lentelėje.</w:t>
      </w:r>
    </w:p>
    <w:p w14:paraId="04EDA265" w14:textId="77777777" w:rsidR="00EE55CA" w:rsidRPr="00EE767B" w:rsidRDefault="00EE55CA" w:rsidP="00EE55CA">
      <w:pPr>
        <w:spacing w:line="240" w:lineRule="auto"/>
        <w:contextualSpacing/>
        <w:outlineLvl w:val="0"/>
        <w:rPr>
          <w:rFonts w:eastAsia="TimesNewRoman,Bold"/>
          <w:snapToGrid/>
          <w:szCs w:val="22"/>
          <w:lang w:val="lt-LT"/>
        </w:rPr>
      </w:pPr>
    </w:p>
    <w:p w14:paraId="2B7BA873" w14:textId="77777777" w:rsidR="00395FC9" w:rsidRPr="00EE767B" w:rsidRDefault="00395FC9" w:rsidP="00395FC9">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3 lentelė. Bendra kraujavimo reiškinių analizė </w:t>
      </w:r>
      <w:r w:rsidRPr="00EE767B">
        <w:rPr>
          <w:rFonts w:eastAsia="TimesNewRoman,Bold"/>
          <w:b/>
          <w:bCs/>
          <w:i/>
          <w:snapToGrid/>
          <w:szCs w:val="22"/>
          <w:lang w:val="lt-LT"/>
        </w:rPr>
        <w:t>Kaplan-Meier</w:t>
      </w:r>
      <w:r w:rsidRPr="00EE767B">
        <w:rPr>
          <w:rFonts w:eastAsia="TimesNewRoman,Bold"/>
          <w:b/>
          <w:bCs/>
          <w:snapToGrid/>
          <w:szCs w:val="22"/>
          <w:lang w:val="lt-LT"/>
        </w:rPr>
        <w:t xml:space="preserve"> metodu po 36 mėn. (PEGASUS</w:t>
      </w:r>
    </w:p>
    <w:p w14:paraId="41FA209D" w14:textId="77777777" w:rsidR="008069D2" w:rsidRPr="00EE767B" w:rsidRDefault="00395FC9" w:rsidP="00395FC9">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tyrimas)</w:t>
      </w:r>
    </w:p>
    <w:p w14:paraId="33C202E6" w14:textId="77777777" w:rsidR="00395FC9" w:rsidRPr="00EE767B" w:rsidRDefault="00395FC9" w:rsidP="00395FC9">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746"/>
        <w:gridCol w:w="1810"/>
        <w:gridCol w:w="1802"/>
        <w:gridCol w:w="1805"/>
      </w:tblGrid>
      <w:tr w:rsidR="00395FC9" w:rsidRPr="00EE767B" w14:paraId="320F2E3F" w14:textId="77777777" w:rsidTr="00D62FFD">
        <w:tc>
          <w:tcPr>
            <w:tcW w:w="1970" w:type="dxa"/>
            <w:shd w:val="clear" w:color="auto" w:fill="auto"/>
          </w:tcPr>
          <w:p w14:paraId="34F5FF8E" w14:textId="77777777" w:rsidR="00395FC9" w:rsidRPr="00EE767B" w:rsidRDefault="00395FC9" w:rsidP="00D62FFD">
            <w:pPr>
              <w:spacing w:line="240" w:lineRule="auto"/>
              <w:contextualSpacing/>
              <w:outlineLvl w:val="0"/>
              <w:rPr>
                <w:rFonts w:eastAsia="TimesNewRoman,Bold"/>
                <w:b/>
                <w:bCs/>
                <w:snapToGrid/>
                <w:szCs w:val="22"/>
                <w:lang w:val="lt-LT"/>
              </w:rPr>
            </w:pPr>
          </w:p>
        </w:tc>
        <w:tc>
          <w:tcPr>
            <w:tcW w:w="3942" w:type="dxa"/>
            <w:gridSpan w:val="2"/>
            <w:shd w:val="clear" w:color="auto" w:fill="auto"/>
          </w:tcPr>
          <w:p w14:paraId="5C59C7CC" w14:textId="77777777" w:rsidR="00395FC9" w:rsidRPr="00EE767B" w:rsidRDefault="00395FC9"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Tikagreloras po 60 mg 2</w:t>
            </w:r>
          </w:p>
          <w:p w14:paraId="7B52B572" w14:textId="77777777" w:rsidR="00395FC9" w:rsidRPr="00EE767B" w:rsidRDefault="00395FC9"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kartus per parą kartu su ASR</w:t>
            </w:r>
          </w:p>
          <w:p w14:paraId="2F07DC89"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N=6958</w:t>
            </w:r>
          </w:p>
        </w:tc>
        <w:tc>
          <w:tcPr>
            <w:tcW w:w="1971" w:type="dxa"/>
            <w:shd w:val="clear" w:color="auto" w:fill="auto"/>
          </w:tcPr>
          <w:p w14:paraId="5BA45301" w14:textId="77777777" w:rsidR="00395FC9" w:rsidRPr="00EE767B" w:rsidRDefault="00395FC9"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Vien ASR</w:t>
            </w:r>
          </w:p>
          <w:p w14:paraId="4A112208"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N=6996</w:t>
            </w:r>
          </w:p>
        </w:tc>
        <w:tc>
          <w:tcPr>
            <w:tcW w:w="1971" w:type="dxa"/>
            <w:shd w:val="clear" w:color="auto" w:fill="auto"/>
          </w:tcPr>
          <w:p w14:paraId="0E53707D" w14:textId="77777777" w:rsidR="00395FC9" w:rsidRPr="00EE767B" w:rsidRDefault="00395FC9" w:rsidP="00D62FFD">
            <w:pPr>
              <w:spacing w:line="240" w:lineRule="auto"/>
              <w:contextualSpacing/>
              <w:outlineLvl w:val="0"/>
              <w:rPr>
                <w:rFonts w:eastAsia="TimesNewRoman,Bold"/>
                <w:b/>
                <w:bCs/>
                <w:snapToGrid/>
                <w:szCs w:val="22"/>
                <w:lang w:val="lt-LT"/>
              </w:rPr>
            </w:pPr>
          </w:p>
        </w:tc>
      </w:tr>
      <w:tr w:rsidR="00395FC9" w:rsidRPr="00EE767B" w14:paraId="56350780" w14:textId="77777777" w:rsidTr="00D62FFD">
        <w:tc>
          <w:tcPr>
            <w:tcW w:w="1970" w:type="dxa"/>
            <w:shd w:val="clear" w:color="auto" w:fill="auto"/>
          </w:tcPr>
          <w:p w14:paraId="0B6E01A1"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Saugumo vertinamosios baigtys</w:t>
            </w:r>
          </w:p>
        </w:tc>
        <w:tc>
          <w:tcPr>
            <w:tcW w:w="1971" w:type="dxa"/>
            <w:shd w:val="clear" w:color="auto" w:fill="auto"/>
          </w:tcPr>
          <w:p w14:paraId="16412FB1"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KM %</w:t>
            </w:r>
          </w:p>
        </w:tc>
        <w:tc>
          <w:tcPr>
            <w:tcW w:w="1971" w:type="dxa"/>
            <w:shd w:val="clear" w:color="auto" w:fill="auto"/>
          </w:tcPr>
          <w:p w14:paraId="5DCF6799" w14:textId="77777777" w:rsidR="00395FC9" w:rsidRPr="00EE767B" w:rsidRDefault="00395FC9" w:rsidP="00D62FFD">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Rizikos santykis</w:t>
            </w:r>
          </w:p>
          <w:p w14:paraId="78C651AA"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(95 % PI)</w:t>
            </w:r>
          </w:p>
        </w:tc>
        <w:tc>
          <w:tcPr>
            <w:tcW w:w="1971" w:type="dxa"/>
            <w:shd w:val="clear" w:color="auto" w:fill="auto"/>
          </w:tcPr>
          <w:p w14:paraId="6B37D4FA"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KM %</w:t>
            </w:r>
          </w:p>
        </w:tc>
        <w:tc>
          <w:tcPr>
            <w:tcW w:w="1971" w:type="dxa"/>
            <w:shd w:val="clear" w:color="auto" w:fill="auto"/>
          </w:tcPr>
          <w:p w14:paraId="57F25C27" w14:textId="77777777" w:rsidR="00395FC9" w:rsidRPr="00EE767B" w:rsidRDefault="00395FC9" w:rsidP="00F401F9">
            <w:pPr>
              <w:tabs>
                <w:tab w:val="clear" w:pos="567"/>
              </w:tabs>
              <w:autoSpaceDE w:val="0"/>
              <w:autoSpaceDN w:val="0"/>
              <w:adjustRightInd w:val="0"/>
              <w:spacing w:line="240" w:lineRule="auto"/>
              <w:jc w:val="center"/>
              <w:rPr>
                <w:rFonts w:eastAsia="Calibri"/>
                <w:b/>
                <w:bCs/>
                <w:i/>
                <w:iCs/>
                <w:snapToGrid/>
                <w:szCs w:val="22"/>
                <w:lang w:val="lt-LT"/>
              </w:rPr>
            </w:pPr>
            <w:r w:rsidRPr="00EE767B">
              <w:rPr>
                <w:rFonts w:eastAsia="Calibri"/>
                <w:b/>
                <w:bCs/>
                <w:i/>
                <w:iCs/>
                <w:snapToGrid/>
                <w:szCs w:val="22"/>
                <w:lang w:val="lt-LT"/>
              </w:rPr>
              <w:t>p</w:t>
            </w:r>
          </w:p>
          <w:p w14:paraId="07C61C36" w14:textId="77777777" w:rsidR="00395FC9" w:rsidRPr="00EE767B" w:rsidRDefault="00395FC9" w:rsidP="00F401F9">
            <w:pPr>
              <w:spacing w:line="240" w:lineRule="auto"/>
              <w:contextualSpacing/>
              <w:jc w:val="center"/>
              <w:outlineLvl w:val="0"/>
              <w:rPr>
                <w:rFonts w:eastAsia="TimesNewRoman,Bold"/>
                <w:b/>
                <w:bCs/>
                <w:snapToGrid/>
                <w:szCs w:val="22"/>
                <w:lang w:val="lt-LT"/>
              </w:rPr>
            </w:pPr>
            <w:r w:rsidRPr="00EE767B">
              <w:rPr>
                <w:rFonts w:eastAsia="TimesNewRoman,Bold"/>
                <w:b/>
                <w:bCs/>
                <w:snapToGrid/>
                <w:szCs w:val="22"/>
                <w:lang w:val="lt-LT"/>
              </w:rPr>
              <w:t>reikšmė</w:t>
            </w:r>
          </w:p>
        </w:tc>
      </w:tr>
      <w:tr w:rsidR="00395FC9" w:rsidRPr="00551FFD" w14:paraId="48FBDCC6" w14:textId="77777777" w:rsidTr="00D62FFD">
        <w:tc>
          <w:tcPr>
            <w:tcW w:w="9854" w:type="dxa"/>
            <w:gridSpan w:val="5"/>
            <w:shd w:val="clear" w:color="auto" w:fill="auto"/>
          </w:tcPr>
          <w:p w14:paraId="4B6DA911" w14:textId="77777777" w:rsidR="00395FC9" w:rsidRPr="00EE767B" w:rsidRDefault="00395FC9"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Kraujavimo kategorijos pagal TIMI kriterijus</w:t>
            </w:r>
          </w:p>
        </w:tc>
      </w:tr>
      <w:tr w:rsidR="00395FC9" w:rsidRPr="00EE767B" w14:paraId="6804AE91" w14:textId="77777777" w:rsidTr="00D62FFD">
        <w:tc>
          <w:tcPr>
            <w:tcW w:w="1970" w:type="dxa"/>
            <w:shd w:val="clear" w:color="auto" w:fill="auto"/>
          </w:tcPr>
          <w:p w14:paraId="01516B7B"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TIMI didesnieji</w:t>
            </w:r>
          </w:p>
        </w:tc>
        <w:tc>
          <w:tcPr>
            <w:tcW w:w="1971" w:type="dxa"/>
            <w:shd w:val="clear" w:color="auto" w:fill="auto"/>
          </w:tcPr>
          <w:p w14:paraId="2B94EF1A"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2,3</w:t>
            </w:r>
          </w:p>
        </w:tc>
        <w:tc>
          <w:tcPr>
            <w:tcW w:w="1971" w:type="dxa"/>
            <w:shd w:val="clear" w:color="auto" w:fill="auto"/>
          </w:tcPr>
          <w:p w14:paraId="0BA592BD"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2,32</w:t>
            </w:r>
          </w:p>
          <w:p w14:paraId="69FB16EA"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1,68 iki 3,21)</w:t>
            </w:r>
          </w:p>
        </w:tc>
        <w:tc>
          <w:tcPr>
            <w:tcW w:w="1971" w:type="dxa"/>
            <w:shd w:val="clear" w:color="auto" w:fill="auto"/>
          </w:tcPr>
          <w:p w14:paraId="60AB04AE"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w:t>
            </w:r>
          </w:p>
        </w:tc>
        <w:tc>
          <w:tcPr>
            <w:tcW w:w="1971" w:type="dxa"/>
            <w:shd w:val="clear" w:color="auto" w:fill="auto"/>
          </w:tcPr>
          <w:p w14:paraId="1BDF7E80"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395FC9" w:rsidRPr="00EE767B" w14:paraId="268B8C26" w14:textId="77777777" w:rsidTr="00D62FFD">
        <w:tc>
          <w:tcPr>
            <w:tcW w:w="1970" w:type="dxa"/>
            <w:shd w:val="clear" w:color="auto" w:fill="auto"/>
          </w:tcPr>
          <w:p w14:paraId="16A9E81D"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Mirtini</w:t>
            </w:r>
          </w:p>
        </w:tc>
        <w:tc>
          <w:tcPr>
            <w:tcW w:w="1971" w:type="dxa"/>
            <w:shd w:val="clear" w:color="auto" w:fill="auto"/>
          </w:tcPr>
          <w:p w14:paraId="0F3A688B"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0,3</w:t>
            </w:r>
          </w:p>
        </w:tc>
        <w:tc>
          <w:tcPr>
            <w:tcW w:w="1971" w:type="dxa"/>
            <w:shd w:val="clear" w:color="auto" w:fill="auto"/>
          </w:tcPr>
          <w:p w14:paraId="4EC96553"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1,00</w:t>
            </w:r>
          </w:p>
          <w:p w14:paraId="1F411046"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0,44 iki 2,27)</w:t>
            </w:r>
          </w:p>
        </w:tc>
        <w:tc>
          <w:tcPr>
            <w:tcW w:w="1971" w:type="dxa"/>
            <w:shd w:val="clear" w:color="auto" w:fill="auto"/>
          </w:tcPr>
          <w:p w14:paraId="1E1A0F38"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0,3</w:t>
            </w:r>
          </w:p>
        </w:tc>
        <w:tc>
          <w:tcPr>
            <w:tcW w:w="1971" w:type="dxa"/>
            <w:shd w:val="clear" w:color="auto" w:fill="auto"/>
          </w:tcPr>
          <w:p w14:paraId="68C69D40"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1,0000</w:t>
            </w:r>
          </w:p>
        </w:tc>
      </w:tr>
      <w:tr w:rsidR="00395FC9" w:rsidRPr="00EE767B" w14:paraId="759C6509" w14:textId="77777777" w:rsidTr="00D62FFD">
        <w:tc>
          <w:tcPr>
            <w:tcW w:w="1970" w:type="dxa"/>
            <w:shd w:val="clear" w:color="auto" w:fill="auto"/>
          </w:tcPr>
          <w:p w14:paraId="528C56DC" w14:textId="4C482865" w:rsidR="00395FC9" w:rsidRPr="00EE767B" w:rsidRDefault="0091417B"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IK</w:t>
            </w:r>
            <w:r w:rsidR="00F72B0F" w:rsidRPr="00EE767B">
              <w:rPr>
                <w:rFonts w:eastAsia="TimesNewRoman"/>
                <w:snapToGrid/>
                <w:szCs w:val="22"/>
                <w:lang w:val="lt-LT"/>
              </w:rPr>
              <w:t>K</w:t>
            </w:r>
          </w:p>
        </w:tc>
        <w:tc>
          <w:tcPr>
            <w:tcW w:w="1971" w:type="dxa"/>
            <w:shd w:val="clear" w:color="auto" w:fill="auto"/>
          </w:tcPr>
          <w:p w14:paraId="6CED1394"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0,6</w:t>
            </w:r>
          </w:p>
        </w:tc>
        <w:tc>
          <w:tcPr>
            <w:tcW w:w="1971" w:type="dxa"/>
            <w:shd w:val="clear" w:color="auto" w:fill="auto"/>
          </w:tcPr>
          <w:p w14:paraId="5E1516EA"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1,33</w:t>
            </w:r>
          </w:p>
          <w:p w14:paraId="6A1CFC7A"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0,77 iki 2,31)</w:t>
            </w:r>
          </w:p>
        </w:tc>
        <w:tc>
          <w:tcPr>
            <w:tcW w:w="1971" w:type="dxa"/>
            <w:shd w:val="clear" w:color="auto" w:fill="auto"/>
          </w:tcPr>
          <w:p w14:paraId="750EBC9E"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0,5</w:t>
            </w:r>
          </w:p>
        </w:tc>
        <w:tc>
          <w:tcPr>
            <w:tcW w:w="1971" w:type="dxa"/>
            <w:shd w:val="clear" w:color="auto" w:fill="auto"/>
          </w:tcPr>
          <w:p w14:paraId="5166F39B" w14:textId="77777777" w:rsidR="00395FC9"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0,3130</w:t>
            </w:r>
          </w:p>
        </w:tc>
      </w:tr>
      <w:tr w:rsidR="00F72B0F" w:rsidRPr="00EE767B" w14:paraId="2DC61130" w14:textId="77777777" w:rsidTr="00D62FFD">
        <w:tc>
          <w:tcPr>
            <w:tcW w:w="1970" w:type="dxa"/>
            <w:shd w:val="clear" w:color="auto" w:fill="auto"/>
          </w:tcPr>
          <w:p w14:paraId="0BDD0169"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Kiti TIMI didesnieji</w:t>
            </w:r>
          </w:p>
        </w:tc>
        <w:tc>
          <w:tcPr>
            <w:tcW w:w="1971" w:type="dxa"/>
            <w:shd w:val="clear" w:color="auto" w:fill="auto"/>
          </w:tcPr>
          <w:p w14:paraId="388BC56E"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1,6</w:t>
            </w:r>
          </w:p>
        </w:tc>
        <w:tc>
          <w:tcPr>
            <w:tcW w:w="1971" w:type="dxa"/>
            <w:shd w:val="clear" w:color="auto" w:fill="auto"/>
          </w:tcPr>
          <w:p w14:paraId="6521CDD9"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3,61</w:t>
            </w:r>
          </w:p>
          <w:p w14:paraId="5CE2E335"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2,31 iki 5,65)</w:t>
            </w:r>
          </w:p>
        </w:tc>
        <w:tc>
          <w:tcPr>
            <w:tcW w:w="1971" w:type="dxa"/>
            <w:shd w:val="clear" w:color="auto" w:fill="auto"/>
          </w:tcPr>
          <w:p w14:paraId="07335F3E"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0,5</w:t>
            </w:r>
          </w:p>
        </w:tc>
        <w:tc>
          <w:tcPr>
            <w:tcW w:w="1971" w:type="dxa"/>
            <w:shd w:val="clear" w:color="auto" w:fill="auto"/>
          </w:tcPr>
          <w:p w14:paraId="58D99215"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EE767B" w14:paraId="5F69A655" w14:textId="77777777" w:rsidTr="00D62FFD">
        <w:tc>
          <w:tcPr>
            <w:tcW w:w="1970" w:type="dxa"/>
            <w:shd w:val="clear" w:color="auto" w:fill="auto"/>
          </w:tcPr>
          <w:p w14:paraId="228E24F2"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TIMI didesnieji ir nedideli</w:t>
            </w:r>
          </w:p>
        </w:tc>
        <w:tc>
          <w:tcPr>
            <w:tcW w:w="1971" w:type="dxa"/>
            <w:shd w:val="clear" w:color="auto" w:fill="auto"/>
          </w:tcPr>
          <w:p w14:paraId="422C2ED5"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3,4</w:t>
            </w:r>
          </w:p>
        </w:tc>
        <w:tc>
          <w:tcPr>
            <w:tcW w:w="1971" w:type="dxa"/>
            <w:shd w:val="clear" w:color="auto" w:fill="auto"/>
          </w:tcPr>
          <w:p w14:paraId="340D6FD4"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2,54</w:t>
            </w:r>
          </w:p>
          <w:p w14:paraId="0287F8AD"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1,93 iki 3,35)</w:t>
            </w:r>
          </w:p>
        </w:tc>
        <w:tc>
          <w:tcPr>
            <w:tcW w:w="1971" w:type="dxa"/>
            <w:shd w:val="clear" w:color="auto" w:fill="auto"/>
          </w:tcPr>
          <w:p w14:paraId="355BC476"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1,4</w:t>
            </w:r>
          </w:p>
        </w:tc>
        <w:tc>
          <w:tcPr>
            <w:tcW w:w="1971" w:type="dxa"/>
            <w:shd w:val="clear" w:color="auto" w:fill="auto"/>
          </w:tcPr>
          <w:p w14:paraId="1C8CC4E1"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EE767B" w14:paraId="1B6694CF" w14:textId="77777777" w:rsidTr="00D62FFD">
        <w:tc>
          <w:tcPr>
            <w:tcW w:w="1970" w:type="dxa"/>
            <w:shd w:val="clear" w:color="auto" w:fill="auto"/>
          </w:tcPr>
          <w:p w14:paraId="731EE65D"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TIMI didesnieji, nedideli ir</w:t>
            </w:r>
          </w:p>
          <w:p w14:paraId="037875AD"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reikalaujantys gydytojo pagalbos</w:t>
            </w:r>
          </w:p>
        </w:tc>
        <w:tc>
          <w:tcPr>
            <w:tcW w:w="1971" w:type="dxa"/>
            <w:shd w:val="clear" w:color="auto" w:fill="auto"/>
          </w:tcPr>
          <w:p w14:paraId="3F4712F0"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16,6</w:t>
            </w:r>
          </w:p>
        </w:tc>
        <w:tc>
          <w:tcPr>
            <w:tcW w:w="1971" w:type="dxa"/>
            <w:shd w:val="clear" w:color="auto" w:fill="auto"/>
          </w:tcPr>
          <w:p w14:paraId="24AE57A8"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2,64</w:t>
            </w:r>
          </w:p>
          <w:p w14:paraId="4F659309"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2,35 iki 2,97)</w:t>
            </w:r>
          </w:p>
        </w:tc>
        <w:tc>
          <w:tcPr>
            <w:tcW w:w="1971" w:type="dxa"/>
            <w:shd w:val="clear" w:color="auto" w:fill="auto"/>
          </w:tcPr>
          <w:p w14:paraId="06C6934B"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7,0</w:t>
            </w:r>
          </w:p>
        </w:tc>
        <w:tc>
          <w:tcPr>
            <w:tcW w:w="1971" w:type="dxa"/>
            <w:shd w:val="clear" w:color="auto" w:fill="auto"/>
          </w:tcPr>
          <w:p w14:paraId="0B0D619E"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551FFD" w14:paraId="26CCD4FB" w14:textId="77777777" w:rsidTr="00D62FFD">
        <w:tc>
          <w:tcPr>
            <w:tcW w:w="9854" w:type="dxa"/>
            <w:gridSpan w:val="5"/>
            <w:shd w:val="clear" w:color="auto" w:fill="auto"/>
          </w:tcPr>
          <w:p w14:paraId="49679BB2"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Bold"/>
                <w:b/>
                <w:bCs/>
                <w:snapToGrid/>
                <w:szCs w:val="22"/>
                <w:lang w:val="lt-LT"/>
              </w:rPr>
              <w:t>Kraujavimo kategorijos pagal PLATO kriterijus</w:t>
            </w:r>
          </w:p>
        </w:tc>
      </w:tr>
      <w:tr w:rsidR="00F72B0F" w:rsidRPr="00EE767B" w14:paraId="1AB2C587" w14:textId="77777777" w:rsidTr="00D62FFD">
        <w:tc>
          <w:tcPr>
            <w:tcW w:w="1970" w:type="dxa"/>
            <w:shd w:val="clear" w:color="auto" w:fill="auto"/>
          </w:tcPr>
          <w:p w14:paraId="1B136871"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w:t>
            </w:r>
          </w:p>
        </w:tc>
        <w:tc>
          <w:tcPr>
            <w:tcW w:w="1971" w:type="dxa"/>
            <w:shd w:val="clear" w:color="auto" w:fill="auto"/>
          </w:tcPr>
          <w:p w14:paraId="529A86EC"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3,5</w:t>
            </w:r>
          </w:p>
        </w:tc>
        <w:tc>
          <w:tcPr>
            <w:tcW w:w="1971" w:type="dxa"/>
            <w:shd w:val="clear" w:color="auto" w:fill="auto"/>
          </w:tcPr>
          <w:p w14:paraId="0D36FDB4"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2,57</w:t>
            </w:r>
          </w:p>
          <w:p w14:paraId="11AFA06F"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1,95 iki 3,37)</w:t>
            </w:r>
          </w:p>
        </w:tc>
        <w:tc>
          <w:tcPr>
            <w:tcW w:w="1971" w:type="dxa"/>
            <w:shd w:val="clear" w:color="auto" w:fill="auto"/>
          </w:tcPr>
          <w:p w14:paraId="19AA8517"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1,4</w:t>
            </w:r>
          </w:p>
        </w:tc>
        <w:tc>
          <w:tcPr>
            <w:tcW w:w="1971" w:type="dxa"/>
            <w:shd w:val="clear" w:color="auto" w:fill="auto"/>
          </w:tcPr>
          <w:p w14:paraId="3DC070C3"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EE767B" w14:paraId="0E0182C3" w14:textId="77777777" w:rsidTr="00D62FFD">
        <w:tc>
          <w:tcPr>
            <w:tcW w:w="1970" w:type="dxa"/>
            <w:shd w:val="clear" w:color="auto" w:fill="auto"/>
          </w:tcPr>
          <w:p w14:paraId="575099F8"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Mirtini ar pavojingi gyvybei</w:t>
            </w:r>
          </w:p>
        </w:tc>
        <w:tc>
          <w:tcPr>
            <w:tcW w:w="1971" w:type="dxa"/>
            <w:shd w:val="clear" w:color="auto" w:fill="auto"/>
          </w:tcPr>
          <w:p w14:paraId="4A2F9556"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2,4</w:t>
            </w:r>
          </w:p>
        </w:tc>
        <w:tc>
          <w:tcPr>
            <w:tcW w:w="1971" w:type="dxa"/>
            <w:shd w:val="clear" w:color="auto" w:fill="auto"/>
          </w:tcPr>
          <w:p w14:paraId="1E80E0B5"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2,38</w:t>
            </w:r>
          </w:p>
          <w:p w14:paraId="513938C6"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1,73 iki 3,26)</w:t>
            </w:r>
          </w:p>
        </w:tc>
        <w:tc>
          <w:tcPr>
            <w:tcW w:w="1971" w:type="dxa"/>
            <w:shd w:val="clear" w:color="auto" w:fill="auto"/>
          </w:tcPr>
          <w:p w14:paraId="1B43E68A"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w:t>
            </w:r>
          </w:p>
        </w:tc>
        <w:tc>
          <w:tcPr>
            <w:tcW w:w="1971" w:type="dxa"/>
            <w:shd w:val="clear" w:color="auto" w:fill="auto"/>
          </w:tcPr>
          <w:p w14:paraId="16EFF11C"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EE767B" w14:paraId="659CE95C" w14:textId="77777777" w:rsidTr="00D62FFD">
        <w:tc>
          <w:tcPr>
            <w:tcW w:w="1970" w:type="dxa"/>
            <w:shd w:val="clear" w:color="auto" w:fill="auto"/>
          </w:tcPr>
          <w:p w14:paraId="6B02202B"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Kiti PLATO didesnieji</w:t>
            </w:r>
          </w:p>
        </w:tc>
        <w:tc>
          <w:tcPr>
            <w:tcW w:w="1971" w:type="dxa"/>
            <w:shd w:val="clear" w:color="auto" w:fill="auto"/>
          </w:tcPr>
          <w:p w14:paraId="4B990DB4"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1,1</w:t>
            </w:r>
          </w:p>
        </w:tc>
        <w:tc>
          <w:tcPr>
            <w:tcW w:w="1971" w:type="dxa"/>
            <w:shd w:val="clear" w:color="auto" w:fill="auto"/>
          </w:tcPr>
          <w:p w14:paraId="49AF8470"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3,37</w:t>
            </w:r>
          </w:p>
          <w:p w14:paraId="6D78928E"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1,95 iki 5,83)</w:t>
            </w:r>
          </w:p>
        </w:tc>
        <w:tc>
          <w:tcPr>
            <w:tcW w:w="1971" w:type="dxa"/>
            <w:shd w:val="clear" w:color="auto" w:fill="auto"/>
          </w:tcPr>
          <w:p w14:paraId="459B3192"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0,3</w:t>
            </w:r>
          </w:p>
        </w:tc>
        <w:tc>
          <w:tcPr>
            <w:tcW w:w="1971" w:type="dxa"/>
            <w:shd w:val="clear" w:color="auto" w:fill="auto"/>
          </w:tcPr>
          <w:p w14:paraId="6DC97BBD"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r w:rsidR="00F72B0F" w:rsidRPr="00EE767B" w14:paraId="15DEA5AF" w14:textId="77777777" w:rsidTr="00D62FFD">
        <w:tc>
          <w:tcPr>
            <w:tcW w:w="1970" w:type="dxa"/>
            <w:shd w:val="clear" w:color="auto" w:fill="auto"/>
          </w:tcPr>
          <w:p w14:paraId="4FB1573F"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PLATO didesnieji ir nedideli</w:t>
            </w:r>
          </w:p>
        </w:tc>
        <w:tc>
          <w:tcPr>
            <w:tcW w:w="1971" w:type="dxa"/>
            <w:shd w:val="clear" w:color="auto" w:fill="auto"/>
          </w:tcPr>
          <w:p w14:paraId="616CEA25"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15,2</w:t>
            </w:r>
          </w:p>
        </w:tc>
        <w:tc>
          <w:tcPr>
            <w:tcW w:w="1971" w:type="dxa"/>
            <w:shd w:val="clear" w:color="auto" w:fill="auto"/>
          </w:tcPr>
          <w:p w14:paraId="2A5F7A9D" w14:textId="77777777" w:rsidR="00F72B0F" w:rsidRPr="00EE767B" w:rsidRDefault="00F72B0F" w:rsidP="00D62FF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2,71</w:t>
            </w:r>
          </w:p>
          <w:p w14:paraId="2BEFA577"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(nuo 2,40 iki 3,08)</w:t>
            </w:r>
          </w:p>
        </w:tc>
        <w:tc>
          <w:tcPr>
            <w:tcW w:w="1971" w:type="dxa"/>
            <w:shd w:val="clear" w:color="auto" w:fill="auto"/>
          </w:tcPr>
          <w:p w14:paraId="23AB8433"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6,2</w:t>
            </w:r>
          </w:p>
        </w:tc>
        <w:tc>
          <w:tcPr>
            <w:tcW w:w="1971" w:type="dxa"/>
            <w:shd w:val="clear" w:color="auto" w:fill="auto"/>
          </w:tcPr>
          <w:p w14:paraId="05FB5453" w14:textId="77777777" w:rsidR="00F72B0F" w:rsidRPr="00EE767B" w:rsidRDefault="00F72B0F" w:rsidP="00D62FFD">
            <w:pPr>
              <w:spacing w:line="240" w:lineRule="auto"/>
              <w:contextualSpacing/>
              <w:outlineLvl w:val="0"/>
              <w:rPr>
                <w:rFonts w:eastAsia="TimesNewRoman,Bold"/>
                <w:b/>
                <w:bCs/>
                <w:snapToGrid/>
                <w:szCs w:val="22"/>
                <w:lang w:val="lt-LT"/>
              </w:rPr>
            </w:pPr>
            <w:r w:rsidRPr="00EE767B">
              <w:rPr>
                <w:rFonts w:eastAsia="TimesNewRoman"/>
                <w:snapToGrid/>
                <w:szCs w:val="22"/>
                <w:lang w:val="lt-LT"/>
              </w:rPr>
              <w:t>&lt;0,0001</w:t>
            </w:r>
          </w:p>
        </w:tc>
      </w:tr>
    </w:tbl>
    <w:p w14:paraId="1986E086" w14:textId="77777777" w:rsidR="005A39E2" w:rsidRPr="0099444E" w:rsidRDefault="005A39E2" w:rsidP="005A39E2">
      <w:pPr>
        <w:tabs>
          <w:tab w:val="clear" w:pos="567"/>
        </w:tabs>
        <w:autoSpaceDE w:val="0"/>
        <w:autoSpaceDN w:val="0"/>
        <w:adjustRightInd w:val="0"/>
        <w:spacing w:line="240" w:lineRule="auto"/>
        <w:rPr>
          <w:rFonts w:eastAsia="TimesNewRoman,Bold"/>
          <w:b/>
          <w:bCs/>
          <w:snapToGrid/>
          <w:sz w:val="20"/>
          <w:lang w:val="lt-LT"/>
        </w:rPr>
      </w:pPr>
      <w:r w:rsidRPr="0099444E">
        <w:rPr>
          <w:rFonts w:eastAsia="TimesNewRoman,Bold"/>
          <w:b/>
          <w:bCs/>
          <w:snapToGrid/>
          <w:sz w:val="20"/>
          <w:lang w:val="lt-LT"/>
        </w:rPr>
        <w:t>Kraujavimo kategorijų sąvokos:</w:t>
      </w:r>
    </w:p>
    <w:p w14:paraId="66604620" w14:textId="07428369"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TIMI didesnieji – </w:t>
      </w:r>
      <w:r w:rsidRPr="0099444E">
        <w:rPr>
          <w:rFonts w:eastAsia="TimesNewRoman"/>
          <w:snapToGrid/>
          <w:sz w:val="20"/>
          <w:lang w:val="lt-LT"/>
        </w:rPr>
        <w:t xml:space="preserve">mirtini </w:t>
      </w:r>
      <w:r w:rsidRPr="0099444E">
        <w:rPr>
          <w:rFonts w:eastAsia="TimesNewRoman,Bold"/>
          <w:i/>
          <w:iCs/>
          <w:snapToGrid/>
          <w:sz w:val="20"/>
          <w:lang w:val="lt-LT"/>
        </w:rPr>
        <w:t xml:space="preserve">arba </w:t>
      </w:r>
      <w:r w:rsidRPr="0099444E">
        <w:rPr>
          <w:rFonts w:eastAsia="TimesNewRoman"/>
          <w:snapToGrid/>
          <w:sz w:val="20"/>
          <w:lang w:val="lt-LT"/>
        </w:rPr>
        <w:t xml:space="preserve">bet kokie </w:t>
      </w:r>
      <w:r w:rsidR="0091417B" w:rsidRPr="0099444E">
        <w:rPr>
          <w:rFonts w:eastAsia="TimesNewRoman"/>
          <w:snapToGrid/>
          <w:sz w:val="20"/>
          <w:lang w:val="lt-LT"/>
        </w:rPr>
        <w:t>intrakranijiniai</w:t>
      </w:r>
      <w:r w:rsidRPr="0099444E">
        <w:rPr>
          <w:rFonts w:eastAsia="TimesNewRoman"/>
          <w:snapToGrid/>
          <w:sz w:val="20"/>
          <w:lang w:val="lt-LT"/>
        </w:rPr>
        <w:t xml:space="preserve"> </w:t>
      </w:r>
      <w:r w:rsidRPr="0099444E">
        <w:rPr>
          <w:rFonts w:eastAsia="TimesNewRoman,Bold"/>
          <w:i/>
          <w:iCs/>
          <w:snapToGrid/>
          <w:sz w:val="20"/>
          <w:lang w:val="lt-LT"/>
        </w:rPr>
        <w:t xml:space="preserve">arba </w:t>
      </w:r>
      <w:r w:rsidRPr="0099444E">
        <w:rPr>
          <w:rFonts w:eastAsia="TimesNewRoman"/>
          <w:snapToGrid/>
          <w:sz w:val="20"/>
          <w:lang w:val="lt-LT"/>
        </w:rPr>
        <w:t>klinikiniai kraujavimo požymiai, susiję su</w:t>
      </w:r>
      <w:r w:rsidR="00CE41E0" w:rsidRPr="0099444E">
        <w:rPr>
          <w:rFonts w:eastAsia="TimesNewRoman"/>
          <w:snapToGrid/>
          <w:sz w:val="20"/>
          <w:lang w:val="lt-LT"/>
        </w:rPr>
        <w:t xml:space="preserve"> </w:t>
      </w:r>
      <w:r w:rsidRPr="0099444E">
        <w:rPr>
          <w:rFonts w:eastAsia="TimesNewRoman"/>
          <w:snapToGrid/>
          <w:sz w:val="20"/>
          <w:lang w:val="lt-LT"/>
        </w:rPr>
        <w:t>hemoglobino (Hb) koncentracijos sumažėjimu ≥ 50 g/l ar (jei Hb koncentracija nežinoma) hematokrito</w:t>
      </w:r>
      <w:r w:rsidR="00CE41E0" w:rsidRPr="0099444E">
        <w:rPr>
          <w:rFonts w:eastAsia="TimesNewRoman"/>
          <w:snapToGrid/>
          <w:sz w:val="20"/>
          <w:lang w:val="lt-LT"/>
        </w:rPr>
        <w:t xml:space="preserve"> </w:t>
      </w:r>
      <w:r w:rsidRPr="0099444E">
        <w:rPr>
          <w:rFonts w:eastAsia="TimesNewRoman"/>
          <w:snapToGrid/>
          <w:sz w:val="20"/>
          <w:lang w:val="lt-LT"/>
        </w:rPr>
        <w:t>sumažėjimu 15 %.</w:t>
      </w:r>
    </w:p>
    <w:p w14:paraId="166F247A" w14:textId="77777777"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Mirtini – </w:t>
      </w:r>
      <w:r w:rsidRPr="0099444E">
        <w:rPr>
          <w:rFonts w:eastAsia="TimesNewRoman"/>
          <w:snapToGrid/>
          <w:sz w:val="20"/>
          <w:lang w:val="lt-LT"/>
        </w:rPr>
        <w:t>tiesiogiai nulėmę mirtį per 7 dienas.</w:t>
      </w:r>
    </w:p>
    <w:p w14:paraId="40D7108C" w14:textId="383ECF4C" w:rsidR="005A39E2" w:rsidRPr="0099444E" w:rsidRDefault="0091417B"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IK</w:t>
      </w:r>
      <w:r w:rsidR="005A39E2" w:rsidRPr="0099444E">
        <w:rPr>
          <w:rFonts w:eastAsia="TimesNewRoman,Bold"/>
          <w:b/>
          <w:bCs/>
          <w:snapToGrid/>
          <w:sz w:val="20"/>
          <w:lang w:val="lt-LT"/>
        </w:rPr>
        <w:t xml:space="preserve">K </w:t>
      </w:r>
      <w:r w:rsidR="005A39E2" w:rsidRPr="0099444E">
        <w:rPr>
          <w:rFonts w:eastAsia="TimesNewRoman"/>
          <w:snapToGrid/>
          <w:sz w:val="20"/>
          <w:lang w:val="lt-LT"/>
        </w:rPr>
        <w:t xml:space="preserve">– </w:t>
      </w:r>
      <w:r w:rsidRPr="0099444E">
        <w:rPr>
          <w:rFonts w:eastAsia="TimesNewRoman"/>
          <w:snapToGrid/>
          <w:sz w:val="20"/>
          <w:lang w:val="lt-LT"/>
        </w:rPr>
        <w:t>intrakranijiniai</w:t>
      </w:r>
      <w:r w:rsidR="005A39E2" w:rsidRPr="0099444E">
        <w:rPr>
          <w:rFonts w:eastAsia="TimesNewRoman"/>
          <w:snapToGrid/>
          <w:sz w:val="20"/>
          <w:lang w:val="lt-LT"/>
        </w:rPr>
        <w:t xml:space="preserve"> kraujavimai.</w:t>
      </w:r>
    </w:p>
    <w:p w14:paraId="15A2957E" w14:textId="5CA35F37"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Kiti TIMI didesnieji – </w:t>
      </w:r>
      <w:r w:rsidRPr="0099444E">
        <w:rPr>
          <w:rFonts w:eastAsia="TimesNewRoman"/>
          <w:snapToGrid/>
          <w:sz w:val="20"/>
          <w:lang w:val="lt-LT"/>
        </w:rPr>
        <w:t xml:space="preserve">TIMI didesnieji, išskyrus mirtinus ir </w:t>
      </w:r>
      <w:r w:rsidR="0091417B" w:rsidRPr="0099444E">
        <w:rPr>
          <w:rFonts w:eastAsia="TimesNewRoman"/>
          <w:snapToGrid/>
          <w:sz w:val="20"/>
          <w:lang w:val="lt-LT"/>
        </w:rPr>
        <w:t>intrakranijinius</w:t>
      </w:r>
      <w:r w:rsidRPr="0099444E">
        <w:rPr>
          <w:rFonts w:eastAsia="TimesNewRoman"/>
          <w:snapToGrid/>
          <w:sz w:val="20"/>
          <w:lang w:val="lt-LT"/>
        </w:rPr>
        <w:t>.</w:t>
      </w:r>
    </w:p>
    <w:p w14:paraId="194DB2F4" w14:textId="77777777"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TIMI nedideli </w:t>
      </w:r>
      <w:r w:rsidRPr="0099444E">
        <w:rPr>
          <w:rFonts w:eastAsia="TimesNewRoman"/>
          <w:snapToGrid/>
          <w:sz w:val="20"/>
          <w:lang w:val="lt-LT"/>
        </w:rPr>
        <w:t>– kliniškai pastebimi, dėl kurių hemoglobino sumažėjo 30-50 g/l.</w:t>
      </w:r>
    </w:p>
    <w:p w14:paraId="54D70C9C" w14:textId="77777777"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TIMI, dėl kurio reikėjo gydytojo pagalbos </w:t>
      </w:r>
      <w:r w:rsidRPr="0099444E">
        <w:rPr>
          <w:rFonts w:eastAsia="TimesNewRoman"/>
          <w:snapToGrid/>
          <w:sz w:val="20"/>
          <w:lang w:val="lt-LT"/>
        </w:rPr>
        <w:t xml:space="preserve">– reikėjo intervencijos </w:t>
      </w:r>
      <w:r w:rsidRPr="0099444E">
        <w:rPr>
          <w:rFonts w:eastAsia="TimesNewRoman,Bold"/>
          <w:i/>
          <w:iCs/>
          <w:snapToGrid/>
          <w:sz w:val="20"/>
          <w:lang w:val="lt-LT"/>
        </w:rPr>
        <w:t xml:space="preserve">arba </w:t>
      </w:r>
      <w:r w:rsidRPr="0099444E">
        <w:rPr>
          <w:rFonts w:eastAsia="TimesNewRoman"/>
          <w:snapToGrid/>
          <w:sz w:val="20"/>
          <w:lang w:val="lt-LT"/>
        </w:rPr>
        <w:t xml:space="preserve">hospitalizacijos </w:t>
      </w:r>
      <w:r w:rsidRPr="0099444E">
        <w:rPr>
          <w:rFonts w:eastAsia="TimesNewRoman,Bold"/>
          <w:i/>
          <w:iCs/>
          <w:snapToGrid/>
          <w:sz w:val="20"/>
          <w:lang w:val="lt-LT"/>
        </w:rPr>
        <w:t xml:space="preserve">arba </w:t>
      </w:r>
      <w:r w:rsidRPr="0099444E">
        <w:rPr>
          <w:rFonts w:eastAsia="TimesNewRoman"/>
          <w:snapToGrid/>
          <w:sz w:val="20"/>
          <w:lang w:val="lt-LT"/>
        </w:rPr>
        <w:t>skubaus ištyrimo.</w:t>
      </w:r>
    </w:p>
    <w:p w14:paraId="590BB1EF" w14:textId="02889B33"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PLATO didesnieji mirtini ar pavojingi gyvybei </w:t>
      </w:r>
      <w:r w:rsidRPr="0099444E">
        <w:rPr>
          <w:rFonts w:eastAsia="TimesNewRoman"/>
          <w:snapToGrid/>
          <w:sz w:val="20"/>
          <w:lang w:val="lt-LT"/>
        </w:rPr>
        <w:t xml:space="preserve">– mirtini </w:t>
      </w:r>
      <w:r w:rsidRPr="0099444E">
        <w:rPr>
          <w:rFonts w:eastAsia="TimesNewRoman,Bold"/>
          <w:i/>
          <w:iCs/>
          <w:snapToGrid/>
          <w:sz w:val="20"/>
          <w:lang w:val="lt-LT"/>
        </w:rPr>
        <w:t xml:space="preserve">arba </w:t>
      </w:r>
      <w:r w:rsidRPr="0099444E">
        <w:rPr>
          <w:rFonts w:eastAsia="TimesNewRoman"/>
          <w:snapToGrid/>
          <w:sz w:val="20"/>
          <w:lang w:val="lt-LT"/>
        </w:rPr>
        <w:t xml:space="preserve">bet kokie </w:t>
      </w:r>
      <w:r w:rsidR="0091417B" w:rsidRPr="0099444E">
        <w:rPr>
          <w:rFonts w:eastAsia="TimesNewRoman"/>
          <w:snapToGrid/>
          <w:sz w:val="20"/>
          <w:lang w:val="lt-LT"/>
        </w:rPr>
        <w:t>intrakranijiniai</w:t>
      </w:r>
      <w:r w:rsidRPr="0099444E">
        <w:rPr>
          <w:rFonts w:eastAsia="TimesNewRoman"/>
          <w:snapToGrid/>
          <w:sz w:val="20"/>
          <w:lang w:val="lt-LT"/>
        </w:rPr>
        <w:t xml:space="preserve"> </w:t>
      </w:r>
      <w:r w:rsidRPr="0099444E">
        <w:rPr>
          <w:rFonts w:eastAsia="TimesNewRoman,Bold"/>
          <w:i/>
          <w:iCs/>
          <w:snapToGrid/>
          <w:sz w:val="20"/>
          <w:lang w:val="lt-LT"/>
        </w:rPr>
        <w:t xml:space="preserve">arba </w:t>
      </w:r>
      <w:r w:rsidRPr="0099444E">
        <w:rPr>
          <w:rFonts w:eastAsia="TimesNewRoman"/>
          <w:snapToGrid/>
          <w:sz w:val="20"/>
          <w:lang w:val="lt-LT"/>
        </w:rPr>
        <w:t>vidiniai</w:t>
      </w:r>
      <w:r w:rsidR="00CE41E0" w:rsidRPr="0099444E">
        <w:rPr>
          <w:rFonts w:eastAsia="TimesNewRoman"/>
          <w:snapToGrid/>
          <w:sz w:val="20"/>
          <w:lang w:val="lt-LT"/>
        </w:rPr>
        <w:t xml:space="preserve"> </w:t>
      </w:r>
      <w:r w:rsidRPr="0099444E">
        <w:rPr>
          <w:rFonts w:eastAsia="TimesNewRoman"/>
          <w:snapToGrid/>
          <w:sz w:val="20"/>
          <w:lang w:val="lt-LT"/>
        </w:rPr>
        <w:t xml:space="preserve">perikardo su širdies tamponada </w:t>
      </w:r>
      <w:r w:rsidRPr="0099444E">
        <w:rPr>
          <w:rFonts w:eastAsia="TimesNewRoman,Bold"/>
          <w:i/>
          <w:iCs/>
          <w:snapToGrid/>
          <w:sz w:val="20"/>
          <w:lang w:val="lt-LT"/>
        </w:rPr>
        <w:t xml:space="preserve">arba </w:t>
      </w:r>
      <w:r w:rsidRPr="0099444E">
        <w:rPr>
          <w:rFonts w:eastAsia="TimesNewRoman"/>
          <w:snapToGrid/>
          <w:sz w:val="20"/>
          <w:lang w:val="lt-LT"/>
        </w:rPr>
        <w:t>su hipovoleminiu šoku ar sunkia hipotenzija, kai reikėjo kraujagysles</w:t>
      </w:r>
      <w:r w:rsidR="00CE41E0" w:rsidRPr="0099444E">
        <w:rPr>
          <w:rFonts w:eastAsia="TimesNewRoman"/>
          <w:snapToGrid/>
          <w:sz w:val="20"/>
          <w:lang w:val="lt-LT"/>
        </w:rPr>
        <w:t xml:space="preserve"> </w:t>
      </w:r>
      <w:r w:rsidRPr="0099444E">
        <w:rPr>
          <w:rFonts w:eastAsia="TimesNewRoman"/>
          <w:snapToGrid/>
          <w:sz w:val="20"/>
          <w:lang w:val="lt-LT"/>
        </w:rPr>
        <w:t xml:space="preserve">siaurinančių ar inotropinių vaistinių preparatų arba operacijos </w:t>
      </w:r>
      <w:r w:rsidRPr="0099444E">
        <w:rPr>
          <w:rFonts w:eastAsia="TimesNewRoman,Bold"/>
          <w:i/>
          <w:iCs/>
          <w:snapToGrid/>
          <w:sz w:val="20"/>
          <w:lang w:val="lt-LT"/>
        </w:rPr>
        <w:t xml:space="preserve">arba </w:t>
      </w:r>
      <w:r w:rsidRPr="0099444E">
        <w:rPr>
          <w:rFonts w:eastAsia="TimesNewRoman"/>
          <w:snapToGrid/>
          <w:sz w:val="20"/>
          <w:lang w:val="lt-LT"/>
        </w:rPr>
        <w:t>kliniškai pastebimi, dėl kurių hemoglobino</w:t>
      </w:r>
      <w:r w:rsidR="00CE41E0" w:rsidRPr="0099444E">
        <w:rPr>
          <w:rFonts w:eastAsia="TimesNewRoman"/>
          <w:snapToGrid/>
          <w:sz w:val="20"/>
          <w:lang w:val="lt-LT"/>
        </w:rPr>
        <w:t xml:space="preserve"> </w:t>
      </w:r>
      <w:r w:rsidRPr="0099444E">
        <w:rPr>
          <w:rFonts w:eastAsia="TimesNewRoman"/>
          <w:snapToGrid/>
          <w:sz w:val="20"/>
          <w:lang w:val="lt-LT"/>
        </w:rPr>
        <w:t>sumažėjo &gt; 50 g/l ar teko perpilti ≥ 4 eritrocitų vienetus.</w:t>
      </w:r>
    </w:p>
    <w:p w14:paraId="30B601EE" w14:textId="77777777" w:rsidR="005A39E2" w:rsidRPr="0099444E" w:rsidRDefault="005A39E2" w:rsidP="005A39E2">
      <w:pPr>
        <w:tabs>
          <w:tab w:val="clear" w:pos="567"/>
        </w:tabs>
        <w:autoSpaceDE w:val="0"/>
        <w:autoSpaceDN w:val="0"/>
        <w:adjustRightInd w:val="0"/>
        <w:spacing w:line="240" w:lineRule="auto"/>
        <w:rPr>
          <w:rFonts w:eastAsia="TimesNewRoman"/>
          <w:snapToGrid/>
          <w:sz w:val="20"/>
          <w:lang w:val="lt-LT"/>
        </w:rPr>
      </w:pPr>
      <w:r w:rsidRPr="0099444E">
        <w:rPr>
          <w:rFonts w:eastAsia="TimesNewRoman,Bold"/>
          <w:b/>
          <w:bCs/>
          <w:snapToGrid/>
          <w:sz w:val="20"/>
          <w:lang w:val="lt-LT"/>
        </w:rPr>
        <w:t xml:space="preserve">PLATO didesnieji kiti </w:t>
      </w:r>
      <w:r w:rsidRPr="0099444E">
        <w:rPr>
          <w:rFonts w:eastAsia="TimesNewRoman"/>
          <w:snapToGrid/>
          <w:sz w:val="20"/>
          <w:lang w:val="lt-LT"/>
        </w:rPr>
        <w:t xml:space="preserve">– sukėlę reikšmingą negalią </w:t>
      </w:r>
      <w:r w:rsidRPr="0099444E">
        <w:rPr>
          <w:rFonts w:eastAsia="TimesNewRoman,Bold"/>
          <w:i/>
          <w:iCs/>
          <w:snapToGrid/>
          <w:sz w:val="20"/>
          <w:lang w:val="lt-LT"/>
        </w:rPr>
        <w:t xml:space="preserve">arba </w:t>
      </w:r>
      <w:r w:rsidRPr="0099444E">
        <w:rPr>
          <w:rFonts w:eastAsia="TimesNewRoman"/>
          <w:snapToGrid/>
          <w:sz w:val="20"/>
          <w:lang w:val="lt-LT"/>
        </w:rPr>
        <w:t>kliniškai pastebimi, kai hemoglobino sumažėjo</w:t>
      </w:r>
      <w:r w:rsidR="00BB19DA" w:rsidRPr="0099444E">
        <w:rPr>
          <w:rFonts w:eastAsia="TimesNewRoman"/>
          <w:snapToGrid/>
          <w:sz w:val="20"/>
          <w:lang w:val="lt-LT"/>
        </w:rPr>
        <w:t xml:space="preserve"> </w:t>
      </w:r>
      <w:r w:rsidRPr="0099444E">
        <w:rPr>
          <w:rFonts w:eastAsia="TimesNewRoman"/>
          <w:snapToGrid/>
          <w:sz w:val="20"/>
          <w:lang w:val="lt-LT"/>
        </w:rPr>
        <w:t>30-50 g/l ar teko perpilti 2-3 eritrocitų vienetus.</w:t>
      </w:r>
    </w:p>
    <w:p w14:paraId="5174D4B6" w14:textId="77777777" w:rsidR="00395FC9" w:rsidRPr="0099444E" w:rsidRDefault="005A39E2" w:rsidP="005A39E2">
      <w:pPr>
        <w:spacing w:line="240" w:lineRule="auto"/>
        <w:contextualSpacing/>
        <w:outlineLvl w:val="0"/>
        <w:rPr>
          <w:rFonts w:eastAsia="TimesNewRoman,Bold"/>
          <w:snapToGrid/>
          <w:sz w:val="20"/>
          <w:lang w:val="lt-LT"/>
        </w:rPr>
      </w:pPr>
      <w:r w:rsidRPr="0099444E">
        <w:rPr>
          <w:rFonts w:eastAsia="TimesNewRoman,Bold"/>
          <w:b/>
          <w:bCs/>
          <w:snapToGrid/>
          <w:sz w:val="20"/>
          <w:lang w:val="lt-LT"/>
        </w:rPr>
        <w:t xml:space="preserve">PLATO nedideli – </w:t>
      </w:r>
      <w:r w:rsidRPr="0099444E">
        <w:rPr>
          <w:rFonts w:eastAsia="TimesNewRoman"/>
          <w:snapToGrid/>
          <w:sz w:val="20"/>
          <w:lang w:val="lt-LT"/>
        </w:rPr>
        <w:t>reikėjo medicininės intervencijos kraujavimui stabdyti ar gydyti.</w:t>
      </w:r>
    </w:p>
    <w:p w14:paraId="0A112E60" w14:textId="77777777" w:rsidR="008069D2" w:rsidRPr="00EE767B" w:rsidRDefault="008069D2" w:rsidP="00F34163">
      <w:pPr>
        <w:spacing w:line="240" w:lineRule="auto"/>
        <w:contextualSpacing/>
        <w:outlineLvl w:val="0"/>
        <w:rPr>
          <w:rFonts w:eastAsia="TimesNewRoman,Bold"/>
          <w:snapToGrid/>
          <w:szCs w:val="22"/>
          <w:lang w:val="lt-LT"/>
        </w:rPr>
      </w:pPr>
    </w:p>
    <w:p w14:paraId="502CCDB3" w14:textId="4DB69B50"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PEGASUS tyrimo metu TIMI didesnysis kraujavimas pasireiškė daugiau pacientų, vartojusių 60 mg</w:t>
      </w:r>
      <w:r w:rsidR="00BB19DA" w:rsidRPr="00EE767B">
        <w:rPr>
          <w:rFonts w:eastAsia="TimesNewRoman"/>
          <w:snapToGrid/>
          <w:szCs w:val="22"/>
          <w:lang w:val="lt-LT"/>
        </w:rPr>
        <w:t xml:space="preserve"> </w:t>
      </w:r>
      <w:r w:rsidRPr="00EE767B">
        <w:rPr>
          <w:rFonts w:eastAsia="TimesNewRoman"/>
          <w:snapToGrid/>
          <w:szCs w:val="22"/>
          <w:lang w:val="lt-LT"/>
        </w:rPr>
        <w:t>tikagreloro 2 kartus per parą, negu vartojusių vien ASR. Vis dėlto, jiems didesnės mirtino kraujavimo</w:t>
      </w:r>
      <w:r w:rsidR="00BB19DA" w:rsidRPr="00EE767B">
        <w:rPr>
          <w:rFonts w:eastAsia="TimesNewRoman"/>
          <w:snapToGrid/>
          <w:szCs w:val="22"/>
          <w:lang w:val="lt-LT"/>
        </w:rPr>
        <w:t xml:space="preserve"> </w:t>
      </w:r>
      <w:r w:rsidRPr="00EE767B">
        <w:rPr>
          <w:rFonts w:eastAsia="TimesNewRoman"/>
          <w:snapToGrid/>
          <w:szCs w:val="22"/>
          <w:lang w:val="lt-LT"/>
        </w:rPr>
        <w:t xml:space="preserve">rizikos nenustatyta, o </w:t>
      </w:r>
      <w:r w:rsidR="0091417B" w:rsidRPr="00EE767B">
        <w:rPr>
          <w:rFonts w:eastAsia="TimesNewRoman"/>
          <w:snapToGrid/>
          <w:szCs w:val="22"/>
          <w:lang w:val="lt-LT"/>
        </w:rPr>
        <w:t>IK</w:t>
      </w:r>
      <w:r w:rsidRPr="00EE767B">
        <w:rPr>
          <w:rFonts w:eastAsia="TimesNewRoman"/>
          <w:snapToGrid/>
          <w:szCs w:val="22"/>
          <w:lang w:val="lt-LT"/>
        </w:rPr>
        <w:t>K rizika buvo tik šiek tiek didesnė, negu vartojusiems vien ASR. Tyrimo</w:t>
      </w:r>
      <w:r w:rsidR="00BB19DA" w:rsidRPr="00EE767B">
        <w:rPr>
          <w:rFonts w:eastAsia="TimesNewRoman"/>
          <w:snapToGrid/>
          <w:szCs w:val="22"/>
          <w:lang w:val="lt-LT"/>
        </w:rPr>
        <w:t xml:space="preserve"> </w:t>
      </w:r>
      <w:r w:rsidRPr="00EE767B">
        <w:rPr>
          <w:rFonts w:eastAsia="TimesNewRoman"/>
          <w:snapToGrid/>
          <w:szCs w:val="22"/>
          <w:lang w:val="lt-LT"/>
        </w:rPr>
        <w:t>metu nuo kraujavimo mirė 11 (0,3 %) 60 mg tikagreloro ir 12 (0,3 %) vien ASR vartojusių pacientų.</w:t>
      </w:r>
    </w:p>
    <w:p w14:paraId="61DC280A" w14:textId="77777777" w:rsidR="00AE3FA6" w:rsidRPr="00EE767B" w:rsidRDefault="00AE3FA6"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Didesnę didžiųjų kraujavimų pagal TIMI kriterijus riziką vartojant 60 mg tikagreloro daugiausiai</w:t>
      </w:r>
      <w:r w:rsidR="00BB19DA" w:rsidRPr="00EE767B">
        <w:rPr>
          <w:rFonts w:eastAsia="TimesNewRoman"/>
          <w:snapToGrid/>
          <w:szCs w:val="22"/>
          <w:lang w:val="lt-LT"/>
        </w:rPr>
        <w:t xml:space="preserve"> </w:t>
      </w:r>
      <w:r w:rsidRPr="00EE767B">
        <w:rPr>
          <w:rFonts w:eastAsia="TimesNewRoman"/>
          <w:snapToGrid/>
          <w:szCs w:val="22"/>
          <w:lang w:val="lt-LT"/>
        </w:rPr>
        <w:t>įtakojo kitų kategorijos kraujavimai, ypač iš virškinimo trakto.</w:t>
      </w:r>
    </w:p>
    <w:p w14:paraId="55F8E392" w14:textId="77777777" w:rsidR="00AE3FA6" w:rsidRPr="00EE767B" w:rsidRDefault="00AE3FA6" w:rsidP="00AE3FA6">
      <w:pPr>
        <w:spacing w:line="240" w:lineRule="auto"/>
        <w:contextualSpacing/>
        <w:outlineLvl w:val="0"/>
        <w:rPr>
          <w:rFonts w:eastAsia="TimesNewRoman"/>
          <w:snapToGrid/>
          <w:szCs w:val="22"/>
          <w:lang w:val="lt-LT"/>
        </w:rPr>
      </w:pPr>
    </w:p>
    <w:p w14:paraId="483F2D02" w14:textId="77777777" w:rsidR="00AE3FA6" w:rsidRPr="00EE767B" w:rsidRDefault="00AE3FA6"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TIMI didesniųjų ir nedidelių, PLATO didesniųjų bei PLATO didesniųjų ir nedidelių kraujavimų</w:t>
      </w:r>
      <w:r w:rsidR="00BB19DA" w:rsidRPr="00EE767B">
        <w:rPr>
          <w:rFonts w:eastAsia="TimesNewRoman"/>
          <w:snapToGrid/>
          <w:szCs w:val="22"/>
          <w:lang w:val="lt-LT"/>
        </w:rPr>
        <w:t xml:space="preserve"> </w:t>
      </w:r>
      <w:r w:rsidRPr="00EE767B">
        <w:rPr>
          <w:rFonts w:eastAsia="TimesNewRoman"/>
          <w:snapToGrid/>
          <w:szCs w:val="22"/>
          <w:lang w:val="lt-LT"/>
        </w:rPr>
        <w:t>padaugėjo panašiai kaip TIMI didesniųjų (žr. 3 lentelę). Dėl kraujavimo 60 mg tikagreloro vartojimas</w:t>
      </w:r>
      <w:r w:rsidR="00BB19DA" w:rsidRPr="00EE767B">
        <w:rPr>
          <w:rFonts w:eastAsia="TimesNewRoman"/>
          <w:snapToGrid/>
          <w:szCs w:val="22"/>
          <w:lang w:val="lt-LT"/>
        </w:rPr>
        <w:t xml:space="preserve"> </w:t>
      </w:r>
      <w:r w:rsidRPr="00EE767B">
        <w:rPr>
          <w:rFonts w:eastAsia="TimesNewRoman"/>
          <w:snapToGrid/>
          <w:szCs w:val="22"/>
          <w:lang w:val="lt-LT"/>
        </w:rPr>
        <w:t>buvo nutrauktas dažniau negu vien ASR (atitinkamai 6,2 % ir 1,5 %). Dauguma tokių kraujavimų</w:t>
      </w:r>
      <w:r w:rsidR="00BB19DA" w:rsidRPr="00EE767B">
        <w:rPr>
          <w:rFonts w:eastAsia="TimesNewRoman"/>
          <w:snapToGrid/>
          <w:szCs w:val="22"/>
          <w:lang w:val="lt-LT"/>
        </w:rPr>
        <w:t xml:space="preserve"> </w:t>
      </w:r>
      <w:r w:rsidRPr="00EE767B">
        <w:rPr>
          <w:rFonts w:eastAsia="TimesNewRoman"/>
          <w:snapToGrid/>
          <w:szCs w:val="22"/>
          <w:lang w:val="lt-LT"/>
        </w:rPr>
        <w:t>buvo lengvesni, pvz., kraujavimas iš nosies, kraujosruvos ir hematomos (klasifikuoti kaip TIMI</w:t>
      </w:r>
      <w:r w:rsidR="00BB19DA" w:rsidRPr="00EE767B">
        <w:rPr>
          <w:rFonts w:eastAsia="TimesNewRoman"/>
          <w:snapToGrid/>
          <w:szCs w:val="22"/>
          <w:lang w:val="lt-LT"/>
        </w:rPr>
        <w:t xml:space="preserve"> </w:t>
      </w:r>
      <w:r w:rsidRPr="00EE767B">
        <w:rPr>
          <w:rFonts w:eastAsia="TimesNewRoman"/>
          <w:snapToGrid/>
          <w:szCs w:val="22"/>
          <w:lang w:val="lt-LT"/>
        </w:rPr>
        <w:t>kraujavimai, dėl kurių reikėjo gydytojo pagalbos).</w:t>
      </w:r>
    </w:p>
    <w:p w14:paraId="3AAE7ED1" w14:textId="77777777" w:rsidR="00AE3FA6" w:rsidRPr="00EE767B" w:rsidRDefault="00AE3FA6" w:rsidP="00AE3FA6">
      <w:pPr>
        <w:spacing w:line="240" w:lineRule="auto"/>
        <w:contextualSpacing/>
        <w:outlineLvl w:val="0"/>
        <w:rPr>
          <w:rFonts w:eastAsia="TimesNewRoman,Bold"/>
          <w:snapToGrid/>
          <w:szCs w:val="22"/>
          <w:lang w:val="lt-LT"/>
        </w:rPr>
      </w:pPr>
    </w:p>
    <w:p w14:paraId="5343F0A4" w14:textId="77777777"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Įvairių iš anksto numatytų pogrupių (pvz., pagal amžių, lytį, kūno svorį, rasę, geografinį regioną,</w:t>
      </w:r>
      <w:r w:rsidR="00BB19DA" w:rsidRPr="00EE767B">
        <w:rPr>
          <w:rFonts w:eastAsia="TimesNewRoman"/>
          <w:snapToGrid/>
          <w:szCs w:val="22"/>
          <w:lang w:val="lt-LT"/>
        </w:rPr>
        <w:t xml:space="preserve"> </w:t>
      </w:r>
      <w:r w:rsidRPr="00EE767B">
        <w:rPr>
          <w:rFonts w:eastAsia="TimesNewRoman"/>
          <w:snapToGrid/>
          <w:szCs w:val="22"/>
          <w:lang w:val="lt-LT"/>
        </w:rPr>
        <w:t>gretutines ligas, kartu vartojamus vaistinius preparatus ir ligos anamnezę) pacientams, vartojusiems</w:t>
      </w:r>
      <w:r w:rsidR="00BB19DA" w:rsidRPr="00EE767B">
        <w:rPr>
          <w:rFonts w:eastAsia="TimesNewRoman"/>
          <w:snapToGrid/>
          <w:szCs w:val="22"/>
          <w:lang w:val="lt-LT"/>
        </w:rPr>
        <w:t xml:space="preserve"> </w:t>
      </w:r>
      <w:r w:rsidRPr="00EE767B">
        <w:rPr>
          <w:rFonts w:eastAsia="TimesNewRoman"/>
          <w:snapToGrid/>
          <w:szCs w:val="22"/>
          <w:lang w:val="lt-LT"/>
        </w:rPr>
        <w:t>60 mg tikagreloro, kraujavimų (TIMI didesniųjų, TIMI didesniųjų ir nedidelių, PLATO didesniųjų)</w:t>
      </w:r>
      <w:r w:rsidR="00BB19DA" w:rsidRPr="00EE767B">
        <w:rPr>
          <w:rFonts w:eastAsia="TimesNewRoman"/>
          <w:snapToGrid/>
          <w:szCs w:val="22"/>
          <w:lang w:val="lt-LT"/>
        </w:rPr>
        <w:t xml:space="preserve"> </w:t>
      </w:r>
      <w:r w:rsidRPr="00EE767B">
        <w:rPr>
          <w:rFonts w:eastAsia="TimesNewRoman"/>
          <w:snapToGrid/>
          <w:szCs w:val="22"/>
          <w:lang w:val="lt-LT"/>
        </w:rPr>
        <w:t>pobūdis buvo panašus.</w:t>
      </w:r>
    </w:p>
    <w:p w14:paraId="70739FD0" w14:textId="77777777" w:rsidR="00C80C7E" w:rsidRPr="00EE767B" w:rsidRDefault="00C80C7E" w:rsidP="00AE3FA6">
      <w:pPr>
        <w:tabs>
          <w:tab w:val="clear" w:pos="567"/>
        </w:tabs>
        <w:autoSpaceDE w:val="0"/>
        <w:autoSpaceDN w:val="0"/>
        <w:adjustRightInd w:val="0"/>
        <w:spacing w:line="240" w:lineRule="auto"/>
        <w:rPr>
          <w:rFonts w:eastAsia="TimesNewRoman"/>
          <w:snapToGrid/>
          <w:szCs w:val="22"/>
          <w:lang w:val="lt-LT"/>
        </w:rPr>
      </w:pPr>
    </w:p>
    <w:p w14:paraId="1EC6DF68" w14:textId="1F5FF9B9" w:rsidR="00AE3FA6" w:rsidRPr="00EE767B" w:rsidRDefault="00940899"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Intrakranijinis</w:t>
      </w:r>
      <w:r w:rsidR="00AE3FA6" w:rsidRPr="00EE767B">
        <w:rPr>
          <w:rFonts w:eastAsia="TimesNewRoman"/>
          <w:snapToGrid/>
          <w:szCs w:val="22"/>
          <w:lang w:val="lt-LT"/>
        </w:rPr>
        <w:t xml:space="preserve"> kraujavimas (</w:t>
      </w:r>
      <w:r w:rsidRPr="00EE767B">
        <w:rPr>
          <w:rFonts w:eastAsia="TimesNewRoman"/>
          <w:snapToGrid/>
          <w:szCs w:val="22"/>
          <w:lang w:val="lt-LT"/>
        </w:rPr>
        <w:t>IK</w:t>
      </w:r>
      <w:r w:rsidR="00AE3FA6" w:rsidRPr="00EE767B">
        <w:rPr>
          <w:rFonts w:eastAsia="TimesNewRoman"/>
          <w:snapToGrid/>
          <w:szCs w:val="22"/>
          <w:lang w:val="lt-LT"/>
        </w:rPr>
        <w:t>K)</w:t>
      </w:r>
    </w:p>
    <w:p w14:paraId="4E756189" w14:textId="560A0BC3"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Savaiminių </w:t>
      </w:r>
      <w:r w:rsidR="00940899" w:rsidRPr="00EE767B">
        <w:rPr>
          <w:rFonts w:eastAsia="TimesNewRoman"/>
          <w:snapToGrid/>
          <w:szCs w:val="22"/>
          <w:lang w:val="lt-LT"/>
        </w:rPr>
        <w:t>IK</w:t>
      </w:r>
      <w:r w:rsidRPr="00EE767B">
        <w:rPr>
          <w:rFonts w:eastAsia="TimesNewRoman"/>
          <w:snapToGrid/>
          <w:szCs w:val="22"/>
          <w:lang w:val="lt-LT"/>
        </w:rPr>
        <w:t>K užfiksuota maždaug vienodai 60 mg tikagreloro ir vien ASA vartojusių pacientų</w:t>
      </w:r>
      <w:r w:rsidR="00BB19DA" w:rsidRPr="00EE767B">
        <w:rPr>
          <w:rFonts w:eastAsia="TimesNewRoman"/>
          <w:snapToGrid/>
          <w:szCs w:val="22"/>
          <w:lang w:val="lt-LT"/>
        </w:rPr>
        <w:t xml:space="preserve"> </w:t>
      </w:r>
      <w:r w:rsidRPr="00EE767B">
        <w:rPr>
          <w:rFonts w:eastAsia="TimesNewRoman"/>
          <w:snapToGrid/>
          <w:szCs w:val="22"/>
          <w:lang w:val="lt-LT"/>
        </w:rPr>
        <w:t xml:space="preserve">(abejose gydymo grupėse – n = 13, 0,2 %). </w:t>
      </w:r>
      <w:r w:rsidR="00940899" w:rsidRPr="00EE767B">
        <w:rPr>
          <w:rFonts w:eastAsia="TimesNewRoman"/>
          <w:snapToGrid/>
          <w:szCs w:val="22"/>
          <w:lang w:val="lt-LT"/>
        </w:rPr>
        <w:t>IK</w:t>
      </w:r>
      <w:r w:rsidRPr="00EE767B">
        <w:rPr>
          <w:rFonts w:eastAsia="TimesNewRoman"/>
          <w:snapToGrid/>
          <w:szCs w:val="22"/>
          <w:lang w:val="lt-LT"/>
        </w:rPr>
        <w:t>K po traumų ar procedūrų 60 mg tikagreloro</w:t>
      </w:r>
      <w:r w:rsidR="00BB19DA" w:rsidRPr="00EE767B">
        <w:rPr>
          <w:rFonts w:eastAsia="TimesNewRoman"/>
          <w:snapToGrid/>
          <w:szCs w:val="22"/>
          <w:lang w:val="lt-LT"/>
        </w:rPr>
        <w:t xml:space="preserve"> </w:t>
      </w:r>
      <w:r w:rsidRPr="00EE767B">
        <w:rPr>
          <w:rFonts w:eastAsia="TimesNewRoman"/>
          <w:snapToGrid/>
          <w:szCs w:val="22"/>
          <w:lang w:val="lt-LT"/>
        </w:rPr>
        <w:t>vartojusiems pacientams buvo šiek tiek dažniau (n = 15, 0,2 %), negu vartojusiems vien ASR (n = 10,</w:t>
      </w:r>
      <w:r w:rsidR="00BB19DA" w:rsidRPr="00EE767B">
        <w:rPr>
          <w:rFonts w:eastAsia="TimesNewRoman"/>
          <w:snapToGrid/>
          <w:szCs w:val="22"/>
          <w:lang w:val="lt-LT"/>
        </w:rPr>
        <w:t xml:space="preserve"> </w:t>
      </w:r>
      <w:r w:rsidRPr="00EE767B">
        <w:rPr>
          <w:rFonts w:eastAsia="TimesNewRoman"/>
          <w:snapToGrid/>
          <w:szCs w:val="22"/>
          <w:lang w:val="lt-LT"/>
        </w:rPr>
        <w:t xml:space="preserve">0,1 %). Užfiksuoti 6 mirtino </w:t>
      </w:r>
      <w:r w:rsidR="00940899" w:rsidRPr="00EE767B">
        <w:rPr>
          <w:rFonts w:eastAsia="TimesNewRoman"/>
          <w:snapToGrid/>
          <w:szCs w:val="22"/>
          <w:lang w:val="lt-LT"/>
        </w:rPr>
        <w:t>IK</w:t>
      </w:r>
      <w:r w:rsidRPr="00EE767B">
        <w:rPr>
          <w:rFonts w:eastAsia="TimesNewRoman"/>
          <w:snapToGrid/>
          <w:szCs w:val="22"/>
          <w:lang w:val="lt-LT"/>
        </w:rPr>
        <w:t xml:space="preserve">K atvejai vartojant 60 mg tikagreloro ir 5 mirtino </w:t>
      </w:r>
      <w:r w:rsidR="00940899" w:rsidRPr="00EE767B">
        <w:rPr>
          <w:rFonts w:eastAsia="TimesNewRoman"/>
          <w:snapToGrid/>
          <w:szCs w:val="22"/>
          <w:lang w:val="lt-LT"/>
        </w:rPr>
        <w:t>IK</w:t>
      </w:r>
      <w:r w:rsidRPr="00EE767B">
        <w:rPr>
          <w:rFonts w:eastAsia="TimesNewRoman"/>
          <w:snapToGrid/>
          <w:szCs w:val="22"/>
          <w:lang w:val="lt-LT"/>
        </w:rPr>
        <w:t>K atvejai</w:t>
      </w:r>
      <w:r w:rsidR="00BB19DA" w:rsidRPr="00EE767B">
        <w:rPr>
          <w:rFonts w:eastAsia="TimesNewRoman"/>
          <w:snapToGrid/>
          <w:szCs w:val="22"/>
          <w:lang w:val="lt-LT"/>
        </w:rPr>
        <w:t xml:space="preserve"> </w:t>
      </w:r>
      <w:r w:rsidRPr="00EE767B">
        <w:rPr>
          <w:rFonts w:eastAsia="TimesNewRoman"/>
          <w:snapToGrid/>
          <w:szCs w:val="22"/>
          <w:lang w:val="lt-LT"/>
        </w:rPr>
        <w:t>vartojant vien ASR. Atsižvelgiant į reikšmingas tirtos populiacijos gretutines ligas ir kardiovaskulinės</w:t>
      </w:r>
      <w:r w:rsidR="00BB19DA" w:rsidRPr="00EE767B">
        <w:rPr>
          <w:rFonts w:eastAsia="TimesNewRoman"/>
          <w:snapToGrid/>
          <w:szCs w:val="22"/>
          <w:lang w:val="lt-LT"/>
        </w:rPr>
        <w:t xml:space="preserve"> </w:t>
      </w:r>
      <w:r w:rsidRPr="00EE767B">
        <w:rPr>
          <w:rFonts w:eastAsia="TimesNewRoman"/>
          <w:snapToGrid/>
          <w:szCs w:val="22"/>
          <w:lang w:val="lt-LT"/>
        </w:rPr>
        <w:t xml:space="preserve">rizikos faktorius, </w:t>
      </w:r>
      <w:r w:rsidR="00940899" w:rsidRPr="00EE767B">
        <w:rPr>
          <w:rFonts w:eastAsia="TimesNewRoman"/>
          <w:snapToGrid/>
          <w:szCs w:val="22"/>
          <w:lang w:val="lt-LT"/>
        </w:rPr>
        <w:t>IK</w:t>
      </w:r>
      <w:r w:rsidRPr="00EE767B">
        <w:rPr>
          <w:rFonts w:eastAsia="TimesNewRoman"/>
          <w:snapToGrid/>
          <w:szCs w:val="22"/>
          <w:lang w:val="lt-LT"/>
        </w:rPr>
        <w:t>K dažnis abejų grupių pacientams buvo mažas.</w:t>
      </w:r>
    </w:p>
    <w:p w14:paraId="082BACEC" w14:textId="77777777" w:rsidR="00C80C7E" w:rsidRPr="00EE767B" w:rsidRDefault="00C80C7E" w:rsidP="00AE3FA6">
      <w:pPr>
        <w:tabs>
          <w:tab w:val="clear" w:pos="567"/>
        </w:tabs>
        <w:autoSpaceDE w:val="0"/>
        <w:autoSpaceDN w:val="0"/>
        <w:adjustRightInd w:val="0"/>
        <w:spacing w:line="240" w:lineRule="auto"/>
        <w:rPr>
          <w:rFonts w:eastAsia="TimesNewRoman"/>
          <w:i/>
          <w:iCs/>
          <w:snapToGrid/>
          <w:szCs w:val="22"/>
          <w:lang w:val="lt-LT"/>
        </w:rPr>
      </w:pPr>
    </w:p>
    <w:p w14:paraId="0E959FA5" w14:textId="77777777" w:rsidR="00AE3FA6" w:rsidRPr="00EE767B" w:rsidRDefault="00AE3FA6" w:rsidP="00AE3FA6">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Dusulys</w:t>
      </w:r>
    </w:p>
    <w:p w14:paraId="1D1A427A" w14:textId="77777777"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Tikagrelorą vartojantiems pacientams užfiksuota dusulio (oro stokos pojūčio) atvejų. PLATO tyrimo</w:t>
      </w:r>
      <w:r w:rsidR="00BB19DA" w:rsidRPr="00EE767B">
        <w:rPr>
          <w:rFonts w:eastAsia="TimesNewRoman"/>
          <w:snapToGrid/>
          <w:szCs w:val="22"/>
          <w:lang w:val="lt-LT"/>
        </w:rPr>
        <w:t xml:space="preserve"> </w:t>
      </w:r>
      <w:r w:rsidRPr="00EE767B">
        <w:rPr>
          <w:rFonts w:eastAsia="TimesNewRoman"/>
          <w:snapToGrid/>
          <w:szCs w:val="22"/>
          <w:lang w:val="lt-LT"/>
        </w:rPr>
        <w:t>metu dusulio nepageidaujamų reiškinių (dusulys, dusulys ramybėje, dusulys krūvio metu,</w:t>
      </w:r>
      <w:r w:rsidR="00BB19DA" w:rsidRPr="00EE767B">
        <w:rPr>
          <w:rFonts w:eastAsia="TimesNewRoman"/>
          <w:snapToGrid/>
          <w:szCs w:val="22"/>
          <w:lang w:val="lt-LT"/>
        </w:rPr>
        <w:t xml:space="preserve"> </w:t>
      </w:r>
      <w:r w:rsidRPr="00EE767B">
        <w:rPr>
          <w:rFonts w:eastAsia="TimesNewRoman"/>
          <w:snapToGrid/>
          <w:szCs w:val="22"/>
          <w:lang w:val="lt-LT"/>
        </w:rPr>
        <w:t>paroksizminis dusulys naktį ir dusulys naktį) iš viso užfiksuota 13,8 % tikagrelorą ir 7,8 %</w:t>
      </w:r>
      <w:r w:rsidR="00BB19DA" w:rsidRPr="00EE767B">
        <w:rPr>
          <w:rFonts w:eastAsia="TimesNewRoman"/>
          <w:snapToGrid/>
          <w:szCs w:val="22"/>
          <w:lang w:val="lt-LT"/>
        </w:rPr>
        <w:t xml:space="preserve"> </w:t>
      </w:r>
      <w:r w:rsidRPr="00EE767B">
        <w:rPr>
          <w:rFonts w:eastAsia="TimesNewRoman"/>
          <w:snapToGrid/>
          <w:szCs w:val="22"/>
          <w:lang w:val="lt-LT"/>
        </w:rPr>
        <w:t>klopidogrelį vartojusių pacientų. 2,2 % tikagrelorą ir 0,6 % klopidogrelį vartojusių pacientų</w:t>
      </w:r>
      <w:r w:rsidR="00BB19DA" w:rsidRPr="00EE767B">
        <w:rPr>
          <w:rFonts w:eastAsia="TimesNewRoman"/>
          <w:snapToGrid/>
          <w:szCs w:val="22"/>
          <w:lang w:val="lt-LT"/>
        </w:rPr>
        <w:t xml:space="preserve"> </w:t>
      </w:r>
      <w:r w:rsidRPr="00EE767B">
        <w:rPr>
          <w:rFonts w:eastAsia="TimesNewRoman"/>
          <w:snapToGrid/>
          <w:szCs w:val="22"/>
          <w:lang w:val="lt-LT"/>
        </w:rPr>
        <w:t>pasireiškusį dusulį tyrėjai laikė susijusiu su PLATO tyrimo metu tirtais vaistiniais preparatais,</w:t>
      </w:r>
      <w:r w:rsidR="00BB19DA" w:rsidRPr="00EE767B">
        <w:rPr>
          <w:rFonts w:eastAsia="TimesNewRoman"/>
          <w:snapToGrid/>
          <w:szCs w:val="22"/>
          <w:lang w:val="lt-LT"/>
        </w:rPr>
        <w:t xml:space="preserve"> </w:t>
      </w:r>
      <w:r w:rsidRPr="00EE767B">
        <w:rPr>
          <w:rFonts w:eastAsia="TimesNewRoman"/>
          <w:snapToGrid/>
          <w:szCs w:val="22"/>
          <w:lang w:val="lt-LT"/>
        </w:rPr>
        <w:t>nedaugeliu atvejų dusulys buvo sunkus (0,14 % vartojant tikagrelorą ir 0,02 % vartojant klopidogrelį) (žr. 4.4 skyrių). Dauguma užfiksuotų dusulio simptomų buvo lengvo ar vidutinio intensyvumo,</w:t>
      </w:r>
      <w:r w:rsidR="00BB19DA" w:rsidRPr="00EE767B">
        <w:rPr>
          <w:rFonts w:eastAsia="TimesNewRoman"/>
          <w:snapToGrid/>
          <w:szCs w:val="22"/>
          <w:lang w:val="lt-LT"/>
        </w:rPr>
        <w:t xml:space="preserve"> </w:t>
      </w:r>
      <w:r w:rsidRPr="00EE767B">
        <w:rPr>
          <w:rFonts w:eastAsia="TimesNewRoman"/>
          <w:snapToGrid/>
          <w:szCs w:val="22"/>
          <w:lang w:val="lt-LT"/>
        </w:rPr>
        <w:t>dažniausiai pasireiškė vienas epizodas pradedant vartoti vaistinį preparatą.</w:t>
      </w:r>
    </w:p>
    <w:p w14:paraId="13750B61" w14:textId="77777777" w:rsidR="00C80C7E" w:rsidRPr="00EE767B" w:rsidRDefault="00C80C7E" w:rsidP="00AE3FA6">
      <w:pPr>
        <w:tabs>
          <w:tab w:val="clear" w:pos="567"/>
        </w:tabs>
        <w:autoSpaceDE w:val="0"/>
        <w:autoSpaceDN w:val="0"/>
        <w:adjustRightInd w:val="0"/>
        <w:spacing w:line="240" w:lineRule="auto"/>
        <w:rPr>
          <w:rFonts w:eastAsia="TimesNewRoman"/>
          <w:snapToGrid/>
          <w:szCs w:val="22"/>
          <w:lang w:val="lt-LT"/>
        </w:rPr>
      </w:pPr>
    </w:p>
    <w:p w14:paraId="0C423F8A" w14:textId="77777777"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Astma ar LOPL sergantiems pacientams, vartojantiems tikagrelorą, gali būti didesnė nesunkaus</w:t>
      </w:r>
      <w:r w:rsidR="00BB19DA" w:rsidRPr="00EE767B">
        <w:rPr>
          <w:rFonts w:eastAsia="TimesNewRoman"/>
          <w:snapToGrid/>
          <w:szCs w:val="22"/>
          <w:lang w:val="lt-LT"/>
        </w:rPr>
        <w:t xml:space="preserve"> </w:t>
      </w:r>
      <w:r w:rsidRPr="00EE767B">
        <w:rPr>
          <w:rFonts w:eastAsia="TimesNewRoman"/>
          <w:snapToGrid/>
          <w:szCs w:val="22"/>
          <w:lang w:val="lt-LT"/>
        </w:rPr>
        <w:t>dusulio (3,</w:t>
      </w:r>
      <w:r w:rsidR="00BB19DA" w:rsidRPr="00EE767B">
        <w:rPr>
          <w:rFonts w:eastAsia="TimesNewRoman"/>
          <w:snapToGrid/>
          <w:szCs w:val="22"/>
          <w:lang w:val="lt-LT"/>
        </w:rPr>
        <w:t>29 </w:t>
      </w:r>
      <w:r w:rsidRPr="00EE767B">
        <w:rPr>
          <w:rFonts w:eastAsia="TimesNewRoman"/>
          <w:snapToGrid/>
          <w:szCs w:val="22"/>
          <w:lang w:val="lt-LT"/>
        </w:rPr>
        <w:t>% vartojant tikagrelorą ir 0,53 % vartojant klopidogrelį) bei sunkaus dusulio rizika</w:t>
      </w:r>
      <w:r w:rsidR="00BB19DA" w:rsidRPr="00EE767B">
        <w:rPr>
          <w:rFonts w:eastAsia="TimesNewRoman"/>
          <w:snapToGrid/>
          <w:szCs w:val="22"/>
          <w:lang w:val="lt-LT"/>
        </w:rPr>
        <w:t xml:space="preserve"> </w:t>
      </w:r>
      <w:r w:rsidRPr="00EE767B">
        <w:rPr>
          <w:rFonts w:eastAsia="TimesNewRoman"/>
          <w:snapToGrid/>
          <w:szCs w:val="22"/>
          <w:lang w:val="lt-LT"/>
        </w:rPr>
        <w:t>(0,38 % vartojant tikagrelorą ir 0,00 % vartojant klopidogrelį). Absoliučia išraiška ši rizika buvo</w:t>
      </w:r>
      <w:r w:rsidR="00BB19DA" w:rsidRPr="00EE767B">
        <w:rPr>
          <w:rFonts w:eastAsia="TimesNewRoman"/>
          <w:snapToGrid/>
          <w:szCs w:val="22"/>
          <w:lang w:val="lt-LT"/>
        </w:rPr>
        <w:t xml:space="preserve"> </w:t>
      </w:r>
      <w:r w:rsidRPr="00EE767B">
        <w:rPr>
          <w:rFonts w:eastAsia="TimesNewRoman"/>
          <w:snapToGrid/>
          <w:szCs w:val="22"/>
          <w:lang w:val="lt-LT"/>
        </w:rPr>
        <w:t>didesnė, negu visoje PLATO tyrimo populiacijoje. Tikagrelorą vartojantiems pacientams, kurių</w:t>
      </w:r>
      <w:r w:rsidR="00BB19DA" w:rsidRPr="00EE767B">
        <w:rPr>
          <w:rFonts w:eastAsia="TimesNewRoman"/>
          <w:snapToGrid/>
          <w:szCs w:val="22"/>
          <w:lang w:val="lt-LT"/>
        </w:rPr>
        <w:t xml:space="preserve"> </w:t>
      </w:r>
      <w:r w:rsidRPr="00EE767B">
        <w:rPr>
          <w:rFonts w:eastAsia="TimesNewRoman"/>
          <w:snapToGrid/>
          <w:szCs w:val="22"/>
          <w:lang w:val="lt-LT"/>
        </w:rPr>
        <w:t>anamnezėje užfiksuota astma ir (arba) LOPL, būtinos atsargumo priemonės (žr. 4.4 skyrių).</w:t>
      </w:r>
    </w:p>
    <w:p w14:paraId="648C468E" w14:textId="77777777" w:rsidR="00C80C7E" w:rsidRPr="00EE767B" w:rsidRDefault="00C80C7E" w:rsidP="00AE3FA6">
      <w:pPr>
        <w:tabs>
          <w:tab w:val="clear" w:pos="567"/>
        </w:tabs>
        <w:autoSpaceDE w:val="0"/>
        <w:autoSpaceDN w:val="0"/>
        <w:adjustRightInd w:val="0"/>
        <w:spacing w:line="240" w:lineRule="auto"/>
        <w:rPr>
          <w:rFonts w:eastAsia="TimesNewRoman"/>
          <w:snapToGrid/>
          <w:szCs w:val="22"/>
          <w:lang w:val="lt-LT"/>
        </w:rPr>
      </w:pPr>
    </w:p>
    <w:p w14:paraId="747BA2FA" w14:textId="77777777"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Maždaug 30 % dusulio epizodų praėjo per 7 </w:t>
      </w:r>
      <w:r w:rsidR="00C80C7E" w:rsidRPr="00EE767B">
        <w:rPr>
          <w:rFonts w:eastAsia="TimesNewRoman"/>
          <w:snapToGrid/>
          <w:szCs w:val="22"/>
          <w:lang w:val="lt-LT"/>
        </w:rPr>
        <w:t>paras</w:t>
      </w:r>
      <w:r w:rsidRPr="00EE767B">
        <w:rPr>
          <w:rFonts w:eastAsia="TimesNewRoman"/>
          <w:snapToGrid/>
          <w:szCs w:val="22"/>
          <w:lang w:val="lt-LT"/>
        </w:rPr>
        <w:t>. Į PLATO tyrimą buvo įtraukiami ir pacientai,</w:t>
      </w:r>
      <w:r w:rsidR="00BB19DA" w:rsidRPr="00EE767B">
        <w:rPr>
          <w:rFonts w:eastAsia="TimesNewRoman"/>
          <w:snapToGrid/>
          <w:szCs w:val="22"/>
          <w:lang w:val="lt-LT"/>
        </w:rPr>
        <w:t xml:space="preserve"> </w:t>
      </w:r>
      <w:r w:rsidRPr="00EE767B">
        <w:rPr>
          <w:rFonts w:eastAsia="TimesNewRoman"/>
          <w:snapToGrid/>
          <w:szCs w:val="22"/>
          <w:lang w:val="lt-LT"/>
        </w:rPr>
        <w:t>kuriems pradedant tyrimą buvo stazinis širdies nepakankamumas, LOPL ar astma. Jiems ir taip pat</w:t>
      </w:r>
      <w:r w:rsidR="00BB19DA" w:rsidRPr="00EE767B">
        <w:rPr>
          <w:rFonts w:eastAsia="TimesNewRoman"/>
          <w:snapToGrid/>
          <w:szCs w:val="22"/>
          <w:lang w:val="lt-LT"/>
        </w:rPr>
        <w:t xml:space="preserve"> </w:t>
      </w:r>
      <w:r w:rsidRPr="00EE767B">
        <w:rPr>
          <w:rFonts w:eastAsia="TimesNewRoman"/>
          <w:snapToGrid/>
          <w:szCs w:val="22"/>
          <w:lang w:val="lt-LT"/>
        </w:rPr>
        <w:t>senyviems dusulio pasireiškimo tikimybė buvo didesnė. Dėl dusulio tikagreloro vartojimą nutraukė</w:t>
      </w:r>
      <w:r w:rsidR="00BB19DA" w:rsidRPr="00EE767B">
        <w:rPr>
          <w:rFonts w:eastAsia="TimesNewRoman"/>
          <w:snapToGrid/>
          <w:szCs w:val="22"/>
          <w:lang w:val="lt-LT"/>
        </w:rPr>
        <w:t xml:space="preserve"> </w:t>
      </w:r>
      <w:r w:rsidRPr="00EE767B">
        <w:rPr>
          <w:rFonts w:eastAsia="TimesNewRoman"/>
          <w:snapToGrid/>
          <w:szCs w:val="22"/>
          <w:lang w:val="lt-LT"/>
        </w:rPr>
        <w:t>0,9 %, klopidogrelio – 0,</w:t>
      </w:r>
      <w:r w:rsidR="00BB19DA" w:rsidRPr="00EE767B">
        <w:rPr>
          <w:rFonts w:eastAsia="TimesNewRoman"/>
          <w:snapToGrid/>
          <w:szCs w:val="22"/>
          <w:lang w:val="lt-LT"/>
        </w:rPr>
        <w:t>1 </w:t>
      </w:r>
      <w:r w:rsidRPr="00EE767B">
        <w:rPr>
          <w:rFonts w:eastAsia="TimesNewRoman"/>
          <w:snapToGrid/>
          <w:szCs w:val="22"/>
          <w:lang w:val="lt-LT"/>
        </w:rPr>
        <w:t>% pacientų. Dažnesnis dusulio atsiradimas vartojant tikagrelorą nėra susijęs</w:t>
      </w:r>
      <w:r w:rsidR="00BB19DA" w:rsidRPr="00EE767B">
        <w:rPr>
          <w:rFonts w:eastAsia="TimesNewRoman"/>
          <w:snapToGrid/>
          <w:szCs w:val="22"/>
          <w:lang w:val="lt-LT"/>
        </w:rPr>
        <w:t xml:space="preserve"> </w:t>
      </w:r>
      <w:r w:rsidRPr="00EE767B">
        <w:rPr>
          <w:rFonts w:eastAsia="TimesNewRoman"/>
          <w:snapToGrid/>
          <w:szCs w:val="22"/>
          <w:lang w:val="lt-LT"/>
        </w:rPr>
        <w:t>su naujomis ar pasunkėjusiomis širdies arba plaučių ligomis (žr. 4.4 skyrių). Įtakos plaučių funkcijos</w:t>
      </w:r>
      <w:r w:rsidR="00BB19DA" w:rsidRPr="00EE767B">
        <w:rPr>
          <w:rFonts w:eastAsia="TimesNewRoman"/>
          <w:snapToGrid/>
          <w:szCs w:val="22"/>
          <w:lang w:val="lt-LT"/>
        </w:rPr>
        <w:t xml:space="preserve"> </w:t>
      </w:r>
      <w:r w:rsidRPr="00EE767B">
        <w:rPr>
          <w:rFonts w:eastAsia="TimesNewRoman"/>
          <w:snapToGrid/>
          <w:szCs w:val="22"/>
          <w:lang w:val="lt-LT"/>
        </w:rPr>
        <w:t>rodikliams tikagreloras neturi.</w:t>
      </w:r>
    </w:p>
    <w:p w14:paraId="46285884" w14:textId="77777777" w:rsidR="00C80C7E" w:rsidRPr="00EE767B" w:rsidRDefault="00C80C7E" w:rsidP="00AE3FA6">
      <w:pPr>
        <w:tabs>
          <w:tab w:val="clear" w:pos="567"/>
        </w:tabs>
        <w:autoSpaceDE w:val="0"/>
        <w:autoSpaceDN w:val="0"/>
        <w:adjustRightInd w:val="0"/>
        <w:spacing w:line="240" w:lineRule="auto"/>
        <w:rPr>
          <w:rFonts w:eastAsia="TimesNewRoman"/>
          <w:snapToGrid/>
          <w:szCs w:val="22"/>
          <w:lang w:val="lt-LT"/>
        </w:rPr>
      </w:pPr>
    </w:p>
    <w:p w14:paraId="14D897FF" w14:textId="77777777" w:rsidR="00AE3FA6" w:rsidRPr="00EE767B" w:rsidRDefault="00AE3FA6" w:rsidP="00AE3FA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PEGASUS tyrimo metu dusulys užfiksuotas 14,2 % 60 mg tikagreloro 2 kartus per parą ir 5,5 % vien</w:t>
      </w:r>
      <w:r w:rsidR="00BB19DA" w:rsidRPr="00EE767B">
        <w:rPr>
          <w:rFonts w:eastAsia="TimesNewRoman"/>
          <w:snapToGrid/>
          <w:szCs w:val="22"/>
          <w:lang w:val="lt-LT"/>
        </w:rPr>
        <w:t xml:space="preserve"> </w:t>
      </w:r>
      <w:r w:rsidRPr="00EE767B">
        <w:rPr>
          <w:rFonts w:eastAsia="TimesNewRoman"/>
          <w:snapToGrid/>
          <w:szCs w:val="22"/>
          <w:lang w:val="lt-LT"/>
        </w:rPr>
        <w:t>ASR vartojusių pacientų. Kaip ir PLATO tyrimo metu, dusulys dažniausiai būdavo lengvo ar vidutinio</w:t>
      </w:r>
      <w:r w:rsidR="00BB19DA" w:rsidRPr="00EE767B">
        <w:rPr>
          <w:rFonts w:eastAsia="TimesNewRoman"/>
          <w:snapToGrid/>
          <w:szCs w:val="22"/>
          <w:lang w:val="lt-LT"/>
        </w:rPr>
        <w:t xml:space="preserve"> </w:t>
      </w:r>
      <w:r w:rsidRPr="00EE767B">
        <w:rPr>
          <w:rFonts w:eastAsia="TimesNewRoman"/>
          <w:snapToGrid/>
          <w:szCs w:val="22"/>
          <w:lang w:val="lt-LT"/>
        </w:rPr>
        <w:t>intensyvumo (žr. 4.4 skyrių). Dusulio pasireiškimo tikimybė buvo didesnė senyviems pacientams ir</w:t>
      </w:r>
      <w:r w:rsidR="00BB19DA" w:rsidRPr="00EE767B">
        <w:rPr>
          <w:rFonts w:eastAsia="TimesNewRoman"/>
          <w:snapToGrid/>
          <w:szCs w:val="22"/>
          <w:lang w:val="lt-LT"/>
        </w:rPr>
        <w:t xml:space="preserve"> </w:t>
      </w:r>
      <w:r w:rsidRPr="00EE767B">
        <w:rPr>
          <w:rFonts w:eastAsia="TimesNewRoman"/>
          <w:snapToGrid/>
          <w:szCs w:val="22"/>
          <w:lang w:val="lt-LT"/>
        </w:rPr>
        <w:t>taip pat tiems, kurie įtraukiant į tyrimą dažniau skundėsi dusuliu arba sirgo LOPL ar astma.</w:t>
      </w:r>
    </w:p>
    <w:p w14:paraId="544BD585" w14:textId="77777777" w:rsidR="00C80C7E" w:rsidRPr="00EE767B" w:rsidRDefault="00C80C7E" w:rsidP="00AE3FA6">
      <w:pPr>
        <w:tabs>
          <w:tab w:val="clear" w:pos="567"/>
        </w:tabs>
        <w:autoSpaceDE w:val="0"/>
        <w:autoSpaceDN w:val="0"/>
        <w:adjustRightInd w:val="0"/>
        <w:spacing w:line="240" w:lineRule="auto"/>
        <w:rPr>
          <w:rFonts w:eastAsia="TimesNewRoman"/>
          <w:i/>
          <w:iCs/>
          <w:snapToGrid/>
          <w:szCs w:val="22"/>
          <w:lang w:val="lt-LT"/>
        </w:rPr>
      </w:pPr>
    </w:p>
    <w:p w14:paraId="7C4B3EE2" w14:textId="77777777" w:rsidR="00AE3FA6" w:rsidRPr="00EE767B" w:rsidRDefault="00AE3FA6" w:rsidP="00AE3FA6">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Tyrimai</w:t>
      </w:r>
    </w:p>
    <w:p w14:paraId="6DB84FB2" w14:textId="5A720B02" w:rsidR="00AE3FA6" w:rsidRPr="00EE767B" w:rsidRDefault="00AE3FA6"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Padidėjusi šlapimo rūgšties koncentracija. PLATO tyrimo metu šlapimo rūgšties koncentracija serume</w:t>
      </w:r>
      <w:r w:rsidR="00BB19DA" w:rsidRPr="00EE767B">
        <w:rPr>
          <w:rFonts w:eastAsia="TimesNewRoman"/>
          <w:snapToGrid/>
          <w:szCs w:val="22"/>
          <w:lang w:val="lt-LT"/>
        </w:rPr>
        <w:t xml:space="preserve"> </w:t>
      </w:r>
      <w:r w:rsidRPr="00EE767B">
        <w:rPr>
          <w:rFonts w:eastAsia="TimesNewRoman"/>
          <w:snapToGrid/>
          <w:szCs w:val="22"/>
          <w:lang w:val="lt-LT"/>
        </w:rPr>
        <w:t>padidėjo virš viršutinės normos ribos 22 % tikagrelorą ir 13 % klopidogrelį vartojusių pacientų, o</w:t>
      </w:r>
      <w:r w:rsidR="00BB19DA" w:rsidRPr="00EE767B">
        <w:rPr>
          <w:rFonts w:eastAsia="TimesNewRoman"/>
          <w:snapToGrid/>
          <w:szCs w:val="22"/>
          <w:lang w:val="lt-LT"/>
        </w:rPr>
        <w:t xml:space="preserve"> </w:t>
      </w:r>
      <w:r w:rsidRPr="00EE767B">
        <w:rPr>
          <w:rFonts w:eastAsia="TimesNewRoman"/>
          <w:snapToGrid/>
          <w:szCs w:val="22"/>
          <w:lang w:val="lt-LT"/>
        </w:rPr>
        <w:t>PEGASUS tyrimo metu – 9,1 % 90 mg tikagreloro, 8,8 % 60 mg tikagreloro ir 5,5 % placebą</w:t>
      </w:r>
      <w:r w:rsidR="00BB19DA" w:rsidRPr="00EE767B">
        <w:rPr>
          <w:rFonts w:eastAsia="TimesNewRoman"/>
          <w:snapToGrid/>
          <w:szCs w:val="22"/>
          <w:lang w:val="lt-LT"/>
        </w:rPr>
        <w:t xml:space="preserve"> </w:t>
      </w:r>
      <w:r w:rsidRPr="00EE767B">
        <w:rPr>
          <w:rFonts w:eastAsia="TimesNewRoman"/>
          <w:snapToGrid/>
          <w:szCs w:val="22"/>
          <w:lang w:val="lt-LT"/>
        </w:rPr>
        <w:t>vartojusių pacientų. Vidutinė šlapimo rūgšties koncentracija serume vartojant tikagrelorą padidėjo</w:t>
      </w:r>
      <w:r w:rsidR="00BB19DA" w:rsidRPr="00EE767B">
        <w:rPr>
          <w:rFonts w:eastAsia="TimesNewRoman"/>
          <w:snapToGrid/>
          <w:szCs w:val="22"/>
          <w:lang w:val="lt-LT"/>
        </w:rPr>
        <w:t xml:space="preserve"> </w:t>
      </w:r>
      <w:r w:rsidRPr="00EE767B">
        <w:rPr>
          <w:rFonts w:eastAsia="TimesNewRoman"/>
          <w:snapToGrid/>
          <w:szCs w:val="22"/>
          <w:lang w:val="lt-LT"/>
        </w:rPr>
        <w:t>maždaug 15 %, o vartojant klopidogrelį – maždaug 7,5 %. Baigus vartoti tikagrelorą ji sumažėdavo</w:t>
      </w:r>
      <w:r w:rsidR="00BB19DA" w:rsidRPr="00EE767B">
        <w:rPr>
          <w:rFonts w:eastAsia="TimesNewRoman"/>
          <w:snapToGrid/>
          <w:szCs w:val="22"/>
          <w:lang w:val="lt-LT"/>
        </w:rPr>
        <w:t xml:space="preserve"> </w:t>
      </w:r>
      <w:r w:rsidRPr="00EE767B">
        <w:rPr>
          <w:rFonts w:eastAsia="TimesNewRoman"/>
          <w:snapToGrid/>
          <w:szCs w:val="22"/>
          <w:lang w:val="lt-LT"/>
        </w:rPr>
        <w:t>maždaug iki 7 %, o baigus vartoti klopidogrelį jos sumažėjimo nepastebėta. PEGASUS tyrimo metu</w:t>
      </w:r>
      <w:r w:rsidR="00BB19DA" w:rsidRPr="00EE767B">
        <w:rPr>
          <w:rFonts w:eastAsia="TimesNewRoman"/>
          <w:snapToGrid/>
          <w:szCs w:val="22"/>
          <w:lang w:val="lt-LT"/>
        </w:rPr>
        <w:t xml:space="preserve"> </w:t>
      </w:r>
      <w:r w:rsidRPr="00EE767B">
        <w:rPr>
          <w:rFonts w:eastAsia="TimesNewRoman"/>
          <w:snapToGrid/>
          <w:szCs w:val="22"/>
          <w:lang w:val="lt-LT"/>
        </w:rPr>
        <w:t>šlapimo rūgšties koncentracija 90 mg tikagreloro vartojusių pacientų serume laikinai padidėjo</w:t>
      </w:r>
      <w:r w:rsidR="00BB19DA" w:rsidRPr="00EE767B">
        <w:rPr>
          <w:rFonts w:eastAsia="TimesNewRoman"/>
          <w:snapToGrid/>
          <w:szCs w:val="22"/>
          <w:lang w:val="lt-LT"/>
        </w:rPr>
        <w:t xml:space="preserve"> </w:t>
      </w:r>
      <w:r w:rsidRPr="00EE767B">
        <w:rPr>
          <w:rFonts w:eastAsia="TimesNewRoman"/>
          <w:snapToGrid/>
          <w:szCs w:val="22"/>
          <w:lang w:val="lt-LT"/>
        </w:rPr>
        <w:t xml:space="preserve">vidutiniškai 6,3 %, </w:t>
      </w:r>
      <w:r w:rsidR="002722AB" w:rsidRPr="00EE767B">
        <w:rPr>
          <w:rFonts w:eastAsia="TimesNewRoman"/>
          <w:snapToGrid/>
          <w:szCs w:val="22"/>
          <w:lang w:val="lt-LT"/>
        </w:rPr>
        <w:t>6</w:t>
      </w:r>
      <w:r w:rsidRPr="00EE767B">
        <w:rPr>
          <w:rFonts w:eastAsia="TimesNewRoman"/>
          <w:snapToGrid/>
          <w:szCs w:val="22"/>
          <w:lang w:val="lt-LT"/>
        </w:rPr>
        <w:t>0 mg tikagreloro vartojusių pacientų serume – vidutiniškai 5,6 %, o placebo</w:t>
      </w:r>
      <w:r w:rsidR="00BB19DA" w:rsidRPr="00EE767B">
        <w:rPr>
          <w:rFonts w:eastAsia="TimesNewRoman"/>
          <w:snapToGrid/>
          <w:szCs w:val="22"/>
          <w:lang w:val="lt-LT"/>
        </w:rPr>
        <w:t xml:space="preserve"> </w:t>
      </w:r>
      <w:r w:rsidRPr="00EE767B">
        <w:rPr>
          <w:rFonts w:eastAsia="TimesNewRoman"/>
          <w:snapToGrid/>
          <w:szCs w:val="22"/>
          <w:lang w:val="lt-LT"/>
        </w:rPr>
        <w:t>grupės pacientų serume ji vidutiniškai 1,5 % sumažėjo. PLATO tyrimo metu podagrinis artritas</w:t>
      </w:r>
      <w:r w:rsidR="00BB19DA" w:rsidRPr="00EE767B">
        <w:rPr>
          <w:rFonts w:eastAsia="TimesNewRoman"/>
          <w:snapToGrid/>
          <w:szCs w:val="22"/>
          <w:lang w:val="lt-LT"/>
        </w:rPr>
        <w:t xml:space="preserve"> </w:t>
      </w:r>
      <w:r w:rsidRPr="00EE767B">
        <w:rPr>
          <w:rFonts w:eastAsia="TimesNewRoman"/>
          <w:snapToGrid/>
          <w:szCs w:val="22"/>
          <w:lang w:val="lt-LT"/>
        </w:rPr>
        <w:t>užfiksuotas 0,2 % tikagrelorą ir 0,1 % klopidogrelį vartojusių pacientų, PEGASUS tyrimo metu –</w:t>
      </w:r>
      <w:r w:rsidR="00BB19DA" w:rsidRPr="00EE767B">
        <w:rPr>
          <w:rFonts w:eastAsia="TimesNewRoman"/>
          <w:snapToGrid/>
          <w:szCs w:val="22"/>
          <w:lang w:val="lt-LT"/>
        </w:rPr>
        <w:t xml:space="preserve"> </w:t>
      </w:r>
      <w:r w:rsidRPr="00EE767B">
        <w:rPr>
          <w:rFonts w:eastAsia="TimesNewRoman"/>
          <w:snapToGrid/>
          <w:szCs w:val="22"/>
          <w:lang w:val="lt-LT"/>
        </w:rPr>
        <w:t>1,6 % 90 mg tikagreloro, 1,5 % 60 mg tikagreloro ir 1,1 % placebą vartojusių pacientų.</w:t>
      </w:r>
    </w:p>
    <w:p w14:paraId="52D65992" w14:textId="77777777" w:rsidR="00F34163" w:rsidRPr="00EE767B" w:rsidRDefault="00F34163" w:rsidP="00F34163">
      <w:pPr>
        <w:autoSpaceDE w:val="0"/>
        <w:autoSpaceDN w:val="0"/>
        <w:adjustRightInd w:val="0"/>
        <w:jc w:val="both"/>
        <w:rPr>
          <w:szCs w:val="22"/>
          <w:u w:val="single"/>
          <w:lang w:val="lt-LT"/>
        </w:rPr>
      </w:pPr>
    </w:p>
    <w:p w14:paraId="04372443" w14:textId="77777777" w:rsidR="00F34163" w:rsidRPr="00EE767B" w:rsidRDefault="00F34163" w:rsidP="0099444E">
      <w:pPr>
        <w:autoSpaceDE w:val="0"/>
        <w:autoSpaceDN w:val="0"/>
        <w:adjustRightInd w:val="0"/>
        <w:rPr>
          <w:szCs w:val="22"/>
          <w:u w:val="single"/>
          <w:lang w:val="lt-LT"/>
        </w:rPr>
      </w:pPr>
      <w:r w:rsidRPr="00EE767B">
        <w:rPr>
          <w:noProof/>
          <w:szCs w:val="22"/>
          <w:u w:val="single"/>
          <w:lang w:val="lt-LT"/>
        </w:rPr>
        <w:t>Pranešimas apie įtariamas nepageidaujamas reakcijas</w:t>
      </w:r>
    </w:p>
    <w:p w14:paraId="5276D93C" w14:textId="77777777" w:rsidR="00F34163" w:rsidRPr="00EE767B" w:rsidRDefault="00F34163" w:rsidP="0099444E">
      <w:pPr>
        <w:autoSpaceDE w:val="0"/>
        <w:autoSpaceDN w:val="0"/>
        <w:adjustRightInd w:val="0"/>
        <w:rPr>
          <w:noProof/>
          <w:szCs w:val="22"/>
          <w:lang w:val="lt-LT"/>
        </w:rPr>
      </w:pPr>
      <w:r w:rsidRPr="00EE767B">
        <w:rPr>
          <w:noProof/>
          <w:szCs w:val="22"/>
          <w:lang w:val="lt-LT"/>
        </w:rPr>
        <w:t xml:space="preserve">Svarbu pranešti apie įtariamas nepageidaujamas reakcijas, pastebėtas po vaistinio preparato </w:t>
      </w:r>
      <w:r w:rsidR="00444711" w:rsidRPr="00EE767B">
        <w:rPr>
          <w:noProof/>
          <w:szCs w:val="22"/>
          <w:lang w:val="lt-LT"/>
        </w:rPr>
        <w:t>registracijos</w:t>
      </w:r>
      <w:r w:rsidRPr="00EE767B">
        <w:rPr>
          <w:noProof/>
          <w:szCs w:val="22"/>
          <w:lang w:val="lt-LT"/>
        </w:rPr>
        <w:t>, nes tai leidžia nuolat stebėti vaistinio preparato naudos ir rizikos santykį.</w:t>
      </w:r>
      <w:r w:rsidRPr="00EE767B">
        <w:rPr>
          <w:szCs w:val="22"/>
          <w:lang w:val="lt-LT"/>
        </w:rPr>
        <w:t xml:space="preserve"> </w:t>
      </w:r>
      <w:r w:rsidRPr="00EE767B">
        <w:rPr>
          <w:noProof/>
          <w:szCs w:val="22"/>
          <w:lang w:val="lt-LT"/>
        </w:rPr>
        <w:t>Sveikatos priežiūros specialistai turi pranešti apie bet kokias įtariamas nepageidaujamas reakcijas, užpildę interneto svetainėje http://</w:t>
      </w:r>
      <w:hyperlink r:id="rId11" w:history="1">
        <w:r w:rsidRPr="00EE767B">
          <w:rPr>
            <w:rStyle w:val="Hipersaitas"/>
            <w:rFonts w:eastAsia="SimSun"/>
            <w:noProof/>
            <w:color w:val="auto"/>
            <w:szCs w:val="22"/>
            <w:lang w:val="lt-LT"/>
          </w:rPr>
          <w:t>www.vvkt.lt</w:t>
        </w:r>
      </w:hyperlink>
      <w:r w:rsidRPr="00EE767B">
        <w:rPr>
          <w:noProof/>
          <w:szCs w:val="22"/>
          <w:lang w:val="lt-LT"/>
        </w:rPr>
        <w:t xml:space="preserve">/ esančią formą, ir </w:t>
      </w:r>
      <w:r w:rsidR="001F10B8" w:rsidRPr="00EE767B">
        <w:rPr>
          <w:noProof/>
          <w:szCs w:val="22"/>
          <w:lang w:val="lt-LT"/>
        </w:rPr>
        <w:t xml:space="preserve">pateikti </w:t>
      </w:r>
      <w:r w:rsidRPr="00EE767B">
        <w:rPr>
          <w:noProof/>
          <w:szCs w:val="22"/>
          <w:lang w:val="lt-LT"/>
        </w:rPr>
        <w:t>ją Valstybinei vaistų kontrolės tarnybai prie Lietuvos Respublikos sveikatos apsaugos ministerijos</w:t>
      </w:r>
      <w:r w:rsidR="001F10B8" w:rsidRPr="00EE767B">
        <w:rPr>
          <w:noProof/>
          <w:szCs w:val="22"/>
          <w:lang w:val="lt-LT"/>
        </w:rPr>
        <w:t xml:space="preserve"> vienu iš šių būdų</w:t>
      </w:r>
      <w:r w:rsidR="005D0870" w:rsidRPr="00EE767B">
        <w:rPr>
          <w:noProof/>
          <w:szCs w:val="22"/>
          <w:lang w:val="lt-LT"/>
        </w:rPr>
        <w:t>:</w:t>
      </w:r>
      <w:r w:rsidRPr="00EE767B">
        <w:rPr>
          <w:noProof/>
          <w:szCs w:val="22"/>
          <w:lang w:val="lt-LT"/>
        </w:rPr>
        <w:t xml:space="preserve"> </w:t>
      </w:r>
      <w:r w:rsidR="001F10B8" w:rsidRPr="00EE767B">
        <w:rPr>
          <w:noProof/>
          <w:szCs w:val="22"/>
          <w:lang w:val="lt-LT"/>
        </w:rPr>
        <w:t xml:space="preserve">raštu (adresu </w:t>
      </w:r>
      <w:r w:rsidRPr="00EE767B">
        <w:rPr>
          <w:noProof/>
          <w:szCs w:val="22"/>
          <w:lang w:val="lt-LT"/>
        </w:rPr>
        <w:t>Žirmūnų g. 139A, LT 09120 Vilnius</w:t>
      </w:r>
      <w:r w:rsidR="001F10B8" w:rsidRPr="00EE767B">
        <w:rPr>
          <w:noProof/>
          <w:szCs w:val="22"/>
          <w:lang w:val="lt-LT"/>
        </w:rPr>
        <w:t>)</w:t>
      </w:r>
      <w:r w:rsidRPr="00EE767B">
        <w:rPr>
          <w:noProof/>
          <w:szCs w:val="22"/>
          <w:lang w:val="lt-LT"/>
        </w:rPr>
        <w:t xml:space="preserve">, faksu </w:t>
      </w:r>
      <w:r w:rsidR="001F10B8" w:rsidRPr="00EE767B">
        <w:rPr>
          <w:noProof/>
          <w:szCs w:val="22"/>
          <w:lang w:val="lt-LT"/>
        </w:rPr>
        <w:t>(nemokamu fakso numeriu (8 800) 20 131),</w:t>
      </w:r>
      <w:r w:rsidRPr="00EE767B">
        <w:rPr>
          <w:noProof/>
          <w:szCs w:val="22"/>
          <w:lang w:val="lt-LT"/>
        </w:rPr>
        <w:t xml:space="preserve"> el</w:t>
      </w:r>
      <w:r w:rsidR="001F10B8" w:rsidRPr="00EE767B">
        <w:rPr>
          <w:noProof/>
          <w:szCs w:val="22"/>
          <w:lang w:val="lt-LT"/>
        </w:rPr>
        <w:t>ektroniniu</w:t>
      </w:r>
      <w:r w:rsidRPr="00EE767B">
        <w:rPr>
          <w:noProof/>
          <w:szCs w:val="22"/>
          <w:lang w:val="lt-LT"/>
        </w:rPr>
        <w:t xml:space="preserve"> paštu </w:t>
      </w:r>
      <w:r w:rsidR="001F10B8" w:rsidRPr="00EE767B">
        <w:rPr>
          <w:noProof/>
          <w:szCs w:val="22"/>
          <w:lang w:val="lt-LT"/>
        </w:rPr>
        <w:t xml:space="preserve">(adresu </w:t>
      </w:r>
      <w:hyperlink r:id="rId12" w:history="1">
        <w:r w:rsidRPr="00EE767B">
          <w:rPr>
            <w:rStyle w:val="Hipersaitas"/>
            <w:rFonts w:eastAsia="SimSun"/>
            <w:noProof/>
            <w:color w:val="auto"/>
            <w:szCs w:val="22"/>
            <w:lang w:val="lt-LT"/>
          </w:rPr>
          <w:t>NepageidaujamaR@vvkt.lt</w:t>
        </w:r>
      </w:hyperlink>
      <w:r w:rsidR="001F10B8" w:rsidRPr="00EE767B">
        <w:rPr>
          <w:noProof/>
          <w:szCs w:val="22"/>
          <w:lang w:val="lt-LT"/>
        </w:rPr>
        <w:t xml:space="preserve">), per interneto svetainę (adresu </w:t>
      </w:r>
      <w:hyperlink r:id="rId13" w:history="1">
        <w:r w:rsidR="00D62FFD" w:rsidRPr="0099444E">
          <w:rPr>
            <w:rStyle w:val="Hipersaitas"/>
            <w:noProof/>
            <w:color w:val="auto"/>
            <w:szCs w:val="22"/>
            <w:u w:val="none"/>
            <w:lang w:val="lt-LT"/>
          </w:rPr>
          <w:t>http://www.vvkt.lt</w:t>
        </w:r>
      </w:hyperlink>
      <w:r w:rsidR="001F10B8" w:rsidRPr="008335F4">
        <w:rPr>
          <w:noProof/>
          <w:szCs w:val="22"/>
          <w:lang w:val="lt-LT"/>
        </w:rPr>
        <w:t>).</w:t>
      </w:r>
    </w:p>
    <w:p w14:paraId="3478A3CC" w14:textId="77777777" w:rsidR="00F34163" w:rsidRPr="00EE767B" w:rsidRDefault="00F34163" w:rsidP="00F34163">
      <w:pPr>
        <w:rPr>
          <w:szCs w:val="22"/>
          <w:lang w:val="lt-LT"/>
        </w:rPr>
      </w:pPr>
    </w:p>
    <w:p w14:paraId="13308A26"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4.9</w:t>
      </w:r>
      <w:r w:rsidRPr="00EE767B">
        <w:rPr>
          <w:rFonts w:ascii="Times New Roman" w:hAnsi="Times New Roman"/>
          <w:sz w:val="22"/>
          <w:szCs w:val="22"/>
          <w:lang w:val="lt-LT"/>
        </w:rPr>
        <w:tab/>
        <w:t>Perdozavimas</w:t>
      </w:r>
    </w:p>
    <w:p w14:paraId="4830A0C2" w14:textId="77777777" w:rsidR="00F34163" w:rsidRPr="00EE767B" w:rsidRDefault="00F34163" w:rsidP="00F34163">
      <w:pPr>
        <w:rPr>
          <w:szCs w:val="22"/>
          <w:lang w:val="lt-LT"/>
        </w:rPr>
      </w:pPr>
    </w:p>
    <w:p w14:paraId="0C93FADC" w14:textId="77777777" w:rsidR="00D859B2" w:rsidRPr="00EE767B" w:rsidRDefault="00D859B2" w:rsidP="00D859B2">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Vienkartinės tikagreloro dozės iki 900 mg toleruojamos gerai. Tiriant vienkartinės dozės didinimą, jį</w:t>
      </w:r>
      <w:r w:rsidR="00BB19DA" w:rsidRPr="00EE767B">
        <w:rPr>
          <w:rFonts w:eastAsia="TimesNewRoman"/>
          <w:snapToGrid/>
          <w:szCs w:val="22"/>
          <w:lang w:val="lt-LT"/>
        </w:rPr>
        <w:t xml:space="preserve"> </w:t>
      </w:r>
      <w:r w:rsidRPr="00EE767B">
        <w:rPr>
          <w:rFonts w:eastAsia="TimesNewRoman"/>
          <w:snapToGrid/>
          <w:szCs w:val="22"/>
          <w:lang w:val="lt-LT"/>
        </w:rPr>
        <w:t>ribojo toksinis poveikis virškinimo traktui. Kitos klinikai reikšmingos nepageidaujamos reakcijos,</w:t>
      </w:r>
      <w:r w:rsidR="00BB19DA" w:rsidRPr="00EE767B">
        <w:rPr>
          <w:rFonts w:eastAsia="TimesNewRoman"/>
          <w:snapToGrid/>
          <w:szCs w:val="22"/>
          <w:lang w:val="lt-LT"/>
        </w:rPr>
        <w:t xml:space="preserve"> </w:t>
      </w:r>
      <w:r w:rsidRPr="00EE767B">
        <w:rPr>
          <w:rFonts w:eastAsia="TimesNewRoman"/>
          <w:snapToGrid/>
          <w:szCs w:val="22"/>
          <w:lang w:val="lt-LT"/>
        </w:rPr>
        <w:t>kurių gali pasireikšti perdozavus, yra dusulys ir skilvelių veiklos pauzės (žr. 4.8 skyrių).</w:t>
      </w:r>
    </w:p>
    <w:p w14:paraId="240B8F3C" w14:textId="641D3D64" w:rsidR="00D859B2" w:rsidRPr="00EE767B" w:rsidRDefault="00D859B2" w:rsidP="00D859B2">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Perdozavus gali pasireikšti </w:t>
      </w:r>
      <w:r w:rsidR="009271D4" w:rsidRPr="00EE767B">
        <w:rPr>
          <w:rFonts w:eastAsia="TimesNewRoman"/>
          <w:snapToGrid/>
          <w:szCs w:val="22"/>
          <w:lang w:val="lt-LT"/>
        </w:rPr>
        <w:t xml:space="preserve">anksčiau </w:t>
      </w:r>
      <w:r w:rsidRPr="00EE767B">
        <w:rPr>
          <w:rFonts w:eastAsia="TimesNewRoman"/>
          <w:snapToGrid/>
          <w:szCs w:val="22"/>
          <w:lang w:val="lt-LT"/>
        </w:rPr>
        <w:t>išvardytų nepageidaujamų reakcijų. Svarstytinas EKG</w:t>
      </w:r>
      <w:r w:rsidR="00BB19DA" w:rsidRPr="00EE767B">
        <w:rPr>
          <w:rFonts w:eastAsia="TimesNewRoman"/>
          <w:snapToGrid/>
          <w:szCs w:val="22"/>
          <w:lang w:val="lt-LT"/>
        </w:rPr>
        <w:t xml:space="preserve"> </w:t>
      </w:r>
      <w:r w:rsidRPr="00EE767B">
        <w:rPr>
          <w:rFonts w:eastAsia="TimesNewRoman"/>
          <w:snapToGrid/>
          <w:szCs w:val="22"/>
          <w:lang w:val="lt-LT"/>
        </w:rPr>
        <w:t>registravimo tikslingumas.</w:t>
      </w:r>
    </w:p>
    <w:p w14:paraId="6A82A4F2" w14:textId="64A8D86A" w:rsidR="00D859B2" w:rsidRPr="00EE767B" w:rsidRDefault="00D859B2"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Šiuo metu priešnuodžio tikagreloro poveikiui pašalinti nežinoma. Dializės būdu tikagreloro</w:t>
      </w:r>
      <w:r w:rsidR="00BB19DA" w:rsidRPr="00EE767B">
        <w:rPr>
          <w:rFonts w:eastAsia="TimesNewRoman"/>
          <w:snapToGrid/>
          <w:szCs w:val="22"/>
          <w:lang w:val="lt-LT"/>
        </w:rPr>
        <w:t xml:space="preserve"> </w:t>
      </w:r>
      <w:r w:rsidRPr="00EE767B">
        <w:rPr>
          <w:rFonts w:eastAsia="TimesNewRoman"/>
          <w:snapToGrid/>
          <w:szCs w:val="22"/>
          <w:lang w:val="lt-LT"/>
        </w:rPr>
        <w:t>nepašalinama (žr. 5.2 skyrių). Perdozavimas gydomas įprastinėmis priemonėmis. Tikėtinas tikagreloro</w:t>
      </w:r>
      <w:r w:rsidR="00BB19DA" w:rsidRPr="00EE767B">
        <w:rPr>
          <w:rFonts w:eastAsia="TimesNewRoman"/>
          <w:snapToGrid/>
          <w:szCs w:val="22"/>
          <w:lang w:val="lt-LT"/>
        </w:rPr>
        <w:t xml:space="preserve"> </w:t>
      </w:r>
      <w:r w:rsidRPr="00EE767B">
        <w:rPr>
          <w:rFonts w:eastAsia="TimesNewRoman"/>
          <w:snapToGrid/>
          <w:szCs w:val="22"/>
          <w:lang w:val="lt-LT"/>
        </w:rPr>
        <w:t>perdozavimo</w:t>
      </w:r>
      <w:r w:rsidR="00BB19DA" w:rsidRPr="00EE767B">
        <w:rPr>
          <w:rFonts w:eastAsia="TimesNewRoman"/>
          <w:snapToGrid/>
          <w:szCs w:val="22"/>
          <w:lang w:val="lt-LT"/>
        </w:rPr>
        <w:t xml:space="preserve"> </w:t>
      </w:r>
      <w:r w:rsidRPr="00EE767B">
        <w:rPr>
          <w:rFonts w:eastAsia="TimesNewRoman"/>
          <w:snapToGrid/>
          <w:szCs w:val="22"/>
          <w:lang w:val="lt-LT"/>
        </w:rPr>
        <w:t>poveikis yra kraujavimo rizikos laikotarpio pailgėjimas, susijęs su trombocitų funkcijos</w:t>
      </w:r>
      <w:r w:rsidR="00BB19DA" w:rsidRPr="00EE767B">
        <w:rPr>
          <w:rFonts w:eastAsia="TimesNewRoman"/>
          <w:snapToGrid/>
          <w:szCs w:val="22"/>
          <w:lang w:val="lt-LT"/>
        </w:rPr>
        <w:t xml:space="preserve"> </w:t>
      </w:r>
      <w:r w:rsidRPr="00EE767B">
        <w:rPr>
          <w:rFonts w:eastAsia="TimesNewRoman"/>
          <w:snapToGrid/>
          <w:szCs w:val="22"/>
          <w:lang w:val="lt-LT"/>
        </w:rPr>
        <w:t xml:space="preserve">slopinimu. </w:t>
      </w:r>
      <w:r w:rsidR="009271D4" w:rsidRPr="00EE767B">
        <w:rPr>
          <w:rFonts w:eastAsia="TimesNewRoman"/>
          <w:snapToGrid/>
          <w:szCs w:val="22"/>
          <w:lang w:val="lt-LT"/>
        </w:rPr>
        <w:t>T</w:t>
      </w:r>
      <w:r w:rsidRPr="00EE767B">
        <w:rPr>
          <w:rFonts w:eastAsia="TimesNewRoman"/>
          <w:snapToGrid/>
          <w:szCs w:val="22"/>
          <w:lang w:val="lt-LT"/>
        </w:rPr>
        <w:t>rombocit</w:t>
      </w:r>
      <w:r w:rsidR="009271D4" w:rsidRPr="00EE767B">
        <w:rPr>
          <w:rFonts w:eastAsia="TimesNewRoman"/>
          <w:snapToGrid/>
          <w:szCs w:val="22"/>
          <w:lang w:val="lt-LT"/>
        </w:rPr>
        <w:t>ų transfuzija</w:t>
      </w:r>
      <w:r w:rsidRPr="00EE767B">
        <w:rPr>
          <w:rFonts w:eastAsia="TimesNewRoman"/>
          <w:snapToGrid/>
          <w:szCs w:val="22"/>
          <w:lang w:val="lt-LT"/>
        </w:rPr>
        <w:t xml:space="preserve"> neturėtų būti kliniškai nauding</w:t>
      </w:r>
      <w:r w:rsidR="009271D4" w:rsidRPr="00EE767B">
        <w:rPr>
          <w:rFonts w:eastAsia="TimesNewRoman"/>
          <w:snapToGrid/>
          <w:szCs w:val="22"/>
          <w:lang w:val="lt-LT"/>
        </w:rPr>
        <w:t>a</w:t>
      </w:r>
      <w:r w:rsidRPr="00EE767B">
        <w:rPr>
          <w:rFonts w:eastAsia="TimesNewRoman"/>
          <w:snapToGrid/>
          <w:szCs w:val="22"/>
          <w:lang w:val="lt-LT"/>
        </w:rPr>
        <w:t xml:space="preserve"> pacientams kraujavimo metu (žr. 4.4</w:t>
      </w:r>
      <w:r w:rsidR="00BB19DA" w:rsidRPr="00EE767B">
        <w:rPr>
          <w:rFonts w:eastAsia="TimesNewRoman"/>
          <w:snapToGrid/>
          <w:szCs w:val="22"/>
          <w:lang w:val="lt-LT"/>
        </w:rPr>
        <w:t xml:space="preserve"> </w:t>
      </w:r>
      <w:r w:rsidRPr="00EE767B">
        <w:rPr>
          <w:rFonts w:eastAsia="TimesNewRoman"/>
          <w:snapToGrid/>
          <w:szCs w:val="22"/>
          <w:lang w:val="lt-LT"/>
        </w:rPr>
        <w:t>skyrių). Prasidėjus kraujavimui reikia imtis kitokių atitinkamų palaikomųjų priemonių.</w:t>
      </w:r>
    </w:p>
    <w:p w14:paraId="30FEC1F0" w14:textId="77777777" w:rsidR="00F34163" w:rsidRPr="00EE767B" w:rsidRDefault="00F34163" w:rsidP="00F34163">
      <w:pPr>
        <w:rPr>
          <w:szCs w:val="22"/>
          <w:lang w:val="lt-LT"/>
        </w:rPr>
      </w:pPr>
    </w:p>
    <w:p w14:paraId="3862EEDA" w14:textId="77777777" w:rsidR="00F34163" w:rsidRPr="00EE767B" w:rsidRDefault="00F34163" w:rsidP="00F34163">
      <w:pPr>
        <w:rPr>
          <w:szCs w:val="22"/>
          <w:lang w:val="lt-LT"/>
        </w:rPr>
      </w:pPr>
    </w:p>
    <w:p w14:paraId="4671F2CB"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5.</w:t>
      </w:r>
      <w:r w:rsidRPr="00EE767B">
        <w:rPr>
          <w:rFonts w:ascii="Times New Roman" w:hAnsi="Times New Roman"/>
          <w:sz w:val="22"/>
          <w:szCs w:val="22"/>
          <w:lang w:val="lt-LT"/>
        </w:rPr>
        <w:tab/>
        <w:t>FARMAKOLOGINĖS SAVYBĖS</w:t>
      </w:r>
    </w:p>
    <w:p w14:paraId="1C7C282B" w14:textId="77777777" w:rsidR="00F34163" w:rsidRPr="00EE767B" w:rsidRDefault="00F34163" w:rsidP="00F34163">
      <w:pPr>
        <w:rPr>
          <w:szCs w:val="22"/>
          <w:lang w:val="lt-LT"/>
        </w:rPr>
      </w:pPr>
    </w:p>
    <w:p w14:paraId="621DCBF7"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5.1</w:t>
      </w:r>
      <w:r w:rsidRPr="00EE767B">
        <w:rPr>
          <w:rFonts w:ascii="Times New Roman" w:hAnsi="Times New Roman"/>
          <w:sz w:val="22"/>
          <w:szCs w:val="22"/>
          <w:lang w:val="lt-LT"/>
        </w:rPr>
        <w:tab/>
        <w:t>Farmakodinaminės savybės</w:t>
      </w:r>
    </w:p>
    <w:p w14:paraId="2C26B479" w14:textId="77777777" w:rsidR="00F34163" w:rsidRPr="00EE767B" w:rsidRDefault="00F34163" w:rsidP="00F34163">
      <w:pPr>
        <w:rPr>
          <w:szCs w:val="22"/>
          <w:lang w:val="lt-LT"/>
        </w:rPr>
      </w:pPr>
    </w:p>
    <w:p w14:paraId="63E65574" w14:textId="77777777" w:rsidR="00F34163" w:rsidRPr="00EE767B" w:rsidRDefault="00F34163" w:rsidP="00F34163">
      <w:pPr>
        <w:rPr>
          <w:szCs w:val="22"/>
          <w:lang w:val="lt-LT"/>
        </w:rPr>
      </w:pPr>
      <w:r w:rsidRPr="00EE767B">
        <w:rPr>
          <w:noProof/>
          <w:szCs w:val="22"/>
          <w:lang w:val="lt-LT"/>
        </w:rPr>
        <w:t xml:space="preserve">Farmakoterapinė grupė – </w:t>
      </w:r>
      <w:r w:rsidR="00B43DAB" w:rsidRPr="00EE767B">
        <w:rPr>
          <w:noProof/>
          <w:szCs w:val="22"/>
          <w:lang w:val="lt-LT"/>
        </w:rPr>
        <w:t xml:space="preserve">antitromboziniai vaistiniai preparatai, </w:t>
      </w:r>
      <w:r w:rsidR="00D06D47" w:rsidRPr="00EE767B">
        <w:rPr>
          <w:rFonts w:eastAsia="TimesNewRoman"/>
          <w:snapToGrid/>
          <w:szCs w:val="22"/>
          <w:lang w:val="lt-LT"/>
        </w:rPr>
        <w:t>trombocitų agregacijos inhibitoriai, išskyrus hepariną</w:t>
      </w:r>
      <w:r w:rsidRPr="00EE767B">
        <w:rPr>
          <w:noProof/>
          <w:szCs w:val="22"/>
          <w:lang w:val="lt-LT"/>
        </w:rPr>
        <w:t xml:space="preserve">, ATC kodas – </w:t>
      </w:r>
      <w:r w:rsidR="00D06D47" w:rsidRPr="00EE767B">
        <w:rPr>
          <w:noProof/>
          <w:szCs w:val="22"/>
          <w:lang w:val="lt-LT"/>
        </w:rPr>
        <w:t>B01AC24.</w:t>
      </w:r>
    </w:p>
    <w:p w14:paraId="166938A2" w14:textId="77777777" w:rsidR="00D06D47" w:rsidRPr="00EE767B" w:rsidRDefault="00D06D47" w:rsidP="00F34163">
      <w:pPr>
        <w:rPr>
          <w:szCs w:val="22"/>
          <w:lang w:val="lt-LT"/>
        </w:rPr>
      </w:pPr>
    </w:p>
    <w:p w14:paraId="5DAE4B22" w14:textId="77777777" w:rsidR="00D06D47" w:rsidRPr="00EE767B" w:rsidRDefault="00D06D47" w:rsidP="00D06D47">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Veikimo mechanizmas</w:t>
      </w:r>
    </w:p>
    <w:p w14:paraId="02853E9B" w14:textId="77777777" w:rsidR="00D06D47" w:rsidRPr="00EE767B" w:rsidRDefault="006776CB" w:rsidP="00D06D47">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D06D47" w:rsidRPr="00EE767B">
        <w:rPr>
          <w:rFonts w:eastAsia="TimesNewRoman"/>
          <w:snapToGrid/>
          <w:szCs w:val="22"/>
          <w:lang w:val="lt-LT"/>
        </w:rPr>
        <w:t xml:space="preserve"> sudėtyje yra tikagreloro – geriamojo cheminės ciklopentiltriazolpirimidinų (CPTP) grupės</w:t>
      </w:r>
      <w:r w:rsidR="00BB19DA" w:rsidRPr="00EE767B">
        <w:rPr>
          <w:rFonts w:eastAsia="TimesNewRoman"/>
          <w:snapToGrid/>
          <w:szCs w:val="22"/>
          <w:lang w:val="lt-LT"/>
        </w:rPr>
        <w:t xml:space="preserve"> </w:t>
      </w:r>
      <w:r w:rsidR="00D06D47" w:rsidRPr="00EE767B">
        <w:rPr>
          <w:rFonts w:eastAsia="TimesNewRoman"/>
          <w:snapToGrid/>
          <w:szCs w:val="22"/>
          <w:lang w:val="lt-LT"/>
        </w:rPr>
        <w:t>tiesioginio ir selektyvaus veikimo laikinai prisijungiančio P2Y12 receptorių antagonisto, trikdančio</w:t>
      </w:r>
      <w:r w:rsidR="00BB19DA" w:rsidRPr="00EE767B">
        <w:rPr>
          <w:rFonts w:eastAsia="TimesNewRoman"/>
          <w:snapToGrid/>
          <w:szCs w:val="22"/>
          <w:lang w:val="lt-LT"/>
        </w:rPr>
        <w:t xml:space="preserve"> </w:t>
      </w:r>
      <w:r w:rsidR="00D06D47" w:rsidRPr="00EE767B">
        <w:rPr>
          <w:rFonts w:eastAsia="TimesNewRoman"/>
          <w:snapToGrid/>
          <w:szCs w:val="22"/>
          <w:lang w:val="lt-LT"/>
        </w:rPr>
        <w:t>ADF perduodamą nuo P2Y12 priklausomą trombocitų aktyvinimą ir jų agregaciją. Tikagreloras</w:t>
      </w:r>
      <w:r w:rsidR="00BB19DA" w:rsidRPr="00EE767B">
        <w:rPr>
          <w:rFonts w:eastAsia="TimesNewRoman"/>
          <w:snapToGrid/>
          <w:szCs w:val="22"/>
          <w:lang w:val="lt-LT"/>
        </w:rPr>
        <w:t xml:space="preserve"> </w:t>
      </w:r>
      <w:r w:rsidR="00D06D47" w:rsidRPr="00EE767B">
        <w:rPr>
          <w:rFonts w:eastAsia="TimesNewRoman"/>
          <w:snapToGrid/>
          <w:szCs w:val="22"/>
          <w:lang w:val="lt-LT"/>
        </w:rPr>
        <w:t>nekliudo prisijungti ADF, tačiau pats prisijungęs prie P2Y12 receptorių neleidžia ADF perduoti</w:t>
      </w:r>
      <w:r w:rsidR="00BB19DA" w:rsidRPr="00EE767B">
        <w:rPr>
          <w:rFonts w:eastAsia="TimesNewRoman"/>
          <w:snapToGrid/>
          <w:szCs w:val="22"/>
          <w:lang w:val="lt-LT"/>
        </w:rPr>
        <w:t xml:space="preserve"> </w:t>
      </w:r>
      <w:r w:rsidR="00D06D47" w:rsidRPr="00EE767B">
        <w:rPr>
          <w:rFonts w:eastAsia="TimesNewRoman"/>
          <w:snapToGrid/>
          <w:szCs w:val="22"/>
          <w:lang w:val="lt-LT"/>
        </w:rPr>
        <w:t>signalo. Trombocitai dalyvauja prasidedant ir (arba) progresuojant aterosklerozės trombozinėms</w:t>
      </w:r>
      <w:r w:rsidR="00BB19DA" w:rsidRPr="00EE767B">
        <w:rPr>
          <w:rFonts w:eastAsia="TimesNewRoman"/>
          <w:snapToGrid/>
          <w:szCs w:val="22"/>
          <w:lang w:val="lt-LT"/>
        </w:rPr>
        <w:t xml:space="preserve"> </w:t>
      </w:r>
      <w:r w:rsidR="00D06D47" w:rsidRPr="00EE767B">
        <w:rPr>
          <w:rFonts w:eastAsia="TimesNewRoman"/>
          <w:snapToGrid/>
          <w:szCs w:val="22"/>
          <w:lang w:val="lt-LT"/>
        </w:rPr>
        <w:t>komplikacijoms, todėl jų funkcijos slopinimas mažina KV komplikacijų (mirties, MI ir insulto) riziką.</w:t>
      </w:r>
    </w:p>
    <w:p w14:paraId="4CBF7F53" w14:textId="77777777" w:rsidR="00495F29" w:rsidRPr="00EE767B" w:rsidRDefault="00495F29" w:rsidP="00D06D47">
      <w:pPr>
        <w:tabs>
          <w:tab w:val="clear" w:pos="567"/>
        </w:tabs>
        <w:autoSpaceDE w:val="0"/>
        <w:autoSpaceDN w:val="0"/>
        <w:adjustRightInd w:val="0"/>
        <w:spacing w:line="240" w:lineRule="auto"/>
        <w:rPr>
          <w:rFonts w:eastAsia="TimesNewRoman"/>
          <w:snapToGrid/>
          <w:szCs w:val="22"/>
          <w:lang w:val="lt-LT"/>
        </w:rPr>
      </w:pPr>
    </w:p>
    <w:p w14:paraId="698463C6" w14:textId="77777777" w:rsidR="00D06D47" w:rsidRPr="00EE767B" w:rsidRDefault="00D06D47" w:rsidP="00D06D47">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Be to, tikagreloras didina lokalią endogeninio adenozino koncentraciją, nes slopina pusiausvyrinį</w:t>
      </w:r>
      <w:r w:rsidR="00BB19DA" w:rsidRPr="00EE767B">
        <w:rPr>
          <w:rFonts w:eastAsia="TimesNewRoman"/>
          <w:snapToGrid/>
          <w:szCs w:val="22"/>
          <w:lang w:val="lt-LT"/>
        </w:rPr>
        <w:t xml:space="preserve"> </w:t>
      </w:r>
      <w:r w:rsidRPr="00EE767B">
        <w:rPr>
          <w:rFonts w:eastAsia="TimesNewRoman"/>
          <w:snapToGrid/>
          <w:szCs w:val="22"/>
          <w:lang w:val="lt-LT"/>
        </w:rPr>
        <w:t xml:space="preserve">nukleozidų nešiklį Nr. 1 (angl. </w:t>
      </w:r>
      <w:r w:rsidRPr="00EE767B">
        <w:rPr>
          <w:rFonts w:eastAsia="TimesNewRoman"/>
          <w:i/>
          <w:iCs/>
          <w:snapToGrid/>
          <w:szCs w:val="22"/>
          <w:lang w:val="lt-LT"/>
        </w:rPr>
        <w:t>equilibrative nucleoside transporter-1</w:t>
      </w:r>
      <w:r w:rsidRPr="00EE767B">
        <w:rPr>
          <w:rFonts w:eastAsia="TimesNewRoman"/>
          <w:snapToGrid/>
          <w:szCs w:val="22"/>
          <w:lang w:val="lt-LT"/>
        </w:rPr>
        <w:t>, ENT-1).</w:t>
      </w:r>
    </w:p>
    <w:p w14:paraId="16F4A4DC" w14:textId="77777777" w:rsidR="00495F29" w:rsidRPr="00EE767B" w:rsidRDefault="00495F29" w:rsidP="00D06D47">
      <w:pPr>
        <w:tabs>
          <w:tab w:val="clear" w:pos="567"/>
        </w:tabs>
        <w:autoSpaceDE w:val="0"/>
        <w:autoSpaceDN w:val="0"/>
        <w:adjustRightInd w:val="0"/>
        <w:spacing w:line="240" w:lineRule="auto"/>
        <w:rPr>
          <w:rFonts w:eastAsia="TimesNewRoman"/>
          <w:snapToGrid/>
          <w:szCs w:val="22"/>
          <w:lang w:val="lt-LT"/>
        </w:rPr>
      </w:pPr>
    </w:p>
    <w:p w14:paraId="42653E0D" w14:textId="0A43375C" w:rsidR="00D06D47" w:rsidRPr="00EE767B" w:rsidRDefault="00D06D47" w:rsidP="0034572C">
      <w:pPr>
        <w:tabs>
          <w:tab w:val="clear" w:pos="567"/>
        </w:tabs>
        <w:autoSpaceDE w:val="0"/>
        <w:autoSpaceDN w:val="0"/>
        <w:adjustRightInd w:val="0"/>
        <w:spacing w:line="240" w:lineRule="auto"/>
        <w:rPr>
          <w:szCs w:val="22"/>
          <w:lang w:val="lt-LT"/>
        </w:rPr>
      </w:pPr>
      <w:r w:rsidRPr="00EE767B">
        <w:rPr>
          <w:rFonts w:eastAsia="TimesNewRoman"/>
          <w:snapToGrid/>
          <w:szCs w:val="22"/>
          <w:lang w:val="lt-LT"/>
        </w:rPr>
        <w:t xml:space="preserve">Nustatyta, kad tikagreloras sustiprina šį adenozino poveikį sveikiems žmonėms ir </w:t>
      </w:r>
      <w:r w:rsidR="00B43DAB" w:rsidRPr="00EE767B">
        <w:rPr>
          <w:rFonts w:eastAsia="TimesNewRoman"/>
          <w:snapToGrid/>
          <w:szCs w:val="22"/>
          <w:lang w:val="lt-LT"/>
        </w:rPr>
        <w:t xml:space="preserve">ŪKS </w:t>
      </w:r>
      <w:r w:rsidR="00D97653" w:rsidRPr="00EE767B">
        <w:rPr>
          <w:rFonts w:eastAsia="TimesNewRoman"/>
          <w:snapToGrid/>
          <w:szCs w:val="22"/>
          <w:lang w:val="lt-LT"/>
        </w:rPr>
        <w:t xml:space="preserve">sergantiems </w:t>
      </w:r>
      <w:r w:rsidRPr="00EE767B">
        <w:rPr>
          <w:rFonts w:eastAsia="TimesNewRoman"/>
          <w:snapToGrid/>
          <w:szCs w:val="22"/>
          <w:lang w:val="lt-LT"/>
        </w:rPr>
        <w:t xml:space="preserve">pacientams: kraujagyslių išsiplėtimą (matuojamas pagal sveikų žmonių ir </w:t>
      </w:r>
      <w:r w:rsidR="00B43DAB" w:rsidRPr="00EE767B">
        <w:rPr>
          <w:rFonts w:eastAsia="TimesNewRoman"/>
          <w:snapToGrid/>
          <w:szCs w:val="22"/>
          <w:lang w:val="lt-LT"/>
        </w:rPr>
        <w:t>ŪK</w:t>
      </w:r>
      <w:r w:rsidRPr="00EE767B">
        <w:rPr>
          <w:rFonts w:eastAsia="TimesNewRoman"/>
          <w:snapToGrid/>
          <w:szCs w:val="22"/>
          <w:lang w:val="lt-LT"/>
        </w:rPr>
        <w:t xml:space="preserve">S </w:t>
      </w:r>
      <w:r w:rsidR="00D97653" w:rsidRPr="00EE767B">
        <w:rPr>
          <w:rFonts w:eastAsia="TimesNewRoman"/>
          <w:snapToGrid/>
          <w:szCs w:val="22"/>
          <w:lang w:val="lt-LT"/>
        </w:rPr>
        <w:t xml:space="preserve">sergančių </w:t>
      </w:r>
      <w:r w:rsidRPr="00EE767B">
        <w:rPr>
          <w:rFonts w:eastAsia="TimesNewRoman"/>
          <w:snapToGrid/>
          <w:szCs w:val="22"/>
          <w:lang w:val="lt-LT"/>
        </w:rPr>
        <w:t>pacientų</w:t>
      </w:r>
      <w:r w:rsidR="00BB19DA" w:rsidRPr="00EE767B">
        <w:rPr>
          <w:rFonts w:eastAsia="TimesNewRoman"/>
          <w:snapToGrid/>
          <w:szCs w:val="22"/>
          <w:lang w:val="lt-LT"/>
        </w:rPr>
        <w:t xml:space="preserve"> </w:t>
      </w:r>
      <w:r w:rsidRPr="00EE767B">
        <w:rPr>
          <w:rFonts w:eastAsia="TimesNewRoman"/>
          <w:snapToGrid/>
          <w:szCs w:val="22"/>
          <w:lang w:val="lt-LT"/>
        </w:rPr>
        <w:t xml:space="preserve">koronarinės kraujotakos padidėjimą, galvos skausmą), trombocitų funkcijos slopinimą (žmogaus kraujyje </w:t>
      </w:r>
      <w:r w:rsidRPr="00EE767B">
        <w:rPr>
          <w:rFonts w:eastAsia="TimesNewRoman"/>
          <w:i/>
          <w:iCs/>
          <w:snapToGrid/>
          <w:szCs w:val="22"/>
          <w:lang w:val="lt-LT"/>
        </w:rPr>
        <w:t>in vitro</w:t>
      </w:r>
      <w:r w:rsidRPr="00EE767B">
        <w:rPr>
          <w:rFonts w:eastAsia="TimesNewRoman"/>
          <w:snapToGrid/>
          <w:szCs w:val="22"/>
          <w:lang w:val="lt-LT"/>
        </w:rPr>
        <w:t>) ir dusulį. Vis dėlto ryšys tarp nustatyto adenozino koncentracijos</w:t>
      </w:r>
      <w:r w:rsidR="00BB19DA" w:rsidRPr="00EE767B">
        <w:rPr>
          <w:rFonts w:eastAsia="TimesNewRoman"/>
          <w:snapToGrid/>
          <w:szCs w:val="22"/>
          <w:lang w:val="lt-LT"/>
        </w:rPr>
        <w:t xml:space="preserve"> </w:t>
      </w:r>
      <w:r w:rsidRPr="00EE767B">
        <w:rPr>
          <w:rFonts w:eastAsia="TimesNewRoman"/>
          <w:snapToGrid/>
          <w:szCs w:val="22"/>
          <w:lang w:val="lt-LT"/>
        </w:rPr>
        <w:t>padidėjimo ir klinikinių rezultatų (pvz., sergamumo ir mirštamumo) tiksliai neišaiškintas.</w:t>
      </w:r>
      <w:r w:rsidRPr="00EE767B">
        <w:rPr>
          <w:szCs w:val="22"/>
          <w:lang w:val="lt-LT"/>
        </w:rPr>
        <w:t xml:space="preserve"> </w:t>
      </w:r>
    </w:p>
    <w:p w14:paraId="410A400E" w14:textId="77777777" w:rsidR="00D06D47" w:rsidRPr="00EE767B" w:rsidRDefault="00D06D47" w:rsidP="00D06D47">
      <w:pPr>
        <w:rPr>
          <w:szCs w:val="22"/>
          <w:lang w:val="lt-LT"/>
        </w:rPr>
      </w:pPr>
    </w:p>
    <w:p w14:paraId="41482FEE" w14:textId="77777777" w:rsidR="00D06D47" w:rsidRPr="00EE767B" w:rsidRDefault="00D06D47" w:rsidP="0034572C">
      <w:pPr>
        <w:keepNext/>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Farmakodinaminis poveikis</w:t>
      </w:r>
    </w:p>
    <w:p w14:paraId="096384F2" w14:textId="77777777" w:rsidR="00D06D47" w:rsidRPr="00EE767B" w:rsidRDefault="00D06D47" w:rsidP="0034572C">
      <w:pPr>
        <w:keepNext/>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Veikimo pradžia</w:t>
      </w:r>
    </w:p>
    <w:p w14:paraId="49EFF654" w14:textId="77777777" w:rsidR="00D06D47" w:rsidRPr="00EE767B" w:rsidRDefault="00D06D47" w:rsidP="0034572C">
      <w:pPr>
        <w:keepNext/>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Stabilia išemine širdies liga (IŠL) sergantiems pacientams, vartojantiems acetilsalicilo rūgštį,</w:t>
      </w:r>
      <w:r w:rsidR="00BB19DA" w:rsidRPr="00EE767B">
        <w:rPr>
          <w:rFonts w:eastAsia="TimesNewRoman"/>
          <w:snapToGrid/>
          <w:szCs w:val="22"/>
          <w:lang w:val="lt-LT"/>
        </w:rPr>
        <w:t xml:space="preserve"> </w:t>
      </w:r>
      <w:r w:rsidRPr="00EE767B">
        <w:rPr>
          <w:rFonts w:eastAsia="TimesNewRoman"/>
          <w:snapToGrid/>
          <w:szCs w:val="22"/>
          <w:lang w:val="lt-LT"/>
        </w:rPr>
        <w:t>tikagreloras greitai sukelia farmakologinį poveikį: jo sukeliamas vidutinis trombocitų agregacijos</w:t>
      </w:r>
      <w:r w:rsidR="00BB19DA" w:rsidRPr="00EE767B">
        <w:rPr>
          <w:rFonts w:eastAsia="TimesNewRoman"/>
          <w:snapToGrid/>
          <w:szCs w:val="22"/>
          <w:lang w:val="lt-LT"/>
        </w:rPr>
        <w:t xml:space="preserve"> </w:t>
      </w:r>
      <w:r w:rsidRPr="00EE767B">
        <w:rPr>
          <w:rFonts w:eastAsia="TimesNewRoman"/>
          <w:snapToGrid/>
          <w:szCs w:val="22"/>
          <w:lang w:val="lt-LT"/>
        </w:rPr>
        <w:t xml:space="preserve">slopinimas praėjus </w:t>
      </w:r>
      <w:r w:rsidR="00BB19DA" w:rsidRPr="00EE767B">
        <w:rPr>
          <w:rFonts w:eastAsia="TimesNewRoman"/>
          <w:snapToGrid/>
          <w:szCs w:val="22"/>
          <w:lang w:val="lt-LT"/>
        </w:rPr>
        <w:t>30 </w:t>
      </w:r>
      <w:r w:rsidRPr="00EE767B">
        <w:rPr>
          <w:rFonts w:eastAsia="TimesNewRoman"/>
          <w:snapToGrid/>
          <w:szCs w:val="22"/>
          <w:lang w:val="lt-LT"/>
        </w:rPr>
        <w:t>min. po 180 mg įsotinimo dozės siekia apie 41 %, stipriausias (89 %) pasidaro</w:t>
      </w:r>
    </w:p>
    <w:p w14:paraId="15C9DA1F" w14:textId="77777777" w:rsidR="00D06D47" w:rsidRPr="00EE767B" w:rsidRDefault="00D06D47" w:rsidP="00D06D47">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praėjus 2-4 val. ir išlieka 2-8 val. po jos. 90 % pacientų, pavartojusių tikagreloro, galutinis trombocitų</w:t>
      </w:r>
      <w:r w:rsidR="00BB19DA" w:rsidRPr="00EE767B">
        <w:rPr>
          <w:rFonts w:eastAsia="TimesNewRoman"/>
          <w:snapToGrid/>
          <w:szCs w:val="22"/>
          <w:lang w:val="lt-LT"/>
        </w:rPr>
        <w:t xml:space="preserve"> </w:t>
      </w:r>
      <w:r w:rsidRPr="00EE767B">
        <w:rPr>
          <w:rFonts w:eastAsia="TimesNewRoman"/>
          <w:snapToGrid/>
          <w:szCs w:val="22"/>
          <w:lang w:val="lt-LT"/>
        </w:rPr>
        <w:t>agregacijos slopinimas pasiekdavo &gt; 70 % per 2 val.</w:t>
      </w:r>
    </w:p>
    <w:p w14:paraId="7BC1966C" w14:textId="77777777" w:rsidR="00495F29" w:rsidRPr="00EE767B" w:rsidRDefault="00495F29" w:rsidP="00D06D47">
      <w:pPr>
        <w:tabs>
          <w:tab w:val="clear" w:pos="567"/>
        </w:tabs>
        <w:autoSpaceDE w:val="0"/>
        <w:autoSpaceDN w:val="0"/>
        <w:adjustRightInd w:val="0"/>
        <w:spacing w:line="240" w:lineRule="auto"/>
        <w:rPr>
          <w:rFonts w:eastAsia="TimesNewRoman"/>
          <w:i/>
          <w:iCs/>
          <w:snapToGrid/>
          <w:szCs w:val="22"/>
          <w:lang w:val="lt-LT"/>
        </w:rPr>
      </w:pPr>
    </w:p>
    <w:p w14:paraId="4CB4B228" w14:textId="77777777" w:rsidR="00D06D47" w:rsidRPr="00EE767B" w:rsidRDefault="00D06D47" w:rsidP="00AE3E36">
      <w:pPr>
        <w:keepNext/>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Veikimo pabaiga</w:t>
      </w:r>
    </w:p>
    <w:p w14:paraId="4B238B5C" w14:textId="77777777" w:rsidR="00D06D47" w:rsidRPr="00EE767B" w:rsidRDefault="00D06D47" w:rsidP="00AE3E36">
      <w:pPr>
        <w:keepNext/>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Planuojant koronarinių arterijų šuntavimo procedūrą reikia atsižvelgti į tai, kad su tikagreloru susijusio</w:t>
      </w:r>
      <w:r w:rsidR="00BB19DA" w:rsidRPr="00EE767B">
        <w:rPr>
          <w:rFonts w:eastAsia="TimesNewRoman"/>
          <w:snapToGrid/>
          <w:szCs w:val="22"/>
          <w:lang w:val="lt-LT"/>
        </w:rPr>
        <w:t xml:space="preserve"> </w:t>
      </w:r>
      <w:r w:rsidRPr="00EE767B">
        <w:rPr>
          <w:rFonts w:eastAsia="TimesNewRoman"/>
          <w:snapToGrid/>
          <w:szCs w:val="22"/>
          <w:lang w:val="lt-LT"/>
        </w:rPr>
        <w:t>kraujavimo rizika būna didesnė negu susijusio su klopidogreliu jo vartojimą nutraukus iki procedūros</w:t>
      </w:r>
      <w:r w:rsidR="00BB19DA" w:rsidRPr="00EE767B">
        <w:rPr>
          <w:rFonts w:eastAsia="TimesNewRoman"/>
          <w:snapToGrid/>
          <w:szCs w:val="22"/>
          <w:lang w:val="lt-LT"/>
        </w:rPr>
        <w:t xml:space="preserve"> </w:t>
      </w:r>
      <w:r w:rsidRPr="00EE767B">
        <w:rPr>
          <w:rFonts w:eastAsia="TimesNewRoman"/>
          <w:snapToGrid/>
          <w:szCs w:val="22"/>
          <w:lang w:val="lt-LT"/>
        </w:rPr>
        <w:t>likus mažiau kaip 96 val.</w:t>
      </w:r>
    </w:p>
    <w:p w14:paraId="2DA638AA" w14:textId="77777777" w:rsidR="00495F29" w:rsidRPr="00EE767B" w:rsidRDefault="00495F29" w:rsidP="00D06D47">
      <w:pPr>
        <w:tabs>
          <w:tab w:val="clear" w:pos="567"/>
        </w:tabs>
        <w:autoSpaceDE w:val="0"/>
        <w:autoSpaceDN w:val="0"/>
        <w:adjustRightInd w:val="0"/>
        <w:spacing w:line="240" w:lineRule="auto"/>
        <w:rPr>
          <w:rFonts w:eastAsia="TimesNewRoman"/>
          <w:i/>
          <w:iCs/>
          <w:snapToGrid/>
          <w:szCs w:val="22"/>
          <w:lang w:val="lt-LT"/>
        </w:rPr>
      </w:pPr>
    </w:p>
    <w:p w14:paraId="5CD8AF58" w14:textId="77777777" w:rsidR="00D06D47" w:rsidRPr="00EE767B" w:rsidRDefault="00D06D47" w:rsidP="00D06D47">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Keitimo duomenys</w:t>
      </w:r>
    </w:p>
    <w:p w14:paraId="7FCB97C9" w14:textId="77777777" w:rsidR="00D06D47" w:rsidRPr="00EE767B" w:rsidRDefault="00D06D47" w:rsidP="0034572C">
      <w:pPr>
        <w:tabs>
          <w:tab w:val="clear" w:pos="567"/>
        </w:tabs>
        <w:autoSpaceDE w:val="0"/>
        <w:autoSpaceDN w:val="0"/>
        <w:adjustRightInd w:val="0"/>
        <w:spacing w:line="240" w:lineRule="auto"/>
        <w:rPr>
          <w:szCs w:val="22"/>
          <w:lang w:val="lt-LT"/>
        </w:rPr>
      </w:pPr>
      <w:r w:rsidRPr="00EE767B">
        <w:rPr>
          <w:rFonts w:eastAsia="TimesNewRoman"/>
          <w:snapToGrid/>
          <w:szCs w:val="22"/>
          <w:lang w:val="lt-LT"/>
        </w:rPr>
        <w:t>75 mg klopidogrelio pakeitus į 90 mg tikagreloro 2 kartus per parą, absoliutus trombocitų agregacijos</w:t>
      </w:r>
      <w:r w:rsidR="00BB19DA" w:rsidRPr="00EE767B">
        <w:rPr>
          <w:rFonts w:eastAsia="TimesNewRoman"/>
          <w:snapToGrid/>
          <w:szCs w:val="22"/>
          <w:lang w:val="lt-LT"/>
        </w:rPr>
        <w:t xml:space="preserve"> </w:t>
      </w:r>
      <w:r w:rsidRPr="00EE767B">
        <w:rPr>
          <w:rFonts w:eastAsia="TimesNewRoman"/>
          <w:snapToGrid/>
          <w:szCs w:val="22"/>
          <w:lang w:val="lt-LT"/>
        </w:rPr>
        <w:t>slopinimas sustiprėja 26,4 %, o tikagrelorą pakeitus klopidogreliu – susilpnėja 24,5 %. Klopidogrelį</w:t>
      </w:r>
      <w:r w:rsidR="00BB19DA" w:rsidRPr="00EE767B">
        <w:rPr>
          <w:rFonts w:eastAsia="TimesNewRoman"/>
          <w:snapToGrid/>
          <w:szCs w:val="22"/>
          <w:lang w:val="lt-LT"/>
        </w:rPr>
        <w:t xml:space="preserve"> </w:t>
      </w:r>
      <w:r w:rsidRPr="00EE767B">
        <w:rPr>
          <w:rFonts w:eastAsia="TimesNewRoman"/>
          <w:snapToGrid/>
          <w:szCs w:val="22"/>
          <w:lang w:val="lt-LT"/>
        </w:rPr>
        <w:t>galima pakeisti tikagreloru be antitrombocitinio poveikio pertraukos (žr. 4.2 skyrių).</w:t>
      </w:r>
      <w:r w:rsidRPr="00EE767B">
        <w:rPr>
          <w:szCs w:val="22"/>
          <w:lang w:val="lt-LT"/>
        </w:rPr>
        <w:t xml:space="preserve"> </w:t>
      </w:r>
    </w:p>
    <w:p w14:paraId="408AEB89" w14:textId="77777777" w:rsidR="00D06D47" w:rsidRPr="00EE767B" w:rsidRDefault="00D06D47" w:rsidP="00D06D47">
      <w:pPr>
        <w:rPr>
          <w:szCs w:val="22"/>
          <w:lang w:val="lt-LT"/>
        </w:rPr>
      </w:pPr>
    </w:p>
    <w:p w14:paraId="2C7AC7CE" w14:textId="77777777" w:rsidR="00D06D47" w:rsidRPr="00EE767B" w:rsidRDefault="00D06D47" w:rsidP="00D06D47">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Klinikinis veiksmingumas ir saugumas</w:t>
      </w:r>
    </w:p>
    <w:p w14:paraId="7D4FE5ED" w14:textId="77777777" w:rsidR="00D06D47" w:rsidRPr="00EE767B" w:rsidRDefault="00D06D47" w:rsidP="00D06D47">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veiksmingumo ir saugumo klinikiniai duomenys gauti dviejų 3 fazės tyrimų metu:</w:t>
      </w:r>
    </w:p>
    <w:p w14:paraId="7D34A8DC" w14:textId="4FAF7BA2" w:rsidR="00D06D47" w:rsidRPr="00EE767B" w:rsidRDefault="00D06D47" w:rsidP="00AE3E3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PLATO (</w:t>
      </w:r>
      <w:r w:rsidRPr="00EE767B">
        <w:rPr>
          <w:rFonts w:eastAsia="TimesNewRoman"/>
          <w:i/>
          <w:snapToGrid/>
          <w:szCs w:val="22"/>
          <w:lang w:val="lt-LT"/>
        </w:rPr>
        <w:t>PLATelet Inhibition and Patient Outcomes</w:t>
      </w:r>
      <w:r w:rsidRPr="00EE767B">
        <w:rPr>
          <w:rFonts w:eastAsia="TimesNewRoman"/>
          <w:snapToGrid/>
          <w:szCs w:val="22"/>
          <w:lang w:val="lt-LT"/>
        </w:rPr>
        <w:t xml:space="preserve"> – trombocitų funkcijos slopinimo ir</w:t>
      </w:r>
      <w:r w:rsidR="00BB19DA" w:rsidRPr="00EE767B">
        <w:rPr>
          <w:rFonts w:eastAsia="TimesNewRoman"/>
          <w:snapToGrid/>
          <w:szCs w:val="22"/>
          <w:lang w:val="lt-LT"/>
        </w:rPr>
        <w:t xml:space="preserve"> </w:t>
      </w:r>
      <w:r w:rsidRPr="00EE767B">
        <w:rPr>
          <w:rFonts w:eastAsia="TimesNewRoman"/>
          <w:snapToGrid/>
          <w:szCs w:val="22"/>
          <w:lang w:val="lt-LT"/>
        </w:rPr>
        <w:t>pacientų vertinamųjų baigčių) tyrimo, kurio metu lygintas tikagreloro ir klopidogrelio poveikis</w:t>
      </w:r>
      <w:r w:rsidR="00BB19DA" w:rsidRPr="00EE767B">
        <w:rPr>
          <w:rFonts w:eastAsia="TimesNewRoman"/>
          <w:snapToGrid/>
          <w:szCs w:val="22"/>
          <w:lang w:val="lt-LT"/>
        </w:rPr>
        <w:t xml:space="preserve"> </w:t>
      </w:r>
      <w:r w:rsidRPr="00EE767B">
        <w:rPr>
          <w:rFonts w:eastAsia="TimesNewRoman"/>
          <w:snapToGrid/>
          <w:szCs w:val="22"/>
          <w:lang w:val="lt-LT"/>
        </w:rPr>
        <w:t>kiekvieną iš jų derinant su ASR ir kit</w:t>
      </w:r>
      <w:r w:rsidR="005B417D" w:rsidRPr="00EE767B">
        <w:rPr>
          <w:rFonts w:eastAsia="TimesNewRoman"/>
          <w:snapToGrid/>
          <w:szCs w:val="22"/>
          <w:lang w:val="lt-LT"/>
        </w:rPr>
        <w:t>u</w:t>
      </w:r>
      <w:r w:rsidRPr="00EE767B">
        <w:rPr>
          <w:rFonts w:eastAsia="TimesNewRoman"/>
          <w:snapToGrid/>
          <w:szCs w:val="22"/>
          <w:lang w:val="lt-LT"/>
        </w:rPr>
        <w:t xml:space="preserve"> įprastiniu gydymu;</w:t>
      </w:r>
    </w:p>
    <w:p w14:paraId="683EF22F" w14:textId="3FF17E3D" w:rsidR="00D06D47" w:rsidRPr="00EE767B" w:rsidRDefault="00D06D47" w:rsidP="00AE3E36">
      <w:pPr>
        <w:numPr>
          <w:ilvl w:val="0"/>
          <w:numId w:val="7"/>
        </w:numPr>
        <w:tabs>
          <w:tab w:val="clear" w:pos="567"/>
        </w:tabs>
        <w:autoSpaceDE w:val="0"/>
        <w:autoSpaceDN w:val="0"/>
        <w:adjustRightInd w:val="0"/>
        <w:spacing w:line="240" w:lineRule="auto"/>
        <w:ind w:left="567" w:hanging="567"/>
        <w:rPr>
          <w:szCs w:val="22"/>
          <w:lang w:val="lt-LT"/>
        </w:rPr>
      </w:pPr>
      <w:r w:rsidRPr="00EE767B">
        <w:rPr>
          <w:rFonts w:eastAsia="TimesNewRoman"/>
          <w:snapToGrid/>
          <w:szCs w:val="22"/>
          <w:lang w:val="lt-LT"/>
        </w:rPr>
        <w:t>PEGASUS TIMI-54 (</w:t>
      </w:r>
      <w:r w:rsidRPr="00EE767B">
        <w:rPr>
          <w:rFonts w:eastAsia="TimesNewRoman"/>
          <w:i/>
          <w:snapToGrid/>
          <w:szCs w:val="22"/>
          <w:lang w:val="lt-LT"/>
        </w:rPr>
        <w:t>PrEvention with TicaGrelor of SecondAry Thrombotic Events in</w:t>
      </w:r>
      <w:r w:rsidR="00BB19DA" w:rsidRPr="00EE767B">
        <w:rPr>
          <w:rFonts w:eastAsia="TimesNewRoman"/>
          <w:i/>
          <w:snapToGrid/>
          <w:szCs w:val="22"/>
          <w:lang w:val="lt-LT"/>
        </w:rPr>
        <w:t xml:space="preserve"> </w:t>
      </w:r>
      <w:r w:rsidRPr="00EE767B">
        <w:rPr>
          <w:rFonts w:eastAsia="TimesNewRoman"/>
          <w:i/>
          <w:snapToGrid/>
          <w:szCs w:val="22"/>
          <w:lang w:val="lt-LT"/>
        </w:rPr>
        <w:t>High-RiSk AcUte Coronary Syndrome Patients</w:t>
      </w:r>
      <w:r w:rsidRPr="00EE767B">
        <w:rPr>
          <w:rFonts w:eastAsia="TimesNewRoman"/>
          <w:snapToGrid/>
          <w:szCs w:val="22"/>
          <w:lang w:val="lt-LT"/>
        </w:rPr>
        <w:t xml:space="preserve"> – antrinių trombozės reiškinių profilaktika</w:t>
      </w:r>
      <w:r w:rsidR="00BB19DA" w:rsidRPr="00EE767B">
        <w:rPr>
          <w:rFonts w:eastAsia="TimesNewRoman"/>
          <w:snapToGrid/>
          <w:szCs w:val="22"/>
          <w:lang w:val="lt-LT"/>
        </w:rPr>
        <w:t xml:space="preserve"> </w:t>
      </w:r>
      <w:r w:rsidRPr="00EE767B">
        <w:rPr>
          <w:rFonts w:eastAsia="TimesNewRoman"/>
          <w:snapToGrid/>
          <w:szCs w:val="22"/>
          <w:lang w:val="lt-LT"/>
        </w:rPr>
        <w:t>tikagreloru ūmini</w:t>
      </w:r>
      <w:r w:rsidR="00D97653" w:rsidRPr="00EE767B">
        <w:rPr>
          <w:rFonts w:eastAsia="TimesNewRoman"/>
          <w:snapToGrid/>
          <w:szCs w:val="22"/>
          <w:lang w:val="lt-LT"/>
        </w:rPr>
        <w:t>u</w:t>
      </w:r>
      <w:r w:rsidRPr="00EE767B">
        <w:rPr>
          <w:rFonts w:eastAsia="TimesNewRoman"/>
          <w:snapToGrid/>
          <w:szCs w:val="22"/>
          <w:lang w:val="lt-LT"/>
        </w:rPr>
        <w:t xml:space="preserve"> koronarini</w:t>
      </w:r>
      <w:r w:rsidR="00D97653" w:rsidRPr="00EE767B">
        <w:rPr>
          <w:rFonts w:eastAsia="TimesNewRoman"/>
          <w:snapToGrid/>
          <w:szCs w:val="22"/>
          <w:lang w:val="lt-LT"/>
        </w:rPr>
        <w:t>u</w:t>
      </w:r>
      <w:r w:rsidRPr="00EE767B">
        <w:rPr>
          <w:rFonts w:eastAsia="TimesNewRoman"/>
          <w:snapToGrid/>
          <w:szCs w:val="22"/>
          <w:lang w:val="lt-LT"/>
        </w:rPr>
        <w:t xml:space="preserve"> sindrom</w:t>
      </w:r>
      <w:r w:rsidR="00D97653" w:rsidRPr="00EE767B">
        <w:rPr>
          <w:rFonts w:eastAsia="TimesNewRoman"/>
          <w:snapToGrid/>
          <w:szCs w:val="22"/>
          <w:lang w:val="lt-LT"/>
        </w:rPr>
        <w:t>u</w:t>
      </w:r>
      <w:r w:rsidRPr="00EE767B">
        <w:rPr>
          <w:rFonts w:eastAsia="TimesNewRoman"/>
          <w:snapToGrid/>
          <w:szCs w:val="22"/>
          <w:lang w:val="lt-LT"/>
        </w:rPr>
        <w:t xml:space="preserve"> </w:t>
      </w:r>
      <w:r w:rsidR="00D97653" w:rsidRPr="00EE767B">
        <w:rPr>
          <w:rFonts w:eastAsia="TimesNewRoman"/>
          <w:snapToGrid/>
          <w:szCs w:val="22"/>
          <w:lang w:val="lt-LT"/>
        </w:rPr>
        <w:t xml:space="preserve">sergantiems </w:t>
      </w:r>
      <w:r w:rsidRPr="00EE767B">
        <w:rPr>
          <w:rFonts w:eastAsia="TimesNewRoman"/>
          <w:snapToGrid/>
          <w:szCs w:val="22"/>
          <w:lang w:val="lt-LT"/>
        </w:rPr>
        <w:t>pacientams, turintiems didelę riziką) tyrimo,</w:t>
      </w:r>
      <w:r w:rsidR="00BB19DA" w:rsidRPr="00EE767B">
        <w:rPr>
          <w:rFonts w:eastAsia="TimesNewRoman"/>
          <w:snapToGrid/>
          <w:szCs w:val="22"/>
          <w:lang w:val="lt-LT"/>
        </w:rPr>
        <w:t xml:space="preserve"> </w:t>
      </w:r>
      <w:r w:rsidRPr="00EE767B">
        <w:rPr>
          <w:rFonts w:eastAsia="TimesNewRoman"/>
          <w:snapToGrid/>
          <w:szCs w:val="22"/>
          <w:lang w:val="lt-LT"/>
        </w:rPr>
        <w:t>kurio metu lygintas tikagreloro derinio su ASR ir vien ASR poveikis.</w:t>
      </w:r>
    </w:p>
    <w:p w14:paraId="51DDF56D" w14:textId="77777777" w:rsidR="00495F29" w:rsidRPr="00EE767B" w:rsidRDefault="00495F29" w:rsidP="00D06D47">
      <w:pPr>
        <w:tabs>
          <w:tab w:val="clear" w:pos="567"/>
        </w:tabs>
        <w:autoSpaceDE w:val="0"/>
        <w:autoSpaceDN w:val="0"/>
        <w:adjustRightInd w:val="0"/>
        <w:spacing w:line="240" w:lineRule="auto"/>
        <w:rPr>
          <w:rFonts w:eastAsia="Calibri"/>
          <w:i/>
          <w:iCs/>
          <w:snapToGrid/>
          <w:szCs w:val="22"/>
          <w:lang w:val="lt-LT"/>
        </w:rPr>
      </w:pPr>
    </w:p>
    <w:p w14:paraId="4B1D3635" w14:textId="77777777" w:rsidR="00D06D47" w:rsidRPr="00EE767B" w:rsidRDefault="00D06D47" w:rsidP="00D06D47">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PLATO tyrimas (ūminiai koronariniai sindromai)</w:t>
      </w:r>
    </w:p>
    <w:p w14:paraId="3AB56067" w14:textId="77777777" w:rsidR="00417C85" w:rsidRPr="00EE767B" w:rsidRDefault="00D06D47" w:rsidP="00417C8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tyrime dalyvavo 18624 pacientai, kreipęsi per 24 val. nuo nestabilios krūtinės anginos,</w:t>
      </w:r>
      <w:r w:rsidR="00BB19DA" w:rsidRPr="00EE767B">
        <w:rPr>
          <w:rFonts w:eastAsia="TimesNewRoman"/>
          <w:snapToGrid/>
          <w:szCs w:val="22"/>
          <w:lang w:val="lt-LT"/>
        </w:rPr>
        <w:t xml:space="preserve"> </w:t>
      </w:r>
      <w:r w:rsidRPr="00EE767B">
        <w:rPr>
          <w:rFonts w:eastAsia="TimesNewRoman"/>
          <w:snapToGrid/>
          <w:szCs w:val="22"/>
          <w:lang w:val="lt-LT"/>
        </w:rPr>
        <w:t>miokardo infarkto be ST pakilimo (</w:t>
      </w:r>
      <w:r w:rsidRPr="00EE767B">
        <w:rPr>
          <w:rFonts w:eastAsia="TimesNewRoman"/>
          <w:i/>
          <w:snapToGrid/>
          <w:szCs w:val="22"/>
          <w:lang w:val="lt-LT"/>
        </w:rPr>
        <w:t>non ST elevation myocardial infarction, NSTEMI</w:t>
      </w:r>
      <w:r w:rsidRPr="00EE767B">
        <w:rPr>
          <w:rFonts w:eastAsia="TimesNewRoman"/>
          <w:snapToGrid/>
          <w:szCs w:val="22"/>
          <w:lang w:val="lt-LT"/>
        </w:rPr>
        <w:t>) arba miokardo</w:t>
      </w:r>
      <w:r w:rsidR="00BB19DA" w:rsidRPr="00EE767B">
        <w:rPr>
          <w:rFonts w:eastAsia="TimesNewRoman"/>
          <w:snapToGrid/>
          <w:szCs w:val="22"/>
          <w:lang w:val="lt-LT"/>
        </w:rPr>
        <w:t xml:space="preserve"> </w:t>
      </w:r>
      <w:r w:rsidRPr="00EE767B">
        <w:rPr>
          <w:rFonts w:eastAsia="TimesNewRoman"/>
          <w:snapToGrid/>
          <w:szCs w:val="22"/>
          <w:lang w:val="lt-LT"/>
        </w:rPr>
        <w:t>infarkto su ST pakilimu (</w:t>
      </w:r>
      <w:r w:rsidRPr="00EE767B">
        <w:rPr>
          <w:rFonts w:eastAsia="TimesNewRoman"/>
          <w:i/>
          <w:snapToGrid/>
          <w:szCs w:val="22"/>
          <w:lang w:val="lt-LT"/>
        </w:rPr>
        <w:t>ST elevation myocardial infarction, STEMI</w:t>
      </w:r>
      <w:r w:rsidRPr="00EE767B">
        <w:rPr>
          <w:rFonts w:eastAsia="TimesNewRoman"/>
          <w:snapToGrid/>
          <w:szCs w:val="22"/>
          <w:lang w:val="lt-LT"/>
        </w:rPr>
        <w:t>) simptomų pasireiškimo. Jie iš</w:t>
      </w:r>
      <w:r w:rsidR="00BB19DA" w:rsidRPr="00EE767B">
        <w:rPr>
          <w:rFonts w:eastAsia="TimesNewRoman"/>
          <w:snapToGrid/>
          <w:szCs w:val="22"/>
          <w:lang w:val="lt-LT"/>
        </w:rPr>
        <w:t xml:space="preserve"> </w:t>
      </w:r>
      <w:r w:rsidRPr="00EE767B">
        <w:rPr>
          <w:rFonts w:eastAsia="TimesNewRoman"/>
          <w:snapToGrid/>
          <w:szCs w:val="22"/>
          <w:lang w:val="lt-LT"/>
        </w:rPr>
        <w:t>pradžių buvo gydomi vaistiniais preparatais arba taikant perkutaninę koronarinę intervenciją</w:t>
      </w:r>
      <w:r w:rsidR="00417C85" w:rsidRPr="00EE767B">
        <w:rPr>
          <w:rFonts w:eastAsia="TimesNewRoman"/>
          <w:snapToGrid/>
          <w:szCs w:val="22"/>
          <w:lang w:val="lt-LT"/>
        </w:rPr>
        <w:t xml:space="preserve"> (</w:t>
      </w:r>
      <w:r w:rsidR="00417C85" w:rsidRPr="00EE767B">
        <w:rPr>
          <w:rFonts w:eastAsia="TimesNewRoman"/>
          <w:i/>
          <w:snapToGrid/>
          <w:szCs w:val="22"/>
          <w:lang w:val="lt-LT"/>
        </w:rPr>
        <w:t>percutaneous coronary intervention, PCI</w:t>
      </w:r>
      <w:r w:rsidR="00417C85" w:rsidRPr="00EE767B">
        <w:rPr>
          <w:rFonts w:eastAsia="TimesNewRoman"/>
          <w:snapToGrid/>
          <w:szCs w:val="22"/>
          <w:lang w:val="lt-LT"/>
        </w:rPr>
        <w:t>) arba koronarinių arterijų šuntavimą (</w:t>
      </w:r>
      <w:r w:rsidR="00417C85" w:rsidRPr="00EE767B">
        <w:rPr>
          <w:rFonts w:eastAsia="TimesNewRoman"/>
          <w:i/>
          <w:snapToGrid/>
          <w:szCs w:val="22"/>
          <w:lang w:val="lt-LT"/>
        </w:rPr>
        <w:t>coronary artery bypass</w:t>
      </w:r>
      <w:r w:rsidR="00495F29" w:rsidRPr="00EE767B">
        <w:rPr>
          <w:rFonts w:eastAsia="TimesNewRoman"/>
          <w:i/>
          <w:snapToGrid/>
          <w:szCs w:val="22"/>
          <w:lang w:val="lt-LT"/>
        </w:rPr>
        <w:t xml:space="preserve"> </w:t>
      </w:r>
      <w:r w:rsidR="00417C85" w:rsidRPr="00EE767B">
        <w:rPr>
          <w:rFonts w:eastAsia="TimesNewRoman"/>
          <w:i/>
          <w:snapToGrid/>
          <w:szCs w:val="22"/>
          <w:lang w:val="lt-LT"/>
        </w:rPr>
        <w:t>grafting, CABG</w:t>
      </w:r>
      <w:r w:rsidR="00417C85" w:rsidRPr="00EE767B">
        <w:rPr>
          <w:rFonts w:eastAsia="TimesNewRoman"/>
          <w:snapToGrid/>
          <w:szCs w:val="22"/>
          <w:lang w:val="lt-LT"/>
        </w:rPr>
        <w:t>).</w:t>
      </w:r>
    </w:p>
    <w:p w14:paraId="5B401E64" w14:textId="77777777" w:rsidR="00417C85" w:rsidRPr="00EE767B" w:rsidRDefault="00417C85" w:rsidP="00417C85">
      <w:pPr>
        <w:tabs>
          <w:tab w:val="clear" w:pos="567"/>
        </w:tabs>
        <w:autoSpaceDE w:val="0"/>
        <w:autoSpaceDN w:val="0"/>
        <w:adjustRightInd w:val="0"/>
        <w:spacing w:line="240" w:lineRule="auto"/>
        <w:rPr>
          <w:rFonts w:eastAsia="TimesNewRoman"/>
          <w:i/>
          <w:iCs/>
          <w:snapToGrid/>
          <w:szCs w:val="22"/>
          <w:lang w:val="lt-LT"/>
        </w:rPr>
      </w:pPr>
    </w:p>
    <w:p w14:paraId="45DACD67" w14:textId="77777777" w:rsidR="00417C85" w:rsidRPr="00EE767B" w:rsidRDefault="00417C85" w:rsidP="00417C85">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Klinikinis veiksmingumas</w:t>
      </w:r>
    </w:p>
    <w:p w14:paraId="7606B18C" w14:textId="77777777" w:rsidR="00417C85" w:rsidRPr="00EE767B" w:rsidRDefault="00417C85" w:rsidP="00417C8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Kartu kasdien vartojus ASR, 90 mg tikagreloro 2 kartus per parą poveikis pagal suminį rodiklį (KV</w:t>
      </w:r>
      <w:r w:rsidR="00BB19DA" w:rsidRPr="00EE767B">
        <w:rPr>
          <w:rFonts w:eastAsia="TimesNewRoman"/>
          <w:snapToGrid/>
          <w:szCs w:val="22"/>
          <w:lang w:val="lt-LT"/>
        </w:rPr>
        <w:t xml:space="preserve"> </w:t>
      </w:r>
      <w:r w:rsidRPr="00EE767B">
        <w:rPr>
          <w:rFonts w:eastAsia="TimesNewRoman"/>
          <w:snapToGrid/>
          <w:szCs w:val="22"/>
          <w:lang w:val="lt-LT"/>
        </w:rPr>
        <w:t>mirtys, MI ir insultai) buvo palankesnis negu 75 mg klopidogrelio per parą (skirtumą nulėmė</w:t>
      </w:r>
      <w:r w:rsidR="00BB19DA" w:rsidRPr="00EE767B">
        <w:rPr>
          <w:rFonts w:eastAsia="TimesNewRoman"/>
          <w:snapToGrid/>
          <w:szCs w:val="22"/>
          <w:lang w:val="lt-LT"/>
        </w:rPr>
        <w:t xml:space="preserve"> </w:t>
      </w:r>
      <w:r w:rsidRPr="00EE767B">
        <w:rPr>
          <w:rFonts w:eastAsia="TimesNewRoman"/>
          <w:snapToGrid/>
          <w:szCs w:val="22"/>
          <w:lang w:val="lt-LT"/>
        </w:rPr>
        <w:t>kardiovaskulinės mirtys ir miokardo infarktai). Pacientai vartojo 300 mg klopidogrelio įsotinimo dozę</w:t>
      </w:r>
      <w:r w:rsidR="00BB19DA" w:rsidRPr="00EE767B">
        <w:rPr>
          <w:rFonts w:eastAsia="TimesNewRoman"/>
          <w:snapToGrid/>
          <w:szCs w:val="22"/>
          <w:lang w:val="lt-LT"/>
        </w:rPr>
        <w:t xml:space="preserve"> </w:t>
      </w:r>
      <w:r w:rsidRPr="00EE767B">
        <w:rPr>
          <w:rFonts w:eastAsia="TimesNewRoman"/>
          <w:snapToGrid/>
          <w:szCs w:val="22"/>
          <w:lang w:val="lt-LT"/>
        </w:rPr>
        <w:t>(prieš numatomą perkutaninę koronarinę intervenciją buvo leidžiama vartoti 600 mg dozę) arba</w:t>
      </w:r>
      <w:r w:rsidR="00BB19DA" w:rsidRPr="00EE767B">
        <w:rPr>
          <w:rFonts w:eastAsia="TimesNewRoman"/>
          <w:snapToGrid/>
          <w:szCs w:val="22"/>
          <w:lang w:val="lt-LT"/>
        </w:rPr>
        <w:t xml:space="preserve"> </w:t>
      </w:r>
      <w:r w:rsidRPr="00EE767B">
        <w:rPr>
          <w:rFonts w:eastAsia="TimesNewRoman"/>
          <w:snapToGrid/>
          <w:szCs w:val="22"/>
          <w:lang w:val="lt-LT"/>
        </w:rPr>
        <w:t>180 mg tikagreloro įsotinimo dozę.</w:t>
      </w:r>
    </w:p>
    <w:p w14:paraId="79D62C7C" w14:textId="77777777" w:rsidR="00495F29" w:rsidRPr="00EE767B" w:rsidRDefault="00495F29" w:rsidP="00417C85">
      <w:pPr>
        <w:tabs>
          <w:tab w:val="clear" w:pos="567"/>
        </w:tabs>
        <w:autoSpaceDE w:val="0"/>
        <w:autoSpaceDN w:val="0"/>
        <w:adjustRightInd w:val="0"/>
        <w:spacing w:line="240" w:lineRule="auto"/>
        <w:rPr>
          <w:rFonts w:eastAsia="TimesNewRoman"/>
          <w:snapToGrid/>
          <w:szCs w:val="22"/>
          <w:lang w:val="lt-LT"/>
        </w:rPr>
      </w:pPr>
    </w:p>
    <w:p w14:paraId="28758F27" w14:textId="2EE81B99" w:rsidR="00417C85" w:rsidRPr="00EE767B" w:rsidRDefault="00417C85" w:rsidP="00417C8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Šie duomenys nustatyti anksti (absoliučios rizikos sumažėjimas [</w:t>
      </w:r>
      <w:r w:rsidRPr="00EE767B">
        <w:rPr>
          <w:rFonts w:eastAsia="TimesNewRoman"/>
          <w:i/>
          <w:snapToGrid/>
          <w:szCs w:val="22"/>
          <w:lang w:val="lt-LT"/>
        </w:rPr>
        <w:t>absolute risk reduction, ARR</w:t>
      </w:r>
      <w:r w:rsidRPr="00EE767B">
        <w:rPr>
          <w:rFonts w:eastAsia="TimesNewRoman"/>
          <w:snapToGrid/>
          <w:szCs w:val="22"/>
          <w:lang w:val="lt-LT"/>
        </w:rPr>
        <w:t>] 0,6 %</w:t>
      </w:r>
      <w:r w:rsidR="00BB19DA" w:rsidRPr="00EE767B">
        <w:rPr>
          <w:rFonts w:eastAsia="TimesNewRoman"/>
          <w:snapToGrid/>
          <w:szCs w:val="22"/>
          <w:lang w:val="lt-LT"/>
        </w:rPr>
        <w:t xml:space="preserve"> </w:t>
      </w:r>
      <w:r w:rsidRPr="00EE767B">
        <w:rPr>
          <w:rFonts w:eastAsia="TimesNewRoman"/>
          <w:snapToGrid/>
          <w:szCs w:val="22"/>
          <w:lang w:val="lt-LT"/>
        </w:rPr>
        <w:t>ir santykinės rizikos sumažėjimas [</w:t>
      </w:r>
      <w:r w:rsidRPr="00EE767B">
        <w:rPr>
          <w:rFonts w:eastAsia="TimesNewRoman"/>
          <w:i/>
          <w:snapToGrid/>
          <w:szCs w:val="22"/>
          <w:lang w:val="lt-LT"/>
        </w:rPr>
        <w:t>Relative Risk Reduction, RRR</w:t>
      </w:r>
      <w:r w:rsidRPr="00EE767B">
        <w:rPr>
          <w:rFonts w:eastAsia="TimesNewRoman"/>
          <w:snapToGrid/>
          <w:szCs w:val="22"/>
          <w:lang w:val="lt-LT"/>
        </w:rPr>
        <w:t>] 12 % 30–ąją parą) ir buvo</w:t>
      </w:r>
      <w:r w:rsidR="00BB19DA" w:rsidRPr="00EE767B">
        <w:rPr>
          <w:rFonts w:eastAsia="TimesNewRoman"/>
          <w:snapToGrid/>
          <w:szCs w:val="22"/>
          <w:lang w:val="lt-LT"/>
        </w:rPr>
        <w:t xml:space="preserve"> </w:t>
      </w:r>
      <w:r w:rsidRPr="00EE767B">
        <w:rPr>
          <w:rFonts w:eastAsia="TimesNewRoman"/>
          <w:snapToGrid/>
          <w:szCs w:val="22"/>
          <w:lang w:val="lt-LT"/>
        </w:rPr>
        <w:t>stabilūs gydant 12 mėn.: absoliuti rizika sumažėjo [ARR] 1,9 % per metus, santykinė rizika [RRR] –</w:t>
      </w:r>
      <w:r w:rsidR="00BB19DA" w:rsidRPr="00EE767B">
        <w:rPr>
          <w:rFonts w:eastAsia="TimesNewRoman"/>
          <w:snapToGrid/>
          <w:szCs w:val="22"/>
          <w:lang w:val="lt-LT"/>
        </w:rPr>
        <w:t xml:space="preserve"> </w:t>
      </w:r>
      <w:r w:rsidRPr="00EE767B">
        <w:rPr>
          <w:rFonts w:eastAsia="TimesNewRoman"/>
          <w:snapToGrid/>
          <w:szCs w:val="22"/>
          <w:lang w:val="lt-LT"/>
        </w:rPr>
        <w:t>16 %. Tai leidžia manyti, kad 90 mg tikagreloro 2 kartus per parą tikslinga vartoti 12 mėn. (žr.</w:t>
      </w:r>
      <w:r w:rsidR="00BB19DA" w:rsidRPr="00EE767B">
        <w:rPr>
          <w:rFonts w:eastAsia="TimesNewRoman"/>
          <w:snapToGrid/>
          <w:szCs w:val="22"/>
          <w:lang w:val="lt-LT"/>
        </w:rPr>
        <w:t xml:space="preserve"> </w:t>
      </w:r>
      <w:r w:rsidRPr="00EE767B">
        <w:rPr>
          <w:rFonts w:eastAsia="TimesNewRoman"/>
          <w:snapToGrid/>
          <w:szCs w:val="22"/>
          <w:lang w:val="lt-LT"/>
        </w:rPr>
        <w:t>4.2 skyrių). 54 ūmini</w:t>
      </w:r>
      <w:r w:rsidR="00D97653" w:rsidRPr="00EE767B">
        <w:rPr>
          <w:rFonts w:eastAsia="TimesNewRoman"/>
          <w:snapToGrid/>
          <w:szCs w:val="22"/>
          <w:lang w:val="lt-LT"/>
        </w:rPr>
        <w:t>u</w:t>
      </w:r>
      <w:r w:rsidRPr="00EE767B">
        <w:rPr>
          <w:rFonts w:eastAsia="TimesNewRoman"/>
          <w:snapToGrid/>
          <w:szCs w:val="22"/>
          <w:lang w:val="lt-LT"/>
        </w:rPr>
        <w:t xml:space="preserve"> koronarini</w:t>
      </w:r>
      <w:r w:rsidR="00D97653" w:rsidRPr="00EE767B">
        <w:rPr>
          <w:rFonts w:eastAsia="TimesNewRoman"/>
          <w:snapToGrid/>
          <w:szCs w:val="22"/>
          <w:lang w:val="lt-LT"/>
        </w:rPr>
        <w:t>u</w:t>
      </w:r>
      <w:r w:rsidRPr="00EE767B">
        <w:rPr>
          <w:rFonts w:eastAsia="TimesNewRoman"/>
          <w:snapToGrid/>
          <w:szCs w:val="22"/>
          <w:lang w:val="lt-LT"/>
        </w:rPr>
        <w:t xml:space="preserve"> sindrom</w:t>
      </w:r>
      <w:r w:rsidR="00D97653" w:rsidRPr="00EE767B">
        <w:rPr>
          <w:rFonts w:eastAsia="TimesNewRoman"/>
          <w:snapToGrid/>
          <w:szCs w:val="22"/>
          <w:lang w:val="lt-LT"/>
        </w:rPr>
        <w:t>u</w:t>
      </w:r>
      <w:r w:rsidRPr="00EE767B">
        <w:rPr>
          <w:rFonts w:eastAsia="TimesNewRoman"/>
          <w:snapToGrid/>
          <w:szCs w:val="22"/>
          <w:lang w:val="lt-LT"/>
        </w:rPr>
        <w:t xml:space="preserve"> </w:t>
      </w:r>
      <w:r w:rsidR="00D97653" w:rsidRPr="00EE767B">
        <w:rPr>
          <w:rFonts w:eastAsia="TimesNewRoman"/>
          <w:snapToGrid/>
          <w:szCs w:val="22"/>
          <w:lang w:val="lt-LT"/>
        </w:rPr>
        <w:t xml:space="preserve">sergantiems </w:t>
      </w:r>
      <w:r w:rsidRPr="00EE767B">
        <w:rPr>
          <w:rFonts w:eastAsia="TimesNewRoman"/>
          <w:snapToGrid/>
          <w:szCs w:val="22"/>
          <w:lang w:val="lt-LT"/>
        </w:rPr>
        <w:t>pacientams vartojant tikagrelorą vietoje</w:t>
      </w:r>
      <w:r w:rsidR="00BB19DA" w:rsidRPr="00EE767B">
        <w:rPr>
          <w:rFonts w:eastAsia="TimesNewRoman"/>
          <w:snapToGrid/>
          <w:szCs w:val="22"/>
          <w:lang w:val="lt-LT"/>
        </w:rPr>
        <w:t xml:space="preserve"> </w:t>
      </w:r>
      <w:r w:rsidRPr="00EE767B">
        <w:rPr>
          <w:rFonts w:eastAsia="TimesNewRoman"/>
          <w:snapToGrid/>
          <w:szCs w:val="22"/>
          <w:lang w:val="lt-LT"/>
        </w:rPr>
        <w:t>klopidogrelio būtų išvengta vieno arterijų trombozės reiškinio, 91 pacientui vartojant tikagrelorą</w:t>
      </w:r>
      <w:r w:rsidR="00BB19DA" w:rsidRPr="00EE767B">
        <w:rPr>
          <w:rFonts w:eastAsia="TimesNewRoman"/>
          <w:snapToGrid/>
          <w:szCs w:val="22"/>
          <w:lang w:val="lt-LT"/>
        </w:rPr>
        <w:t xml:space="preserve"> </w:t>
      </w:r>
      <w:r w:rsidRPr="00EE767B">
        <w:rPr>
          <w:rFonts w:eastAsia="TimesNewRoman"/>
          <w:snapToGrid/>
          <w:szCs w:val="22"/>
          <w:lang w:val="lt-LT"/>
        </w:rPr>
        <w:t>vietoje klopidogrelio – vienos kardiovaskulinės mirties (žr. 1 pav. ir 4 lentelę).</w:t>
      </w:r>
    </w:p>
    <w:p w14:paraId="4101999E" w14:textId="77777777" w:rsidR="00495F29" w:rsidRPr="00EE767B" w:rsidRDefault="00495F29" w:rsidP="00417C85">
      <w:pPr>
        <w:tabs>
          <w:tab w:val="clear" w:pos="567"/>
        </w:tabs>
        <w:autoSpaceDE w:val="0"/>
        <w:autoSpaceDN w:val="0"/>
        <w:adjustRightInd w:val="0"/>
        <w:spacing w:line="240" w:lineRule="auto"/>
        <w:rPr>
          <w:rFonts w:eastAsia="TimesNewRoman"/>
          <w:snapToGrid/>
          <w:szCs w:val="22"/>
          <w:lang w:val="lt-LT"/>
        </w:rPr>
      </w:pPr>
    </w:p>
    <w:p w14:paraId="756F230E" w14:textId="57030652" w:rsidR="00417C85" w:rsidRPr="00EE767B" w:rsidRDefault="00417C85" w:rsidP="00417C8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poveikis, palankesnis negu klopidogrelio, nustatytas daugeliui pacientų pogrupių,</w:t>
      </w:r>
      <w:r w:rsidR="00BB19DA" w:rsidRPr="00EE767B">
        <w:rPr>
          <w:rFonts w:eastAsia="TimesNewRoman"/>
          <w:snapToGrid/>
          <w:szCs w:val="22"/>
          <w:lang w:val="lt-LT"/>
        </w:rPr>
        <w:t xml:space="preserve"> </w:t>
      </w:r>
      <w:r w:rsidRPr="00EE767B">
        <w:rPr>
          <w:rFonts w:eastAsia="TimesNewRoman"/>
          <w:snapToGrid/>
          <w:szCs w:val="22"/>
          <w:lang w:val="lt-LT"/>
        </w:rPr>
        <w:t xml:space="preserve">sudarytų pagal svorį, lytį, cukrinio diabeto, </w:t>
      </w:r>
      <w:r w:rsidR="00F37F84" w:rsidRPr="00EE767B">
        <w:rPr>
          <w:rFonts w:eastAsia="TimesNewRoman"/>
          <w:snapToGrid/>
          <w:szCs w:val="22"/>
          <w:lang w:val="lt-LT"/>
        </w:rPr>
        <w:t xml:space="preserve">praeinančių </w:t>
      </w:r>
      <w:r w:rsidRPr="00EE767B">
        <w:rPr>
          <w:rFonts w:eastAsia="TimesNewRoman"/>
          <w:snapToGrid/>
          <w:szCs w:val="22"/>
          <w:lang w:val="lt-LT"/>
        </w:rPr>
        <w:t xml:space="preserve">išemijos </w:t>
      </w:r>
      <w:r w:rsidR="00F37F84" w:rsidRPr="00EE767B">
        <w:rPr>
          <w:rFonts w:eastAsia="TimesNewRoman"/>
          <w:snapToGrid/>
          <w:szCs w:val="22"/>
          <w:lang w:val="lt-LT"/>
        </w:rPr>
        <w:t>priepuolių</w:t>
      </w:r>
      <w:r w:rsidRPr="00EE767B">
        <w:rPr>
          <w:rFonts w:eastAsia="TimesNewRoman"/>
          <w:snapToGrid/>
          <w:szCs w:val="22"/>
          <w:lang w:val="lt-LT"/>
        </w:rPr>
        <w:t>, nehemoraginio insulto ar</w:t>
      </w:r>
      <w:r w:rsidR="00BB19DA" w:rsidRPr="00EE767B">
        <w:rPr>
          <w:rFonts w:eastAsia="TimesNewRoman"/>
          <w:snapToGrid/>
          <w:szCs w:val="22"/>
          <w:lang w:val="lt-LT"/>
        </w:rPr>
        <w:t xml:space="preserve"> </w:t>
      </w:r>
      <w:r w:rsidRPr="00EE767B">
        <w:rPr>
          <w:rFonts w:eastAsia="TimesNewRoman"/>
          <w:snapToGrid/>
          <w:szCs w:val="22"/>
          <w:lang w:val="lt-LT"/>
        </w:rPr>
        <w:t>revaskuliarizacijos anamnezę, kartu vartojamus vaistinius preparatus, įskaitant heparinus, GpIIb/IIIa</w:t>
      </w:r>
      <w:r w:rsidR="00BB19DA" w:rsidRPr="00EE767B">
        <w:rPr>
          <w:rFonts w:eastAsia="TimesNewRoman"/>
          <w:snapToGrid/>
          <w:szCs w:val="22"/>
          <w:lang w:val="lt-LT"/>
        </w:rPr>
        <w:t xml:space="preserve"> </w:t>
      </w:r>
      <w:r w:rsidRPr="00EE767B">
        <w:rPr>
          <w:rFonts w:eastAsia="TimesNewRoman"/>
          <w:snapToGrid/>
          <w:szCs w:val="22"/>
          <w:lang w:val="lt-LT"/>
        </w:rPr>
        <w:t>inhibitorius ir protonų siurblio inhibitorius (žr. 4.5 skyrių), galutinės diagnozės įvykį (miokardo</w:t>
      </w:r>
      <w:r w:rsidR="00BB19DA" w:rsidRPr="00EE767B">
        <w:rPr>
          <w:rFonts w:eastAsia="TimesNewRoman"/>
          <w:snapToGrid/>
          <w:szCs w:val="22"/>
          <w:lang w:val="lt-LT"/>
        </w:rPr>
        <w:t xml:space="preserve"> </w:t>
      </w:r>
      <w:r w:rsidRPr="00EE767B">
        <w:rPr>
          <w:rFonts w:eastAsia="TimesNewRoman"/>
          <w:snapToGrid/>
          <w:szCs w:val="22"/>
          <w:lang w:val="lt-LT"/>
        </w:rPr>
        <w:t>infarktas su ST pakilimu, miokardo infarktas be ST pakilimo, nestabili krūtinės angina) ir atrankos į</w:t>
      </w:r>
      <w:r w:rsidR="00BB19DA" w:rsidRPr="00EE767B">
        <w:rPr>
          <w:rFonts w:eastAsia="TimesNewRoman"/>
          <w:snapToGrid/>
          <w:szCs w:val="22"/>
          <w:lang w:val="lt-LT"/>
        </w:rPr>
        <w:t xml:space="preserve"> </w:t>
      </w:r>
      <w:r w:rsidRPr="00EE767B">
        <w:rPr>
          <w:rFonts w:eastAsia="TimesNewRoman"/>
          <w:snapToGrid/>
          <w:szCs w:val="22"/>
          <w:lang w:val="lt-LT"/>
        </w:rPr>
        <w:t>tyrimą metu planuotą gydymą (invazinis ar terapinis).</w:t>
      </w:r>
    </w:p>
    <w:p w14:paraId="43A0B610" w14:textId="77777777" w:rsidR="00495F29" w:rsidRPr="00EE767B" w:rsidRDefault="00495F29" w:rsidP="00417C85">
      <w:pPr>
        <w:tabs>
          <w:tab w:val="clear" w:pos="567"/>
        </w:tabs>
        <w:autoSpaceDE w:val="0"/>
        <w:autoSpaceDN w:val="0"/>
        <w:adjustRightInd w:val="0"/>
        <w:spacing w:line="240" w:lineRule="auto"/>
        <w:rPr>
          <w:rFonts w:eastAsia="TimesNewRoman"/>
          <w:snapToGrid/>
          <w:szCs w:val="22"/>
          <w:lang w:val="lt-LT"/>
        </w:rPr>
      </w:pPr>
    </w:p>
    <w:p w14:paraId="077565E6" w14:textId="2A16699B" w:rsidR="00417C85" w:rsidRPr="00EE767B" w:rsidRDefault="00417C85" w:rsidP="00417C8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Pastebėta nestipri, bet reikšminga regiono įtaka gydomajam poveikiui: rizikos santykis (hazard ratio,</w:t>
      </w:r>
      <w:r w:rsidR="00BB19DA" w:rsidRPr="00EE767B">
        <w:rPr>
          <w:rFonts w:eastAsia="TimesNewRoman"/>
          <w:snapToGrid/>
          <w:szCs w:val="22"/>
          <w:lang w:val="lt-LT"/>
        </w:rPr>
        <w:t xml:space="preserve"> </w:t>
      </w:r>
      <w:r w:rsidRPr="00EE767B">
        <w:rPr>
          <w:rFonts w:eastAsia="TimesNewRoman"/>
          <w:snapToGrid/>
          <w:szCs w:val="22"/>
          <w:lang w:val="lt-LT"/>
        </w:rPr>
        <w:t>HR) pagal pagrindinį rodiklį tikagrelorą vartojusiems pacientams buvo palankesnis visame pasaulyje,</w:t>
      </w:r>
      <w:r w:rsidR="00BB19DA" w:rsidRPr="00EE767B">
        <w:rPr>
          <w:rFonts w:eastAsia="TimesNewRoman"/>
          <w:snapToGrid/>
          <w:szCs w:val="22"/>
          <w:lang w:val="lt-LT"/>
        </w:rPr>
        <w:t xml:space="preserve"> </w:t>
      </w:r>
      <w:r w:rsidRPr="00EE767B">
        <w:rPr>
          <w:rFonts w:eastAsia="TimesNewRoman"/>
          <w:snapToGrid/>
          <w:szCs w:val="22"/>
          <w:lang w:val="lt-LT"/>
        </w:rPr>
        <w:t>išskyrus Šiaurės Ameriką, kurioje nustatytas palankesnis klopidogrelio poveikis (joje tirti pacientai</w:t>
      </w:r>
      <w:r w:rsidR="00BB19DA" w:rsidRPr="00EE767B">
        <w:rPr>
          <w:rFonts w:eastAsia="TimesNewRoman"/>
          <w:snapToGrid/>
          <w:szCs w:val="22"/>
          <w:lang w:val="lt-LT"/>
        </w:rPr>
        <w:t xml:space="preserve"> </w:t>
      </w:r>
      <w:r w:rsidRPr="00EE767B">
        <w:rPr>
          <w:rFonts w:eastAsia="TimesNewRoman"/>
          <w:snapToGrid/>
          <w:szCs w:val="22"/>
          <w:lang w:val="lt-LT"/>
        </w:rPr>
        <w:t>sudarė apie 10 % visos tirtos populiacijos) (</w:t>
      </w:r>
      <w:r w:rsidR="00302907" w:rsidRPr="00EE767B">
        <w:rPr>
          <w:rFonts w:eastAsia="TimesNewRoman"/>
          <w:snapToGrid/>
          <w:szCs w:val="22"/>
          <w:lang w:val="lt-LT"/>
        </w:rPr>
        <w:t xml:space="preserve">sąveikos </w:t>
      </w:r>
      <w:r w:rsidRPr="00EE767B">
        <w:rPr>
          <w:rFonts w:eastAsia="TimesNewRoman"/>
          <w:snapToGrid/>
          <w:szCs w:val="22"/>
          <w:lang w:val="lt-LT"/>
        </w:rPr>
        <w:t>p = 0,045). Papildoma analizė leidžia įtarti didesnės</w:t>
      </w:r>
      <w:r w:rsidR="00BB19DA" w:rsidRPr="00EE767B">
        <w:rPr>
          <w:rFonts w:eastAsia="TimesNewRoman"/>
          <w:snapToGrid/>
          <w:szCs w:val="22"/>
          <w:lang w:val="lt-LT"/>
        </w:rPr>
        <w:t xml:space="preserve"> </w:t>
      </w:r>
      <w:r w:rsidRPr="00EE767B">
        <w:rPr>
          <w:rFonts w:eastAsia="TimesNewRoman"/>
          <w:snapToGrid/>
          <w:szCs w:val="22"/>
          <w:lang w:val="lt-LT"/>
        </w:rPr>
        <w:t>acetilsalicilo rūgšties dozės ryšį su mažesniu tikagreloro veiksmingumu. Ilgalaikiam gydymui kartu su</w:t>
      </w:r>
      <w:r w:rsidR="00BB19DA" w:rsidRPr="00EE767B">
        <w:rPr>
          <w:rFonts w:eastAsia="TimesNewRoman"/>
          <w:snapToGrid/>
          <w:szCs w:val="22"/>
          <w:lang w:val="lt-LT"/>
        </w:rPr>
        <w:t xml:space="preserve"> </w:t>
      </w:r>
      <w:r w:rsidRPr="00EE767B">
        <w:rPr>
          <w:rFonts w:eastAsia="TimesNewRoman"/>
          <w:snapToGrid/>
          <w:szCs w:val="22"/>
          <w:lang w:val="lt-LT"/>
        </w:rPr>
        <w:t>tikagreloru reikia vartoti 75-150 mg ASR (žr. 4.2 ir 4.4 skyrius).</w:t>
      </w:r>
    </w:p>
    <w:p w14:paraId="3DD2D31D" w14:textId="77777777" w:rsidR="00D06D47" w:rsidRPr="00EE767B" w:rsidRDefault="00417C85" w:rsidP="00417C85">
      <w:pPr>
        <w:rPr>
          <w:szCs w:val="22"/>
          <w:lang w:val="lt-LT"/>
        </w:rPr>
      </w:pPr>
      <w:r w:rsidRPr="00EE767B">
        <w:rPr>
          <w:rFonts w:eastAsia="TimesNewRoman"/>
          <w:snapToGrid/>
          <w:szCs w:val="22"/>
          <w:lang w:val="lt-LT"/>
        </w:rPr>
        <w:t>1 pav. pavaizduota apskaičiuotoji bendra visų pirmųjų įvykių, įtrauktų į sudėtinį rodiklį, rizika.</w:t>
      </w:r>
    </w:p>
    <w:p w14:paraId="5BF9DFF7" w14:textId="77777777" w:rsidR="00D06D47" w:rsidRPr="00EE767B" w:rsidRDefault="00D06D47" w:rsidP="00D06D47">
      <w:pPr>
        <w:rPr>
          <w:szCs w:val="22"/>
          <w:lang w:val="lt-LT"/>
        </w:rPr>
      </w:pPr>
    </w:p>
    <w:p w14:paraId="1C11FE2B"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1 pav. Pagrindinės klinikinės sudėtinės PLATO tyrimo vertinamosios baigties (KV mirties, MI,</w:t>
      </w:r>
    </w:p>
    <w:p w14:paraId="79507FA0" w14:textId="77777777" w:rsidR="00D06D47" w:rsidRPr="00EE767B" w:rsidRDefault="006D5073" w:rsidP="006D5073">
      <w:pPr>
        <w:rPr>
          <w:szCs w:val="22"/>
          <w:lang w:val="lt-LT"/>
        </w:rPr>
      </w:pPr>
      <w:r w:rsidRPr="00EE767B">
        <w:rPr>
          <w:rFonts w:eastAsia="TimesNewRoman,Bold"/>
          <w:b/>
          <w:bCs/>
          <w:snapToGrid/>
          <w:szCs w:val="22"/>
          <w:lang w:val="lt-LT"/>
        </w:rPr>
        <w:t>insulto) analizė</w:t>
      </w:r>
    </w:p>
    <w:p w14:paraId="2A683359" w14:textId="77777777" w:rsidR="004D6EE9" w:rsidRPr="00EE767B" w:rsidRDefault="004D6EE9" w:rsidP="00664A9C">
      <w:pPr>
        <w:rPr>
          <w:rFonts w:eastAsia="TimesNewRoman"/>
          <w:snapToGrid/>
          <w:szCs w:val="22"/>
          <w:lang w:val="lt-LT"/>
        </w:rPr>
      </w:pPr>
    </w:p>
    <w:p w14:paraId="01B3B2A7" w14:textId="0A069DC2" w:rsidR="00D06D47" w:rsidRPr="00EE767B" w:rsidRDefault="004D6EE9" w:rsidP="0034572C">
      <w:pPr>
        <w:tabs>
          <w:tab w:val="clear" w:pos="567"/>
        </w:tabs>
        <w:autoSpaceDE w:val="0"/>
        <w:autoSpaceDN w:val="0"/>
        <w:adjustRightInd w:val="0"/>
        <w:spacing w:line="240" w:lineRule="auto"/>
        <w:rPr>
          <w:rFonts w:eastAsia="TimesNewRoman"/>
          <w:snapToGrid/>
          <w:szCs w:val="22"/>
          <w:lang w:val="lt-LT"/>
        </w:rPr>
      </w:pPr>
      <w:r w:rsidRPr="00EE767B">
        <w:rPr>
          <w:noProof/>
          <w:szCs w:val="22"/>
          <w:lang w:val="lt-LT" w:eastAsia="lt-LT"/>
        </w:rPr>
        <w:drawing>
          <wp:inline distT="0" distB="0" distL="0" distR="0" wp14:anchorId="1970AFB9" wp14:editId="13121CE8">
            <wp:extent cx="5400675" cy="390761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1629" cy="3915542"/>
                    </a:xfrm>
                    <a:prstGeom prst="rect">
                      <a:avLst/>
                    </a:prstGeom>
                    <a:noFill/>
                    <a:ln>
                      <a:noFill/>
                    </a:ln>
                  </pic:spPr>
                </pic:pic>
              </a:graphicData>
            </a:graphic>
          </wp:inline>
        </w:drawing>
      </w:r>
      <w:r w:rsidR="006D5073" w:rsidRPr="00EE767B">
        <w:rPr>
          <w:rFonts w:eastAsia="TimesNewRoman"/>
          <w:snapToGrid/>
          <w:szCs w:val="22"/>
          <w:lang w:val="lt-LT"/>
        </w:rPr>
        <w:t>Tikagreloras, palyginus su klopidogreliu, sumažino pagrindinės vertinamosios baigties pasireiškimo</w:t>
      </w:r>
      <w:r w:rsidR="00BB19DA" w:rsidRPr="00EE767B">
        <w:rPr>
          <w:rFonts w:eastAsia="TimesNewRoman"/>
          <w:snapToGrid/>
          <w:szCs w:val="22"/>
          <w:lang w:val="lt-LT"/>
        </w:rPr>
        <w:t xml:space="preserve"> </w:t>
      </w:r>
      <w:r w:rsidR="006D5073" w:rsidRPr="00EE767B">
        <w:rPr>
          <w:rFonts w:eastAsia="TimesNewRoman"/>
          <w:snapToGrid/>
          <w:szCs w:val="22"/>
          <w:lang w:val="lt-LT"/>
        </w:rPr>
        <w:t>riziką tiek nestabilią krūtinės anginą ar miokardo infarktą be ST pakilimo, tiek miokardo infarktą su</w:t>
      </w:r>
      <w:r w:rsidR="00BB19DA" w:rsidRPr="00EE767B">
        <w:rPr>
          <w:rFonts w:eastAsia="TimesNewRoman"/>
          <w:snapToGrid/>
          <w:szCs w:val="22"/>
          <w:lang w:val="lt-LT"/>
        </w:rPr>
        <w:t xml:space="preserve"> </w:t>
      </w:r>
      <w:r w:rsidR="006D5073" w:rsidRPr="00EE767B">
        <w:rPr>
          <w:rFonts w:eastAsia="TimesNewRoman"/>
          <w:snapToGrid/>
          <w:szCs w:val="22"/>
          <w:lang w:val="lt-LT"/>
        </w:rPr>
        <w:t xml:space="preserve">ST pakilimu patyrusių pacientų populiacijoje (4 lentelė). Taigi, 90 mg </w:t>
      </w:r>
      <w:r w:rsidR="006776CB" w:rsidRPr="00EE767B">
        <w:rPr>
          <w:rFonts w:eastAsia="TimesNewRoman"/>
          <w:snapToGrid/>
          <w:szCs w:val="22"/>
          <w:lang w:val="lt-LT"/>
        </w:rPr>
        <w:t>Polsar</w:t>
      </w:r>
      <w:r w:rsidR="006D5073" w:rsidRPr="00EE767B">
        <w:rPr>
          <w:rFonts w:eastAsia="TimesNewRoman"/>
          <w:snapToGrid/>
          <w:szCs w:val="22"/>
          <w:lang w:val="lt-LT"/>
        </w:rPr>
        <w:t xml:space="preserve"> 2 kartus per parą kartu</w:t>
      </w:r>
      <w:r w:rsidR="00BB19DA" w:rsidRPr="00EE767B">
        <w:rPr>
          <w:rFonts w:eastAsia="TimesNewRoman"/>
          <w:snapToGrid/>
          <w:szCs w:val="22"/>
          <w:lang w:val="lt-LT"/>
        </w:rPr>
        <w:t xml:space="preserve"> </w:t>
      </w:r>
      <w:r w:rsidR="006D5073" w:rsidRPr="00EE767B">
        <w:rPr>
          <w:rFonts w:eastAsia="TimesNewRoman"/>
          <w:snapToGrid/>
          <w:szCs w:val="22"/>
          <w:lang w:val="lt-LT"/>
        </w:rPr>
        <w:t>su maža ASR doze tinka</w:t>
      </w:r>
      <w:r w:rsidR="00302907" w:rsidRPr="00EE767B">
        <w:rPr>
          <w:rFonts w:eastAsia="TimesNewRoman"/>
          <w:snapToGrid/>
          <w:szCs w:val="22"/>
          <w:lang w:val="lt-LT"/>
        </w:rPr>
        <w:t xml:space="preserve"> pacientams sergantiems</w:t>
      </w:r>
      <w:r w:rsidR="006D5073" w:rsidRPr="00EE767B">
        <w:rPr>
          <w:rFonts w:eastAsia="TimesNewRoman"/>
          <w:snapToGrid/>
          <w:szCs w:val="22"/>
          <w:lang w:val="lt-LT"/>
        </w:rPr>
        <w:t xml:space="preserve"> ŪKS (nestabili</w:t>
      </w:r>
      <w:r w:rsidR="00302907" w:rsidRPr="00EE767B">
        <w:rPr>
          <w:rFonts w:eastAsia="TimesNewRoman"/>
          <w:snapToGrid/>
          <w:szCs w:val="22"/>
          <w:lang w:val="lt-LT"/>
        </w:rPr>
        <w:t>a</w:t>
      </w:r>
      <w:r w:rsidR="006D5073" w:rsidRPr="00EE767B">
        <w:rPr>
          <w:rFonts w:eastAsia="TimesNewRoman"/>
          <w:snapToGrid/>
          <w:szCs w:val="22"/>
          <w:lang w:val="lt-LT"/>
        </w:rPr>
        <w:t xml:space="preserve"> krūtinės angin</w:t>
      </w:r>
      <w:r w:rsidR="00302907" w:rsidRPr="00EE767B">
        <w:rPr>
          <w:rFonts w:eastAsia="TimesNewRoman"/>
          <w:snapToGrid/>
          <w:szCs w:val="22"/>
          <w:lang w:val="lt-LT"/>
        </w:rPr>
        <w:t>a</w:t>
      </w:r>
      <w:r w:rsidR="006D5073" w:rsidRPr="00EE767B">
        <w:rPr>
          <w:rFonts w:eastAsia="TimesNewRoman"/>
          <w:snapToGrid/>
          <w:szCs w:val="22"/>
          <w:lang w:val="lt-LT"/>
        </w:rPr>
        <w:t>, miokardo infarkt</w:t>
      </w:r>
      <w:r w:rsidR="00302907" w:rsidRPr="00EE767B">
        <w:rPr>
          <w:rFonts w:eastAsia="TimesNewRoman"/>
          <w:snapToGrid/>
          <w:szCs w:val="22"/>
          <w:lang w:val="lt-LT"/>
        </w:rPr>
        <w:t>u</w:t>
      </w:r>
      <w:r w:rsidR="006D5073" w:rsidRPr="00EE767B">
        <w:rPr>
          <w:rFonts w:eastAsia="TimesNewRoman"/>
          <w:snapToGrid/>
          <w:szCs w:val="22"/>
          <w:lang w:val="lt-LT"/>
        </w:rPr>
        <w:t xml:space="preserve"> be ST pakilimo</w:t>
      </w:r>
      <w:r w:rsidR="00BB19DA" w:rsidRPr="00EE767B">
        <w:rPr>
          <w:rFonts w:eastAsia="TimesNewRoman"/>
          <w:snapToGrid/>
          <w:szCs w:val="22"/>
          <w:lang w:val="lt-LT"/>
        </w:rPr>
        <w:t xml:space="preserve"> </w:t>
      </w:r>
      <w:r w:rsidR="006D5073" w:rsidRPr="00EE767B">
        <w:rPr>
          <w:rFonts w:eastAsia="TimesNewRoman"/>
          <w:snapToGrid/>
          <w:szCs w:val="22"/>
          <w:lang w:val="lt-LT"/>
        </w:rPr>
        <w:t>[NSTEMI] ir miokardo infarkt</w:t>
      </w:r>
      <w:r w:rsidR="00302907" w:rsidRPr="00EE767B">
        <w:rPr>
          <w:rFonts w:eastAsia="TimesNewRoman"/>
          <w:snapToGrid/>
          <w:szCs w:val="22"/>
          <w:lang w:val="lt-LT"/>
        </w:rPr>
        <w:t>u</w:t>
      </w:r>
      <w:r w:rsidR="006D5073" w:rsidRPr="00EE767B">
        <w:rPr>
          <w:rFonts w:eastAsia="TimesNewRoman"/>
          <w:snapToGrid/>
          <w:szCs w:val="22"/>
          <w:lang w:val="lt-LT"/>
        </w:rPr>
        <w:t xml:space="preserve"> su ST pakilimu [STEMI]) , įskaitant </w:t>
      </w:r>
      <w:r w:rsidR="00302907" w:rsidRPr="00EE767B">
        <w:rPr>
          <w:rFonts w:eastAsia="TimesNewRoman"/>
          <w:snapToGrid/>
          <w:szCs w:val="22"/>
          <w:lang w:val="lt-LT"/>
        </w:rPr>
        <w:t xml:space="preserve">pacientus </w:t>
      </w:r>
      <w:r w:rsidR="006D5073" w:rsidRPr="00EE767B">
        <w:rPr>
          <w:rFonts w:eastAsia="TimesNewRoman"/>
          <w:snapToGrid/>
          <w:szCs w:val="22"/>
          <w:lang w:val="lt-LT"/>
        </w:rPr>
        <w:t>gydomus</w:t>
      </w:r>
      <w:r w:rsidR="00BB19DA" w:rsidRPr="00EE767B">
        <w:rPr>
          <w:rFonts w:eastAsia="TimesNewRoman"/>
          <w:snapToGrid/>
          <w:szCs w:val="22"/>
          <w:lang w:val="lt-LT"/>
        </w:rPr>
        <w:t xml:space="preserve"> </w:t>
      </w:r>
      <w:r w:rsidR="006D5073" w:rsidRPr="00EE767B">
        <w:rPr>
          <w:rFonts w:eastAsia="TimesNewRoman"/>
          <w:snapToGrid/>
          <w:szCs w:val="22"/>
          <w:lang w:val="lt-LT"/>
        </w:rPr>
        <w:t>vaistiniais preparatais, taikant perkutaninę koronarinę intervenciją (</w:t>
      </w:r>
      <w:r w:rsidR="006D5073" w:rsidRPr="00EE767B">
        <w:rPr>
          <w:rFonts w:eastAsia="TimesNewRoman"/>
          <w:i/>
          <w:snapToGrid/>
          <w:szCs w:val="22"/>
          <w:lang w:val="lt-LT"/>
        </w:rPr>
        <w:t>percutaneous coronary</w:t>
      </w:r>
      <w:r w:rsidR="00BB19DA" w:rsidRPr="00EE767B">
        <w:rPr>
          <w:rFonts w:eastAsia="TimesNewRoman"/>
          <w:i/>
          <w:snapToGrid/>
          <w:szCs w:val="22"/>
          <w:lang w:val="lt-LT"/>
        </w:rPr>
        <w:t xml:space="preserve"> </w:t>
      </w:r>
      <w:r w:rsidR="006D5073" w:rsidRPr="00EE767B">
        <w:rPr>
          <w:rFonts w:eastAsia="TimesNewRoman"/>
          <w:i/>
          <w:snapToGrid/>
          <w:szCs w:val="22"/>
          <w:lang w:val="lt-LT"/>
        </w:rPr>
        <w:t>intervention, PCI</w:t>
      </w:r>
      <w:r w:rsidR="006D5073" w:rsidRPr="00EE767B">
        <w:rPr>
          <w:rFonts w:eastAsia="TimesNewRoman"/>
          <w:snapToGrid/>
          <w:szCs w:val="22"/>
          <w:lang w:val="lt-LT"/>
        </w:rPr>
        <w:t xml:space="preserve">) </w:t>
      </w:r>
      <w:r w:rsidR="00302907" w:rsidRPr="00EE767B">
        <w:rPr>
          <w:rFonts w:eastAsia="TimesNewRoman"/>
          <w:snapToGrid/>
          <w:szCs w:val="22"/>
          <w:lang w:val="lt-LT"/>
        </w:rPr>
        <w:t>a</w:t>
      </w:r>
      <w:r w:rsidR="006D5073" w:rsidRPr="00EE767B">
        <w:rPr>
          <w:rFonts w:eastAsia="TimesNewRoman"/>
          <w:snapToGrid/>
          <w:szCs w:val="22"/>
          <w:lang w:val="lt-LT"/>
        </w:rPr>
        <w:t>r koronarinių arterijų šuntavimą (</w:t>
      </w:r>
      <w:r w:rsidR="006D5073" w:rsidRPr="00EE767B">
        <w:rPr>
          <w:rFonts w:eastAsia="TimesNewRoman"/>
          <w:i/>
          <w:snapToGrid/>
          <w:szCs w:val="22"/>
          <w:lang w:val="lt-LT"/>
        </w:rPr>
        <w:t>coronary artery by-pass grafting, CABG</w:t>
      </w:r>
      <w:r w:rsidR="006D5073" w:rsidRPr="00EE767B">
        <w:rPr>
          <w:rFonts w:eastAsia="TimesNewRoman"/>
          <w:snapToGrid/>
          <w:szCs w:val="22"/>
          <w:lang w:val="lt-LT"/>
        </w:rPr>
        <w:t>).</w:t>
      </w:r>
    </w:p>
    <w:p w14:paraId="65D95036" w14:textId="77777777" w:rsidR="00BB19DA" w:rsidRPr="00EE767B" w:rsidRDefault="00BB19DA" w:rsidP="006D5073">
      <w:pPr>
        <w:rPr>
          <w:rFonts w:eastAsia="TimesNewRoman,Bold"/>
          <w:snapToGrid/>
          <w:szCs w:val="22"/>
          <w:lang w:val="lt-LT"/>
        </w:rPr>
      </w:pPr>
    </w:p>
    <w:p w14:paraId="5CE71384" w14:textId="77777777" w:rsidR="006D5073" w:rsidRPr="00EE767B" w:rsidRDefault="006D5073" w:rsidP="006D5073">
      <w:pPr>
        <w:rPr>
          <w:rFonts w:eastAsia="TimesNewRoman,Bold"/>
          <w:b/>
          <w:bCs/>
          <w:snapToGrid/>
          <w:szCs w:val="22"/>
          <w:lang w:val="lt-LT"/>
        </w:rPr>
      </w:pPr>
      <w:r w:rsidRPr="00EE767B">
        <w:rPr>
          <w:rFonts w:eastAsia="TimesNewRoman,Bold"/>
          <w:b/>
          <w:bCs/>
          <w:snapToGrid/>
          <w:szCs w:val="22"/>
          <w:lang w:val="lt-LT"/>
        </w:rPr>
        <w:t>4 lentelė. Pirminių ir antrinių PLATO tyrimo vertinamųjų baigčių analizė</w:t>
      </w:r>
    </w:p>
    <w:p w14:paraId="27E48F03" w14:textId="77777777" w:rsidR="006D5073" w:rsidRPr="00EE767B" w:rsidRDefault="006D5073" w:rsidP="006D5073">
      <w:pPr>
        <w:kinsoku w:val="0"/>
        <w:overflowPunct w:val="0"/>
        <w:spacing w:before="3"/>
        <w:rPr>
          <w:szCs w:val="22"/>
          <w:lang w:val="lt-LT"/>
        </w:rPr>
      </w:pPr>
    </w:p>
    <w:tbl>
      <w:tblPr>
        <w:tblW w:w="0" w:type="auto"/>
        <w:tblInd w:w="118" w:type="dxa"/>
        <w:tblLayout w:type="fixed"/>
        <w:tblCellMar>
          <w:left w:w="0" w:type="dxa"/>
          <w:right w:w="0" w:type="dxa"/>
        </w:tblCellMar>
        <w:tblLook w:val="0000" w:firstRow="0" w:lastRow="0" w:firstColumn="0" w:lastColumn="0" w:noHBand="0" w:noVBand="0"/>
      </w:tblPr>
      <w:tblGrid>
        <w:gridCol w:w="2155"/>
        <w:gridCol w:w="1409"/>
        <w:gridCol w:w="1380"/>
        <w:gridCol w:w="962"/>
        <w:gridCol w:w="1531"/>
        <w:gridCol w:w="1080"/>
      </w:tblGrid>
      <w:tr w:rsidR="006D5073" w:rsidRPr="00EE767B" w14:paraId="3B557650" w14:textId="77777777" w:rsidTr="001D5A10">
        <w:trPr>
          <w:trHeight w:hRule="exact" w:val="2424"/>
        </w:trPr>
        <w:tc>
          <w:tcPr>
            <w:tcW w:w="2155" w:type="dxa"/>
            <w:tcBorders>
              <w:top w:val="single" w:sz="4" w:space="0" w:color="000000"/>
              <w:left w:val="single" w:sz="4" w:space="0" w:color="000000"/>
              <w:bottom w:val="single" w:sz="4" w:space="0" w:color="000000"/>
              <w:right w:val="single" w:sz="4" w:space="0" w:color="000000"/>
            </w:tcBorders>
          </w:tcPr>
          <w:p w14:paraId="064F3AB0" w14:textId="77777777" w:rsidR="006D5073" w:rsidRPr="009812F4" w:rsidRDefault="006D5073" w:rsidP="00AA7D23">
            <w:pPr>
              <w:rPr>
                <w:szCs w:val="22"/>
                <w:lang w:val="pt-PT"/>
              </w:rPr>
            </w:pPr>
          </w:p>
        </w:tc>
        <w:tc>
          <w:tcPr>
            <w:tcW w:w="1409" w:type="dxa"/>
            <w:tcBorders>
              <w:top w:val="single" w:sz="4" w:space="0" w:color="000000"/>
              <w:left w:val="single" w:sz="4" w:space="0" w:color="000000"/>
              <w:bottom w:val="single" w:sz="4" w:space="0" w:color="000000"/>
              <w:right w:val="single" w:sz="4" w:space="0" w:color="000000"/>
            </w:tcBorders>
          </w:tcPr>
          <w:p w14:paraId="288B2830"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proofErr w:type="spellStart"/>
            <w:r w:rsidRPr="00EE767B">
              <w:rPr>
                <w:rFonts w:eastAsia="TimesNewRoman,Bold"/>
                <w:b/>
                <w:bCs/>
                <w:snapToGrid/>
                <w:szCs w:val="22"/>
                <w:lang w:val="lt-LT"/>
              </w:rPr>
              <w:t>Tikagrelora</w:t>
            </w:r>
            <w:proofErr w:type="spellEnd"/>
          </w:p>
          <w:p w14:paraId="7D918064"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s po 90 mg</w:t>
            </w:r>
          </w:p>
          <w:p w14:paraId="51F77D0E"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2 kartus</w:t>
            </w:r>
          </w:p>
          <w:p w14:paraId="1E855E53"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per parą</w:t>
            </w:r>
          </w:p>
          <w:p w14:paraId="7D8060A1"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(reiškinį</w:t>
            </w:r>
          </w:p>
          <w:p w14:paraId="4107EF75"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patyrę</w:t>
            </w:r>
          </w:p>
          <w:p w14:paraId="687A35CA"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pacientai,</w:t>
            </w:r>
          </w:p>
          <w:p w14:paraId="336E81DE" w14:textId="77777777" w:rsidR="006D5073" w:rsidRPr="00EE767B" w:rsidRDefault="006D5073" w:rsidP="006D5073">
            <w:pPr>
              <w:tabs>
                <w:tab w:val="clear" w:pos="567"/>
              </w:tabs>
              <w:autoSpaceDE w:val="0"/>
              <w:autoSpaceDN w:val="0"/>
              <w:adjustRightInd w:val="0"/>
              <w:spacing w:line="240" w:lineRule="auto"/>
              <w:rPr>
                <w:szCs w:val="22"/>
                <w:lang w:val="lt-LT"/>
              </w:rPr>
            </w:pPr>
            <w:r w:rsidRPr="00EE767B">
              <w:rPr>
                <w:rFonts w:eastAsia="TimesNewRoman,Bold"/>
                <w:b/>
                <w:bCs/>
                <w:snapToGrid/>
                <w:szCs w:val="22"/>
                <w:lang w:val="lt-LT"/>
              </w:rPr>
              <w:t>%) N=9333</w:t>
            </w:r>
          </w:p>
        </w:tc>
        <w:tc>
          <w:tcPr>
            <w:tcW w:w="1380" w:type="dxa"/>
            <w:tcBorders>
              <w:top w:val="single" w:sz="4" w:space="0" w:color="000000"/>
              <w:left w:val="single" w:sz="4" w:space="0" w:color="000000"/>
              <w:bottom w:val="single" w:sz="4" w:space="0" w:color="000000"/>
              <w:right w:val="single" w:sz="4" w:space="0" w:color="000000"/>
            </w:tcBorders>
          </w:tcPr>
          <w:p w14:paraId="3178E250"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Klopidogrel</w:t>
            </w:r>
          </w:p>
          <w:p w14:paraId="058EE78A"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is 75 mg 1</w:t>
            </w:r>
          </w:p>
          <w:p w14:paraId="56554FC1"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kartą per</w:t>
            </w:r>
          </w:p>
          <w:p w14:paraId="21E188EA"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parą</w:t>
            </w:r>
          </w:p>
          <w:p w14:paraId="644E3EC4"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(reiškinį</w:t>
            </w:r>
          </w:p>
          <w:p w14:paraId="28CAC32A"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patyrę</w:t>
            </w:r>
          </w:p>
          <w:p w14:paraId="05ADF38F" w14:textId="77777777" w:rsidR="006D5073" w:rsidRPr="00EE767B" w:rsidRDefault="006D5073" w:rsidP="006D5073">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pacientai,</w:t>
            </w:r>
          </w:p>
          <w:p w14:paraId="7D656B7E" w14:textId="77777777" w:rsidR="006D5073" w:rsidRPr="00EE767B" w:rsidRDefault="006D5073" w:rsidP="006D5073">
            <w:pPr>
              <w:tabs>
                <w:tab w:val="clear" w:pos="567"/>
              </w:tabs>
              <w:autoSpaceDE w:val="0"/>
              <w:autoSpaceDN w:val="0"/>
              <w:adjustRightInd w:val="0"/>
              <w:spacing w:line="240" w:lineRule="auto"/>
              <w:rPr>
                <w:szCs w:val="22"/>
                <w:lang w:val="lt-LT"/>
              </w:rPr>
            </w:pPr>
            <w:r w:rsidRPr="00EE767B">
              <w:rPr>
                <w:rFonts w:eastAsia="TimesNewRoman,Bold"/>
                <w:b/>
                <w:bCs/>
                <w:snapToGrid/>
                <w:szCs w:val="22"/>
                <w:lang w:val="lt-LT"/>
              </w:rPr>
              <w:t>%)N=9291</w:t>
            </w:r>
          </w:p>
        </w:tc>
        <w:tc>
          <w:tcPr>
            <w:tcW w:w="962" w:type="dxa"/>
            <w:tcBorders>
              <w:top w:val="single" w:sz="4" w:space="0" w:color="000000"/>
              <w:left w:val="single" w:sz="4" w:space="0" w:color="000000"/>
              <w:bottom w:val="single" w:sz="4" w:space="0" w:color="000000"/>
              <w:right w:val="single" w:sz="4" w:space="0" w:color="000000"/>
            </w:tcBorders>
          </w:tcPr>
          <w:p w14:paraId="36D9C9F8" w14:textId="77777777" w:rsidR="006D5073" w:rsidRPr="00EE767B" w:rsidRDefault="006D5073" w:rsidP="00AA7D23">
            <w:pPr>
              <w:pStyle w:val="TableParagraph"/>
              <w:kinsoku w:val="0"/>
              <w:overflowPunct w:val="0"/>
              <w:spacing w:line="200" w:lineRule="exact"/>
              <w:rPr>
                <w:sz w:val="22"/>
                <w:szCs w:val="22"/>
                <w:lang w:val="lt-LT"/>
              </w:rPr>
            </w:pPr>
          </w:p>
          <w:p w14:paraId="5C25F90C" w14:textId="77777777" w:rsidR="006D5073" w:rsidRPr="00EE767B" w:rsidRDefault="006D5073" w:rsidP="00AA7D23">
            <w:pPr>
              <w:pStyle w:val="TableParagraph"/>
              <w:kinsoku w:val="0"/>
              <w:overflowPunct w:val="0"/>
              <w:ind w:left="200"/>
              <w:rPr>
                <w:sz w:val="22"/>
                <w:szCs w:val="22"/>
                <w:lang w:val="lt-LT"/>
              </w:rPr>
            </w:pPr>
            <w:r w:rsidRPr="00EE767B">
              <w:rPr>
                <w:b/>
                <w:bCs/>
                <w:spacing w:val="-2"/>
                <w:sz w:val="22"/>
                <w:szCs w:val="22"/>
                <w:lang w:val="lt-LT"/>
              </w:rPr>
              <w:t>AR</w:t>
            </w:r>
            <w:r w:rsidRPr="00EE767B">
              <w:rPr>
                <w:b/>
                <w:bCs/>
                <w:spacing w:val="-1"/>
                <w:sz w:val="22"/>
                <w:szCs w:val="22"/>
                <w:lang w:val="lt-LT"/>
              </w:rPr>
              <w:t>R</w:t>
            </w:r>
            <w:r w:rsidRPr="00EE767B">
              <w:rPr>
                <w:b/>
                <w:bCs/>
                <w:position w:val="10"/>
                <w:sz w:val="22"/>
                <w:szCs w:val="22"/>
                <w:lang w:val="lt-LT"/>
              </w:rPr>
              <w:t>a</w:t>
            </w:r>
          </w:p>
          <w:p w14:paraId="37D025EA" w14:textId="77777777" w:rsidR="006D5073" w:rsidRPr="00EE767B" w:rsidRDefault="006D5073" w:rsidP="006D5073">
            <w:pPr>
              <w:pStyle w:val="TableParagraph"/>
              <w:kinsoku w:val="0"/>
              <w:overflowPunct w:val="0"/>
              <w:spacing w:before="1"/>
              <w:ind w:left="157"/>
              <w:rPr>
                <w:sz w:val="22"/>
                <w:szCs w:val="22"/>
                <w:lang w:val="lt-LT"/>
              </w:rPr>
            </w:pPr>
            <w:r w:rsidRPr="00EE767B">
              <w:rPr>
                <w:b/>
                <w:bCs/>
                <w:sz w:val="22"/>
                <w:szCs w:val="22"/>
                <w:lang w:val="lt-LT"/>
              </w:rPr>
              <w:t>(% per metus)</w:t>
            </w:r>
          </w:p>
        </w:tc>
        <w:tc>
          <w:tcPr>
            <w:tcW w:w="1531" w:type="dxa"/>
            <w:tcBorders>
              <w:top w:val="single" w:sz="4" w:space="0" w:color="000000"/>
              <w:left w:val="single" w:sz="4" w:space="0" w:color="000000"/>
              <w:bottom w:val="single" w:sz="4" w:space="0" w:color="000000"/>
              <w:right w:val="single" w:sz="4" w:space="0" w:color="000000"/>
            </w:tcBorders>
          </w:tcPr>
          <w:p w14:paraId="474B52B5" w14:textId="77777777" w:rsidR="006D5073" w:rsidRPr="00EE767B" w:rsidRDefault="006D5073" w:rsidP="00AA7D23">
            <w:pPr>
              <w:pStyle w:val="TableParagraph"/>
              <w:kinsoku w:val="0"/>
              <w:overflowPunct w:val="0"/>
              <w:spacing w:line="200" w:lineRule="exact"/>
              <w:rPr>
                <w:sz w:val="22"/>
                <w:szCs w:val="22"/>
                <w:lang w:val="lt-LT"/>
              </w:rPr>
            </w:pPr>
          </w:p>
          <w:p w14:paraId="2FB0B548" w14:textId="77777777" w:rsidR="006D5073" w:rsidRPr="00EE767B" w:rsidRDefault="006D5073" w:rsidP="006D5073">
            <w:pPr>
              <w:pStyle w:val="TableParagraph"/>
              <w:kinsoku w:val="0"/>
              <w:overflowPunct w:val="0"/>
              <w:spacing w:line="241" w:lineRule="auto"/>
              <w:ind w:left="239" w:right="355" w:hanging="41"/>
              <w:rPr>
                <w:sz w:val="22"/>
                <w:szCs w:val="22"/>
                <w:lang w:val="lt-LT"/>
              </w:rPr>
            </w:pPr>
            <w:r w:rsidRPr="00EE767B">
              <w:rPr>
                <w:b/>
                <w:bCs/>
                <w:spacing w:val="-2"/>
                <w:sz w:val="22"/>
                <w:szCs w:val="22"/>
                <w:lang w:val="lt-LT"/>
              </w:rPr>
              <w:t>RR</w:t>
            </w:r>
            <w:r w:rsidRPr="00EE767B">
              <w:rPr>
                <w:b/>
                <w:bCs/>
                <w:spacing w:val="-1"/>
                <w:sz w:val="22"/>
                <w:szCs w:val="22"/>
                <w:lang w:val="lt-LT"/>
              </w:rPr>
              <w:t>R</w:t>
            </w:r>
            <w:r w:rsidRPr="00EE767B">
              <w:rPr>
                <w:b/>
                <w:bCs/>
                <w:position w:val="10"/>
                <w:sz w:val="22"/>
                <w:szCs w:val="22"/>
                <w:lang w:val="lt-LT"/>
              </w:rPr>
              <w:t>a</w:t>
            </w:r>
            <w:r w:rsidRPr="00EE767B">
              <w:rPr>
                <w:b/>
                <w:bCs/>
                <w:spacing w:val="19"/>
                <w:position w:val="10"/>
                <w:sz w:val="22"/>
                <w:szCs w:val="22"/>
                <w:lang w:val="lt-LT"/>
              </w:rPr>
              <w:t xml:space="preserve"> </w:t>
            </w:r>
            <w:r w:rsidRPr="00EE767B">
              <w:rPr>
                <w:b/>
                <w:bCs/>
                <w:spacing w:val="-1"/>
                <w:sz w:val="22"/>
                <w:szCs w:val="22"/>
                <w:lang w:val="lt-LT"/>
              </w:rPr>
              <w:t xml:space="preserve">(%) (95 </w:t>
            </w:r>
            <w:r w:rsidRPr="00EE767B">
              <w:rPr>
                <w:b/>
                <w:bCs/>
                <w:sz w:val="22"/>
                <w:szCs w:val="22"/>
                <w:lang w:val="lt-LT"/>
              </w:rPr>
              <w:t>%</w:t>
            </w:r>
            <w:r w:rsidRPr="00EE767B">
              <w:rPr>
                <w:b/>
                <w:bCs/>
                <w:spacing w:val="-1"/>
                <w:sz w:val="22"/>
                <w:szCs w:val="22"/>
                <w:lang w:val="lt-LT"/>
              </w:rPr>
              <w:t xml:space="preserve"> PI)</w:t>
            </w:r>
          </w:p>
        </w:tc>
        <w:tc>
          <w:tcPr>
            <w:tcW w:w="1080" w:type="dxa"/>
            <w:tcBorders>
              <w:top w:val="single" w:sz="4" w:space="0" w:color="000000"/>
              <w:left w:val="single" w:sz="4" w:space="0" w:color="000000"/>
              <w:bottom w:val="single" w:sz="4" w:space="0" w:color="000000"/>
              <w:right w:val="single" w:sz="4" w:space="0" w:color="000000"/>
            </w:tcBorders>
          </w:tcPr>
          <w:p w14:paraId="29276898" w14:textId="77777777" w:rsidR="006D5073" w:rsidRPr="00EE767B" w:rsidRDefault="006D5073" w:rsidP="00AA7D23">
            <w:pPr>
              <w:pStyle w:val="TableParagraph"/>
              <w:kinsoku w:val="0"/>
              <w:overflowPunct w:val="0"/>
              <w:spacing w:line="200" w:lineRule="exact"/>
              <w:rPr>
                <w:sz w:val="22"/>
                <w:szCs w:val="22"/>
                <w:lang w:val="lt-LT"/>
              </w:rPr>
            </w:pPr>
          </w:p>
          <w:p w14:paraId="67E45619" w14:textId="77777777" w:rsidR="006D5073" w:rsidRPr="00EE767B" w:rsidRDefault="006D5073" w:rsidP="006D5073">
            <w:pPr>
              <w:tabs>
                <w:tab w:val="clear" w:pos="567"/>
              </w:tabs>
              <w:autoSpaceDE w:val="0"/>
              <w:autoSpaceDN w:val="0"/>
              <w:adjustRightInd w:val="0"/>
              <w:spacing w:line="240" w:lineRule="auto"/>
              <w:jc w:val="center"/>
              <w:rPr>
                <w:rFonts w:eastAsia="TimesNewRoman,Bold"/>
                <w:b/>
                <w:bCs/>
                <w:i/>
                <w:snapToGrid/>
                <w:szCs w:val="22"/>
                <w:lang w:val="lt-LT"/>
              </w:rPr>
            </w:pPr>
            <w:r w:rsidRPr="00EE767B">
              <w:rPr>
                <w:rFonts w:eastAsia="TimesNewRoman,Bold"/>
                <w:b/>
                <w:bCs/>
                <w:i/>
                <w:snapToGrid/>
                <w:szCs w:val="22"/>
                <w:lang w:val="lt-LT"/>
              </w:rPr>
              <w:t>p</w:t>
            </w:r>
          </w:p>
          <w:p w14:paraId="3DC7F6D7" w14:textId="77777777" w:rsidR="006D5073" w:rsidRPr="00EE767B" w:rsidRDefault="006D5073" w:rsidP="006D5073">
            <w:pPr>
              <w:pStyle w:val="TableParagraph"/>
              <w:kinsoku w:val="0"/>
              <w:overflowPunct w:val="0"/>
              <w:ind w:left="191"/>
              <w:rPr>
                <w:sz w:val="22"/>
                <w:szCs w:val="22"/>
                <w:lang w:val="lt-LT"/>
              </w:rPr>
            </w:pPr>
            <w:r w:rsidRPr="00EE767B">
              <w:rPr>
                <w:rFonts w:eastAsia="TimesNewRoman,Bold"/>
                <w:b/>
                <w:bCs/>
                <w:sz w:val="22"/>
                <w:szCs w:val="22"/>
                <w:lang w:val="lt-LT"/>
              </w:rPr>
              <w:t>reikšmė</w:t>
            </w:r>
          </w:p>
        </w:tc>
      </w:tr>
      <w:tr w:rsidR="006D5073" w:rsidRPr="00EE767B" w14:paraId="67D97E35" w14:textId="77777777" w:rsidTr="001D5A10">
        <w:trPr>
          <w:trHeight w:hRule="exact" w:val="1410"/>
        </w:trPr>
        <w:tc>
          <w:tcPr>
            <w:tcW w:w="2155" w:type="dxa"/>
            <w:tcBorders>
              <w:top w:val="single" w:sz="4" w:space="0" w:color="000000"/>
              <w:left w:val="single" w:sz="4" w:space="0" w:color="000000"/>
              <w:bottom w:val="single" w:sz="4" w:space="0" w:color="000000"/>
              <w:right w:val="single" w:sz="4" w:space="0" w:color="000000"/>
            </w:tcBorders>
          </w:tcPr>
          <w:p w14:paraId="58A8BD98"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Kardiovaskulinės</w:t>
            </w:r>
          </w:p>
          <w:p w14:paraId="5C7E4496"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mirtys, miokardo</w:t>
            </w:r>
          </w:p>
          <w:p w14:paraId="731A1C8F"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infarktai (išskyrus</w:t>
            </w:r>
          </w:p>
          <w:p w14:paraId="4BC693A2"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besimptomius) ir</w:t>
            </w:r>
          </w:p>
          <w:p w14:paraId="1C1A8718" w14:textId="77777777" w:rsidR="006D5073" w:rsidRPr="00EE767B" w:rsidRDefault="001D5A10" w:rsidP="001D5A10">
            <w:pPr>
              <w:pStyle w:val="TableParagraph"/>
              <w:kinsoku w:val="0"/>
              <w:overflowPunct w:val="0"/>
              <w:spacing w:before="2" w:line="245" w:lineRule="auto"/>
              <w:ind w:left="102" w:right="205"/>
              <w:jc w:val="both"/>
              <w:rPr>
                <w:sz w:val="22"/>
                <w:szCs w:val="22"/>
                <w:lang w:val="lt-LT"/>
              </w:rPr>
            </w:pPr>
            <w:r w:rsidRPr="00EE767B">
              <w:rPr>
                <w:rFonts w:eastAsia="TimesNewRoman"/>
                <w:sz w:val="22"/>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tcPr>
          <w:p w14:paraId="40BD6402" w14:textId="77777777" w:rsidR="006D5073" w:rsidRPr="00EE767B" w:rsidRDefault="006D5073" w:rsidP="00AA7D23">
            <w:pPr>
              <w:pStyle w:val="TableParagraph"/>
              <w:kinsoku w:val="0"/>
              <w:overflowPunct w:val="0"/>
              <w:spacing w:before="7" w:line="120" w:lineRule="exact"/>
              <w:rPr>
                <w:sz w:val="22"/>
                <w:szCs w:val="22"/>
                <w:lang w:val="en-US"/>
              </w:rPr>
            </w:pPr>
          </w:p>
          <w:p w14:paraId="3CB274B9" w14:textId="77777777" w:rsidR="006D5073" w:rsidRPr="00EE767B" w:rsidRDefault="006D5073" w:rsidP="001D5A10">
            <w:pPr>
              <w:pStyle w:val="TableParagraph"/>
              <w:kinsoku w:val="0"/>
              <w:overflowPunct w:val="0"/>
              <w:ind w:left="510" w:right="514"/>
              <w:jc w:val="center"/>
              <w:rPr>
                <w:sz w:val="22"/>
                <w:szCs w:val="22"/>
              </w:rPr>
            </w:pPr>
            <w:r w:rsidRPr="00EE767B">
              <w:rPr>
                <w:sz w:val="22"/>
                <w:szCs w:val="22"/>
              </w:rPr>
              <w:t>9</w:t>
            </w:r>
            <w:r w:rsidR="001D5A10" w:rsidRPr="00EE767B">
              <w:rPr>
                <w:sz w:val="22"/>
                <w:szCs w:val="22"/>
              </w:rPr>
              <w:t>,</w:t>
            </w:r>
            <w:r w:rsidRPr="00EE767B">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2534A870" w14:textId="77777777" w:rsidR="006D5073" w:rsidRPr="00EE767B" w:rsidRDefault="006D5073" w:rsidP="00AA7D23">
            <w:pPr>
              <w:pStyle w:val="TableParagraph"/>
              <w:kinsoku w:val="0"/>
              <w:overflowPunct w:val="0"/>
              <w:spacing w:before="7" w:line="120" w:lineRule="exact"/>
              <w:rPr>
                <w:sz w:val="22"/>
                <w:szCs w:val="22"/>
              </w:rPr>
            </w:pPr>
          </w:p>
          <w:p w14:paraId="702E923F" w14:textId="77777777" w:rsidR="006D5073" w:rsidRPr="00EE767B" w:rsidRDefault="006D5073" w:rsidP="001D5A10">
            <w:pPr>
              <w:pStyle w:val="TableParagraph"/>
              <w:kinsoku w:val="0"/>
              <w:overflowPunct w:val="0"/>
              <w:ind w:left="527"/>
              <w:rPr>
                <w:sz w:val="22"/>
                <w:szCs w:val="22"/>
              </w:rPr>
            </w:pPr>
            <w:r w:rsidRPr="00EE767B">
              <w:rPr>
                <w:sz w:val="22"/>
                <w:szCs w:val="22"/>
              </w:rPr>
              <w:t>10</w:t>
            </w:r>
            <w:r w:rsidR="001D5A10" w:rsidRPr="00EE767B">
              <w:rPr>
                <w:sz w:val="22"/>
                <w:szCs w:val="22"/>
              </w:rPr>
              <w:t>,</w:t>
            </w:r>
            <w:r w:rsidRPr="00EE767B">
              <w:rPr>
                <w:sz w:val="22"/>
                <w:szCs w:val="22"/>
              </w:rPr>
              <w:t>9</w:t>
            </w:r>
          </w:p>
        </w:tc>
        <w:tc>
          <w:tcPr>
            <w:tcW w:w="962" w:type="dxa"/>
            <w:tcBorders>
              <w:top w:val="single" w:sz="4" w:space="0" w:color="000000"/>
              <w:left w:val="single" w:sz="4" w:space="0" w:color="000000"/>
              <w:bottom w:val="single" w:sz="4" w:space="0" w:color="000000"/>
              <w:right w:val="single" w:sz="4" w:space="0" w:color="000000"/>
            </w:tcBorders>
          </w:tcPr>
          <w:p w14:paraId="45AD789E" w14:textId="77777777" w:rsidR="006D5073" w:rsidRPr="00EE767B" w:rsidRDefault="006D5073" w:rsidP="00AA7D23">
            <w:pPr>
              <w:pStyle w:val="TableParagraph"/>
              <w:kinsoku w:val="0"/>
              <w:overflowPunct w:val="0"/>
              <w:spacing w:before="7" w:line="120" w:lineRule="exact"/>
              <w:rPr>
                <w:sz w:val="22"/>
                <w:szCs w:val="22"/>
              </w:rPr>
            </w:pPr>
          </w:p>
          <w:p w14:paraId="2AF91772" w14:textId="77777777" w:rsidR="006D5073" w:rsidRPr="00EE767B" w:rsidRDefault="006D5073" w:rsidP="001D5A10">
            <w:pPr>
              <w:pStyle w:val="TableParagraph"/>
              <w:kinsoku w:val="0"/>
              <w:overflowPunct w:val="0"/>
              <w:ind w:left="373"/>
              <w:rPr>
                <w:sz w:val="22"/>
                <w:szCs w:val="22"/>
              </w:rPr>
            </w:pPr>
            <w:r w:rsidRPr="00EE767B">
              <w:rPr>
                <w:sz w:val="22"/>
                <w:szCs w:val="22"/>
              </w:rPr>
              <w:t>1</w:t>
            </w:r>
            <w:r w:rsidR="001D5A10" w:rsidRPr="00EE767B">
              <w:rPr>
                <w:sz w:val="22"/>
                <w:szCs w:val="22"/>
              </w:rPr>
              <w:t>,</w:t>
            </w:r>
            <w:r w:rsidRPr="00EE767B">
              <w:rPr>
                <w:sz w:val="22"/>
                <w:szCs w:val="22"/>
              </w:rPr>
              <w:t>9</w:t>
            </w:r>
          </w:p>
        </w:tc>
        <w:tc>
          <w:tcPr>
            <w:tcW w:w="1531" w:type="dxa"/>
            <w:tcBorders>
              <w:top w:val="single" w:sz="4" w:space="0" w:color="000000"/>
              <w:left w:val="single" w:sz="4" w:space="0" w:color="000000"/>
              <w:bottom w:val="single" w:sz="4" w:space="0" w:color="000000"/>
              <w:right w:val="single" w:sz="4" w:space="0" w:color="000000"/>
            </w:tcBorders>
          </w:tcPr>
          <w:p w14:paraId="31054648" w14:textId="77777777" w:rsidR="006D5073" w:rsidRPr="00EE767B" w:rsidRDefault="006D5073" w:rsidP="00AA7D23">
            <w:pPr>
              <w:pStyle w:val="TableParagraph"/>
              <w:kinsoku w:val="0"/>
              <w:overflowPunct w:val="0"/>
              <w:spacing w:before="7" w:line="120" w:lineRule="exact"/>
              <w:rPr>
                <w:sz w:val="22"/>
                <w:szCs w:val="22"/>
              </w:rPr>
            </w:pPr>
          </w:p>
          <w:p w14:paraId="32661824" w14:textId="77777777" w:rsidR="006D5073" w:rsidRPr="00EE767B" w:rsidRDefault="006D5073" w:rsidP="00AA7D23">
            <w:pPr>
              <w:pStyle w:val="TableParagraph"/>
              <w:kinsoku w:val="0"/>
              <w:overflowPunct w:val="0"/>
              <w:ind w:left="363"/>
              <w:rPr>
                <w:sz w:val="22"/>
                <w:szCs w:val="22"/>
              </w:rPr>
            </w:pPr>
            <w:r w:rsidRPr="00EE767B">
              <w:rPr>
                <w:spacing w:val="-1"/>
                <w:sz w:val="22"/>
                <w:szCs w:val="22"/>
              </w:rPr>
              <w:t>1</w:t>
            </w:r>
            <w:r w:rsidRPr="00EE767B">
              <w:rPr>
                <w:sz w:val="22"/>
                <w:szCs w:val="22"/>
              </w:rPr>
              <w:t>6</w:t>
            </w:r>
            <w:r w:rsidRPr="00EE767B">
              <w:rPr>
                <w:spacing w:val="-1"/>
                <w:sz w:val="22"/>
                <w:szCs w:val="22"/>
              </w:rPr>
              <w:t xml:space="preserve"> (8</w:t>
            </w:r>
            <w:r w:rsidRPr="00EE767B">
              <w:rPr>
                <w:sz w:val="22"/>
                <w:szCs w:val="22"/>
              </w:rPr>
              <w:t>,</w:t>
            </w:r>
            <w:r w:rsidRPr="00EE767B">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tcPr>
          <w:p w14:paraId="11B8EAB5" w14:textId="77777777" w:rsidR="006D5073" w:rsidRPr="00EE767B" w:rsidRDefault="006D5073" w:rsidP="00AA7D23">
            <w:pPr>
              <w:pStyle w:val="TableParagraph"/>
              <w:kinsoku w:val="0"/>
              <w:overflowPunct w:val="0"/>
              <w:spacing w:before="7" w:line="120" w:lineRule="exact"/>
              <w:rPr>
                <w:sz w:val="22"/>
                <w:szCs w:val="22"/>
              </w:rPr>
            </w:pPr>
          </w:p>
          <w:p w14:paraId="7E10DC1F" w14:textId="77777777" w:rsidR="006D5073" w:rsidRPr="00EE767B" w:rsidRDefault="006D5073" w:rsidP="001D5A10">
            <w:pPr>
              <w:pStyle w:val="TableParagraph"/>
              <w:kinsoku w:val="0"/>
              <w:overflowPunct w:val="0"/>
              <w:ind w:left="231"/>
              <w:rPr>
                <w:sz w:val="22"/>
                <w:szCs w:val="22"/>
              </w:rPr>
            </w:pPr>
            <w:r w:rsidRPr="00EE767B">
              <w:rPr>
                <w:sz w:val="22"/>
                <w:szCs w:val="22"/>
              </w:rPr>
              <w:t>0</w:t>
            </w:r>
            <w:r w:rsidR="001D5A10" w:rsidRPr="00EE767B">
              <w:rPr>
                <w:sz w:val="22"/>
                <w:szCs w:val="22"/>
              </w:rPr>
              <w:t>,</w:t>
            </w:r>
            <w:r w:rsidRPr="00EE767B">
              <w:rPr>
                <w:sz w:val="22"/>
                <w:szCs w:val="22"/>
              </w:rPr>
              <w:t>0003</w:t>
            </w:r>
          </w:p>
        </w:tc>
      </w:tr>
      <w:tr w:rsidR="006D5073" w:rsidRPr="00EE767B" w14:paraId="6CD75024" w14:textId="77777777" w:rsidTr="001D5A10">
        <w:trPr>
          <w:trHeight w:hRule="exact" w:val="707"/>
        </w:trPr>
        <w:tc>
          <w:tcPr>
            <w:tcW w:w="2155" w:type="dxa"/>
            <w:tcBorders>
              <w:top w:val="single" w:sz="4" w:space="0" w:color="000000"/>
              <w:left w:val="single" w:sz="4" w:space="0" w:color="000000"/>
              <w:bottom w:val="single" w:sz="4" w:space="0" w:color="000000"/>
              <w:right w:val="single" w:sz="4" w:space="0" w:color="000000"/>
            </w:tcBorders>
          </w:tcPr>
          <w:p w14:paraId="1DCB954B"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Numatytos</w:t>
            </w:r>
          </w:p>
          <w:p w14:paraId="262B1026" w14:textId="77777777" w:rsidR="006D5073"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Invazinės procedūr</w:t>
            </w:r>
            <w:r w:rsidRPr="00EE767B">
              <w:rPr>
                <w:rFonts w:eastAsia="TimesNewRoman"/>
                <w:szCs w:val="22"/>
                <w:lang w:val="lt-LT"/>
              </w:rPr>
              <w:t>os</w:t>
            </w:r>
          </w:p>
        </w:tc>
        <w:tc>
          <w:tcPr>
            <w:tcW w:w="1409" w:type="dxa"/>
            <w:tcBorders>
              <w:top w:val="single" w:sz="4" w:space="0" w:color="000000"/>
              <w:left w:val="single" w:sz="4" w:space="0" w:color="000000"/>
              <w:bottom w:val="single" w:sz="4" w:space="0" w:color="000000"/>
              <w:right w:val="single" w:sz="4" w:space="0" w:color="000000"/>
            </w:tcBorders>
          </w:tcPr>
          <w:p w14:paraId="5D175A98" w14:textId="77777777" w:rsidR="006D5073" w:rsidRPr="00EE767B" w:rsidRDefault="006D5073" w:rsidP="001D5A10">
            <w:pPr>
              <w:pStyle w:val="TableParagraph"/>
              <w:kinsoku w:val="0"/>
              <w:overflowPunct w:val="0"/>
              <w:spacing w:line="248" w:lineRule="exact"/>
              <w:ind w:left="510" w:right="514"/>
              <w:jc w:val="center"/>
              <w:rPr>
                <w:sz w:val="22"/>
                <w:szCs w:val="22"/>
              </w:rPr>
            </w:pPr>
            <w:r w:rsidRPr="00EE767B">
              <w:rPr>
                <w:sz w:val="22"/>
                <w:szCs w:val="22"/>
              </w:rPr>
              <w:t>8</w:t>
            </w:r>
            <w:r w:rsidR="001D5A10" w:rsidRPr="00EE767B">
              <w:rPr>
                <w:sz w:val="22"/>
                <w:szCs w:val="22"/>
              </w:rPr>
              <w:t>,</w:t>
            </w:r>
            <w:r w:rsidRPr="00EE767B">
              <w:rPr>
                <w:sz w:val="22"/>
                <w:szCs w:val="22"/>
              </w:rPr>
              <w:t>5</w:t>
            </w:r>
          </w:p>
        </w:tc>
        <w:tc>
          <w:tcPr>
            <w:tcW w:w="1380" w:type="dxa"/>
            <w:tcBorders>
              <w:top w:val="single" w:sz="4" w:space="0" w:color="000000"/>
              <w:left w:val="single" w:sz="4" w:space="0" w:color="000000"/>
              <w:bottom w:val="single" w:sz="4" w:space="0" w:color="000000"/>
              <w:right w:val="single" w:sz="4" w:space="0" w:color="000000"/>
            </w:tcBorders>
          </w:tcPr>
          <w:p w14:paraId="63FB5C6C" w14:textId="77777777" w:rsidR="006D5073" w:rsidRPr="00EE767B" w:rsidRDefault="006D5073" w:rsidP="001D5A10">
            <w:pPr>
              <w:pStyle w:val="TableParagraph"/>
              <w:kinsoku w:val="0"/>
              <w:overflowPunct w:val="0"/>
              <w:spacing w:line="248" w:lineRule="exact"/>
              <w:jc w:val="center"/>
              <w:rPr>
                <w:sz w:val="22"/>
                <w:szCs w:val="22"/>
              </w:rPr>
            </w:pPr>
            <w:r w:rsidRPr="00EE767B">
              <w:rPr>
                <w:sz w:val="22"/>
                <w:szCs w:val="22"/>
              </w:rPr>
              <w:t>10</w:t>
            </w:r>
            <w:r w:rsidR="001D5A10" w:rsidRPr="00EE767B">
              <w:rPr>
                <w:sz w:val="22"/>
                <w:szCs w:val="22"/>
              </w:rPr>
              <w:t>,</w:t>
            </w:r>
            <w:r w:rsidRPr="00EE767B">
              <w:rPr>
                <w:sz w:val="22"/>
                <w:szCs w:val="22"/>
              </w:rPr>
              <w:t>0</w:t>
            </w:r>
          </w:p>
        </w:tc>
        <w:tc>
          <w:tcPr>
            <w:tcW w:w="962" w:type="dxa"/>
            <w:tcBorders>
              <w:top w:val="single" w:sz="4" w:space="0" w:color="000000"/>
              <w:left w:val="single" w:sz="4" w:space="0" w:color="000000"/>
              <w:bottom w:val="single" w:sz="4" w:space="0" w:color="000000"/>
              <w:right w:val="single" w:sz="4" w:space="0" w:color="000000"/>
            </w:tcBorders>
          </w:tcPr>
          <w:p w14:paraId="3D1587F5" w14:textId="77777777" w:rsidR="006D5073" w:rsidRPr="00EE767B" w:rsidRDefault="006D5073" w:rsidP="001D5A10">
            <w:pPr>
              <w:pStyle w:val="TableParagraph"/>
              <w:kinsoku w:val="0"/>
              <w:overflowPunct w:val="0"/>
              <w:spacing w:line="248" w:lineRule="exact"/>
              <w:ind w:left="318" w:right="318"/>
              <w:jc w:val="center"/>
              <w:rPr>
                <w:sz w:val="22"/>
                <w:szCs w:val="22"/>
              </w:rPr>
            </w:pPr>
            <w:r w:rsidRPr="00EE767B">
              <w:rPr>
                <w:sz w:val="22"/>
                <w:szCs w:val="22"/>
              </w:rPr>
              <w:t>1</w:t>
            </w:r>
            <w:r w:rsidR="001D5A10" w:rsidRPr="00EE767B">
              <w:rPr>
                <w:sz w:val="22"/>
                <w:szCs w:val="22"/>
              </w:rPr>
              <w:t>,</w:t>
            </w:r>
            <w:r w:rsidRPr="00EE767B">
              <w:rPr>
                <w:sz w:val="22"/>
                <w:szCs w:val="22"/>
              </w:rPr>
              <w:t>7</w:t>
            </w:r>
          </w:p>
        </w:tc>
        <w:tc>
          <w:tcPr>
            <w:tcW w:w="1531" w:type="dxa"/>
            <w:tcBorders>
              <w:top w:val="single" w:sz="4" w:space="0" w:color="000000"/>
              <w:left w:val="single" w:sz="4" w:space="0" w:color="000000"/>
              <w:bottom w:val="single" w:sz="4" w:space="0" w:color="000000"/>
              <w:right w:val="single" w:sz="4" w:space="0" w:color="000000"/>
            </w:tcBorders>
          </w:tcPr>
          <w:p w14:paraId="7E0D8AFB" w14:textId="77777777" w:rsidR="006D5073" w:rsidRPr="00EE767B" w:rsidRDefault="006D5073" w:rsidP="00AA7D23">
            <w:pPr>
              <w:pStyle w:val="TableParagraph"/>
              <w:kinsoku w:val="0"/>
              <w:overflowPunct w:val="0"/>
              <w:spacing w:line="248" w:lineRule="exact"/>
              <w:ind w:left="327"/>
              <w:rPr>
                <w:sz w:val="22"/>
                <w:szCs w:val="22"/>
              </w:rPr>
            </w:pPr>
            <w:r w:rsidRPr="00EE767B">
              <w:rPr>
                <w:spacing w:val="-1"/>
                <w:sz w:val="22"/>
                <w:szCs w:val="22"/>
              </w:rPr>
              <w:t>1</w:t>
            </w:r>
            <w:r w:rsidRPr="00EE767B">
              <w:rPr>
                <w:sz w:val="22"/>
                <w:szCs w:val="22"/>
              </w:rPr>
              <w:t>6</w:t>
            </w:r>
            <w:r w:rsidRPr="00EE767B">
              <w:rPr>
                <w:spacing w:val="-1"/>
                <w:sz w:val="22"/>
                <w:szCs w:val="22"/>
              </w:rPr>
              <w:t xml:space="preserve"> (6</w:t>
            </w:r>
            <w:r w:rsidRPr="00EE767B">
              <w:rPr>
                <w:sz w:val="22"/>
                <w:szCs w:val="22"/>
              </w:rPr>
              <w:t>,</w:t>
            </w:r>
            <w:r w:rsidRPr="00EE767B">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tcPr>
          <w:p w14:paraId="6899BC3D" w14:textId="77777777" w:rsidR="006D5073" w:rsidRPr="00EE767B" w:rsidRDefault="006D5073" w:rsidP="001D5A10">
            <w:pPr>
              <w:pStyle w:val="TableParagraph"/>
              <w:kinsoku w:val="0"/>
              <w:overflowPunct w:val="0"/>
              <w:spacing w:line="248" w:lineRule="exact"/>
              <w:ind w:left="231"/>
              <w:rPr>
                <w:sz w:val="22"/>
                <w:szCs w:val="22"/>
              </w:rPr>
            </w:pPr>
            <w:r w:rsidRPr="00EE767B">
              <w:rPr>
                <w:sz w:val="22"/>
                <w:szCs w:val="22"/>
              </w:rPr>
              <w:t>0</w:t>
            </w:r>
            <w:r w:rsidR="001D5A10" w:rsidRPr="00EE767B">
              <w:rPr>
                <w:sz w:val="22"/>
                <w:szCs w:val="22"/>
              </w:rPr>
              <w:t>,</w:t>
            </w:r>
            <w:r w:rsidRPr="00EE767B">
              <w:rPr>
                <w:sz w:val="22"/>
                <w:szCs w:val="22"/>
              </w:rPr>
              <w:t>0025</w:t>
            </w:r>
          </w:p>
        </w:tc>
      </w:tr>
      <w:tr w:rsidR="006D5073" w:rsidRPr="00EE767B" w14:paraId="0FA1E9D9" w14:textId="77777777" w:rsidTr="001D5A10">
        <w:trPr>
          <w:trHeight w:hRule="exact" w:val="717"/>
        </w:trPr>
        <w:tc>
          <w:tcPr>
            <w:tcW w:w="2155" w:type="dxa"/>
            <w:tcBorders>
              <w:top w:val="single" w:sz="4" w:space="0" w:color="000000"/>
              <w:left w:val="single" w:sz="4" w:space="0" w:color="000000"/>
              <w:bottom w:val="single" w:sz="4" w:space="0" w:color="000000"/>
              <w:right w:val="single" w:sz="4" w:space="0" w:color="000000"/>
            </w:tcBorders>
          </w:tcPr>
          <w:p w14:paraId="1B2A6912"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Numatytos</w:t>
            </w:r>
          </w:p>
          <w:p w14:paraId="450D91E9" w14:textId="77777777" w:rsidR="006D5073" w:rsidRPr="00EE767B" w:rsidRDefault="001D5A10" w:rsidP="001D5A10">
            <w:pPr>
              <w:tabs>
                <w:tab w:val="clear" w:pos="567"/>
              </w:tabs>
              <w:autoSpaceDE w:val="0"/>
              <w:autoSpaceDN w:val="0"/>
              <w:adjustRightInd w:val="0"/>
              <w:spacing w:line="240" w:lineRule="auto"/>
              <w:jc w:val="both"/>
              <w:rPr>
                <w:szCs w:val="22"/>
                <w:lang w:val="lt-LT"/>
              </w:rPr>
            </w:pPr>
            <w:r w:rsidRPr="00EE767B">
              <w:rPr>
                <w:rFonts w:eastAsia="TimesNewRoman"/>
                <w:snapToGrid/>
                <w:szCs w:val="22"/>
                <w:lang w:val="lt-LT"/>
              </w:rPr>
              <w:t>Terapinės procedūr</w:t>
            </w:r>
            <w:r w:rsidRPr="00EE767B">
              <w:rPr>
                <w:rFonts w:eastAsia="TimesNewRoman"/>
                <w:szCs w:val="22"/>
                <w:lang w:val="lt-LT"/>
              </w:rPr>
              <w:t>os</w:t>
            </w:r>
          </w:p>
        </w:tc>
        <w:tc>
          <w:tcPr>
            <w:tcW w:w="1409" w:type="dxa"/>
            <w:tcBorders>
              <w:top w:val="single" w:sz="4" w:space="0" w:color="000000"/>
              <w:left w:val="single" w:sz="4" w:space="0" w:color="000000"/>
              <w:bottom w:val="single" w:sz="4" w:space="0" w:color="000000"/>
              <w:right w:val="single" w:sz="4" w:space="0" w:color="000000"/>
            </w:tcBorders>
          </w:tcPr>
          <w:p w14:paraId="34A35E3A" w14:textId="77777777" w:rsidR="006D5073" w:rsidRPr="00EE767B" w:rsidRDefault="006D5073" w:rsidP="001D5A10">
            <w:pPr>
              <w:pStyle w:val="TableParagraph"/>
              <w:kinsoku w:val="0"/>
              <w:overflowPunct w:val="0"/>
              <w:spacing w:line="251" w:lineRule="exact"/>
              <w:jc w:val="center"/>
              <w:rPr>
                <w:sz w:val="22"/>
                <w:szCs w:val="22"/>
              </w:rPr>
            </w:pPr>
            <w:r w:rsidRPr="00EE767B">
              <w:rPr>
                <w:sz w:val="22"/>
                <w:szCs w:val="22"/>
              </w:rPr>
              <w:t>11</w:t>
            </w:r>
            <w:r w:rsidR="001D5A10" w:rsidRPr="00EE767B">
              <w:rPr>
                <w:sz w:val="22"/>
                <w:szCs w:val="22"/>
              </w:rPr>
              <w:t>,</w:t>
            </w:r>
            <w:r w:rsidRPr="00EE767B">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7A62B4F4" w14:textId="77777777" w:rsidR="006D5073" w:rsidRPr="00EE767B" w:rsidRDefault="006D5073" w:rsidP="001D5A10">
            <w:pPr>
              <w:pStyle w:val="TableParagraph"/>
              <w:kinsoku w:val="0"/>
              <w:overflowPunct w:val="0"/>
              <w:spacing w:line="251" w:lineRule="exact"/>
              <w:ind w:left="527"/>
              <w:rPr>
                <w:sz w:val="22"/>
                <w:szCs w:val="22"/>
              </w:rPr>
            </w:pPr>
            <w:r w:rsidRPr="00EE767B">
              <w:rPr>
                <w:sz w:val="22"/>
                <w:szCs w:val="22"/>
              </w:rPr>
              <w:t>13</w:t>
            </w:r>
            <w:r w:rsidR="001D5A10" w:rsidRPr="00EE767B">
              <w:rPr>
                <w:sz w:val="22"/>
                <w:szCs w:val="22"/>
              </w:rPr>
              <w:t>,</w:t>
            </w:r>
            <w:r w:rsidRPr="00EE767B">
              <w:rPr>
                <w:sz w:val="22"/>
                <w:szCs w:val="22"/>
              </w:rPr>
              <w:t>2</w:t>
            </w:r>
          </w:p>
        </w:tc>
        <w:tc>
          <w:tcPr>
            <w:tcW w:w="962" w:type="dxa"/>
            <w:tcBorders>
              <w:top w:val="single" w:sz="4" w:space="0" w:color="000000"/>
              <w:left w:val="single" w:sz="4" w:space="0" w:color="000000"/>
              <w:bottom w:val="single" w:sz="4" w:space="0" w:color="000000"/>
              <w:right w:val="single" w:sz="4" w:space="0" w:color="000000"/>
            </w:tcBorders>
          </w:tcPr>
          <w:p w14:paraId="37C4E555" w14:textId="77777777" w:rsidR="006D5073" w:rsidRPr="00EE767B" w:rsidRDefault="006D5073" w:rsidP="001D5A10">
            <w:pPr>
              <w:pStyle w:val="TableParagraph"/>
              <w:kinsoku w:val="0"/>
              <w:overflowPunct w:val="0"/>
              <w:spacing w:line="251" w:lineRule="exact"/>
              <w:ind w:left="318" w:right="318"/>
              <w:jc w:val="center"/>
              <w:rPr>
                <w:sz w:val="22"/>
                <w:szCs w:val="22"/>
              </w:rPr>
            </w:pPr>
            <w:r w:rsidRPr="00EE767B">
              <w:rPr>
                <w:sz w:val="22"/>
                <w:szCs w:val="22"/>
              </w:rPr>
              <w:t>2</w:t>
            </w:r>
            <w:r w:rsidR="001D5A10" w:rsidRPr="00EE767B">
              <w:rPr>
                <w:sz w:val="22"/>
                <w:szCs w:val="22"/>
              </w:rPr>
              <w:t>,</w:t>
            </w:r>
            <w:r w:rsidRPr="00EE767B">
              <w:rPr>
                <w:sz w:val="22"/>
                <w:szCs w:val="22"/>
              </w:rPr>
              <w:t>3</w:t>
            </w:r>
          </w:p>
        </w:tc>
        <w:tc>
          <w:tcPr>
            <w:tcW w:w="1531" w:type="dxa"/>
            <w:tcBorders>
              <w:top w:val="single" w:sz="4" w:space="0" w:color="000000"/>
              <w:left w:val="single" w:sz="4" w:space="0" w:color="000000"/>
              <w:bottom w:val="single" w:sz="4" w:space="0" w:color="000000"/>
              <w:right w:val="single" w:sz="4" w:space="0" w:color="000000"/>
            </w:tcBorders>
          </w:tcPr>
          <w:p w14:paraId="179ECEEA" w14:textId="77777777" w:rsidR="006D5073" w:rsidRPr="00EE767B" w:rsidRDefault="006D5073" w:rsidP="001D5A10">
            <w:pPr>
              <w:pStyle w:val="TableParagraph"/>
              <w:kinsoku w:val="0"/>
              <w:overflowPunct w:val="0"/>
              <w:spacing w:line="251" w:lineRule="exact"/>
              <w:ind w:left="243"/>
              <w:rPr>
                <w:sz w:val="22"/>
                <w:szCs w:val="22"/>
              </w:rPr>
            </w:pPr>
            <w:r w:rsidRPr="00EE767B">
              <w:rPr>
                <w:spacing w:val="-1"/>
                <w:sz w:val="22"/>
                <w:szCs w:val="22"/>
              </w:rPr>
              <w:t>1</w:t>
            </w:r>
            <w:r w:rsidRPr="00EE767B">
              <w:rPr>
                <w:sz w:val="22"/>
                <w:szCs w:val="22"/>
              </w:rPr>
              <w:t>5</w:t>
            </w:r>
            <w:r w:rsidRPr="00EE767B">
              <w:rPr>
                <w:spacing w:val="-1"/>
                <w:sz w:val="22"/>
                <w:szCs w:val="22"/>
              </w:rPr>
              <w:t xml:space="preserve"> (0</w:t>
            </w:r>
            <w:r w:rsidR="001D5A10" w:rsidRPr="00EE767B">
              <w:rPr>
                <w:spacing w:val="-1"/>
                <w:sz w:val="22"/>
                <w:szCs w:val="22"/>
              </w:rPr>
              <w:t>,</w:t>
            </w:r>
            <w:r w:rsidRPr="00EE767B">
              <w:rPr>
                <w:spacing w:val="-1"/>
                <w:sz w:val="22"/>
                <w:szCs w:val="22"/>
              </w:rPr>
              <w:t>3</w:t>
            </w:r>
            <w:r w:rsidRPr="00EE767B">
              <w:rPr>
                <w:sz w:val="22"/>
                <w:szCs w:val="22"/>
              </w:rPr>
              <w:t>,</w:t>
            </w:r>
            <w:r w:rsidRPr="00EE767B">
              <w:rPr>
                <w:spacing w:val="-1"/>
                <w:sz w:val="22"/>
                <w:szCs w:val="22"/>
              </w:rPr>
              <w:t xml:space="preserve"> 27)</w:t>
            </w:r>
          </w:p>
        </w:tc>
        <w:tc>
          <w:tcPr>
            <w:tcW w:w="1080" w:type="dxa"/>
            <w:tcBorders>
              <w:top w:val="single" w:sz="4" w:space="0" w:color="000000"/>
              <w:left w:val="single" w:sz="4" w:space="0" w:color="000000"/>
              <w:bottom w:val="single" w:sz="4" w:space="0" w:color="000000"/>
              <w:right w:val="single" w:sz="4" w:space="0" w:color="000000"/>
            </w:tcBorders>
          </w:tcPr>
          <w:p w14:paraId="4274A31A" w14:textId="77777777" w:rsidR="006D5073" w:rsidRPr="00EE767B" w:rsidRDefault="006D5073" w:rsidP="001D5A10">
            <w:pPr>
              <w:pStyle w:val="TableParagraph"/>
              <w:kinsoku w:val="0"/>
              <w:overflowPunct w:val="0"/>
              <w:spacing w:line="251" w:lineRule="exact"/>
              <w:ind w:left="195"/>
              <w:rPr>
                <w:sz w:val="22"/>
                <w:szCs w:val="22"/>
              </w:rPr>
            </w:pPr>
            <w:r w:rsidRPr="00EE767B">
              <w:rPr>
                <w:sz w:val="22"/>
                <w:szCs w:val="22"/>
              </w:rPr>
              <w:t>0</w:t>
            </w:r>
            <w:r w:rsidR="001D5A10" w:rsidRPr="00EE767B">
              <w:rPr>
                <w:sz w:val="22"/>
                <w:szCs w:val="22"/>
              </w:rPr>
              <w:t>,</w:t>
            </w:r>
            <w:r w:rsidRPr="00EE767B">
              <w:rPr>
                <w:sz w:val="22"/>
                <w:szCs w:val="22"/>
              </w:rPr>
              <w:t>0444</w:t>
            </w:r>
            <w:r w:rsidRPr="00EE767B">
              <w:rPr>
                <w:position w:val="10"/>
                <w:sz w:val="22"/>
                <w:szCs w:val="22"/>
              </w:rPr>
              <w:t>d</w:t>
            </w:r>
          </w:p>
        </w:tc>
      </w:tr>
      <w:tr w:rsidR="006D5073" w:rsidRPr="00EE767B" w14:paraId="18248E1A" w14:textId="77777777" w:rsidTr="001D5A10">
        <w:trPr>
          <w:trHeight w:hRule="exact" w:val="699"/>
        </w:trPr>
        <w:tc>
          <w:tcPr>
            <w:tcW w:w="2155" w:type="dxa"/>
            <w:tcBorders>
              <w:top w:val="single" w:sz="4" w:space="0" w:color="000000"/>
              <w:left w:val="single" w:sz="4" w:space="0" w:color="000000"/>
              <w:bottom w:val="single" w:sz="4" w:space="0" w:color="000000"/>
              <w:right w:val="single" w:sz="4" w:space="0" w:color="000000"/>
            </w:tcBorders>
          </w:tcPr>
          <w:p w14:paraId="5194F5A9" w14:textId="77777777" w:rsidR="001D5A10" w:rsidRPr="00EE767B" w:rsidRDefault="001D5A10" w:rsidP="001D5A10">
            <w:pPr>
              <w:tabs>
                <w:tab w:val="clear" w:pos="567"/>
              </w:tabs>
              <w:autoSpaceDE w:val="0"/>
              <w:autoSpaceDN w:val="0"/>
              <w:adjustRightInd w:val="0"/>
              <w:spacing w:line="240" w:lineRule="auto"/>
              <w:jc w:val="both"/>
              <w:rPr>
                <w:rFonts w:eastAsia="TimesNewRoman"/>
                <w:snapToGrid/>
                <w:szCs w:val="22"/>
                <w:lang w:val="lt-LT"/>
              </w:rPr>
            </w:pPr>
            <w:r w:rsidRPr="00EE767B">
              <w:rPr>
                <w:rFonts w:eastAsia="TimesNewRoman"/>
                <w:snapToGrid/>
                <w:szCs w:val="22"/>
                <w:lang w:val="lt-LT"/>
              </w:rPr>
              <w:t>Kardiovaskulinės</w:t>
            </w:r>
          </w:p>
          <w:p w14:paraId="5AA12757" w14:textId="77777777" w:rsidR="006D5073" w:rsidRPr="00EE767B" w:rsidRDefault="001D5A10" w:rsidP="001D5A10">
            <w:pPr>
              <w:pStyle w:val="TableParagraph"/>
              <w:kinsoku w:val="0"/>
              <w:overflowPunct w:val="0"/>
              <w:spacing w:before="2"/>
              <w:ind w:left="102"/>
              <w:jc w:val="both"/>
              <w:rPr>
                <w:sz w:val="22"/>
                <w:szCs w:val="22"/>
                <w:lang w:val="lt-LT"/>
              </w:rPr>
            </w:pPr>
            <w:r w:rsidRPr="00EE767B">
              <w:rPr>
                <w:rFonts w:eastAsia="TimesNewRoman"/>
                <w:sz w:val="22"/>
                <w:szCs w:val="22"/>
                <w:lang w:val="lt-LT"/>
              </w:rPr>
              <w:t>mirtys</w:t>
            </w:r>
            <w:r w:rsidRPr="00EE767B">
              <w:rPr>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736F115D" w14:textId="77777777" w:rsidR="006D5073" w:rsidRPr="00EE767B" w:rsidRDefault="006D5073" w:rsidP="001D5A10">
            <w:pPr>
              <w:pStyle w:val="TableParagraph"/>
              <w:kinsoku w:val="0"/>
              <w:overflowPunct w:val="0"/>
              <w:spacing w:line="248" w:lineRule="exact"/>
              <w:ind w:left="510" w:right="514"/>
              <w:jc w:val="center"/>
              <w:rPr>
                <w:sz w:val="22"/>
                <w:szCs w:val="22"/>
              </w:rPr>
            </w:pPr>
            <w:r w:rsidRPr="00EE767B">
              <w:rPr>
                <w:sz w:val="22"/>
                <w:szCs w:val="22"/>
              </w:rPr>
              <w:t>3</w:t>
            </w:r>
            <w:r w:rsidR="001D5A10" w:rsidRPr="00EE767B">
              <w:rPr>
                <w:sz w:val="22"/>
                <w:szCs w:val="22"/>
              </w:rPr>
              <w:t>,</w:t>
            </w:r>
            <w:r w:rsidRPr="00EE767B">
              <w:rPr>
                <w:sz w:val="22"/>
                <w:szCs w:val="22"/>
              </w:rPr>
              <w:t>8</w:t>
            </w:r>
          </w:p>
        </w:tc>
        <w:tc>
          <w:tcPr>
            <w:tcW w:w="1380" w:type="dxa"/>
            <w:tcBorders>
              <w:top w:val="single" w:sz="4" w:space="0" w:color="000000"/>
              <w:left w:val="single" w:sz="4" w:space="0" w:color="000000"/>
              <w:bottom w:val="single" w:sz="4" w:space="0" w:color="000000"/>
              <w:right w:val="single" w:sz="4" w:space="0" w:color="000000"/>
            </w:tcBorders>
          </w:tcPr>
          <w:p w14:paraId="06FA180C" w14:textId="77777777" w:rsidR="006D5073" w:rsidRPr="00EE767B" w:rsidRDefault="006D5073" w:rsidP="001D5A10">
            <w:pPr>
              <w:pStyle w:val="TableParagraph"/>
              <w:kinsoku w:val="0"/>
              <w:overflowPunct w:val="0"/>
              <w:spacing w:line="248" w:lineRule="exact"/>
              <w:ind w:left="560" w:right="493"/>
              <w:jc w:val="center"/>
              <w:rPr>
                <w:sz w:val="22"/>
                <w:szCs w:val="22"/>
              </w:rPr>
            </w:pPr>
            <w:r w:rsidRPr="00EE767B">
              <w:rPr>
                <w:sz w:val="22"/>
                <w:szCs w:val="22"/>
              </w:rPr>
              <w:t>4</w:t>
            </w:r>
            <w:r w:rsidR="001D5A10" w:rsidRPr="00EE767B">
              <w:rPr>
                <w:sz w:val="22"/>
                <w:szCs w:val="22"/>
              </w:rPr>
              <w:t>,</w:t>
            </w:r>
            <w:r w:rsidRPr="00EE767B">
              <w:rPr>
                <w:sz w:val="22"/>
                <w:szCs w:val="22"/>
              </w:rPr>
              <w:t>8</w:t>
            </w:r>
          </w:p>
        </w:tc>
        <w:tc>
          <w:tcPr>
            <w:tcW w:w="962" w:type="dxa"/>
            <w:tcBorders>
              <w:top w:val="single" w:sz="4" w:space="0" w:color="000000"/>
              <w:left w:val="single" w:sz="4" w:space="0" w:color="000000"/>
              <w:bottom w:val="single" w:sz="4" w:space="0" w:color="000000"/>
              <w:right w:val="single" w:sz="4" w:space="0" w:color="000000"/>
            </w:tcBorders>
          </w:tcPr>
          <w:p w14:paraId="43793031" w14:textId="77777777" w:rsidR="006D5073" w:rsidRPr="00EE767B" w:rsidRDefault="006D5073" w:rsidP="001D5A10">
            <w:pPr>
              <w:pStyle w:val="TableParagraph"/>
              <w:kinsoku w:val="0"/>
              <w:overflowPunct w:val="0"/>
              <w:spacing w:line="248" w:lineRule="exact"/>
              <w:ind w:left="373"/>
              <w:rPr>
                <w:sz w:val="22"/>
                <w:szCs w:val="22"/>
              </w:rPr>
            </w:pPr>
            <w:r w:rsidRPr="00EE767B">
              <w:rPr>
                <w:sz w:val="22"/>
                <w:szCs w:val="22"/>
              </w:rPr>
              <w:t>1</w:t>
            </w:r>
            <w:r w:rsidR="001D5A10" w:rsidRPr="00EE767B">
              <w:rPr>
                <w:sz w:val="22"/>
                <w:szCs w:val="22"/>
              </w:rPr>
              <w:t>,</w:t>
            </w:r>
            <w:r w:rsidRPr="00EE767B">
              <w:rPr>
                <w:sz w:val="22"/>
                <w:szCs w:val="22"/>
              </w:rPr>
              <w:t>1</w:t>
            </w:r>
          </w:p>
        </w:tc>
        <w:tc>
          <w:tcPr>
            <w:tcW w:w="1531" w:type="dxa"/>
            <w:tcBorders>
              <w:top w:val="single" w:sz="4" w:space="0" w:color="000000"/>
              <w:left w:val="single" w:sz="4" w:space="0" w:color="000000"/>
              <w:bottom w:val="single" w:sz="4" w:space="0" w:color="000000"/>
              <w:right w:val="single" w:sz="4" w:space="0" w:color="000000"/>
            </w:tcBorders>
          </w:tcPr>
          <w:p w14:paraId="1B3AAB9C" w14:textId="77777777" w:rsidR="006D5073" w:rsidRPr="00EE767B" w:rsidRDefault="006D5073" w:rsidP="00AA7D23">
            <w:pPr>
              <w:pStyle w:val="TableParagraph"/>
              <w:kinsoku w:val="0"/>
              <w:overflowPunct w:val="0"/>
              <w:spacing w:line="248" w:lineRule="exact"/>
              <w:ind w:left="363"/>
              <w:rPr>
                <w:sz w:val="22"/>
                <w:szCs w:val="22"/>
              </w:rPr>
            </w:pPr>
            <w:r w:rsidRPr="00EE767B">
              <w:rPr>
                <w:spacing w:val="-1"/>
                <w:sz w:val="22"/>
                <w:szCs w:val="22"/>
              </w:rPr>
              <w:t>2</w:t>
            </w:r>
            <w:r w:rsidRPr="00EE767B">
              <w:rPr>
                <w:sz w:val="22"/>
                <w:szCs w:val="22"/>
              </w:rPr>
              <w:t>1</w:t>
            </w:r>
            <w:r w:rsidRPr="00EE767B">
              <w:rPr>
                <w:spacing w:val="-1"/>
                <w:sz w:val="22"/>
                <w:szCs w:val="22"/>
              </w:rPr>
              <w:t xml:space="preserve"> (9</w:t>
            </w:r>
            <w:r w:rsidRPr="00EE767B">
              <w:rPr>
                <w:sz w:val="22"/>
                <w:szCs w:val="22"/>
              </w:rPr>
              <w:t>,</w:t>
            </w:r>
            <w:r w:rsidRPr="00EE767B">
              <w:rPr>
                <w:spacing w:val="-1"/>
                <w:sz w:val="22"/>
                <w:szCs w:val="22"/>
              </w:rPr>
              <w:t xml:space="preserve"> 31)</w:t>
            </w:r>
          </w:p>
        </w:tc>
        <w:tc>
          <w:tcPr>
            <w:tcW w:w="1080" w:type="dxa"/>
            <w:tcBorders>
              <w:top w:val="single" w:sz="4" w:space="0" w:color="000000"/>
              <w:left w:val="single" w:sz="4" w:space="0" w:color="000000"/>
              <w:bottom w:val="single" w:sz="4" w:space="0" w:color="000000"/>
              <w:right w:val="single" w:sz="4" w:space="0" w:color="000000"/>
            </w:tcBorders>
          </w:tcPr>
          <w:p w14:paraId="34D6310D" w14:textId="77777777" w:rsidR="006D5073" w:rsidRPr="00EE767B" w:rsidRDefault="006D5073" w:rsidP="001D5A10">
            <w:pPr>
              <w:pStyle w:val="TableParagraph"/>
              <w:kinsoku w:val="0"/>
              <w:overflowPunct w:val="0"/>
              <w:spacing w:line="248" w:lineRule="exact"/>
              <w:ind w:left="231"/>
              <w:rPr>
                <w:sz w:val="22"/>
                <w:szCs w:val="22"/>
              </w:rPr>
            </w:pPr>
            <w:r w:rsidRPr="00EE767B">
              <w:rPr>
                <w:sz w:val="22"/>
                <w:szCs w:val="22"/>
              </w:rPr>
              <w:t>0</w:t>
            </w:r>
            <w:r w:rsidR="001D5A10" w:rsidRPr="00EE767B">
              <w:rPr>
                <w:sz w:val="22"/>
                <w:szCs w:val="22"/>
              </w:rPr>
              <w:t>,</w:t>
            </w:r>
            <w:r w:rsidRPr="00EE767B">
              <w:rPr>
                <w:sz w:val="22"/>
                <w:szCs w:val="22"/>
              </w:rPr>
              <w:t>0013</w:t>
            </w:r>
          </w:p>
        </w:tc>
      </w:tr>
      <w:tr w:rsidR="006D5073" w:rsidRPr="00EE767B" w14:paraId="422B80EB" w14:textId="77777777" w:rsidTr="001D5A10">
        <w:trPr>
          <w:trHeight w:hRule="exact" w:val="850"/>
        </w:trPr>
        <w:tc>
          <w:tcPr>
            <w:tcW w:w="2155" w:type="dxa"/>
            <w:tcBorders>
              <w:top w:val="single" w:sz="4" w:space="0" w:color="000000"/>
              <w:left w:val="single" w:sz="4" w:space="0" w:color="000000"/>
              <w:bottom w:val="single" w:sz="4" w:space="0" w:color="000000"/>
              <w:right w:val="single" w:sz="4" w:space="0" w:color="000000"/>
            </w:tcBorders>
          </w:tcPr>
          <w:p w14:paraId="4D6C2EC5"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MI, išskyrus</w:t>
            </w:r>
          </w:p>
          <w:p w14:paraId="4A4B25AA" w14:textId="77777777" w:rsidR="006D5073" w:rsidRPr="00EE767B" w:rsidRDefault="001D5A10" w:rsidP="001D5A10">
            <w:pPr>
              <w:pStyle w:val="TableParagraph"/>
              <w:kinsoku w:val="0"/>
              <w:overflowPunct w:val="0"/>
              <w:spacing w:line="255" w:lineRule="exact"/>
              <w:rPr>
                <w:sz w:val="22"/>
                <w:szCs w:val="22"/>
                <w:lang w:val="lt-LT"/>
              </w:rPr>
            </w:pPr>
            <w:r w:rsidRPr="00EE767B">
              <w:rPr>
                <w:rFonts w:eastAsia="TimesNewRoman"/>
                <w:sz w:val="22"/>
                <w:szCs w:val="22"/>
                <w:lang w:val="lt-LT"/>
              </w:rPr>
              <w:t>besimptomius</w:t>
            </w:r>
            <w:r w:rsidR="006D5073" w:rsidRPr="00EE767B">
              <w:rPr>
                <w:sz w:val="22"/>
                <w:szCs w:val="22"/>
                <w:lang w:val="lt-LT"/>
              </w:rPr>
              <w:t>)</w:t>
            </w:r>
            <w:r w:rsidR="006D5073" w:rsidRPr="00EE767B">
              <w:rPr>
                <w:position w:val="10"/>
                <w:sz w:val="22"/>
                <w:szCs w:val="22"/>
                <w:lang w:val="lt-LT"/>
              </w:rPr>
              <w:t>b</w:t>
            </w:r>
          </w:p>
        </w:tc>
        <w:tc>
          <w:tcPr>
            <w:tcW w:w="1409" w:type="dxa"/>
            <w:tcBorders>
              <w:top w:val="single" w:sz="4" w:space="0" w:color="000000"/>
              <w:left w:val="single" w:sz="4" w:space="0" w:color="000000"/>
              <w:bottom w:val="single" w:sz="4" w:space="0" w:color="000000"/>
              <w:right w:val="single" w:sz="4" w:space="0" w:color="000000"/>
            </w:tcBorders>
          </w:tcPr>
          <w:p w14:paraId="3FF0CC64" w14:textId="77777777" w:rsidR="006D5073" w:rsidRPr="00EE767B" w:rsidRDefault="006D5073" w:rsidP="00C9097A">
            <w:pPr>
              <w:pStyle w:val="TableParagraph"/>
              <w:kinsoku w:val="0"/>
              <w:overflowPunct w:val="0"/>
              <w:spacing w:line="251" w:lineRule="exact"/>
              <w:ind w:left="510" w:right="514"/>
              <w:jc w:val="center"/>
              <w:rPr>
                <w:sz w:val="22"/>
                <w:szCs w:val="22"/>
                <w:lang w:val="lt-LT"/>
              </w:rPr>
            </w:pPr>
            <w:r w:rsidRPr="00EE767B">
              <w:rPr>
                <w:sz w:val="22"/>
                <w:szCs w:val="22"/>
                <w:lang w:val="lt-LT"/>
              </w:rPr>
              <w:t>5</w:t>
            </w:r>
            <w:r w:rsidR="00C9097A" w:rsidRPr="00EE767B">
              <w:rPr>
                <w:sz w:val="22"/>
                <w:szCs w:val="22"/>
                <w:lang w:val="lt-LT"/>
              </w:rPr>
              <w:t>,</w:t>
            </w:r>
            <w:r w:rsidRPr="00EE767B">
              <w:rPr>
                <w:sz w:val="22"/>
                <w:szCs w:val="22"/>
                <w:lang w:val="lt-LT"/>
              </w:rPr>
              <w:t>4</w:t>
            </w:r>
          </w:p>
        </w:tc>
        <w:tc>
          <w:tcPr>
            <w:tcW w:w="1380" w:type="dxa"/>
            <w:tcBorders>
              <w:top w:val="single" w:sz="4" w:space="0" w:color="000000"/>
              <w:left w:val="single" w:sz="4" w:space="0" w:color="000000"/>
              <w:bottom w:val="single" w:sz="4" w:space="0" w:color="000000"/>
              <w:right w:val="single" w:sz="4" w:space="0" w:color="000000"/>
            </w:tcBorders>
          </w:tcPr>
          <w:p w14:paraId="13DDE5CF" w14:textId="77777777" w:rsidR="006D5073" w:rsidRPr="00EE767B" w:rsidRDefault="006D5073" w:rsidP="00C9097A">
            <w:pPr>
              <w:pStyle w:val="TableParagraph"/>
              <w:kinsoku w:val="0"/>
              <w:overflowPunct w:val="0"/>
              <w:spacing w:line="251" w:lineRule="exact"/>
              <w:ind w:left="560" w:right="493"/>
              <w:jc w:val="center"/>
              <w:rPr>
                <w:sz w:val="22"/>
                <w:szCs w:val="22"/>
              </w:rPr>
            </w:pPr>
            <w:r w:rsidRPr="00EE767B">
              <w:rPr>
                <w:sz w:val="22"/>
                <w:szCs w:val="22"/>
              </w:rPr>
              <w:t>6</w:t>
            </w:r>
            <w:r w:rsidR="00C9097A" w:rsidRPr="00EE767B">
              <w:rPr>
                <w:sz w:val="22"/>
                <w:szCs w:val="22"/>
              </w:rPr>
              <w:t>,</w:t>
            </w:r>
            <w:r w:rsidRPr="00EE767B">
              <w:rPr>
                <w:sz w:val="22"/>
                <w:szCs w:val="22"/>
              </w:rPr>
              <w:t>4</w:t>
            </w:r>
          </w:p>
        </w:tc>
        <w:tc>
          <w:tcPr>
            <w:tcW w:w="962" w:type="dxa"/>
            <w:tcBorders>
              <w:top w:val="single" w:sz="4" w:space="0" w:color="000000"/>
              <w:left w:val="single" w:sz="4" w:space="0" w:color="000000"/>
              <w:bottom w:val="single" w:sz="4" w:space="0" w:color="000000"/>
              <w:right w:val="single" w:sz="4" w:space="0" w:color="000000"/>
            </w:tcBorders>
          </w:tcPr>
          <w:p w14:paraId="42C5E2A2" w14:textId="77777777" w:rsidR="006D5073" w:rsidRPr="00EE767B" w:rsidRDefault="006D5073" w:rsidP="00C9097A">
            <w:pPr>
              <w:pStyle w:val="TableParagraph"/>
              <w:kinsoku w:val="0"/>
              <w:overflowPunct w:val="0"/>
              <w:spacing w:line="251" w:lineRule="exact"/>
              <w:ind w:left="373"/>
              <w:rPr>
                <w:sz w:val="22"/>
                <w:szCs w:val="22"/>
              </w:rPr>
            </w:pPr>
            <w:r w:rsidRPr="00EE767B">
              <w:rPr>
                <w:sz w:val="22"/>
                <w:szCs w:val="22"/>
              </w:rPr>
              <w:t>1</w:t>
            </w:r>
            <w:r w:rsidR="00C9097A" w:rsidRPr="00EE767B">
              <w:rPr>
                <w:sz w:val="22"/>
                <w:szCs w:val="22"/>
              </w:rPr>
              <w:t>,</w:t>
            </w:r>
            <w:r w:rsidRPr="00EE767B">
              <w:rPr>
                <w:sz w:val="22"/>
                <w:szCs w:val="22"/>
              </w:rPr>
              <w:t>1</w:t>
            </w:r>
          </w:p>
        </w:tc>
        <w:tc>
          <w:tcPr>
            <w:tcW w:w="1531" w:type="dxa"/>
            <w:tcBorders>
              <w:top w:val="single" w:sz="4" w:space="0" w:color="000000"/>
              <w:left w:val="single" w:sz="4" w:space="0" w:color="000000"/>
              <w:bottom w:val="single" w:sz="4" w:space="0" w:color="000000"/>
              <w:right w:val="single" w:sz="4" w:space="0" w:color="000000"/>
            </w:tcBorders>
          </w:tcPr>
          <w:p w14:paraId="3C942FAD" w14:textId="77777777" w:rsidR="006D5073" w:rsidRPr="00EE767B" w:rsidRDefault="006D5073" w:rsidP="00AA7D23">
            <w:pPr>
              <w:pStyle w:val="TableParagraph"/>
              <w:kinsoku w:val="0"/>
              <w:overflowPunct w:val="0"/>
              <w:spacing w:line="251" w:lineRule="exact"/>
              <w:ind w:left="363"/>
              <w:rPr>
                <w:sz w:val="22"/>
                <w:szCs w:val="22"/>
              </w:rPr>
            </w:pPr>
            <w:r w:rsidRPr="00EE767B">
              <w:rPr>
                <w:spacing w:val="-1"/>
                <w:sz w:val="22"/>
                <w:szCs w:val="22"/>
              </w:rPr>
              <w:t>1</w:t>
            </w:r>
            <w:r w:rsidRPr="00EE767B">
              <w:rPr>
                <w:sz w:val="22"/>
                <w:szCs w:val="22"/>
              </w:rPr>
              <w:t>6</w:t>
            </w:r>
            <w:r w:rsidRPr="00EE767B">
              <w:rPr>
                <w:spacing w:val="-1"/>
                <w:sz w:val="22"/>
                <w:szCs w:val="22"/>
              </w:rPr>
              <w:t xml:space="preserve"> (5</w:t>
            </w:r>
            <w:r w:rsidRPr="00EE767B">
              <w:rPr>
                <w:sz w:val="22"/>
                <w:szCs w:val="22"/>
              </w:rPr>
              <w:t>,</w:t>
            </w:r>
            <w:r w:rsidRPr="00EE767B">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tcPr>
          <w:p w14:paraId="1BF5DCFC" w14:textId="77777777" w:rsidR="006D5073" w:rsidRPr="00EE767B" w:rsidRDefault="006D5073" w:rsidP="00C9097A">
            <w:pPr>
              <w:pStyle w:val="TableParagraph"/>
              <w:kinsoku w:val="0"/>
              <w:overflowPunct w:val="0"/>
              <w:spacing w:line="251" w:lineRule="exact"/>
              <w:ind w:left="231"/>
              <w:rPr>
                <w:sz w:val="22"/>
                <w:szCs w:val="22"/>
              </w:rPr>
            </w:pPr>
            <w:r w:rsidRPr="00EE767B">
              <w:rPr>
                <w:sz w:val="22"/>
                <w:szCs w:val="22"/>
              </w:rPr>
              <w:t>0</w:t>
            </w:r>
            <w:r w:rsidR="00C9097A" w:rsidRPr="00EE767B">
              <w:rPr>
                <w:sz w:val="22"/>
                <w:szCs w:val="22"/>
              </w:rPr>
              <w:t>,</w:t>
            </w:r>
            <w:r w:rsidRPr="00EE767B">
              <w:rPr>
                <w:sz w:val="22"/>
                <w:szCs w:val="22"/>
              </w:rPr>
              <w:t>0045</w:t>
            </w:r>
          </w:p>
        </w:tc>
      </w:tr>
      <w:tr w:rsidR="006D5073" w:rsidRPr="00EE767B" w14:paraId="217CAB38" w14:textId="77777777" w:rsidTr="001D5A10">
        <w:trPr>
          <w:trHeight w:hRule="exact" w:val="269"/>
        </w:trPr>
        <w:tc>
          <w:tcPr>
            <w:tcW w:w="2155" w:type="dxa"/>
            <w:tcBorders>
              <w:top w:val="single" w:sz="4" w:space="0" w:color="000000"/>
              <w:left w:val="single" w:sz="4" w:space="0" w:color="000000"/>
              <w:bottom w:val="single" w:sz="4" w:space="0" w:color="000000"/>
              <w:right w:val="single" w:sz="4" w:space="0" w:color="000000"/>
            </w:tcBorders>
          </w:tcPr>
          <w:p w14:paraId="19FD9B41" w14:textId="77777777" w:rsidR="006D5073" w:rsidRPr="00EE767B" w:rsidRDefault="001D5A10" w:rsidP="001D5A10">
            <w:pPr>
              <w:pStyle w:val="TableParagraph"/>
              <w:kinsoku w:val="0"/>
              <w:overflowPunct w:val="0"/>
              <w:spacing w:before="2"/>
              <w:rPr>
                <w:sz w:val="22"/>
                <w:szCs w:val="22"/>
                <w:lang w:val="lt-LT"/>
              </w:rPr>
            </w:pPr>
            <w:r w:rsidRPr="00EE767B">
              <w:rPr>
                <w:rFonts w:eastAsia="TimesNewRoman"/>
                <w:sz w:val="22"/>
                <w:szCs w:val="22"/>
                <w:lang w:val="lt-LT"/>
              </w:rPr>
              <w:t>Insultai</w:t>
            </w:r>
            <w:r w:rsidRPr="00EE767B">
              <w:rPr>
                <w:spacing w:val="-1"/>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3139C4F6" w14:textId="77777777" w:rsidR="006D5073" w:rsidRPr="00EE767B" w:rsidRDefault="006D5073" w:rsidP="00C9097A">
            <w:pPr>
              <w:pStyle w:val="TableParagraph"/>
              <w:kinsoku w:val="0"/>
              <w:overflowPunct w:val="0"/>
              <w:spacing w:line="248" w:lineRule="exact"/>
              <w:ind w:left="510" w:right="514"/>
              <w:jc w:val="center"/>
              <w:rPr>
                <w:sz w:val="22"/>
                <w:szCs w:val="22"/>
                <w:lang w:val="lt-LT"/>
              </w:rPr>
            </w:pPr>
            <w:r w:rsidRPr="00EE767B">
              <w:rPr>
                <w:sz w:val="22"/>
                <w:szCs w:val="22"/>
                <w:lang w:val="lt-LT"/>
              </w:rPr>
              <w:t>1</w:t>
            </w:r>
            <w:r w:rsidR="00C9097A" w:rsidRPr="00EE767B">
              <w:rPr>
                <w:sz w:val="22"/>
                <w:szCs w:val="22"/>
                <w:lang w:val="lt-LT"/>
              </w:rPr>
              <w:t>,</w:t>
            </w:r>
            <w:r w:rsidRPr="00EE767B">
              <w:rPr>
                <w:sz w:val="22"/>
                <w:szCs w:val="22"/>
                <w:lang w:val="lt-LT"/>
              </w:rPr>
              <w:t>3</w:t>
            </w:r>
          </w:p>
        </w:tc>
        <w:tc>
          <w:tcPr>
            <w:tcW w:w="1380" w:type="dxa"/>
            <w:tcBorders>
              <w:top w:val="single" w:sz="4" w:space="0" w:color="000000"/>
              <w:left w:val="single" w:sz="4" w:space="0" w:color="000000"/>
              <w:bottom w:val="single" w:sz="4" w:space="0" w:color="000000"/>
              <w:right w:val="single" w:sz="4" w:space="0" w:color="000000"/>
            </w:tcBorders>
          </w:tcPr>
          <w:p w14:paraId="1045DBA0" w14:textId="77777777" w:rsidR="006D5073" w:rsidRPr="00EE767B" w:rsidRDefault="006D5073" w:rsidP="00C9097A">
            <w:pPr>
              <w:pStyle w:val="TableParagraph"/>
              <w:kinsoku w:val="0"/>
              <w:overflowPunct w:val="0"/>
              <w:spacing w:line="248" w:lineRule="exact"/>
              <w:ind w:right="4"/>
              <w:jc w:val="center"/>
              <w:rPr>
                <w:sz w:val="22"/>
                <w:szCs w:val="22"/>
              </w:rPr>
            </w:pPr>
            <w:r w:rsidRPr="00EE767B">
              <w:rPr>
                <w:sz w:val="22"/>
                <w:szCs w:val="22"/>
              </w:rPr>
              <w:t>1</w:t>
            </w:r>
            <w:r w:rsidR="00C9097A" w:rsidRPr="00EE767B">
              <w:rPr>
                <w:sz w:val="22"/>
                <w:szCs w:val="22"/>
              </w:rPr>
              <w:t>,</w:t>
            </w:r>
            <w:r w:rsidRPr="00EE767B">
              <w:rPr>
                <w:sz w:val="22"/>
                <w:szCs w:val="22"/>
              </w:rPr>
              <w:t>1</w:t>
            </w:r>
          </w:p>
        </w:tc>
        <w:tc>
          <w:tcPr>
            <w:tcW w:w="962" w:type="dxa"/>
            <w:tcBorders>
              <w:top w:val="single" w:sz="4" w:space="0" w:color="000000"/>
              <w:left w:val="single" w:sz="4" w:space="0" w:color="000000"/>
              <w:bottom w:val="single" w:sz="4" w:space="0" w:color="000000"/>
              <w:right w:val="single" w:sz="4" w:space="0" w:color="000000"/>
            </w:tcBorders>
          </w:tcPr>
          <w:p w14:paraId="63073CD3" w14:textId="77777777" w:rsidR="006D5073" w:rsidRPr="00EE767B" w:rsidRDefault="006D5073" w:rsidP="00C9097A">
            <w:pPr>
              <w:pStyle w:val="TableParagraph"/>
              <w:kinsoku w:val="0"/>
              <w:overflowPunct w:val="0"/>
              <w:spacing w:line="248" w:lineRule="exact"/>
              <w:ind w:left="337"/>
              <w:rPr>
                <w:sz w:val="22"/>
                <w:szCs w:val="22"/>
              </w:rPr>
            </w:pPr>
            <w:r w:rsidRPr="00EE767B">
              <w:rPr>
                <w:spacing w:val="-4"/>
                <w:sz w:val="22"/>
                <w:szCs w:val="22"/>
              </w:rPr>
              <w:t>-</w:t>
            </w:r>
            <w:r w:rsidRPr="00EE767B">
              <w:rPr>
                <w:sz w:val="22"/>
                <w:szCs w:val="22"/>
              </w:rPr>
              <w:t>0</w:t>
            </w:r>
            <w:r w:rsidR="00C9097A" w:rsidRPr="00EE767B">
              <w:rPr>
                <w:sz w:val="22"/>
                <w:szCs w:val="22"/>
              </w:rPr>
              <w:t>,</w:t>
            </w:r>
            <w:r w:rsidRPr="00EE767B">
              <w:rPr>
                <w:sz w:val="22"/>
                <w:szCs w:val="22"/>
              </w:rPr>
              <w:t>2</w:t>
            </w:r>
          </w:p>
        </w:tc>
        <w:tc>
          <w:tcPr>
            <w:tcW w:w="1531" w:type="dxa"/>
            <w:tcBorders>
              <w:top w:val="single" w:sz="4" w:space="0" w:color="000000"/>
              <w:left w:val="single" w:sz="4" w:space="0" w:color="000000"/>
              <w:bottom w:val="single" w:sz="4" w:space="0" w:color="000000"/>
              <w:right w:val="single" w:sz="4" w:space="0" w:color="000000"/>
            </w:tcBorders>
          </w:tcPr>
          <w:p w14:paraId="27B5513B" w14:textId="77777777" w:rsidR="006D5073" w:rsidRPr="00EE767B" w:rsidRDefault="006D5073" w:rsidP="00AA7D23">
            <w:pPr>
              <w:pStyle w:val="TableParagraph"/>
              <w:kinsoku w:val="0"/>
              <w:overflowPunct w:val="0"/>
              <w:spacing w:line="248" w:lineRule="exact"/>
              <w:ind w:left="289"/>
              <w:rPr>
                <w:sz w:val="22"/>
                <w:szCs w:val="22"/>
              </w:rPr>
            </w:pPr>
            <w:r w:rsidRPr="00EE767B">
              <w:rPr>
                <w:spacing w:val="-4"/>
                <w:sz w:val="22"/>
                <w:szCs w:val="22"/>
              </w:rPr>
              <w:t>-</w:t>
            </w:r>
            <w:r w:rsidRPr="00EE767B">
              <w:rPr>
                <w:sz w:val="22"/>
                <w:szCs w:val="22"/>
              </w:rPr>
              <w:t xml:space="preserve">17 </w:t>
            </w:r>
            <w:r w:rsidRPr="00EE767B">
              <w:rPr>
                <w:spacing w:val="3"/>
                <w:sz w:val="22"/>
                <w:szCs w:val="22"/>
              </w:rPr>
              <w:t>(</w:t>
            </w:r>
            <w:r w:rsidRPr="00EE767B">
              <w:rPr>
                <w:spacing w:val="-4"/>
                <w:sz w:val="22"/>
                <w:szCs w:val="22"/>
              </w:rPr>
              <w:t>-</w:t>
            </w:r>
            <w:r w:rsidRPr="00EE767B">
              <w:rPr>
                <w:sz w:val="22"/>
                <w:szCs w:val="22"/>
              </w:rPr>
              <w:t>52, 9)</w:t>
            </w:r>
          </w:p>
        </w:tc>
        <w:tc>
          <w:tcPr>
            <w:tcW w:w="1080" w:type="dxa"/>
            <w:tcBorders>
              <w:top w:val="single" w:sz="4" w:space="0" w:color="000000"/>
              <w:left w:val="single" w:sz="4" w:space="0" w:color="000000"/>
              <w:bottom w:val="single" w:sz="4" w:space="0" w:color="000000"/>
              <w:right w:val="single" w:sz="4" w:space="0" w:color="000000"/>
            </w:tcBorders>
          </w:tcPr>
          <w:p w14:paraId="71FA1175" w14:textId="77777777" w:rsidR="006D5073" w:rsidRPr="00EE767B" w:rsidRDefault="006D5073" w:rsidP="00C9097A">
            <w:pPr>
              <w:pStyle w:val="TableParagraph"/>
              <w:kinsoku w:val="0"/>
              <w:overflowPunct w:val="0"/>
              <w:spacing w:line="248" w:lineRule="exact"/>
              <w:ind w:left="231"/>
              <w:rPr>
                <w:sz w:val="22"/>
                <w:szCs w:val="22"/>
              </w:rPr>
            </w:pPr>
            <w:r w:rsidRPr="00EE767B">
              <w:rPr>
                <w:sz w:val="22"/>
                <w:szCs w:val="22"/>
              </w:rPr>
              <w:t>0</w:t>
            </w:r>
            <w:r w:rsidR="00C9097A" w:rsidRPr="00EE767B">
              <w:rPr>
                <w:sz w:val="22"/>
                <w:szCs w:val="22"/>
              </w:rPr>
              <w:t>,</w:t>
            </w:r>
            <w:r w:rsidRPr="00EE767B">
              <w:rPr>
                <w:sz w:val="22"/>
                <w:szCs w:val="22"/>
              </w:rPr>
              <w:t>2249</w:t>
            </w:r>
          </w:p>
        </w:tc>
      </w:tr>
      <w:tr w:rsidR="006D5073" w:rsidRPr="00EE767B" w14:paraId="46D70FB5" w14:textId="77777777" w:rsidTr="001D5A10">
        <w:trPr>
          <w:trHeight w:hRule="exact" w:val="1703"/>
        </w:trPr>
        <w:tc>
          <w:tcPr>
            <w:tcW w:w="2155" w:type="dxa"/>
            <w:tcBorders>
              <w:top w:val="single" w:sz="4" w:space="0" w:color="000000"/>
              <w:left w:val="single" w:sz="4" w:space="0" w:color="000000"/>
              <w:bottom w:val="single" w:sz="4" w:space="0" w:color="000000"/>
              <w:right w:val="single" w:sz="4" w:space="0" w:color="000000"/>
            </w:tcBorders>
          </w:tcPr>
          <w:p w14:paraId="46C1449B"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Mirtys dėl visų</w:t>
            </w:r>
          </w:p>
          <w:p w14:paraId="7F71D029"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priežasčių, MI</w:t>
            </w:r>
          </w:p>
          <w:p w14:paraId="4C4BBDA3"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(išskyrus</w:t>
            </w:r>
          </w:p>
          <w:p w14:paraId="10B70317"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besimptomius) ir</w:t>
            </w:r>
          </w:p>
          <w:p w14:paraId="57FE39E8" w14:textId="77777777" w:rsidR="006D5073" w:rsidRPr="00EE767B" w:rsidRDefault="001D5A10" w:rsidP="001D5A10">
            <w:pPr>
              <w:pStyle w:val="TableParagraph"/>
              <w:kinsoku w:val="0"/>
              <w:overflowPunct w:val="0"/>
              <w:spacing w:before="2" w:line="246" w:lineRule="auto"/>
              <w:ind w:left="29" w:right="171"/>
              <w:jc w:val="both"/>
              <w:rPr>
                <w:sz w:val="22"/>
                <w:szCs w:val="22"/>
                <w:lang w:val="lt-LT"/>
              </w:rPr>
            </w:pPr>
            <w:r w:rsidRPr="00EE767B">
              <w:rPr>
                <w:rFonts w:eastAsia="TimesNewRoman"/>
                <w:sz w:val="22"/>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tcPr>
          <w:p w14:paraId="4F006E18" w14:textId="77777777" w:rsidR="006D5073" w:rsidRPr="00EE767B" w:rsidRDefault="006D5073" w:rsidP="00AA7D23">
            <w:pPr>
              <w:pStyle w:val="TableParagraph"/>
              <w:kinsoku w:val="0"/>
              <w:overflowPunct w:val="0"/>
              <w:spacing w:before="17" w:line="240" w:lineRule="exact"/>
              <w:rPr>
                <w:sz w:val="22"/>
                <w:szCs w:val="22"/>
                <w:lang w:val="lt-LT"/>
              </w:rPr>
            </w:pPr>
          </w:p>
          <w:p w14:paraId="5E8C6F60" w14:textId="77777777" w:rsidR="006D5073" w:rsidRPr="00EE767B" w:rsidRDefault="006D5073" w:rsidP="00C9097A">
            <w:pPr>
              <w:pStyle w:val="TableParagraph"/>
              <w:kinsoku w:val="0"/>
              <w:overflowPunct w:val="0"/>
              <w:ind w:left="67"/>
              <w:jc w:val="center"/>
              <w:rPr>
                <w:sz w:val="22"/>
                <w:szCs w:val="22"/>
                <w:lang w:val="lt-LT"/>
              </w:rPr>
            </w:pPr>
            <w:r w:rsidRPr="00EE767B">
              <w:rPr>
                <w:sz w:val="22"/>
                <w:szCs w:val="22"/>
                <w:lang w:val="lt-LT"/>
              </w:rPr>
              <w:t>9</w:t>
            </w:r>
            <w:r w:rsidR="00C9097A" w:rsidRPr="00EE767B">
              <w:rPr>
                <w:sz w:val="22"/>
                <w:szCs w:val="22"/>
                <w:lang w:val="lt-LT"/>
              </w:rPr>
              <w:t>,</w:t>
            </w:r>
            <w:r w:rsidRPr="00EE767B">
              <w:rPr>
                <w:sz w:val="22"/>
                <w:szCs w:val="22"/>
                <w:lang w:val="lt-LT"/>
              </w:rPr>
              <w:t>7</w:t>
            </w:r>
          </w:p>
        </w:tc>
        <w:tc>
          <w:tcPr>
            <w:tcW w:w="1380" w:type="dxa"/>
            <w:tcBorders>
              <w:top w:val="single" w:sz="4" w:space="0" w:color="000000"/>
              <w:left w:val="single" w:sz="4" w:space="0" w:color="000000"/>
              <w:bottom w:val="single" w:sz="4" w:space="0" w:color="000000"/>
              <w:right w:val="single" w:sz="4" w:space="0" w:color="000000"/>
            </w:tcBorders>
          </w:tcPr>
          <w:p w14:paraId="4C999BDA" w14:textId="77777777" w:rsidR="006D5073" w:rsidRPr="00EE767B" w:rsidRDefault="006D5073" w:rsidP="00AA7D23">
            <w:pPr>
              <w:pStyle w:val="TableParagraph"/>
              <w:kinsoku w:val="0"/>
              <w:overflowPunct w:val="0"/>
              <w:spacing w:before="17" w:line="240" w:lineRule="exact"/>
              <w:rPr>
                <w:sz w:val="22"/>
                <w:szCs w:val="22"/>
              </w:rPr>
            </w:pPr>
          </w:p>
          <w:p w14:paraId="3BFCDC34" w14:textId="77777777" w:rsidR="006D5073" w:rsidRPr="00EE767B" w:rsidRDefault="006D5073" w:rsidP="00C9097A">
            <w:pPr>
              <w:pStyle w:val="TableParagraph"/>
              <w:kinsoku w:val="0"/>
              <w:overflowPunct w:val="0"/>
              <w:ind w:left="527"/>
              <w:rPr>
                <w:sz w:val="22"/>
                <w:szCs w:val="22"/>
              </w:rPr>
            </w:pPr>
            <w:r w:rsidRPr="00EE767B">
              <w:rPr>
                <w:sz w:val="22"/>
                <w:szCs w:val="22"/>
              </w:rPr>
              <w:t>11</w:t>
            </w:r>
            <w:r w:rsidR="00C9097A" w:rsidRPr="00EE767B">
              <w:rPr>
                <w:sz w:val="22"/>
                <w:szCs w:val="22"/>
              </w:rPr>
              <w:t>,</w:t>
            </w:r>
            <w:r w:rsidRPr="00EE767B">
              <w:rPr>
                <w:sz w:val="22"/>
                <w:szCs w:val="22"/>
              </w:rPr>
              <w:t>5</w:t>
            </w:r>
          </w:p>
        </w:tc>
        <w:tc>
          <w:tcPr>
            <w:tcW w:w="962" w:type="dxa"/>
            <w:tcBorders>
              <w:top w:val="single" w:sz="4" w:space="0" w:color="000000"/>
              <w:left w:val="single" w:sz="4" w:space="0" w:color="000000"/>
              <w:bottom w:val="single" w:sz="4" w:space="0" w:color="000000"/>
              <w:right w:val="single" w:sz="4" w:space="0" w:color="000000"/>
            </w:tcBorders>
          </w:tcPr>
          <w:p w14:paraId="6E9880D8" w14:textId="77777777" w:rsidR="006D5073" w:rsidRPr="00EE767B" w:rsidRDefault="006D5073" w:rsidP="00AA7D23">
            <w:pPr>
              <w:pStyle w:val="TableParagraph"/>
              <w:kinsoku w:val="0"/>
              <w:overflowPunct w:val="0"/>
              <w:spacing w:before="17" w:line="240" w:lineRule="exact"/>
              <w:rPr>
                <w:sz w:val="22"/>
                <w:szCs w:val="22"/>
              </w:rPr>
            </w:pPr>
          </w:p>
          <w:p w14:paraId="6B93C305" w14:textId="77777777" w:rsidR="006D5073" w:rsidRPr="00EE767B" w:rsidRDefault="006D5073" w:rsidP="00C9097A">
            <w:pPr>
              <w:pStyle w:val="TableParagraph"/>
              <w:kinsoku w:val="0"/>
              <w:overflowPunct w:val="0"/>
              <w:ind w:left="373"/>
              <w:rPr>
                <w:sz w:val="22"/>
                <w:szCs w:val="22"/>
              </w:rPr>
            </w:pPr>
            <w:r w:rsidRPr="00EE767B">
              <w:rPr>
                <w:sz w:val="22"/>
                <w:szCs w:val="22"/>
              </w:rPr>
              <w:t>2</w:t>
            </w:r>
            <w:r w:rsidR="00C9097A" w:rsidRPr="00EE767B">
              <w:rPr>
                <w:sz w:val="22"/>
                <w:szCs w:val="22"/>
              </w:rPr>
              <w:t>,</w:t>
            </w:r>
            <w:r w:rsidRPr="00EE767B">
              <w:rPr>
                <w:sz w:val="22"/>
                <w:szCs w:val="22"/>
              </w:rPr>
              <w:t>1</w:t>
            </w:r>
          </w:p>
        </w:tc>
        <w:tc>
          <w:tcPr>
            <w:tcW w:w="1531" w:type="dxa"/>
            <w:tcBorders>
              <w:top w:val="single" w:sz="4" w:space="0" w:color="000000"/>
              <w:left w:val="single" w:sz="4" w:space="0" w:color="000000"/>
              <w:bottom w:val="single" w:sz="4" w:space="0" w:color="000000"/>
              <w:right w:val="single" w:sz="4" w:space="0" w:color="000000"/>
            </w:tcBorders>
          </w:tcPr>
          <w:p w14:paraId="1EAD8E08" w14:textId="77777777" w:rsidR="006D5073" w:rsidRPr="00EE767B" w:rsidRDefault="006D5073" w:rsidP="00AA7D23">
            <w:pPr>
              <w:pStyle w:val="TableParagraph"/>
              <w:kinsoku w:val="0"/>
              <w:overflowPunct w:val="0"/>
              <w:spacing w:before="17" w:line="240" w:lineRule="exact"/>
              <w:rPr>
                <w:sz w:val="22"/>
                <w:szCs w:val="22"/>
              </w:rPr>
            </w:pPr>
          </w:p>
          <w:p w14:paraId="032E7C16" w14:textId="77777777" w:rsidR="006D5073" w:rsidRPr="00EE767B" w:rsidRDefault="006D5073" w:rsidP="00AA7D23">
            <w:pPr>
              <w:pStyle w:val="TableParagraph"/>
              <w:kinsoku w:val="0"/>
              <w:overflowPunct w:val="0"/>
              <w:ind w:left="363"/>
              <w:rPr>
                <w:sz w:val="22"/>
                <w:szCs w:val="22"/>
              </w:rPr>
            </w:pPr>
            <w:r w:rsidRPr="00EE767B">
              <w:rPr>
                <w:spacing w:val="-1"/>
                <w:sz w:val="22"/>
                <w:szCs w:val="22"/>
              </w:rPr>
              <w:t>1</w:t>
            </w:r>
            <w:r w:rsidRPr="00EE767B">
              <w:rPr>
                <w:sz w:val="22"/>
                <w:szCs w:val="22"/>
              </w:rPr>
              <w:t>6</w:t>
            </w:r>
            <w:r w:rsidRPr="00EE767B">
              <w:rPr>
                <w:spacing w:val="-1"/>
                <w:sz w:val="22"/>
                <w:szCs w:val="22"/>
              </w:rPr>
              <w:t xml:space="preserve"> (8</w:t>
            </w:r>
            <w:r w:rsidRPr="00EE767B">
              <w:rPr>
                <w:sz w:val="22"/>
                <w:szCs w:val="22"/>
              </w:rPr>
              <w:t>,</w:t>
            </w:r>
            <w:r w:rsidRPr="00EE767B">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tcPr>
          <w:p w14:paraId="295B0DCB" w14:textId="77777777" w:rsidR="006D5073" w:rsidRPr="00EE767B" w:rsidRDefault="006D5073" w:rsidP="00AA7D23">
            <w:pPr>
              <w:pStyle w:val="TableParagraph"/>
              <w:kinsoku w:val="0"/>
              <w:overflowPunct w:val="0"/>
              <w:spacing w:before="17" w:line="240" w:lineRule="exact"/>
              <w:rPr>
                <w:sz w:val="22"/>
                <w:szCs w:val="22"/>
              </w:rPr>
            </w:pPr>
          </w:p>
          <w:p w14:paraId="252CE843" w14:textId="77777777" w:rsidR="006D5073" w:rsidRPr="00EE767B" w:rsidRDefault="006D5073" w:rsidP="00C9097A">
            <w:pPr>
              <w:pStyle w:val="TableParagraph"/>
              <w:kinsoku w:val="0"/>
              <w:overflowPunct w:val="0"/>
              <w:ind w:left="231"/>
              <w:rPr>
                <w:sz w:val="22"/>
                <w:szCs w:val="22"/>
              </w:rPr>
            </w:pPr>
            <w:r w:rsidRPr="00EE767B">
              <w:rPr>
                <w:sz w:val="22"/>
                <w:szCs w:val="22"/>
              </w:rPr>
              <w:t>0</w:t>
            </w:r>
            <w:r w:rsidR="00C9097A" w:rsidRPr="00EE767B">
              <w:rPr>
                <w:sz w:val="22"/>
                <w:szCs w:val="22"/>
              </w:rPr>
              <w:t>,</w:t>
            </w:r>
            <w:r w:rsidRPr="00EE767B">
              <w:rPr>
                <w:sz w:val="22"/>
                <w:szCs w:val="22"/>
              </w:rPr>
              <w:t>0001</w:t>
            </w:r>
          </w:p>
        </w:tc>
      </w:tr>
      <w:tr w:rsidR="006D5073" w:rsidRPr="00EE767B" w14:paraId="1F5B2A83" w14:textId="77777777" w:rsidTr="001D5A10">
        <w:trPr>
          <w:trHeight w:hRule="exact" w:val="2124"/>
        </w:trPr>
        <w:tc>
          <w:tcPr>
            <w:tcW w:w="2155" w:type="dxa"/>
            <w:tcBorders>
              <w:top w:val="single" w:sz="4" w:space="0" w:color="000000"/>
              <w:left w:val="single" w:sz="4" w:space="0" w:color="000000"/>
              <w:bottom w:val="single" w:sz="4" w:space="0" w:color="000000"/>
              <w:right w:val="single" w:sz="4" w:space="0" w:color="000000"/>
            </w:tcBorders>
          </w:tcPr>
          <w:p w14:paraId="43826387"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Kardiovaskulinės</w:t>
            </w:r>
          </w:p>
          <w:p w14:paraId="7C310489"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mirtys, miokardo</w:t>
            </w:r>
          </w:p>
          <w:p w14:paraId="7F87FB72"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infarktai (iš viso),</w:t>
            </w:r>
          </w:p>
          <w:p w14:paraId="1EC63209" w14:textId="77777777" w:rsidR="006D5073" w:rsidRPr="00EE767B" w:rsidRDefault="001D5A10" w:rsidP="001D5A10">
            <w:pPr>
              <w:tabs>
                <w:tab w:val="clear" w:pos="567"/>
              </w:tabs>
              <w:autoSpaceDE w:val="0"/>
              <w:autoSpaceDN w:val="0"/>
              <w:adjustRightInd w:val="0"/>
              <w:spacing w:line="240" w:lineRule="auto"/>
              <w:rPr>
                <w:szCs w:val="22"/>
                <w:lang w:val="lt-LT"/>
              </w:rPr>
            </w:pPr>
            <w:r w:rsidRPr="00EE767B">
              <w:rPr>
                <w:rFonts w:eastAsia="TimesNewRoman"/>
                <w:snapToGrid/>
                <w:szCs w:val="22"/>
                <w:lang w:val="lt-LT"/>
              </w:rPr>
              <w:t>insultai, SRI, RI, TIA ir kiti ATE</w:t>
            </w:r>
            <w:r w:rsidR="006D5073" w:rsidRPr="00EE767B">
              <w:rPr>
                <w:position w:val="10"/>
                <w:szCs w:val="22"/>
                <w:lang w:val="lt-LT"/>
              </w:rPr>
              <w:t>c</w:t>
            </w:r>
          </w:p>
        </w:tc>
        <w:tc>
          <w:tcPr>
            <w:tcW w:w="1409" w:type="dxa"/>
            <w:tcBorders>
              <w:top w:val="single" w:sz="4" w:space="0" w:color="000000"/>
              <w:left w:val="single" w:sz="4" w:space="0" w:color="000000"/>
              <w:bottom w:val="single" w:sz="4" w:space="0" w:color="000000"/>
              <w:right w:val="single" w:sz="4" w:space="0" w:color="000000"/>
            </w:tcBorders>
          </w:tcPr>
          <w:p w14:paraId="347A5338" w14:textId="77777777" w:rsidR="006D5073" w:rsidRPr="00EE767B" w:rsidRDefault="006D5073" w:rsidP="00AA7D23">
            <w:pPr>
              <w:pStyle w:val="TableParagraph"/>
              <w:kinsoku w:val="0"/>
              <w:overflowPunct w:val="0"/>
              <w:spacing w:before="10" w:line="260" w:lineRule="exact"/>
              <w:rPr>
                <w:sz w:val="22"/>
                <w:szCs w:val="22"/>
                <w:lang w:val="lt-LT"/>
              </w:rPr>
            </w:pPr>
          </w:p>
          <w:p w14:paraId="53D75DEA" w14:textId="77777777" w:rsidR="006D5073" w:rsidRPr="00EE767B" w:rsidRDefault="006D5073" w:rsidP="00C9097A">
            <w:pPr>
              <w:pStyle w:val="TableParagraph"/>
              <w:kinsoku w:val="0"/>
              <w:overflowPunct w:val="0"/>
              <w:jc w:val="center"/>
              <w:rPr>
                <w:sz w:val="22"/>
                <w:szCs w:val="22"/>
                <w:lang w:val="lt-LT"/>
              </w:rPr>
            </w:pPr>
            <w:r w:rsidRPr="00EE767B">
              <w:rPr>
                <w:sz w:val="22"/>
                <w:szCs w:val="22"/>
                <w:lang w:val="lt-LT"/>
              </w:rPr>
              <w:t>13</w:t>
            </w:r>
            <w:r w:rsidR="00C9097A" w:rsidRPr="00EE767B">
              <w:rPr>
                <w:sz w:val="22"/>
                <w:szCs w:val="22"/>
                <w:lang w:val="lt-LT"/>
              </w:rPr>
              <w:t>,</w:t>
            </w:r>
            <w:r w:rsidRPr="00EE767B">
              <w:rPr>
                <w:sz w:val="22"/>
                <w:szCs w:val="22"/>
                <w:lang w:val="lt-LT"/>
              </w:rPr>
              <w:t>8</w:t>
            </w:r>
          </w:p>
        </w:tc>
        <w:tc>
          <w:tcPr>
            <w:tcW w:w="1380" w:type="dxa"/>
            <w:tcBorders>
              <w:top w:val="single" w:sz="4" w:space="0" w:color="000000"/>
              <w:left w:val="single" w:sz="4" w:space="0" w:color="000000"/>
              <w:bottom w:val="single" w:sz="4" w:space="0" w:color="000000"/>
              <w:right w:val="single" w:sz="4" w:space="0" w:color="000000"/>
            </w:tcBorders>
          </w:tcPr>
          <w:p w14:paraId="083ABA4B" w14:textId="77777777" w:rsidR="006D5073" w:rsidRPr="00EE767B" w:rsidRDefault="006D5073" w:rsidP="00AA7D23">
            <w:pPr>
              <w:pStyle w:val="TableParagraph"/>
              <w:kinsoku w:val="0"/>
              <w:overflowPunct w:val="0"/>
              <w:spacing w:before="10" w:line="260" w:lineRule="exact"/>
              <w:rPr>
                <w:sz w:val="22"/>
                <w:szCs w:val="22"/>
              </w:rPr>
            </w:pPr>
          </w:p>
          <w:p w14:paraId="50099262" w14:textId="77777777" w:rsidR="006D5073" w:rsidRPr="00EE767B" w:rsidRDefault="006D5073" w:rsidP="00C9097A">
            <w:pPr>
              <w:pStyle w:val="TableParagraph"/>
              <w:kinsoku w:val="0"/>
              <w:overflowPunct w:val="0"/>
              <w:jc w:val="center"/>
              <w:rPr>
                <w:sz w:val="22"/>
                <w:szCs w:val="22"/>
              </w:rPr>
            </w:pPr>
            <w:r w:rsidRPr="00EE767B">
              <w:rPr>
                <w:sz w:val="22"/>
                <w:szCs w:val="22"/>
              </w:rPr>
              <w:t>15</w:t>
            </w:r>
            <w:r w:rsidR="00C9097A" w:rsidRPr="00EE767B">
              <w:rPr>
                <w:sz w:val="22"/>
                <w:szCs w:val="22"/>
              </w:rPr>
              <w:t>,</w:t>
            </w:r>
            <w:r w:rsidRPr="00EE767B">
              <w:rPr>
                <w:sz w:val="22"/>
                <w:szCs w:val="22"/>
              </w:rPr>
              <w:t>7</w:t>
            </w:r>
          </w:p>
        </w:tc>
        <w:tc>
          <w:tcPr>
            <w:tcW w:w="962" w:type="dxa"/>
            <w:tcBorders>
              <w:top w:val="single" w:sz="4" w:space="0" w:color="000000"/>
              <w:left w:val="single" w:sz="4" w:space="0" w:color="000000"/>
              <w:bottom w:val="single" w:sz="4" w:space="0" w:color="000000"/>
              <w:right w:val="single" w:sz="4" w:space="0" w:color="000000"/>
            </w:tcBorders>
          </w:tcPr>
          <w:p w14:paraId="1A4189DA" w14:textId="77777777" w:rsidR="006D5073" w:rsidRPr="00EE767B" w:rsidRDefault="006D5073" w:rsidP="00AA7D23">
            <w:pPr>
              <w:pStyle w:val="TableParagraph"/>
              <w:kinsoku w:val="0"/>
              <w:overflowPunct w:val="0"/>
              <w:spacing w:before="10" w:line="260" w:lineRule="exact"/>
              <w:rPr>
                <w:sz w:val="22"/>
                <w:szCs w:val="22"/>
              </w:rPr>
            </w:pPr>
          </w:p>
          <w:p w14:paraId="5F523846" w14:textId="77777777" w:rsidR="006D5073" w:rsidRPr="00EE767B" w:rsidRDefault="006D5073" w:rsidP="00C9097A">
            <w:pPr>
              <w:pStyle w:val="TableParagraph"/>
              <w:kinsoku w:val="0"/>
              <w:overflowPunct w:val="0"/>
              <w:ind w:left="373"/>
              <w:rPr>
                <w:sz w:val="22"/>
                <w:szCs w:val="22"/>
              </w:rPr>
            </w:pPr>
            <w:r w:rsidRPr="00EE767B">
              <w:rPr>
                <w:sz w:val="22"/>
                <w:szCs w:val="22"/>
              </w:rPr>
              <w:t>2</w:t>
            </w:r>
            <w:r w:rsidR="00C9097A" w:rsidRPr="00EE767B">
              <w:rPr>
                <w:sz w:val="22"/>
                <w:szCs w:val="22"/>
              </w:rPr>
              <w:t>,</w:t>
            </w:r>
            <w:r w:rsidRPr="00EE767B">
              <w:rPr>
                <w:sz w:val="22"/>
                <w:szCs w:val="22"/>
              </w:rPr>
              <w:t>1</w:t>
            </w:r>
          </w:p>
        </w:tc>
        <w:tc>
          <w:tcPr>
            <w:tcW w:w="1531" w:type="dxa"/>
            <w:tcBorders>
              <w:top w:val="single" w:sz="4" w:space="0" w:color="000000"/>
              <w:left w:val="single" w:sz="4" w:space="0" w:color="000000"/>
              <w:bottom w:val="single" w:sz="4" w:space="0" w:color="000000"/>
              <w:right w:val="single" w:sz="4" w:space="0" w:color="000000"/>
            </w:tcBorders>
          </w:tcPr>
          <w:p w14:paraId="7045CB97" w14:textId="77777777" w:rsidR="006D5073" w:rsidRPr="00EE767B" w:rsidRDefault="006D5073" w:rsidP="00AA7D23">
            <w:pPr>
              <w:pStyle w:val="TableParagraph"/>
              <w:kinsoku w:val="0"/>
              <w:overflowPunct w:val="0"/>
              <w:spacing w:before="10" w:line="260" w:lineRule="exact"/>
              <w:rPr>
                <w:sz w:val="22"/>
                <w:szCs w:val="22"/>
              </w:rPr>
            </w:pPr>
          </w:p>
          <w:p w14:paraId="40A04ADA" w14:textId="77777777" w:rsidR="006D5073" w:rsidRPr="00EE767B" w:rsidRDefault="006D5073" w:rsidP="00AA7D23">
            <w:pPr>
              <w:pStyle w:val="TableParagraph"/>
              <w:kinsoku w:val="0"/>
              <w:overflowPunct w:val="0"/>
              <w:ind w:left="363"/>
              <w:rPr>
                <w:sz w:val="22"/>
                <w:szCs w:val="22"/>
              </w:rPr>
            </w:pPr>
            <w:r w:rsidRPr="00EE767B">
              <w:rPr>
                <w:spacing w:val="-1"/>
                <w:sz w:val="22"/>
                <w:szCs w:val="22"/>
              </w:rPr>
              <w:t>1</w:t>
            </w:r>
            <w:r w:rsidRPr="00EE767B">
              <w:rPr>
                <w:sz w:val="22"/>
                <w:szCs w:val="22"/>
              </w:rPr>
              <w:t>2</w:t>
            </w:r>
            <w:r w:rsidRPr="00EE767B">
              <w:rPr>
                <w:spacing w:val="-1"/>
                <w:sz w:val="22"/>
                <w:szCs w:val="22"/>
              </w:rPr>
              <w:t xml:space="preserve"> (5</w:t>
            </w:r>
            <w:r w:rsidRPr="00EE767B">
              <w:rPr>
                <w:sz w:val="22"/>
                <w:szCs w:val="22"/>
              </w:rPr>
              <w:t>,</w:t>
            </w:r>
            <w:r w:rsidRPr="00EE767B">
              <w:rPr>
                <w:spacing w:val="-1"/>
                <w:sz w:val="22"/>
                <w:szCs w:val="22"/>
              </w:rPr>
              <w:t xml:space="preserve"> 19)</w:t>
            </w:r>
          </w:p>
        </w:tc>
        <w:tc>
          <w:tcPr>
            <w:tcW w:w="1080" w:type="dxa"/>
            <w:tcBorders>
              <w:top w:val="single" w:sz="4" w:space="0" w:color="000000"/>
              <w:left w:val="single" w:sz="4" w:space="0" w:color="000000"/>
              <w:bottom w:val="single" w:sz="4" w:space="0" w:color="000000"/>
              <w:right w:val="single" w:sz="4" w:space="0" w:color="000000"/>
            </w:tcBorders>
          </w:tcPr>
          <w:p w14:paraId="606475B8" w14:textId="77777777" w:rsidR="006D5073" w:rsidRPr="00EE767B" w:rsidRDefault="006D5073" w:rsidP="00AA7D23">
            <w:pPr>
              <w:pStyle w:val="TableParagraph"/>
              <w:kinsoku w:val="0"/>
              <w:overflowPunct w:val="0"/>
              <w:spacing w:before="10" w:line="260" w:lineRule="exact"/>
              <w:rPr>
                <w:sz w:val="22"/>
                <w:szCs w:val="22"/>
              </w:rPr>
            </w:pPr>
          </w:p>
          <w:p w14:paraId="0904FC99" w14:textId="77777777" w:rsidR="006D5073" w:rsidRPr="00EE767B" w:rsidRDefault="006D5073" w:rsidP="00C9097A">
            <w:pPr>
              <w:pStyle w:val="TableParagraph"/>
              <w:kinsoku w:val="0"/>
              <w:overflowPunct w:val="0"/>
              <w:ind w:left="231"/>
              <w:rPr>
                <w:sz w:val="22"/>
                <w:szCs w:val="22"/>
              </w:rPr>
            </w:pPr>
            <w:r w:rsidRPr="00EE767B">
              <w:rPr>
                <w:sz w:val="22"/>
                <w:szCs w:val="22"/>
              </w:rPr>
              <w:t>0</w:t>
            </w:r>
            <w:r w:rsidR="00C9097A" w:rsidRPr="00EE767B">
              <w:rPr>
                <w:sz w:val="22"/>
                <w:szCs w:val="22"/>
              </w:rPr>
              <w:t>,</w:t>
            </w:r>
            <w:r w:rsidRPr="00EE767B">
              <w:rPr>
                <w:sz w:val="22"/>
                <w:szCs w:val="22"/>
              </w:rPr>
              <w:t>0006</w:t>
            </w:r>
          </w:p>
        </w:tc>
      </w:tr>
      <w:tr w:rsidR="006D5073" w:rsidRPr="00EE767B" w14:paraId="53473DBB" w14:textId="77777777" w:rsidTr="001D5A10">
        <w:trPr>
          <w:trHeight w:hRule="exact" w:val="843"/>
        </w:trPr>
        <w:tc>
          <w:tcPr>
            <w:tcW w:w="2155" w:type="dxa"/>
            <w:tcBorders>
              <w:top w:val="single" w:sz="4" w:space="0" w:color="000000"/>
              <w:left w:val="single" w:sz="4" w:space="0" w:color="000000"/>
              <w:bottom w:val="single" w:sz="4" w:space="0" w:color="000000"/>
              <w:right w:val="single" w:sz="4" w:space="0" w:color="000000"/>
            </w:tcBorders>
          </w:tcPr>
          <w:p w14:paraId="077AAE86"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Mirtys dėl visų</w:t>
            </w:r>
          </w:p>
          <w:p w14:paraId="0885F05F" w14:textId="77777777" w:rsidR="006D5073" w:rsidRPr="00EE767B" w:rsidRDefault="001D5A10" w:rsidP="00C9097A">
            <w:pPr>
              <w:pStyle w:val="TableParagraph"/>
              <w:kinsoku w:val="0"/>
              <w:overflowPunct w:val="0"/>
              <w:spacing w:before="16"/>
              <w:ind w:left="29"/>
              <w:rPr>
                <w:sz w:val="22"/>
                <w:szCs w:val="22"/>
                <w:lang w:val="lt-LT"/>
              </w:rPr>
            </w:pPr>
            <w:r w:rsidRPr="00EE767B">
              <w:rPr>
                <w:rFonts w:eastAsia="TimesNewRoman"/>
                <w:sz w:val="22"/>
                <w:szCs w:val="22"/>
                <w:lang w:val="lt-LT"/>
              </w:rPr>
              <w:t>priežasčių</w:t>
            </w:r>
            <w:r w:rsidRPr="00EE767B">
              <w:rPr>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5632E01" w14:textId="77777777" w:rsidR="006D5073" w:rsidRPr="00EE767B" w:rsidRDefault="006D5073" w:rsidP="00C9097A">
            <w:pPr>
              <w:pStyle w:val="TableParagraph"/>
              <w:kinsoku w:val="0"/>
              <w:overflowPunct w:val="0"/>
              <w:spacing w:before="11"/>
              <w:ind w:left="510" w:right="514"/>
              <w:jc w:val="center"/>
              <w:rPr>
                <w:sz w:val="22"/>
                <w:szCs w:val="22"/>
                <w:lang w:val="lt-LT"/>
              </w:rPr>
            </w:pPr>
            <w:r w:rsidRPr="00EE767B">
              <w:rPr>
                <w:sz w:val="22"/>
                <w:szCs w:val="22"/>
                <w:lang w:val="lt-LT"/>
              </w:rPr>
              <w:t>4</w:t>
            </w:r>
            <w:r w:rsidR="00C9097A" w:rsidRPr="00EE767B">
              <w:rPr>
                <w:sz w:val="22"/>
                <w:szCs w:val="22"/>
                <w:lang w:val="lt-LT"/>
              </w:rPr>
              <w:t>,</w:t>
            </w:r>
            <w:r w:rsidRPr="00EE767B">
              <w:rPr>
                <w:sz w:val="22"/>
                <w:szCs w:val="22"/>
                <w:lang w:val="lt-LT"/>
              </w:rPr>
              <w:t>3</w:t>
            </w:r>
          </w:p>
        </w:tc>
        <w:tc>
          <w:tcPr>
            <w:tcW w:w="1380" w:type="dxa"/>
            <w:tcBorders>
              <w:top w:val="single" w:sz="4" w:space="0" w:color="000000"/>
              <w:left w:val="single" w:sz="4" w:space="0" w:color="000000"/>
              <w:bottom w:val="single" w:sz="4" w:space="0" w:color="000000"/>
              <w:right w:val="single" w:sz="4" w:space="0" w:color="000000"/>
            </w:tcBorders>
          </w:tcPr>
          <w:p w14:paraId="18E88667" w14:textId="77777777" w:rsidR="006D5073" w:rsidRPr="00EE767B" w:rsidRDefault="006D5073" w:rsidP="00C9097A">
            <w:pPr>
              <w:pStyle w:val="TableParagraph"/>
              <w:kinsoku w:val="0"/>
              <w:overflowPunct w:val="0"/>
              <w:spacing w:before="11"/>
              <w:ind w:left="524" w:right="529"/>
              <w:jc w:val="center"/>
              <w:rPr>
                <w:sz w:val="22"/>
                <w:szCs w:val="22"/>
                <w:lang w:val="lt-LT"/>
              </w:rPr>
            </w:pPr>
            <w:r w:rsidRPr="00EE767B">
              <w:rPr>
                <w:sz w:val="22"/>
                <w:szCs w:val="22"/>
                <w:lang w:val="lt-LT"/>
              </w:rPr>
              <w:t>5</w:t>
            </w:r>
            <w:r w:rsidR="00C9097A" w:rsidRPr="00EE767B">
              <w:rPr>
                <w:sz w:val="22"/>
                <w:szCs w:val="22"/>
                <w:lang w:val="lt-LT"/>
              </w:rPr>
              <w:t>,</w:t>
            </w:r>
            <w:r w:rsidRPr="00EE767B">
              <w:rPr>
                <w:sz w:val="22"/>
                <w:szCs w:val="22"/>
                <w:lang w:val="lt-LT"/>
              </w:rPr>
              <w:t>4</w:t>
            </w:r>
          </w:p>
        </w:tc>
        <w:tc>
          <w:tcPr>
            <w:tcW w:w="962" w:type="dxa"/>
            <w:tcBorders>
              <w:top w:val="single" w:sz="4" w:space="0" w:color="000000"/>
              <w:left w:val="single" w:sz="4" w:space="0" w:color="000000"/>
              <w:bottom w:val="single" w:sz="4" w:space="0" w:color="000000"/>
              <w:right w:val="single" w:sz="4" w:space="0" w:color="000000"/>
            </w:tcBorders>
          </w:tcPr>
          <w:p w14:paraId="2B78CD13" w14:textId="77777777" w:rsidR="006D5073" w:rsidRPr="00EE767B" w:rsidRDefault="006D5073" w:rsidP="00C9097A">
            <w:pPr>
              <w:pStyle w:val="TableParagraph"/>
              <w:kinsoku w:val="0"/>
              <w:overflowPunct w:val="0"/>
              <w:spacing w:before="11"/>
              <w:jc w:val="center"/>
              <w:rPr>
                <w:sz w:val="22"/>
                <w:szCs w:val="22"/>
                <w:lang w:val="lt-LT"/>
              </w:rPr>
            </w:pPr>
            <w:r w:rsidRPr="00EE767B">
              <w:rPr>
                <w:sz w:val="22"/>
                <w:szCs w:val="22"/>
                <w:lang w:val="lt-LT"/>
              </w:rPr>
              <w:t>1</w:t>
            </w:r>
            <w:r w:rsidR="00C9097A" w:rsidRPr="00EE767B">
              <w:rPr>
                <w:sz w:val="22"/>
                <w:szCs w:val="22"/>
                <w:lang w:val="lt-LT"/>
              </w:rPr>
              <w:t>,</w:t>
            </w:r>
            <w:r w:rsidRPr="00EE767B">
              <w:rPr>
                <w:sz w:val="22"/>
                <w:szCs w:val="22"/>
                <w:lang w:val="lt-LT"/>
              </w:rPr>
              <w:t>4</w:t>
            </w:r>
          </w:p>
        </w:tc>
        <w:tc>
          <w:tcPr>
            <w:tcW w:w="1531" w:type="dxa"/>
            <w:tcBorders>
              <w:top w:val="single" w:sz="4" w:space="0" w:color="000000"/>
              <w:left w:val="single" w:sz="4" w:space="0" w:color="000000"/>
              <w:bottom w:val="single" w:sz="4" w:space="0" w:color="000000"/>
              <w:right w:val="single" w:sz="4" w:space="0" w:color="000000"/>
            </w:tcBorders>
          </w:tcPr>
          <w:p w14:paraId="54601975" w14:textId="77777777" w:rsidR="006D5073" w:rsidRPr="00EE767B" w:rsidRDefault="006D5073" w:rsidP="00AA7D23">
            <w:pPr>
              <w:pStyle w:val="TableParagraph"/>
              <w:kinsoku w:val="0"/>
              <w:overflowPunct w:val="0"/>
              <w:spacing w:before="11"/>
              <w:ind w:left="272"/>
              <w:rPr>
                <w:sz w:val="22"/>
                <w:szCs w:val="22"/>
                <w:lang w:val="lt-LT"/>
              </w:rPr>
            </w:pPr>
            <w:r w:rsidRPr="00EE767B">
              <w:rPr>
                <w:spacing w:val="-1"/>
                <w:sz w:val="22"/>
                <w:szCs w:val="22"/>
                <w:lang w:val="lt-LT"/>
              </w:rPr>
              <w:t>2</w:t>
            </w:r>
            <w:r w:rsidRPr="00EE767B">
              <w:rPr>
                <w:sz w:val="22"/>
                <w:szCs w:val="22"/>
                <w:lang w:val="lt-LT"/>
              </w:rPr>
              <w:t>2</w:t>
            </w:r>
            <w:r w:rsidRPr="00EE767B">
              <w:rPr>
                <w:spacing w:val="-1"/>
                <w:sz w:val="22"/>
                <w:szCs w:val="22"/>
                <w:lang w:val="lt-LT"/>
              </w:rPr>
              <w:t xml:space="preserve"> (11</w:t>
            </w:r>
            <w:r w:rsidRPr="00EE767B">
              <w:rPr>
                <w:sz w:val="22"/>
                <w:szCs w:val="22"/>
                <w:lang w:val="lt-LT"/>
              </w:rPr>
              <w:t>,</w:t>
            </w:r>
            <w:r w:rsidRPr="00EE767B">
              <w:rPr>
                <w:spacing w:val="-1"/>
                <w:sz w:val="22"/>
                <w:szCs w:val="22"/>
                <w:lang w:val="lt-LT"/>
              </w:rPr>
              <w:t xml:space="preserve"> 31)</w:t>
            </w:r>
          </w:p>
        </w:tc>
        <w:tc>
          <w:tcPr>
            <w:tcW w:w="1080" w:type="dxa"/>
            <w:tcBorders>
              <w:top w:val="single" w:sz="4" w:space="0" w:color="000000"/>
              <w:left w:val="single" w:sz="4" w:space="0" w:color="000000"/>
              <w:bottom w:val="single" w:sz="4" w:space="0" w:color="000000"/>
              <w:right w:val="single" w:sz="4" w:space="0" w:color="000000"/>
            </w:tcBorders>
          </w:tcPr>
          <w:p w14:paraId="05BD8941" w14:textId="77777777" w:rsidR="006D5073" w:rsidRPr="00EE767B" w:rsidRDefault="006D5073" w:rsidP="00C9097A">
            <w:pPr>
              <w:pStyle w:val="TableParagraph"/>
              <w:kinsoku w:val="0"/>
              <w:overflowPunct w:val="0"/>
              <w:spacing w:line="264" w:lineRule="exact"/>
              <w:ind w:left="195"/>
              <w:rPr>
                <w:sz w:val="22"/>
                <w:szCs w:val="22"/>
                <w:lang w:val="lt-LT"/>
              </w:rPr>
            </w:pPr>
            <w:r w:rsidRPr="00EE767B">
              <w:rPr>
                <w:sz w:val="22"/>
                <w:szCs w:val="22"/>
                <w:lang w:val="lt-LT"/>
              </w:rPr>
              <w:t>0</w:t>
            </w:r>
            <w:r w:rsidR="00C9097A" w:rsidRPr="00EE767B">
              <w:rPr>
                <w:sz w:val="22"/>
                <w:szCs w:val="22"/>
                <w:lang w:val="lt-LT"/>
              </w:rPr>
              <w:t>,</w:t>
            </w:r>
            <w:r w:rsidRPr="00EE767B">
              <w:rPr>
                <w:sz w:val="22"/>
                <w:szCs w:val="22"/>
                <w:lang w:val="lt-LT"/>
              </w:rPr>
              <w:t>0003</w:t>
            </w:r>
            <w:r w:rsidRPr="00EE767B">
              <w:rPr>
                <w:position w:val="10"/>
                <w:sz w:val="22"/>
                <w:szCs w:val="22"/>
                <w:lang w:val="lt-LT"/>
              </w:rPr>
              <w:t>d</w:t>
            </w:r>
          </w:p>
        </w:tc>
      </w:tr>
      <w:tr w:rsidR="006D5073" w:rsidRPr="00EE767B" w14:paraId="05F7312D" w14:textId="77777777" w:rsidTr="001D5A10">
        <w:trPr>
          <w:trHeight w:hRule="exact" w:val="701"/>
        </w:trPr>
        <w:tc>
          <w:tcPr>
            <w:tcW w:w="2155" w:type="dxa"/>
            <w:tcBorders>
              <w:top w:val="single" w:sz="4" w:space="0" w:color="000000"/>
              <w:left w:val="single" w:sz="4" w:space="0" w:color="000000"/>
              <w:bottom w:val="single" w:sz="4" w:space="0" w:color="000000"/>
              <w:right w:val="single" w:sz="4" w:space="0" w:color="000000"/>
            </w:tcBorders>
          </w:tcPr>
          <w:p w14:paraId="6F1814D5" w14:textId="77777777" w:rsidR="001D5A10" w:rsidRPr="00EE767B" w:rsidRDefault="001D5A10" w:rsidP="001D5A10">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Nustatytos stento</w:t>
            </w:r>
          </w:p>
          <w:p w14:paraId="09E430C9" w14:textId="77777777" w:rsidR="006D5073" w:rsidRPr="00EE767B" w:rsidRDefault="001D5A10" w:rsidP="00C9097A">
            <w:pPr>
              <w:pStyle w:val="TableParagraph"/>
              <w:kinsoku w:val="0"/>
              <w:overflowPunct w:val="0"/>
              <w:spacing w:before="18" w:line="245" w:lineRule="auto"/>
              <w:ind w:right="781"/>
              <w:rPr>
                <w:sz w:val="22"/>
                <w:szCs w:val="22"/>
                <w:lang w:val="lt-LT"/>
              </w:rPr>
            </w:pPr>
            <w:r w:rsidRPr="00EE767B">
              <w:rPr>
                <w:rFonts w:eastAsia="TimesNewRoman"/>
                <w:sz w:val="22"/>
                <w:szCs w:val="22"/>
                <w:lang w:val="lt-LT"/>
              </w:rPr>
              <w:t>trombozės</w:t>
            </w:r>
            <w:r w:rsidRPr="00EE767B">
              <w:rPr>
                <w:spacing w:val="-1"/>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23036CF" w14:textId="77777777" w:rsidR="006D5073" w:rsidRPr="00EE767B" w:rsidRDefault="006D5073" w:rsidP="00AA7D23">
            <w:pPr>
              <w:pStyle w:val="TableParagraph"/>
              <w:kinsoku w:val="0"/>
              <w:overflowPunct w:val="0"/>
              <w:spacing w:before="1" w:line="140" w:lineRule="exact"/>
              <w:rPr>
                <w:sz w:val="22"/>
                <w:szCs w:val="22"/>
                <w:lang w:val="lt-LT"/>
              </w:rPr>
            </w:pPr>
          </w:p>
          <w:p w14:paraId="5EB367FB" w14:textId="77777777" w:rsidR="006D5073" w:rsidRPr="00EE767B" w:rsidRDefault="006D5073" w:rsidP="00C9097A">
            <w:pPr>
              <w:pStyle w:val="TableParagraph"/>
              <w:kinsoku w:val="0"/>
              <w:overflowPunct w:val="0"/>
              <w:ind w:left="510" w:right="514"/>
              <w:jc w:val="center"/>
              <w:rPr>
                <w:sz w:val="22"/>
                <w:szCs w:val="22"/>
                <w:lang w:val="lt-LT"/>
              </w:rPr>
            </w:pPr>
            <w:r w:rsidRPr="00EE767B">
              <w:rPr>
                <w:sz w:val="22"/>
                <w:szCs w:val="22"/>
                <w:lang w:val="lt-LT"/>
              </w:rPr>
              <w:t>1</w:t>
            </w:r>
            <w:r w:rsidR="00C9097A" w:rsidRPr="00EE767B">
              <w:rPr>
                <w:sz w:val="22"/>
                <w:szCs w:val="22"/>
                <w:lang w:val="lt-LT"/>
              </w:rPr>
              <w:t>,</w:t>
            </w:r>
            <w:r w:rsidRPr="00EE767B">
              <w:rPr>
                <w:sz w:val="22"/>
                <w:szCs w:val="22"/>
                <w:lang w:val="lt-LT"/>
              </w:rPr>
              <w:t>2</w:t>
            </w:r>
          </w:p>
        </w:tc>
        <w:tc>
          <w:tcPr>
            <w:tcW w:w="1380" w:type="dxa"/>
            <w:tcBorders>
              <w:top w:val="single" w:sz="4" w:space="0" w:color="000000"/>
              <w:left w:val="single" w:sz="4" w:space="0" w:color="000000"/>
              <w:bottom w:val="single" w:sz="4" w:space="0" w:color="000000"/>
              <w:right w:val="single" w:sz="4" w:space="0" w:color="000000"/>
            </w:tcBorders>
          </w:tcPr>
          <w:p w14:paraId="23A8FEA6" w14:textId="77777777" w:rsidR="006D5073" w:rsidRPr="00EE767B" w:rsidRDefault="006D5073" w:rsidP="00AA7D23">
            <w:pPr>
              <w:pStyle w:val="TableParagraph"/>
              <w:kinsoku w:val="0"/>
              <w:overflowPunct w:val="0"/>
              <w:spacing w:before="1" w:line="140" w:lineRule="exact"/>
              <w:rPr>
                <w:sz w:val="22"/>
                <w:szCs w:val="22"/>
                <w:lang w:val="lt-LT"/>
              </w:rPr>
            </w:pPr>
          </w:p>
          <w:p w14:paraId="253DE073" w14:textId="77777777" w:rsidR="006D5073" w:rsidRPr="00EE767B" w:rsidRDefault="006D5073" w:rsidP="00C9097A">
            <w:pPr>
              <w:pStyle w:val="TableParagraph"/>
              <w:kinsoku w:val="0"/>
              <w:overflowPunct w:val="0"/>
              <w:ind w:left="524" w:right="529"/>
              <w:jc w:val="center"/>
              <w:rPr>
                <w:sz w:val="22"/>
                <w:szCs w:val="22"/>
                <w:lang w:val="lt-LT"/>
              </w:rPr>
            </w:pPr>
            <w:r w:rsidRPr="00EE767B">
              <w:rPr>
                <w:sz w:val="22"/>
                <w:szCs w:val="22"/>
                <w:lang w:val="lt-LT"/>
              </w:rPr>
              <w:t>1</w:t>
            </w:r>
            <w:r w:rsidR="00C9097A" w:rsidRPr="00EE767B">
              <w:rPr>
                <w:sz w:val="22"/>
                <w:szCs w:val="22"/>
                <w:lang w:val="lt-LT"/>
              </w:rPr>
              <w:t>,</w:t>
            </w:r>
            <w:r w:rsidRPr="00EE767B">
              <w:rPr>
                <w:sz w:val="22"/>
                <w:szCs w:val="22"/>
                <w:lang w:val="lt-LT"/>
              </w:rPr>
              <w:t>7</w:t>
            </w:r>
          </w:p>
        </w:tc>
        <w:tc>
          <w:tcPr>
            <w:tcW w:w="962" w:type="dxa"/>
            <w:tcBorders>
              <w:top w:val="single" w:sz="4" w:space="0" w:color="000000"/>
              <w:left w:val="single" w:sz="4" w:space="0" w:color="000000"/>
              <w:bottom w:val="single" w:sz="4" w:space="0" w:color="000000"/>
              <w:right w:val="single" w:sz="4" w:space="0" w:color="000000"/>
            </w:tcBorders>
          </w:tcPr>
          <w:p w14:paraId="51D873D1" w14:textId="77777777" w:rsidR="006D5073" w:rsidRPr="00EE767B" w:rsidRDefault="006D5073" w:rsidP="00AA7D23">
            <w:pPr>
              <w:pStyle w:val="TableParagraph"/>
              <w:kinsoku w:val="0"/>
              <w:overflowPunct w:val="0"/>
              <w:spacing w:before="1" w:line="140" w:lineRule="exact"/>
              <w:rPr>
                <w:sz w:val="22"/>
                <w:szCs w:val="22"/>
                <w:lang w:val="lt-LT"/>
              </w:rPr>
            </w:pPr>
          </w:p>
          <w:p w14:paraId="77E0032C" w14:textId="77777777" w:rsidR="006D5073" w:rsidRPr="00EE767B" w:rsidRDefault="006D5073" w:rsidP="00C9097A">
            <w:pPr>
              <w:pStyle w:val="TableParagraph"/>
              <w:kinsoku w:val="0"/>
              <w:overflowPunct w:val="0"/>
              <w:ind w:left="363"/>
              <w:rPr>
                <w:sz w:val="22"/>
                <w:szCs w:val="22"/>
                <w:lang w:val="lt-LT"/>
              </w:rPr>
            </w:pPr>
            <w:r w:rsidRPr="00EE767B">
              <w:rPr>
                <w:sz w:val="22"/>
                <w:szCs w:val="22"/>
                <w:lang w:val="lt-LT"/>
              </w:rPr>
              <w:t>0</w:t>
            </w:r>
            <w:r w:rsidR="00C9097A" w:rsidRPr="00EE767B">
              <w:rPr>
                <w:sz w:val="22"/>
                <w:szCs w:val="22"/>
                <w:lang w:val="lt-LT"/>
              </w:rPr>
              <w:t>,</w:t>
            </w:r>
            <w:r w:rsidRPr="00EE767B">
              <w:rPr>
                <w:sz w:val="22"/>
                <w:szCs w:val="22"/>
                <w:lang w:val="lt-LT"/>
              </w:rPr>
              <w:t>6</w:t>
            </w:r>
          </w:p>
        </w:tc>
        <w:tc>
          <w:tcPr>
            <w:tcW w:w="1531" w:type="dxa"/>
            <w:tcBorders>
              <w:top w:val="single" w:sz="4" w:space="0" w:color="000000"/>
              <w:left w:val="single" w:sz="4" w:space="0" w:color="000000"/>
              <w:bottom w:val="single" w:sz="4" w:space="0" w:color="000000"/>
              <w:right w:val="single" w:sz="4" w:space="0" w:color="000000"/>
            </w:tcBorders>
          </w:tcPr>
          <w:p w14:paraId="67E69E8D" w14:textId="77777777" w:rsidR="006D5073" w:rsidRPr="00EE767B" w:rsidRDefault="006D5073" w:rsidP="00AA7D23">
            <w:pPr>
              <w:pStyle w:val="TableParagraph"/>
              <w:kinsoku w:val="0"/>
              <w:overflowPunct w:val="0"/>
              <w:spacing w:before="1" w:line="140" w:lineRule="exact"/>
              <w:rPr>
                <w:sz w:val="22"/>
                <w:szCs w:val="22"/>
                <w:lang w:val="lt-LT"/>
              </w:rPr>
            </w:pPr>
          </w:p>
          <w:p w14:paraId="155D72E6" w14:textId="77777777" w:rsidR="006D5073" w:rsidRPr="00EE767B" w:rsidRDefault="006D5073" w:rsidP="00AA7D23">
            <w:pPr>
              <w:pStyle w:val="TableParagraph"/>
              <w:kinsoku w:val="0"/>
              <w:overflowPunct w:val="0"/>
              <w:ind w:left="327"/>
              <w:rPr>
                <w:sz w:val="22"/>
                <w:szCs w:val="22"/>
                <w:lang w:val="lt-LT"/>
              </w:rPr>
            </w:pPr>
            <w:r w:rsidRPr="00EE767B">
              <w:rPr>
                <w:spacing w:val="-1"/>
                <w:sz w:val="22"/>
                <w:szCs w:val="22"/>
                <w:lang w:val="lt-LT"/>
              </w:rPr>
              <w:t>3</w:t>
            </w:r>
            <w:r w:rsidRPr="00EE767B">
              <w:rPr>
                <w:sz w:val="22"/>
                <w:szCs w:val="22"/>
                <w:lang w:val="lt-LT"/>
              </w:rPr>
              <w:t>2</w:t>
            </w:r>
            <w:r w:rsidRPr="00EE767B">
              <w:rPr>
                <w:spacing w:val="-1"/>
                <w:sz w:val="22"/>
                <w:szCs w:val="22"/>
                <w:lang w:val="lt-LT"/>
              </w:rPr>
              <w:t xml:space="preserve"> (8</w:t>
            </w:r>
            <w:r w:rsidRPr="00EE767B">
              <w:rPr>
                <w:sz w:val="22"/>
                <w:szCs w:val="22"/>
                <w:lang w:val="lt-LT"/>
              </w:rPr>
              <w:t>,</w:t>
            </w:r>
            <w:r w:rsidRPr="00EE767B">
              <w:rPr>
                <w:spacing w:val="-1"/>
                <w:sz w:val="22"/>
                <w:szCs w:val="22"/>
                <w:lang w:val="lt-LT"/>
              </w:rPr>
              <w:t xml:space="preserve"> 49)</w:t>
            </w:r>
          </w:p>
        </w:tc>
        <w:tc>
          <w:tcPr>
            <w:tcW w:w="1080" w:type="dxa"/>
            <w:tcBorders>
              <w:top w:val="single" w:sz="4" w:space="0" w:color="000000"/>
              <w:left w:val="single" w:sz="4" w:space="0" w:color="000000"/>
              <w:bottom w:val="single" w:sz="4" w:space="0" w:color="000000"/>
              <w:right w:val="single" w:sz="4" w:space="0" w:color="000000"/>
            </w:tcBorders>
          </w:tcPr>
          <w:p w14:paraId="3D0D95B5" w14:textId="77777777" w:rsidR="006D5073" w:rsidRPr="00EE767B" w:rsidRDefault="006D5073" w:rsidP="00AA7D23">
            <w:pPr>
              <w:pStyle w:val="TableParagraph"/>
              <w:kinsoku w:val="0"/>
              <w:overflowPunct w:val="0"/>
              <w:spacing w:before="5" w:line="110" w:lineRule="exact"/>
              <w:rPr>
                <w:sz w:val="22"/>
                <w:szCs w:val="22"/>
                <w:lang w:val="lt-LT"/>
              </w:rPr>
            </w:pPr>
          </w:p>
          <w:p w14:paraId="4D35046A" w14:textId="77777777" w:rsidR="006D5073" w:rsidRPr="00EE767B" w:rsidRDefault="006D5073" w:rsidP="00C9097A">
            <w:pPr>
              <w:pStyle w:val="TableParagraph"/>
              <w:kinsoku w:val="0"/>
              <w:overflowPunct w:val="0"/>
              <w:ind w:left="195"/>
              <w:rPr>
                <w:sz w:val="22"/>
                <w:szCs w:val="22"/>
                <w:lang w:val="lt-LT"/>
              </w:rPr>
            </w:pPr>
            <w:r w:rsidRPr="00EE767B">
              <w:rPr>
                <w:sz w:val="22"/>
                <w:szCs w:val="22"/>
                <w:lang w:val="lt-LT"/>
              </w:rPr>
              <w:t>0</w:t>
            </w:r>
            <w:r w:rsidR="00C9097A" w:rsidRPr="00EE767B">
              <w:rPr>
                <w:sz w:val="22"/>
                <w:szCs w:val="22"/>
                <w:lang w:val="lt-LT"/>
              </w:rPr>
              <w:t>,</w:t>
            </w:r>
            <w:r w:rsidRPr="00EE767B">
              <w:rPr>
                <w:sz w:val="22"/>
                <w:szCs w:val="22"/>
                <w:lang w:val="lt-LT"/>
              </w:rPr>
              <w:t>0123</w:t>
            </w:r>
            <w:r w:rsidRPr="00EE767B">
              <w:rPr>
                <w:position w:val="10"/>
                <w:sz w:val="22"/>
                <w:szCs w:val="22"/>
                <w:lang w:val="lt-LT"/>
              </w:rPr>
              <w:t>d</w:t>
            </w:r>
          </w:p>
        </w:tc>
      </w:tr>
    </w:tbl>
    <w:p w14:paraId="77263694" w14:textId="3ADED193" w:rsidR="00C9097A" w:rsidRPr="0099444E" w:rsidRDefault="00C9097A" w:rsidP="00C9097A">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vertAlign w:val="superscript"/>
          <w:lang w:val="lt-LT"/>
        </w:rPr>
        <w:t xml:space="preserve">a </w:t>
      </w:r>
      <w:r w:rsidRPr="0099444E">
        <w:rPr>
          <w:rFonts w:eastAsia="TimesNewRoman"/>
          <w:snapToGrid/>
          <w:sz w:val="20"/>
          <w:lang w:val="lt-LT"/>
        </w:rPr>
        <w:t xml:space="preserve">ARR – absoliučios rizikos sumažėjimas, RRR – santykinės rizikos sumažėjimas = (1 – </w:t>
      </w:r>
      <w:r w:rsidR="000671B1" w:rsidRPr="0099444E">
        <w:rPr>
          <w:rFonts w:eastAsia="TimesNewRoman"/>
          <w:snapToGrid/>
          <w:sz w:val="20"/>
          <w:lang w:val="lt-LT"/>
        </w:rPr>
        <w:t>rizikos santykis</w:t>
      </w:r>
      <w:r w:rsidRPr="0099444E">
        <w:rPr>
          <w:rFonts w:eastAsia="TimesNewRoman"/>
          <w:snapToGrid/>
          <w:sz w:val="20"/>
          <w:lang w:val="lt-LT"/>
        </w:rPr>
        <w:t>) x</w:t>
      </w:r>
      <w:r w:rsidR="00BB19DA" w:rsidRPr="0099444E">
        <w:rPr>
          <w:rFonts w:eastAsia="TimesNewRoman"/>
          <w:snapToGrid/>
          <w:sz w:val="20"/>
          <w:lang w:val="lt-LT"/>
        </w:rPr>
        <w:t xml:space="preserve"> </w:t>
      </w:r>
      <w:r w:rsidRPr="0099444E">
        <w:rPr>
          <w:rFonts w:eastAsia="TimesNewRoman"/>
          <w:snapToGrid/>
          <w:sz w:val="20"/>
          <w:lang w:val="lt-LT"/>
        </w:rPr>
        <w:t>100 %. Neigiamas RRR rodo padidėjusią santykinę riziką.</w:t>
      </w:r>
    </w:p>
    <w:p w14:paraId="1008C48E" w14:textId="77777777" w:rsidR="00C9097A" w:rsidRPr="0099444E" w:rsidRDefault="00C9097A" w:rsidP="00C9097A">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vertAlign w:val="superscript"/>
          <w:lang w:val="lt-LT"/>
        </w:rPr>
        <w:t xml:space="preserve">b </w:t>
      </w:r>
      <w:r w:rsidRPr="0099444E">
        <w:rPr>
          <w:rFonts w:eastAsia="TimesNewRoman"/>
          <w:snapToGrid/>
          <w:sz w:val="20"/>
          <w:lang w:val="lt-LT"/>
        </w:rPr>
        <w:t>Išskyrus besimptomį MI.</w:t>
      </w:r>
    </w:p>
    <w:p w14:paraId="3B692792" w14:textId="4D3BA8A0" w:rsidR="00C9097A" w:rsidRPr="0099444E" w:rsidRDefault="00C9097A" w:rsidP="00C9097A">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vertAlign w:val="superscript"/>
          <w:lang w:val="lt-LT"/>
        </w:rPr>
        <w:t>c</w:t>
      </w:r>
      <w:r w:rsidRPr="0099444E">
        <w:rPr>
          <w:rFonts w:eastAsia="TimesNewRoman"/>
          <w:snapToGrid/>
          <w:sz w:val="20"/>
          <w:lang w:val="lt-LT"/>
        </w:rPr>
        <w:t xml:space="preserve"> SRI (</w:t>
      </w:r>
      <w:r w:rsidRPr="0099444E">
        <w:rPr>
          <w:rFonts w:eastAsia="TimesNewRoman"/>
          <w:i/>
          <w:snapToGrid/>
          <w:sz w:val="20"/>
          <w:lang w:val="lt-LT"/>
        </w:rPr>
        <w:t>serious recurrent ischaemia</w:t>
      </w:r>
      <w:r w:rsidRPr="0099444E">
        <w:rPr>
          <w:rFonts w:eastAsia="TimesNewRoman"/>
          <w:snapToGrid/>
          <w:sz w:val="20"/>
          <w:lang w:val="lt-LT"/>
        </w:rPr>
        <w:t>) – sunki pasikartojanti išemija, RI (</w:t>
      </w:r>
      <w:r w:rsidRPr="0099444E">
        <w:rPr>
          <w:rFonts w:eastAsia="TimesNewRoman"/>
          <w:i/>
          <w:snapToGrid/>
          <w:sz w:val="20"/>
          <w:lang w:val="lt-LT"/>
        </w:rPr>
        <w:t>recurrent ischaemia</w:t>
      </w:r>
      <w:r w:rsidRPr="0099444E">
        <w:rPr>
          <w:rFonts w:eastAsia="TimesNewRoman"/>
          <w:snapToGrid/>
          <w:sz w:val="20"/>
          <w:lang w:val="lt-LT"/>
        </w:rPr>
        <w:t>) – pasikartojanti</w:t>
      </w:r>
      <w:r w:rsidR="00BB19DA" w:rsidRPr="0099444E">
        <w:rPr>
          <w:rFonts w:eastAsia="TimesNewRoman"/>
          <w:snapToGrid/>
          <w:sz w:val="20"/>
          <w:lang w:val="lt-LT"/>
        </w:rPr>
        <w:t xml:space="preserve"> </w:t>
      </w:r>
      <w:r w:rsidRPr="0099444E">
        <w:rPr>
          <w:rFonts w:eastAsia="TimesNewRoman"/>
          <w:snapToGrid/>
          <w:sz w:val="20"/>
          <w:lang w:val="lt-LT"/>
        </w:rPr>
        <w:t>išemija, TIA (</w:t>
      </w:r>
      <w:r w:rsidRPr="0099444E">
        <w:rPr>
          <w:rFonts w:eastAsia="TimesNewRoman"/>
          <w:i/>
          <w:snapToGrid/>
          <w:sz w:val="20"/>
          <w:lang w:val="lt-LT"/>
        </w:rPr>
        <w:t>transient ischaemic attack</w:t>
      </w:r>
      <w:r w:rsidRPr="0099444E">
        <w:rPr>
          <w:rFonts w:eastAsia="TimesNewRoman"/>
          <w:snapToGrid/>
          <w:sz w:val="20"/>
          <w:lang w:val="lt-LT"/>
        </w:rPr>
        <w:t xml:space="preserve">) – </w:t>
      </w:r>
      <w:r w:rsidR="000671B1" w:rsidRPr="0099444E">
        <w:rPr>
          <w:rFonts w:eastAsia="TimesNewRoman"/>
          <w:snapToGrid/>
          <w:sz w:val="20"/>
          <w:lang w:val="lt-LT"/>
        </w:rPr>
        <w:t xml:space="preserve">praeinantis </w:t>
      </w:r>
      <w:r w:rsidRPr="0099444E">
        <w:rPr>
          <w:rFonts w:eastAsia="TimesNewRoman"/>
          <w:snapToGrid/>
          <w:sz w:val="20"/>
          <w:lang w:val="lt-LT"/>
        </w:rPr>
        <w:t xml:space="preserve">išemijos </w:t>
      </w:r>
      <w:r w:rsidR="000671B1" w:rsidRPr="0099444E">
        <w:rPr>
          <w:rFonts w:eastAsia="TimesNewRoman"/>
          <w:snapToGrid/>
          <w:sz w:val="20"/>
          <w:lang w:val="lt-LT"/>
        </w:rPr>
        <w:t>priepuolis</w:t>
      </w:r>
      <w:r w:rsidRPr="0099444E">
        <w:rPr>
          <w:rFonts w:eastAsia="TimesNewRoman"/>
          <w:snapToGrid/>
          <w:sz w:val="20"/>
          <w:lang w:val="lt-LT"/>
        </w:rPr>
        <w:t>, ATE (</w:t>
      </w:r>
      <w:r w:rsidRPr="0099444E">
        <w:rPr>
          <w:rFonts w:eastAsia="TimesNewRoman"/>
          <w:i/>
          <w:snapToGrid/>
          <w:sz w:val="20"/>
          <w:lang w:val="lt-LT"/>
        </w:rPr>
        <w:t>arterial thrombotic</w:t>
      </w:r>
      <w:r w:rsidRPr="0099444E">
        <w:rPr>
          <w:rFonts w:eastAsia="TimesNewRoman"/>
          <w:snapToGrid/>
          <w:sz w:val="20"/>
          <w:lang w:val="lt-LT"/>
        </w:rPr>
        <w:t>) – arterijų</w:t>
      </w:r>
      <w:r w:rsidR="00BB19DA" w:rsidRPr="0099444E">
        <w:rPr>
          <w:rFonts w:eastAsia="TimesNewRoman"/>
          <w:snapToGrid/>
          <w:sz w:val="20"/>
          <w:lang w:val="lt-LT"/>
        </w:rPr>
        <w:t xml:space="preserve"> </w:t>
      </w:r>
      <w:r w:rsidRPr="0099444E">
        <w:rPr>
          <w:rFonts w:eastAsia="TimesNewRoman"/>
          <w:snapToGrid/>
          <w:sz w:val="20"/>
          <w:lang w:val="lt-LT"/>
        </w:rPr>
        <w:t>trombozės reiškiniai. Į bendrą miokardo infarktų skaičių įskaičiuoti ir besimptomiai, kurių nustatymo data</w:t>
      </w:r>
      <w:r w:rsidR="00BB19DA" w:rsidRPr="0099444E">
        <w:rPr>
          <w:rFonts w:eastAsia="TimesNewRoman"/>
          <w:snapToGrid/>
          <w:sz w:val="20"/>
          <w:lang w:val="lt-LT"/>
        </w:rPr>
        <w:t xml:space="preserve"> </w:t>
      </w:r>
      <w:r w:rsidRPr="0099444E">
        <w:rPr>
          <w:rFonts w:eastAsia="TimesNewRoman"/>
          <w:snapToGrid/>
          <w:sz w:val="20"/>
          <w:lang w:val="lt-LT"/>
        </w:rPr>
        <w:t>laikyta jų pasireiškimo data.</w:t>
      </w:r>
    </w:p>
    <w:p w14:paraId="4C1FD76B" w14:textId="77777777" w:rsidR="00F34163" w:rsidRPr="0099444E" w:rsidRDefault="00C9097A" w:rsidP="0034572C">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vertAlign w:val="superscript"/>
          <w:lang w:val="lt-LT"/>
        </w:rPr>
        <w:t xml:space="preserve">d </w:t>
      </w:r>
      <w:r w:rsidRPr="0099444E">
        <w:rPr>
          <w:rFonts w:eastAsia="TimesNewRoman"/>
          <w:snapToGrid/>
          <w:sz w:val="20"/>
          <w:lang w:val="lt-LT"/>
        </w:rPr>
        <w:t>Nominali reikšmingumo reikšmė. Visos kitos yra formaliai reikšmingos statistikai pagal iš anksto pasirinktą</w:t>
      </w:r>
      <w:r w:rsidR="00BB19DA" w:rsidRPr="0099444E">
        <w:rPr>
          <w:rFonts w:eastAsia="TimesNewRoman"/>
          <w:snapToGrid/>
          <w:sz w:val="20"/>
          <w:lang w:val="lt-LT"/>
        </w:rPr>
        <w:t xml:space="preserve"> </w:t>
      </w:r>
      <w:r w:rsidRPr="0099444E">
        <w:rPr>
          <w:rFonts w:eastAsia="TimesNewRoman"/>
          <w:snapToGrid/>
          <w:sz w:val="20"/>
          <w:lang w:val="lt-LT"/>
        </w:rPr>
        <w:t>hierarchinį metodą.</w:t>
      </w:r>
    </w:p>
    <w:p w14:paraId="7C97F35E" w14:textId="77777777" w:rsidR="00C9097A" w:rsidRPr="00EE767B" w:rsidRDefault="00C9097A" w:rsidP="00C9097A">
      <w:pPr>
        <w:rPr>
          <w:rFonts w:eastAsia="TimesNewRoman"/>
          <w:snapToGrid/>
          <w:szCs w:val="22"/>
          <w:lang w:val="lt-LT"/>
        </w:rPr>
      </w:pPr>
    </w:p>
    <w:p w14:paraId="6C6052A2" w14:textId="77777777" w:rsidR="00C9097A" w:rsidRPr="00EE767B" w:rsidRDefault="00C9097A" w:rsidP="00C9097A">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PLATO tyrimo genetinė dalis</w:t>
      </w:r>
    </w:p>
    <w:p w14:paraId="464F09DC" w14:textId="77777777" w:rsidR="00C9097A" w:rsidRPr="00EE767B" w:rsidRDefault="00C9097A" w:rsidP="00C9097A">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PLATO tyrime dalyvavusių 10285 pacientų genotipų analizė pagal CYP2C19 ir ABCB1 genus suteikė</w:t>
      </w:r>
      <w:r w:rsidR="00BB19DA" w:rsidRPr="00EE767B">
        <w:rPr>
          <w:rFonts w:eastAsia="TimesNewRoman"/>
          <w:snapToGrid/>
          <w:szCs w:val="22"/>
          <w:lang w:val="lt-LT"/>
        </w:rPr>
        <w:t xml:space="preserve"> </w:t>
      </w:r>
      <w:r w:rsidRPr="00EE767B">
        <w:rPr>
          <w:rFonts w:eastAsia="TimesNewRoman"/>
          <w:snapToGrid/>
          <w:szCs w:val="22"/>
          <w:lang w:val="lt-LT"/>
        </w:rPr>
        <w:t>informacijos apie ryšį tarp genotipo grupių ir PLATO tyrimo metų gautų rodiklių. Vertinant pagal</w:t>
      </w:r>
      <w:r w:rsidR="00BB19DA" w:rsidRPr="00EE767B">
        <w:rPr>
          <w:rFonts w:eastAsia="TimesNewRoman"/>
          <w:snapToGrid/>
          <w:szCs w:val="22"/>
          <w:lang w:val="lt-LT"/>
        </w:rPr>
        <w:t xml:space="preserve"> </w:t>
      </w:r>
      <w:r w:rsidRPr="00EE767B">
        <w:rPr>
          <w:rFonts w:eastAsia="TimesNewRoman"/>
          <w:snapToGrid/>
          <w:szCs w:val="22"/>
          <w:lang w:val="lt-LT"/>
        </w:rPr>
        <w:t>didžiųjų kardiovaskulinių reiškinių rizikos sumažėjimą, pacientų genotipas pagal CYP2C19 ir ABCB1</w:t>
      </w:r>
      <w:r w:rsidR="00BB19DA" w:rsidRPr="00EE767B">
        <w:rPr>
          <w:rFonts w:eastAsia="TimesNewRoman"/>
          <w:snapToGrid/>
          <w:szCs w:val="22"/>
          <w:lang w:val="lt-LT"/>
        </w:rPr>
        <w:t xml:space="preserve"> </w:t>
      </w:r>
      <w:r w:rsidRPr="00EE767B">
        <w:rPr>
          <w:rFonts w:eastAsia="TimesNewRoman"/>
          <w:snapToGrid/>
          <w:szCs w:val="22"/>
          <w:lang w:val="lt-LT"/>
        </w:rPr>
        <w:t>reikšmingos</w:t>
      </w:r>
      <w:r w:rsidR="00BB19DA" w:rsidRPr="00EE767B">
        <w:rPr>
          <w:rFonts w:eastAsia="TimesNewRoman"/>
          <w:snapToGrid/>
          <w:szCs w:val="22"/>
          <w:lang w:val="lt-LT"/>
        </w:rPr>
        <w:t xml:space="preserve"> </w:t>
      </w:r>
      <w:r w:rsidRPr="00EE767B">
        <w:rPr>
          <w:rFonts w:eastAsia="TimesNewRoman"/>
          <w:snapToGrid/>
          <w:szCs w:val="22"/>
          <w:lang w:val="lt-LT"/>
        </w:rPr>
        <w:t>įtakos palankesniam už klopidogrelio tikagreloro poveikiui neturėjo. Panašiai kaip</w:t>
      </w:r>
      <w:r w:rsidR="00BB19DA" w:rsidRPr="00EE767B">
        <w:rPr>
          <w:rFonts w:eastAsia="TimesNewRoman"/>
          <w:snapToGrid/>
          <w:szCs w:val="22"/>
          <w:lang w:val="lt-LT"/>
        </w:rPr>
        <w:t xml:space="preserve"> </w:t>
      </w:r>
      <w:r w:rsidRPr="00EE767B">
        <w:rPr>
          <w:rFonts w:eastAsia="TimesNewRoman"/>
          <w:snapToGrid/>
          <w:szCs w:val="22"/>
          <w:lang w:val="lt-LT"/>
        </w:rPr>
        <w:t>bendrais PLATO tyrimo duomenimis, suminis didžiųjų kraujavimų pagal PLATO kriterijus skaičius</w:t>
      </w:r>
      <w:r w:rsidR="00BB19DA" w:rsidRPr="00EE767B">
        <w:rPr>
          <w:rFonts w:eastAsia="TimesNewRoman"/>
          <w:snapToGrid/>
          <w:szCs w:val="22"/>
          <w:lang w:val="lt-LT"/>
        </w:rPr>
        <w:t xml:space="preserve"> </w:t>
      </w:r>
      <w:r w:rsidRPr="00EE767B">
        <w:rPr>
          <w:rFonts w:eastAsia="TimesNewRoman"/>
          <w:snapToGrid/>
          <w:szCs w:val="22"/>
          <w:lang w:val="lt-LT"/>
        </w:rPr>
        <w:t>vartojant tikagrelorą ir klopidogrelį CYP2C19 ar ABCB1 genotipų pacientams nesiskyrė. Pacientams,</w:t>
      </w:r>
      <w:r w:rsidR="00BB19DA" w:rsidRPr="00EE767B">
        <w:rPr>
          <w:rFonts w:eastAsia="TimesNewRoman"/>
          <w:snapToGrid/>
          <w:szCs w:val="22"/>
          <w:lang w:val="lt-LT"/>
        </w:rPr>
        <w:t xml:space="preserve"> </w:t>
      </w:r>
      <w:r w:rsidRPr="00EE767B">
        <w:rPr>
          <w:rFonts w:eastAsia="TimesNewRoman"/>
          <w:snapToGrid/>
          <w:szCs w:val="22"/>
          <w:lang w:val="lt-LT"/>
        </w:rPr>
        <w:t>neturintiems vieno ar daugiau funkcionuojančių CYP2C19 alelių, vartojant tikagrelorą pasireiškė</w:t>
      </w:r>
      <w:r w:rsidR="00BB19DA" w:rsidRPr="00EE767B">
        <w:rPr>
          <w:rFonts w:eastAsia="TimesNewRoman"/>
          <w:snapToGrid/>
          <w:szCs w:val="22"/>
          <w:lang w:val="lt-LT"/>
        </w:rPr>
        <w:t xml:space="preserve"> </w:t>
      </w:r>
      <w:r w:rsidRPr="00EE767B">
        <w:rPr>
          <w:rFonts w:eastAsia="TimesNewRoman"/>
          <w:snapToGrid/>
          <w:szCs w:val="22"/>
          <w:lang w:val="lt-LT"/>
        </w:rPr>
        <w:t>daugiau su koronarinių arterijų šuntavimu nesusijusių didesniųjų kraujavimų pagal PLATO kriterijus,</w:t>
      </w:r>
      <w:r w:rsidR="00BB19DA" w:rsidRPr="00EE767B">
        <w:rPr>
          <w:rFonts w:eastAsia="TimesNewRoman"/>
          <w:snapToGrid/>
          <w:szCs w:val="22"/>
          <w:lang w:val="lt-LT"/>
        </w:rPr>
        <w:t xml:space="preserve"> </w:t>
      </w:r>
      <w:r w:rsidRPr="00EE767B">
        <w:rPr>
          <w:rFonts w:eastAsia="TimesNewRoman"/>
          <w:snapToGrid/>
          <w:szCs w:val="22"/>
          <w:lang w:val="lt-LT"/>
        </w:rPr>
        <w:t>negu vartojant klopidogrelį, o neturintiems nefunkcionuojančių alelių tokių kraujavimų skaičius buvo</w:t>
      </w:r>
      <w:r w:rsidR="00BB19DA" w:rsidRPr="00EE767B">
        <w:rPr>
          <w:rFonts w:eastAsia="TimesNewRoman"/>
          <w:snapToGrid/>
          <w:szCs w:val="22"/>
          <w:lang w:val="lt-LT"/>
        </w:rPr>
        <w:t xml:space="preserve"> </w:t>
      </w:r>
      <w:r w:rsidRPr="00EE767B">
        <w:rPr>
          <w:rFonts w:eastAsia="TimesNewRoman"/>
          <w:snapToGrid/>
          <w:szCs w:val="22"/>
          <w:lang w:val="lt-LT"/>
        </w:rPr>
        <w:t>panašus kaip vartojant klopidogrelį.</w:t>
      </w:r>
    </w:p>
    <w:p w14:paraId="613A243F" w14:textId="77777777" w:rsidR="00C9097A" w:rsidRPr="00EE767B" w:rsidRDefault="00C9097A" w:rsidP="00C9097A">
      <w:pPr>
        <w:tabs>
          <w:tab w:val="clear" w:pos="567"/>
        </w:tabs>
        <w:autoSpaceDE w:val="0"/>
        <w:autoSpaceDN w:val="0"/>
        <w:adjustRightInd w:val="0"/>
        <w:spacing w:line="240" w:lineRule="auto"/>
        <w:rPr>
          <w:rFonts w:eastAsia="Calibri"/>
          <w:i/>
          <w:iCs/>
          <w:snapToGrid/>
          <w:szCs w:val="22"/>
          <w:lang w:val="lt-LT"/>
        </w:rPr>
      </w:pPr>
    </w:p>
    <w:p w14:paraId="0E8D713D" w14:textId="77777777" w:rsidR="00C9097A" w:rsidRPr="00EE767B" w:rsidRDefault="00C9097A" w:rsidP="0099444E">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Suminis saugumo ir veiksmingumo rodiklis</w:t>
      </w:r>
    </w:p>
    <w:p w14:paraId="633DD74C" w14:textId="77777777" w:rsidR="00C9097A" w:rsidRPr="00EE767B" w:rsidRDefault="00C9097A" w:rsidP="0099444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Suminis saugumo ir veiksmingumo rodiklis, apimantis kardiovaskulines mirtis, miokardo infarktus,</w:t>
      </w:r>
      <w:r w:rsidR="00BB19DA" w:rsidRPr="00EE767B">
        <w:rPr>
          <w:rFonts w:eastAsia="TimesNewRoman"/>
          <w:snapToGrid/>
          <w:szCs w:val="22"/>
          <w:lang w:val="lt-LT"/>
        </w:rPr>
        <w:t xml:space="preserve"> </w:t>
      </w:r>
      <w:r w:rsidRPr="00EE767B">
        <w:rPr>
          <w:rFonts w:eastAsia="TimesNewRoman"/>
          <w:snapToGrid/>
          <w:szCs w:val="22"/>
          <w:lang w:val="lt-LT"/>
        </w:rPr>
        <w:t>insultus ir didžiuosius kraujavimus pagal PLATO kriterijus, rodo, kad 12 mėn. laikotarpį po ūminių</w:t>
      </w:r>
      <w:r w:rsidR="00BB19DA" w:rsidRPr="00EE767B">
        <w:rPr>
          <w:rFonts w:eastAsia="TimesNewRoman"/>
          <w:snapToGrid/>
          <w:szCs w:val="22"/>
          <w:lang w:val="lt-LT"/>
        </w:rPr>
        <w:t xml:space="preserve"> </w:t>
      </w:r>
      <w:r w:rsidRPr="00EE767B">
        <w:rPr>
          <w:rFonts w:eastAsia="TimesNewRoman"/>
          <w:snapToGrid/>
          <w:szCs w:val="22"/>
          <w:lang w:val="lt-LT"/>
        </w:rPr>
        <w:t>koronarinių sindromų pasireiškimo tikagreloro veiksmingumo, didesnio už klopidogrelio, naudos</w:t>
      </w:r>
      <w:r w:rsidR="00BB19DA" w:rsidRPr="00EE767B">
        <w:rPr>
          <w:rFonts w:eastAsia="TimesNewRoman"/>
          <w:snapToGrid/>
          <w:szCs w:val="22"/>
          <w:lang w:val="lt-LT"/>
        </w:rPr>
        <w:t xml:space="preserve"> </w:t>
      </w:r>
      <w:r w:rsidRPr="00EE767B">
        <w:rPr>
          <w:rFonts w:eastAsia="TimesNewRoman"/>
          <w:snapToGrid/>
          <w:szCs w:val="22"/>
          <w:lang w:val="lt-LT"/>
        </w:rPr>
        <w:t>didesniųjų kraujavimo reiškinių rizika nenusveria (ARR 1,4 %, RRR 8 %, santykinė rizika – 0,92;</w:t>
      </w:r>
      <w:r w:rsidR="00BB19DA" w:rsidRPr="00EE767B">
        <w:rPr>
          <w:rFonts w:eastAsia="TimesNewRoman"/>
          <w:snapToGrid/>
          <w:szCs w:val="22"/>
          <w:lang w:val="lt-LT"/>
        </w:rPr>
        <w:t xml:space="preserve"> </w:t>
      </w:r>
      <w:r w:rsidRPr="00EE767B">
        <w:rPr>
          <w:rFonts w:eastAsia="TimesNewRoman"/>
          <w:snapToGrid/>
          <w:szCs w:val="22"/>
          <w:lang w:val="lt-LT"/>
        </w:rPr>
        <w:t>p = 0,0257).</w:t>
      </w:r>
    </w:p>
    <w:p w14:paraId="567969E8" w14:textId="77777777" w:rsidR="00C9097A" w:rsidRPr="00EE767B" w:rsidRDefault="00C9097A" w:rsidP="00C9097A">
      <w:pPr>
        <w:rPr>
          <w:rFonts w:eastAsia="TimesNewRoman"/>
          <w:snapToGrid/>
          <w:szCs w:val="22"/>
          <w:lang w:val="lt-LT"/>
        </w:rPr>
      </w:pPr>
    </w:p>
    <w:p w14:paraId="0AE0C752" w14:textId="77777777" w:rsidR="00592753" w:rsidRPr="00EE767B" w:rsidRDefault="00592753" w:rsidP="00592753">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Klinikinis saugumas</w:t>
      </w:r>
    </w:p>
    <w:p w14:paraId="6C4B46B0" w14:textId="77777777" w:rsidR="00592753" w:rsidRPr="00EE767B" w:rsidRDefault="00592753" w:rsidP="00592753">
      <w:pPr>
        <w:tabs>
          <w:tab w:val="clear" w:pos="567"/>
        </w:tabs>
        <w:autoSpaceDE w:val="0"/>
        <w:autoSpaceDN w:val="0"/>
        <w:adjustRightInd w:val="0"/>
        <w:spacing w:line="240" w:lineRule="auto"/>
        <w:rPr>
          <w:rFonts w:eastAsia="TimesNewRoman"/>
          <w:snapToGrid/>
          <w:szCs w:val="22"/>
          <w:lang w:val="lt-LT"/>
        </w:rPr>
      </w:pPr>
      <w:r w:rsidRPr="00EE767B">
        <w:rPr>
          <w:rFonts w:eastAsia="TimesNewRoman"/>
          <w:i/>
          <w:snapToGrid/>
          <w:szCs w:val="22"/>
          <w:lang w:val="lt-LT"/>
        </w:rPr>
        <w:t>Holter</w:t>
      </w:r>
      <w:r w:rsidRPr="00EE767B">
        <w:rPr>
          <w:rFonts w:eastAsia="TimesNewRoman"/>
          <w:snapToGrid/>
          <w:szCs w:val="22"/>
          <w:lang w:val="lt-LT"/>
        </w:rPr>
        <w:t xml:space="preserve"> tyrimo dalis</w:t>
      </w:r>
    </w:p>
    <w:p w14:paraId="1EE3CD18" w14:textId="016FE2A0" w:rsidR="00C9097A" w:rsidRPr="00EE767B" w:rsidRDefault="00592753" w:rsidP="0034572C">
      <w:pPr>
        <w:tabs>
          <w:tab w:val="clear" w:pos="567"/>
        </w:tabs>
        <w:autoSpaceDE w:val="0"/>
        <w:autoSpaceDN w:val="0"/>
        <w:adjustRightInd w:val="0"/>
        <w:spacing w:line="240" w:lineRule="auto"/>
        <w:rPr>
          <w:szCs w:val="22"/>
          <w:lang w:val="lt-LT"/>
        </w:rPr>
      </w:pPr>
      <w:r w:rsidRPr="00EE767B">
        <w:rPr>
          <w:rFonts w:eastAsia="TimesNewRoman"/>
          <w:snapToGrid/>
          <w:szCs w:val="22"/>
          <w:lang w:val="lt-LT"/>
        </w:rPr>
        <w:t>PLATO tyrimo metu tirdami skilvelių veiklos pauzių ir kitokių aritmijos epizodų pasireiškimą, tyrėjai</w:t>
      </w:r>
      <w:r w:rsidR="00BB19DA" w:rsidRPr="00EE767B">
        <w:rPr>
          <w:rFonts w:eastAsia="TimesNewRoman"/>
          <w:snapToGrid/>
          <w:szCs w:val="22"/>
          <w:lang w:val="lt-LT"/>
        </w:rPr>
        <w:t xml:space="preserve"> </w:t>
      </w:r>
      <w:r w:rsidRPr="00EE767B">
        <w:rPr>
          <w:rFonts w:eastAsia="TimesNewRoman"/>
          <w:snapToGrid/>
          <w:szCs w:val="22"/>
          <w:lang w:val="lt-LT"/>
        </w:rPr>
        <w:t xml:space="preserve">atliko </w:t>
      </w:r>
      <w:r w:rsidRPr="00EE767B">
        <w:rPr>
          <w:rFonts w:eastAsia="TimesNewRoman"/>
          <w:i/>
          <w:snapToGrid/>
          <w:szCs w:val="22"/>
          <w:lang w:val="lt-LT"/>
        </w:rPr>
        <w:t>Holter</w:t>
      </w:r>
      <w:r w:rsidRPr="00EE767B">
        <w:rPr>
          <w:rFonts w:eastAsia="TimesNewRoman"/>
          <w:snapToGrid/>
          <w:szCs w:val="22"/>
          <w:lang w:val="lt-LT"/>
        </w:rPr>
        <w:t xml:space="preserve"> monitoringą beveik 3000 pacientų, iš kurių maždaug 2000 duomenys buvo užregistruoti</w:t>
      </w:r>
      <w:r w:rsidR="00BB19DA" w:rsidRPr="00EE767B">
        <w:rPr>
          <w:rFonts w:eastAsia="TimesNewRoman"/>
          <w:snapToGrid/>
          <w:szCs w:val="22"/>
          <w:lang w:val="lt-LT"/>
        </w:rPr>
        <w:t xml:space="preserve"> </w:t>
      </w:r>
      <w:r w:rsidRPr="00EE767B">
        <w:rPr>
          <w:rFonts w:eastAsia="TimesNewRoman"/>
          <w:snapToGrid/>
          <w:szCs w:val="22"/>
          <w:lang w:val="lt-LT"/>
        </w:rPr>
        <w:t>ūminėje ŪKS fazėje ir po 1 mėn. Pagrindinis tirtas rodiklis buvo ≥ 3 sek. trukmės skilvelių veiklos</w:t>
      </w:r>
      <w:r w:rsidR="00BB19DA" w:rsidRPr="00EE767B">
        <w:rPr>
          <w:rFonts w:eastAsia="TimesNewRoman"/>
          <w:snapToGrid/>
          <w:szCs w:val="22"/>
          <w:lang w:val="lt-LT"/>
        </w:rPr>
        <w:t xml:space="preserve"> </w:t>
      </w:r>
      <w:r w:rsidRPr="00EE767B">
        <w:rPr>
          <w:rFonts w:eastAsia="TimesNewRoman"/>
          <w:snapToGrid/>
          <w:szCs w:val="22"/>
          <w:lang w:val="lt-LT"/>
        </w:rPr>
        <w:t>pauzės. Ūminėje fazėje jų nustatyta daugiau tikagrelorą (6 %) negu klopidogrelį (3,5 %) vartojusių</w:t>
      </w:r>
      <w:r w:rsidR="00BB19DA" w:rsidRPr="00EE767B">
        <w:rPr>
          <w:rFonts w:eastAsia="TimesNewRoman"/>
          <w:snapToGrid/>
          <w:szCs w:val="22"/>
          <w:lang w:val="lt-LT"/>
        </w:rPr>
        <w:t xml:space="preserve"> </w:t>
      </w:r>
      <w:r w:rsidRPr="00EE767B">
        <w:rPr>
          <w:rFonts w:eastAsia="TimesNewRoman"/>
          <w:snapToGrid/>
          <w:szCs w:val="22"/>
          <w:lang w:val="lt-LT"/>
        </w:rPr>
        <w:t>pacientų, po 1 mėn. šie skaičiai buvo atitinkamai 2,2 % ir 1,6 % (žr. 4.4 skyrių). Skilvelių veiklos</w:t>
      </w:r>
      <w:r w:rsidR="00BB19DA" w:rsidRPr="00EE767B">
        <w:rPr>
          <w:rFonts w:eastAsia="TimesNewRoman"/>
          <w:snapToGrid/>
          <w:szCs w:val="22"/>
          <w:lang w:val="lt-LT"/>
        </w:rPr>
        <w:t xml:space="preserve"> </w:t>
      </w:r>
      <w:r w:rsidRPr="00EE767B">
        <w:rPr>
          <w:rFonts w:eastAsia="TimesNewRoman"/>
          <w:snapToGrid/>
          <w:szCs w:val="22"/>
          <w:lang w:val="lt-LT"/>
        </w:rPr>
        <w:t>pauzių ūminėje ŪKS fazėje vartojant tikagrelorą labiau padaugėjo pacientams, kurių anamnezėje buvo</w:t>
      </w:r>
      <w:r w:rsidR="00BB19DA" w:rsidRPr="00EE767B">
        <w:rPr>
          <w:rFonts w:eastAsia="TimesNewRoman"/>
          <w:snapToGrid/>
          <w:szCs w:val="22"/>
          <w:lang w:val="lt-LT"/>
        </w:rPr>
        <w:t xml:space="preserve"> </w:t>
      </w:r>
      <w:r w:rsidR="0099633C" w:rsidRPr="00EE767B">
        <w:rPr>
          <w:rFonts w:eastAsia="TimesNewRoman"/>
          <w:snapToGrid/>
          <w:szCs w:val="22"/>
          <w:lang w:val="lt-LT"/>
        </w:rPr>
        <w:t xml:space="preserve">lėtinis </w:t>
      </w:r>
      <w:r w:rsidRPr="00EE767B">
        <w:rPr>
          <w:rFonts w:eastAsia="TimesNewRoman"/>
          <w:snapToGrid/>
          <w:szCs w:val="22"/>
          <w:lang w:val="lt-LT"/>
        </w:rPr>
        <w:t xml:space="preserve">širdies nepakankamumas (jų patyrė 9,2 % tokių pacientų palyginus su 5,4 % niekada </w:t>
      </w:r>
      <w:r w:rsidR="0099633C" w:rsidRPr="00EE767B">
        <w:rPr>
          <w:rFonts w:eastAsia="TimesNewRoman"/>
          <w:snapToGrid/>
          <w:szCs w:val="22"/>
          <w:lang w:val="lt-LT"/>
        </w:rPr>
        <w:t xml:space="preserve">lėtiniu </w:t>
      </w:r>
      <w:r w:rsidRPr="00EE767B">
        <w:rPr>
          <w:rFonts w:eastAsia="TimesNewRoman"/>
          <w:snapToGrid/>
          <w:szCs w:val="22"/>
          <w:lang w:val="lt-LT"/>
        </w:rPr>
        <w:t>širdies nepakankamumu nesirgusių; klopidogrelį vartojusiems pacientams šie skaičiai buvo atitinkamai 4 % ir 3,6 %). Praėjus mėnesiui po ŪKS tokio skirtumo nenustatyta (vartojant tikagrelorą</w:t>
      </w:r>
      <w:r w:rsidR="00BB19DA" w:rsidRPr="00EE767B">
        <w:rPr>
          <w:rFonts w:eastAsia="TimesNewRoman"/>
          <w:snapToGrid/>
          <w:szCs w:val="22"/>
          <w:lang w:val="lt-LT"/>
        </w:rPr>
        <w:t xml:space="preserve"> </w:t>
      </w:r>
      <w:r w:rsidRPr="00EE767B">
        <w:rPr>
          <w:rFonts w:eastAsia="TimesNewRoman"/>
          <w:snapToGrid/>
          <w:szCs w:val="22"/>
          <w:lang w:val="lt-LT"/>
        </w:rPr>
        <w:t>šie skaičiai buvo atitinkamai 2 % ir 2,1 %, vartojant klopidogrelį – 3,8 % ir 1,4 %). Su šiuo skirtumu</w:t>
      </w:r>
      <w:r w:rsidR="00BB19DA" w:rsidRPr="00EE767B">
        <w:rPr>
          <w:rFonts w:eastAsia="TimesNewRoman"/>
          <w:snapToGrid/>
          <w:szCs w:val="22"/>
          <w:lang w:val="lt-LT"/>
        </w:rPr>
        <w:t xml:space="preserve"> </w:t>
      </w:r>
      <w:r w:rsidRPr="00EE767B">
        <w:rPr>
          <w:rFonts w:eastAsia="TimesNewRoman"/>
          <w:snapToGrid/>
          <w:szCs w:val="22"/>
          <w:lang w:val="lt-LT"/>
        </w:rPr>
        <w:t>susijusių neigiamų klinikinių pasekmių (įskaitant stimuliatorių implantavimą) šiai pacientų</w:t>
      </w:r>
      <w:r w:rsidR="00BB19DA" w:rsidRPr="00EE767B">
        <w:rPr>
          <w:rFonts w:eastAsia="TimesNewRoman"/>
          <w:snapToGrid/>
          <w:szCs w:val="22"/>
          <w:lang w:val="lt-LT"/>
        </w:rPr>
        <w:t xml:space="preserve"> </w:t>
      </w:r>
      <w:r w:rsidRPr="00EE767B">
        <w:rPr>
          <w:rFonts w:eastAsia="TimesNewRoman"/>
          <w:snapToGrid/>
          <w:szCs w:val="22"/>
          <w:lang w:val="lt-LT"/>
        </w:rPr>
        <w:t>populiacijai nebuvo.</w:t>
      </w:r>
    </w:p>
    <w:p w14:paraId="243FCEA3" w14:textId="77777777" w:rsidR="006D5073" w:rsidRPr="00EE767B" w:rsidRDefault="006D5073" w:rsidP="00F34163">
      <w:pPr>
        <w:rPr>
          <w:szCs w:val="22"/>
          <w:u w:val="single"/>
          <w:lang w:val="lt-LT"/>
        </w:rPr>
      </w:pPr>
    </w:p>
    <w:p w14:paraId="3EE7108B" w14:textId="77777777" w:rsidR="00777F7E" w:rsidRPr="00EE767B" w:rsidRDefault="00777F7E" w:rsidP="00777F7E">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PEGASUS tyrimas (anksčiau miokardo infarktą patyrę pacientai)</w:t>
      </w:r>
    </w:p>
    <w:p w14:paraId="4172695B" w14:textId="181314C6" w:rsidR="00777F7E" w:rsidRPr="00EE767B" w:rsidRDefault="00777F7E" w:rsidP="00777F7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PEGASUS TIMI-54 tyrime dalyvavo 21162 pacientai. Tai buvo </w:t>
      </w:r>
      <w:r w:rsidR="00C21B36" w:rsidRPr="00EE767B">
        <w:rPr>
          <w:rFonts w:eastAsia="TimesNewRoman"/>
          <w:snapToGrid/>
          <w:szCs w:val="22"/>
          <w:lang w:val="lt-LT"/>
        </w:rPr>
        <w:t>atsitiktinių imčių</w:t>
      </w:r>
      <w:r w:rsidRPr="00EE767B">
        <w:rPr>
          <w:rFonts w:eastAsia="TimesNewRoman"/>
          <w:snapToGrid/>
          <w:szCs w:val="22"/>
          <w:lang w:val="lt-LT"/>
        </w:rPr>
        <w:t xml:space="preserve">, dvigubai </w:t>
      </w:r>
      <w:r w:rsidR="00C21B36" w:rsidRPr="00EE767B">
        <w:rPr>
          <w:rFonts w:eastAsia="TimesNewRoman"/>
          <w:snapToGrid/>
          <w:szCs w:val="22"/>
          <w:lang w:val="lt-LT"/>
        </w:rPr>
        <w:t>koduotas</w:t>
      </w:r>
      <w:r w:rsidRPr="00EE767B">
        <w:rPr>
          <w:rFonts w:eastAsia="TimesNewRoman"/>
          <w:snapToGrid/>
          <w:szCs w:val="22"/>
          <w:lang w:val="lt-LT"/>
        </w:rPr>
        <w:t>,</w:t>
      </w:r>
      <w:r w:rsidR="00BB19DA" w:rsidRPr="00EE767B">
        <w:rPr>
          <w:rFonts w:eastAsia="TimesNewRoman"/>
          <w:snapToGrid/>
          <w:szCs w:val="22"/>
          <w:lang w:val="lt-LT"/>
        </w:rPr>
        <w:t xml:space="preserve"> </w:t>
      </w:r>
      <w:r w:rsidRPr="00EE767B">
        <w:rPr>
          <w:rFonts w:eastAsia="TimesNewRoman"/>
          <w:snapToGrid/>
          <w:szCs w:val="22"/>
          <w:lang w:val="lt-LT"/>
        </w:rPr>
        <w:t>placebu kontroliuojamas, lygiagrečių grupių, tarptautinis daugelyje centrų atliktas įvykių modeliavimo</w:t>
      </w:r>
      <w:r w:rsidR="00BB19DA" w:rsidRPr="00EE767B">
        <w:rPr>
          <w:rFonts w:eastAsia="TimesNewRoman"/>
          <w:snapToGrid/>
          <w:szCs w:val="22"/>
          <w:lang w:val="lt-LT"/>
        </w:rPr>
        <w:t xml:space="preserve"> </w:t>
      </w:r>
      <w:r w:rsidRPr="00EE767B">
        <w:rPr>
          <w:rFonts w:eastAsia="TimesNewRoman"/>
          <w:snapToGrid/>
          <w:szCs w:val="22"/>
          <w:lang w:val="lt-LT"/>
        </w:rPr>
        <w:t>tyrimas siekiant palyginti aterotrombozės įvykių profilaktiką dviem tikagreloro dozėmis (90 mg 2</w:t>
      </w:r>
      <w:r w:rsidR="00BB19DA" w:rsidRPr="00EE767B">
        <w:rPr>
          <w:rFonts w:eastAsia="TimesNewRoman"/>
          <w:snapToGrid/>
          <w:szCs w:val="22"/>
          <w:lang w:val="lt-LT"/>
        </w:rPr>
        <w:t xml:space="preserve"> </w:t>
      </w:r>
      <w:r w:rsidRPr="00EE767B">
        <w:rPr>
          <w:rFonts w:eastAsia="TimesNewRoman"/>
          <w:snapToGrid/>
          <w:szCs w:val="22"/>
          <w:lang w:val="lt-LT"/>
        </w:rPr>
        <w:t>kartus per parą arba 60 mg 2 kartus per parą), vartojamomis kartu su maža ASR doze (75-150 mg),</w:t>
      </w:r>
      <w:r w:rsidR="00C21B36" w:rsidRPr="00EE767B">
        <w:rPr>
          <w:rFonts w:eastAsia="TimesNewRoman"/>
          <w:snapToGrid/>
          <w:szCs w:val="22"/>
          <w:lang w:val="lt-LT"/>
        </w:rPr>
        <w:t xml:space="preserve"> palyginti</w:t>
      </w:r>
      <w:r w:rsidRPr="00EE767B">
        <w:rPr>
          <w:rFonts w:eastAsia="TimesNewRoman"/>
          <w:snapToGrid/>
          <w:szCs w:val="22"/>
          <w:lang w:val="lt-LT"/>
        </w:rPr>
        <w:t xml:space="preserve"> su</w:t>
      </w:r>
      <w:r w:rsidR="00BB19DA" w:rsidRPr="00EE767B">
        <w:rPr>
          <w:rFonts w:eastAsia="TimesNewRoman"/>
          <w:snapToGrid/>
          <w:szCs w:val="22"/>
          <w:lang w:val="lt-LT"/>
        </w:rPr>
        <w:t xml:space="preserve"> </w:t>
      </w:r>
      <w:r w:rsidRPr="00EE767B">
        <w:rPr>
          <w:rFonts w:eastAsia="TimesNewRoman"/>
          <w:snapToGrid/>
          <w:szCs w:val="22"/>
          <w:lang w:val="lt-LT"/>
        </w:rPr>
        <w:t xml:space="preserve">ASR </w:t>
      </w:r>
      <w:r w:rsidR="00C21B36" w:rsidRPr="00EE767B">
        <w:rPr>
          <w:rFonts w:eastAsia="TimesNewRoman"/>
          <w:snapToGrid/>
          <w:szCs w:val="22"/>
          <w:lang w:val="lt-LT"/>
        </w:rPr>
        <w:t>monoterapija</w:t>
      </w:r>
      <w:r w:rsidRPr="00EE767B">
        <w:rPr>
          <w:rFonts w:eastAsia="TimesNewRoman"/>
          <w:snapToGrid/>
          <w:szCs w:val="22"/>
          <w:lang w:val="lt-LT"/>
        </w:rPr>
        <w:t xml:space="preserve">, </w:t>
      </w:r>
      <w:r w:rsidR="00C21B36" w:rsidRPr="00EE767B">
        <w:rPr>
          <w:rFonts w:eastAsia="TimesNewRoman"/>
          <w:snapToGrid/>
          <w:szCs w:val="22"/>
          <w:lang w:val="lt-LT"/>
        </w:rPr>
        <w:t xml:space="preserve">pacientams </w:t>
      </w:r>
      <w:r w:rsidRPr="00EE767B">
        <w:rPr>
          <w:rFonts w:eastAsia="TimesNewRoman"/>
          <w:snapToGrid/>
          <w:szCs w:val="22"/>
          <w:lang w:val="lt-LT"/>
        </w:rPr>
        <w:t>anksčiau patyrusiems MI ir turintiems papildomų aterotrombozės rizikos</w:t>
      </w:r>
      <w:r w:rsidR="00BB19DA" w:rsidRPr="00EE767B">
        <w:rPr>
          <w:rFonts w:eastAsia="TimesNewRoman"/>
          <w:snapToGrid/>
          <w:szCs w:val="22"/>
          <w:lang w:val="lt-LT"/>
        </w:rPr>
        <w:t xml:space="preserve"> </w:t>
      </w:r>
      <w:r w:rsidRPr="00EE767B">
        <w:rPr>
          <w:rFonts w:eastAsia="TimesNewRoman"/>
          <w:snapToGrid/>
          <w:szCs w:val="22"/>
          <w:lang w:val="lt-LT"/>
        </w:rPr>
        <w:t>faktorių.</w:t>
      </w:r>
    </w:p>
    <w:p w14:paraId="5D409F20" w14:textId="77777777" w:rsidR="00495F29" w:rsidRPr="00EE767B" w:rsidRDefault="00495F29" w:rsidP="00777F7E">
      <w:pPr>
        <w:tabs>
          <w:tab w:val="clear" w:pos="567"/>
        </w:tabs>
        <w:autoSpaceDE w:val="0"/>
        <w:autoSpaceDN w:val="0"/>
        <w:adjustRightInd w:val="0"/>
        <w:spacing w:line="240" w:lineRule="auto"/>
        <w:rPr>
          <w:rFonts w:eastAsia="TimesNewRoman"/>
          <w:snapToGrid/>
          <w:szCs w:val="22"/>
          <w:lang w:val="lt-LT"/>
        </w:rPr>
      </w:pPr>
    </w:p>
    <w:p w14:paraId="13256B04" w14:textId="77777777" w:rsidR="00777F7E" w:rsidRPr="00EE767B" w:rsidRDefault="00777F7E" w:rsidP="00777F7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Įtraukimo kriterijai buvo 50 metų arba vyresnis amžius, anksčiau (likus 1-3 metams iki</w:t>
      </w:r>
      <w:r w:rsidR="00BB19DA" w:rsidRPr="00EE767B">
        <w:rPr>
          <w:rFonts w:eastAsia="TimesNewRoman"/>
          <w:snapToGrid/>
          <w:szCs w:val="22"/>
          <w:lang w:val="lt-LT"/>
        </w:rPr>
        <w:t xml:space="preserve"> </w:t>
      </w:r>
      <w:r w:rsidRPr="00EE767B">
        <w:rPr>
          <w:rFonts w:eastAsia="TimesNewRoman"/>
          <w:snapToGrid/>
          <w:szCs w:val="22"/>
          <w:lang w:val="lt-LT"/>
        </w:rPr>
        <w:t>randomizacijos) patirtas MI ir bent vienas iš šių aterotrombozės rizikos faktorių: 65 metų arba vyresnis</w:t>
      </w:r>
      <w:r w:rsidR="00BB19DA" w:rsidRPr="00EE767B">
        <w:rPr>
          <w:rFonts w:eastAsia="TimesNewRoman"/>
          <w:snapToGrid/>
          <w:szCs w:val="22"/>
          <w:lang w:val="lt-LT"/>
        </w:rPr>
        <w:t xml:space="preserve"> </w:t>
      </w:r>
      <w:r w:rsidRPr="00EE767B">
        <w:rPr>
          <w:rFonts w:eastAsia="TimesNewRoman"/>
          <w:snapToGrid/>
          <w:szCs w:val="22"/>
          <w:lang w:val="lt-LT"/>
        </w:rPr>
        <w:t>amžius, cukrinis diabetas, kurį reikia gydyti vaistiniais preparatais, antras ankstesnis MI, kelias</w:t>
      </w:r>
      <w:r w:rsidR="00BB19DA" w:rsidRPr="00EE767B">
        <w:rPr>
          <w:rFonts w:eastAsia="TimesNewRoman"/>
          <w:snapToGrid/>
          <w:szCs w:val="22"/>
          <w:lang w:val="lt-LT"/>
        </w:rPr>
        <w:t xml:space="preserve"> </w:t>
      </w:r>
      <w:r w:rsidRPr="00EE767B">
        <w:rPr>
          <w:rFonts w:eastAsia="TimesNewRoman"/>
          <w:snapToGrid/>
          <w:szCs w:val="22"/>
          <w:lang w:val="lt-LT"/>
        </w:rPr>
        <w:t>kraujagysles pažeidusios IŠL duomenys arba lėtinė negalutinės stadijos inkstų disfunkcija.</w:t>
      </w:r>
    </w:p>
    <w:p w14:paraId="1D872A82" w14:textId="77777777" w:rsidR="00495F29" w:rsidRPr="00EE767B" w:rsidRDefault="00495F29" w:rsidP="00777F7E">
      <w:pPr>
        <w:tabs>
          <w:tab w:val="clear" w:pos="567"/>
        </w:tabs>
        <w:autoSpaceDE w:val="0"/>
        <w:autoSpaceDN w:val="0"/>
        <w:adjustRightInd w:val="0"/>
        <w:spacing w:line="240" w:lineRule="auto"/>
        <w:rPr>
          <w:rFonts w:eastAsia="TimesNewRoman"/>
          <w:snapToGrid/>
          <w:szCs w:val="22"/>
          <w:lang w:val="lt-LT"/>
        </w:rPr>
      </w:pPr>
    </w:p>
    <w:p w14:paraId="65767D97" w14:textId="2C6195E1" w:rsidR="00777F7E" w:rsidRPr="00EE767B" w:rsidRDefault="00777F7E" w:rsidP="00777F7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Neįtraukimo kriterijai buvo tyrimo laikotarpiu numatomas P2Y12 receptorių antagonistų</w:t>
      </w:r>
      <w:r w:rsidR="00BB19DA" w:rsidRPr="00EE767B">
        <w:rPr>
          <w:rFonts w:eastAsia="TimesNewRoman"/>
          <w:snapToGrid/>
          <w:szCs w:val="22"/>
          <w:lang w:val="lt-LT"/>
        </w:rPr>
        <w:t xml:space="preserve"> </w:t>
      </w:r>
      <w:r w:rsidRPr="00EE767B">
        <w:rPr>
          <w:rFonts w:eastAsia="TimesNewRoman"/>
          <w:snapToGrid/>
          <w:szCs w:val="22"/>
          <w:lang w:val="lt-LT"/>
        </w:rPr>
        <w:t>(dipiridamolio, cilostazolo) arba antikoaguliantų vartojimas; kraujavimu pasireiškiantys sutrikimai</w:t>
      </w:r>
      <w:r w:rsidR="00BB19DA" w:rsidRPr="00EE767B">
        <w:rPr>
          <w:rFonts w:eastAsia="TimesNewRoman"/>
          <w:snapToGrid/>
          <w:szCs w:val="22"/>
          <w:lang w:val="lt-LT"/>
        </w:rPr>
        <w:t xml:space="preserve"> </w:t>
      </w:r>
      <w:r w:rsidRPr="00EE767B">
        <w:rPr>
          <w:rFonts w:eastAsia="TimesNewRoman"/>
          <w:snapToGrid/>
          <w:szCs w:val="22"/>
          <w:lang w:val="lt-LT"/>
        </w:rPr>
        <w:t xml:space="preserve">arba anksčiau buvęs išeminis insultas ar </w:t>
      </w:r>
      <w:r w:rsidR="009704C4" w:rsidRPr="00EE767B">
        <w:rPr>
          <w:rFonts w:eastAsia="TimesNewRoman"/>
          <w:snapToGrid/>
          <w:szCs w:val="22"/>
          <w:lang w:val="lt-LT"/>
        </w:rPr>
        <w:t>intrakranijinis</w:t>
      </w:r>
      <w:r w:rsidRPr="00EE767B">
        <w:rPr>
          <w:rFonts w:eastAsia="TimesNewRoman"/>
          <w:snapToGrid/>
          <w:szCs w:val="22"/>
          <w:lang w:val="lt-LT"/>
        </w:rPr>
        <w:t xml:space="preserve"> kraujavimas, centrinės nervų sistemos navikas</w:t>
      </w:r>
      <w:r w:rsidR="00BB19DA" w:rsidRPr="00EE767B">
        <w:rPr>
          <w:rFonts w:eastAsia="TimesNewRoman"/>
          <w:snapToGrid/>
          <w:szCs w:val="22"/>
          <w:lang w:val="lt-LT"/>
        </w:rPr>
        <w:t xml:space="preserve"> </w:t>
      </w:r>
      <w:r w:rsidRPr="00EE767B">
        <w:rPr>
          <w:rFonts w:eastAsia="TimesNewRoman"/>
          <w:snapToGrid/>
          <w:szCs w:val="22"/>
          <w:lang w:val="lt-LT"/>
        </w:rPr>
        <w:t xml:space="preserve">ar </w:t>
      </w:r>
      <w:r w:rsidR="009704C4" w:rsidRPr="00EE767B">
        <w:rPr>
          <w:rFonts w:eastAsia="TimesNewRoman"/>
          <w:snapToGrid/>
          <w:szCs w:val="22"/>
          <w:lang w:val="lt-LT"/>
        </w:rPr>
        <w:t>intrakranijinių</w:t>
      </w:r>
      <w:r w:rsidRPr="00EE767B">
        <w:rPr>
          <w:rFonts w:eastAsia="TimesNewRoman"/>
          <w:snapToGrid/>
          <w:szCs w:val="22"/>
          <w:lang w:val="lt-LT"/>
        </w:rPr>
        <w:t xml:space="preserve"> kraujagyslių anomalija; kraujavimas virškinimo trakte per paskutinius 6 mėn. </w:t>
      </w:r>
      <w:r w:rsidR="009704C4" w:rsidRPr="00EE767B">
        <w:rPr>
          <w:rFonts w:eastAsia="TimesNewRoman"/>
          <w:snapToGrid/>
          <w:szCs w:val="22"/>
          <w:lang w:val="lt-LT"/>
        </w:rPr>
        <w:t>a</w:t>
      </w:r>
      <w:r w:rsidRPr="00EE767B">
        <w:rPr>
          <w:rFonts w:eastAsia="TimesNewRoman"/>
          <w:snapToGrid/>
          <w:szCs w:val="22"/>
          <w:lang w:val="lt-LT"/>
        </w:rPr>
        <w:t>rba</w:t>
      </w:r>
      <w:r w:rsidR="00BB19DA" w:rsidRPr="00EE767B">
        <w:rPr>
          <w:rFonts w:eastAsia="TimesNewRoman"/>
          <w:snapToGrid/>
          <w:szCs w:val="22"/>
          <w:lang w:val="lt-LT"/>
        </w:rPr>
        <w:t xml:space="preserve"> </w:t>
      </w:r>
      <w:r w:rsidRPr="00EE767B">
        <w:rPr>
          <w:rFonts w:eastAsia="TimesNewRoman"/>
          <w:snapToGrid/>
          <w:szCs w:val="22"/>
          <w:lang w:val="lt-LT"/>
        </w:rPr>
        <w:t>didelės apimties operacija per paskutines 30 dienų.</w:t>
      </w:r>
    </w:p>
    <w:p w14:paraId="0DBCE4D2" w14:textId="77777777" w:rsidR="00777F7E" w:rsidRPr="00EE767B" w:rsidRDefault="00777F7E" w:rsidP="00777F7E">
      <w:pPr>
        <w:tabs>
          <w:tab w:val="clear" w:pos="567"/>
        </w:tabs>
        <w:autoSpaceDE w:val="0"/>
        <w:autoSpaceDN w:val="0"/>
        <w:adjustRightInd w:val="0"/>
        <w:spacing w:line="240" w:lineRule="auto"/>
        <w:rPr>
          <w:rFonts w:eastAsia="Calibri"/>
          <w:i/>
          <w:iCs/>
          <w:snapToGrid/>
          <w:szCs w:val="22"/>
          <w:lang w:val="lt-LT"/>
        </w:rPr>
      </w:pPr>
    </w:p>
    <w:p w14:paraId="22A31366" w14:textId="77777777" w:rsidR="00777F7E" w:rsidRPr="00EE767B" w:rsidRDefault="00777F7E" w:rsidP="00777F7E">
      <w:pPr>
        <w:tabs>
          <w:tab w:val="clear" w:pos="567"/>
        </w:tabs>
        <w:autoSpaceDE w:val="0"/>
        <w:autoSpaceDN w:val="0"/>
        <w:adjustRightInd w:val="0"/>
        <w:spacing w:line="240" w:lineRule="auto"/>
        <w:rPr>
          <w:rFonts w:eastAsia="Calibri"/>
          <w:i/>
          <w:iCs/>
          <w:snapToGrid/>
          <w:szCs w:val="22"/>
          <w:lang w:val="lt-LT"/>
        </w:rPr>
      </w:pPr>
      <w:r w:rsidRPr="00EE767B">
        <w:rPr>
          <w:rFonts w:eastAsia="Calibri"/>
          <w:i/>
          <w:iCs/>
          <w:snapToGrid/>
          <w:szCs w:val="22"/>
          <w:lang w:val="lt-LT"/>
        </w:rPr>
        <w:t>Klinikinis veiksmingumas</w:t>
      </w:r>
    </w:p>
    <w:p w14:paraId="652BF1FD" w14:textId="77777777" w:rsidR="00F401F9" w:rsidRPr="00EE767B" w:rsidRDefault="00F401F9" w:rsidP="00F401F9">
      <w:pPr>
        <w:tabs>
          <w:tab w:val="clear" w:pos="567"/>
        </w:tabs>
        <w:autoSpaceDE w:val="0"/>
        <w:autoSpaceDN w:val="0"/>
        <w:adjustRightInd w:val="0"/>
        <w:spacing w:line="240" w:lineRule="auto"/>
        <w:rPr>
          <w:rFonts w:eastAsia="TimesNewRoman,Bold"/>
          <w:snapToGrid/>
          <w:szCs w:val="22"/>
          <w:lang w:val="lt-LT"/>
        </w:rPr>
      </w:pPr>
    </w:p>
    <w:p w14:paraId="61EF711E" w14:textId="77777777" w:rsidR="00F401F9" w:rsidRPr="00EE767B" w:rsidRDefault="00F401F9" w:rsidP="00F401F9">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2 pav. Pagrindinės klinikinės sudėtinės </w:t>
      </w:r>
      <w:r w:rsidRPr="00EE767B">
        <w:rPr>
          <w:rFonts w:eastAsia="TimesNewRoman,Bold"/>
          <w:b/>
          <w:bCs/>
          <w:i/>
          <w:snapToGrid/>
          <w:szCs w:val="22"/>
          <w:lang w:val="lt-LT"/>
        </w:rPr>
        <w:t>PEGASUS</w:t>
      </w:r>
      <w:r w:rsidRPr="00EE767B">
        <w:rPr>
          <w:rFonts w:eastAsia="TimesNewRoman,Bold"/>
          <w:b/>
          <w:bCs/>
          <w:snapToGrid/>
          <w:szCs w:val="22"/>
          <w:lang w:val="lt-LT"/>
        </w:rPr>
        <w:t xml:space="preserve"> tyrimo vertinamosios baigties (KV mirties,</w:t>
      </w:r>
    </w:p>
    <w:p w14:paraId="39D36F8E" w14:textId="77777777" w:rsidR="00F401F9" w:rsidRPr="00EE767B" w:rsidRDefault="00F401F9" w:rsidP="00F401F9">
      <w:pPr>
        <w:rPr>
          <w:szCs w:val="22"/>
          <w:u w:val="single"/>
          <w:lang w:val="lt-LT"/>
        </w:rPr>
      </w:pPr>
      <w:r w:rsidRPr="00EE767B">
        <w:rPr>
          <w:rFonts w:eastAsia="TimesNewRoman,Bold"/>
          <w:b/>
          <w:bCs/>
          <w:snapToGrid/>
          <w:szCs w:val="22"/>
          <w:lang w:val="lt-LT"/>
        </w:rPr>
        <w:t>MI ir insulto) analizė</w:t>
      </w:r>
      <w:r w:rsidRPr="00EE767B">
        <w:rPr>
          <w:szCs w:val="22"/>
          <w:u w:val="single"/>
          <w:lang w:val="lt-LT"/>
        </w:rPr>
        <w:t xml:space="preserve"> </w:t>
      </w:r>
    </w:p>
    <w:p w14:paraId="7F6B6463" w14:textId="77777777" w:rsidR="00F401F9" w:rsidRPr="00EE767B" w:rsidRDefault="00F401F9" w:rsidP="00A37F51">
      <w:pPr>
        <w:tabs>
          <w:tab w:val="clear" w:pos="567"/>
        </w:tabs>
        <w:autoSpaceDE w:val="0"/>
        <w:autoSpaceDN w:val="0"/>
        <w:adjustRightInd w:val="0"/>
        <w:spacing w:line="240" w:lineRule="auto"/>
        <w:rPr>
          <w:rFonts w:eastAsia="TimesNewRoman,Bold"/>
          <w:b/>
          <w:bCs/>
          <w:snapToGrid/>
          <w:szCs w:val="22"/>
          <w:lang w:val="lt-LT"/>
        </w:rPr>
      </w:pPr>
    </w:p>
    <w:p w14:paraId="55F726F2" w14:textId="36BF9AD3" w:rsidR="00495F29" w:rsidRPr="00EE767B" w:rsidRDefault="00495F29" w:rsidP="00777F7E">
      <w:pPr>
        <w:tabs>
          <w:tab w:val="clear" w:pos="567"/>
        </w:tabs>
        <w:autoSpaceDE w:val="0"/>
        <w:autoSpaceDN w:val="0"/>
        <w:adjustRightInd w:val="0"/>
        <w:spacing w:line="240" w:lineRule="auto"/>
        <w:rPr>
          <w:rFonts w:eastAsia="TimesNewRoman,Bold"/>
          <w:b/>
          <w:bCs/>
          <w:snapToGrid/>
          <w:szCs w:val="22"/>
          <w:lang w:val="lt-LT"/>
        </w:rPr>
      </w:pPr>
    </w:p>
    <w:p w14:paraId="059DEADC" w14:textId="24E1222B" w:rsidR="00495F29" w:rsidRPr="00EE767B" w:rsidRDefault="00495F29" w:rsidP="00777F7E">
      <w:pPr>
        <w:tabs>
          <w:tab w:val="clear" w:pos="567"/>
        </w:tabs>
        <w:autoSpaceDE w:val="0"/>
        <w:autoSpaceDN w:val="0"/>
        <w:adjustRightInd w:val="0"/>
        <w:spacing w:line="240" w:lineRule="auto"/>
        <w:rPr>
          <w:rFonts w:eastAsia="TimesNewRoman,Bold"/>
          <w:b/>
          <w:bCs/>
          <w:snapToGrid/>
          <w:szCs w:val="22"/>
          <w:lang w:val="lt-LT"/>
        </w:rPr>
      </w:pPr>
    </w:p>
    <w:p w14:paraId="6BE88E9B" w14:textId="503F3401" w:rsidR="007C1CF4" w:rsidRPr="00EE767B" w:rsidRDefault="007C1CF4" w:rsidP="00777F7E">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noProof/>
          <w:snapToGrid/>
          <w:szCs w:val="22"/>
          <w:lang w:val="lt-LT" w:eastAsia="lt-LT"/>
        </w:rPr>
        <w:drawing>
          <wp:inline distT="0" distB="0" distL="0" distR="0" wp14:anchorId="4AEA64FC" wp14:editId="699957DC">
            <wp:extent cx="5759450" cy="3555365"/>
            <wp:effectExtent l="0" t="0" r="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555365"/>
                    </a:xfrm>
                    <a:prstGeom prst="rect">
                      <a:avLst/>
                    </a:prstGeom>
                    <a:noFill/>
                    <a:ln>
                      <a:noFill/>
                    </a:ln>
                  </pic:spPr>
                </pic:pic>
              </a:graphicData>
            </a:graphic>
          </wp:inline>
        </w:drawing>
      </w:r>
    </w:p>
    <w:p w14:paraId="16479E57" w14:textId="77777777" w:rsidR="00777F7E" w:rsidRPr="00EE767B" w:rsidRDefault="0079528F" w:rsidP="00F34163">
      <w:pPr>
        <w:pStyle w:val="Antrat4"/>
        <w:rPr>
          <w:rFonts w:ascii="Times New Roman" w:hAnsi="Times New Roman"/>
          <w:sz w:val="22"/>
          <w:szCs w:val="22"/>
          <w:lang w:val="lt-LT"/>
        </w:rPr>
      </w:pPr>
      <w:r w:rsidRPr="00EE767B">
        <w:rPr>
          <w:rFonts w:ascii="Times New Roman" w:eastAsia="TimesNewRoman,Bold" w:hAnsi="Times New Roman"/>
          <w:bCs w:val="0"/>
          <w:snapToGrid/>
          <w:sz w:val="22"/>
          <w:szCs w:val="22"/>
          <w:lang w:val="lt-LT"/>
        </w:rPr>
        <w:t xml:space="preserve">5 lentelė. </w:t>
      </w:r>
      <w:r w:rsidRPr="00EE767B">
        <w:rPr>
          <w:rFonts w:ascii="Times New Roman" w:eastAsia="TimesNewRoman,Bold" w:hAnsi="Times New Roman"/>
          <w:bCs w:val="0"/>
          <w:i/>
          <w:snapToGrid/>
          <w:sz w:val="22"/>
          <w:szCs w:val="22"/>
          <w:lang w:val="lt-LT"/>
        </w:rPr>
        <w:t>PEGASUS</w:t>
      </w:r>
      <w:r w:rsidRPr="00EE767B">
        <w:rPr>
          <w:rFonts w:ascii="Times New Roman" w:eastAsia="TimesNewRoman,Bold" w:hAnsi="Times New Roman"/>
          <w:bCs w:val="0"/>
          <w:snapToGrid/>
          <w:sz w:val="22"/>
          <w:szCs w:val="22"/>
          <w:lang w:val="lt-LT"/>
        </w:rPr>
        <w:t xml:space="preserve"> tyrimo pagrindinės ir antraeilės veiksmingumo vertinamųjų baigčių analizė</w:t>
      </w:r>
    </w:p>
    <w:p w14:paraId="54922DB8" w14:textId="77777777" w:rsidR="00777F7E" w:rsidRPr="00EE767B" w:rsidRDefault="00777F7E" w:rsidP="00F34163">
      <w:pPr>
        <w:pStyle w:val="Antrat4"/>
        <w:rPr>
          <w:rFonts w:ascii="Times New Roman" w:hAnsi="Times New Roman"/>
          <w:sz w:val="22"/>
          <w:szCs w:val="22"/>
          <w:lang w:val="lt-LT"/>
        </w:rPr>
      </w:pPr>
    </w:p>
    <w:p w14:paraId="06F0DBF1" w14:textId="77777777" w:rsidR="0079528F" w:rsidRPr="00EE767B" w:rsidRDefault="0079528F" w:rsidP="0079528F">
      <w:pPr>
        <w:kinsoku w:val="0"/>
        <w:overflowPunct w:val="0"/>
        <w:spacing w:before="10" w:line="10" w:lineRule="exact"/>
        <w:rPr>
          <w:szCs w:val="22"/>
          <w:lang w:val="lt-LT"/>
        </w:rPr>
      </w:pPr>
    </w:p>
    <w:tbl>
      <w:tblPr>
        <w:tblW w:w="9600" w:type="dxa"/>
        <w:tblInd w:w="101" w:type="dxa"/>
        <w:tblLayout w:type="fixed"/>
        <w:tblCellMar>
          <w:left w:w="0" w:type="dxa"/>
          <w:right w:w="0" w:type="dxa"/>
        </w:tblCellMar>
        <w:tblLook w:val="0000" w:firstRow="0" w:lastRow="0" w:firstColumn="0" w:lastColumn="0" w:noHBand="0" w:noVBand="0"/>
      </w:tblPr>
      <w:tblGrid>
        <w:gridCol w:w="18"/>
        <w:gridCol w:w="2152"/>
        <w:gridCol w:w="259"/>
        <w:gridCol w:w="1260"/>
        <w:gridCol w:w="991"/>
        <w:gridCol w:w="1320"/>
        <w:gridCol w:w="1349"/>
        <w:gridCol w:w="1080"/>
        <w:gridCol w:w="1153"/>
        <w:gridCol w:w="18"/>
      </w:tblGrid>
      <w:tr w:rsidR="0079528F" w:rsidRPr="00EE767B" w14:paraId="22CA2955" w14:textId="77777777" w:rsidTr="00AB2D47">
        <w:trPr>
          <w:trHeight w:hRule="exact" w:val="1928"/>
        </w:trPr>
        <w:tc>
          <w:tcPr>
            <w:tcW w:w="2170" w:type="dxa"/>
            <w:gridSpan w:val="2"/>
            <w:tcBorders>
              <w:top w:val="single" w:sz="2" w:space="0" w:color="000000"/>
              <w:left w:val="single" w:sz="2" w:space="0" w:color="000000"/>
              <w:bottom w:val="single" w:sz="6" w:space="0" w:color="000000"/>
              <w:right w:val="single" w:sz="6" w:space="0" w:color="000000"/>
            </w:tcBorders>
          </w:tcPr>
          <w:p w14:paraId="613255D6" w14:textId="77777777" w:rsidR="0079528F" w:rsidRPr="00EE767B" w:rsidRDefault="0079528F" w:rsidP="00AA7D23">
            <w:pPr>
              <w:rPr>
                <w:szCs w:val="22"/>
                <w:lang w:val="lt-LT"/>
              </w:rPr>
            </w:pPr>
          </w:p>
        </w:tc>
        <w:tc>
          <w:tcPr>
            <w:tcW w:w="3830" w:type="dxa"/>
            <w:gridSpan w:val="4"/>
            <w:tcBorders>
              <w:top w:val="single" w:sz="2" w:space="0" w:color="000000"/>
              <w:left w:val="single" w:sz="6" w:space="0" w:color="000000"/>
              <w:bottom w:val="single" w:sz="6" w:space="0" w:color="000000"/>
              <w:right w:val="single" w:sz="6" w:space="0" w:color="000000"/>
            </w:tcBorders>
          </w:tcPr>
          <w:p w14:paraId="6313CFCD" w14:textId="77777777" w:rsidR="0079528F" w:rsidRPr="00EE767B" w:rsidRDefault="0079528F" w:rsidP="00CF43D9">
            <w:pPr>
              <w:tabs>
                <w:tab w:val="clear" w:pos="567"/>
              </w:tabs>
              <w:autoSpaceDE w:val="0"/>
              <w:autoSpaceDN w:val="0"/>
              <w:adjustRightInd w:val="0"/>
              <w:spacing w:line="240" w:lineRule="auto"/>
              <w:jc w:val="center"/>
              <w:rPr>
                <w:rFonts w:eastAsia="TimesNewRoman,Bold"/>
                <w:b/>
                <w:bCs/>
                <w:snapToGrid/>
                <w:szCs w:val="22"/>
                <w:lang w:val="pl-PL"/>
              </w:rPr>
            </w:pPr>
            <w:proofErr w:type="spellStart"/>
            <w:r w:rsidRPr="00EE767B">
              <w:rPr>
                <w:rFonts w:eastAsia="TimesNewRoman,Bold"/>
                <w:b/>
                <w:bCs/>
                <w:snapToGrid/>
                <w:szCs w:val="22"/>
                <w:lang w:val="pl-PL"/>
              </w:rPr>
              <w:t>Tikagreloras</w:t>
            </w:r>
            <w:proofErr w:type="spellEnd"/>
            <w:r w:rsidRPr="00EE767B">
              <w:rPr>
                <w:rFonts w:eastAsia="TimesNewRoman,Bold"/>
                <w:b/>
                <w:bCs/>
                <w:snapToGrid/>
                <w:szCs w:val="22"/>
                <w:lang w:val="pl-PL"/>
              </w:rPr>
              <w:t xml:space="preserve"> po 60 mg</w:t>
            </w:r>
          </w:p>
          <w:p w14:paraId="0A17DC3E" w14:textId="77777777" w:rsidR="0079528F" w:rsidRPr="00EE767B" w:rsidRDefault="0079528F" w:rsidP="00CF43D9">
            <w:pPr>
              <w:tabs>
                <w:tab w:val="clear" w:pos="567"/>
              </w:tabs>
              <w:autoSpaceDE w:val="0"/>
              <w:autoSpaceDN w:val="0"/>
              <w:adjustRightInd w:val="0"/>
              <w:spacing w:line="240" w:lineRule="auto"/>
              <w:jc w:val="center"/>
              <w:rPr>
                <w:rFonts w:eastAsia="TimesNewRoman,Bold"/>
                <w:b/>
                <w:bCs/>
                <w:snapToGrid/>
                <w:szCs w:val="22"/>
                <w:lang w:val="pl-PL"/>
              </w:rPr>
            </w:pPr>
            <w:r w:rsidRPr="00EE767B">
              <w:rPr>
                <w:rFonts w:eastAsia="TimesNewRoman,Bold"/>
                <w:b/>
                <w:bCs/>
                <w:snapToGrid/>
                <w:szCs w:val="22"/>
                <w:lang w:val="pl-PL"/>
              </w:rPr>
              <w:t xml:space="preserve">2 </w:t>
            </w:r>
            <w:proofErr w:type="spellStart"/>
            <w:r w:rsidRPr="00EE767B">
              <w:rPr>
                <w:rFonts w:eastAsia="TimesNewRoman,Bold"/>
                <w:b/>
                <w:bCs/>
                <w:snapToGrid/>
                <w:szCs w:val="22"/>
                <w:lang w:val="pl-PL"/>
              </w:rPr>
              <w:t>kartus</w:t>
            </w:r>
            <w:proofErr w:type="spellEnd"/>
            <w:r w:rsidRPr="00EE767B">
              <w:rPr>
                <w:rFonts w:eastAsia="TimesNewRoman,Bold"/>
                <w:b/>
                <w:bCs/>
                <w:snapToGrid/>
                <w:szCs w:val="22"/>
                <w:lang w:val="pl-PL"/>
              </w:rPr>
              <w:t xml:space="preserve"> per parą kartu </w:t>
            </w:r>
            <w:proofErr w:type="spellStart"/>
            <w:r w:rsidRPr="00EE767B">
              <w:rPr>
                <w:rFonts w:eastAsia="TimesNewRoman,Bold"/>
                <w:b/>
                <w:bCs/>
                <w:snapToGrid/>
                <w:szCs w:val="22"/>
                <w:lang w:val="pl-PL"/>
              </w:rPr>
              <w:t>su</w:t>
            </w:r>
            <w:proofErr w:type="spellEnd"/>
          </w:p>
          <w:p w14:paraId="5068F829" w14:textId="77777777" w:rsidR="0079528F" w:rsidRPr="009812F4" w:rsidRDefault="0079528F" w:rsidP="00CF43D9">
            <w:pPr>
              <w:pStyle w:val="TableParagraph"/>
              <w:kinsoku w:val="0"/>
              <w:overflowPunct w:val="0"/>
              <w:spacing w:before="57"/>
              <w:ind w:left="1367" w:right="253" w:hanging="1121"/>
              <w:jc w:val="center"/>
              <w:rPr>
                <w:sz w:val="22"/>
                <w:szCs w:val="22"/>
                <w:lang w:val="pt-PT"/>
              </w:rPr>
            </w:pPr>
            <w:r w:rsidRPr="009812F4">
              <w:rPr>
                <w:rFonts w:eastAsia="TimesNewRoman,Bold"/>
                <w:b/>
                <w:bCs/>
                <w:sz w:val="22"/>
                <w:szCs w:val="22"/>
                <w:lang w:val="pt-PT"/>
              </w:rPr>
              <w:t>ASR</w:t>
            </w:r>
            <w:r w:rsidR="00F401F9" w:rsidRPr="009812F4">
              <w:rPr>
                <w:rFonts w:eastAsia="TimesNewRoman,Bold"/>
                <w:b/>
                <w:bCs/>
                <w:sz w:val="22"/>
                <w:szCs w:val="22"/>
                <w:lang w:val="pt-PT" w:eastAsia="en-US"/>
              </w:rPr>
              <w:t xml:space="preserve"> </w:t>
            </w:r>
            <w:r w:rsidRPr="009812F4">
              <w:rPr>
                <w:rFonts w:eastAsia="TimesNewRoman,Bold"/>
                <w:b/>
                <w:bCs/>
                <w:sz w:val="22"/>
                <w:szCs w:val="22"/>
                <w:lang w:val="pt-PT"/>
              </w:rPr>
              <w:t>N = 7045</w:t>
            </w:r>
          </w:p>
        </w:tc>
        <w:tc>
          <w:tcPr>
            <w:tcW w:w="2429" w:type="dxa"/>
            <w:gridSpan w:val="2"/>
            <w:tcBorders>
              <w:top w:val="single" w:sz="2" w:space="0" w:color="000000"/>
              <w:left w:val="single" w:sz="6" w:space="0" w:color="000000"/>
              <w:bottom w:val="single" w:sz="6" w:space="0" w:color="000000"/>
              <w:right w:val="single" w:sz="6" w:space="0" w:color="000000"/>
            </w:tcBorders>
          </w:tcPr>
          <w:p w14:paraId="66051B3A" w14:textId="77777777" w:rsidR="0079528F" w:rsidRPr="00EE767B" w:rsidRDefault="0079528F" w:rsidP="00CF43D9">
            <w:pPr>
              <w:tabs>
                <w:tab w:val="clear" w:pos="567"/>
              </w:tabs>
              <w:autoSpaceDE w:val="0"/>
              <w:autoSpaceDN w:val="0"/>
              <w:adjustRightInd w:val="0"/>
              <w:spacing w:line="240" w:lineRule="auto"/>
              <w:jc w:val="center"/>
              <w:rPr>
                <w:rFonts w:eastAsia="TimesNewRoman,Bold"/>
                <w:b/>
                <w:bCs/>
                <w:snapToGrid/>
                <w:szCs w:val="22"/>
                <w:lang w:val="en-US"/>
              </w:rPr>
            </w:pPr>
            <w:r w:rsidRPr="00EE767B">
              <w:rPr>
                <w:rFonts w:eastAsia="TimesNewRoman,Bold"/>
                <w:b/>
                <w:bCs/>
                <w:snapToGrid/>
                <w:szCs w:val="22"/>
                <w:lang w:val="en-US"/>
              </w:rPr>
              <w:t>Vien ASR</w:t>
            </w:r>
          </w:p>
          <w:p w14:paraId="6CF27435" w14:textId="77777777" w:rsidR="0079528F" w:rsidRPr="00EE767B" w:rsidRDefault="0079528F" w:rsidP="00CF43D9">
            <w:pPr>
              <w:pStyle w:val="TableParagraph"/>
              <w:kinsoku w:val="0"/>
              <w:overflowPunct w:val="0"/>
              <w:spacing w:before="57"/>
              <w:ind w:left="824" w:right="757" w:hanging="75"/>
              <w:jc w:val="center"/>
              <w:rPr>
                <w:sz w:val="22"/>
                <w:szCs w:val="22"/>
              </w:rPr>
            </w:pPr>
            <w:r w:rsidRPr="00EE767B">
              <w:rPr>
                <w:rFonts w:eastAsia="TimesNewRoman,Bold"/>
                <w:b/>
                <w:bCs/>
                <w:sz w:val="22"/>
                <w:szCs w:val="22"/>
                <w:lang w:val="en-US"/>
              </w:rPr>
              <w:t>N = 7067</w:t>
            </w:r>
          </w:p>
        </w:tc>
        <w:tc>
          <w:tcPr>
            <w:tcW w:w="1171" w:type="dxa"/>
            <w:gridSpan w:val="2"/>
            <w:vMerge w:val="restart"/>
            <w:tcBorders>
              <w:top w:val="single" w:sz="2" w:space="0" w:color="000000"/>
              <w:left w:val="single" w:sz="6" w:space="0" w:color="000000"/>
              <w:bottom w:val="single" w:sz="6" w:space="0" w:color="000000"/>
              <w:right w:val="single" w:sz="2" w:space="0" w:color="000000"/>
            </w:tcBorders>
          </w:tcPr>
          <w:p w14:paraId="2C6103ED" w14:textId="77777777" w:rsidR="0079528F" w:rsidRPr="00EE767B" w:rsidRDefault="0079528F" w:rsidP="00AA7D23">
            <w:pPr>
              <w:pStyle w:val="TableParagraph"/>
              <w:kinsoku w:val="0"/>
              <w:overflowPunct w:val="0"/>
              <w:spacing w:before="10" w:line="120" w:lineRule="exact"/>
              <w:rPr>
                <w:sz w:val="22"/>
                <w:szCs w:val="22"/>
              </w:rPr>
            </w:pPr>
          </w:p>
          <w:p w14:paraId="20E05984" w14:textId="77777777" w:rsidR="0079528F" w:rsidRPr="00EE767B" w:rsidRDefault="00F401F9" w:rsidP="00CF43D9">
            <w:pPr>
              <w:pStyle w:val="TableParagraph"/>
              <w:kinsoku w:val="0"/>
              <w:overflowPunct w:val="0"/>
              <w:ind w:left="265"/>
              <w:jc w:val="center"/>
              <w:rPr>
                <w:b/>
                <w:bCs/>
                <w:i/>
                <w:iCs/>
                <w:spacing w:val="1"/>
                <w:sz w:val="22"/>
                <w:szCs w:val="22"/>
              </w:rPr>
            </w:pPr>
            <w:r w:rsidRPr="00EE767B">
              <w:rPr>
                <w:b/>
                <w:bCs/>
                <w:i/>
                <w:iCs/>
                <w:spacing w:val="1"/>
                <w:sz w:val="22"/>
                <w:szCs w:val="22"/>
              </w:rPr>
              <w:t>p</w:t>
            </w:r>
          </w:p>
          <w:p w14:paraId="59D6DC31" w14:textId="77777777" w:rsidR="0079528F" w:rsidRPr="00EE767B" w:rsidRDefault="0079528F" w:rsidP="00CF43D9">
            <w:pPr>
              <w:pStyle w:val="TableParagraph"/>
              <w:kinsoku w:val="0"/>
              <w:overflowPunct w:val="0"/>
              <w:ind w:left="265"/>
              <w:jc w:val="center"/>
              <w:rPr>
                <w:sz w:val="22"/>
                <w:szCs w:val="22"/>
              </w:rPr>
            </w:pPr>
            <w:proofErr w:type="spellStart"/>
            <w:r w:rsidRPr="00EE767B">
              <w:rPr>
                <w:b/>
                <w:bCs/>
                <w:i/>
                <w:iCs/>
                <w:spacing w:val="1"/>
                <w:sz w:val="22"/>
                <w:szCs w:val="22"/>
              </w:rPr>
              <w:t>reikšmė</w:t>
            </w:r>
            <w:proofErr w:type="spellEnd"/>
          </w:p>
        </w:tc>
      </w:tr>
      <w:tr w:rsidR="0079528F" w:rsidRPr="00EE767B" w14:paraId="3E7081EB" w14:textId="77777777" w:rsidTr="00AB2D47">
        <w:trPr>
          <w:trHeight w:hRule="exact" w:val="1209"/>
        </w:trPr>
        <w:tc>
          <w:tcPr>
            <w:tcW w:w="2170" w:type="dxa"/>
            <w:gridSpan w:val="2"/>
            <w:tcBorders>
              <w:top w:val="single" w:sz="6" w:space="0" w:color="000000"/>
              <w:left w:val="single" w:sz="2" w:space="0" w:color="000000"/>
              <w:bottom w:val="single" w:sz="6" w:space="0" w:color="000000"/>
              <w:right w:val="single" w:sz="6" w:space="0" w:color="000000"/>
            </w:tcBorders>
          </w:tcPr>
          <w:p w14:paraId="40A05A13" w14:textId="77777777" w:rsidR="0079528F" w:rsidRPr="00EE767B" w:rsidRDefault="0079528F" w:rsidP="00AA7D23">
            <w:pPr>
              <w:pStyle w:val="TableParagraph"/>
              <w:kinsoku w:val="0"/>
              <w:overflowPunct w:val="0"/>
              <w:spacing w:before="15" w:line="220" w:lineRule="exact"/>
              <w:rPr>
                <w:sz w:val="22"/>
                <w:szCs w:val="22"/>
              </w:rPr>
            </w:pPr>
          </w:p>
          <w:p w14:paraId="62AC6D95" w14:textId="77777777" w:rsidR="0079528F" w:rsidRPr="00EE767B" w:rsidRDefault="0079528F" w:rsidP="0079528F">
            <w:pPr>
              <w:pStyle w:val="TableParagraph"/>
              <w:kinsoku w:val="0"/>
              <w:overflowPunct w:val="0"/>
              <w:ind w:left="248"/>
              <w:rPr>
                <w:sz w:val="22"/>
                <w:szCs w:val="22"/>
              </w:rPr>
            </w:pPr>
            <w:proofErr w:type="spellStart"/>
            <w:r w:rsidRPr="00EE767B">
              <w:rPr>
                <w:b/>
                <w:bCs/>
                <w:sz w:val="22"/>
                <w:szCs w:val="22"/>
              </w:rPr>
              <w:t>Rodiklis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tcPr>
          <w:p w14:paraId="0BF4CF70" w14:textId="77777777" w:rsidR="0079528F" w:rsidRPr="00EE767B" w:rsidRDefault="0079528F" w:rsidP="00AA7D23">
            <w:pPr>
              <w:pStyle w:val="TableParagraph"/>
              <w:kinsoku w:val="0"/>
              <w:overflowPunct w:val="0"/>
              <w:spacing w:before="9" w:line="110" w:lineRule="exact"/>
              <w:rPr>
                <w:sz w:val="22"/>
                <w:szCs w:val="22"/>
              </w:rPr>
            </w:pPr>
          </w:p>
          <w:p w14:paraId="49C6BB27" w14:textId="77777777" w:rsidR="0079528F" w:rsidRPr="00EE767B" w:rsidRDefault="0079528F" w:rsidP="00AB2D47">
            <w:pPr>
              <w:pStyle w:val="TableParagraph"/>
              <w:kinsoku w:val="0"/>
              <w:overflowPunct w:val="0"/>
              <w:ind w:left="140" w:right="139" w:firstLine="19"/>
              <w:rPr>
                <w:sz w:val="22"/>
                <w:szCs w:val="22"/>
              </w:rPr>
            </w:pPr>
            <w:proofErr w:type="spellStart"/>
            <w:r w:rsidRPr="00EE767B">
              <w:rPr>
                <w:b/>
                <w:bCs/>
                <w:sz w:val="22"/>
                <w:szCs w:val="22"/>
              </w:rPr>
              <w:t>Įvykių</w:t>
            </w:r>
            <w:proofErr w:type="spellEnd"/>
            <w:r w:rsidRPr="00EE767B">
              <w:rPr>
                <w:b/>
                <w:bCs/>
                <w:sz w:val="22"/>
                <w:szCs w:val="22"/>
              </w:rPr>
              <w:t xml:space="preserve"> </w:t>
            </w:r>
            <w:proofErr w:type="spellStart"/>
            <w:r w:rsidRPr="00EE767B">
              <w:rPr>
                <w:b/>
                <w:bCs/>
                <w:sz w:val="22"/>
                <w:szCs w:val="22"/>
              </w:rPr>
              <w:t>patyrę</w:t>
            </w:r>
            <w:proofErr w:type="spellEnd"/>
            <w:r w:rsidRPr="00EE767B">
              <w:rPr>
                <w:b/>
                <w:bCs/>
                <w:sz w:val="22"/>
                <w:szCs w:val="22"/>
              </w:rPr>
              <w:t xml:space="preserve"> </w:t>
            </w:r>
            <w:proofErr w:type="spellStart"/>
            <w:r w:rsidRPr="00EE767B">
              <w:rPr>
                <w:b/>
                <w:bCs/>
                <w:sz w:val="22"/>
                <w:szCs w:val="22"/>
              </w:rPr>
              <w:t>pacientai</w:t>
            </w:r>
            <w:proofErr w:type="spellEnd"/>
          </w:p>
        </w:tc>
        <w:tc>
          <w:tcPr>
            <w:tcW w:w="991" w:type="dxa"/>
            <w:tcBorders>
              <w:top w:val="single" w:sz="6" w:space="0" w:color="000000"/>
              <w:left w:val="single" w:sz="6" w:space="0" w:color="000000"/>
              <w:bottom w:val="single" w:sz="6" w:space="0" w:color="000000"/>
              <w:right w:val="single" w:sz="6" w:space="0" w:color="000000"/>
            </w:tcBorders>
          </w:tcPr>
          <w:p w14:paraId="68069B3C" w14:textId="77777777" w:rsidR="0079528F" w:rsidRPr="00EE767B" w:rsidRDefault="0079528F" w:rsidP="00AA7D23">
            <w:pPr>
              <w:pStyle w:val="TableParagraph"/>
              <w:kinsoku w:val="0"/>
              <w:overflowPunct w:val="0"/>
              <w:spacing w:before="15" w:line="220" w:lineRule="exact"/>
              <w:rPr>
                <w:sz w:val="22"/>
                <w:szCs w:val="22"/>
              </w:rPr>
            </w:pPr>
          </w:p>
          <w:p w14:paraId="607E455B" w14:textId="77777777" w:rsidR="0079528F" w:rsidRPr="00EE767B" w:rsidRDefault="0079528F" w:rsidP="00AA7D23">
            <w:pPr>
              <w:pStyle w:val="TableParagraph"/>
              <w:kinsoku w:val="0"/>
              <w:overflowPunct w:val="0"/>
              <w:ind w:left="188"/>
              <w:rPr>
                <w:sz w:val="22"/>
                <w:szCs w:val="22"/>
              </w:rPr>
            </w:pPr>
            <w:r w:rsidRPr="00EE767B">
              <w:rPr>
                <w:b/>
                <w:bCs/>
                <w:spacing w:val="-2"/>
                <w:sz w:val="22"/>
                <w:szCs w:val="22"/>
              </w:rPr>
              <w:t>K</w:t>
            </w:r>
            <w:r w:rsidRPr="00EE767B">
              <w:rPr>
                <w:b/>
                <w:bCs/>
                <w:sz w:val="22"/>
                <w:szCs w:val="22"/>
              </w:rPr>
              <w:t>M</w:t>
            </w:r>
            <w:r w:rsidRPr="00EE767B">
              <w:rPr>
                <w:b/>
                <w:bCs/>
                <w:spacing w:val="-2"/>
                <w:sz w:val="22"/>
                <w:szCs w:val="22"/>
              </w:rPr>
              <w:t xml:space="preserve"> </w:t>
            </w:r>
            <w:r w:rsidRPr="00EE767B">
              <w:rPr>
                <w:b/>
                <w:bCs/>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673797DC" w14:textId="77777777" w:rsidR="0079528F" w:rsidRPr="00EE767B" w:rsidRDefault="0079528F" w:rsidP="00AA7D23">
            <w:pPr>
              <w:pStyle w:val="TableParagraph"/>
              <w:kinsoku w:val="0"/>
              <w:overflowPunct w:val="0"/>
              <w:spacing w:before="9" w:line="110" w:lineRule="exact"/>
              <w:rPr>
                <w:sz w:val="22"/>
                <w:szCs w:val="22"/>
              </w:rPr>
            </w:pPr>
          </w:p>
          <w:p w14:paraId="5AC9D106" w14:textId="77777777" w:rsidR="0079528F" w:rsidRPr="00EE767B" w:rsidRDefault="0079528F" w:rsidP="00AB2D47">
            <w:pPr>
              <w:pStyle w:val="TableParagraph"/>
              <w:kinsoku w:val="0"/>
              <w:overflowPunct w:val="0"/>
              <w:ind w:left="215" w:right="222" w:firstLine="254"/>
              <w:rPr>
                <w:sz w:val="22"/>
                <w:szCs w:val="22"/>
              </w:rPr>
            </w:pPr>
            <w:r w:rsidRPr="00EE767B">
              <w:rPr>
                <w:b/>
                <w:bCs/>
                <w:spacing w:val="1"/>
                <w:sz w:val="22"/>
                <w:szCs w:val="22"/>
              </w:rPr>
              <w:t>HR</w:t>
            </w:r>
            <w:r w:rsidRPr="00EE767B">
              <w:rPr>
                <w:b/>
                <w:bCs/>
                <w:spacing w:val="1"/>
                <w:w w:val="99"/>
                <w:sz w:val="22"/>
                <w:szCs w:val="22"/>
              </w:rPr>
              <w:t xml:space="preserve"> </w:t>
            </w:r>
            <w:r w:rsidRPr="00EE767B">
              <w:rPr>
                <w:b/>
                <w:bCs/>
                <w:sz w:val="22"/>
                <w:szCs w:val="22"/>
              </w:rPr>
              <w:t>(95%</w:t>
            </w:r>
            <w:r w:rsidRPr="00EE767B">
              <w:rPr>
                <w:b/>
                <w:bCs/>
                <w:spacing w:val="-8"/>
                <w:sz w:val="22"/>
                <w:szCs w:val="22"/>
              </w:rPr>
              <w:t xml:space="preserve"> </w:t>
            </w:r>
            <w:r w:rsidR="00AB2D47" w:rsidRPr="00EE767B">
              <w:rPr>
                <w:b/>
                <w:bCs/>
                <w:spacing w:val="-8"/>
                <w:sz w:val="22"/>
                <w:szCs w:val="22"/>
              </w:rPr>
              <w:t>PI</w:t>
            </w:r>
            <w:r w:rsidRPr="00EE767B">
              <w:rPr>
                <w:b/>
                <w:bCs/>
                <w:sz w:val="22"/>
                <w:szCs w:val="22"/>
              </w:rPr>
              <w:t>)</w:t>
            </w:r>
          </w:p>
        </w:tc>
        <w:tc>
          <w:tcPr>
            <w:tcW w:w="1349" w:type="dxa"/>
            <w:tcBorders>
              <w:top w:val="single" w:sz="6" w:space="0" w:color="000000"/>
              <w:left w:val="single" w:sz="6" w:space="0" w:color="000000"/>
              <w:bottom w:val="single" w:sz="6" w:space="0" w:color="000000"/>
              <w:right w:val="single" w:sz="6" w:space="0" w:color="000000"/>
            </w:tcBorders>
          </w:tcPr>
          <w:p w14:paraId="0B64C7EC" w14:textId="77777777" w:rsidR="0079528F" w:rsidRPr="00EE767B" w:rsidRDefault="0079528F" w:rsidP="00AA7D23">
            <w:pPr>
              <w:pStyle w:val="TableParagraph"/>
              <w:kinsoku w:val="0"/>
              <w:overflowPunct w:val="0"/>
              <w:spacing w:before="9" w:line="110" w:lineRule="exact"/>
              <w:rPr>
                <w:sz w:val="22"/>
                <w:szCs w:val="22"/>
              </w:rPr>
            </w:pPr>
          </w:p>
          <w:p w14:paraId="34565C10" w14:textId="77777777" w:rsidR="0079528F" w:rsidRPr="00EE767B" w:rsidRDefault="00AB2D47" w:rsidP="00AB2D47">
            <w:pPr>
              <w:pStyle w:val="TableParagraph"/>
              <w:kinsoku w:val="0"/>
              <w:overflowPunct w:val="0"/>
              <w:ind w:left="50" w:right="109"/>
              <w:rPr>
                <w:sz w:val="22"/>
                <w:szCs w:val="22"/>
              </w:rPr>
            </w:pPr>
            <w:proofErr w:type="spellStart"/>
            <w:r w:rsidRPr="00EE767B">
              <w:rPr>
                <w:b/>
                <w:bCs/>
                <w:sz w:val="22"/>
                <w:szCs w:val="22"/>
              </w:rPr>
              <w:t>Įvykių</w:t>
            </w:r>
            <w:proofErr w:type="spellEnd"/>
            <w:r w:rsidRPr="00EE767B">
              <w:rPr>
                <w:b/>
                <w:bCs/>
                <w:sz w:val="22"/>
                <w:szCs w:val="22"/>
              </w:rPr>
              <w:t xml:space="preserve"> </w:t>
            </w:r>
            <w:proofErr w:type="spellStart"/>
            <w:r w:rsidRPr="00EE767B">
              <w:rPr>
                <w:b/>
                <w:bCs/>
                <w:sz w:val="22"/>
                <w:szCs w:val="22"/>
              </w:rPr>
              <w:t>patyrę</w:t>
            </w:r>
            <w:proofErr w:type="spellEnd"/>
            <w:r w:rsidRPr="00EE767B">
              <w:rPr>
                <w:b/>
                <w:bCs/>
                <w:sz w:val="22"/>
                <w:szCs w:val="22"/>
              </w:rPr>
              <w:t xml:space="preserve"> </w:t>
            </w:r>
            <w:proofErr w:type="spellStart"/>
            <w:r w:rsidRPr="00EE767B">
              <w:rPr>
                <w:b/>
                <w:bCs/>
                <w:sz w:val="22"/>
                <w:szCs w:val="22"/>
              </w:rPr>
              <w:t>pacientai</w:t>
            </w:r>
            <w:proofErr w:type="spellEnd"/>
            <w:r w:rsidRPr="00EE767B">
              <w:rPr>
                <w:b/>
                <w:bCs/>
                <w:sz w:val="22"/>
                <w:szCs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016958C" w14:textId="77777777" w:rsidR="0079528F" w:rsidRPr="00EE767B" w:rsidRDefault="0079528F" w:rsidP="00AA7D23">
            <w:pPr>
              <w:pStyle w:val="TableParagraph"/>
              <w:kinsoku w:val="0"/>
              <w:overflowPunct w:val="0"/>
              <w:spacing w:before="15" w:line="220" w:lineRule="exact"/>
              <w:rPr>
                <w:sz w:val="22"/>
                <w:szCs w:val="22"/>
              </w:rPr>
            </w:pPr>
          </w:p>
          <w:p w14:paraId="2D73FD7E" w14:textId="77777777" w:rsidR="0079528F" w:rsidRPr="00EE767B" w:rsidRDefault="0079528F" w:rsidP="00AA7D23">
            <w:pPr>
              <w:pStyle w:val="TableParagraph"/>
              <w:kinsoku w:val="0"/>
              <w:overflowPunct w:val="0"/>
              <w:ind w:left="234"/>
              <w:rPr>
                <w:sz w:val="22"/>
                <w:szCs w:val="22"/>
              </w:rPr>
            </w:pPr>
            <w:r w:rsidRPr="00EE767B">
              <w:rPr>
                <w:b/>
                <w:bCs/>
                <w:spacing w:val="-2"/>
                <w:sz w:val="22"/>
                <w:szCs w:val="22"/>
              </w:rPr>
              <w:t>K</w:t>
            </w:r>
            <w:r w:rsidRPr="00EE767B">
              <w:rPr>
                <w:b/>
                <w:bCs/>
                <w:sz w:val="22"/>
                <w:szCs w:val="22"/>
              </w:rPr>
              <w:t>M</w:t>
            </w:r>
            <w:r w:rsidRPr="00EE767B">
              <w:rPr>
                <w:b/>
                <w:bCs/>
                <w:spacing w:val="-2"/>
                <w:sz w:val="22"/>
                <w:szCs w:val="22"/>
              </w:rPr>
              <w:t xml:space="preserve"> </w:t>
            </w:r>
            <w:r w:rsidRPr="00EE767B">
              <w:rPr>
                <w:b/>
                <w:bCs/>
                <w:sz w:val="22"/>
                <w:szCs w:val="22"/>
              </w:rPr>
              <w:t>%</w:t>
            </w:r>
          </w:p>
        </w:tc>
        <w:tc>
          <w:tcPr>
            <w:tcW w:w="1171" w:type="dxa"/>
            <w:gridSpan w:val="2"/>
            <w:vMerge/>
            <w:tcBorders>
              <w:top w:val="single" w:sz="2" w:space="0" w:color="000000"/>
              <w:left w:val="single" w:sz="6" w:space="0" w:color="000000"/>
              <w:bottom w:val="single" w:sz="6" w:space="0" w:color="000000"/>
              <w:right w:val="single" w:sz="2" w:space="0" w:color="000000"/>
            </w:tcBorders>
          </w:tcPr>
          <w:p w14:paraId="55D09853" w14:textId="77777777" w:rsidR="0079528F" w:rsidRPr="00EE767B" w:rsidRDefault="0079528F" w:rsidP="00AA7D23">
            <w:pPr>
              <w:pStyle w:val="TableParagraph"/>
              <w:kinsoku w:val="0"/>
              <w:overflowPunct w:val="0"/>
              <w:ind w:left="234"/>
              <w:rPr>
                <w:sz w:val="22"/>
                <w:szCs w:val="22"/>
              </w:rPr>
            </w:pPr>
          </w:p>
        </w:tc>
      </w:tr>
      <w:tr w:rsidR="0079528F" w:rsidRPr="00EE767B" w14:paraId="5B3B7231" w14:textId="77777777" w:rsidTr="00AB2D47">
        <w:trPr>
          <w:gridAfter w:val="1"/>
          <w:wAfter w:w="18" w:type="dxa"/>
          <w:trHeight w:hRule="exact" w:val="622"/>
        </w:trPr>
        <w:tc>
          <w:tcPr>
            <w:tcW w:w="9582" w:type="dxa"/>
            <w:gridSpan w:val="9"/>
            <w:tcBorders>
              <w:top w:val="single" w:sz="6" w:space="0" w:color="000000"/>
              <w:left w:val="single" w:sz="2" w:space="0" w:color="000000"/>
              <w:bottom w:val="single" w:sz="6" w:space="0" w:color="000000"/>
              <w:right w:val="single" w:sz="2" w:space="0" w:color="000000"/>
            </w:tcBorders>
          </w:tcPr>
          <w:p w14:paraId="7D34DF12" w14:textId="77777777" w:rsidR="0079528F" w:rsidRPr="00EE767B" w:rsidRDefault="0079528F" w:rsidP="00AA7D23">
            <w:pPr>
              <w:pStyle w:val="TableParagraph"/>
              <w:kinsoku w:val="0"/>
              <w:overflowPunct w:val="0"/>
              <w:spacing w:before="1" w:line="130" w:lineRule="exact"/>
              <w:rPr>
                <w:sz w:val="22"/>
                <w:szCs w:val="22"/>
              </w:rPr>
            </w:pPr>
          </w:p>
          <w:p w14:paraId="705EB969" w14:textId="77777777" w:rsidR="0079528F" w:rsidRPr="00EE767B" w:rsidRDefault="00AB2D47" w:rsidP="00AA7D23">
            <w:pPr>
              <w:pStyle w:val="TableParagraph"/>
              <w:kinsoku w:val="0"/>
              <w:overflowPunct w:val="0"/>
              <w:ind w:left="104"/>
              <w:rPr>
                <w:sz w:val="22"/>
                <w:szCs w:val="22"/>
              </w:rPr>
            </w:pPr>
            <w:proofErr w:type="spellStart"/>
            <w:r w:rsidRPr="00EE767B">
              <w:rPr>
                <w:rFonts w:eastAsia="TimesNewRoman"/>
                <w:sz w:val="22"/>
                <w:szCs w:val="22"/>
                <w:lang w:val="en-US"/>
              </w:rPr>
              <w:t>Pagrindinė</w:t>
            </w:r>
            <w:proofErr w:type="spellEnd"/>
            <w:r w:rsidRPr="00EE767B">
              <w:rPr>
                <w:rFonts w:eastAsia="TimesNewRoman"/>
                <w:sz w:val="22"/>
                <w:szCs w:val="22"/>
                <w:lang w:val="en-US"/>
              </w:rPr>
              <w:t xml:space="preserve"> </w:t>
            </w:r>
            <w:proofErr w:type="spellStart"/>
            <w:r w:rsidRPr="00EE767B">
              <w:rPr>
                <w:rFonts w:eastAsia="TimesNewRoman"/>
                <w:sz w:val="22"/>
                <w:szCs w:val="22"/>
                <w:lang w:val="en-US"/>
              </w:rPr>
              <w:t>vertinamoji</w:t>
            </w:r>
            <w:proofErr w:type="spellEnd"/>
            <w:r w:rsidRPr="00EE767B">
              <w:rPr>
                <w:rFonts w:eastAsia="TimesNewRoman"/>
                <w:sz w:val="22"/>
                <w:szCs w:val="22"/>
                <w:lang w:val="en-US"/>
              </w:rPr>
              <w:t xml:space="preserve"> </w:t>
            </w:r>
            <w:proofErr w:type="spellStart"/>
            <w:r w:rsidRPr="00EE767B">
              <w:rPr>
                <w:rFonts w:eastAsia="TimesNewRoman"/>
                <w:sz w:val="22"/>
                <w:szCs w:val="22"/>
                <w:lang w:val="en-US"/>
              </w:rPr>
              <w:t>baigtis</w:t>
            </w:r>
            <w:proofErr w:type="spellEnd"/>
            <w:r w:rsidRPr="00EE767B">
              <w:rPr>
                <w:sz w:val="22"/>
                <w:szCs w:val="22"/>
              </w:rPr>
              <w:t xml:space="preserve"> </w:t>
            </w:r>
          </w:p>
          <w:p w14:paraId="7CFBE55B" w14:textId="77777777" w:rsidR="0079528F" w:rsidRPr="00EE767B" w:rsidRDefault="0079528F" w:rsidP="00AA7D23">
            <w:pPr>
              <w:pStyle w:val="TableParagraph"/>
              <w:kinsoku w:val="0"/>
              <w:overflowPunct w:val="0"/>
              <w:ind w:left="104"/>
              <w:rPr>
                <w:sz w:val="22"/>
                <w:szCs w:val="22"/>
              </w:rPr>
            </w:pPr>
          </w:p>
          <w:p w14:paraId="669AC9C5" w14:textId="77777777" w:rsidR="0079528F" w:rsidRPr="00EE767B" w:rsidRDefault="0079528F" w:rsidP="00AA7D23">
            <w:pPr>
              <w:pStyle w:val="TableParagraph"/>
              <w:kinsoku w:val="0"/>
              <w:overflowPunct w:val="0"/>
              <w:ind w:left="104"/>
              <w:rPr>
                <w:sz w:val="22"/>
                <w:szCs w:val="22"/>
              </w:rPr>
            </w:pPr>
          </w:p>
        </w:tc>
      </w:tr>
      <w:tr w:rsidR="0079528F" w:rsidRPr="00EE767B" w14:paraId="65778BFC" w14:textId="77777777" w:rsidTr="00AB2D47">
        <w:trPr>
          <w:gridBefore w:val="1"/>
          <w:wBefore w:w="18" w:type="dxa"/>
          <w:trHeight w:hRule="exact" w:val="1788"/>
        </w:trPr>
        <w:tc>
          <w:tcPr>
            <w:tcW w:w="2152" w:type="dxa"/>
            <w:tcBorders>
              <w:top w:val="single" w:sz="6" w:space="0" w:color="000000"/>
              <w:left w:val="single" w:sz="2" w:space="0" w:color="000000"/>
              <w:bottom w:val="single" w:sz="6" w:space="0" w:color="000000"/>
              <w:right w:val="single" w:sz="6" w:space="0" w:color="000000"/>
            </w:tcBorders>
          </w:tcPr>
          <w:p w14:paraId="1298A3A9" w14:textId="77777777" w:rsidR="00AB2D47" w:rsidRPr="009812F4" w:rsidRDefault="00AB2D47" w:rsidP="00AB2D47">
            <w:pPr>
              <w:tabs>
                <w:tab w:val="clear" w:pos="567"/>
              </w:tabs>
              <w:autoSpaceDE w:val="0"/>
              <w:autoSpaceDN w:val="0"/>
              <w:adjustRightInd w:val="0"/>
              <w:spacing w:line="240" w:lineRule="auto"/>
              <w:rPr>
                <w:rFonts w:eastAsia="TimesNewRoman"/>
                <w:snapToGrid/>
                <w:szCs w:val="22"/>
                <w:lang w:val="pt-PT"/>
              </w:rPr>
            </w:pPr>
            <w:r w:rsidRPr="009812F4">
              <w:rPr>
                <w:rFonts w:eastAsia="TimesNewRoman"/>
                <w:snapToGrid/>
                <w:szCs w:val="22"/>
                <w:lang w:val="pt-PT"/>
              </w:rPr>
              <w:t>Bendras KV mirčių,</w:t>
            </w:r>
          </w:p>
          <w:p w14:paraId="04CB466B" w14:textId="77777777" w:rsidR="0079528F" w:rsidRPr="009812F4" w:rsidRDefault="00AB2D47" w:rsidP="00AB2D47">
            <w:pPr>
              <w:tabs>
                <w:tab w:val="clear" w:pos="567"/>
              </w:tabs>
              <w:autoSpaceDE w:val="0"/>
              <w:autoSpaceDN w:val="0"/>
              <w:adjustRightInd w:val="0"/>
              <w:spacing w:line="240" w:lineRule="auto"/>
              <w:rPr>
                <w:szCs w:val="22"/>
                <w:lang w:val="pt-PT"/>
              </w:rPr>
            </w:pPr>
            <w:r w:rsidRPr="009812F4">
              <w:rPr>
                <w:rFonts w:eastAsia="TimesNewRoman"/>
                <w:snapToGrid/>
                <w:szCs w:val="22"/>
                <w:lang w:val="pt-PT"/>
              </w:rPr>
              <w:t>MI ir insultų skaičius</w:t>
            </w:r>
            <w:r w:rsidRPr="009812F4">
              <w:rPr>
                <w:spacing w:val="1"/>
                <w:szCs w:val="22"/>
                <w:lang w:val="pt-PT"/>
              </w:rPr>
              <w:t xml:space="preserve"> </w:t>
            </w:r>
          </w:p>
        </w:tc>
        <w:tc>
          <w:tcPr>
            <w:tcW w:w="1519" w:type="dxa"/>
            <w:gridSpan w:val="2"/>
            <w:tcBorders>
              <w:top w:val="single" w:sz="6" w:space="0" w:color="000000"/>
              <w:left w:val="single" w:sz="6" w:space="0" w:color="000000"/>
              <w:bottom w:val="single" w:sz="6" w:space="0" w:color="000000"/>
              <w:right w:val="single" w:sz="6" w:space="0" w:color="000000"/>
            </w:tcBorders>
          </w:tcPr>
          <w:p w14:paraId="055916F2" w14:textId="77777777" w:rsidR="0079528F" w:rsidRPr="009812F4" w:rsidRDefault="0079528F" w:rsidP="00AA7D23">
            <w:pPr>
              <w:pStyle w:val="TableParagraph"/>
              <w:kinsoku w:val="0"/>
              <w:overflowPunct w:val="0"/>
              <w:spacing w:before="7" w:line="160" w:lineRule="exact"/>
              <w:rPr>
                <w:sz w:val="22"/>
                <w:szCs w:val="22"/>
                <w:lang w:val="pt-PT"/>
              </w:rPr>
            </w:pPr>
          </w:p>
          <w:p w14:paraId="45D1EB80" w14:textId="77777777" w:rsidR="0079528F" w:rsidRPr="00EE767B" w:rsidRDefault="0079528F" w:rsidP="00AB2D47">
            <w:pPr>
              <w:pStyle w:val="TableParagraph"/>
              <w:kinsoku w:val="0"/>
              <w:overflowPunct w:val="0"/>
              <w:ind w:left="171"/>
              <w:rPr>
                <w:sz w:val="22"/>
                <w:szCs w:val="22"/>
              </w:rPr>
            </w:pPr>
            <w:r w:rsidRPr="00EE767B">
              <w:rPr>
                <w:sz w:val="22"/>
                <w:szCs w:val="22"/>
              </w:rPr>
              <w:t>487</w:t>
            </w:r>
            <w:r w:rsidRPr="00EE767B">
              <w:rPr>
                <w:spacing w:val="-9"/>
                <w:sz w:val="22"/>
                <w:szCs w:val="22"/>
              </w:rPr>
              <w:t xml:space="preserve"> </w:t>
            </w:r>
            <w:r w:rsidRPr="00EE767B">
              <w:rPr>
                <w:sz w:val="22"/>
                <w:szCs w:val="22"/>
              </w:rPr>
              <w:t>(6</w:t>
            </w:r>
            <w:r w:rsidR="00AB2D47" w:rsidRPr="00EE767B">
              <w:rPr>
                <w:sz w:val="22"/>
                <w:szCs w:val="22"/>
              </w:rPr>
              <w:t>,</w:t>
            </w:r>
            <w:r w:rsidRPr="00EE767B">
              <w:rPr>
                <w:sz w:val="22"/>
                <w:szCs w:val="22"/>
              </w:rPr>
              <w:t>9</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6" w:space="0" w:color="000000"/>
              <w:right w:val="single" w:sz="6" w:space="0" w:color="000000"/>
            </w:tcBorders>
          </w:tcPr>
          <w:p w14:paraId="21446013" w14:textId="77777777" w:rsidR="0079528F" w:rsidRPr="00EE767B" w:rsidRDefault="0079528F" w:rsidP="00AA7D23">
            <w:pPr>
              <w:pStyle w:val="TableParagraph"/>
              <w:kinsoku w:val="0"/>
              <w:overflowPunct w:val="0"/>
              <w:spacing w:before="7" w:line="160" w:lineRule="exact"/>
              <w:rPr>
                <w:sz w:val="22"/>
                <w:szCs w:val="22"/>
              </w:rPr>
            </w:pPr>
          </w:p>
          <w:p w14:paraId="572672D2"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7</w:t>
            </w:r>
            <w:r w:rsidR="00AB2D47" w:rsidRPr="00EE767B">
              <w:rPr>
                <w:spacing w:val="1"/>
                <w:sz w:val="22"/>
                <w:szCs w:val="22"/>
              </w:rPr>
              <w:t>,</w:t>
            </w:r>
            <w:r w:rsidRPr="00EE767B">
              <w:rPr>
                <w:spacing w:val="1"/>
                <w:sz w:val="22"/>
                <w:szCs w:val="22"/>
              </w:rPr>
              <w:t>8</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790FCBC9" w14:textId="77777777" w:rsidR="0079528F" w:rsidRPr="00EE767B" w:rsidRDefault="0079528F" w:rsidP="00AA7D23">
            <w:pPr>
              <w:pStyle w:val="TableParagraph"/>
              <w:kinsoku w:val="0"/>
              <w:overflowPunct w:val="0"/>
              <w:spacing w:before="52"/>
              <w:ind w:left="423" w:right="427"/>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84</w:t>
            </w:r>
          </w:p>
          <w:p w14:paraId="6E09D4A1" w14:textId="77777777" w:rsidR="0079528F" w:rsidRPr="00EE767B" w:rsidRDefault="0079528F" w:rsidP="00AB2D47">
            <w:pPr>
              <w:pStyle w:val="TableParagraph"/>
              <w:kinsoku w:val="0"/>
              <w:overflowPunct w:val="0"/>
              <w:ind w:left="138" w:right="141"/>
              <w:jc w:val="center"/>
              <w:rPr>
                <w:sz w:val="22"/>
                <w:szCs w:val="22"/>
              </w:rPr>
            </w:pPr>
            <w:r w:rsidRPr="00EE767B">
              <w:rPr>
                <w:sz w:val="22"/>
                <w:szCs w:val="22"/>
              </w:rPr>
              <w:t>(0</w:t>
            </w:r>
            <w:r w:rsidR="00AB2D47" w:rsidRPr="00EE767B">
              <w:rPr>
                <w:sz w:val="22"/>
                <w:szCs w:val="22"/>
              </w:rPr>
              <w:t>,</w:t>
            </w:r>
            <w:r w:rsidRPr="00EE767B">
              <w:rPr>
                <w:sz w:val="22"/>
                <w:szCs w:val="22"/>
              </w:rPr>
              <w:t>74,</w:t>
            </w:r>
            <w:r w:rsidRPr="00EE767B">
              <w:rPr>
                <w:spacing w:val="-9"/>
                <w:sz w:val="22"/>
                <w:szCs w:val="22"/>
              </w:rPr>
              <w:t xml:space="preserve"> </w:t>
            </w:r>
            <w:r w:rsidRPr="00EE767B">
              <w:rPr>
                <w:sz w:val="22"/>
                <w:szCs w:val="22"/>
              </w:rPr>
              <w:t>0</w:t>
            </w:r>
            <w:r w:rsidR="00AB2D47" w:rsidRPr="00EE767B">
              <w:rPr>
                <w:sz w:val="22"/>
                <w:szCs w:val="22"/>
              </w:rPr>
              <w:t>,</w:t>
            </w:r>
            <w:r w:rsidRPr="00EE767B">
              <w:rPr>
                <w:sz w:val="22"/>
                <w:szCs w:val="22"/>
              </w:rPr>
              <w:t>95)</w:t>
            </w:r>
          </w:p>
        </w:tc>
        <w:tc>
          <w:tcPr>
            <w:tcW w:w="1349" w:type="dxa"/>
            <w:tcBorders>
              <w:top w:val="single" w:sz="6" w:space="0" w:color="000000"/>
              <w:left w:val="single" w:sz="6" w:space="0" w:color="000000"/>
              <w:bottom w:val="single" w:sz="6" w:space="0" w:color="000000"/>
              <w:right w:val="single" w:sz="6" w:space="0" w:color="000000"/>
            </w:tcBorders>
          </w:tcPr>
          <w:p w14:paraId="0A2F1303" w14:textId="77777777" w:rsidR="0079528F" w:rsidRPr="00EE767B" w:rsidRDefault="0079528F" w:rsidP="00AA7D23">
            <w:pPr>
              <w:pStyle w:val="TableParagraph"/>
              <w:kinsoku w:val="0"/>
              <w:overflowPunct w:val="0"/>
              <w:spacing w:before="7" w:line="160" w:lineRule="exact"/>
              <w:rPr>
                <w:sz w:val="22"/>
                <w:szCs w:val="22"/>
              </w:rPr>
            </w:pPr>
          </w:p>
          <w:p w14:paraId="4AF90A91" w14:textId="77777777" w:rsidR="0079528F" w:rsidRPr="00EE767B" w:rsidRDefault="0079528F" w:rsidP="00AB2D47">
            <w:pPr>
              <w:pStyle w:val="TableParagraph"/>
              <w:kinsoku w:val="0"/>
              <w:overflowPunct w:val="0"/>
              <w:ind w:left="212"/>
              <w:rPr>
                <w:sz w:val="22"/>
                <w:szCs w:val="22"/>
              </w:rPr>
            </w:pPr>
            <w:r w:rsidRPr="00EE767B">
              <w:rPr>
                <w:sz w:val="22"/>
                <w:szCs w:val="22"/>
              </w:rPr>
              <w:t>578</w:t>
            </w:r>
            <w:r w:rsidRPr="00EE767B">
              <w:rPr>
                <w:spacing w:val="-9"/>
                <w:sz w:val="22"/>
                <w:szCs w:val="22"/>
              </w:rPr>
              <w:t xml:space="preserve"> </w:t>
            </w:r>
            <w:r w:rsidRPr="00EE767B">
              <w:rPr>
                <w:sz w:val="22"/>
                <w:szCs w:val="22"/>
              </w:rPr>
              <w:t>(8</w:t>
            </w:r>
            <w:r w:rsidR="00AB2D47" w:rsidRPr="00EE767B">
              <w:rPr>
                <w:sz w:val="22"/>
                <w:szCs w:val="22"/>
              </w:rPr>
              <w:t>,</w:t>
            </w:r>
            <w:r w:rsidRPr="00EE767B">
              <w:rPr>
                <w:sz w:val="22"/>
                <w:szCs w:val="22"/>
              </w:rPr>
              <w:t>2</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14:paraId="4F174A85" w14:textId="77777777" w:rsidR="0079528F" w:rsidRPr="00EE767B" w:rsidRDefault="0079528F" w:rsidP="00AA7D23">
            <w:pPr>
              <w:pStyle w:val="TableParagraph"/>
              <w:kinsoku w:val="0"/>
              <w:overflowPunct w:val="0"/>
              <w:spacing w:before="7" w:line="160" w:lineRule="exact"/>
              <w:rPr>
                <w:sz w:val="22"/>
                <w:szCs w:val="22"/>
              </w:rPr>
            </w:pPr>
          </w:p>
          <w:p w14:paraId="4B92B518"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9</w:t>
            </w:r>
            <w:r w:rsidR="00AB2D47" w:rsidRPr="00EE767B">
              <w:rPr>
                <w:spacing w:val="1"/>
                <w:sz w:val="22"/>
                <w:szCs w:val="22"/>
              </w:rPr>
              <w:t>,</w:t>
            </w:r>
            <w:r w:rsidRPr="00EE767B">
              <w:rPr>
                <w:spacing w:val="1"/>
                <w:sz w:val="22"/>
                <w:szCs w:val="22"/>
              </w:rPr>
              <w:t>0</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6" w:space="0" w:color="000000"/>
              <w:right w:val="single" w:sz="2" w:space="0" w:color="000000"/>
            </w:tcBorders>
          </w:tcPr>
          <w:p w14:paraId="563A3F52" w14:textId="77777777" w:rsidR="0079528F" w:rsidRPr="00EE767B" w:rsidRDefault="0079528F" w:rsidP="00AA7D23">
            <w:pPr>
              <w:pStyle w:val="TableParagraph"/>
              <w:kinsoku w:val="0"/>
              <w:overflowPunct w:val="0"/>
              <w:spacing w:before="7" w:line="160" w:lineRule="exact"/>
              <w:rPr>
                <w:sz w:val="22"/>
                <w:szCs w:val="22"/>
              </w:rPr>
            </w:pPr>
          </w:p>
          <w:p w14:paraId="139C1252" w14:textId="77777777" w:rsidR="0079528F" w:rsidRPr="00EE767B" w:rsidRDefault="0079528F" w:rsidP="00AB2D47">
            <w:pPr>
              <w:pStyle w:val="TableParagraph"/>
              <w:kinsoku w:val="0"/>
              <w:overflowPunct w:val="0"/>
              <w:ind w:left="169"/>
              <w:rPr>
                <w:sz w:val="22"/>
                <w:szCs w:val="22"/>
              </w:rPr>
            </w:pPr>
            <w:r w:rsidRPr="00EE767B">
              <w:rPr>
                <w:sz w:val="22"/>
                <w:szCs w:val="22"/>
              </w:rPr>
              <w:t>0</w:t>
            </w:r>
            <w:r w:rsidR="00AB2D47" w:rsidRPr="00EE767B">
              <w:rPr>
                <w:sz w:val="22"/>
                <w:szCs w:val="22"/>
              </w:rPr>
              <w:t>,</w:t>
            </w:r>
            <w:r w:rsidRPr="00EE767B">
              <w:rPr>
                <w:sz w:val="22"/>
                <w:szCs w:val="22"/>
              </w:rPr>
              <w:t>0043</w:t>
            </w:r>
            <w:r w:rsidRPr="00EE767B">
              <w:rPr>
                <w:spacing w:val="-8"/>
                <w:sz w:val="22"/>
                <w:szCs w:val="22"/>
              </w:rPr>
              <w:t xml:space="preserve"> </w:t>
            </w:r>
            <w:r w:rsidRPr="00EE767B">
              <w:rPr>
                <w:sz w:val="22"/>
                <w:szCs w:val="22"/>
              </w:rPr>
              <w:t>(s)</w:t>
            </w:r>
          </w:p>
        </w:tc>
      </w:tr>
      <w:tr w:rsidR="0079528F" w:rsidRPr="00EE767B" w14:paraId="31B226F2" w14:textId="77777777" w:rsidTr="00AB2D47">
        <w:trPr>
          <w:gridBefore w:val="1"/>
          <w:wBefore w:w="18" w:type="dxa"/>
          <w:trHeight w:hRule="exact" w:val="992"/>
        </w:trPr>
        <w:tc>
          <w:tcPr>
            <w:tcW w:w="2152" w:type="dxa"/>
            <w:tcBorders>
              <w:top w:val="single" w:sz="6" w:space="0" w:color="000000"/>
              <w:left w:val="single" w:sz="2" w:space="0" w:color="000000"/>
              <w:bottom w:val="single" w:sz="6" w:space="0" w:color="000000"/>
              <w:right w:val="single" w:sz="6" w:space="0" w:color="000000"/>
            </w:tcBorders>
          </w:tcPr>
          <w:p w14:paraId="3642253A" w14:textId="77777777" w:rsidR="0079528F" w:rsidRPr="00EE767B" w:rsidRDefault="0079528F" w:rsidP="00AA7D23">
            <w:pPr>
              <w:pStyle w:val="TableParagraph"/>
              <w:kinsoku w:val="0"/>
              <w:overflowPunct w:val="0"/>
              <w:spacing w:before="7" w:line="160" w:lineRule="exact"/>
              <w:rPr>
                <w:sz w:val="22"/>
                <w:szCs w:val="22"/>
              </w:rPr>
            </w:pPr>
          </w:p>
          <w:p w14:paraId="229B0461" w14:textId="77777777" w:rsidR="0079528F" w:rsidRPr="00EE767B" w:rsidRDefault="00AB2D47" w:rsidP="00AB2D47">
            <w:pPr>
              <w:pStyle w:val="TableParagraph"/>
              <w:kinsoku w:val="0"/>
              <w:overflowPunct w:val="0"/>
              <w:ind w:left="479"/>
              <w:rPr>
                <w:sz w:val="22"/>
                <w:szCs w:val="22"/>
              </w:rPr>
            </w:pPr>
            <w:r w:rsidRPr="00EE767B">
              <w:rPr>
                <w:sz w:val="22"/>
                <w:szCs w:val="22"/>
              </w:rPr>
              <w:t xml:space="preserve">KV </w:t>
            </w:r>
            <w:proofErr w:type="spellStart"/>
            <w:r w:rsidRPr="00EE767B">
              <w:rPr>
                <w:sz w:val="22"/>
                <w:szCs w:val="22"/>
              </w:rPr>
              <w:t>mirtys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tcPr>
          <w:p w14:paraId="3003BCB4" w14:textId="77777777" w:rsidR="0079528F" w:rsidRPr="00EE767B" w:rsidRDefault="0079528F" w:rsidP="00AA7D23">
            <w:pPr>
              <w:pStyle w:val="TableParagraph"/>
              <w:kinsoku w:val="0"/>
              <w:overflowPunct w:val="0"/>
              <w:spacing w:before="7" w:line="160" w:lineRule="exact"/>
              <w:rPr>
                <w:sz w:val="22"/>
                <w:szCs w:val="22"/>
              </w:rPr>
            </w:pPr>
          </w:p>
          <w:p w14:paraId="1A6B1976" w14:textId="77777777" w:rsidR="0079528F" w:rsidRPr="00EE767B" w:rsidRDefault="0079528F" w:rsidP="00AB2D47">
            <w:pPr>
              <w:pStyle w:val="TableParagraph"/>
              <w:kinsoku w:val="0"/>
              <w:overflowPunct w:val="0"/>
              <w:ind w:left="171"/>
              <w:rPr>
                <w:sz w:val="22"/>
                <w:szCs w:val="22"/>
              </w:rPr>
            </w:pPr>
            <w:r w:rsidRPr="00EE767B">
              <w:rPr>
                <w:sz w:val="22"/>
                <w:szCs w:val="22"/>
              </w:rPr>
              <w:t>174</w:t>
            </w:r>
            <w:r w:rsidRPr="00EE767B">
              <w:rPr>
                <w:spacing w:val="-9"/>
                <w:sz w:val="22"/>
                <w:szCs w:val="22"/>
              </w:rPr>
              <w:t xml:space="preserve"> </w:t>
            </w:r>
            <w:r w:rsidRPr="00EE767B">
              <w:rPr>
                <w:sz w:val="22"/>
                <w:szCs w:val="22"/>
              </w:rPr>
              <w:t>(2</w:t>
            </w:r>
            <w:r w:rsidR="00AB2D47" w:rsidRPr="00EE767B">
              <w:rPr>
                <w:sz w:val="22"/>
                <w:szCs w:val="22"/>
              </w:rPr>
              <w:t>,</w:t>
            </w:r>
            <w:r w:rsidRPr="00EE767B">
              <w:rPr>
                <w:sz w:val="22"/>
                <w:szCs w:val="22"/>
              </w:rPr>
              <w:t>5</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6" w:space="0" w:color="000000"/>
              <w:right w:val="single" w:sz="6" w:space="0" w:color="000000"/>
            </w:tcBorders>
          </w:tcPr>
          <w:p w14:paraId="19BC9611" w14:textId="77777777" w:rsidR="0079528F" w:rsidRPr="00EE767B" w:rsidRDefault="0079528F" w:rsidP="00AA7D23">
            <w:pPr>
              <w:pStyle w:val="TableParagraph"/>
              <w:kinsoku w:val="0"/>
              <w:overflowPunct w:val="0"/>
              <w:spacing w:before="7" w:line="160" w:lineRule="exact"/>
              <w:rPr>
                <w:sz w:val="22"/>
                <w:szCs w:val="22"/>
              </w:rPr>
            </w:pPr>
          </w:p>
          <w:p w14:paraId="72D5C79D"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2</w:t>
            </w:r>
            <w:r w:rsidR="00AB2D47" w:rsidRPr="00EE767B">
              <w:rPr>
                <w:spacing w:val="1"/>
                <w:sz w:val="22"/>
                <w:szCs w:val="22"/>
              </w:rPr>
              <w:t>,</w:t>
            </w:r>
            <w:r w:rsidRPr="00EE767B">
              <w:rPr>
                <w:spacing w:val="1"/>
                <w:sz w:val="22"/>
                <w:szCs w:val="22"/>
              </w:rPr>
              <w:t>9</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0E57D025" w14:textId="77777777" w:rsidR="0079528F" w:rsidRPr="00EE767B" w:rsidRDefault="0079528F" w:rsidP="00AA7D23">
            <w:pPr>
              <w:pStyle w:val="TableParagraph"/>
              <w:kinsoku w:val="0"/>
              <w:overflowPunct w:val="0"/>
              <w:spacing w:before="52"/>
              <w:ind w:left="423" w:right="427"/>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83</w:t>
            </w:r>
          </w:p>
          <w:p w14:paraId="59D8C387" w14:textId="77777777" w:rsidR="0079528F" w:rsidRPr="00EE767B" w:rsidRDefault="0079528F" w:rsidP="00AB2D47">
            <w:pPr>
              <w:pStyle w:val="TableParagraph"/>
              <w:kinsoku w:val="0"/>
              <w:overflowPunct w:val="0"/>
              <w:ind w:left="138" w:right="141"/>
              <w:jc w:val="center"/>
              <w:rPr>
                <w:sz w:val="22"/>
                <w:szCs w:val="22"/>
              </w:rPr>
            </w:pPr>
            <w:r w:rsidRPr="00EE767B">
              <w:rPr>
                <w:sz w:val="22"/>
                <w:szCs w:val="22"/>
              </w:rPr>
              <w:t>(0</w:t>
            </w:r>
            <w:r w:rsidR="00AB2D47" w:rsidRPr="00EE767B">
              <w:rPr>
                <w:sz w:val="22"/>
                <w:szCs w:val="22"/>
              </w:rPr>
              <w:t>,</w:t>
            </w:r>
            <w:r w:rsidRPr="00EE767B">
              <w:rPr>
                <w:sz w:val="22"/>
                <w:szCs w:val="22"/>
              </w:rPr>
              <w:t>68,</w:t>
            </w:r>
            <w:r w:rsidRPr="00EE767B">
              <w:rPr>
                <w:spacing w:val="-9"/>
                <w:sz w:val="22"/>
                <w:szCs w:val="22"/>
              </w:rPr>
              <w:t xml:space="preserve"> </w:t>
            </w:r>
            <w:r w:rsidRPr="00EE767B">
              <w:rPr>
                <w:sz w:val="22"/>
                <w:szCs w:val="22"/>
              </w:rPr>
              <w:t>1</w:t>
            </w:r>
            <w:r w:rsidR="00AB2D47" w:rsidRPr="00EE767B">
              <w:rPr>
                <w:sz w:val="22"/>
                <w:szCs w:val="22"/>
              </w:rPr>
              <w:t>,</w:t>
            </w:r>
            <w:r w:rsidRPr="00EE767B">
              <w:rPr>
                <w:sz w:val="22"/>
                <w:szCs w:val="22"/>
              </w:rPr>
              <w:t>01)</w:t>
            </w:r>
          </w:p>
        </w:tc>
        <w:tc>
          <w:tcPr>
            <w:tcW w:w="1349" w:type="dxa"/>
            <w:tcBorders>
              <w:top w:val="single" w:sz="6" w:space="0" w:color="000000"/>
              <w:left w:val="single" w:sz="6" w:space="0" w:color="000000"/>
              <w:bottom w:val="single" w:sz="6" w:space="0" w:color="000000"/>
              <w:right w:val="single" w:sz="6" w:space="0" w:color="000000"/>
            </w:tcBorders>
          </w:tcPr>
          <w:p w14:paraId="6BD1F2B3" w14:textId="77777777" w:rsidR="0079528F" w:rsidRPr="00EE767B" w:rsidRDefault="0079528F" w:rsidP="00AA7D23">
            <w:pPr>
              <w:pStyle w:val="TableParagraph"/>
              <w:kinsoku w:val="0"/>
              <w:overflowPunct w:val="0"/>
              <w:spacing w:before="7" w:line="160" w:lineRule="exact"/>
              <w:rPr>
                <w:sz w:val="22"/>
                <w:szCs w:val="22"/>
              </w:rPr>
            </w:pPr>
          </w:p>
          <w:p w14:paraId="7058A301" w14:textId="77777777" w:rsidR="0079528F" w:rsidRPr="00EE767B" w:rsidRDefault="0079528F" w:rsidP="00AB2D47">
            <w:pPr>
              <w:pStyle w:val="TableParagraph"/>
              <w:kinsoku w:val="0"/>
              <w:overflowPunct w:val="0"/>
              <w:ind w:left="212"/>
              <w:rPr>
                <w:sz w:val="22"/>
                <w:szCs w:val="22"/>
              </w:rPr>
            </w:pPr>
            <w:r w:rsidRPr="00EE767B">
              <w:rPr>
                <w:sz w:val="22"/>
                <w:szCs w:val="22"/>
              </w:rPr>
              <w:t>210</w:t>
            </w:r>
            <w:r w:rsidRPr="00EE767B">
              <w:rPr>
                <w:spacing w:val="-9"/>
                <w:sz w:val="22"/>
                <w:szCs w:val="22"/>
              </w:rPr>
              <w:t xml:space="preserve"> </w:t>
            </w:r>
            <w:r w:rsidRPr="00EE767B">
              <w:rPr>
                <w:sz w:val="22"/>
                <w:szCs w:val="22"/>
              </w:rPr>
              <w:t>(3</w:t>
            </w:r>
            <w:r w:rsidR="00AB2D47" w:rsidRPr="00EE767B">
              <w:rPr>
                <w:sz w:val="22"/>
                <w:szCs w:val="22"/>
              </w:rPr>
              <w:t>,</w:t>
            </w:r>
            <w:r w:rsidRPr="00EE767B">
              <w:rPr>
                <w:sz w:val="22"/>
                <w:szCs w:val="22"/>
              </w:rPr>
              <w:t>0</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14:paraId="13723F73" w14:textId="77777777" w:rsidR="0079528F" w:rsidRPr="00EE767B" w:rsidRDefault="0079528F" w:rsidP="00AA7D23">
            <w:pPr>
              <w:pStyle w:val="TableParagraph"/>
              <w:kinsoku w:val="0"/>
              <w:overflowPunct w:val="0"/>
              <w:spacing w:before="7" w:line="160" w:lineRule="exact"/>
              <w:rPr>
                <w:sz w:val="22"/>
                <w:szCs w:val="22"/>
              </w:rPr>
            </w:pPr>
          </w:p>
          <w:p w14:paraId="20F8C96A"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3</w:t>
            </w:r>
            <w:r w:rsidR="00AB2D47" w:rsidRPr="00EE767B">
              <w:rPr>
                <w:spacing w:val="1"/>
                <w:sz w:val="22"/>
                <w:szCs w:val="22"/>
              </w:rPr>
              <w:t>,</w:t>
            </w:r>
            <w:r w:rsidRPr="00EE767B">
              <w:rPr>
                <w:spacing w:val="1"/>
                <w:sz w:val="22"/>
                <w:szCs w:val="22"/>
              </w:rPr>
              <w:t>4</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6" w:space="0" w:color="000000"/>
              <w:right w:val="single" w:sz="2" w:space="0" w:color="000000"/>
            </w:tcBorders>
          </w:tcPr>
          <w:p w14:paraId="0353A88D" w14:textId="77777777" w:rsidR="0079528F" w:rsidRPr="00EE767B" w:rsidRDefault="0079528F" w:rsidP="00AA7D23">
            <w:pPr>
              <w:pStyle w:val="TableParagraph"/>
              <w:kinsoku w:val="0"/>
              <w:overflowPunct w:val="0"/>
              <w:spacing w:before="7" w:line="160" w:lineRule="exact"/>
              <w:rPr>
                <w:sz w:val="22"/>
                <w:szCs w:val="22"/>
              </w:rPr>
            </w:pPr>
          </w:p>
          <w:p w14:paraId="3B75CFD0" w14:textId="77777777" w:rsidR="0079528F" w:rsidRPr="00EE767B" w:rsidRDefault="0079528F" w:rsidP="00AB2D47">
            <w:pPr>
              <w:pStyle w:val="TableParagraph"/>
              <w:kinsoku w:val="0"/>
              <w:overflowPunct w:val="0"/>
              <w:ind w:left="301"/>
              <w:rPr>
                <w:sz w:val="22"/>
                <w:szCs w:val="22"/>
              </w:rPr>
            </w:pPr>
            <w:r w:rsidRPr="00EE767B">
              <w:rPr>
                <w:sz w:val="22"/>
                <w:szCs w:val="22"/>
              </w:rPr>
              <w:t>0</w:t>
            </w:r>
            <w:r w:rsidR="00AB2D47" w:rsidRPr="00EE767B">
              <w:rPr>
                <w:sz w:val="22"/>
                <w:szCs w:val="22"/>
              </w:rPr>
              <w:t>,</w:t>
            </w:r>
            <w:r w:rsidRPr="00EE767B">
              <w:rPr>
                <w:sz w:val="22"/>
                <w:szCs w:val="22"/>
              </w:rPr>
              <w:t>0676</w:t>
            </w:r>
          </w:p>
        </w:tc>
      </w:tr>
      <w:tr w:rsidR="0079528F" w:rsidRPr="00EE767B" w14:paraId="7960616E" w14:textId="77777777" w:rsidTr="00AB2D47">
        <w:trPr>
          <w:gridBefore w:val="1"/>
          <w:wBefore w:w="18" w:type="dxa"/>
          <w:trHeight w:hRule="exact" w:val="1005"/>
        </w:trPr>
        <w:tc>
          <w:tcPr>
            <w:tcW w:w="2152" w:type="dxa"/>
            <w:tcBorders>
              <w:top w:val="single" w:sz="6" w:space="0" w:color="000000"/>
              <w:left w:val="single" w:sz="2" w:space="0" w:color="000000"/>
              <w:bottom w:val="single" w:sz="6" w:space="0" w:color="000000"/>
              <w:right w:val="single" w:sz="6" w:space="0" w:color="000000"/>
            </w:tcBorders>
          </w:tcPr>
          <w:p w14:paraId="1A8CEE3A" w14:textId="77777777" w:rsidR="0079528F" w:rsidRPr="00EE767B" w:rsidRDefault="0079528F" w:rsidP="00AA7D23">
            <w:pPr>
              <w:pStyle w:val="TableParagraph"/>
              <w:kinsoku w:val="0"/>
              <w:overflowPunct w:val="0"/>
              <w:spacing w:before="7" w:line="160" w:lineRule="exact"/>
              <w:rPr>
                <w:sz w:val="22"/>
                <w:szCs w:val="22"/>
              </w:rPr>
            </w:pPr>
          </w:p>
          <w:p w14:paraId="2B9BF885" w14:textId="77777777" w:rsidR="0079528F" w:rsidRPr="00EE767B" w:rsidRDefault="0079528F" w:rsidP="00AA7D23">
            <w:pPr>
              <w:pStyle w:val="TableParagraph"/>
              <w:kinsoku w:val="0"/>
              <w:overflowPunct w:val="0"/>
              <w:ind w:left="4"/>
              <w:jc w:val="center"/>
              <w:rPr>
                <w:sz w:val="22"/>
                <w:szCs w:val="22"/>
              </w:rPr>
            </w:pPr>
            <w:r w:rsidRPr="00EE767B">
              <w:rPr>
                <w:sz w:val="22"/>
                <w:szCs w:val="22"/>
              </w:rPr>
              <w:t>MI</w:t>
            </w:r>
          </w:p>
        </w:tc>
        <w:tc>
          <w:tcPr>
            <w:tcW w:w="1519" w:type="dxa"/>
            <w:gridSpan w:val="2"/>
            <w:tcBorders>
              <w:top w:val="single" w:sz="6" w:space="0" w:color="000000"/>
              <w:left w:val="single" w:sz="6" w:space="0" w:color="000000"/>
              <w:bottom w:val="single" w:sz="6" w:space="0" w:color="000000"/>
              <w:right w:val="single" w:sz="6" w:space="0" w:color="000000"/>
            </w:tcBorders>
          </w:tcPr>
          <w:p w14:paraId="1999CACE" w14:textId="77777777" w:rsidR="0079528F" w:rsidRPr="00EE767B" w:rsidRDefault="0079528F" w:rsidP="00AA7D23">
            <w:pPr>
              <w:pStyle w:val="TableParagraph"/>
              <w:kinsoku w:val="0"/>
              <w:overflowPunct w:val="0"/>
              <w:spacing w:before="7" w:line="160" w:lineRule="exact"/>
              <w:rPr>
                <w:sz w:val="22"/>
                <w:szCs w:val="22"/>
              </w:rPr>
            </w:pPr>
          </w:p>
          <w:p w14:paraId="3C05F510" w14:textId="77777777" w:rsidR="0079528F" w:rsidRPr="00EE767B" w:rsidRDefault="0079528F" w:rsidP="00AB2D47">
            <w:pPr>
              <w:pStyle w:val="TableParagraph"/>
              <w:kinsoku w:val="0"/>
              <w:overflowPunct w:val="0"/>
              <w:ind w:left="171"/>
              <w:rPr>
                <w:sz w:val="22"/>
                <w:szCs w:val="22"/>
              </w:rPr>
            </w:pPr>
            <w:r w:rsidRPr="00EE767B">
              <w:rPr>
                <w:sz w:val="22"/>
                <w:szCs w:val="22"/>
              </w:rPr>
              <w:t>285</w:t>
            </w:r>
            <w:r w:rsidRPr="00EE767B">
              <w:rPr>
                <w:spacing w:val="-9"/>
                <w:sz w:val="22"/>
                <w:szCs w:val="22"/>
              </w:rPr>
              <w:t xml:space="preserve"> </w:t>
            </w:r>
            <w:r w:rsidRPr="00EE767B">
              <w:rPr>
                <w:sz w:val="22"/>
                <w:szCs w:val="22"/>
              </w:rPr>
              <w:t>(4</w:t>
            </w:r>
            <w:r w:rsidR="00AB2D47" w:rsidRPr="00EE767B">
              <w:rPr>
                <w:sz w:val="22"/>
                <w:szCs w:val="22"/>
              </w:rPr>
              <w:t>,</w:t>
            </w:r>
            <w:r w:rsidRPr="00EE767B">
              <w:rPr>
                <w:sz w:val="22"/>
                <w:szCs w:val="22"/>
              </w:rPr>
              <w:t>0</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6" w:space="0" w:color="000000"/>
              <w:right w:val="single" w:sz="6" w:space="0" w:color="000000"/>
            </w:tcBorders>
          </w:tcPr>
          <w:p w14:paraId="4B973171" w14:textId="77777777" w:rsidR="0079528F" w:rsidRPr="00EE767B" w:rsidRDefault="0079528F" w:rsidP="00AA7D23">
            <w:pPr>
              <w:pStyle w:val="TableParagraph"/>
              <w:kinsoku w:val="0"/>
              <w:overflowPunct w:val="0"/>
              <w:spacing w:before="7" w:line="160" w:lineRule="exact"/>
              <w:rPr>
                <w:sz w:val="22"/>
                <w:szCs w:val="22"/>
              </w:rPr>
            </w:pPr>
          </w:p>
          <w:p w14:paraId="02509299"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4</w:t>
            </w:r>
            <w:r w:rsidR="00AB2D47" w:rsidRPr="00EE767B">
              <w:rPr>
                <w:spacing w:val="1"/>
                <w:sz w:val="22"/>
                <w:szCs w:val="22"/>
              </w:rPr>
              <w:t>,</w:t>
            </w:r>
            <w:r w:rsidRPr="00EE767B">
              <w:rPr>
                <w:spacing w:val="1"/>
                <w:sz w:val="22"/>
                <w:szCs w:val="22"/>
              </w:rPr>
              <w:t>5</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6814A330" w14:textId="77777777" w:rsidR="0079528F" w:rsidRPr="00EE767B" w:rsidRDefault="0079528F" w:rsidP="00AA7D23">
            <w:pPr>
              <w:pStyle w:val="TableParagraph"/>
              <w:kinsoku w:val="0"/>
              <w:overflowPunct w:val="0"/>
              <w:spacing w:before="52"/>
              <w:ind w:left="423" w:right="427"/>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84</w:t>
            </w:r>
          </w:p>
          <w:p w14:paraId="7AC55DB3" w14:textId="77777777" w:rsidR="0079528F" w:rsidRPr="00EE767B" w:rsidRDefault="0079528F" w:rsidP="00AB2D47">
            <w:pPr>
              <w:pStyle w:val="TableParagraph"/>
              <w:kinsoku w:val="0"/>
              <w:overflowPunct w:val="0"/>
              <w:ind w:left="138" w:right="141"/>
              <w:jc w:val="center"/>
              <w:rPr>
                <w:sz w:val="22"/>
                <w:szCs w:val="22"/>
              </w:rPr>
            </w:pPr>
            <w:r w:rsidRPr="00EE767B">
              <w:rPr>
                <w:sz w:val="22"/>
                <w:szCs w:val="22"/>
              </w:rPr>
              <w:t>(0</w:t>
            </w:r>
            <w:r w:rsidR="00AB2D47" w:rsidRPr="00EE767B">
              <w:rPr>
                <w:sz w:val="22"/>
                <w:szCs w:val="22"/>
              </w:rPr>
              <w:t>,</w:t>
            </w:r>
            <w:r w:rsidRPr="00EE767B">
              <w:rPr>
                <w:sz w:val="22"/>
                <w:szCs w:val="22"/>
              </w:rPr>
              <w:t>72,</w:t>
            </w:r>
            <w:r w:rsidR="00AB2D47" w:rsidRPr="00EE767B">
              <w:rPr>
                <w:sz w:val="22"/>
                <w:szCs w:val="22"/>
              </w:rPr>
              <w:t xml:space="preserve"> </w:t>
            </w:r>
            <w:r w:rsidRPr="00EE767B">
              <w:rPr>
                <w:sz w:val="22"/>
                <w:szCs w:val="22"/>
              </w:rPr>
              <w:t>0</w:t>
            </w:r>
            <w:r w:rsidR="00AB2D47" w:rsidRPr="00EE767B">
              <w:rPr>
                <w:sz w:val="22"/>
                <w:szCs w:val="22"/>
              </w:rPr>
              <w:t>,</w:t>
            </w:r>
            <w:r w:rsidRPr="00EE767B">
              <w:rPr>
                <w:sz w:val="22"/>
                <w:szCs w:val="22"/>
              </w:rPr>
              <w:t>98)</w:t>
            </w:r>
          </w:p>
        </w:tc>
        <w:tc>
          <w:tcPr>
            <w:tcW w:w="1349" w:type="dxa"/>
            <w:tcBorders>
              <w:top w:val="single" w:sz="6" w:space="0" w:color="000000"/>
              <w:left w:val="single" w:sz="6" w:space="0" w:color="000000"/>
              <w:bottom w:val="single" w:sz="6" w:space="0" w:color="000000"/>
              <w:right w:val="single" w:sz="6" w:space="0" w:color="000000"/>
            </w:tcBorders>
          </w:tcPr>
          <w:p w14:paraId="00A89724" w14:textId="77777777" w:rsidR="0079528F" w:rsidRPr="00EE767B" w:rsidRDefault="0079528F" w:rsidP="00AA7D23">
            <w:pPr>
              <w:pStyle w:val="TableParagraph"/>
              <w:kinsoku w:val="0"/>
              <w:overflowPunct w:val="0"/>
              <w:spacing w:before="7" w:line="160" w:lineRule="exact"/>
              <w:rPr>
                <w:sz w:val="22"/>
                <w:szCs w:val="22"/>
              </w:rPr>
            </w:pPr>
          </w:p>
          <w:p w14:paraId="5EBADDF9" w14:textId="77777777" w:rsidR="0079528F" w:rsidRPr="00EE767B" w:rsidRDefault="0079528F" w:rsidP="00AB2D47">
            <w:pPr>
              <w:pStyle w:val="TableParagraph"/>
              <w:kinsoku w:val="0"/>
              <w:overflowPunct w:val="0"/>
              <w:ind w:left="212"/>
              <w:rPr>
                <w:sz w:val="22"/>
                <w:szCs w:val="22"/>
              </w:rPr>
            </w:pPr>
            <w:r w:rsidRPr="00EE767B">
              <w:rPr>
                <w:sz w:val="22"/>
                <w:szCs w:val="22"/>
              </w:rPr>
              <w:t>338</w:t>
            </w:r>
            <w:r w:rsidRPr="00EE767B">
              <w:rPr>
                <w:spacing w:val="-9"/>
                <w:sz w:val="22"/>
                <w:szCs w:val="22"/>
              </w:rPr>
              <w:t xml:space="preserve"> </w:t>
            </w:r>
            <w:r w:rsidRPr="00EE767B">
              <w:rPr>
                <w:sz w:val="22"/>
                <w:szCs w:val="22"/>
              </w:rPr>
              <w:t>(4</w:t>
            </w:r>
            <w:r w:rsidR="00AB2D47" w:rsidRPr="00EE767B">
              <w:rPr>
                <w:sz w:val="22"/>
                <w:szCs w:val="22"/>
              </w:rPr>
              <w:t>,</w:t>
            </w:r>
            <w:r w:rsidRPr="00EE767B">
              <w:rPr>
                <w:sz w:val="22"/>
                <w:szCs w:val="22"/>
              </w:rPr>
              <w:t>8</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14:paraId="41E28581" w14:textId="77777777" w:rsidR="0079528F" w:rsidRPr="00EE767B" w:rsidRDefault="0079528F" w:rsidP="00AA7D23">
            <w:pPr>
              <w:pStyle w:val="TableParagraph"/>
              <w:kinsoku w:val="0"/>
              <w:overflowPunct w:val="0"/>
              <w:spacing w:before="7" w:line="160" w:lineRule="exact"/>
              <w:rPr>
                <w:sz w:val="22"/>
                <w:szCs w:val="22"/>
              </w:rPr>
            </w:pPr>
          </w:p>
          <w:p w14:paraId="2A288852"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5</w:t>
            </w:r>
            <w:r w:rsidR="00AB2D47" w:rsidRPr="00EE767B">
              <w:rPr>
                <w:spacing w:val="1"/>
                <w:sz w:val="22"/>
                <w:szCs w:val="22"/>
              </w:rPr>
              <w:t>,</w:t>
            </w:r>
            <w:r w:rsidRPr="00EE767B">
              <w:rPr>
                <w:spacing w:val="1"/>
                <w:sz w:val="22"/>
                <w:szCs w:val="22"/>
              </w:rPr>
              <w:t>2</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6" w:space="0" w:color="000000"/>
              <w:right w:val="single" w:sz="2" w:space="0" w:color="000000"/>
            </w:tcBorders>
          </w:tcPr>
          <w:p w14:paraId="70027F30" w14:textId="77777777" w:rsidR="0079528F" w:rsidRPr="00EE767B" w:rsidRDefault="0079528F" w:rsidP="00AA7D23">
            <w:pPr>
              <w:pStyle w:val="TableParagraph"/>
              <w:kinsoku w:val="0"/>
              <w:overflowPunct w:val="0"/>
              <w:spacing w:before="7" w:line="160" w:lineRule="exact"/>
              <w:rPr>
                <w:sz w:val="22"/>
                <w:szCs w:val="22"/>
              </w:rPr>
            </w:pPr>
          </w:p>
          <w:p w14:paraId="2AD646A1" w14:textId="77777777" w:rsidR="0079528F" w:rsidRPr="00EE767B" w:rsidRDefault="0079528F" w:rsidP="00AB2D47">
            <w:pPr>
              <w:pStyle w:val="TableParagraph"/>
              <w:kinsoku w:val="0"/>
              <w:overflowPunct w:val="0"/>
              <w:ind w:left="301"/>
              <w:rPr>
                <w:sz w:val="22"/>
                <w:szCs w:val="22"/>
              </w:rPr>
            </w:pPr>
            <w:r w:rsidRPr="00EE767B">
              <w:rPr>
                <w:sz w:val="22"/>
                <w:szCs w:val="22"/>
              </w:rPr>
              <w:t>0</w:t>
            </w:r>
            <w:r w:rsidR="00AB2D47" w:rsidRPr="00EE767B">
              <w:rPr>
                <w:sz w:val="22"/>
                <w:szCs w:val="22"/>
              </w:rPr>
              <w:t>,</w:t>
            </w:r>
            <w:r w:rsidRPr="00EE767B">
              <w:rPr>
                <w:sz w:val="22"/>
                <w:szCs w:val="22"/>
              </w:rPr>
              <w:t>0314</w:t>
            </w:r>
          </w:p>
        </w:tc>
      </w:tr>
      <w:tr w:rsidR="0079528F" w:rsidRPr="00EE767B" w14:paraId="605F45A8" w14:textId="77777777" w:rsidTr="00AB2D47">
        <w:trPr>
          <w:gridBefore w:val="1"/>
          <w:wBefore w:w="18" w:type="dxa"/>
          <w:trHeight w:hRule="exact" w:val="595"/>
        </w:trPr>
        <w:tc>
          <w:tcPr>
            <w:tcW w:w="2152" w:type="dxa"/>
            <w:tcBorders>
              <w:top w:val="single" w:sz="6" w:space="0" w:color="000000"/>
              <w:left w:val="single" w:sz="2" w:space="0" w:color="000000"/>
              <w:bottom w:val="single" w:sz="6" w:space="0" w:color="000000"/>
              <w:right w:val="single" w:sz="6" w:space="0" w:color="000000"/>
            </w:tcBorders>
          </w:tcPr>
          <w:p w14:paraId="0186BC17" w14:textId="77777777" w:rsidR="0079528F" w:rsidRPr="00EE767B" w:rsidRDefault="0079528F" w:rsidP="00AA7D23">
            <w:pPr>
              <w:pStyle w:val="TableParagraph"/>
              <w:kinsoku w:val="0"/>
              <w:overflowPunct w:val="0"/>
              <w:spacing w:before="7" w:line="160" w:lineRule="exact"/>
              <w:rPr>
                <w:sz w:val="22"/>
                <w:szCs w:val="22"/>
              </w:rPr>
            </w:pPr>
          </w:p>
          <w:p w14:paraId="28EA6D0A" w14:textId="77777777" w:rsidR="0079528F" w:rsidRPr="00EE767B" w:rsidRDefault="00AB2D47" w:rsidP="00AB2D47">
            <w:pPr>
              <w:pStyle w:val="TableParagraph"/>
              <w:kinsoku w:val="0"/>
              <w:overflowPunct w:val="0"/>
              <w:ind w:left="2"/>
              <w:jc w:val="center"/>
              <w:rPr>
                <w:sz w:val="22"/>
                <w:szCs w:val="22"/>
              </w:rPr>
            </w:pPr>
            <w:proofErr w:type="spellStart"/>
            <w:r w:rsidRPr="00EE767B">
              <w:rPr>
                <w:sz w:val="22"/>
                <w:szCs w:val="22"/>
              </w:rPr>
              <w:t>Insultai</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tcPr>
          <w:p w14:paraId="4465D254" w14:textId="77777777" w:rsidR="0079528F" w:rsidRPr="00EE767B" w:rsidRDefault="0079528F" w:rsidP="00AA7D23">
            <w:pPr>
              <w:pStyle w:val="TableParagraph"/>
              <w:kinsoku w:val="0"/>
              <w:overflowPunct w:val="0"/>
              <w:spacing w:before="7" w:line="160" w:lineRule="exact"/>
              <w:rPr>
                <w:sz w:val="22"/>
                <w:szCs w:val="22"/>
              </w:rPr>
            </w:pPr>
          </w:p>
          <w:p w14:paraId="1142C09D" w14:textId="77777777" w:rsidR="0079528F" w:rsidRPr="00EE767B" w:rsidRDefault="0079528F" w:rsidP="00AB2D47">
            <w:pPr>
              <w:pStyle w:val="TableParagraph"/>
              <w:kinsoku w:val="0"/>
              <w:overflowPunct w:val="0"/>
              <w:ind w:left="222"/>
              <w:rPr>
                <w:sz w:val="22"/>
                <w:szCs w:val="22"/>
              </w:rPr>
            </w:pPr>
            <w:r w:rsidRPr="00EE767B">
              <w:rPr>
                <w:sz w:val="22"/>
                <w:szCs w:val="22"/>
              </w:rPr>
              <w:t>91</w:t>
            </w:r>
            <w:r w:rsidRPr="00EE767B">
              <w:rPr>
                <w:spacing w:val="-8"/>
                <w:sz w:val="22"/>
                <w:szCs w:val="22"/>
              </w:rPr>
              <w:t xml:space="preserve"> </w:t>
            </w:r>
            <w:r w:rsidRPr="00EE767B">
              <w:rPr>
                <w:sz w:val="22"/>
                <w:szCs w:val="22"/>
              </w:rPr>
              <w:t>(1</w:t>
            </w:r>
            <w:r w:rsidR="00AB2D47" w:rsidRPr="00EE767B">
              <w:rPr>
                <w:sz w:val="22"/>
                <w:szCs w:val="22"/>
              </w:rPr>
              <w:t>,</w:t>
            </w:r>
            <w:r w:rsidRPr="00EE767B">
              <w:rPr>
                <w:sz w:val="22"/>
                <w:szCs w:val="22"/>
              </w:rPr>
              <w:t>3</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6" w:space="0" w:color="000000"/>
              <w:right w:val="single" w:sz="6" w:space="0" w:color="000000"/>
            </w:tcBorders>
          </w:tcPr>
          <w:p w14:paraId="48E40BF8" w14:textId="77777777" w:rsidR="0079528F" w:rsidRPr="00EE767B" w:rsidRDefault="0079528F" w:rsidP="00AA7D23">
            <w:pPr>
              <w:pStyle w:val="TableParagraph"/>
              <w:kinsoku w:val="0"/>
              <w:overflowPunct w:val="0"/>
              <w:spacing w:before="7" w:line="160" w:lineRule="exact"/>
              <w:rPr>
                <w:sz w:val="22"/>
                <w:szCs w:val="22"/>
              </w:rPr>
            </w:pPr>
          </w:p>
          <w:p w14:paraId="6FAC0720"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1</w:t>
            </w:r>
            <w:r w:rsidR="00AB2D47" w:rsidRPr="00EE767B">
              <w:rPr>
                <w:spacing w:val="1"/>
                <w:sz w:val="22"/>
                <w:szCs w:val="22"/>
              </w:rPr>
              <w:t>,</w:t>
            </w:r>
            <w:r w:rsidRPr="00EE767B">
              <w:rPr>
                <w:spacing w:val="1"/>
                <w:sz w:val="22"/>
                <w:szCs w:val="22"/>
              </w:rPr>
              <w:t>5</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359A5541" w14:textId="77777777" w:rsidR="0079528F" w:rsidRPr="00EE767B" w:rsidRDefault="0079528F" w:rsidP="00AA7D23">
            <w:pPr>
              <w:pStyle w:val="TableParagraph"/>
              <w:kinsoku w:val="0"/>
              <w:overflowPunct w:val="0"/>
              <w:spacing w:before="52"/>
              <w:ind w:left="423" w:right="427"/>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75</w:t>
            </w:r>
          </w:p>
          <w:p w14:paraId="7CC5778D" w14:textId="77777777" w:rsidR="0079528F" w:rsidRPr="00EE767B" w:rsidRDefault="0079528F" w:rsidP="00AB2D47">
            <w:pPr>
              <w:pStyle w:val="TableParagraph"/>
              <w:kinsoku w:val="0"/>
              <w:overflowPunct w:val="0"/>
              <w:ind w:left="138" w:right="141"/>
              <w:jc w:val="center"/>
              <w:rPr>
                <w:sz w:val="22"/>
                <w:szCs w:val="22"/>
              </w:rPr>
            </w:pPr>
            <w:r w:rsidRPr="00EE767B">
              <w:rPr>
                <w:sz w:val="22"/>
                <w:szCs w:val="22"/>
              </w:rPr>
              <w:t>(0</w:t>
            </w:r>
            <w:r w:rsidR="00AB2D47" w:rsidRPr="00EE767B">
              <w:rPr>
                <w:sz w:val="22"/>
                <w:szCs w:val="22"/>
              </w:rPr>
              <w:t>,</w:t>
            </w:r>
            <w:r w:rsidRPr="00EE767B">
              <w:rPr>
                <w:sz w:val="22"/>
                <w:szCs w:val="22"/>
              </w:rPr>
              <w:t>57,</w:t>
            </w:r>
            <w:r w:rsidRPr="00EE767B">
              <w:rPr>
                <w:spacing w:val="-9"/>
                <w:sz w:val="22"/>
                <w:szCs w:val="22"/>
              </w:rPr>
              <w:t xml:space="preserve"> </w:t>
            </w:r>
            <w:r w:rsidRPr="00EE767B">
              <w:rPr>
                <w:sz w:val="22"/>
                <w:szCs w:val="22"/>
              </w:rPr>
              <w:t>0</w:t>
            </w:r>
            <w:r w:rsidR="00AB2D47" w:rsidRPr="00EE767B">
              <w:rPr>
                <w:sz w:val="22"/>
                <w:szCs w:val="22"/>
              </w:rPr>
              <w:t>,</w:t>
            </w:r>
            <w:r w:rsidRPr="00EE767B">
              <w:rPr>
                <w:sz w:val="22"/>
                <w:szCs w:val="22"/>
              </w:rPr>
              <w:t>98)</w:t>
            </w:r>
          </w:p>
        </w:tc>
        <w:tc>
          <w:tcPr>
            <w:tcW w:w="1349" w:type="dxa"/>
            <w:tcBorders>
              <w:top w:val="single" w:sz="6" w:space="0" w:color="000000"/>
              <w:left w:val="single" w:sz="6" w:space="0" w:color="000000"/>
              <w:bottom w:val="single" w:sz="6" w:space="0" w:color="000000"/>
              <w:right w:val="single" w:sz="6" w:space="0" w:color="000000"/>
            </w:tcBorders>
          </w:tcPr>
          <w:p w14:paraId="3E884D5D" w14:textId="77777777" w:rsidR="0079528F" w:rsidRPr="00EE767B" w:rsidRDefault="0079528F" w:rsidP="00AA7D23">
            <w:pPr>
              <w:pStyle w:val="TableParagraph"/>
              <w:kinsoku w:val="0"/>
              <w:overflowPunct w:val="0"/>
              <w:spacing w:before="7" w:line="160" w:lineRule="exact"/>
              <w:rPr>
                <w:sz w:val="22"/>
                <w:szCs w:val="22"/>
              </w:rPr>
            </w:pPr>
          </w:p>
          <w:p w14:paraId="0E0CCD6B" w14:textId="77777777" w:rsidR="0079528F" w:rsidRPr="00EE767B" w:rsidRDefault="0079528F" w:rsidP="00AB2D47">
            <w:pPr>
              <w:pStyle w:val="TableParagraph"/>
              <w:kinsoku w:val="0"/>
              <w:overflowPunct w:val="0"/>
              <w:ind w:left="212"/>
              <w:rPr>
                <w:sz w:val="22"/>
                <w:szCs w:val="22"/>
              </w:rPr>
            </w:pPr>
            <w:r w:rsidRPr="00EE767B">
              <w:rPr>
                <w:sz w:val="22"/>
                <w:szCs w:val="22"/>
              </w:rPr>
              <w:t>122</w:t>
            </w:r>
            <w:r w:rsidRPr="00EE767B">
              <w:rPr>
                <w:spacing w:val="-9"/>
                <w:sz w:val="22"/>
                <w:szCs w:val="22"/>
              </w:rPr>
              <w:t xml:space="preserve"> </w:t>
            </w:r>
            <w:r w:rsidRPr="00EE767B">
              <w:rPr>
                <w:sz w:val="22"/>
                <w:szCs w:val="22"/>
              </w:rPr>
              <w:t>(1</w:t>
            </w:r>
            <w:r w:rsidR="00AB2D47" w:rsidRPr="00EE767B">
              <w:rPr>
                <w:sz w:val="22"/>
                <w:szCs w:val="22"/>
              </w:rPr>
              <w:t>,</w:t>
            </w:r>
            <w:r w:rsidRPr="00EE767B">
              <w:rPr>
                <w:sz w:val="22"/>
                <w:szCs w:val="22"/>
              </w:rPr>
              <w:t>7</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14:paraId="1C31332D" w14:textId="77777777" w:rsidR="0079528F" w:rsidRPr="00EE767B" w:rsidRDefault="0079528F" w:rsidP="00AA7D23">
            <w:pPr>
              <w:pStyle w:val="TableParagraph"/>
              <w:kinsoku w:val="0"/>
              <w:overflowPunct w:val="0"/>
              <w:spacing w:before="7" w:line="160" w:lineRule="exact"/>
              <w:rPr>
                <w:sz w:val="22"/>
                <w:szCs w:val="22"/>
              </w:rPr>
            </w:pPr>
          </w:p>
          <w:p w14:paraId="26850CC2"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1</w:t>
            </w:r>
            <w:r w:rsidR="00AB2D47" w:rsidRPr="00EE767B">
              <w:rPr>
                <w:spacing w:val="1"/>
                <w:sz w:val="22"/>
                <w:szCs w:val="22"/>
              </w:rPr>
              <w:t>,</w:t>
            </w:r>
            <w:r w:rsidRPr="00EE767B">
              <w:rPr>
                <w:spacing w:val="1"/>
                <w:sz w:val="22"/>
                <w:szCs w:val="22"/>
              </w:rPr>
              <w:t>9</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6" w:space="0" w:color="000000"/>
              <w:right w:val="single" w:sz="2" w:space="0" w:color="000000"/>
            </w:tcBorders>
          </w:tcPr>
          <w:p w14:paraId="594725EC" w14:textId="77777777" w:rsidR="0079528F" w:rsidRPr="00EE767B" w:rsidRDefault="0079528F" w:rsidP="00AA7D23">
            <w:pPr>
              <w:pStyle w:val="TableParagraph"/>
              <w:kinsoku w:val="0"/>
              <w:overflowPunct w:val="0"/>
              <w:spacing w:before="7" w:line="160" w:lineRule="exact"/>
              <w:rPr>
                <w:sz w:val="22"/>
                <w:szCs w:val="22"/>
              </w:rPr>
            </w:pPr>
          </w:p>
          <w:p w14:paraId="1986B876" w14:textId="77777777" w:rsidR="0079528F" w:rsidRPr="00EE767B" w:rsidRDefault="0079528F" w:rsidP="00AB2D47">
            <w:pPr>
              <w:pStyle w:val="TableParagraph"/>
              <w:kinsoku w:val="0"/>
              <w:overflowPunct w:val="0"/>
              <w:ind w:left="301"/>
              <w:rPr>
                <w:sz w:val="22"/>
                <w:szCs w:val="22"/>
              </w:rPr>
            </w:pPr>
            <w:r w:rsidRPr="00EE767B">
              <w:rPr>
                <w:sz w:val="22"/>
                <w:szCs w:val="22"/>
              </w:rPr>
              <w:t>0</w:t>
            </w:r>
            <w:r w:rsidR="00AB2D47" w:rsidRPr="00EE767B">
              <w:rPr>
                <w:sz w:val="22"/>
                <w:szCs w:val="22"/>
              </w:rPr>
              <w:t>,</w:t>
            </w:r>
            <w:r w:rsidRPr="00EE767B">
              <w:rPr>
                <w:sz w:val="22"/>
                <w:szCs w:val="22"/>
              </w:rPr>
              <w:t>0337</w:t>
            </w:r>
          </w:p>
        </w:tc>
      </w:tr>
      <w:tr w:rsidR="0079528F" w:rsidRPr="00EE767B" w14:paraId="46296DF0" w14:textId="77777777" w:rsidTr="00AB2D47">
        <w:trPr>
          <w:gridBefore w:val="1"/>
          <w:wBefore w:w="18" w:type="dxa"/>
          <w:trHeight w:hRule="exact" w:val="523"/>
        </w:trPr>
        <w:tc>
          <w:tcPr>
            <w:tcW w:w="9582" w:type="dxa"/>
            <w:gridSpan w:val="9"/>
            <w:tcBorders>
              <w:top w:val="single" w:sz="6" w:space="0" w:color="000000"/>
              <w:left w:val="single" w:sz="2" w:space="0" w:color="000000"/>
              <w:bottom w:val="single" w:sz="6" w:space="0" w:color="000000"/>
              <w:right w:val="single" w:sz="2" w:space="0" w:color="000000"/>
            </w:tcBorders>
          </w:tcPr>
          <w:p w14:paraId="4200201D" w14:textId="77777777" w:rsidR="0079528F" w:rsidRPr="00EE767B" w:rsidRDefault="0079528F" w:rsidP="00AA7D23">
            <w:pPr>
              <w:pStyle w:val="TableParagraph"/>
              <w:kinsoku w:val="0"/>
              <w:overflowPunct w:val="0"/>
              <w:spacing w:before="1" w:line="130" w:lineRule="exact"/>
              <w:rPr>
                <w:sz w:val="22"/>
                <w:szCs w:val="22"/>
              </w:rPr>
            </w:pPr>
          </w:p>
          <w:p w14:paraId="19DCC976" w14:textId="77777777" w:rsidR="0079528F" w:rsidRPr="00EE767B" w:rsidRDefault="00AB2D47" w:rsidP="00AA7D23">
            <w:pPr>
              <w:pStyle w:val="TableParagraph"/>
              <w:kinsoku w:val="0"/>
              <w:overflowPunct w:val="0"/>
              <w:ind w:left="104"/>
              <w:rPr>
                <w:sz w:val="22"/>
                <w:szCs w:val="22"/>
              </w:rPr>
            </w:pPr>
            <w:proofErr w:type="spellStart"/>
            <w:r w:rsidRPr="00EE767B">
              <w:rPr>
                <w:rFonts w:eastAsia="TimesNewRoman"/>
                <w:sz w:val="22"/>
                <w:szCs w:val="22"/>
                <w:lang w:val="en-US"/>
              </w:rPr>
              <w:t>Antraeilė</w:t>
            </w:r>
            <w:proofErr w:type="spellEnd"/>
            <w:r w:rsidRPr="00EE767B">
              <w:rPr>
                <w:rFonts w:eastAsia="TimesNewRoman"/>
                <w:sz w:val="22"/>
                <w:szCs w:val="22"/>
                <w:lang w:val="en-US"/>
              </w:rPr>
              <w:t xml:space="preserve"> </w:t>
            </w:r>
            <w:proofErr w:type="spellStart"/>
            <w:r w:rsidRPr="00EE767B">
              <w:rPr>
                <w:rFonts w:eastAsia="TimesNewRoman"/>
                <w:sz w:val="22"/>
                <w:szCs w:val="22"/>
                <w:lang w:val="en-US"/>
              </w:rPr>
              <w:t>vertinamoji</w:t>
            </w:r>
            <w:proofErr w:type="spellEnd"/>
            <w:r w:rsidRPr="00EE767B">
              <w:rPr>
                <w:rFonts w:eastAsia="TimesNewRoman"/>
                <w:sz w:val="22"/>
                <w:szCs w:val="22"/>
                <w:lang w:val="en-US"/>
              </w:rPr>
              <w:t xml:space="preserve"> </w:t>
            </w:r>
            <w:proofErr w:type="spellStart"/>
            <w:r w:rsidRPr="00EE767B">
              <w:rPr>
                <w:rFonts w:eastAsia="TimesNewRoman"/>
                <w:sz w:val="22"/>
                <w:szCs w:val="22"/>
                <w:lang w:val="en-US"/>
              </w:rPr>
              <w:t>baigtis</w:t>
            </w:r>
            <w:proofErr w:type="spellEnd"/>
          </w:p>
        </w:tc>
      </w:tr>
      <w:tr w:rsidR="0079528F" w:rsidRPr="00EE767B" w14:paraId="2F9426D6" w14:textId="77777777" w:rsidTr="00AB2D47">
        <w:trPr>
          <w:gridBefore w:val="1"/>
          <w:wBefore w:w="18" w:type="dxa"/>
          <w:trHeight w:hRule="exact" w:val="595"/>
        </w:trPr>
        <w:tc>
          <w:tcPr>
            <w:tcW w:w="2411" w:type="dxa"/>
            <w:gridSpan w:val="2"/>
            <w:tcBorders>
              <w:top w:val="single" w:sz="6" w:space="0" w:color="000000"/>
              <w:left w:val="single" w:sz="2" w:space="0" w:color="000000"/>
              <w:bottom w:val="single" w:sz="6" w:space="0" w:color="000000"/>
              <w:right w:val="single" w:sz="6" w:space="0" w:color="000000"/>
            </w:tcBorders>
          </w:tcPr>
          <w:p w14:paraId="3E6B6143" w14:textId="77777777" w:rsidR="0079528F" w:rsidRPr="00EE767B" w:rsidRDefault="0079528F" w:rsidP="00AA7D23">
            <w:pPr>
              <w:pStyle w:val="TableParagraph"/>
              <w:kinsoku w:val="0"/>
              <w:overflowPunct w:val="0"/>
              <w:spacing w:before="7" w:line="160" w:lineRule="exact"/>
              <w:rPr>
                <w:sz w:val="22"/>
                <w:szCs w:val="22"/>
              </w:rPr>
            </w:pPr>
          </w:p>
          <w:p w14:paraId="387F0F59" w14:textId="77777777" w:rsidR="0079528F" w:rsidRPr="00EE767B" w:rsidRDefault="00AB2D47" w:rsidP="00AB2D47">
            <w:pPr>
              <w:pStyle w:val="TableParagraph"/>
              <w:kinsoku w:val="0"/>
              <w:overflowPunct w:val="0"/>
              <w:ind w:left="479"/>
              <w:rPr>
                <w:sz w:val="22"/>
                <w:szCs w:val="22"/>
              </w:rPr>
            </w:pPr>
            <w:r w:rsidRPr="00EE767B">
              <w:rPr>
                <w:sz w:val="22"/>
                <w:szCs w:val="22"/>
              </w:rPr>
              <w:t xml:space="preserve">KV </w:t>
            </w:r>
            <w:proofErr w:type="spellStart"/>
            <w:r w:rsidRPr="00EE767B">
              <w:rPr>
                <w:sz w:val="22"/>
                <w:szCs w:val="22"/>
              </w:rPr>
              <w:t>mirtys</w:t>
            </w:r>
            <w:proofErr w:type="spellEnd"/>
          </w:p>
        </w:tc>
        <w:tc>
          <w:tcPr>
            <w:tcW w:w="1260" w:type="dxa"/>
            <w:tcBorders>
              <w:top w:val="single" w:sz="6" w:space="0" w:color="000000"/>
              <w:left w:val="single" w:sz="6" w:space="0" w:color="000000"/>
              <w:bottom w:val="single" w:sz="6" w:space="0" w:color="000000"/>
              <w:right w:val="single" w:sz="6" w:space="0" w:color="000000"/>
            </w:tcBorders>
          </w:tcPr>
          <w:p w14:paraId="7D7C9229" w14:textId="77777777" w:rsidR="0079528F" w:rsidRPr="00EE767B" w:rsidRDefault="0079528F" w:rsidP="00AA7D23">
            <w:pPr>
              <w:pStyle w:val="TableParagraph"/>
              <w:kinsoku w:val="0"/>
              <w:overflowPunct w:val="0"/>
              <w:spacing w:before="7" w:line="160" w:lineRule="exact"/>
              <w:rPr>
                <w:sz w:val="22"/>
                <w:szCs w:val="22"/>
              </w:rPr>
            </w:pPr>
          </w:p>
          <w:p w14:paraId="2F001E04" w14:textId="77777777" w:rsidR="0079528F" w:rsidRPr="00EE767B" w:rsidRDefault="0079528F" w:rsidP="00AB2D47">
            <w:pPr>
              <w:pStyle w:val="TableParagraph"/>
              <w:kinsoku w:val="0"/>
              <w:overflowPunct w:val="0"/>
              <w:ind w:left="171"/>
              <w:rPr>
                <w:sz w:val="22"/>
                <w:szCs w:val="22"/>
              </w:rPr>
            </w:pPr>
            <w:r w:rsidRPr="00EE767B">
              <w:rPr>
                <w:sz w:val="22"/>
                <w:szCs w:val="22"/>
              </w:rPr>
              <w:t>174</w:t>
            </w:r>
            <w:r w:rsidRPr="00EE767B">
              <w:rPr>
                <w:spacing w:val="-9"/>
                <w:sz w:val="22"/>
                <w:szCs w:val="22"/>
              </w:rPr>
              <w:t xml:space="preserve"> </w:t>
            </w:r>
            <w:r w:rsidRPr="00EE767B">
              <w:rPr>
                <w:sz w:val="22"/>
                <w:szCs w:val="22"/>
              </w:rPr>
              <w:t>(2</w:t>
            </w:r>
            <w:r w:rsidR="00AB2D47" w:rsidRPr="00EE767B">
              <w:rPr>
                <w:sz w:val="22"/>
                <w:szCs w:val="22"/>
              </w:rPr>
              <w:t>,</w:t>
            </w:r>
            <w:r w:rsidRPr="00EE767B">
              <w:rPr>
                <w:sz w:val="22"/>
                <w:szCs w:val="22"/>
              </w:rPr>
              <w:t>5</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6" w:space="0" w:color="000000"/>
              <w:right w:val="single" w:sz="6" w:space="0" w:color="000000"/>
            </w:tcBorders>
          </w:tcPr>
          <w:p w14:paraId="328C4151" w14:textId="77777777" w:rsidR="0079528F" w:rsidRPr="00EE767B" w:rsidRDefault="0079528F" w:rsidP="00AA7D23">
            <w:pPr>
              <w:pStyle w:val="TableParagraph"/>
              <w:kinsoku w:val="0"/>
              <w:overflowPunct w:val="0"/>
              <w:spacing w:before="7" w:line="160" w:lineRule="exact"/>
              <w:rPr>
                <w:sz w:val="22"/>
                <w:szCs w:val="22"/>
              </w:rPr>
            </w:pPr>
          </w:p>
          <w:p w14:paraId="49B28D4D"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2</w:t>
            </w:r>
            <w:r w:rsidR="00AB2D47" w:rsidRPr="00EE767B">
              <w:rPr>
                <w:spacing w:val="1"/>
                <w:sz w:val="22"/>
                <w:szCs w:val="22"/>
              </w:rPr>
              <w:t>,</w:t>
            </w:r>
            <w:r w:rsidRPr="00EE767B">
              <w:rPr>
                <w:spacing w:val="1"/>
                <w:sz w:val="22"/>
                <w:szCs w:val="22"/>
              </w:rPr>
              <w:t>9</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61E3AABF" w14:textId="77777777" w:rsidR="0079528F" w:rsidRPr="00EE767B" w:rsidRDefault="0079528F" w:rsidP="00AA7D23">
            <w:pPr>
              <w:pStyle w:val="TableParagraph"/>
              <w:kinsoku w:val="0"/>
              <w:overflowPunct w:val="0"/>
              <w:spacing w:before="52"/>
              <w:ind w:left="423" w:right="427"/>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83</w:t>
            </w:r>
          </w:p>
          <w:p w14:paraId="761A512D" w14:textId="77777777" w:rsidR="0079528F" w:rsidRPr="00EE767B" w:rsidRDefault="0079528F" w:rsidP="00AB2D47">
            <w:pPr>
              <w:pStyle w:val="TableParagraph"/>
              <w:kinsoku w:val="0"/>
              <w:overflowPunct w:val="0"/>
              <w:ind w:left="138" w:right="141"/>
              <w:jc w:val="center"/>
              <w:rPr>
                <w:sz w:val="22"/>
                <w:szCs w:val="22"/>
              </w:rPr>
            </w:pPr>
            <w:r w:rsidRPr="00EE767B">
              <w:rPr>
                <w:sz w:val="22"/>
                <w:szCs w:val="22"/>
              </w:rPr>
              <w:t>(0</w:t>
            </w:r>
            <w:r w:rsidR="00AB2D47" w:rsidRPr="00EE767B">
              <w:rPr>
                <w:sz w:val="22"/>
                <w:szCs w:val="22"/>
              </w:rPr>
              <w:t>,</w:t>
            </w:r>
            <w:r w:rsidRPr="00EE767B">
              <w:rPr>
                <w:sz w:val="22"/>
                <w:szCs w:val="22"/>
              </w:rPr>
              <w:t>68,</w:t>
            </w:r>
            <w:r w:rsidRPr="00EE767B">
              <w:rPr>
                <w:spacing w:val="-9"/>
                <w:sz w:val="22"/>
                <w:szCs w:val="22"/>
              </w:rPr>
              <w:t xml:space="preserve"> </w:t>
            </w:r>
            <w:r w:rsidRPr="00EE767B">
              <w:rPr>
                <w:sz w:val="22"/>
                <w:szCs w:val="22"/>
              </w:rPr>
              <w:t>1</w:t>
            </w:r>
            <w:r w:rsidR="00AB2D47" w:rsidRPr="00EE767B">
              <w:rPr>
                <w:sz w:val="22"/>
                <w:szCs w:val="22"/>
              </w:rPr>
              <w:t>,</w:t>
            </w:r>
            <w:r w:rsidRPr="00EE767B">
              <w:rPr>
                <w:sz w:val="22"/>
                <w:szCs w:val="22"/>
              </w:rPr>
              <w:t>01)</w:t>
            </w:r>
          </w:p>
        </w:tc>
        <w:tc>
          <w:tcPr>
            <w:tcW w:w="1349" w:type="dxa"/>
            <w:tcBorders>
              <w:top w:val="single" w:sz="6" w:space="0" w:color="000000"/>
              <w:left w:val="single" w:sz="6" w:space="0" w:color="000000"/>
              <w:bottom w:val="single" w:sz="6" w:space="0" w:color="000000"/>
              <w:right w:val="single" w:sz="6" w:space="0" w:color="000000"/>
            </w:tcBorders>
          </w:tcPr>
          <w:p w14:paraId="6AA92BD9" w14:textId="77777777" w:rsidR="0079528F" w:rsidRPr="00EE767B" w:rsidRDefault="0079528F" w:rsidP="00AA7D23">
            <w:pPr>
              <w:pStyle w:val="TableParagraph"/>
              <w:kinsoku w:val="0"/>
              <w:overflowPunct w:val="0"/>
              <w:spacing w:before="7" w:line="160" w:lineRule="exact"/>
              <w:rPr>
                <w:sz w:val="22"/>
                <w:szCs w:val="22"/>
              </w:rPr>
            </w:pPr>
          </w:p>
          <w:p w14:paraId="77041173" w14:textId="77777777" w:rsidR="0079528F" w:rsidRPr="00EE767B" w:rsidRDefault="0079528F" w:rsidP="00AB2D47">
            <w:pPr>
              <w:pStyle w:val="TableParagraph"/>
              <w:kinsoku w:val="0"/>
              <w:overflowPunct w:val="0"/>
              <w:ind w:left="212"/>
              <w:rPr>
                <w:sz w:val="22"/>
                <w:szCs w:val="22"/>
              </w:rPr>
            </w:pPr>
            <w:r w:rsidRPr="00EE767B">
              <w:rPr>
                <w:sz w:val="22"/>
                <w:szCs w:val="22"/>
              </w:rPr>
              <w:t>210</w:t>
            </w:r>
            <w:r w:rsidRPr="00EE767B">
              <w:rPr>
                <w:spacing w:val="-9"/>
                <w:sz w:val="22"/>
                <w:szCs w:val="22"/>
              </w:rPr>
              <w:t xml:space="preserve"> </w:t>
            </w:r>
            <w:r w:rsidRPr="00EE767B">
              <w:rPr>
                <w:sz w:val="22"/>
                <w:szCs w:val="22"/>
              </w:rPr>
              <w:t>(3</w:t>
            </w:r>
            <w:r w:rsidR="00AB2D47" w:rsidRPr="00EE767B">
              <w:rPr>
                <w:sz w:val="22"/>
                <w:szCs w:val="22"/>
              </w:rPr>
              <w:t>,</w:t>
            </w:r>
            <w:r w:rsidRPr="00EE767B">
              <w:rPr>
                <w:sz w:val="22"/>
                <w:szCs w:val="22"/>
              </w:rPr>
              <w:t>0</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6" w:space="0" w:color="000000"/>
              <w:right w:val="single" w:sz="6" w:space="0" w:color="000000"/>
            </w:tcBorders>
          </w:tcPr>
          <w:p w14:paraId="721E5F03" w14:textId="77777777" w:rsidR="0079528F" w:rsidRPr="00EE767B" w:rsidRDefault="0079528F" w:rsidP="00AA7D23">
            <w:pPr>
              <w:pStyle w:val="TableParagraph"/>
              <w:kinsoku w:val="0"/>
              <w:overflowPunct w:val="0"/>
              <w:spacing w:before="7" w:line="160" w:lineRule="exact"/>
              <w:rPr>
                <w:sz w:val="22"/>
                <w:szCs w:val="22"/>
              </w:rPr>
            </w:pPr>
          </w:p>
          <w:p w14:paraId="122FE835"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3</w:t>
            </w:r>
            <w:r w:rsidR="00AB2D47" w:rsidRPr="00EE767B">
              <w:rPr>
                <w:spacing w:val="1"/>
                <w:sz w:val="22"/>
                <w:szCs w:val="22"/>
              </w:rPr>
              <w:t>,</w:t>
            </w:r>
            <w:r w:rsidRPr="00EE767B">
              <w:rPr>
                <w:spacing w:val="1"/>
                <w:sz w:val="22"/>
                <w:szCs w:val="22"/>
              </w:rPr>
              <w:t>4</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6" w:space="0" w:color="000000"/>
              <w:right w:val="single" w:sz="2" w:space="0" w:color="000000"/>
            </w:tcBorders>
          </w:tcPr>
          <w:p w14:paraId="52EC054E" w14:textId="77777777" w:rsidR="0079528F" w:rsidRPr="00EE767B" w:rsidRDefault="0079528F" w:rsidP="00AA7D23">
            <w:pPr>
              <w:pStyle w:val="TableParagraph"/>
              <w:kinsoku w:val="0"/>
              <w:overflowPunct w:val="0"/>
              <w:spacing w:before="7" w:line="160" w:lineRule="exact"/>
              <w:rPr>
                <w:sz w:val="22"/>
                <w:szCs w:val="22"/>
              </w:rPr>
            </w:pPr>
          </w:p>
          <w:p w14:paraId="43946930" w14:textId="77777777" w:rsidR="0079528F" w:rsidRPr="00EE767B" w:rsidRDefault="0079528F" w:rsidP="00AA7D23">
            <w:pPr>
              <w:pStyle w:val="TableParagraph"/>
              <w:kinsoku w:val="0"/>
              <w:overflowPunct w:val="0"/>
              <w:ind w:left="521" w:right="532"/>
              <w:jc w:val="center"/>
              <w:rPr>
                <w:sz w:val="22"/>
                <w:szCs w:val="22"/>
              </w:rPr>
            </w:pPr>
            <w:r w:rsidRPr="00EE767B">
              <w:rPr>
                <w:sz w:val="22"/>
                <w:szCs w:val="22"/>
              </w:rPr>
              <w:t>-</w:t>
            </w:r>
          </w:p>
        </w:tc>
      </w:tr>
      <w:tr w:rsidR="0079528F" w:rsidRPr="00EE767B" w14:paraId="6EE073C1" w14:textId="77777777" w:rsidTr="00AB2D47">
        <w:trPr>
          <w:gridBefore w:val="1"/>
          <w:wBefore w:w="18" w:type="dxa"/>
          <w:trHeight w:hRule="exact" w:val="1189"/>
        </w:trPr>
        <w:tc>
          <w:tcPr>
            <w:tcW w:w="2411" w:type="dxa"/>
            <w:gridSpan w:val="2"/>
            <w:tcBorders>
              <w:top w:val="single" w:sz="6" w:space="0" w:color="000000"/>
              <w:left w:val="single" w:sz="2" w:space="0" w:color="000000"/>
              <w:bottom w:val="single" w:sz="2" w:space="0" w:color="000000"/>
              <w:right w:val="single" w:sz="6" w:space="0" w:color="000000"/>
            </w:tcBorders>
          </w:tcPr>
          <w:p w14:paraId="61A2B5C2" w14:textId="77777777" w:rsidR="0079528F" w:rsidRPr="00EE767B" w:rsidRDefault="00AB2D47" w:rsidP="00AB2D47">
            <w:pPr>
              <w:tabs>
                <w:tab w:val="clear" w:pos="567"/>
              </w:tabs>
              <w:autoSpaceDE w:val="0"/>
              <w:autoSpaceDN w:val="0"/>
              <w:adjustRightInd w:val="0"/>
              <w:spacing w:line="240" w:lineRule="auto"/>
              <w:rPr>
                <w:szCs w:val="22"/>
              </w:rPr>
            </w:pPr>
            <w:proofErr w:type="spellStart"/>
            <w:r w:rsidRPr="00EE767B">
              <w:rPr>
                <w:rFonts w:eastAsia="TimesNewRoman"/>
                <w:snapToGrid/>
                <w:szCs w:val="22"/>
                <w:lang w:val="en-US"/>
              </w:rPr>
              <w:t>Mirtys</w:t>
            </w:r>
            <w:proofErr w:type="spellEnd"/>
            <w:r w:rsidRPr="00EE767B">
              <w:rPr>
                <w:rFonts w:eastAsia="TimesNewRoman"/>
                <w:snapToGrid/>
                <w:szCs w:val="22"/>
                <w:lang w:val="en-US"/>
              </w:rPr>
              <w:t xml:space="preserve"> </w:t>
            </w:r>
            <w:proofErr w:type="spellStart"/>
            <w:r w:rsidRPr="00EE767B">
              <w:rPr>
                <w:rFonts w:eastAsia="TimesNewRoman"/>
                <w:snapToGrid/>
                <w:szCs w:val="22"/>
                <w:lang w:val="en-US"/>
              </w:rPr>
              <w:t>dėl</w:t>
            </w:r>
            <w:proofErr w:type="spellEnd"/>
            <w:r w:rsidRPr="00EE767B">
              <w:rPr>
                <w:rFonts w:eastAsia="TimesNewRoman"/>
                <w:snapToGrid/>
                <w:szCs w:val="22"/>
                <w:lang w:val="en-US"/>
              </w:rPr>
              <w:t xml:space="preserve"> bet </w:t>
            </w:r>
            <w:proofErr w:type="spellStart"/>
            <w:r w:rsidRPr="00EE767B">
              <w:rPr>
                <w:rFonts w:eastAsia="TimesNewRoman"/>
                <w:snapToGrid/>
                <w:szCs w:val="22"/>
                <w:lang w:val="en-US"/>
              </w:rPr>
              <w:t>kurios</w:t>
            </w:r>
            <w:proofErr w:type="spellEnd"/>
            <w:r w:rsidRPr="00EE767B">
              <w:rPr>
                <w:rFonts w:eastAsia="TimesNewRoman"/>
                <w:snapToGrid/>
                <w:szCs w:val="22"/>
                <w:lang w:val="en-US"/>
              </w:rPr>
              <w:t xml:space="preserve"> </w:t>
            </w:r>
            <w:proofErr w:type="spellStart"/>
            <w:r w:rsidRPr="00EE767B">
              <w:rPr>
                <w:rFonts w:eastAsia="TimesNewRoman"/>
                <w:snapToGrid/>
                <w:szCs w:val="22"/>
                <w:lang w:val="en-US"/>
              </w:rPr>
              <w:t>priežasties</w:t>
            </w:r>
            <w:proofErr w:type="spellEnd"/>
            <w:r w:rsidRPr="00EE767B">
              <w:rPr>
                <w:spacing w:val="-2"/>
                <w:w w:val="95"/>
                <w:szCs w:val="22"/>
              </w:rPr>
              <w:t xml:space="preserve"> </w:t>
            </w:r>
          </w:p>
        </w:tc>
        <w:tc>
          <w:tcPr>
            <w:tcW w:w="1260" w:type="dxa"/>
            <w:tcBorders>
              <w:top w:val="single" w:sz="6" w:space="0" w:color="000000"/>
              <w:left w:val="single" w:sz="6" w:space="0" w:color="000000"/>
              <w:bottom w:val="single" w:sz="2" w:space="0" w:color="000000"/>
              <w:right w:val="single" w:sz="6" w:space="0" w:color="000000"/>
            </w:tcBorders>
          </w:tcPr>
          <w:p w14:paraId="3A23C166" w14:textId="77777777" w:rsidR="0079528F" w:rsidRPr="00EE767B" w:rsidRDefault="0079528F" w:rsidP="00AA7D23">
            <w:pPr>
              <w:pStyle w:val="TableParagraph"/>
              <w:kinsoku w:val="0"/>
              <w:overflowPunct w:val="0"/>
              <w:spacing w:before="6" w:line="190" w:lineRule="exact"/>
              <w:rPr>
                <w:sz w:val="22"/>
                <w:szCs w:val="22"/>
                <w:lang w:val="en-US"/>
              </w:rPr>
            </w:pPr>
          </w:p>
          <w:p w14:paraId="08BF2B71" w14:textId="77777777" w:rsidR="0079528F" w:rsidRPr="00EE767B" w:rsidRDefault="0079528F" w:rsidP="00AB2D47">
            <w:pPr>
              <w:pStyle w:val="TableParagraph"/>
              <w:kinsoku w:val="0"/>
              <w:overflowPunct w:val="0"/>
              <w:ind w:left="171"/>
              <w:rPr>
                <w:sz w:val="22"/>
                <w:szCs w:val="22"/>
              </w:rPr>
            </w:pPr>
            <w:r w:rsidRPr="00EE767B">
              <w:rPr>
                <w:sz w:val="22"/>
                <w:szCs w:val="22"/>
              </w:rPr>
              <w:t>289</w:t>
            </w:r>
            <w:r w:rsidRPr="00EE767B">
              <w:rPr>
                <w:spacing w:val="-9"/>
                <w:sz w:val="22"/>
                <w:szCs w:val="22"/>
              </w:rPr>
              <w:t xml:space="preserve"> </w:t>
            </w:r>
            <w:r w:rsidRPr="00EE767B">
              <w:rPr>
                <w:sz w:val="22"/>
                <w:szCs w:val="22"/>
              </w:rPr>
              <w:t>(4</w:t>
            </w:r>
            <w:r w:rsidR="00AB2D47" w:rsidRPr="00EE767B">
              <w:rPr>
                <w:sz w:val="22"/>
                <w:szCs w:val="22"/>
              </w:rPr>
              <w:t>,</w:t>
            </w:r>
            <w:r w:rsidRPr="00EE767B">
              <w:rPr>
                <w:sz w:val="22"/>
                <w:szCs w:val="22"/>
              </w:rPr>
              <w:t>1</w:t>
            </w:r>
            <w:r w:rsidR="00AB2D47" w:rsidRPr="00EE767B">
              <w:rPr>
                <w:sz w:val="22"/>
                <w:szCs w:val="22"/>
              </w:rPr>
              <w:t xml:space="preserve"> </w:t>
            </w:r>
            <w:r w:rsidRPr="00EE767B">
              <w:rPr>
                <w:sz w:val="22"/>
                <w:szCs w:val="22"/>
              </w:rPr>
              <w:t>%)</w:t>
            </w:r>
          </w:p>
        </w:tc>
        <w:tc>
          <w:tcPr>
            <w:tcW w:w="991" w:type="dxa"/>
            <w:tcBorders>
              <w:top w:val="single" w:sz="6" w:space="0" w:color="000000"/>
              <w:left w:val="single" w:sz="6" w:space="0" w:color="000000"/>
              <w:bottom w:val="single" w:sz="2" w:space="0" w:color="000000"/>
              <w:right w:val="single" w:sz="6" w:space="0" w:color="000000"/>
            </w:tcBorders>
          </w:tcPr>
          <w:p w14:paraId="28F2492C" w14:textId="77777777" w:rsidR="0079528F" w:rsidRPr="00EE767B" w:rsidRDefault="0079528F" w:rsidP="00AA7D23">
            <w:pPr>
              <w:pStyle w:val="TableParagraph"/>
              <w:kinsoku w:val="0"/>
              <w:overflowPunct w:val="0"/>
              <w:spacing w:before="6" w:line="190" w:lineRule="exact"/>
              <w:rPr>
                <w:sz w:val="22"/>
                <w:szCs w:val="22"/>
              </w:rPr>
            </w:pPr>
          </w:p>
          <w:p w14:paraId="71EDDC85" w14:textId="77777777" w:rsidR="0079528F" w:rsidRPr="00EE767B" w:rsidRDefault="0079528F" w:rsidP="00AB2D47">
            <w:pPr>
              <w:pStyle w:val="TableParagraph"/>
              <w:kinsoku w:val="0"/>
              <w:overflowPunct w:val="0"/>
              <w:ind w:left="277"/>
              <w:rPr>
                <w:sz w:val="22"/>
                <w:szCs w:val="22"/>
              </w:rPr>
            </w:pPr>
            <w:r w:rsidRPr="00EE767B">
              <w:rPr>
                <w:spacing w:val="1"/>
                <w:sz w:val="22"/>
                <w:szCs w:val="22"/>
              </w:rPr>
              <w:t>4</w:t>
            </w:r>
            <w:r w:rsidR="00AB2D47" w:rsidRPr="00EE767B">
              <w:rPr>
                <w:spacing w:val="1"/>
                <w:sz w:val="22"/>
                <w:szCs w:val="22"/>
              </w:rPr>
              <w:t>,</w:t>
            </w:r>
            <w:r w:rsidRPr="00EE767B">
              <w:rPr>
                <w:spacing w:val="1"/>
                <w:sz w:val="22"/>
                <w:szCs w:val="22"/>
              </w:rPr>
              <w:t>7</w:t>
            </w:r>
            <w:r w:rsidR="00AB2D47" w:rsidRPr="00EE767B">
              <w:rPr>
                <w:spacing w:val="1"/>
                <w:sz w:val="22"/>
                <w:szCs w:val="22"/>
              </w:rPr>
              <w:t xml:space="preserve"> </w:t>
            </w:r>
            <w:r w:rsidRPr="00EE767B">
              <w:rPr>
                <w:spacing w:val="1"/>
                <w:sz w:val="22"/>
                <w:szCs w:val="22"/>
              </w:rPr>
              <w:t>%</w:t>
            </w:r>
          </w:p>
        </w:tc>
        <w:tc>
          <w:tcPr>
            <w:tcW w:w="1320" w:type="dxa"/>
            <w:tcBorders>
              <w:top w:val="single" w:sz="6" w:space="0" w:color="000000"/>
              <w:left w:val="single" w:sz="6" w:space="0" w:color="000000"/>
              <w:bottom w:val="single" w:sz="2" w:space="0" w:color="000000"/>
              <w:right w:val="single" w:sz="6" w:space="0" w:color="000000"/>
            </w:tcBorders>
          </w:tcPr>
          <w:p w14:paraId="4D31DBB8" w14:textId="77777777" w:rsidR="0079528F" w:rsidRPr="00EE767B" w:rsidRDefault="0079528F" w:rsidP="00AA7D23">
            <w:pPr>
              <w:pStyle w:val="TableParagraph"/>
              <w:kinsoku w:val="0"/>
              <w:overflowPunct w:val="0"/>
              <w:spacing w:before="52"/>
              <w:ind w:right="5"/>
              <w:jc w:val="center"/>
              <w:rPr>
                <w:sz w:val="22"/>
                <w:szCs w:val="22"/>
              </w:rPr>
            </w:pPr>
            <w:r w:rsidRPr="00EE767B">
              <w:rPr>
                <w:spacing w:val="1"/>
                <w:sz w:val="22"/>
                <w:szCs w:val="22"/>
              </w:rPr>
              <w:t>0</w:t>
            </w:r>
            <w:r w:rsidR="00AB2D47" w:rsidRPr="00EE767B">
              <w:rPr>
                <w:spacing w:val="1"/>
                <w:sz w:val="22"/>
                <w:szCs w:val="22"/>
              </w:rPr>
              <w:t>,</w:t>
            </w:r>
            <w:r w:rsidRPr="00EE767B">
              <w:rPr>
                <w:spacing w:val="1"/>
                <w:sz w:val="22"/>
                <w:szCs w:val="22"/>
              </w:rPr>
              <w:t>89</w:t>
            </w:r>
          </w:p>
          <w:p w14:paraId="0CC6EFFF" w14:textId="77777777" w:rsidR="0079528F" w:rsidRPr="00EE767B" w:rsidRDefault="0079528F" w:rsidP="00AB2D47">
            <w:pPr>
              <w:pStyle w:val="TableParagraph"/>
              <w:kinsoku w:val="0"/>
              <w:overflowPunct w:val="0"/>
              <w:spacing w:before="60"/>
              <w:ind w:left="138" w:right="141"/>
              <w:jc w:val="center"/>
              <w:rPr>
                <w:sz w:val="22"/>
                <w:szCs w:val="22"/>
              </w:rPr>
            </w:pPr>
            <w:r w:rsidRPr="00EE767B">
              <w:rPr>
                <w:sz w:val="22"/>
                <w:szCs w:val="22"/>
              </w:rPr>
              <w:t>(0</w:t>
            </w:r>
            <w:r w:rsidR="00AB2D47" w:rsidRPr="00EE767B">
              <w:rPr>
                <w:sz w:val="22"/>
                <w:szCs w:val="22"/>
              </w:rPr>
              <w:t>,</w:t>
            </w:r>
            <w:r w:rsidRPr="00EE767B">
              <w:rPr>
                <w:sz w:val="22"/>
                <w:szCs w:val="22"/>
              </w:rPr>
              <w:t>76,</w:t>
            </w:r>
            <w:r w:rsidRPr="00EE767B">
              <w:rPr>
                <w:spacing w:val="-9"/>
                <w:sz w:val="22"/>
                <w:szCs w:val="22"/>
              </w:rPr>
              <w:t xml:space="preserve"> </w:t>
            </w:r>
            <w:r w:rsidRPr="00EE767B">
              <w:rPr>
                <w:sz w:val="22"/>
                <w:szCs w:val="22"/>
              </w:rPr>
              <w:t>1</w:t>
            </w:r>
            <w:r w:rsidR="00AB2D47" w:rsidRPr="00EE767B">
              <w:rPr>
                <w:sz w:val="22"/>
                <w:szCs w:val="22"/>
              </w:rPr>
              <w:t>,</w:t>
            </w:r>
            <w:r w:rsidRPr="00EE767B">
              <w:rPr>
                <w:sz w:val="22"/>
                <w:szCs w:val="22"/>
              </w:rPr>
              <w:t>04)</w:t>
            </w:r>
          </w:p>
        </w:tc>
        <w:tc>
          <w:tcPr>
            <w:tcW w:w="1349" w:type="dxa"/>
            <w:tcBorders>
              <w:top w:val="single" w:sz="6" w:space="0" w:color="000000"/>
              <w:left w:val="single" w:sz="6" w:space="0" w:color="000000"/>
              <w:bottom w:val="single" w:sz="2" w:space="0" w:color="000000"/>
              <w:right w:val="single" w:sz="6" w:space="0" w:color="000000"/>
            </w:tcBorders>
          </w:tcPr>
          <w:p w14:paraId="46F1CE6C" w14:textId="77777777" w:rsidR="0079528F" w:rsidRPr="00EE767B" w:rsidRDefault="0079528F" w:rsidP="00AA7D23">
            <w:pPr>
              <w:pStyle w:val="TableParagraph"/>
              <w:kinsoku w:val="0"/>
              <w:overflowPunct w:val="0"/>
              <w:spacing w:before="6" w:line="190" w:lineRule="exact"/>
              <w:rPr>
                <w:sz w:val="22"/>
                <w:szCs w:val="22"/>
              </w:rPr>
            </w:pPr>
          </w:p>
          <w:p w14:paraId="4588D555" w14:textId="77777777" w:rsidR="0079528F" w:rsidRPr="00EE767B" w:rsidRDefault="0079528F" w:rsidP="00AB2D47">
            <w:pPr>
              <w:pStyle w:val="TableParagraph"/>
              <w:kinsoku w:val="0"/>
              <w:overflowPunct w:val="0"/>
              <w:ind w:left="212"/>
              <w:rPr>
                <w:sz w:val="22"/>
                <w:szCs w:val="22"/>
              </w:rPr>
            </w:pPr>
            <w:r w:rsidRPr="00EE767B">
              <w:rPr>
                <w:spacing w:val="1"/>
                <w:sz w:val="22"/>
                <w:szCs w:val="22"/>
              </w:rPr>
              <w:t>32</w:t>
            </w:r>
            <w:r w:rsidRPr="00EE767B">
              <w:rPr>
                <w:sz w:val="22"/>
                <w:szCs w:val="22"/>
              </w:rPr>
              <w:t>6</w:t>
            </w:r>
            <w:r w:rsidRPr="00EE767B">
              <w:rPr>
                <w:spacing w:val="-8"/>
                <w:sz w:val="22"/>
                <w:szCs w:val="22"/>
              </w:rPr>
              <w:t xml:space="preserve"> </w:t>
            </w:r>
            <w:r w:rsidRPr="00EE767B">
              <w:rPr>
                <w:sz w:val="22"/>
                <w:szCs w:val="22"/>
              </w:rPr>
              <w:t>(4</w:t>
            </w:r>
            <w:r w:rsidR="00AB2D47" w:rsidRPr="00EE767B">
              <w:rPr>
                <w:sz w:val="22"/>
                <w:szCs w:val="22"/>
              </w:rPr>
              <w:t>,</w:t>
            </w:r>
            <w:r w:rsidRPr="00EE767B">
              <w:rPr>
                <w:sz w:val="22"/>
                <w:szCs w:val="22"/>
              </w:rPr>
              <w:t>6</w:t>
            </w:r>
            <w:r w:rsidR="00AB2D47" w:rsidRPr="00EE767B">
              <w:rPr>
                <w:sz w:val="22"/>
                <w:szCs w:val="22"/>
              </w:rPr>
              <w:t xml:space="preserve"> </w:t>
            </w:r>
            <w:r w:rsidRPr="00EE767B">
              <w:rPr>
                <w:sz w:val="22"/>
                <w:szCs w:val="22"/>
              </w:rPr>
              <w:t>%)</w:t>
            </w:r>
          </w:p>
        </w:tc>
        <w:tc>
          <w:tcPr>
            <w:tcW w:w="1080" w:type="dxa"/>
            <w:tcBorders>
              <w:top w:val="single" w:sz="6" w:space="0" w:color="000000"/>
              <w:left w:val="single" w:sz="6" w:space="0" w:color="000000"/>
              <w:bottom w:val="single" w:sz="2" w:space="0" w:color="000000"/>
              <w:right w:val="single" w:sz="6" w:space="0" w:color="000000"/>
            </w:tcBorders>
          </w:tcPr>
          <w:p w14:paraId="2D6CFE63" w14:textId="77777777" w:rsidR="0079528F" w:rsidRPr="00EE767B" w:rsidRDefault="0079528F" w:rsidP="00AA7D23">
            <w:pPr>
              <w:pStyle w:val="TableParagraph"/>
              <w:kinsoku w:val="0"/>
              <w:overflowPunct w:val="0"/>
              <w:spacing w:before="6" w:line="190" w:lineRule="exact"/>
              <w:rPr>
                <w:sz w:val="22"/>
                <w:szCs w:val="22"/>
              </w:rPr>
            </w:pPr>
          </w:p>
          <w:p w14:paraId="4967F401" w14:textId="77777777" w:rsidR="0079528F" w:rsidRPr="00EE767B" w:rsidRDefault="0079528F" w:rsidP="00AB2D47">
            <w:pPr>
              <w:pStyle w:val="TableParagraph"/>
              <w:kinsoku w:val="0"/>
              <w:overflowPunct w:val="0"/>
              <w:ind w:left="323"/>
              <w:rPr>
                <w:sz w:val="22"/>
                <w:szCs w:val="22"/>
              </w:rPr>
            </w:pPr>
            <w:r w:rsidRPr="00EE767B">
              <w:rPr>
                <w:spacing w:val="1"/>
                <w:sz w:val="22"/>
                <w:szCs w:val="22"/>
              </w:rPr>
              <w:t>5</w:t>
            </w:r>
            <w:r w:rsidR="00AB2D47" w:rsidRPr="00EE767B">
              <w:rPr>
                <w:spacing w:val="1"/>
                <w:sz w:val="22"/>
                <w:szCs w:val="22"/>
              </w:rPr>
              <w:t>,</w:t>
            </w:r>
            <w:r w:rsidRPr="00EE767B">
              <w:rPr>
                <w:spacing w:val="1"/>
                <w:sz w:val="22"/>
                <w:szCs w:val="22"/>
              </w:rPr>
              <w:t>2</w:t>
            </w:r>
            <w:r w:rsidR="00AB2D47" w:rsidRPr="00EE767B">
              <w:rPr>
                <w:spacing w:val="1"/>
                <w:sz w:val="22"/>
                <w:szCs w:val="22"/>
              </w:rPr>
              <w:t xml:space="preserve"> </w:t>
            </w:r>
            <w:r w:rsidRPr="00EE767B">
              <w:rPr>
                <w:spacing w:val="1"/>
                <w:sz w:val="22"/>
                <w:szCs w:val="22"/>
              </w:rPr>
              <w:t>%</w:t>
            </w:r>
          </w:p>
        </w:tc>
        <w:tc>
          <w:tcPr>
            <w:tcW w:w="1171" w:type="dxa"/>
            <w:gridSpan w:val="2"/>
            <w:tcBorders>
              <w:top w:val="single" w:sz="6" w:space="0" w:color="000000"/>
              <w:left w:val="single" w:sz="6" w:space="0" w:color="000000"/>
              <w:bottom w:val="single" w:sz="2" w:space="0" w:color="000000"/>
              <w:right w:val="single" w:sz="2" w:space="0" w:color="000000"/>
            </w:tcBorders>
          </w:tcPr>
          <w:p w14:paraId="3408B49D" w14:textId="77777777" w:rsidR="0079528F" w:rsidRPr="00EE767B" w:rsidRDefault="0079528F" w:rsidP="00AA7D23">
            <w:pPr>
              <w:pStyle w:val="TableParagraph"/>
              <w:kinsoku w:val="0"/>
              <w:overflowPunct w:val="0"/>
              <w:spacing w:before="6" w:line="190" w:lineRule="exact"/>
              <w:rPr>
                <w:sz w:val="22"/>
                <w:szCs w:val="22"/>
              </w:rPr>
            </w:pPr>
          </w:p>
          <w:p w14:paraId="4D05B43D" w14:textId="77777777" w:rsidR="0079528F" w:rsidRPr="00EE767B" w:rsidRDefault="0079528F" w:rsidP="00AA7D23">
            <w:pPr>
              <w:pStyle w:val="TableParagraph"/>
              <w:kinsoku w:val="0"/>
              <w:overflowPunct w:val="0"/>
              <w:ind w:left="521" w:right="532"/>
              <w:jc w:val="center"/>
              <w:rPr>
                <w:sz w:val="22"/>
                <w:szCs w:val="22"/>
              </w:rPr>
            </w:pPr>
            <w:r w:rsidRPr="00EE767B">
              <w:rPr>
                <w:sz w:val="22"/>
                <w:szCs w:val="22"/>
              </w:rPr>
              <w:t>-</w:t>
            </w:r>
          </w:p>
        </w:tc>
      </w:tr>
    </w:tbl>
    <w:p w14:paraId="33C5AD06" w14:textId="77777777" w:rsidR="008113B6" w:rsidRPr="0099444E" w:rsidRDefault="008113B6" w:rsidP="008113B6">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lang w:val="lt-LT"/>
        </w:rPr>
        <w:t xml:space="preserve">Rizikos santykis ir </w:t>
      </w:r>
      <w:r w:rsidRPr="0099444E">
        <w:rPr>
          <w:rFonts w:eastAsia="TimesNewRoman"/>
          <w:i/>
          <w:iCs/>
          <w:snapToGrid/>
          <w:sz w:val="20"/>
          <w:lang w:val="lt-LT"/>
        </w:rPr>
        <w:t xml:space="preserve">p </w:t>
      </w:r>
      <w:r w:rsidRPr="0099444E">
        <w:rPr>
          <w:rFonts w:eastAsia="TimesNewRoman"/>
          <w:snapToGrid/>
          <w:sz w:val="20"/>
          <w:lang w:val="lt-LT"/>
        </w:rPr>
        <w:t>reikšmės apskaičiuoti atskirai tikagrelorui plg. su vien ASR naudojant Cox proporcinės</w:t>
      </w:r>
      <w:r w:rsidR="00BB19DA" w:rsidRPr="0099444E">
        <w:rPr>
          <w:rFonts w:eastAsia="TimesNewRoman"/>
          <w:snapToGrid/>
          <w:sz w:val="20"/>
          <w:lang w:val="lt-LT"/>
        </w:rPr>
        <w:t xml:space="preserve"> </w:t>
      </w:r>
      <w:r w:rsidRPr="0099444E">
        <w:rPr>
          <w:rFonts w:eastAsia="TimesNewRoman"/>
          <w:snapToGrid/>
          <w:sz w:val="20"/>
          <w:lang w:val="lt-LT"/>
        </w:rPr>
        <w:t>rizikos modelį (vienintelis aiškinamasis kintamasis buvo gydymo grupė).</w:t>
      </w:r>
    </w:p>
    <w:p w14:paraId="418B8709" w14:textId="77777777" w:rsidR="008113B6" w:rsidRPr="0099444E" w:rsidRDefault="008113B6" w:rsidP="008113B6">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lang w:val="lt-LT"/>
        </w:rPr>
        <w:t>KM procentai apskaičiuoti po 36 mėn.</w:t>
      </w:r>
    </w:p>
    <w:p w14:paraId="20C84587" w14:textId="77777777" w:rsidR="008113B6" w:rsidRPr="0099444E" w:rsidRDefault="008113B6" w:rsidP="008113B6">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lang w:val="lt-LT"/>
        </w:rPr>
        <w:t>Pastaba. Sudėtinėje vertinamojoje baigtyje nurodytas tik pirmųjų įvykių – komponentų (KV mirčių, MI ir</w:t>
      </w:r>
      <w:r w:rsidR="00BB19DA" w:rsidRPr="0099444E">
        <w:rPr>
          <w:rFonts w:eastAsia="TimesNewRoman"/>
          <w:snapToGrid/>
          <w:sz w:val="20"/>
          <w:lang w:val="lt-LT"/>
        </w:rPr>
        <w:t xml:space="preserve"> </w:t>
      </w:r>
      <w:r w:rsidRPr="0099444E">
        <w:rPr>
          <w:rFonts w:eastAsia="TimesNewRoman"/>
          <w:snapToGrid/>
          <w:sz w:val="20"/>
          <w:lang w:val="lt-LT"/>
        </w:rPr>
        <w:t>insultų) – skaičius, bet ne jų suma.</w:t>
      </w:r>
    </w:p>
    <w:p w14:paraId="3E201D0A" w14:textId="77777777" w:rsidR="008113B6" w:rsidRPr="0099444E" w:rsidRDefault="008113B6" w:rsidP="008113B6">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lang w:val="lt-LT"/>
        </w:rPr>
        <w:t>(r) – rodo statistinį reikšmingumą.</w:t>
      </w:r>
    </w:p>
    <w:p w14:paraId="7106F008" w14:textId="77777777" w:rsidR="008113B6" w:rsidRPr="0099444E" w:rsidRDefault="008113B6" w:rsidP="008113B6">
      <w:pPr>
        <w:tabs>
          <w:tab w:val="clear" w:pos="567"/>
        </w:tabs>
        <w:autoSpaceDE w:val="0"/>
        <w:autoSpaceDN w:val="0"/>
        <w:adjustRightInd w:val="0"/>
        <w:spacing w:line="240" w:lineRule="auto"/>
        <w:rPr>
          <w:rFonts w:eastAsia="TimesNewRoman"/>
          <w:snapToGrid/>
          <w:sz w:val="20"/>
          <w:lang w:val="lt-LT"/>
        </w:rPr>
      </w:pPr>
      <w:r w:rsidRPr="0099444E">
        <w:rPr>
          <w:rFonts w:eastAsia="TimesNewRoman"/>
          <w:snapToGrid/>
          <w:sz w:val="20"/>
          <w:lang w:val="lt-LT"/>
        </w:rPr>
        <w:t>PI – pasikliautinasis intervalas, KV – kardiovaskulinis, HR (</w:t>
      </w:r>
      <w:r w:rsidRPr="0099444E">
        <w:rPr>
          <w:rFonts w:eastAsia="TimesNewRoman"/>
          <w:i/>
          <w:snapToGrid/>
          <w:sz w:val="20"/>
          <w:lang w:val="lt-LT"/>
        </w:rPr>
        <w:t>Hazard Ratio</w:t>
      </w:r>
      <w:r w:rsidRPr="0099444E">
        <w:rPr>
          <w:rFonts w:eastAsia="TimesNewRoman"/>
          <w:snapToGrid/>
          <w:sz w:val="20"/>
          <w:lang w:val="lt-LT"/>
        </w:rPr>
        <w:t>) – rizikos santykis; KM –</w:t>
      </w:r>
      <w:r w:rsidR="00BB19DA" w:rsidRPr="0099444E">
        <w:rPr>
          <w:rFonts w:eastAsia="TimesNewRoman"/>
          <w:snapToGrid/>
          <w:sz w:val="20"/>
          <w:lang w:val="lt-LT"/>
        </w:rPr>
        <w:t xml:space="preserve"> </w:t>
      </w:r>
      <w:r w:rsidRPr="0099444E">
        <w:rPr>
          <w:rFonts w:eastAsia="TimesNewRoman"/>
          <w:i/>
          <w:snapToGrid/>
          <w:sz w:val="20"/>
          <w:lang w:val="lt-LT"/>
        </w:rPr>
        <w:t>Kaplan-Meier</w:t>
      </w:r>
      <w:r w:rsidRPr="0099444E">
        <w:rPr>
          <w:rFonts w:eastAsia="TimesNewRoman"/>
          <w:snapToGrid/>
          <w:sz w:val="20"/>
          <w:lang w:val="lt-LT"/>
        </w:rPr>
        <w:t>, MI – miokardo infarktas, N – pacientų skaičius.</w:t>
      </w:r>
    </w:p>
    <w:p w14:paraId="32335639" w14:textId="77777777" w:rsidR="00F401F9" w:rsidRPr="00EE767B" w:rsidRDefault="00F401F9" w:rsidP="008113B6">
      <w:pPr>
        <w:tabs>
          <w:tab w:val="clear" w:pos="567"/>
        </w:tabs>
        <w:autoSpaceDE w:val="0"/>
        <w:autoSpaceDN w:val="0"/>
        <w:adjustRightInd w:val="0"/>
        <w:spacing w:line="240" w:lineRule="auto"/>
        <w:rPr>
          <w:rFonts w:eastAsia="TimesNewRoman"/>
          <w:snapToGrid/>
          <w:szCs w:val="22"/>
          <w:lang w:val="lt-LT"/>
        </w:rPr>
      </w:pPr>
    </w:p>
    <w:p w14:paraId="767F9129" w14:textId="77777777" w:rsidR="008113B6" w:rsidRPr="00EE767B" w:rsidRDefault="008113B6" w:rsidP="008113B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Tiek 60 mg, tiek 90 mg tikagreloro 2 kartus per parą kartu su ASR apsaugojo nuo aterotrombozės</w:t>
      </w:r>
      <w:r w:rsidR="00BB19DA" w:rsidRPr="00EE767B">
        <w:rPr>
          <w:rFonts w:eastAsia="TimesNewRoman"/>
          <w:snapToGrid/>
          <w:szCs w:val="22"/>
          <w:lang w:val="lt-LT"/>
        </w:rPr>
        <w:t xml:space="preserve"> </w:t>
      </w:r>
      <w:r w:rsidRPr="00EE767B">
        <w:rPr>
          <w:rFonts w:eastAsia="TimesNewRoman"/>
          <w:snapToGrid/>
          <w:szCs w:val="22"/>
          <w:lang w:val="lt-LT"/>
        </w:rPr>
        <w:t>reiškinių (sudėtinė vertinamoji baigtis buvo KV mirtis, MI ir insultas) geriau negu vien ASR. Gydymo</w:t>
      </w:r>
      <w:r w:rsidR="00BB19DA" w:rsidRPr="00EE767B">
        <w:rPr>
          <w:rFonts w:eastAsia="TimesNewRoman"/>
          <w:snapToGrid/>
          <w:szCs w:val="22"/>
          <w:lang w:val="lt-LT"/>
        </w:rPr>
        <w:t xml:space="preserve"> </w:t>
      </w:r>
      <w:r w:rsidRPr="00EE767B">
        <w:rPr>
          <w:rFonts w:eastAsia="TimesNewRoman"/>
          <w:snapToGrid/>
          <w:szCs w:val="22"/>
          <w:lang w:val="lt-LT"/>
        </w:rPr>
        <w:t>poveikis buvo nuoseklus visą vartojimo laikotarpį, 60 mg tikagreloro RRR buvo 16 % ir ARR –</w:t>
      </w:r>
      <w:r w:rsidR="00BB19DA" w:rsidRPr="00EE767B">
        <w:rPr>
          <w:rFonts w:eastAsia="TimesNewRoman"/>
          <w:snapToGrid/>
          <w:szCs w:val="22"/>
          <w:lang w:val="lt-LT"/>
        </w:rPr>
        <w:t xml:space="preserve"> </w:t>
      </w:r>
      <w:r w:rsidRPr="00EE767B">
        <w:rPr>
          <w:rFonts w:eastAsia="TimesNewRoman"/>
          <w:snapToGrid/>
          <w:szCs w:val="22"/>
          <w:lang w:val="lt-LT"/>
        </w:rPr>
        <w:t>1,27 %, 90 mg tikagreloro RRR –15 % ir ARR – 1,19 %.</w:t>
      </w:r>
    </w:p>
    <w:p w14:paraId="16F0C48A" w14:textId="77777777" w:rsidR="00F401F9" w:rsidRPr="00EE767B" w:rsidRDefault="00F401F9" w:rsidP="008113B6">
      <w:pPr>
        <w:tabs>
          <w:tab w:val="clear" w:pos="567"/>
        </w:tabs>
        <w:autoSpaceDE w:val="0"/>
        <w:autoSpaceDN w:val="0"/>
        <w:adjustRightInd w:val="0"/>
        <w:spacing w:line="240" w:lineRule="auto"/>
        <w:rPr>
          <w:rFonts w:eastAsia="TimesNewRoman"/>
          <w:snapToGrid/>
          <w:szCs w:val="22"/>
          <w:lang w:val="lt-LT"/>
        </w:rPr>
      </w:pPr>
    </w:p>
    <w:p w14:paraId="2DB09250" w14:textId="77777777" w:rsidR="008113B6" w:rsidRPr="00EE767B" w:rsidRDefault="008113B6" w:rsidP="008113B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Nors 90 mg ir 60 mg dozių saugumas buvo panašus, tačiau gauta duomenų, kad mažesnioji dozė yra</w:t>
      </w:r>
      <w:r w:rsidR="00BB19DA" w:rsidRPr="00EE767B">
        <w:rPr>
          <w:rFonts w:eastAsia="TimesNewRoman"/>
          <w:snapToGrid/>
          <w:szCs w:val="22"/>
          <w:lang w:val="lt-LT"/>
        </w:rPr>
        <w:t xml:space="preserve"> </w:t>
      </w:r>
      <w:r w:rsidRPr="00EE767B">
        <w:rPr>
          <w:rFonts w:eastAsia="TimesNewRoman"/>
          <w:snapToGrid/>
          <w:szCs w:val="22"/>
          <w:lang w:val="lt-LT"/>
        </w:rPr>
        <w:t>geriau toleruojama bei saugesnė kraujavimo ir dusulio požiūriu. Dėl to aterotrombozės įvykių (KV</w:t>
      </w:r>
      <w:r w:rsidR="00BB19DA" w:rsidRPr="00EE767B">
        <w:rPr>
          <w:rFonts w:eastAsia="TimesNewRoman"/>
          <w:snapToGrid/>
          <w:szCs w:val="22"/>
          <w:lang w:val="lt-LT"/>
        </w:rPr>
        <w:t xml:space="preserve"> </w:t>
      </w:r>
      <w:r w:rsidRPr="00EE767B">
        <w:rPr>
          <w:rFonts w:eastAsia="TimesNewRoman"/>
          <w:snapToGrid/>
          <w:szCs w:val="22"/>
          <w:lang w:val="lt-LT"/>
        </w:rPr>
        <w:t>mirties, MI ir insulto) profilaktikai anksčiau MI patyrusiems pacientams, turintiems didelę</w:t>
      </w:r>
      <w:r w:rsidR="00BB19DA" w:rsidRPr="00EE767B">
        <w:rPr>
          <w:rFonts w:eastAsia="TimesNewRoman"/>
          <w:snapToGrid/>
          <w:szCs w:val="22"/>
          <w:lang w:val="lt-LT"/>
        </w:rPr>
        <w:t xml:space="preserve"> </w:t>
      </w:r>
      <w:r w:rsidRPr="00EE767B">
        <w:rPr>
          <w:rFonts w:eastAsia="TimesNewRoman"/>
          <w:snapToGrid/>
          <w:szCs w:val="22"/>
          <w:lang w:val="lt-LT"/>
        </w:rPr>
        <w:t xml:space="preserve">aterotrombozės įvykių riziką, rekomenduojama vartoti tik 60 mg </w:t>
      </w:r>
      <w:r w:rsidR="006776CB" w:rsidRPr="00EE767B">
        <w:rPr>
          <w:rFonts w:eastAsia="TimesNewRoman"/>
          <w:snapToGrid/>
          <w:szCs w:val="22"/>
          <w:lang w:val="lt-LT"/>
        </w:rPr>
        <w:t>Polsar</w:t>
      </w:r>
      <w:r w:rsidRPr="00EE767B">
        <w:rPr>
          <w:rFonts w:eastAsia="TimesNewRoman"/>
          <w:snapToGrid/>
          <w:szCs w:val="22"/>
          <w:lang w:val="lt-LT"/>
        </w:rPr>
        <w:t xml:space="preserve"> 2 kartus per parą kartu su</w:t>
      </w:r>
      <w:r w:rsidR="00BB19DA" w:rsidRPr="00EE767B">
        <w:rPr>
          <w:rFonts w:eastAsia="TimesNewRoman"/>
          <w:snapToGrid/>
          <w:szCs w:val="22"/>
          <w:lang w:val="lt-LT"/>
        </w:rPr>
        <w:t xml:space="preserve"> </w:t>
      </w:r>
      <w:r w:rsidRPr="00EE767B">
        <w:rPr>
          <w:rFonts w:eastAsia="TimesNewRoman"/>
          <w:snapToGrid/>
          <w:szCs w:val="22"/>
          <w:lang w:val="lt-LT"/>
        </w:rPr>
        <w:t>ASR.</w:t>
      </w:r>
    </w:p>
    <w:p w14:paraId="69E9D908" w14:textId="77777777" w:rsidR="00F401F9" w:rsidRPr="00EE767B" w:rsidRDefault="00F401F9" w:rsidP="008113B6">
      <w:pPr>
        <w:tabs>
          <w:tab w:val="clear" w:pos="567"/>
        </w:tabs>
        <w:autoSpaceDE w:val="0"/>
        <w:autoSpaceDN w:val="0"/>
        <w:adjustRightInd w:val="0"/>
        <w:spacing w:line="240" w:lineRule="auto"/>
        <w:rPr>
          <w:rFonts w:eastAsia="TimesNewRoman"/>
          <w:snapToGrid/>
          <w:szCs w:val="22"/>
          <w:lang w:val="lt-LT"/>
        </w:rPr>
      </w:pPr>
    </w:p>
    <w:p w14:paraId="4B37FD2B" w14:textId="77777777" w:rsidR="0079528F" w:rsidRPr="00EE767B" w:rsidRDefault="008113B6" w:rsidP="0034572C">
      <w:pPr>
        <w:tabs>
          <w:tab w:val="clear" w:pos="567"/>
        </w:tabs>
        <w:autoSpaceDE w:val="0"/>
        <w:autoSpaceDN w:val="0"/>
        <w:adjustRightInd w:val="0"/>
        <w:spacing w:line="240" w:lineRule="auto"/>
        <w:rPr>
          <w:szCs w:val="22"/>
          <w:lang w:val="lt-LT" w:eastAsia="x-none"/>
        </w:rPr>
      </w:pPr>
      <w:r w:rsidRPr="00EE767B">
        <w:rPr>
          <w:rFonts w:eastAsia="TimesNewRoman"/>
          <w:snapToGrid/>
          <w:szCs w:val="22"/>
          <w:lang w:val="lt-LT"/>
        </w:rPr>
        <w:t>60 mg tikagreloro 2 kartus per parą reikšmingai labiau negu vien ASR sumažino pagrindinės sudėtinės</w:t>
      </w:r>
      <w:r w:rsidR="00BB19DA" w:rsidRPr="00EE767B">
        <w:rPr>
          <w:rFonts w:eastAsia="TimesNewRoman"/>
          <w:snapToGrid/>
          <w:szCs w:val="22"/>
          <w:lang w:val="lt-LT"/>
        </w:rPr>
        <w:t xml:space="preserve"> </w:t>
      </w:r>
      <w:r w:rsidRPr="00EE767B">
        <w:rPr>
          <w:rFonts w:eastAsia="TimesNewRoman"/>
          <w:snapToGrid/>
          <w:szCs w:val="22"/>
          <w:lang w:val="lt-LT"/>
        </w:rPr>
        <w:t>vertinamosios baigties įvykių (KV mirčių, MI ir insultų) skaičių. Įtakos pagrindinės sudėtinės</w:t>
      </w:r>
      <w:r w:rsidR="00BB19DA" w:rsidRPr="00EE767B">
        <w:rPr>
          <w:rFonts w:eastAsia="TimesNewRoman"/>
          <w:snapToGrid/>
          <w:szCs w:val="22"/>
          <w:lang w:val="lt-LT"/>
        </w:rPr>
        <w:t xml:space="preserve"> </w:t>
      </w:r>
      <w:r w:rsidRPr="00EE767B">
        <w:rPr>
          <w:rFonts w:eastAsia="TimesNewRoman"/>
          <w:snapToGrid/>
          <w:szCs w:val="22"/>
          <w:lang w:val="lt-LT"/>
        </w:rPr>
        <w:t>vertinamosios baigties įvykių skaičiaus sumažėjimui turėjo visi jos komponentai (KV mirčių RRR</w:t>
      </w:r>
      <w:r w:rsidR="00BB19DA" w:rsidRPr="00EE767B">
        <w:rPr>
          <w:rFonts w:eastAsia="TimesNewRoman"/>
          <w:snapToGrid/>
          <w:szCs w:val="22"/>
          <w:lang w:val="lt-LT"/>
        </w:rPr>
        <w:t xml:space="preserve"> </w:t>
      </w:r>
      <w:r w:rsidRPr="00EE767B">
        <w:rPr>
          <w:rFonts w:eastAsia="TimesNewRoman"/>
          <w:snapToGrid/>
          <w:szCs w:val="22"/>
          <w:lang w:val="lt-LT"/>
        </w:rPr>
        <w:t>17 %, MI – 16 %, insulto – 25 %).</w:t>
      </w:r>
    </w:p>
    <w:p w14:paraId="3DF83EBA" w14:textId="77777777" w:rsidR="0079528F" w:rsidRPr="00EE767B" w:rsidRDefault="0079528F" w:rsidP="0079528F">
      <w:pPr>
        <w:rPr>
          <w:szCs w:val="22"/>
          <w:lang w:val="lt-LT" w:eastAsia="x-none"/>
        </w:rPr>
      </w:pPr>
    </w:p>
    <w:p w14:paraId="778B32D1"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Sudėtinės vertinamosios baigties RRR nuo 1-os iki 360-os dienos ir nuo 361 dienos buvo panašūs</w:t>
      </w:r>
      <w:r w:rsidR="00BB19DA" w:rsidRPr="00EE767B">
        <w:rPr>
          <w:rFonts w:eastAsia="TimesNewRoman"/>
          <w:snapToGrid/>
          <w:szCs w:val="22"/>
          <w:lang w:val="lt-LT"/>
        </w:rPr>
        <w:t xml:space="preserve"> </w:t>
      </w:r>
      <w:r w:rsidRPr="00EE767B">
        <w:rPr>
          <w:rFonts w:eastAsia="TimesNewRoman"/>
          <w:snapToGrid/>
          <w:szCs w:val="22"/>
          <w:lang w:val="lt-LT"/>
        </w:rPr>
        <w:t>(atitinkamai 17 % ir 16 %). Tikagreloro vartojimo ilgiau kaip 3 metus veiksmingumo ir saugumo</w:t>
      </w:r>
      <w:r w:rsidR="00BB19DA" w:rsidRPr="00EE767B">
        <w:rPr>
          <w:rFonts w:eastAsia="TimesNewRoman"/>
          <w:snapToGrid/>
          <w:szCs w:val="22"/>
          <w:lang w:val="lt-LT"/>
        </w:rPr>
        <w:t xml:space="preserve"> </w:t>
      </w:r>
      <w:r w:rsidRPr="00EE767B">
        <w:rPr>
          <w:rFonts w:eastAsia="TimesNewRoman"/>
          <w:snapToGrid/>
          <w:szCs w:val="22"/>
          <w:lang w:val="lt-LT"/>
        </w:rPr>
        <w:t>duomenų yra nedaug.</w:t>
      </w:r>
    </w:p>
    <w:p w14:paraId="3229868B" w14:textId="77777777" w:rsidR="00F401F9" w:rsidRPr="00EE767B" w:rsidRDefault="00F401F9" w:rsidP="00DB350F">
      <w:pPr>
        <w:tabs>
          <w:tab w:val="clear" w:pos="567"/>
        </w:tabs>
        <w:autoSpaceDE w:val="0"/>
        <w:autoSpaceDN w:val="0"/>
        <w:adjustRightInd w:val="0"/>
        <w:spacing w:line="240" w:lineRule="auto"/>
        <w:rPr>
          <w:rFonts w:eastAsia="TimesNewRoman"/>
          <w:snapToGrid/>
          <w:szCs w:val="22"/>
          <w:lang w:val="lt-LT"/>
        </w:rPr>
      </w:pPr>
    </w:p>
    <w:p w14:paraId="7E1B5DD5"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Pradėjus vartoti 60 mg tikagreloro 2 kartus per parą stabilios klinikinės būklės pacientams,</w:t>
      </w:r>
      <w:r w:rsidR="00BB19DA" w:rsidRPr="00EE767B">
        <w:rPr>
          <w:rFonts w:eastAsia="TimesNewRoman"/>
          <w:snapToGrid/>
          <w:szCs w:val="22"/>
          <w:lang w:val="lt-LT"/>
        </w:rPr>
        <w:t xml:space="preserve"> </w:t>
      </w:r>
      <w:r w:rsidRPr="00EE767B">
        <w:rPr>
          <w:rFonts w:eastAsia="TimesNewRoman"/>
          <w:snapToGrid/>
          <w:szCs w:val="22"/>
          <w:lang w:val="lt-LT"/>
        </w:rPr>
        <w:t>patyrusiems MI daugiau kaip prieš 2 metus arba nutraukusiems ankstesnio ADF receptorių</w:t>
      </w:r>
      <w:r w:rsidR="00BB19DA" w:rsidRPr="00EE767B">
        <w:rPr>
          <w:rFonts w:eastAsia="TimesNewRoman"/>
          <w:snapToGrid/>
          <w:szCs w:val="22"/>
          <w:lang w:val="lt-LT"/>
        </w:rPr>
        <w:t xml:space="preserve"> </w:t>
      </w:r>
      <w:r w:rsidRPr="00EE767B">
        <w:rPr>
          <w:rFonts w:eastAsia="TimesNewRoman"/>
          <w:snapToGrid/>
          <w:szCs w:val="22"/>
          <w:lang w:val="lt-LT"/>
        </w:rPr>
        <w:t>inhibitoriaus vartojimą daugiau kaip prieš 1 metus, naudos nenustatyta (pagrindinės sudėtinės</w:t>
      </w:r>
      <w:r w:rsidR="00BB19DA" w:rsidRPr="00EE767B">
        <w:rPr>
          <w:rFonts w:eastAsia="TimesNewRoman"/>
          <w:snapToGrid/>
          <w:szCs w:val="22"/>
          <w:lang w:val="lt-LT"/>
        </w:rPr>
        <w:t xml:space="preserve"> </w:t>
      </w:r>
      <w:r w:rsidRPr="00EE767B">
        <w:rPr>
          <w:rFonts w:eastAsia="TimesNewRoman"/>
          <w:snapToGrid/>
          <w:szCs w:val="22"/>
          <w:lang w:val="lt-LT"/>
        </w:rPr>
        <w:t>vertinamosios baigties, kurią sudarė KV mirtis, MI ir insultas, atvejų nesumažėjo), tačiau buvo</w:t>
      </w:r>
      <w:r w:rsidR="00BB19DA" w:rsidRPr="00EE767B">
        <w:rPr>
          <w:rFonts w:eastAsia="TimesNewRoman"/>
          <w:snapToGrid/>
          <w:szCs w:val="22"/>
          <w:lang w:val="lt-LT"/>
        </w:rPr>
        <w:t xml:space="preserve"> </w:t>
      </w:r>
      <w:r w:rsidRPr="00EE767B">
        <w:rPr>
          <w:rFonts w:eastAsia="TimesNewRoman"/>
          <w:snapToGrid/>
          <w:szCs w:val="22"/>
          <w:lang w:val="lt-LT"/>
        </w:rPr>
        <w:t>daugiau didesniųjų kraujavimų (taip pat žr. 4.2 skyrių).</w:t>
      </w:r>
    </w:p>
    <w:p w14:paraId="7AEB9E53"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p>
    <w:p w14:paraId="3C25D05C" w14:textId="77777777" w:rsidR="00DB350F" w:rsidRPr="00EE767B" w:rsidRDefault="00DB350F" w:rsidP="0099444E">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Klinikinis saugumas</w:t>
      </w:r>
    </w:p>
    <w:p w14:paraId="11B73D28" w14:textId="77777777" w:rsidR="00DB350F" w:rsidRPr="00EE767B" w:rsidRDefault="00DB350F" w:rsidP="0099444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Dėl kraujavimo ar dusulio 60 mg tikagreloro vartojimą vyresni kaip 75 metų pacientai nutraukė</w:t>
      </w:r>
      <w:r w:rsidR="00BB19DA" w:rsidRPr="00EE767B">
        <w:rPr>
          <w:rFonts w:eastAsia="TimesNewRoman"/>
          <w:snapToGrid/>
          <w:szCs w:val="22"/>
          <w:lang w:val="lt-LT"/>
        </w:rPr>
        <w:t xml:space="preserve"> </w:t>
      </w:r>
      <w:r w:rsidRPr="00EE767B">
        <w:rPr>
          <w:rFonts w:eastAsia="TimesNewRoman"/>
          <w:snapToGrid/>
          <w:szCs w:val="22"/>
          <w:lang w:val="lt-LT"/>
        </w:rPr>
        <w:t>dažniau (</w:t>
      </w:r>
      <w:r w:rsidR="00BB19DA" w:rsidRPr="00EE767B">
        <w:rPr>
          <w:rFonts w:eastAsia="TimesNewRoman"/>
          <w:snapToGrid/>
          <w:szCs w:val="22"/>
          <w:lang w:val="lt-LT"/>
        </w:rPr>
        <w:t>42 </w:t>
      </w:r>
      <w:r w:rsidRPr="00EE767B">
        <w:rPr>
          <w:rFonts w:eastAsia="TimesNewRoman"/>
          <w:snapToGrid/>
          <w:szCs w:val="22"/>
          <w:lang w:val="lt-LT"/>
        </w:rPr>
        <w:t>%) negu jaunesni (nuo 23 iki 31 %); skirtumas, palyginus su placebu, buvo didesnis kaip</w:t>
      </w:r>
      <w:r w:rsidR="00BB19DA" w:rsidRPr="00EE767B">
        <w:rPr>
          <w:rFonts w:eastAsia="TimesNewRoman"/>
          <w:snapToGrid/>
          <w:szCs w:val="22"/>
          <w:lang w:val="lt-LT"/>
        </w:rPr>
        <w:t xml:space="preserve"> </w:t>
      </w:r>
      <w:r w:rsidRPr="00EE767B">
        <w:rPr>
          <w:rFonts w:eastAsia="TimesNewRoman"/>
          <w:snapToGrid/>
          <w:szCs w:val="22"/>
          <w:lang w:val="lt-LT"/>
        </w:rPr>
        <w:t>10 % (atitinkamai 42 % ir 29 %).</w:t>
      </w:r>
    </w:p>
    <w:p w14:paraId="3DB1D1F1"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69CFDD0B"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Vaikų populiacija</w:t>
      </w:r>
    </w:p>
    <w:p w14:paraId="270E2433" w14:textId="77777777" w:rsidR="008335F4" w:rsidRPr="008335F4" w:rsidRDefault="008335F4" w:rsidP="008335F4">
      <w:pPr>
        <w:tabs>
          <w:tab w:val="clear" w:pos="567"/>
        </w:tabs>
        <w:autoSpaceDE w:val="0"/>
        <w:autoSpaceDN w:val="0"/>
        <w:adjustRightInd w:val="0"/>
        <w:spacing w:line="240" w:lineRule="auto"/>
        <w:rPr>
          <w:rFonts w:eastAsia="TimesNewRoman"/>
          <w:snapToGrid/>
          <w:szCs w:val="22"/>
          <w:lang w:val="lt-LT"/>
        </w:rPr>
      </w:pPr>
      <w:r w:rsidRPr="008335F4">
        <w:rPr>
          <w:rFonts w:eastAsia="TimesNewRoman"/>
          <w:snapToGrid/>
          <w:szCs w:val="22"/>
          <w:lang w:val="lt-LT"/>
        </w:rPr>
        <w:t>Randomizuoto dvigubai koduoto lygiagrečių grupių III fazės HESTIA 3 tyrimo metu 193 vaikai (nuo 2 iki &lt; 18 metų amžiaus), sirgę pjautuvo pavidalo ląstelių liga, buvo randomizuoti vartoti placebą arba po 15-45 mg tikagreloro 2 kartus per parą, priklausomai nuo kūno svorio. Nusistovėjus pusiausvyros apykaitai tikagreloro sukelto trombocitų funkcijos slopinimo mediana buvo 35 % prieš geriant eilinę jo dozę ir 56 % praėjus 2 val. po jos vartojimo.</w:t>
      </w:r>
    </w:p>
    <w:p w14:paraId="677F75F5" w14:textId="77777777" w:rsidR="008335F4" w:rsidRDefault="008335F4" w:rsidP="008335F4">
      <w:pPr>
        <w:tabs>
          <w:tab w:val="clear" w:pos="567"/>
        </w:tabs>
        <w:autoSpaceDE w:val="0"/>
        <w:autoSpaceDN w:val="0"/>
        <w:adjustRightInd w:val="0"/>
        <w:spacing w:line="240" w:lineRule="auto"/>
        <w:rPr>
          <w:rFonts w:eastAsia="TimesNewRoman"/>
          <w:snapToGrid/>
          <w:szCs w:val="22"/>
          <w:lang w:val="lt-LT"/>
        </w:rPr>
      </w:pPr>
    </w:p>
    <w:p w14:paraId="79E7B093" w14:textId="1FDD216E" w:rsidR="008335F4" w:rsidRDefault="008335F4" w:rsidP="008335F4">
      <w:pPr>
        <w:tabs>
          <w:tab w:val="clear" w:pos="567"/>
        </w:tabs>
        <w:autoSpaceDE w:val="0"/>
        <w:autoSpaceDN w:val="0"/>
        <w:adjustRightInd w:val="0"/>
        <w:spacing w:line="240" w:lineRule="auto"/>
        <w:rPr>
          <w:rFonts w:eastAsia="TimesNewRoman"/>
          <w:snapToGrid/>
          <w:szCs w:val="22"/>
          <w:lang w:val="lt-LT"/>
        </w:rPr>
      </w:pPr>
      <w:r w:rsidRPr="008335F4">
        <w:rPr>
          <w:rFonts w:eastAsia="TimesNewRoman"/>
          <w:snapToGrid/>
          <w:szCs w:val="22"/>
          <w:lang w:val="lt-LT"/>
        </w:rPr>
        <w:t>Tikagreloras nesukėlė pranašesnio negu placebas gydomojo poveikio, vertinant kraujagyslių užsikimšimo krizių dažnį.</w:t>
      </w:r>
    </w:p>
    <w:p w14:paraId="0158423F" w14:textId="77777777" w:rsidR="008335F4" w:rsidRDefault="008335F4" w:rsidP="008335F4">
      <w:pPr>
        <w:tabs>
          <w:tab w:val="clear" w:pos="567"/>
        </w:tabs>
        <w:autoSpaceDE w:val="0"/>
        <w:autoSpaceDN w:val="0"/>
        <w:adjustRightInd w:val="0"/>
        <w:spacing w:line="240" w:lineRule="auto"/>
        <w:rPr>
          <w:rFonts w:eastAsia="TimesNewRoman"/>
          <w:snapToGrid/>
          <w:szCs w:val="22"/>
          <w:lang w:val="lt-LT"/>
        </w:rPr>
      </w:pPr>
    </w:p>
    <w:p w14:paraId="665FEEAC" w14:textId="4E10E9D7" w:rsidR="00DB350F" w:rsidRPr="00EE767B" w:rsidRDefault="00DB350F" w:rsidP="0034572C">
      <w:pPr>
        <w:tabs>
          <w:tab w:val="clear" w:pos="567"/>
        </w:tabs>
        <w:autoSpaceDE w:val="0"/>
        <w:autoSpaceDN w:val="0"/>
        <w:adjustRightInd w:val="0"/>
        <w:spacing w:line="240" w:lineRule="auto"/>
        <w:rPr>
          <w:szCs w:val="22"/>
          <w:lang w:val="lt-LT" w:eastAsia="x-none"/>
        </w:rPr>
      </w:pPr>
      <w:r w:rsidRPr="00EE767B">
        <w:rPr>
          <w:rFonts w:eastAsia="TimesNewRoman"/>
          <w:snapToGrid/>
          <w:szCs w:val="22"/>
          <w:lang w:val="lt-LT"/>
        </w:rPr>
        <w:t xml:space="preserve">Europos vaistų agentūra atleido nuo įpareigojimo pateikti </w:t>
      </w:r>
      <w:r w:rsidR="00F401F9" w:rsidRPr="00EE767B">
        <w:rPr>
          <w:rFonts w:eastAsia="TimesNewRoman"/>
          <w:snapToGrid/>
          <w:szCs w:val="22"/>
          <w:lang w:val="lt-LT"/>
        </w:rPr>
        <w:t>tikagreloro</w:t>
      </w:r>
      <w:r w:rsidRPr="00EE767B">
        <w:rPr>
          <w:rFonts w:eastAsia="TimesNewRoman"/>
          <w:snapToGrid/>
          <w:szCs w:val="22"/>
          <w:lang w:val="lt-LT"/>
        </w:rPr>
        <w:t xml:space="preserve"> tyrimų su visais vaikų, </w:t>
      </w:r>
      <w:r w:rsidR="00A43FBF" w:rsidRPr="00EE767B">
        <w:rPr>
          <w:rFonts w:eastAsia="TimesNewRoman"/>
          <w:snapToGrid/>
          <w:szCs w:val="22"/>
          <w:lang w:val="lt-LT"/>
        </w:rPr>
        <w:t xml:space="preserve">sergančių </w:t>
      </w:r>
      <w:r w:rsidRPr="00EE767B">
        <w:rPr>
          <w:rFonts w:eastAsia="TimesNewRoman"/>
          <w:snapToGrid/>
          <w:szCs w:val="22"/>
          <w:lang w:val="lt-LT"/>
        </w:rPr>
        <w:t>ūmini</w:t>
      </w:r>
      <w:r w:rsidR="00A43FBF" w:rsidRPr="00EE767B">
        <w:rPr>
          <w:rFonts w:eastAsia="TimesNewRoman"/>
          <w:snapToGrid/>
          <w:szCs w:val="22"/>
          <w:lang w:val="lt-LT"/>
        </w:rPr>
        <w:t>u</w:t>
      </w:r>
      <w:r w:rsidRPr="00EE767B">
        <w:rPr>
          <w:rFonts w:eastAsia="TimesNewRoman"/>
          <w:snapToGrid/>
          <w:szCs w:val="22"/>
          <w:lang w:val="lt-LT"/>
        </w:rPr>
        <w:t xml:space="preserve"> koronarini</w:t>
      </w:r>
      <w:r w:rsidR="00A43FBF" w:rsidRPr="00EE767B">
        <w:rPr>
          <w:rFonts w:eastAsia="TimesNewRoman"/>
          <w:snapToGrid/>
          <w:szCs w:val="22"/>
          <w:lang w:val="lt-LT"/>
        </w:rPr>
        <w:t>u</w:t>
      </w:r>
      <w:r w:rsidRPr="00EE767B">
        <w:rPr>
          <w:rFonts w:eastAsia="TimesNewRoman"/>
          <w:snapToGrid/>
          <w:szCs w:val="22"/>
          <w:lang w:val="lt-LT"/>
        </w:rPr>
        <w:t xml:space="preserve"> sindrom</w:t>
      </w:r>
      <w:r w:rsidR="00A43FBF" w:rsidRPr="00EE767B">
        <w:rPr>
          <w:rFonts w:eastAsia="TimesNewRoman"/>
          <w:snapToGrid/>
          <w:szCs w:val="22"/>
          <w:lang w:val="lt-LT"/>
        </w:rPr>
        <w:t>u</w:t>
      </w:r>
      <w:r w:rsidRPr="00EE767B">
        <w:rPr>
          <w:rFonts w:eastAsia="TimesNewRoman"/>
          <w:snapToGrid/>
          <w:szCs w:val="22"/>
          <w:lang w:val="lt-LT"/>
        </w:rPr>
        <w:t xml:space="preserve"> (ŪKS) ir anksčiau patyrusių miokardo infarktą (MI), populiacijos</w:t>
      </w:r>
      <w:r w:rsidR="00BB19DA" w:rsidRPr="00EE767B">
        <w:rPr>
          <w:rFonts w:eastAsia="TimesNewRoman"/>
          <w:snapToGrid/>
          <w:szCs w:val="22"/>
          <w:lang w:val="lt-LT"/>
        </w:rPr>
        <w:t xml:space="preserve"> </w:t>
      </w:r>
      <w:r w:rsidRPr="00EE767B">
        <w:rPr>
          <w:rFonts w:eastAsia="TimesNewRoman"/>
          <w:snapToGrid/>
          <w:szCs w:val="22"/>
          <w:lang w:val="lt-LT"/>
        </w:rPr>
        <w:t>pogrupiais duomenis (vartojimo vaikams informacija pateikiama 4.2 skyriuje).</w:t>
      </w:r>
    </w:p>
    <w:p w14:paraId="09542A1C" w14:textId="77777777" w:rsidR="0079528F" w:rsidRPr="00EE767B" w:rsidRDefault="0079528F" w:rsidP="0079528F">
      <w:pPr>
        <w:rPr>
          <w:szCs w:val="22"/>
          <w:lang w:val="lt-LT" w:eastAsia="x-none"/>
        </w:rPr>
      </w:pPr>
    </w:p>
    <w:p w14:paraId="7CE01DAE" w14:textId="77777777" w:rsidR="00F34163" w:rsidRPr="00EE767B" w:rsidRDefault="00F34163" w:rsidP="005F36C8">
      <w:pPr>
        <w:pStyle w:val="Antrat4"/>
        <w:rPr>
          <w:rFonts w:ascii="Times New Roman" w:hAnsi="Times New Roman"/>
          <w:sz w:val="22"/>
          <w:szCs w:val="22"/>
          <w:lang w:val="lt-LT"/>
        </w:rPr>
      </w:pPr>
      <w:r w:rsidRPr="00EE767B">
        <w:rPr>
          <w:rFonts w:ascii="Times New Roman" w:hAnsi="Times New Roman"/>
          <w:sz w:val="22"/>
          <w:szCs w:val="22"/>
          <w:lang w:val="lt-LT"/>
        </w:rPr>
        <w:t>5.2</w:t>
      </w:r>
      <w:r w:rsidRPr="00EE767B">
        <w:rPr>
          <w:rFonts w:ascii="Times New Roman" w:hAnsi="Times New Roman"/>
          <w:sz w:val="22"/>
          <w:szCs w:val="22"/>
          <w:lang w:val="lt-LT"/>
        </w:rPr>
        <w:tab/>
        <w:t>Farmakokinetinės savybės</w:t>
      </w:r>
    </w:p>
    <w:p w14:paraId="3CDF8E2D" w14:textId="77777777" w:rsidR="00F34163" w:rsidRPr="00EE767B" w:rsidRDefault="00F34163" w:rsidP="00463F5A">
      <w:pPr>
        <w:keepNext/>
        <w:tabs>
          <w:tab w:val="clear" w:pos="567"/>
        </w:tabs>
        <w:spacing w:line="240" w:lineRule="auto"/>
        <w:rPr>
          <w:szCs w:val="22"/>
          <w:lang w:val="lt-LT"/>
        </w:rPr>
      </w:pPr>
    </w:p>
    <w:p w14:paraId="675E38D3" w14:textId="77777777" w:rsidR="00DB350F" w:rsidRPr="00EE767B" w:rsidRDefault="00DB350F" w:rsidP="00463F5A">
      <w:pPr>
        <w:keepNext/>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farmakokinetika yra tiesinė, jo ir jo aktyvaus metabolito AR-C124910XX ekspozicijos</w:t>
      </w:r>
      <w:r w:rsidR="00BB19DA" w:rsidRPr="00EE767B">
        <w:rPr>
          <w:rFonts w:eastAsia="TimesNewRoman"/>
          <w:snapToGrid/>
          <w:szCs w:val="22"/>
          <w:lang w:val="lt-LT"/>
        </w:rPr>
        <w:t xml:space="preserve"> </w:t>
      </w:r>
      <w:r w:rsidRPr="00EE767B">
        <w:rPr>
          <w:rFonts w:eastAsia="TimesNewRoman"/>
          <w:snapToGrid/>
          <w:szCs w:val="22"/>
          <w:lang w:val="lt-LT"/>
        </w:rPr>
        <w:t>būna maždaug proporcingos dozei iki 1260 mg.</w:t>
      </w:r>
    </w:p>
    <w:p w14:paraId="24B6E6BF"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17BEFD0A"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Absorbcija</w:t>
      </w:r>
    </w:p>
    <w:p w14:paraId="14FE1F55" w14:textId="110BAAAF"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Tikagreloro absorbcija yra greita, </w:t>
      </w:r>
      <w:r w:rsidR="00A43FBF" w:rsidRPr="00EE767B">
        <w:rPr>
          <w:szCs w:val="22"/>
          <w:lang w:val="lt-LT"/>
        </w:rPr>
        <w:t>t</w:t>
      </w:r>
      <w:r w:rsidR="00A43FBF" w:rsidRPr="00EE767B">
        <w:rPr>
          <w:szCs w:val="22"/>
          <w:vertAlign w:val="subscript"/>
          <w:lang w:val="lt-LT"/>
        </w:rPr>
        <w:t>max</w:t>
      </w:r>
      <w:r w:rsidR="00A43FBF" w:rsidRPr="00EE767B">
        <w:rPr>
          <w:szCs w:val="22"/>
          <w:lang w:val="lt-LT"/>
        </w:rPr>
        <w:t xml:space="preserve"> </w:t>
      </w:r>
      <w:r w:rsidRPr="00EE767B">
        <w:rPr>
          <w:rFonts w:eastAsia="TimesNewRoman"/>
          <w:snapToGrid/>
          <w:szCs w:val="22"/>
          <w:lang w:val="lt-LT"/>
        </w:rPr>
        <w:t>mediana yra apie 1,5 val. Pagrindinis (aktyvus) cirkuliuojantis</w:t>
      </w:r>
      <w:r w:rsidR="00BB19DA" w:rsidRPr="00EE767B">
        <w:rPr>
          <w:rFonts w:eastAsia="TimesNewRoman"/>
          <w:snapToGrid/>
          <w:szCs w:val="22"/>
          <w:lang w:val="lt-LT"/>
        </w:rPr>
        <w:t xml:space="preserve"> </w:t>
      </w:r>
      <w:r w:rsidRPr="00EE767B">
        <w:rPr>
          <w:rFonts w:eastAsia="TimesNewRoman"/>
          <w:snapToGrid/>
          <w:szCs w:val="22"/>
          <w:lang w:val="lt-LT"/>
        </w:rPr>
        <w:t xml:space="preserve">tikagreloro metabolitas AR-C124910XX taip pat susidaro greitai, jo </w:t>
      </w:r>
      <w:r w:rsidR="00A43FBF" w:rsidRPr="00EE767B">
        <w:rPr>
          <w:szCs w:val="22"/>
          <w:lang w:val="lt-LT"/>
        </w:rPr>
        <w:t>t</w:t>
      </w:r>
      <w:r w:rsidR="00A43FBF" w:rsidRPr="00EE767B">
        <w:rPr>
          <w:szCs w:val="22"/>
          <w:vertAlign w:val="subscript"/>
          <w:lang w:val="lt-LT"/>
        </w:rPr>
        <w:t>max</w:t>
      </w:r>
      <w:r w:rsidR="00A43FBF" w:rsidRPr="00EE767B">
        <w:rPr>
          <w:szCs w:val="22"/>
          <w:lang w:val="lt-LT"/>
        </w:rPr>
        <w:t xml:space="preserve"> </w:t>
      </w:r>
      <w:r w:rsidRPr="00EE767B">
        <w:rPr>
          <w:rFonts w:eastAsia="TimesNewRoman"/>
          <w:snapToGrid/>
          <w:szCs w:val="22"/>
          <w:lang w:val="lt-LT"/>
        </w:rPr>
        <w:t>mediana yra apie 2,5 val.</w:t>
      </w:r>
    </w:p>
    <w:p w14:paraId="7404CA48" w14:textId="079FBC2B"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Sveikiems žmonėms pavartojus vieną 90 mg tikagreloro dozę nevalgius per burną, C</w:t>
      </w:r>
      <w:r w:rsidRPr="00EE767B">
        <w:rPr>
          <w:rFonts w:eastAsia="TimesNewRoman"/>
          <w:snapToGrid/>
          <w:szCs w:val="22"/>
          <w:vertAlign w:val="subscript"/>
          <w:lang w:val="lt-LT"/>
        </w:rPr>
        <w:t>max</w:t>
      </w:r>
      <w:r w:rsidRPr="00EE767B">
        <w:rPr>
          <w:rFonts w:eastAsia="TimesNewRoman"/>
          <w:snapToGrid/>
          <w:szCs w:val="22"/>
          <w:lang w:val="lt-LT"/>
        </w:rPr>
        <w:t xml:space="preserve"> būna</w:t>
      </w:r>
      <w:r w:rsidR="00BB19DA" w:rsidRPr="00EE767B">
        <w:rPr>
          <w:rFonts w:eastAsia="TimesNewRoman"/>
          <w:snapToGrid/>
          <w:szCs w:val="22"/>
          <w:lang w:val="lt-LT"/>
        </w:rPr>
        <w:t xml:space="preserve"> </w:t>
      </w:r>
      <w:r w:rsidRPr="00EE767B">
        <w:rPr>
          <w:rFonts w:eastAsia="TimesNewRoman"/>
          <w:snapToGrid/>
          <w:szCs w:val="22"/>
          <w:lang w:val="lt-LT"/>
        </w:rPr>
        <w:t>529 ng/ml, AUC – 3451 ng×val./ml. Metabolito ir nepakitusio tikagreloro C</w:t>
      </w:r>
      <w:r w:rsidRPr="00EE767B">
        <w:rPr>
          <w:rFonts w:eastAsia="TimesNewRoman"/>
          <w:snapToGrid/>
          <w:szCs w:val="22"/>
          <w:vertAlign w:val="subscript"/>
          <w:lang w:val="lt-LT"/>
        </w:rPr>
        <w:t>max</w:t>
      </w:r>
      <w:r w:rsidRPr="00EE767B">
        <w:rPr>
          <w:rFonts w:eastAsia="TimesNewRoman"/>
          <w:snapToGrid/>
          <w:szCs w:val="22"/>
          <w:lang w:val="lt-LT"/>
        </w:rPr>
        <w:t xml:space="preserve"> santykis būna 0,28,</w:t>
      </w:r>
      <w:r w:rsidR="00BB19DA" w:rsidRPr="00EE767B">
        <w:rPr>
          <w:rFonts w:eastAsia="TimesNewRoman"/>
          <w:snapToGrid/>
          <w:szCs w:val="22"/>
          <w:lang w:val="lt-LT"/>
        </w:rPr>
        <w:t xml:space="preserve"> </w:t>
      </w:r>
      <w:r w:rsidRPr="00EE767B">
        <w:rPr>
          <w:rFonts w:eastAsia="TimesNewRoman"/>
          <w:snapToGrid/>
          <w:szCs w:val="22"/>
          <w:lang w:val="lt-LT"/>
        </w:rPr>
        <w:t>AUC – 0,42. Tikagreloro ir AR-C124910XX farmakokinetika anksčiau MI patyrusiems pacientams</w:t>
      </w:r>
      <w:r w:rsidR="00BB19DA" w:rsidRPr="00EE767B">
        <w:rPr>
          <w:rFonts w:eastAsia="TimesNewRoman"/>
          <w:snapToGrid/>
          <w:szCs w:val="22"/>
          <w:lang w:val="lt-LT"/>
        </w:rPr>
        <w:t xml:space="preserve"> </w:t>
      </w:r>
      <w:r w:rsidRPr="00EE767B">
        <w:rPr>
          <w:rFonts w:eastAsia="TimesNewRoman"/>
          <w:snapToGrid/>
          <w:szCs w:val="22"/>
          <w:lang w:val="lt-LT"/>
        </w:rPr>
        <w:t xml:space="preserve">buvo iš esmės panaši kaip </w:t>
      </w:r>
      <w:r w:rsidR="00A43FBF" w:rsidRPr="00EE767B">
        <w:rPr>
          <w:rFonts w:eastAsia="TimesNewRoman"/>
          <w:snapToGrid/>
          <w:szCs w:val="22"/>
          <w:lang w:val="lt-LT"/>
        </w:rPr>
        <w:t xml:space="preserve">sergantiems </w:t>
      </w:r>
      <w:r w:rsidRPr="00EE767B">
        <w:rPr>
          <w:rFonts w:eastAsia="TimesNewRoman"/>
          <w:snapToGrid/>
          <w:szCs w:val="22"/>
          <w:lang w:val="lt-LT"/>
        </w:rPr>
        <w:t>ŪKS. PEGASUS tyrimo populiacinės farmakokinetikos analizės</w:t>
      </w:r>
      <w:r w:rsidR="00BB19DA" w:rsidRPr="00EE767B">
        <w:rPr>
          <w:rFonts w:eastAsia="TimesNewRoman"/>
          <w:snapToGrid/>
          <w:szCs w:val="22"/>
          <w:lang w:val="lt-LT"/>
        </w:rPr>
        <w:t xml:space="preserve"> </w:t>
      </w:r>
      <w:r w:rsidRPr="00EE767B">
        <w:rPr>
          <w:rFonts w:eastAsia="TimesNewRoman"/>
          <w:snapToGrid/>
          <w:szCs w:val="22"/>
          <w:lang w:val="lt-LT"/>
        </w:rPr>
        <w:t>duomenimis, tikagreloro C</w:t>
      </w:r>
      <w:r w:rsidRPr="00EE767B">
        <w:rPr>
          <w:rFonts w:eastAsia="TimesNewRoman"/>
          <w:snapToGrid/>
          <w:szCs w:val="22"/>
          <w:vertAlign w:val="subscript"/>
          <w:lang w:val="lt-LT"/>
        </w:rPr>
        <w:t>max</w:t>
      </w:r>
      <w:r w:rsidRPr="00EE767B">
        <w:rPr>
          <w:rFonts w:eastAsia="TimesNewRoman"/>
          <w:snapToGrid/>
          <w:szCs w:val="22"/>
          <w:lang w:val="lt-LT"/>
        </w:rPr>
        <w:t xml:space="preserve"> mediana nusistovėjus pusiausvyros apykaitai vartojant 60 mg buvo</w:t>
      </w:r>
      <w:r w:rsidR="00BB19DA" w:rsidRPr="00EE767B">
        <w:rPr>
          <w:rFonts w:eastAsia="TimesNewRoman"/>
          <w:snapToGrid/>
          <w:szCs w:val="22"/>
          <w:lang w:val="lt-LT"/>
        </w:rPr>
        <w:t xml:space="preserve"> </w:t>
      </w:r>
      <w:r w:rsidRPr="00EE767B">
        <w:rPr>
          <w:rFonts w:eastAsia="TimesNewRoman"/>
          <w:snapToGrid/>
          <w:szCs w:val="22"/>
          <w:lang w:val="lt-LT"/>
        </w:rPr>
        <w:t>391 ng/ml, o AUC – 3801 ng×val./ml. Nusistovėjus pusiausvyros apykaitai vartojant 90 mg</w:t>
      </w:r>
      <w:r w:rsidR="00BB19DA" w:rsidRPr="00EE767B">
        <w:rPr>
          <w:rFonts w:eastAsia="TimesNewRoman"/>
          <w:snapToGrid/>
          <w:szCs w:val="22"/>
          <w:lang w:val="lt-LT"/>
        </w:rPr>
        <w:t xml:space="preserve"> </w:t>
      </w:r>
      <w:r w:rsidRPr="00EE767B">
        <w:rPr>
          <w:rFonts w:eastAsia="TimesNewRoman"/>
          <w:snapToGrid/>
          <w:szCs w:val="22"/>
          <w:lang w:val="lt-LT"/>
        </w:rPr>
        <w:t>tikagreloro, C</w:t>
      </w:r>
      <w:r w:rsidRPr="00EE767B">
        <w:rPr>
          <w:rFonts w:eastAsia="TimesNewRoman"/>
          <w:snapToGrid/>
          <w:szCs w:val="22"/>
          <w:vertAlign w:val="subscript"/>
          <w:lang w:val="lt-LT"/>
        </w:rPr>
        <w:t>max</w:t>
      </w:r>
      <w:r w:rsidRPr="00EE767B">
        <w:rPr>
          <w:rFonts w:eastAsia="TimesNewRoman"/>
          <w:snapToGrid/>
          <w:szCs w:val="22"/>
          <w:lang w:val="lt-LT"/>
        </w:rPr>
        <w:t xml:space="preserve"> buvo 627 ng/ml, o AUC – 6255 ng×val./ml.</w:t>
      </w:r>
    </w:p>
    <w:p w14:paraId="76D11427" w14:textId="3B9CFA80"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Apskaičiuotasis tikagreloro vidutinis biologinis įsisavinamumas yra 36 %. Riebus maistas sukėlė</w:t>
      </w:r>
      <w:r w:rsidR="00BB19DA" w:rsidRPr="00EE767B">
        <w:rPr>
          <w:rFonts w:eastAsia="TimesNewRoman"/>
          <w:snapToGrid/>
          <w:szCs w:val="22"/>
          <w:lang w:val="lt-LT"/>
        </w:rPr>
        <w:t xml:space="preserve"> </w:t>
      </w:r>
      <w:r w:rsidRPr="00EE767B">
        <w:rPr>
          <w:rFonts w:eastAsia="TimesNewRoman"/>
          <w:snapToGrid/>
          <w:szCs w:val="22"/>
          <w:lang w:val="lt-LT"/>
        </w:rPr>
        <w:t>tikagreloro AUC padidėjimą 21 % ir jo aktyvaus metabolito C</w:t>
      </w:r>
      <w:r w:rsidRPr="00EE767B">
        <w:rPr>
          <w:rFonts w:eastAsia="TimesNewRoman"/>
          <w:snapToGrid/>
          <w:szCs w:val="22"/>
          <w:vertAlign w:val="subscript"/>
          <w:lang w:val="lt-LT"/>
        </w:rPr>
        <w:t>max</w:t>
      </w:r>
      <w:r w:rsidRPr="00EE767B">
        <w:rPr>
          <w:rFonts w:eastAsia="TimesNewRoman"/>
          <w:snapToGrid/>
          <w:szCs w:val="22"/>
          <w:lang w:val="lt-LT"/>
        </w:rPr>
        <w:t xml:space="preserve"> sumažėjimą 22 %, tačiau įtakos</w:t>
      </w:r>
      <w:r w:rsidR="00BB19DA" w:rsidRPr="00EE767B">
        <w:rPr>
          <w:rFonts w:eastAsia="TimesNewRoman"/>
          <w:snapToGrid/>
          <w:szCs w:val="22"/>
          <w:lang w:val="lt-LT"/>
        </w:rPr>
        <w:t xml:space="preserve"> </w:t>
      </w:r>
      <w:r w:rsidRPr="00EE767B">
        <w:rPr>
          <w:rFonts w:eastAsia="TimesNewRoman"/>
          <w:snapToGrid/>
          <w:szCs w:val="22"/>
          <w:lang w:val="lt-LT"/>
        </w:rPr>
        <w:t>tikagreloro C</w:t>
      </w:r>
      <w:r w:rsidRPr="00EE767B">
        <w:rPr>
          <w:rFonts w:eastAsia="TimesNewRoman"/>
          <w:snapToGrid/>
          <w:szCs w:val="22"/>
          <w:vertAlign w:val="subscript"/>
          <w:lang w:val="lt-LT"/>
        </w:rPr>
        <w:t>max</w:t>
      </w:r>
      <w:r w:rsidRPr="00EE767B">
        <w:rPr>
          <w:rFonts w:eastAsia="TimesNewRoman"/>
          <w:snapToGrid/>
          <w:szCs w:val="22"/>
          <w:lang w:val="lt-LT"/>
        </w:rPr>
        <w:t xml:space="preserve"> ir jo aktyvaus metabolito AUC neturėjo. Šių skirtumų klinikinė reikšmė laikoma</w:t>
      </w:r>
      <w:r w:rsidR="00BB19DA" w:rsidRPr="00EE767B">
        <w:rPr>
          <w:rFonts w:eastAsia="TimesNewRoman"/>
          <w:snapToGrid/>
          <w:szCs w:val="22"/>
          <w:lang w:val="lt-LT"/>
        </w:rPr>
        <w:t xml:space="preserve"> </w:t>
      </w:r>
      <w:r w:rsidRPr="00EE767B">
        <w:rPr>
          <w:rFonts w:eastAsia="TimesNewRoman"/>
          <w:snapToGrid/>
          <w:szCs w:val="22"/>
          <w:lang w:val="lt-LT"/>
        </w:rPr>
        <w:t>minimalia, todėl tikagrelorą galima gerti valgant arba kitu laiku. Tikagreloras ir jo aktyvus metabolitas</w:t>
      </w:r>
      <w:r w:rsidR="00BB19DA" w:rsidRPr="00EE767B">
        <w:rPr>
          <w:rFonts w:eastAsia="TimesNewRoman"/>
          <w:snapToGrid/>
          <w:szCs w:val="22"/>
          <w:lang w:val="lt-LT"/>
        </w:rPr>
        <w:t xml:space="preserve"> </w:t>
      </w:r>
      <w:r w:rsidRPr="00EE767B">
        <w:rPr>
          <w:rFonts w:eastAsia="TimesNewRoman"/>
          <w:snapToGrid/>
          <w:szCs w:val="22"/>
          <w:lang w:val="lt-LT"/>
        </w:rPr>
        <w:t>yra P-gp substratai.</w:t>
      </w:r>
    </w:p>
    <w:p w14:paraId="1042C7AF" w14:textId="11D198C1" w:rsidR="00331610" w:rsidRPr="00EE767B" w:rsidRDefault="00331610"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Susmulkintų tikagreloro tablečių, sumaišytų su vandeniu, pavartotų per burną arba per nosies ir skrandžio vamzdelį tiesiai į skrandį, biologinis įsisavinamumas, apskaičiuotas pagal tikagreloro ir jo aktyvaus metabolito AUC ir Cmax, yra panašus kaip nepažeistų tablečių. Pradinė (0,5 ir 1val. po dozės) ekspozicija pavartojus susmulkintų ir sumaišytų su vandeniu tikagreloro tablečių būna didesnė negu jų pavartojus nepažeistų, tačiau vėliau (po 2-48 val.) koncentracijos paprastai nesiskiria.</w:t>
      </w:r>
    </w:p>
    <w:p w14:paraId="4F9CB280"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4978A7C6"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Pasiskirstymas</w:t>
      </w:r>
    </w:p>
    <w:p w14:paraId="34C93783" w14:textId="20458E3F"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pusiausvyrinis pasiskirstymo tūris yra 87,5 l. Didelė tikagreloro ir jo aktyvaus metabolito</w:t>
      </w:r>
      <w:r w:rsidR="00BB19DA" w:rsidRPr="00EE767B">
        <w:rPr>
          <w:rFonts w:eastAsia="TimesNewRoman"/>
          <w:snapToGrid/>
          <w:szCs w:val="22"/>
          <w:lang w:val="lt-LT"/>
        </w:rPr>
        <w:t xml:space="preserve"> </w:t>
      </w:r>
      <w:r w:rsidRPr="00EE767B">
        <w:rPr>
          <w:rFonts w:eastAsia="TimesNewRoman"/>
          <w:snapToGrid/>
          <w:szCs w:val="22"/>
          <w:lang w:val="lt-LT"/>
        </w:rPr>
        <w:t>dalis (&gt; 99</w:t>
      </w:r>
      <w:r w:rsidR="0016230C" w:rsidRPr="00EE767B">
        <w:rPr>
          <w:rFonts w:eastAsia="TimesNewRoman"/>
          <w:snapToGrid/>
          <w:szCs w:val="22"/>
          <w:lang w:val="lt-LT"/>
        </w:rPr>
        <w:t>,0</w:t>
      </w:r>
      <w:r w:rsidR="005F278C" w:rsidRPr="00EE767B">
        <w:rPr>
          <w:rFonts w:eastAsia="TimesNewRoman"/>
          <w:snapToGrid/>
          <w:szCs w:val="22"/>
          <w:lang w:val="lt-LT"/>
        </w:rPr>
        <w:t> </w:t>
      </w:r>
      <w:r w:rsidRPr="00EE767B">
        <w:rPr>
          <w:rFonts w:eastAsia="TimesNewRoman"/>
          <w:snapToGrid/>
          <w:szCs w:val="22"/>
          <w:lang w:val="lt-LT"/>
        </w:rPr>
        <w:t>%) būna prisijungusi prie žmogaus plazmos baltymų.</w:t>
      </w:r>
    </w:p>
    <w:p w14:paraId="26637B9A"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518982B5"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Biotransformacija</w:t>
      </w:r>
    </w:p>
    <w:p w14:paraId="236849B3" w14:textId="77777777" w:rsidR="00DB350F" w:rsidRPr="00EE767B" w:rsidRDefault="00DB350F" w:rsidP="0034572C">
      <w:pPr>
        <w:tabs>
          <w:tab w:val="clear" w:pos="567"/>
        </w:tabs>
        <w:autoSpaceDE w:val="0"/>
        <w:autoSpaceDN w:val="0"/>
        <w:adjustRightInd w:val="0"/>
        <w:spacing w:line="240" w:lineRule="auto"/>
        <w:rPr>
          <w:szCs w:val="22"/>
          <w:lang w:val="lt-LT"/>
        </w:rPr>
      </w:pPr>
      <w:r w:rsidRPr="00EE767B">
        <w:rPr>
          <w:rFonts w:eastAsia="TimesNewRoman"/>
          <w:snapToGrid/>
          <w:szCs w:val="22"/>
          <w:lang w:val="lt-LT"/>
        </w:rPr>
        <w:t>CYP3A4 yra pagrindinis tikagrelorą metabolizuojantis ir jo aktyvaus metabolito susidarymą</w:t>
      </w:r>
      <w:r w:rsidR="00BB19DA" w:rsidRPr="00EE767B">
        <w:rPr>
          <w:rFonts w:eastAsia="TimesNewRoman"/>
          <w:snapToGrid/>
          <w:szCs w:val="22"/>
          <w:lang w:val="lt-LT"/>
        </w:rPr>
        <w:t xml:space="preserve"> </w:t>
      </w:r>
      <w:r w:rsidRPr="00EE767B">
        <w:rPr>
          <w:rFonts w:eastAsia="TimesNewRoman"/>
          <w:snapToGrid/>
          <w:szCs w:val="22"/>
          <w:lang w:val="lt-LT"/>
        </w:rPr>
        <w:t>skatinantis fermentas, o jų sąveika su kitais CYP3A substratais įvairuoja nuo aktyvinimo iki</w:t>
      </w:r>
      <w:r w:rsidR="00BB19DA" w:rsidRPr="00EE767B">
        <w:rPr>
          <w:rFonts w:eastAsia="TimesNewRoman"/>
          <w:snapToGrid/>
          <w:szCs w:val="22"/>
          <w:lang w:val="lt-LT"/>
        </w:rPr>
        <w:t xml:space="preserve"> </w:t>
      </w:r>
      <w:r w:rsidRPr="00EE767B">
        <w:rPr>
          <w:rFonts w:eastAsia="TimesNewRoman"/>
          <w:snapToGrid/>
          <w:szCs w:val="22"/>
          <w:lang w:val="lt-LT"/>
        </w:rPr>
        <w:t>slopinimo.</w:t>
      </w:r>
      <w:r w:rsidRPr="00EE767B">
        <w:rPr>
          <w:szCs w:val="22"/>
          <w:lang w:val="lt-LT"/>
        </w:rPr>
        <w:t xml:space="preserve"> </w:t>
      </w:r>
    </w:p>
    <w:p w14:paraId="72E019BD"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Pagrindinis tikagreloro metabolitas yra AR-C124910XX (jis yra aktyvus – tą rodo jungimosi prie</w:t>
      </w:r>
      <w:r w:rsidR="00BB19DA" w:rsidRPr="00EE767B">
        <w:rPr>
          <w:rFonts w:eastAsia="TimesNewRoman"/>
          <w:snapToGrid/>
          <w:szCs w:val="22"/>
          <w:lang w:val="lt-LT"/>
        </w:rPr>
        <w:t xml:space="preserve"> </w:t>
      </w:r>
      <w:r w:rsidRPr="00EE767B">
        <w:rPr>
          <w:rFonts w:eastAsia="TimesNewRoman"/>
          <w:snapToGrid/>
          <w:szCs w:val="22"/>
          <w:lang w:val="lt-LT"/>
        </w:rPr>
        <w:t xml:space="preserve">trombocitų P2Y12 ADF receptorių tyrimų </w:t>
      </w:r>
      <w:r w:rsidRPr="00EE767B">
        <w:rPr>
          <w:rFonts w:eastAsia="TimesNewRoman"/>
          <w:i/>
          <w:iCs/>
          <w:snapToGrid/>
          <w:szCs w:val="22"/>
          <w:lang w:val="lt-LT"/>
        </w:rPr>
        <w:t xml:space="preserve">in vitro </w:t>
      </w:r>
      <w:r w:rsidRPr="00EE767B">
        <w:rPr>
          <w:rFonts w:eastAsia="TimesNewRoman"/>
          <w:snapToGrid/>
          <w:szCs w:val="22"/>
          <w:lang w:val="lt-LT"/>
        </w:rPr>
        <w:t>duomenys). Aktyviojo metabolito sisteminė</w:t>
      </w:r>
      <w:r w:rsidR="00BB19DA" w:rsidRPr="00EE767B">
        <w:rPr>
          <w:rFonts w:eastAsia="TimesNewRoman"/>
          <w:snapToGrid/>
          <w:szCs w:val="22"/>
          <w:lang w:val="lt-LT"/>
        </w:rPr>
        <w:t xml:space="preserve"> </w:t>
      </w:r>
      <w:r w:rsidRPr="00EE767B">
        <w:rPr>
          <w:rFonts w:eastAsia="TimesNewRoman"/>
          <w:snapToGrid/>
          <w:szCs w:val="22"/>
          <w:lang w:val="lt-LT"/>
        </w:rPr>
        <w:t>ekspozicija sudaro maždaug 30-40 % tikagreloro ekspozicijos.</w:t>
      </w:r>
    </w:p>
    <w:p w14:paraId="1A484CF7"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62BD6962"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Eliminacija</w:t>
      </w:r>
    </w:p>
    <w:p w14:paraId="1780C3A6"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Pagrindinis tikagreloro eliminacijos būdas yra metabolizmas kepenyse. Pavartojus radioaktyviu</w:t>
      </w:r>
      <w:r w:rsidR="00BB19DA" w:rsidRPr="00EE767B">
        <w:rPr>
          <w:rFonts w:eastAsia="TimesNewRoman"/>
          <w:snapToGrid/>
          <w:szCs w:val="22"/>
          <w:lang w:val="lt-LT"/>
        </w:rPr>
        <w:t xml:space="preserve"> </w:t>
      </w:r>
      <w:r w:rsidRPr="00EE767B">
        <w:rPr>
          <w:rFonts w:eastAsia="TimesNewRoman"/>
          <w:snapToGrid/>
          <w:szCs w:val="22"/>
          <w:lang w:val="lt-LT"/>
        </w:rPr>
        <w:t>izotopu žymėto tikagreloro, išskirto randama maždaug 84 % radioaktyvumo (57,8 % išmatose, 26,5 %</w:t>
      </w:r>
      <w:r w:rsidR="00BB19DA" w:rsidRPr="00EE767B">
        <w:rPr>
          <w:rFonts w:eastAsia="TimesNewRoman"/>
          <w:snapToGrid/>
          <w:szCs w:val="22"/>
          <w:lang w:val="lt-LT"/>
        </w:rPr>
        <w:t xml:space="preserve"> </w:t>
      </w:r>
      <w:r w:rsidRPr="00EE767B">
        <w:rPr>
          <w:rFonts w:eastAsia="TimesNewRoman"/>
          <w:snapToGrid/>
          <w:szCs w:val="22"/>
          <w:lang w:val="lt-LT"/>
        </w:rPr>
        <w:t>šlapime). Tikagreloro ir jo aktyvaus metabolito kiekis šlapime atitiko po mažiau kaip 1 % pavartotos</w:t>
      </w:r>
      <w:r w:rsidR="00BB19DA" w:rsidRPr="00EE767B">
        <w:rPr>
          <w:rFonts w:eastAsia="TimesNewRoman"/>
          <w:snapToGrid/>
          <w:szCs w:val="22"/>
          <w:lang w:val="lt-LT"/>
        </w:rPr>
        <w:t xml:space="preserve"> </w:t>
      </w:r>
      <w:r w:rsidRPr="00EE767B">
        <w:rPr>
          <w:rFonts w:eastAsia="TimesNewRoman"/>
          <w:snapToGrid/>
          <w:szCs w:val="22"/>
          <w:lang w:val="lt-LT"/>
        </w:rPr>
        <w:t>dozės. Pagrindinis aktyvaus metabolito eliminacijos būdas tikriausiai yra išskyrimas su tulžimi.</w:t>
      </w:r>
    </w:p>
    <w:p w14:paraId="41DE7220"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Vidutinis tikagreloro t1/2 buvo maždaug 7 val., jo aktyvaus metabolito – 8,5 val.</w:t>
      </w:r>
    </w:p>
    <w:p w14:paraId="0DCCFFA8"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p>
    <w:p w14:paraId="0C789532" w14:textId="77777777" w:rsidR="00DB350F" w:rsidRPr="00EE767B" w:rsidRDefault="00DB350F" w:rsidP="0099444E">
      <w:pPr>
        <w:tabs>
          <w:tab w:val="clear" w:pos="567"/>
        </w:tabs>
        <w:autoSpaceDE w:val="0"/>
        <w:autoSpaceDN w:val="0"/>
        <w:adjustRightInd w:val="0"/>
        <w:spacing w:line="240" w:lineRule="auto"/>
        <w:rPr>
          <w:rFonts w:eastAsia="TimesNewRoman"/>
          <w:snapToGrid/>
          <w:szCs w:val="22"/>
          <w:u w:val="single"/>
          <w:lang w:val="lt-LT"/>
        </w:rPr>
      </w:pPr>
      <w:r w:rsidRPr="00EE767B">
        <w:rPr>
          <w:rFonts w:eastAsia="TimesNewRoman"/>
          <w:snapToGrid/>
          <w:szCs w:val="22"/>
          <w:u w:val="single"/>
          <w:lang w:val="lt-LT"/>
        </w:rPr>
        <w:t>Ypatingos populiacijos</w:t>
      </w:r>
    </w:p>
    <w:p w14:paraId="09004562" w14:textId="77777777" w:rsidR="00DB350F" w:rsidRPr="00EE767B" w:rsidRDefault="00DB350F" w:rsidP="0099444E">
      <w:pPr>
        <w:tabs>
          <w:tab w:val="clear" w:pos="567"/>
        </w:tabs>
        <w:autoSpaceDE w:val="0"/>
        <w:autoSpaceDN w:val="0"/>
        <w:adjustRightInd w:val="0"/>
        <w:spacing w:line="240" w:lineRule="auto"/>
        <w:rPr>
          <w:rFonts w:eastAsia="TimesNewRoman"/>
          <w:i/>
          <w:iCs/>
          <w:snapToGrid/>
          <w:szCs w:val="22"/>
          <w:lang w:val="lt-LT"/>
        </w:rPr>
      </w:pPr>
    </w:p>
    <w:p w14:paraId="6A726623" w14:textId="77777777" w:rsidR="00DB350F" w:rsidRPr="00EE767B" w:rsidRDefault="00DB350F" w:rsidP="0099444E">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Senyvi pacientai</w:t>
      </w:r>
    </w:p>
    <w:p w14:paraId="41C54CFE" w14:textId="07A5B66D" w:rsidR="00DB350F" w:rsidRPr="00EE767B" w:rsidRDefault="00DB350F" w:rsidP="0099444E">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Populiacinė farmakokinetikos analizė parodė didesnę tikagreloro (C</w:t>
      </w:r>
      <w:r w:rsidRPr="00EE767B">
        <w:rPr>
          <w:rFonts w:eastAsia="TimesNewRoman"/>
          <w:snapToGrid/>
          <w:szCs w:val="22"/>
          <w:vertAlign w:val="subscript"/>
          <w:lang w:val="lt-LT"/>
        </w:rPr>
        <w:t>max</w:t>
      </w:r>
      <w:r w:rsidRPr="00EE767B">
        <w:rPr>
          <w:rFonts w:eastAsia="TimesNewRoman"/>
          <w:snapToGrid/>
          <w:szCs w:val="22"/>
          <w:lang w:val="lt-LT"/>
        </w:rPr>
        <w:t xml:space="preserve"> ir AUC – maždaug po 25 %) ir</w:t>
      </w:r>
      <w:r w:rsidR="00BB19DA" w:rsidRPr="00EE767B">
        <w:rPr>
          <w:rFonts w:eastAsia="TimesNewRoman"/>
          <w:snapToGrid/>
          <w:szCs w:val="22"/>
          <w:lang w:val="lt-LT"/>
        </w:rPr>
        <w:t xml:space="preserve"> </w:t>
      </w:r>
      <w:r w:rsidRPr="00EE767B">
        <w:rPr>
          <w:rFonts w:eastAsia="TimesNewRoman"/>
          <w:snapToGrid/>
          <w:szCs w:val="22"/>
          <w:lang w:val="lt-LT"/>
        </w:rPr>
        <w:t>jo aktyvaus metabolito ekspoziciją ūmini</w:t>
      </w:r>
      <w:r w:rsidR="00D3173C" w:rsidRPr="00EE767B">
        <w:rPr>
          <w:rFonts w:eastAsia="TimesNewRoman"/>
          <w:snapToGrid/>
          <w:szCs w:val="22"/>
          <w:lang w:val="lt-LT"/>
        </w:rPr>
        <w:t>u</w:t>
      </w:r>
      <w:r w:rsidRPr="00EE767B">
        <w:rPr>
          <w:rFonts w:eastAsia="TimesNewRoman"/>
          <w:snapToGrid/>
          <w:szCs w:val="22"/>
          <w:lang w:val="lt-LT"/>
        </w:rPr>
        <w:t xml:space="preserve"> koronarini</w:t>
      </w:r>
      <w:r w:rsidR="00D3173C" w:rsidRPr="00EE767B">
        <w:rPr>
          <w:rFonts w:eastAsia="TimesNewRoman"/>
          <w:snapToGrid/>
          <w:szCs w:val="22"/>
          <w:lang w:val="lt-LT"/>
        </w:rPr>
        <w:t>u</w:t>
      </w:r>
      <w:r w:rsidRPr="00EE767B">
        <w:rPr>
          <w:rFonts w:eastAsia="TimesNewRoman"/>
          <w:snapToGrid/>
          <w:szCs w:val="22"/>
          <w:lang w:val="lt-LT"/>
        </w:rPr>
        <w:t xml:space="preserve"> sindrom</w:t>
      </w:r>
      <w:r w:rsidR="00D3173C" w:rsidRPr="00EE767B">
        <w:rPr>
          <w:rFonts w:eastAsia="TimesNewRoman"/>
          <w:snapToGrid/>
          <w:szCs w:val="22"/>
          <w:lang w:val="lt-LT"/>
        </w:rPr>
        <w:t>u</w:t>
      </w:r>
      <w:r w:rsidRPr="00EE767B">
        <w:rPr>
          <w:rFonts w:eastAsia="TimesNewRoman"/>
          <w:snapToGrid/>
          <w:szCs w:val="22"/>
          <w:lang w:val="lt-LT"/>
        </w:rPr>
        <w:t xml:space="preserve"> </w:t>
      </w:r>
      <w:r w:rsidR="00D3173C" w:rsidRPr="00EE767B">
        <w:rPr>
          <w:rFonts w:eastAsia="TimesNewRoman"/>
          <w:snapToGrid/>
          <w:szCs w:val="22"/>
          <w:lang w:val="lt-LT"/>
        </w:rPr>
        <w:t xml:space="preserve">sergantiems </w:t>
      </w:r>
      <w:r w:rsidRPr="00EE767B">
        <w:rPr>
          <w:rFonts w:eastAsia="TimesNewRoman"/>
          <w:snapToGrid/>
          <w:szCs w:val="22"/>
          <w:lang w:val="lt-LT"/>
        </w:rPr>
        <w:t>senyviems (75 metų ir</w:t>
      </w:r>
      <w:r w:rsidR="00BB19DA" w:rsidRPr="00EE767B">
        <w:rPr>
          <w:rFonts w:eastAsia="TimesNewRoman"/>
          <w:snapToGrid/>
          <w:szCs w:val="22"/>
          <w:lang w:val="lt-LT"/>
        </w:rPr>
        <w:t xml:space="preserve"> </w:t>
      </w:r>
      <w:r w:rsidRPr="00EE767B">
        <w:rPr>
          <w:rFonts w:eastAsia="TimesNewRoman"/>
          <w:snapToGrid/>
          <w:szCs w:val="22"/>
          <w:lang w:val="lt-LT"/>
        </w:rPr>
        <w:t>vyresniems) pacientams negu jaunesniems, tačiau šie skirtumai nelaikomi reikšmingais klinikai</w:t>
      </w:r>
    </w:p>
    <w:p w14:paraId="492784EA"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(žr. 4.2 skyrių).</w:t>
      </w:r>
    </w:p>
    <w:p w14:paraId="0C22DA48"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p>
    <w:p w14:paraId="301CA465"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Vaikų populiacija</w:t>
      </w:r>
    </w:p>
    <w:p w14:paraId="55DB7EEC" w14:textId="6A6F30AC" w:rsidR="00DB350F" w:rsidRPr="00EE767B" w:rsidRDefault="008335F4" w:rsidP="00DB350F">
      <w:pPr>
        <w:tabs>
          <w:tab w:val="clear" w:pos="567"/>
        </w:tabs>
        <w:autoSpaceDE w:val="0"/>
        <w:autoSpaceDN w:val="0"/>
        <w:adjustRightInd w:val="0"/>
        <w:spacing w:line="240" w:lineRule="auto"/>
        <w:rPr>
          <w:rFonts w:eastAsia="TimesNewRoman"/>
          <w:snapToGrid/>
          <w:szCs w:val="22"/>
          <w:lang w:val="lt-LT"/>
        </w:rPr>
      </w:pPr>
      <w:r w:rsidRPr="008335F4">
        <w:rPr>
          <w:rFonts w:eastAsia="TimesNewRoman"/>
          <w:snapToGrid/>
          <w:szCs w:val="22"/>
          <w:lang w:val="lt-LT"/>
        </w:rPr>
        <w:t>Vaikams, sergantiems pjautuvo pavidalo ląstelių liga, duomenų yra nedaug</w:t>
      </w:r>
      <w:r w:rsidRPr="008335F4" w:rsidDel="008335F4">
        <w:rPr>
          <w:rFonts w:eastAsia="TimesNewRoman"/>
          <w:snapToGrid/>
          <w:szCs w:val="22"/>
          <w:lang w:val="lt-LT"/>
        </w:rPr>
        <w:t xml:space="preserve"> </w:t>
      </w:r>
      <w:r w:rsidR="00DB350F" w:rsidRPr="00EE767B">
        <w:rPr>
          <w:rFonts w:eastAsia="TimesNewRoman"/>
          <w:snapToGrid/>
          <w:szCs w:val="22"/>
          <w:lang w:val="lt-LT"/>
        </w:rPr>
        <w:t>(žr. 4.2 ir 5.1 skyrius).</w:t>
      </w:r>
    </w:p>
    <w:p w14:paraId="60A10178" w14:textId="4879BD7D" w:rsidR="00DB350F" w:rsidRDefault="008335F4" w:rsidP="00DB350F">
      <w:pPr>
        <w:tabs>
          <w:tab w:val="clear" w:pos="567"/>
        </w:tabs>
        <w:autoSpaceDE w:val="0"/>
        <w:autoSpaceDN w:val="0"/>
        <w:adjustRightInd w:val="0"/>
        <w:spacing w:line="240" w:lineRule="auto"/>
        <w:rPr>
          <w:rFonts w:eastAsia="TimesNewRoman"/>
          <w:snapToGrid/>
          <w:szCs w:val="22"/>
          <w:lang w:val="lt-LT"/>
        </w:rPr>
      </w:pPr>
      <w:r w:rsidRPr="008335F4">
        <w:rPr>
          <w:rFonts w:eastAsia="TimesNewRoman"/>
          <w:snapToGrid/>
          <w:szCs w:val="22"/>
          <w:lang w:val="lt-LT"/>
        </w:rPr>
        <w:t xml:space="preserve">HESTIA 3 tyrimo metu nuo 2 iki &lt; 18 metų amžiaus pacientai, kurių svoris buvo nuo </w:t>
      </w:r>
      <w:bookmarkStart w:id="0" w:name="_Hlk149224882"/>
      <w:r w:rsidRPr="008335F4">
        <w:rPr>
          <w:rFonts w:eastAsia="TimesNewRoman"/>
          <w:snapToGrid/>
          <w:szCs w:val="22"/>
          <w:lang w:val="lt-LT"/>
        </w:rPr>
        <w:t>≥</w:t>
      </w:r>
      <w:bookmarkEnd w:id="0"/>
      <w:r w:rsidRPr="008335F4">
        <w:rPr>
          <w:rFonts w:eastAsia="TimesNewRoman"/>
          <w:snapToGrid/>
          <w:szCs w:val="22"/>
          <w:lang w:val="lt-LT"/>
        </w:rPr>
        <w:t xml:space="preserve"> 12 iki ≤ 24 kg, nuo </w:t>
      </w:r>
      <w:r w:rsidR="00D7446C">
        <w:rPr>
          <w:rFonts w:eastAsia="TimesNewRoman"/>
          <w:snapToGrid/>
          <w:szCs w:val="22"/>
          <w:lang w:val="lt-LT"/>
        </w:rPr>
        <w:t>≥</w:t>
      </w:r>
      <w:r w:rsidRPr="008335F4">
        <w:rPr>
          <w:rFonts w:eastAsia="TimesNewRoman"/>
          <w:snapToGrid/>
          <w:szCs w:val="22"/>
          <w:lang w:val="lt-LT"/>
        </w:rPr>
        <w:t xml:space="preserve"> 24 iki ≤ 48 kg ir &gt; 48 kg, vartojo vaikams skirtas disperguojamas tikagreloro 15 mg tabletes atitinkamai po 15 mg, 30 mg ir 45 mg du kartus per parą dozėmis. Populiacinės farmakokinetikos analizės duomenimis, pusiausvyros apykaitos sąlygomis vidutinis AUC rodmuo buvo nuo 1 095 ng×val./ml iki 1 458 ng×val./ml, o vidutinis C</w:t>
      </w:r>
      <w:r w:rsidRPr="0099444E">
        <w:rPr>
          <w:rFonts w:eastAsia="TimesNewRoman"/>
          <w:snapToGrid/>
          <w:szCs w:val="22"/>
          <w:vertAlign w:val="subscript"/>
          <w:lang w:val="lt-LT"/>
        </w:rPr>
        <w:t>max</w:t>
      </w:r>
      <w:r w:rsidRPr="008335F4">
        <w:rPr>
          <w:rFonts w:eastAsia="TimesNewRoman"/>
          <w:snapToGrid/>
          <w:szCs w:val="22"/>
          <w:lang w:val="lt-LT"/>
        </w:rPr>
        <w:t xml:space="preserve"> rodmuo – nuo 143 ng/ml iki 206 ng/ml.</w:t>
      </w:r>
    </w:p>
    <w:p w14:paraId="56228578" w14:textId="77777777" w:rsidR="008335F4" w:rsidRPr="0099444E" w:rsidRDefault="008335F4" w:rsidP="00DB350F">
      <w:pPr>
        <w:tabs>
          <w:tab w:val="clear" w:pos="567"/>
        </w:tabs>
        <w:autoSpaceDE w:val="0"/>
        <w:autoSpaceDN w:val="0"/>
        <w:adjustRightInd w:val="0"/>
        <w:spacing w:line="240" w:lineRule="auto"/>
        <w:rPr>
          <w:rFonts w:eastAsia="TimesNewRoman"/>
          <w:snapToGrid/>
          <w:szCs w:val="22"/>
          <w:lang w:val="lt-LT"/>
        </w:rPr>
      </w:pPr>
    </w:p>
    <w:p w14:paraId="1BC23B5A"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Lytis</w:t>
      </w:r>
    </w:p>
    <w:p w14:paraId="056BAE9C"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Moterims nustatyta didesnė tikagreloro ir jo aktyvaus metabolito ekspozicija negu vyrams, tačiau šie</w:t>
      </w:r>
      <w:r w:rsidR="0034572C" w:rsidRPr="00EE767B">
        <w:rPr>
          <w:rFonts w:eastAsia="TimesNewRoman"/>
          <w:snapToGrid/>
          <w:szCs w:val="22"/>
          <w:lang w:val="lt-LT"/>
        </w:rPr>
        <w:t xml:space="preserve"> </w:t>
      </w:r>
      <w:r w:rsidRPr="00EE767B">
        <w:rPr>
          <w:rFonts w:eastAsia="TimesNewRoman"/>
          <w:snapToGrid/>
          <w:szCs w:val="22"/>
          <w:lang w:val="lt-LT"/>
        </w:rPr>
        <w:t>skirtumai nelaikomi reikšmingais klinikai.</w:t>
      </w:r>
    </w:p>
    <w:p w14:paraId="0F165205"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p>
    <w:p w14:paraId="665537E5" w14:textId="77777777" w:rsidR="00DB350F" w:rsidRPr="00EE767B" w:rsidRDefault="00DB350F" w:rsidP="00DB350F">
      <w:pPr>
        <w:tabs>
          <w:tab w:val="clear" w:pos="567"/>
        </w:tabs>
        <w:autoSpaceDE w:val="0"/>
        <w:autoSpaceDN w:val="0"/>
        <w:adjustRightInd w:val="0"/>
        <w:spacing w:line="240" w:lineRule="auto"/>
        <w:rPr>
          <w:rFonts w:eastAsia="TimesNewRoman"/>
          <w:iCs/>
          <w:snapToGrid/>
          <w:szCs w:val="22"/>
          <w:u w:val="single"/>
          <w:lang w:val="lt-LT"/>
        </w:rPr>
      </w:pPr>
      <w:r w:rsidRPr="00EE767B">
        <w:rPr>
          <w:rFonts w:eastAsia="TimesNewRoman"/>
          <w:iCs/>
          <w:snapToGrid/>
          <w:szCs w:val="22"/>
          <w:u w:val="single"/>
          <w:lang w:val="lt-LT"/>
        </w:rPr>
        <w:t>Sutrikusi inkstų funkcija</w:t>
      </w:r>
    </w:p>
    <w:p w14:paraId="6E4E413A" w14:textId="0167331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Sunkiu inkstų nepakankamumu (kreatinino klirensas &lt; 30 ml/min.) sergantiems pacientams nustatyta</w:t>
      </w:r>
      <w:r w:rsidR="0034572C" w:rsidRPr="00EE767B">
        <w:rPr>
          <w:rFonts w:eastAsia="TimesNewRoman"/>
          <w:snapToGrid/>
          <w:szCs w:val="22"/>
          <w:lang w:val="lt-LT"/>
        </w:rPr>
        <w:t xml:space="preserve"> </w:t>
      </w:r>
      <w:r w:rsidRPr="00EE767B">
        <w:rPr>
          <w:rFonts w:eastAsia="TimesNewRoman"/>
          <w:snapToGrid/>
          <w:szCs w:val="22"/>
          <w:lang w:val="lt-LT"/>
        </w:rPr>
        <w:t>maždaug 20 % mažesnė tikagreloro ir maždaug 17 % didesnė jo aktyvaus metabolito ekspozicija negu</w:t>
      </w:r>
      <w:r w:rsidR="0034572C" w:rsidRPr="00EE767B">
        <w:rPr>
          <w:rFonts w:eastAsia="TimesNewRoman"/>
          <w:snapToGrid/>
          <w:szCs w:val="22"/>
          <w:lang w:val="lt-LT"/>
        </w:rPr>
        <w:t xml:space="preserve"> </w:t>
      </w:r>
      <w:r w:rsidRPr="00EE767B">
        <w:rPr>
          <w:rFonts w:eastAsia="TimesNewRoman"/>
          <w:snapToGrid/>
          <w:szCs w:val="22"/>
          <w:lang w:val="lt-LT"/>
        </w:rPr>
        <w:t>turintiems normalią inkstų funkciją.</w:t>
      </w:r>
    </w:p>
    <w:p w14:paraId="4B2943A2" w14:textId="77777777" w:rsidR="00AE3E36" w:rsidRPr="00EE767B" w:rsidRDefault="00AE3E36" w:rsidP="00DB350F">
      <w:pPr>
        <w:tabs>
          <w:tab w:val="clear" w:pos="567"/>
        </w:tabs>
        <w:autoSpaceDE w:val="0"/>
        <w:autoSpaceDN w:val="0"/>
        <w:adjustRightInd w:val="0"/>
        <w:spacing w:line="240" w:lineRule="auto"/>
        <w:rPr>
          <w:rFonts w:eastAsia="TimesNewRoman"/>
          <w:snapToGrid/>
          <w:szCs w:val="22"/>
          <w:lang w:val="lt-LT"/>
        </w:rPr>
      </w:pPr>
    </w:p>
    <w:p w14:paraId="0914778B"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Galutinės stadijos inkstų liga sergantiems hemodializuojamiems pacientams, ne dializės dieną</w:t>
      </w:r>
      <w:r w:rsidR="0034572C" w:rsidRPr="00EE767B">
        <w:rPr>
          <w:rFonts w:eastAsia="TimesNewRoman"/>
          <w:snapToGrid/>
          <w:szCs w:val="22"/>
          <w:lang w:val="lt-LT"/>
        </w:rPr>
        <w:t xml:space="preserve"> </w:t>
      </w:r>
      <w:r w:rsidRPr="00EE767B">
        <w:rPr>
          <w:rFonts w:eastAsia="TimesNewRoman"/>
          <w:snapToGrid/>
          <w:szCs w:val="22"/>
          <w:lang w:val="lt-LT"/>
        </w:rPr>
        <w:t>išgėrusiems</w:t>
      </w:r>
      <w:r w:rsidR="0034572C" w:rsidRPr="00EE767B">
        <w:rPr>
          <w:rFonts w:eastAsia="TimesNewRoman"/>
          <w:snapToGrid/>
          <w:szCs w:val="22"/>
          <w:lang w:val="lt-LT"/>
        </w:rPr>
        <w:t xml:space="preserve"> </w:t>
      </w:r>
      <w:r w:rsidRPr="00EE767B">
        <w:rPr>
          <w:rFonts w:eastAsia="TimesNewRoman"/>
          <w:snapToGrid/>
          <w:szCs w:val="22"/>
          <w:lang w:val="lt-LT"/>
        </w:rPr>
        <w:t>90 mg tikagreloro, AUC ir C</w:t>
      </w:r>
      <w:r w:rsidRPr="00EE767B">
        <w:rPr>
          <w:rFonts w:eastAsia="TimesNewRoman"/>
          <w:snapToGrid/>
          <w:szCs w:val="22"/>
          <w:vertAlign w:val="subscript"/>
          <w:lang w:val="lt-LT"/>
        </w:rPr>
        <w:t>max</w:t>
      </w:r>
      <w:r w:rsidRPr="00EE767B">
        <w:rPr>
          <w:rFonts w:eastAsia="TimesNewRoman"/>
          <w:snapToGrid/>
          <w:szCs w:val="22"/>
          <w:lang w:val="lt-LT"/>
        </w:rPr>
        <w:t xml:space="preserve"> buvo atitinkamai 38 % ir 51 % didesni negu turėjusiems</w:t>
      </w:r>
      <w:r w:rsidR="0034572C" w:rsidRPr="00EE767B">
        <w:rPr>
          <w:rFonts w:eastAsia="TimesNewRoman"/>
          <w:snapToGrid/>
          <w:szCs w:val="22"/>
          <w:lang w:val="lt-LT"/>
        </w:rPr>
        <w:t xml:space="preserve"> </w:t>
      </w:r>
      <w:r w:rsidRPr="00EE767B">
        <w:rPr>
          <w:rFonts w:eastAsia="TimesNewRoman"/>
          <w:snapToGrid/>
          <w:szCs w:val="22"/>
          <w:lang w:val="lt-LT"/>
        </w:rPr>
        <w:t>normalią inkstų funkciją. Tikagreloro išgėrus prieš pat dializę, jo ekspozicija padidėjo panašiai</w:t>
      </w:r>
    </w:p>
    <w:p w14:paraId="713AD33B"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(atitinkamai 49 % ir 61 %) – tai rodo, kad dializės metu tikagreloro nepašalinama. Aktyvaus</w:t>
      </w:r>
      <w:r w:rsidR="0034572C" w:rsidRPr="00EE767B">
        <w:rPr>
          <w:rFonts w:eastAsia="TimesNewRoman"/>
          <w:snapToGrid/>
          <w:szCs w:val="22"/>
          <w:lang w:val="lt-LT"/>
        </w:rPr>
        <w:t xml:space="preserve"> </w:t>
      </w:r>
      <w:r w:rsidRPr="00EE767B">
        <w:rPr>
          <w:rFonts w:eastAsia="TimesNewRoman"/>
          <w:snapToGrid/>
          <w:szCs w:val="22"/>
          <w:lang w:val="lt-LT"/>
        </w:rPr>
        <w:t>metabolito ekspozicija padidėjo mažiau (AUC – 13-14 %, C</w:t>
      </w:r>
      <w:r w:rsidRPr="00EE767B">
        <w:rPr>
          <w:rFonts w:eastAsia="TimesNewRoman"/>
          <w:snapToGrid/>
          <w:szCs w:val="22"/>
          <w:vertAlign w:val="subscript"/>
          <w:lang w:val="lt-LT"/>
        </w:rPr>
        <w:t>max</w:t>
      </w:r>
      <w:r w:rsidRPr="00EE767B">
        <w:rPr>
          <w:rFonts w:eastAsia="TimesNewRoman"/>
          <w:snapToGrid/>
          <w:szCs w:val="22"/>
          <w:lang w:val="lt-LT"/>
        </w:rPr>
        <w:t xml:space="preserve"> – 17-36 %). Tikagreloro sukeliamas</w:t>
      </w:r>
      <w:r w:rsidR="0034572C" w:rsidRPr="00EE767B">
        <w:rPr>
          <w:rFonts w:eastAsia="TimesNewRoman"/>
          <w:snapToGrid/>
          <w:szCs w:val="22"/>
          <w:lang w:val="lt-LT"/>
        </w:rPr>
        <w:t xml:space="preserve"> </w:t>
      </w:r>
      <w:r w:rsidRPr="00EE767B">
        <w:rPr>
          <w:rFonts w:eastAsia="TimesNewRoman"/>
          <w:snapToGrid/>
          <w:szCs w:val="22"/>
          <w:lang w:val="lt-LT"/>
        </w:rPr>
        <w:t>galutinės stadijos inkstų liga sergančių hemodializuojamų pacientų trombocitų agregacijos slopinimas</w:t>
      </w:r>
      <w:r w:rsidR="0034572C" w:rsidRPr="00EE767B">
        <w:rPr>
          <w:rFonts w:eastAsia="TimesNewRoman"/>
          <w:snapToGrid/>
          <w:szCs w:val="22"/>
          <w:lang w:val="lt-LT"/>
        </w:rPr>
        <w:t xml:space="preserve"> </w:t>
      </w:r>
      <w:r w:rsidRPr="00EE767B">
        <w:rPr>
          <w:rFonts w:eastAsia="TimesNewRoman"/>
          <w:snapToGrid/>
          <w:szCs w:val="22"/>
          <w:lang w:val="lt-LT"/>
        </w:rPr>
        <w:t>nepriklausė nuo dializių ir buvo panašus kaip normalią inkstų funkciją turėjusių tiriamųjų (žr.</w:t>
      </w:r>
      <w:r w:rsidR="0034572C" w:rsidRPr="00EE767B">
        <w:rPr>
          <w:rFonts w:eastAsia="TimesNewRoman"/>
          <w:snapToGrid/>
          <w:szCs w:val="22"/>
          <w:lang w:val="lt-LT"/>
        </w:rPr>
        <w:t xml:space="preserve"> </w:t>
      </w:r>
      <w:r w:rsidRPr="00EE767B">
        <w:rPr>
          <w:rFonts w:eastAsia="TimesNewRoman"/>
          <w:snapToGrid/>
          <w:szCs w:val="22"/>
          <w:lang w:val="lt-LT"/>
        </w:rPr>
        <w:t>4.2 skyrių).</w:t>
      </w:r>
    </w:p>
    <w:p w14:paraId="78C66010" w14:textId="77777777" w:rsidR="00DB350F" w:rsidRPr="00EE767B" w:rsidRDefault="00DB350F" w:rsidP="00DB350F">
      <w:pPr>
        <w:tabs>
          <w:tab w:val="clear" w:pos="567"/>
        </w:tabs>
        <w:autoSpaceDE w:val="0"/>
        <w:autoSpaceDN w:val="0"/>
        <w:adjustRightInd w:val="0"/>
        <w:spacing w:line="240" w:lineRule="auto"/>
        <w:rPr>
          <w:rFonts w:eastAsia="TimesNewRoman"/>
          <w:iCs/>
          <w:snapToGrid/>
          <w:szCs w:val="22"/>
          <w:u w:val="single"/>
          <w:lang w:val="lt-LT"/>
        </w:rPr>
      </w:pPr>
    </w:p>
    <w:p w14:paraId="6D6039B9" w14:textId="77777777" w:rsidR="00DB350F" w:rsidRPr="00EE767B" w:rsidRDefault="00DB350F" w:rsidP="00DB350F">
      <w:pPr>
        <w:tabs>
          <w:tab w:val="clear" w:pos="567"/>
        </w:tabs>
        <w:autoSpaceDE w:val="0"/>
        <w:autoSpaceDN w:val="0"/>
        <w:adjustRightInd w:val="0"/>
        <w:spacing w:line="240" w:lineRule="auto"/>
        <w:rPr>
          <w:rFonts w:eastAsia="TimesNewRoman"/>
          <w:iCs/>
          <w:snapToGrid/>
          <w:szCs w:val="22"/>
          <w:u w:val="single"/>
          <w:lang w:val="lt-LT"/>
        </w:rPr>
      </w:pPr>
      <w:r w:rsidRPr="00EE767B">
        <w:rPr>
          <w:rFonts w:eastAsia="TimesNewRoman"/>
          <w:iCs/>
          <w:snapToGrid/>
          <w:szCs w:val="22"/>
          <w:u w:val="single"/>
          <w:lang w:val="lt-LT"/>
        </w:rPr>
        <w:t>Sutrikusi kepenų funkcija</w:t>
      </w:r>
    </w:p>
    <w:p w14:paraId="1F936E69" w14:textId="7B5420ED"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Pacientams, kurių kepenų funkcija lengvai sutrikusi, tikagreloro C</w:t>
      </w:r>
      <w:r w:rsidRPr="00EE767B">
        <w:rPr>
          <w:rFonts w:eastAsia="TimesNewRoman"/>
          <w:snapToGrid/>
          <w:szCs w:val="22"/>
          <w:vertAlign w:val="subscript"/>
          <w:lang w:val="lt-LT"/>
        </w:rPr>
        <w:t>max</w:t>
      </w:r>
      <w:r w:rsidRPr="00EE767B">
        <w:rPr>
          <w:rFonts w:eastAsia="TimesNewRoman"/>
          <w:snapToGrid/>
          <w:szCs w:val="22"/>
          <w:lang w:val="lt-LT"/>
        </w:rPr>
        <w:t xml:space="preserve"> ir AUC buvo atitinkamai 12 % ir</w:t>
      </w:r>
      <w:r w:rsidR="0034572C" w:rsidRPr="00EE767B">
        <w:rPr>
          <w:rFonts w:eastAsia="TimesNewRoman"/>
          <w:snapToGrid/>
          <w:szCs w:val="22"/>
          <w:lang w:val="lt-LT"/>
        </w:rPr>
        <w:t xml:space="preserve"> </w:t>
      </w:r>
      <w:r w:rsidRPr="00EE767B">
        <w:rPr>
          <w:rFonts w:eastAsia="TimesNewRoman"/>
          <w:snapToGrid/>
          <w:szCs w:val="22"/>
          <w:lang w:val="lt-LT"/>
        </w:rPr>
        <w:t xml:space="preserve">23 % didesni negu sveikiems asmenims, tačiau poveikis </w:t>
      </w:r>
      <w:r w:rsidR="00D94876" w:rsidRPr="00EE767B">
        <w:rPr>
          <w:rFonts w:eastAsia="TimesNewRoman"/>
          <w:snapToGrid/>
          <w:szCs w:val="22"/>
          <w:lang w:val="lt-LT"/>
        </w:rPr>
        <w:t xml:space="preserve">trombocitų agregacijos slopinimui </w:t>
      </w:r>
      <w:r w:rsidRPr="00EE767B">
        <w:rPr>
          <w:rFonts w:eastAsia="TimesNewRoman"/>
          <w:snapToGrid/>
          <w:szCs w:val="22"/>
          <w:lang w:val="lt-LT"/>
        </w:rPr>
        <w:t>buvo panašus. Pacientams, kurių kepenų</w:t>
      </w:r>
      <w:r w:rsidR="0034572C" w:rsidRPr="00EE767B">
        <w:rPr>
          <w:rFonts w:eastAsia="TimesNewRoman"/>
          <w:snapToGrid/>
          <w:szCs w:val="22"/>
          <w:lang w:val="lt-LT"/>
        </w:rPr>
        <w:t xml:space="preserve"> </w:t>
      </w:r>
      <w:r w:rsidRPr="00EE767B">
        <w:rPr>
          <w:rFonts w:eastAsia="TimesNewRoman"/>
          <w:snapToGrid/>
          <w:szCs w:val="22"/>
          <w:lang w:val="lt-LT"/>
        </w:rPr>
        <w:t>funkcija lengvai sutrikusi, dozės koreguoti nereikia. Tikagreloro poveikis pacientams, kurių kepenų</w:t>
      </w:r>
      <w:r w:rsidR="0034572C" w:rsidRPr="00EE767B">
        <w:rPr>
          <w:rFonts w:eastAsia="TimesNewRoman"/>
          <w:snapToGrid/>
          <w:szCs w:val="22"/>
          <w:lang w:val="lt-LT"/>
        </w:rPr>
        <w:t xml:space="preserve"> </w:t>
      </w:r>
      <w:r w:rsidRPr="00EE767B">
        <w:rPr>
          <w:rFonts w:eastAsia="TimesNewRoman"/>
          <w:snapToGrid/>
          <w:szCs w:val="22"/>
          <w:lang w:val="lt-LT"/>
        </w:rPr>
        <w:t>funkcija labai sutrikusi, netirtas; pacientams, kurių kepenų funkcija sutrikusi vidutiniškai,</w:t>
      </w:r>
      <w:r w:rsidR="0034572C" w:rsidRPr="00EE767B">
        <w:rPr>
          <w:rFonts w:eastAsia="TimesNewRoman"/>
          <w:snapToGrid/>
          <w:szCs w:val="22"/>
          <w:lang w:val="lt-LT"/>
        </w:rPr>
        <w:t xml:space="preserve"> </w:t>
      </w:r>
      <w:r w:rsidRPr="00EE767B">
        <w:rPr>
          <w:rFonts w:eastAsia="TimesNewRoman"/>
          <w:snapToGrid/>
          <w:szCs w:val="22"/>
          <w:lang w:val="lt-LT"/>
        </w:rPr>
        <w:t>farmakokinetikos duomenų nėra. Pacientų, kurių vienas ar keli kepenų funkcijos rodikliai iš pradžių</w:t>
      </w:r>
      <w:r w:rsidR="0034572C" w:rsidRPr="00EE767B">
        <w:rPr>
          <w:rFonts w:eastAsia="TimesNewRoman"/>
          <w:snapToGrid/>
          <w:szCs w:val="22"/>
          <w:lang w:val="lt-LT"/>
        </w:rPr>
        <w:t xml:space="preserve"> </w:t>
      </w:r>
      <w:r w:rsidRPr="00EE767B">
        <w:rPr>
          <w:rFonts w:eastAsia="TimesNewRoman"/>
          <w:snapToGrid/>
          <w:szCs w:val="22"/>
          <w:lang w:val="lt-LT"/>
        </w:rPr>
        <w:t>buvo vidutiniškai arba labai padidėję, plazmoje vidutinė tikagreloro koncentracija buvo panaši arba</w:t>
      </w:r>
      <w:r w:rsidR="0034572C" w:rsidRPr="00EE767B">
        <w:rPr>
          <w:rFonts w:eastAsia="TimesNewRoman"/>
          <w:snapToGrid/>
          <w:szCs w:val="22"/>
          <w:lang w:val="lt-LT"/>
        </w:rPr>
        <w:t xml:space="preserve"> </w:t>
      </w:r>
      <w:r w:rsidRPr="00EE767B">
        <w:rPr>
          <w:rFonts w:eastAsia="TimesNewRoman"/>
          <w:snapToGrid/>
          <w:szCs w:val="22"/>
          <w:lang w:val="lt-LT"/>
        </w:rPr>
        <w:t>šiek tiek didesnė negu tų, kurių atitinkami rodikliai padidėję nebuvo. Dėl vidutiniškai sutrikusios</w:t>
      </w:r>
      <w:r w:rsidR="0034572C" w:rsidRPr="00EE767B">
        <w:rPr>
          <w:rFonts w:eastAsia="TimesNewRoman"/>
          <w:snapToGrid/>
          <w:szCs w:val="22"/>
          <w:lang w:val="lt-LT"/>
        </w:rPr>
        <w:t xml:space="preserve"> </w:t>
      </w:r>
      <w:r w:rsidRPr="00EE767B">
        <w:rPr>
          <w:rFonts w:eastAsia="TimesNewRoman"/>
          <w:snapToGrid/>
          <w:szCs w:val="22"/>
          <w:lang w:val="lt-LT"/>
        </w:rPr>
        <w:t>kepenų funkcijos dozės koreguoti nerekomenduojama (žr. 4.2 ir 4.4 skyrius).</w:t>
      </w:r>
    </w:p>
    <w:p w14:paraId="75FF83E3"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p>
    <w:p w14:paraId="6673A22F" w14:textId="77777777" w:rsidR="00DB350F" w:rsidRPr="00EE767B" w:rsidRDefault="00DB350F" w:rsidP="00DB350F">
      <w:pPr>
        <w:tabs>
          <w:tab w:val="clear" w:pos="567"/>
        </w:tabs>
        <w:autoSpaceDE w:val="0"/>
        <w:autoSpaceDN w:val="0"/>
        <w:adjustRightInd w:val="0"/>
        <w:spacing w:line="240" w:lineRule="auto"/>
        <w:rPr>
          <w:rFonts w:eastAsia="TimesNewRoman"/>
          <w:i/>
          <w:iCs/>
          <w:snapToGrid/>
          <w:szCs w:val="22"/>
          <w:lang w:val="lt-LT"/>
        </w:rPr>
      </w:pPr>
      <w:r w:rsidRPr="00EE767B">
        <w:rPr>
          <w:rFonts w:eastAsia="TimesNewRoman"/>
          <w:i/>
          <w:iCs/>
          <w:snapToGrid/>
          <w:szCs w:val="22"/>
          <w:lang w:val="lt-LT"/>
        </w:rPr>
        <w:t>Rasė</w:t>
      </w:r>
    </w:p>
    <w:p w14:paraId="7D21D5B0" w14:textId="77777777" w:rsidR="00DB350F" w:rsidRPr="00EE767B" w:rsidRDefault="00DB350F" w:rsidP="003457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Vidutinis biologinis įsisavinamumas pacientams azijiečiams buvo 39 % didesnis negu kaukaziečiams</w:t>
      </w:r>
      <w:r w:rsidR="0034572C" w:rsidRPr="00EE767B">
        <w:rPr>
          <w:rFonts w:eastAsia="TimesNewRoman"/>
          <w:snapToGrid/>
          <w:szCs w:val="22"/>
          <w:lang w:val="lt-LT"/>
        </w:rPr>
        <w:t xml:space="preserve"> </w:t>
      </w:r>
      <w:r w:rsidRPr="00EE767B">
        <w:rPr>
          <w:rFonts w:eastAsia="TimesNewRoman"/>
          <w:snapToGrid/>
          <w:szCs w:val="22"/>
          <w:lang w:val="lt-LT"/>
        </w:rPr>
        <w:t>(baltiesiems). Pacientams, save identifikavusiems juodaisiais, tikagreloro biologinis įsisavinamumas</w:t>
      </w:r>
      <w:r w:rsidR="0034572C" w:rsidRPr="00EE767B">
        <w:rPr>
          <w:rFonts w:eastAsia="TimesNewRoman"/>
          <w:snapToGrid/>
          <w:szCs w:val="22"/>
          <w:lang w:val="lt-LT"/>
        </w:rPr>
        <w:t xml:space="preserve"> </w:t>
      </w:r>
      <w:r w:rsidRPr="00EE767B">
        <w:rPr>
          <w:rFonts w:eastAsia="TimesNewRoman"/>
          <w:snapToGrid/>
          <w:szCs w:val="22"/>
          <w:lang w:val="lt-LT"/>
        </w:rPr>
        <w:t xml:space="preserve">buvo </w:t>
      </w:r>
      <w:r w:rsidR="0034572C" w:rsidRPr="00EE767B">
        <w:rPr>
          <w:rFonts w:eastAsia="TimesNewRoman"/>
          <w:snapToGrid/>
          <w:szCs w:val="22"/>
          <w:lang w:val="lt-LT"/>
        </w:rPr>
        <w:t>18 </w:t>
      </w:r>
      <w:r w:rsidRPr="00EE767B">
        <w:rPr>
          <w:rFonts w:eastAsia="TimesNewRoman"/>
          <w:snapToGrid/>
          <w:szCs w:val="22"/>
          <w:lang w:val="lt-LT"/>
        </w:rPr>
        <w:t>% mažesnis negu kaukaziečiams. Atliekant klinikinius farmakologinius tyrimus nustatyta</w:t>
      </w:r>
      <w:r w:rsidR="0034572C" w:rsidRPr="00EE767B">
        <w:rPr>
          <w:rFonts w:eastAsia="TimesNewRoman"/>
          <w:snapToGrid/>
          <w:szCs w:val="22"/>
          <w:lang w:val="lt-LT"/>
        </w:rPr>
        <w:t xml:space="preserve"> </w:t>
      </w:r>
      <w:r w:rsidRPr="00EE767B">
        <w:rPr>
          <w:rFonts w:eastAsia="TimesNewRoman"/>
          <w:snapToGrid/>
          <w:szCs w:val="22"/>
          <w:lang w:val="lt-LT"/>
        </w:rPr>
        <w:t>tikagreloro ekspozicija (C</w:t>
      </w:r>
      <w:r w:rsidRPr="00EE767B">
        <w:rPr>
          <w:rFonts w:eastAsia="TimesNewRoman"/>
          <w:snapToGrid/>
          <w:szCs w:val="22"/>
          <w:vertAlign w:val="subscript"/>
          <w:lang w:val="lt-LT"/>
        </w:rPr>
        <w:t>max</w:t>
      </w:r>
      <w:r w:rsidRPr="00EE767B">
        <w:rPr>
          <w:rFonts w:eastAsia="TimesNewRoman"/>
          <w:snapToGrid/>
          <w:szCs w:val="22"/>
          <w:lang w:val="lt-LT"/>
        </w:rPr>
        <w:t xml:space="preserve"> ir AUC) japonų rasės asmenims yra maždaug 40 % (koreguota pagal</w:t>
      </w:r>
      <w:r w:rsidR="0034572C" w:rsidRPr="00EE767B">
        <w:rPr>
          <w:rFonts w:eastAsia="TimesNewRoman"/>
          <w:snapToGrid/>
          <w:szCs w:val="22"/>
          <w:lang w:val="lt-LT"/>
        </w:rPr>
        <w:t xml:space="preserve"> </w:t>
      </w:r>
      <w:r w:rsidRPr="00EE767B">
        <w:rPr>
          <w:rFonts w:eastAsia="TimesNewRoman"/>
          <w:snapToGrid/>
          <w:szCs w:val="22"/>
          <w:lang w:val="lt-LT"/>
        </w:rPr>
        <w:t>kūno svorį – 20 %) didesnė negu kaukaziečiams. Pacientų, kurie save laikė ispaniškos arba Lotynų</w:t>
      </w:r>
      <w:r w:rsidR="0034572C" w:rsidRPr="00EE767B">
        <w:rPr>
          <w:rFonts w:eastAsia="TimesNewRoman"/>
          <w:snapToGrid/>
          <w:szCs w:val="22"/>
          <w:lang w:val="lt-LT"/>
        </w:rPr>
        <w:t xml:space="preserve"> </w:t>
      </w:r>
      <w:r w:rsidRPr="00EE767B">
        <w:rPr>
          <w:rFonts w:eastAsia="TimesNewRoman"/>
          <w:snapToGrid/>
          <w:szCs w:val="22"/>
          <w:lang w:val="lt-LT"/>
        </w:rPr>
        <w:t>Amerikos kilmės, ekspozicija buvo panaši kaip kaukaziečių.</w:t>
      </w:r>
    </w:p>
    <w:p w14:paraId="160FC15E" w14:textId="77777777" w:rsidR="00F34163" w:rsidRPr="00EE767B" w:rsidRDefault="00F34163" w:rsidP="00F34163">
      <w:pPr>
        <w:pStyle w:val="Antrat4"/>
        <w:rPr>
          <w:rFonts w:ascii="Times New Roman" w:hAnsi="Times New Roman"/>
          <w:b w:val="0"/>
          <w:bCs w:val="0"/>
          <w:sz w:val="22"/>
          <w:szCs w:val="22"/>
          <w:lang w:val="lt-LT" w:eastAsia="en-US"/>
        </w:rPr>
      </w:pPr>
    </w:p>
    <w:p w14:paraId="7579F382"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5.3</w:t>
      </w:r>
      <w:r w:rsidRPr="00EE767B">
        <w:rPr>
          <w:rFonts w:ascii="Times New Roman" w:hAnsi="Times New Roman"/>
          <w:sz w:val="22"/>
          <w:szCs w:val="22"/>
          <w:lang w:val="lt-LT"/>
        </w:rPr>
        <w:tab/>
        <w:t>Ikiklinikinių saugumo tyrimų duomenys</w:t>
      </w:r>
    </w:p>
    <w:p w14:paraId="627FC38D" w14:textId="77777777" w:rsidR="00F34163" w:rsidRPr="00EE767B" w:rsidRDefault="00F34163" w:rsidP="00F34163">
      <w:pPr>
        <w:tabs>
          <w:tab w:val="clear" w:pos="567"/>
        </w:tabs>
        <w:spacing w:line="240" w:lineRule="auto"/>
        <w:rPr>
          <w:szCs w:val="22"/>
          <w:lang w:val="lt-LT"/>
        </w:rPr>
      </w:pPr>
    </w:p>
    <w:p w14:paraId="5A7DE5D7"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Tikagreloro ir jo pagrindinio metabolito įprastų farmakologinio saugumo, vienos dozės ir kartotinių</w:t>
      </w:r>
      <w:r w:rsidR="0034572C" w:rsidRPr="00EE767B">
        <w:rPr>
          <w:rFonts w:eastAsia="TimesNewRoman"/>
          <w:snapToGrid/>
          <w:szCs w:val="22"/>
          <w:lang w:val="lt-LT"/>
        </w:rPr>
        <w:t xml:space="preserve"> </w:t>
      </w:r>
      <w:r w:rsidRPr="00EE767B">
        <w:rPr>
          <w:rFonts w:eastAsia="TimesNewRoman"/>
          <w:snapToGrid/>
          <w:szCs w:val="22"/>
          <w:lang w:val="lt-LT"/>
        </w:rPr>
        <w:t>dozių toksiškumo bei genotoksiškumo ikiklinikinių tyrimų duomenys nepriimtinos nepageidaujamų</w:t>
      </w:r>
      <w:r w:rsidR="0034572C" w:rsidRPr="00EE767B">
        <w:rPr>
          <w:rFonts w:eastAsia="TimesNewRoman"/>
          <w:snapToGrid/>
          <w:szCs w:val="22"/>
          <w:lang w:val="lt-LT"/>
        </w:rPr>
        <w:t xml:space="preserve"> </w:t>
      </w:r>
      <w:r w:rsidRPr="00EE767B">
        <w:rPr>
          <w:rFonts w:eastAsia="TimesNewRoman"/>
          <w:snapToGrid/>
          <w:szCs w:val="22"/>
          <w:lang w:val="lt-LT"/>
        </w:rPr>
        <w:t>poveikių rizikos žmogui neparodė.</w:t>
      </w:r>
    </w:p>
    <w:p w14:paraId="2AE75F58"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Esant klini</w:t>
      </w:r>
      <w:r w:rsidR="00D94876" w:rsidRPr="00EE767B">
        <w:rPr>
          <w:rFonts w:eastAsia="TimesNewRoman"/>
          <w:snapToGrid/>
          <w:szCs w:val="22"/>
          <w:lang w:val="lt-LT"/>
        </w:rPr>
        <w:t>š</w:t>
      </w:r>
      <w:r w:rsidRPr="00EE767B">
        <w:rPr>
          <w:rFonts w:eastAsia="TimesNewRoman"/>
          <w:snapToGrid/>
          <w:szCs w:val="22"/>
          <w:lang w:val="lt-LT"/>
        </w:rPr>
        <w:t>kai reikšmingai ekspozicijai, kelioms gyvūnų rūšims nustatyta virškinimo trakto sutrikimų</w:t>
      </w:r>
      <w:r w:rsidR="0034572C" w:rsidRPr="00EE767B">
        <w:rPr>
          <w:rFonts w:eastAsia="TimesNewRoman"/>
          <w:snapToGrid/>
          <w:szCs w:val="22"/>
          <w:lang w:val="lt-LT"/>
        </w:rPr>
        <w:t xml:space="preserve"> </w:t>
      </w:r>
      <w:r w:rsidRPr="00EE767B">
        <w:rPr>
          <w:rFonts w:eastAsia="TimesNewRoman"/>
          <w:snapToGrid/>
          <w:szCs w:val="22"/>
          <w:lang w:val="lt-LT"/>
        </w:rPr>
        <w:t>(žr. 4.8 skyrių).</w:t>
      </w:r>
    </w:p>
    <w:p w14:paraId="09417E93"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Žiurkių patelėms didelės tikagreloro dozės sukėlė gimdos navikų (adenokarcinomų) ir kepenų</w:t>
      </w:r>
      <w:r w:rsidR="0034572C" w:rsidRPr="00EE767B">
        <w:rPr>
          <w:rFonts w:eastAsia="TimesNewRoman"/>
          <w:snapToGrid/>
          <w:szCs w:val="22"/>
          <w:lang w:val="lt-LT"/>
        </w:rPr>
        <w:t xml:space="preserve"> </w:t>
      </w:r>
      <w:r w:rsidRPr="00EE767B">
        <w:rPr>
          <w:rFonts w:eastAsia="TimesNewRoman"/>
          <w:snapToGrid/>
          <w:szCs w:val="22"/>
          <w:lang w:val="lt-LT"/>
        </w:rPr>
        <w:t>adenomų padažnėjimą. Tikėtinas gimdos navikų atsiradimo mechanizmas yra sutrikusi hormonų</w:t>
      </w:r>
      <w:r w:rsidR="0034572C" w:rsidRPr="00EE767B">
        <w:rPr>
          <w:rFonts w:eastAsia="TimesNewRoman"/>
          <w:snapToGrid/>
          <w:szCs w:val="22"/>
          <w:lang w:val="lt-LT"/>
        </w:rPr>
        <w:t xml:space="preserve"> </w:t>
      </w:r>
      <w:r w:rsidRPr="00EE767B">
        <w:rPr>
          <w:rFonts w:eastAsia="TimesNewRoman"/>
          <w:snapToGrid/>
          <w:szCs w:val="22"/>
          <w:lang w:val="lt-LT"/>
        </w:rPr>
        <w:t>pusiausvyra, dėl kurios gali atsirasti navikų žiurkėms. Tikėtinas kepenų adenomų atsiradimo</w:t>
      </w:r>
      <w:r w:rsidR="0034572C" w:rsidRPr="00EE767B">
        <w:rPr>
          <w:rFonts w:eastAsia="TimesNewRoman"/>
          <w:snapToGrid/>
          <w:szCs w:val="22"/>
          <w:lang w:val="lt-LT"/>
        </w:rPr>
        <w:t xml:space="preserve"> </w:t>
      </w:r>
      <w:r w:rsidRPr="00EE767B">
        <w:rPr>
          <w:rFonts w:eastAsia="TimesNewRoman"/>
          <w:snapToGrid/>
          <w:szCs w:val="22"/>
          <w:lang w:val="lt-LT"/>
        </w:rPr>
        <w:t>mechanizmas yra graužikams specifinė kepenų fermentų indukcija. Dėl to manoma, kad nustatyti</w:t>
      </w:r>
      <w:r w:rsidR="0034572C" w:rsidRPr="00EE767B">
        <w:rPr>
          <w:rFonts w:eastAsia="TimesNewRoman"/>
          <w:snapToGrid/>
          <w:szCs w:val="22"/>
          <w:lang w:val="lt-LT"/>
        </w:rPr>
        <w:t xml:space="preserve"> </w:t>
      </w:r>
      <w:r w:rsidRPr="00EE767B">
        <w:rPr>
          <w:rFonts w:eastAsia="TimesNewRoman"/>
          <w:snapToGrid/>
          <w:szCs w:val="22"/>
          <w:lang w:val="lt-LT"/>
        </w:rPr>
        <w:t>kancerogeniškumo duomenys neturėtų būti reikšmingi žmonėms.</w:t>
      </w:r>
    </w:p>
    <w:p w14:paraId="30A18B72" w14:textId="77777777" w:rsidR="00DB350F" w:rsidRPr="00EE767B" w:rsidRDefault="00DB350F" w:rsidP="00DB350F">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Žiurkėms skiriant šio vaistinio preparato dozėmis, sukeliančiomis toksinį poveikį vaikingoms</w:t>
      </w:r>
      <w:r w:rsidR="0034572C" w:rsidRPr="00EE767B">
        <w:rPr>
          <w:rFonts w:eastAsia="TimesNewRoman"/>
          <w:snapToGrid/>
          <w:szCs w:val="22"/>
          <w:lang w:val="lt-LT"/>
        </w:rPr>
        <w:t xml:space="preserve"> </w:t>
      </w:r>
      <w:r w:rsidRPr="00EE767B">
        <w:rPr>
          <w:rFonts w:eastAsia="TimesNewRoman"/>
          <w:snapToGrid/>
          <w:szCs w:val="22"/>
          <w:lang w:val="lt-LT"/>
        </w:rPr>
        <w:t>patelėms, nustatyta vystymosi anomalijų (saugumo riba – 5,1). Vaikingoms triušių patelėms davus šio</w:t>
      </w:r>
      <w:r w:rsidR="0034572C" w:rsidRPr="00EE767B">
        <w:rPr>
          <w:rFonts w:eastAsia="TimesNewRoman"/>
          <w:snapToGrid/>
          <w:szCs w:val="22"/>
          <w:lang w:val="lt-LT"/>
        </w:rPr>
        <w:t xml:space="preserve"> </w:t>
      </w:r>
      <w:r w:rsidRPr="00EE767B">
        <w:rPr>
          <w:rFonts w:eastAsia="TimesNewRoman"/>
          <w:snapToGrid/>
          <w:szCs w:val="22"/>
          <w:lang w:val="lt-LT"/>
        </w:rPr>
        <w:t>vaistinio preparato didelėmis, bet toksinio poveikio joms nesukeliančiomis dozėmis, nustatytas</w:t>
      </w:r>
      <w:r w:rsidR="0034572C" w:rsidRPr="00EE767B">
        <w:rPr>
          <w:rFonts w:eastAsia="TimesNewRoman"/>
          <w:snapToGrid/>
          <w:szCs w:val="22"/>
          <w:lang w:val="lt-LT"/>
        </w:rPr>
        <w:t xml:space="preserve"> </w:t>
      </w:r>
      <w:r w:rsidRPr="00EE767B">
        <w:rPr>
          <w:rFonts w:eastAsia="TimesNewRoman"/>
          <w:snapToGrid/>
          <w:szCs w:val="22"/>
          <w:lang w:val="lt-LT"/>
        </w:rPr>
        <w:t>nežymus jų vaisių kepenų brendimo ir skeleto vystymosi sulėtėjimas (saugumo riba – 4,5).</w:t>
      </w:r>
    </w:p>
    <w:p w14:paraId="406F572D" w14:textId="77777777" w:rsidR="002A0FB7" w:rsidRPr="00EE767B" w:rsidRDefault="002A0FB7" w:rsidP="00DB350F">
      <w:pPr>
        <w:tabs>
          <w:tab w:val="clear" w:pos="567"/>
        </w:tabs>
        <w:autoSpaceDE w:val="0"/>
        <w:autoSpaceDN w:val="0"/>
        <w:adjustRightInd w:val="0"/>
        <w:spacing w:line="240" w:lineRule="auto"/>
        <w:rPr>
          <w:rFonts w:eastAsia="TimesNewRoman"/>
          <w:snapToGrid/>
          <w:szCs w:val="22"/>
          <w:lang w:val="lt-LT"/>
        </w:rPr>
      </w:pPr>
    </w:p>
    <w:p w14:paraId="0A702D1F" w14:textId="77777777" w:rsidR="00DB350F" w:rsidRPr="00EE767B" w:rsidRDefault="00DB350F" w:rsidP="0034572C">
      <w:pPr>
        <w:tabs>
          <w:tab w:val="clear" w:pos="567"/>
        </w:tabs>
        <w:autoSpaceDE w:val="0"/>
        <w:autoSpaceDN w:val="0"/>
        <w:adjustRightInd w:val="0"/>
        <w:spacing w:line="240" w:lineRule="auto"/>
        <w:rPr>
          <w:noProof/>
          <w:szCs w:val="22"/>
          <w:lang w:val="lt-LT"/>
        </w:rPr>
      </w:pPr>
      <w:r w:rsidRPr="00EE767B">
        <w:rPr>
          <w:rFonts w:eastAsia="TimesNewRoman"/>
          <w:snapToGrid/>
          <w:szCs w:val="22"/>
          <w:lang w:val="lt-LT"/>
        </w:rPr>
        <w:t>Su žiurkėmis ir triušiais atlikti tyrimai parodė toksinį poveikį reprodukcijai: šiek tiek sumažėjo</w:t>
      </w:r>
      <w:r w:rsidR="0034572C" w:rsidRPr="00EE767B">
        <w:rPr>
          <w:rFonts w:eastAsia="TimesNewRoman"/>
          <w:snapToGrid/>
          <w:szCs w:val="22"/>
          <w:lang w:val="lt-LT"/>
        </w:rPr>
        <w:t xml:space="preserve"> </w:t>
      </w:r>
      <w:r w:rsidRPr="00EE767B">
        <w:rPr>
          <w:rFonts w:eastAsia="TimesNewRoman"/>
          <w:snapToGrid/>
          <w:szCs w:val="22"/>
          <w:lang w:val="lt-LT"/>
        </w:rPr>
        <w:t>vaikingų patelių svorio prieaugis, atsivestų jauniklių gyvybingumas ir atsivedimo svoris, jie lėčiau</w:t>
      </w:r>
      <w:r w:rsidR="0034572C" w:rsidRPr="00EE767B">
        <w:rPr>
          <w:rFonts w:eastAsia="TimesNewRoman"/>
          <w:snapToGrid/>
          <w:szCs w:val="22"/>
          <w:lang w:val="lt-LT"/>
        </w:rPr>
        <w:t xml:space="preserve"> </w:t>
      </w:r>
      <w:r w:rsidRPr="00EE767B">
        <w:rPr>
          <w:rFonts w:eastAsia="TimesNewRoman"/>
          <w:snapToGrid/>
          <w:szCs w:val="22"/>
          <w:lang w:val="lt-LT"/>
        </w:rPr>
        <w:t>augo. Tikagreloras sukėlė ciklų nereguliarumą (dažniausiai jie užsitęsdavo) žiurkių patelėms, tačiau</w:t>
      </w:r>
      <w:r w:rsidR="0034572C" w:rsidRPr="00EE767B">
        <w:rPr>
          <w:rFonts w:eastAsia="TimesNewRoman"/>
          <w:snapToGrid/>
          <w:szCs w:val="22"/>
          <w:lang w:val="lt-LT"/>
        </w:rPr>
        <w:t xml:space="preserve"> </w:t>
      </w:r>
      <w:r w:rsidRPr="00EE767B">
        <w:rPr>
          <w:rFonts w:eastAsia="TimesNewRoman"/>
          <w:snapToGrid/>
          <w:szCs w:val="22"/>
          <w:lang w:val="lt-LT"/>
        </w:rPr>
        <w:t>įtakos bendram žiurkių patinų ir patelių vaisingumui neturėjo. Su radioaktyviu izotopu žymėtu</w:t>
      </w:r>
      <w:r w:rsidR="0034572C" w:rsidRPr="00EE767B">
        <w:rPr>
          <w:rFonts w:eastAsia="TimesNewRoman"/>
          <w:snapToGrid/>
          <w:szCs w:val="22"/>
          <w:lang w:val="lt-LT"/>
        </w:rPr>
        <w:t xml:space="preserve"> </w:t>
      </w:r>
      <w:r w:rsidRPr="00EE767B">
        <w:rPr>
          <w:rFonts w:eastAsia="TimesNewRoman"/>
          <w:snapToGrid/>
          <w:szCs w:val="22"/>
          <w:lang w:val="lt-LT"/>
        </w:rPr>
        <w:t>tikagreloru atlikti farmakokinetikos tyrimai parodė nepakitusio tikagreloro ir jo metabolitų išskyrimą</w:t>
      </w:r>
      <w:r w:rsidR="0034572C" w:rsidRPr="00EE767B">
        <w:rPr>
          <w:rFonts w:eastAsia="TimesNewRoman"/>
          <w:snapToGrid/>
          <w:szCs w:val="22"/>
          <w:lang w:val="lt-LT"/>
        </w:rPr>
        <w:t xml:space="preserve"> </w:t>
      </w:r>
      <w:r w:rsidRPr="00EE767B">
        <w:rPr>
          <w:rFonts w:eastAsia="TimesNewRoman"/>
          <w:snapToGrid/>
          <w:szCs w:val="22"/>
          <w:lang w:val="lt-LT"/>
        </w:rPr>
        <w:t>su žiurkių pienu (žr. 4.6 skyrių).</w:t>
      </w:r>
      <w:r w:rsidRPr="00EE767B">
        <w:rPr>
          <w:noProof/>
          <w:szCs w:val="22"/>
          <w:lang w:val="lt-LT"/>
        </w:rPr>
        <w:t xml:space="preserve"> </w:t>
      </w:r>
    </w:p>
    <w:p w14:paraId="0C7FB497" w14:textId="77777777" w:rsidR="00F34163" w:rsidRPr="00EE767B" w:rsidRDefault="00F34163" w:rsidP="00F34163">
      <w:pPr>
        <w:tabs>
          <w:tab w:val="clear" w:pos="567"/>
        </w:tabs>
        <w:spacing w:line="240" w:lineRule="auto"/>
        <w:rPr>
          <w:noProof/>
          <w:szCs w:val="22"/>
          <w:lang w:val="lt-LT"/>
        </w:rPr>
      </w:pPr>
    </w:p>
    <w:p w14:paraId="1A3FAC6C" w14:textId="77777777" w:rsidR="00DB350F" w:rsidRPr="00EE767B" w:rsidRDefault="00DB350F" w:rsidP="00F34163">
      <w:pPr>
        <w:tabs>
          <w:tab w:val="clear" w:pos="567"/>
        </w:tabs>
        <w:spacing w:line="240" w:lineRule="auto"/>
        <w:rPr>
          <w:szCs w:val="22"/>
          <w:lang w:val="lt-LT"/>
        </w:rPr>
      </w:pPr>
    </w:p>
    <w:p w14:paraId="17C65B1E"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6.</w:t>
      </w:r>
      <w:r w:rsidRPr="00EE767B">
        <w:rPr>
          <w:rFonts w:ascii="Times New Roman" w:hAnsi="Times New Roman"/>
          <w:sz w:val="22"/>
          <w:szCs w:val="22"/>
          <w:lang w:val="lt-LT"/>
        </w:rPr>
        <w:tab/>
        <w:t>FARMACINĖ INFORMACIJA</w:t>
      </w:r>
    </w:p>
    <w:p w14:paraId="2FA243FF" w14:textId="77777777" w:rsidR="00F34163" w:rsidRPr="00EE767B" w:rsidRDefault="00F34163" w:rsidP="00F34163">
      <w:pPr>
        <w:tabs>
          <w:tab w:val="clear" w:pos="567"/>
        </w:tabs>
        <w:spacing w:line="240" w:lineRule="auto"/>
        <w:rPr>
          <w:szCs w:val="22"/>
          <w:lang w:val="lt-LT"/>
        </w:rPr>
      </w:pPr>
    </w:p>
    <w:p w14:paraId="7F176D04"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6.1</w:t>
      </w:r>
      <w:r w:rsidRPr="00EE767B">
        <w:rPr>
          <w:rFonts w:ascii="Times New Roman" w:hAnsi="Times New Roman"/>
          <w:sz w:val="22"/>
          <w:szCs w:val="22"/>
          <w:lang w:val="lt-LT"/>
        </w:rPr>
        <w:tab/>
        <w:t>Pagalbinių medžiagų sąrašas</w:t>
      </w:r>
    </w:p>
    <w:p w14:paraId="40BE3B6C" w14:textId="77777777" w:rsidR="00F34163" w:rsidRPr="00EE767B" w:rsidRDefault="00F34163" w:rsidP="00F34163">
      <w:pPr>
        <w:tabs>
          <w:tab w:val="clear" w:pos="567"/>
        </w:tabs>
        <w:spacing w:line="240" w:lineRule="auto"/>
        <w:rPr>
          <w:szCs w:val="22"/>
          <w:lang w:val="lt-LT"/>
        </w:rPr>
      </w:pPr>
    </w:p>
    <w:p w14:paraId="5CFA7992" w14:textId="77777777" w:rsidR="00DB350F" w:rsidRPr="00EE767B" w:rsidRDefault="00CE6E57" w:rsidP="00DB350F">
      <w:pPr>
        <w:rPr>
          <w:szCs w:val="22"/>
          <w:lang w:val="lt-LT"/>
        </w:rPr>
      </w:pPr>
      <w:r w:rsidRPr="00EE767B">
        <w:rPr>
          <w:szCs w:val="22"/>
          <w:u w:val="single"/>
          <w:lang w:val="lt-LT"/>
        </w:rPr>
        <w:t xml:space="preserve">Tabletės </w:t>
      </w:r>
      <w:r w:rsidR="00697AB4" w:rsidRPr="00EE767B">
        <w:rPr>
          <w:szCs w:val="22"/>
          <w:u w:val="single"/>
          <w:lang w:val="lt-LT"/>
        </w:rPr>
        <w:t>branduolys</w:t>
      </w:r>
    </w:p>
    <w:p w14:paraId="1016BFFE" w14:textId="77777777" w:rsidR="00CE6E57" w:rsidRPr="00EE767B" w:rsidRDefault="00DB350F" w:rsidP="00CE6E57">
      <w:pPr>
        <w:rPr>
          <w:szCs w:val="22"/>
          <w:lang w:val="lt-LT"/>
        </w:rPr>
      </w:pPr>
      <w:r w:rsidRPr="00EE767B">
        <w:rPr>
          <w:szCs w:val="22"/>
          <w:lang w:val="lt-LT"/>
        </w:rPr>
        <w:t>Man</w:t>
      </w:r>
      <w:r w:rsidR="00CE6E57" w:rsidRPr="00EE767B">
        <w:rPr>
          <w:szCs w:val="22"/>
          <w:lang w:val="lt-LT"/>
        </w:rPr>
        <w:t>itolis</w:t>
      </w:r>
      <w:r w:rsidRPr="00EE767B">
        <w:rPr>
          <w:szCs w:val="22"/>
          <w:lang w:val="lt-LT"/>
        </w:rPr>
        <w:t xml:space="preserve"> </w:t>
      </w:r>
    </w:p>
    <w:p w14:paraId="53D0209B" w14:textId="77777777" w:rsidR="00DB350F" w:rsidRPr="00EE767B" w:rsidRDefault="00CE6E57" w:rsidP="00CE6E57">
      <w:pPr>
        <w:rPr>
          <w:szCs w:val="22"/>
          <w:lang w:val="lt-LT"/>
        </w:rPr>
      </w:pPr>
      <w:r w:rsidRPr="00EE767B">
        <w:rPr>
          <w:szCs w:val="22"/>
          <w:lang w:val="lt-LT"/>
        </w:rPr>
        <w:t>Kalcio-vandenilio fosfatas dihidratas</w:t>
      </w:r>
    </w:p>
    <w:p w14:paraId="727FB006" w14:textId="77777777" w:rsidR="00DB350F" w:rsidRPr="00EE767B" w:rsidRDefault="00CE6E57" w:rsidP="00DB350F">
      <w:pPr>
        <w:rPr>
          <w:szCs w:val="22"/>
          <w:lang w:val="lt-LT"/>
        </w:rPr>
      </w:pPr>
      <w:r w:rsidRPr="00EE767B">
        <w:rPr>
          <w:szCs w:val="22"/>
          <w:lang w:val="lt-LT"/>
        </w:rPr>
        <w:t>Hipromeliozė</w:t>
      </w:r>
      <w:r w:rsidR="00DB350F" w:rsidRPr="00EE767B">
        <w:rPr>
          <w:szCs w:val="22"/>
          <w:lang w:val="lt-LT"/>
        </w:rPr>
        <w:t xml:space="preserve"> 2910</w:t>
      </w:r>
    </w:p>
    <w:p w14:paraId="2790CE97" w14:textId="77777777" w:rsidR="00CE6E57" w:rsidRPr="00EE767B" w:rsidRDefault="00CE6E57" w:rsidP="00CE6E57">
      <w:pPr>
        <w:tabs>
          <w:tab w:val="clear" w:pos="567"/>
        </w:tabs>
        <w:autoSpaceDE w:val="0"/>
        <w:autoSpaceDN w:val="0"/>
        <w:adjustRightInd w:val="0"/>
        <w:spacing w:line="240" w:lineRule="auto"/>
        <w:rPr>
          <w:rFonts w:eastAsia="Calibri"/>
          <w:snapToGrid/>
          <w:szCs w:val="22"/>
          <w:lang w:val="lt-LT"/>
        </w:rPr>
      </w:pPr>
      <w:r w:rsidRPr="00EE767B">
        <w:rPr>
          <w:rFonts w:eastAsia="Calibri"/>
          <w:snapToGrid/>
          <w:szCs w:val="22"/>
          <w:lang w:val="lt-LT"/>
        </w:rPr>
        <w:t xml:space="preserve">Karboksimetilkrakmolo A natrio druska </w:t>
      </w:r>
    </w:p>
    <w:p w14:paraId="79524CCC" w14:textId="77777777" w:rsidR="00DB350F" w:rsidRPr="00EE767B" w:rsidRDefault="00DB350F" w:rsidP="00DB350F">
      <w:pPr>
        <w:rPr>
          <w:szCs w:val="22"/>
          <w:lang w:val="lt-LT"/>
        </w:rPr>
      </w:pPr>
      <w:r w:rsidRPr="00EE767B">
        <w:rPr>
          <w:szCs w:val="22"/>
          <w:lang w:val="lt-LT"/>
        </w:rPr>
        <w:t>Magn</w:t>
      </w:r>
      <w:r w:rsidR="00CE6E57" w:rsidRPr="00EE767B">
        <w:rPr>
          <w:szCs w:val="22"/>
          <w:lang w:val="lt-LT"/>
        </w:rPr>
        <w:t>io stearatas</w:t>
      </w:r>
    </w:p>
    <w:p w14:paraId="6559150F" w14:textId="77777777" w:rsidR="00DB350F" w:rsidRPr="00EE767B" w:rsidRDefault="00DB350F" w:rsidP="00DB350F">
      <w:pPr>
        <w:rPr>
          <w:szCs w:val="22"/>
          <w:lang w:val="lt-LT"/>
        </w:rPr>
      </w:pPr>
    </w:p>
    <w:p w14:paraId="2589D078" w14:textId="77777777" w:rsidR="00DB350F" w:rsidRPr="00EE767B" w:rsidRDefault="00CE6E57" w:rsidP="00DB350F">
      <w:pPr>
        <w:rPr>
          <w:szCs w:val="22"/>
          <w:lang w:val="lt-LT"/>
        </w:rPr>
      </w:pPr>
      <w:r w:rsidRPr="00EE767B">
        <w:rPr>
          <w:szCs w:val="22"/>
          <w:u w:val="single"/>
          <w:lang w:val="lt-LT"/>
        </w:rPr>
        <w:t>Tabletės plėvelė</w:t>
      </w:r>
    </w:p>
    <w:p w14:paraId="330F5446" w14:textId="6580202D" w:rsidR="00AA7D23" w:rsidRPr="00EE767B" w:rsidRDefault="00AA7D23" w:rsidP="00AA7D23">
      <w:pPr>
        <w:autoSpaceDE w:val="0"/>
        <w:autoSpaceDN w:val="0"/>
        <w:rPr>
          <w:szCs w:val="22"/>
          <w:u w:val="single"/>
          <w:lang w:val="es-ES"/>
        </w:rPr>
      </w:pPr>
      <w:proofErr w:type="spellStart"/>
      <w:r w:rsidRPr="00EE767B">
        <w:rPr>
          <w:szCs w:val="22"/>
          <w:u w:val="single"/>
          <w:lang w:val="es-ES"/>
        </w:rPr>
        <w:t>Polsar</w:t>
      </w:r>
      <w:proofErr w:type="spellEnd"/>
      <w:r w:rsidRPr="00EE767B">
        <w:rPr>
          <w:szCs w:val="22"/>
          <w:u w:val="single"/>
          <w:lang w:val="es-ES"/>
        </w:rPr>
        <w:t xml:space="preserve"> 60</w:t>
      </w:r>
      <w:r w:rsidR="005B3E80" w:rsidRPr="00EE767B">
        <w:rPr>
          <w:rFonts w:eastAsia="TimesNewRoman"/>
          <w:snapToGrid/>
          <w:szCs w:val="22"/>
          <w:lang w:val="lt-LT"/>
        </w:rPr>
        <w:t> </w:t>
      </w:r>
      <w:r w:rsidRPr="00EE767B">
        <w:rPr>
          <w:szCs w:val="22"/>
          <w:u w:val="single"/>
          <w:lang w:val="es-ES"/>
        </w:rPr>
        <w:t xml:space="preserve">mg </w:t>
      </w:r>
      <w:proofErr w:type="spellStart"/>
      <w:r w:rsidRPr="00EE767B">
        <w:rPr>
          <w:szCs w:val="22"/>
          <w:u w:val="single"/>
          <w:lang w:val="es-ES"/>
        </w:rPr>
        <w:t>plėvele</w:t>
      </w:r>
      <w:proofErr w:type="spellEnd"/>
      <w:r w:rsidRPr="00EE767B">
        <w:rPr>
          <w:szCs w:val="22"/>
          <w:u w:val="single"/>
          <w:lang w:val="es-ES"/>
        </w:rPr>
        <w:t xml:space="preserve"> </w:t>
      </w:r>
      <w:proofErr w:type="spellStart"/>
      <w:r w:rsidRPr="00EE767B">
        <w:rPr>
          <w:szCs w:val="22"/>
          <w:u w:val="single"/>
          <w:lang w:val="es-ES"/>
        </w:rPr>
        <w:t>dengtos</w:t>
      </w:r>
      <w:proofErr w:type="spellEnd"/>
      <w:r w:rsidRPr="00EE767B">
        <w:rPr>
          <w:szCs w:val="22"/>
          <w:u w:val="single"/>
          <w:lang w:val="es-ES"/>
        </w:rPr>
        <w:t xml:space="preserve"> </w:t>
      </w:r>
      <w:proofErr w:type="spellStart"/>
      <w:r w:rsidRPr="00EE767B">
        <w:rPr>
          <w:szCs w:val="22"/>
          <w:u w:val="single"/>
          <w:lang w:val="es-ES"/>
        </w:rPr>
        <w:t>tabletės</w:t>
      </w:r>
      <w:proofErr w:type="spellEnd"/>
      <w:r w:rsidRPr="00EE767B">
        <w:rPr>
          <w:szCs w:val="22"/>
          <w:u w:val="single"/>
          <w:lang w:val="es-ES"/>
        </w:rPr>
        <w:t xml:space="preserve"> </w:t>
      </w:r>
    </w:p>
    <w:p w14:paraId="6E20E29C" w14:textId="77777777" w:rsidR="00DB350F" w:rsidRPr="00EE767B" w:rsidRDefault="00DB350F" w:rsidP="00DB350F">
      <w:pPr>
        <w:rPr>
          <w:szCs w:val="22"/>
          <w:lang w:val="es-ES"/>
        </w:rPr>
      </w:pPr>
      <w:proofErr w:type="spellStart"/>
      <w:r w:rsidRPr="00EE767B">
        <w:rPr>
          <w:szCs w:val="22"/>
          <w:lang w:val="es-ES"/>
        </w:rPr>
        <w:t>H</w:t>
      </w:r>
      <w:r w:rsidR="00CE6E57" w:rsidRPr="00EE767B">
        <w:rPr>
          <w:szCs w:val="22"/>
          <w:lang w:val="es-ES"/>
        </w:rPr>
        <w:t>ipromeliozė</w:t>
      </w:r>
      <w:proofErr w:type="spellEnd"/>
      <w:r w:rsidRPr="00EE767B">
        <w:rPr>
          <w:szCs w:val="22"/>
          <w:lang w:val="es-ES"/>
        </w:rPr>
        <w:t xml:space="preserve"> </w:t>
      </w:r>
      <w:r w:rsidR="009526F9" w:rsidRPr="00EE767B">
        <w:rPr>
          <w:szCs w:val="22"/>
          <w:lang w:val="es-ES"/>
        </w:rPr>
        <w:t>2910</w:t>
      </w:r>
    </w:p>
    <w:p w14:paraId="7EA26B10" w14:textId="77777777" w:rsidR="00DB350F" w:rsidRPr="00EE767B" w:rsidRDefault="00DB350F" w:rsidP="00DB350F">
      <w:pPr>
        <w:rPr>
          <w:szCs w:val="22"/>
          <w:lang w:val="pt-PT"/>
        </w:rPr>
      </w:pPr>
      <w:r w:rsidRPr="00EE767B">
        <w:rPr>
          <w:szCs w:val="22"/>
          <w:lang w:val="pt-PT"/>
        </w:rPr>
        <w:t>Titan</w:t>
      </w:r>
      <w:r w:rsidR="00CE6E57" w:rsidRPr="00EE767B">
        <w:rPr>
          <w:szCs w:val="22"/>
          <w:lang w:val="pt-PT"/>
        </w:rPr>
        <w:t>o dioksidas</w:t>
      </w:r>
      <w:r w:rsidRPr="00EE767B">
        <w:rPr>
          <w:szCs w:val="22"/>
          <w:lang w:val="pt-PT"/>
        </w:rPr>
        <w:t xml:space="preserve"> (E171)</w:t>
      </w:r>
    </w:p>
    <w:p w14:paraId="37F23056" w14:textId="77777777" w:rsidR="00DB350F" w:rsidRPr="00EE767B" w:rsidRDefault="00DB350F" w:rsidP="00DB350F">
      <w:pPr>
        <w:rPr>
          <w:szCs w:val="22"/>
          <w:lang w:val="pt-PT"/>
        </w:rPr>
      </w:pPr>
      <w:r w:rsidRPr="00EE767B">
        <w:rPr>
          <w:szCs w:val="22"/>
          <w:lang w:val="pt-PT"/>
        </w:rPr>
        <w:t>Tal</w:t>
      </w:r>
      <w:r w:rsidR="00CE6E57" w:rsidRPr="00EE767B">
        <w:rPr>
          <w:szCs w:val="22"/>
          <w:lang w:val="pt-PT"/>
        </w:rPr>
        <w:t>kas</w:t>
      </w:r>
    </w:p>
    <w:p w14:paraId="61351FE4" w14:textId="77777777" w:rsidR="00DB350F" w:rsidRPr="00EE767B" w:rsidRDefault="00DB350F" w:rsidP="00DB350F">
      <w:pPr>
        <w:rPr>
          <w:szCs w:val="22"/>
          <w:lang w:val="pt-PT"/>
        </w:rPr>
      </w:pPr>
      <w:r w:rsidRPr="00EE767B">
        <w:rPr>
          <w:szCs w:val="22"/>
          <w:lang w:val="pt-PT"/>
        </w:rPr>
        <w:t>Ma</w:t>
      </w:r>
      <w:r w:rsidR="00CE6E57" w:rsidRPr="00EE767B">
        <w:rPr>
          <w:szCs w:val="22"/>
          <w:lang w:val="pt-PT"/>
        </w:rPr>
        <w:t>krogolis</w:t>
      </w:r>
      <w:r w:rsidRPr="00EE767B">
        <w:rPr>
          <w:szCs w:val="22"/>
          <w:lang w:val="pt-PT"/>
        </w:rPr>
        <w:t xml:space="preserve"> 8000</w:t>
      </w:r>
    </w:p>
    <w:p w14:paraId="4E156710" w14:textId="77777777" w:rsidR="00DB350F" w:rsidRPr="00EE767B" w:rsidRDefault="00AA7D23" w:rsidP="00DB350F">
      <w:pPr>
        <w:rPr>
          <w:szCs w:val="22"/>
          <w:lang w:val="pt-PT"/>
        </w:rPr>
      </w:pPr>
      <w:r w:rsidRPr="00EE767B">
        <w:rPr>
          <w:szCs w:val="22"/>
          <w:lang w:val="pt-PT"/>
        </w:rPr>
        <w:t>Raudonasis geležies oksidas</w:t>
      </w:r>
      <w:r w:rsidR="00DB350F" w:rsidRPr="00EE767B">
        <w:rPr>
          <w:szCs w:val="22"/>
          <w:lang w:val="pt-PT"/>
        </w:rPr>
        <w:t xml:space="preserve"> (E172)</w:t>
      </w:r>
    </w:p>
    <w:p w14:paraId="261FA69B" w14:textId="77777777" w:rsidR="00DB350F" w:rsidRPr="00EE767B" w:rsidRDefault="00DB350F" w:rsidP="00DB350F">
      <w:pPr>
        <w:spacing w:line="240" w:lineRule="auto"/>
        <w:rPr>
          <w:szCs w:val="22"/>
          <w:lang w:val="pt-PT"/>
        </w:rPr>
      </w:pPr>
    </w:p>
    <w:p w14:paraId="27476153" w14:textId="7F5F56C1" w:rsidR="00AA7D23" w:rsidRPr="00EE767B" w:rsidRDefault="00AA7D23" w:rsidP="00AA7D23">
      <w:pPr>
        <w:tabs>
          <w:tab w:val="clear" w:pos="567"/>
        </w:tabs>
        <w:spacing w:line="240" w:lineRule="auto"/>
        <w:rPr>
          <w:szCs w:val="22"/>
          <w:u w:val="single"/>
          <w:lang w:val="lt-LT"/>
        </w:rPr>
      </w:pPr>
      <w:r w:rsidRPr="00EE767B">
        <w:rPr>
          <w:szCs w:val="22"/>
          <w:u w:val="single"/>
          <w:lang w:val="pt-PT"/>
        </w:rPr>
        <w:t>Polsar 90</w:t>
      </w:r>
      <w:r w:rsidR="005B3E80" w:rsidRPr="00EE767B">
        <w:rPr>
          <w:rFonts w:eastAsia="TimesNewRoman"/>
          <w:snapToGrid/>
          <w:szCs w:val="22"/>
          <w:lang w:val="lt-LT"/>
        </w:rPr>
        <w:t> </w:t>
      </w:r>
      <w:r w:rsidRPr="00EE767B">
        <w:rPr>
          <w:szCs w:val="22"/>
          <w:u w:val="single"/>
          <w:lang w:val="pt-PT"/>
        </w:rPr>
        <w:t>mg plėvele dengtos tabletės</w:t>
      </w:r>
    </w:p>
    <w:p w14:paraId="786D7EE5" w14:textId="77777777" w:rsidR="00AA7D23" w:rsidRPr="00EE767B" w:rsidRDefault="00AA7D23" w:rsidP="00AA7D23">
      <w:pPr>
        <w:rPr>
          <w:szCs w:val="22"/>
          <w:lang w:val="pt-PT"/>
        </w:rPr>
      </w:pPr>
      <w:r w:rsidRPr="00EE767B">
        <w:rPr>
          <w:szCs w:val="22"/>
          <w:lang w:val="pt-PT"/>
        </w:rPr>
        <w:t xml:space="preserve">Hipromeliozė </w:t>
      </w:r>
      <w:r w:rsidR="009526F9" w:rsidRPr="00EE767B">
        <w:rPr>
          <w:szCs w:val="22"/>
          <w:lang w:val="pt-PT"/>
        </w:rPr>
        <w:t>2910</w:t>
      </w:r>
    </w:p>
    <w:p w14:paraId="1BAA1DEA" w14:textId="77777777" w:rsidR="00AA7D23" w:rsidRPr="00EE767B" w:rsidRDefault="00AA7D23" w:rsidP="00AA7D23">
      <w:pPr>
        <w:rPr>
          <w:szCs w:val="22"/>
          <w:lang w:val="pt-PT"/>
        </w:rPr>
      </w:pPr>
      <w:r w:rsidRPr="00EE767B">
        <w:rPr>
          <w:szCs w:val="22"/>
          <w:lang w:val="pt-PT"/>
        </w:rPr>
        <w:t>Titano dioksidas (E171)</w:t>
      </w:r>
    </w:p>
    <w:p w14:paraId="684A6442" w14:textId="77777777" w:rsidR="00AA7D23" w:rsidRPr="00EE767B" w:rsidRDefault="00AA7D23" w:rsidP="00AA7D23">
      <w:pPr>
        <w:rPr>
          <w:szCs w:val="22"/>
          <w:lang w:val="pt-PT"/>
        </w:rPr>
      </w:pPr>
      <w:r w:rsidRPr="00EE767B">
        <w:rPr>
          <w:szCs w:val="22"/>
          <w:lang w:val="pt-PT"/>
        </w:rPr>
        <w:t>Talkas</w:t>
      </w:r>
    </w:p>
    <w:p w14:paraId="08F53868" w14:textId="77777777" w:rsidR="00AA7D23" w:rsidRPr="00EE767B" w:rsidRDefault="00AA7D23" w:rsidP="00AA7D23">
      <w:pPr>
        <w:rPr>
          <w:szCs w:val="22"/>
          <w:lang w:val="pt-PT"/>
        </w:rPr>
      </w:pPr>
      <w:r w:rsidRPr="00EE767B">
        <w:rPr>
          <w:szCs w:val="22"/>
          <w:lang w:val="pt-PT"/>
        </w:rPr>
        <w:t>Makrogolis 8000</w:t>
      </w:r>
    </w:p>
    <w:p w14:paraId="4281ADFF" w14:textId="77777777" w:rsidR="00AA7D23" w:rsidRPr="00EE767B" w:rsidRDefault="00AA7D23" w:rsidP="00AA7D23">
      <w:pPr>
        <w:rPr>
          <w:szCs w:val="22"/>
          <w:lang w:val="pt-PT"/>
        </w:rPr>
      </w:pPr>
      <w:r w:rsidRPr="00EE767B">
        <w:rPr>
          <w:szCs w:val="22"/>
          <w:lang w:val="pt-PT"/>
        </w:rPr>
        <w:t>Geltonasis geležies oksidas (E172)</w:t>
      </w:r>
    </w:p>
    <w:p w14:paraId="03FCDCAB" w14:textId="77777777" w:rsidR="00AA7D23" w:rsidRPr="00EE767B" w:rsidRDefault="00AA7D23" w:rsidP="00F34163">
      <w:pPr>
        <w:pStyle w:val="Antrat4"/>
        <w:rPr>
          <w:rFonts w:ascii="Times New Roman" w:hAnsi="Times New Roman"/>
          <w:b w:val="0"/>
          <w:bCs w:val="0"/>
          <w:sz w:val="22"/>
          <w:szCs w:val="22"/>
          <w:lang w:val="lt-LT"/>
        </w:rPr>
      </w:pPr>
    </w:p>
    <w:p w14:paraId="16AA351C"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6.2</w:t>
      </w:r>
      <w:r w:rsidRPr="00EE767B">
        <w:rPr>
          <w:rFonts w:ascii="Times New Roman" w:hAnsi="Times New Roman"/>
          <w:sz w:val="22"/>
          <w:szCs w:val="22"/>
          <w:lang w:val="lt-LT"/>
        </w:rPr>
        <w:tab/>
        <w:t>Nesuderinamumas</w:t>
      </w:r>
    </w:p>
    <w:p w14:paraId="1AC4345D" w14:textId="77777777" w:rsidR="00F34163" w:rsidRPr="00EE767B" w:rsidRDefault="00F34163" w:rsidP="00F34163">
      <w:pPr>
        <w:tabs>
          <w:tab w:val="clear" w:pos="567"/>
        </w:tabs>
        <w:spacing w:line="240" w:lineRule="auto"/>
        <w:rPr>
          <w:szCs w:val="22"/>
          <w:lang w:val="lt-LT"/>
        </w:rPr>
      </w:pPr>
    </w:p>
    <w:p w14:paraId="7419884F" w14:textId="77777777" w:rsidR="00F34163" w:rsidRPr="00EE767B" w:rsidRDefault="00F34163" w:rsidP="00F34163">
      <w:pPr>
        <w:tabs>
          <w:tab w:val="clear" w:pos="567"/>
        </w:tabs>
        <w:spacing w:line="240" w:lineRule="auto"/>
        <w:rPr>
          <w:szCs w:val="22"/>
          <w:lang w:val="lt-LT"/>
        </w:rPr>
      </w:pPr>
      <w:r w:rsidRPr="00EE767B">
        <w:rPr>
          <w:noProof/>
          <w:szCs w:val="22"/>
          <w:lang w:val="lt-LT"/>
        </w:rPr>
        <w:t>Duomenys nebūtini.</w:t>
      </w:r>
      <w:r w:rsidRPr="00EE767B">
        <w:rPr>
          <w:szCs w:val="22"/>
          <w:lang w:val="lt-LT"/>
        </w:rPr>
        <w:t xml:space="preserve"> </w:t>
      </w:r>
    </w:p>
    <w:p w14:paraId="128F2534" w14:textId="77777777" w:rsidR="00F34163" w:rsidRPr="00EE767B" w:rsidRDefault="00F34163" w:rsidP="00F34163">
      <w:pPr>
        <w:tabs>
          <w:tab w:val="clear" w:pos="567"/>
        </w:tabs>
        <w:spacing w:line="240" w:lineRule="auto"/>
        <w:rPr>
          <w:szCs w:val="22"/>
          <w:lang w:val="lt-LT"/>
        </w:rPr>
      </w:pPr>
    </w:p>
    <w:p w14:paraId="189301F4"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6.3</w:t>
      </w:r>
      <w:r w:rsidRPr="00EE767B">
        <w:rPr>
          <w:rFonts w:ascii="Times New Roman" w:hAnsi="Times New Roman"/>
          <w:sz w:val="22"/>
          <w:szCs w:val="22"/>
          <w:lang w:val="lt-LT"/>
        </w:rPr>
        <w:tab/>
        <w:t>Tinkamumo laikas</w:t>
      </w:r>
    </w:p>
    <w:p w14:paraId="5ABE9ABF" w14:textId="77777777" w:rsidR="00F34163" w:rsidRPr="00EE767B" w:rsidRDefault="00F34163" w:rsidP="00F34163">
      <w:pPr>
        <w:tabs>
          <w:tab w:val="clear" w:pos="567"/>
        </w:tabs>
        <w:spacing w:line="240" w:lineRule="auto"/>
        <w:rPr>
          <w:szCs w:val="22"/>
          <w:lang w:val="lt-LT"/>
        </w:rPr>
      </w:pPr>
    </w:p>
    <w:p w14:paraId="5D437890" w14:textId="07902659" w:rsidR="00F34163" w:rsidRPr="00EE767B" w:rsidRDefault="00F34163" w:rsidP="00F34163">
      <w:pPr>
        <w:tabs>
          <w:tab w:val="clear" w:pos="567"/>
        </w:tabs>
        <w:spacing w:line="240" w:lineRule="auto"/>
        <w:rPr>
          <w:szCs w:val="22"/>
          <w:lang w:val="lt-LT"/>
        </w:rPr>
      </w:pPr>
      <w:r w:rsidRPr="00EE767B">
        <w:rPr>
          <w:noProof/>
          <w:szCs w:val="22"/>
          <w:lang w:val="lt-LT"/>
        </w:rPr>
        <w:t>3</w:t>
      </w:r>
      <w:r w:rsidR="00563202" w:rsidRPr="00EE767B">
        <w:rPr>
          <w:snapToGrid/>
          <w:szCs w:val="22"/>
          <w:lang w:val="lt-LT"/>
        </w:rPr>
        <w:t> </w:t>
      </w:r>
      <w:r w:rsidRPr="00EE767B">
        <w:rPr>
          <w:noProof/>
          <w:szCs w:val="22"/>
          <w:lang w:val="lt-LT"/>
        </w:rPr>
        <w:t>metai</w:t>
      </w:r>
    </w:p>
    <w:p w14:paraId="00750ABA" w14:textId="77777777" w:rsidR="00F34163" w:rsidRPr="00EE767B" w:rsidRDefault="00F34163" w:rsidP="00F34163">
      <w:pPr>
        <w:tabs>
          <w:tab w:val="clear" w:pos="567"/>
        </w:tabs>
        <w:spacing w:line="240" w:lineRule="auto"/>
        <w:rPr>
          <w:szCs w:val="22"/>
          <w:lang w:val="lt-LT"/>
        </w:rPr>
      </w:pPr>
    </w:p>
    <w:p w14:paraId="25292FF4"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6.4</w:t>
      </w:r>
      <w:r w:rsidRPr="00EE767B">
        <w:rPr>
          <w:rFonts w:ascii="Times New Roman" w:hAnsi="Times New Roman"/>
          <w:sz w:val="22"/>
          <w:szCs w:val="22"/>
          <w:lang w:val="lt-LT"/>
        </w:rPr>
        <w:tab/>
        <w:t>Specialios laikymo sąlygos</w:t>
      </w:r>
    </w:p>
    <w:p w14:paraId="382167D4" w14:textId="77777777" w:rsidR="00F34163" w:rsidRPr="00EE767B" w:rsidRDefault="00F34163" w:rsidP="00F34163">
      <w:pPr>
        <w:tabs>
          <w:tab w:val="clear" w:pos="567"/>
        </w:tabs>
        <w:spacing w:line="240" w:lineRule="auto"/>
        <w:rPr>
          <w:szCs w:val="22"/>
          <w:lang w:val="lt-LT"/>
        </w:rPr>
      </w:pPr>
    </w:p>
    <w:p w14:paraId="7498FA3B" w14:textId="77777777" w:rsidR="00F34163" w:rsidRPr="00EE767B" w:rsidRDefault="00AA7D23" w:rsidP="00F34163">
      <w:pPr>
        <w:tabs>
          <w:tab w:val="clear" w:pos="567"/>
        </w:tabs>
        <w:spacing w:line="240" w:lineRule="auto"/>
        <w:rPr>
          <w:rFonts w:eastAsia="TimesNewRoman"/>
          <w:snapToGrid/>
          <w:szCs w:val="22"/>
          <w:lang w:val="lt-LT"/>
        </w:rPr>
      </w:pPr>
      <w:r w:rsidRPr="00EE767B">
        <w:rPr>
          <w:rFonts w:eastAsia="TimesNewRoman"/>
          <w:snapToGrid/>
          <w:szCs w:val="22"/>
          <w:lang w:val="lt-LT"/>
        </w:rPr>
        <w:t>Šiam vaistiniam preparatui specialių laikymo sąlygų nereikia.</w:t>
      </w:r>
    </w:p>
    <w:p w14:paraId="2BC4933C" w14:textId="77777777" w:rsidR="00AA7D23" w:rsidRPr="00EE767B" w:rsidRDefault="00AA7D23" w:rsidP="00F34163">
      <w:pPr>
        <w:tabs>
          <w:tab w:val="clear" w:pos="567"/>
        </w:tabs>
        <w:spacing w:line="240" w:lineRule="auto"/>
        <w:rPr>
          <w:szCs w:val="22"/>
          <w:lang w:val="lt-LT"/>
        </w:rPr>
      </w:pPr>
    </w:p>
    <w:p w14:paraId="2F512A8E"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6.5</w:t>
      </w:r>
      <w:r w:rsidRPr="00EE767B">
        <w:rPr>
          <w:rFonts w:ascii="Times New Roman" w:hAnsi="Times New Roman"/>
          <w:sz w:val="22"/>
          <w:szCs w:val="22"/>
          <w:lang w:val="lt-LT"/>
        </w:rPr>
        <w:tab/>
        <w:t>Talpyklės pobūdis ir jos turinys</w:t>
      </w:r>
      <w:r w:rsidRPr="00EE767B">
        <w:rPr>
          <w:rFonts w:ascii="Times New Roman" w:hAnsi="Times New Roman"/>
          <w:bCs w:val="0"/>
          <w:noProof/>
          <w:sz w:val="22"/>
          <w:szCs w:val="22"/>
          <w:lang w:val="lt-LT"/>
        </w:rPr>
        <w:t xml:space="preserve"> </w:t>
      </w:r>
    </w:p>
    <w:p w14:paraId="57DA678B" w14:textId="77777777" w:rsidR="00F34163" w:rsidRPr="00EE767B" w:rsidRDefault="00F34163" w:rsidP="00F34163">
      <w:pPr>
        <w:tabs>
          <w:tab w:val="clear" w:pos="567"/>
        </w:tabs>
        <w:spacing w:line="240" w:lineRule="auto"/>
        <w:rPr>
          <w:szCs w:val="22"/>
          <w:lang w:val="lt-LT"/>
        </w:rPr>
      </w:pPr>
    </w:p>
    <w:p w14:paraId="70C33727" w14:textId="77777777" w:rsidR="00AA7D23" w:rsidRPr="00EE767B" w:rsidRDefault="00AA7D23" w:rsidP="00AA7D23">
      <w:pPr>
        <w:spacing w:line="240" w:lineRule="auto"/>
        <w:rPr>
          <w:szCs w:val="22"/>
          <w:lang w:val="lt-LT"/>
        </w:rPr>
      </w:pPr>
      <w:r w:rsidRPr="00EE767B">
        <w:rPr>
          <w:szCs w:val="22"/>
          <w:lang w:val="lt-LT"/>
        </w:rPr>
        <w:t xml:space="preserve">Al/PVC/PVDC </w:t>
      </w:r>
      <w:r w:rsidR="00697AB4" w:rsidRPr="00EE767B">
        <w:rPr>
          <w:szCs w:val="22"/>
          <w:lang w:val="lt-LT"/>
        </w:rPr>
        <w:t>lizdinė plokštelė.</w:t>
      </w:r>
    </w:p>
    <w:p w14:paraId="0C27D672" w14:textId="77777777" w:rsidR="00AA7D23" w:rsidRPr="00EE767B" w:rsidRDefault="00AA7D23" w:rsidP="00AA7D23">
      <w:pPr>
        <w:spacing w:line="240" w:lineRule="auto"/>
        <w:rPr>
          <w:noProof/>
          <w:szCs w:val="22"/>
          <w:lang w:val="lt-LT"/>
        </w:rPr>
      </w:pPr>
    </w:p>
    <w:p w14:paraId="6F5A8FE1" w14:textId="401BDE1A" w:rsidR="00AA7D23" w:rsidRPr="00EE767B" w:rsidRDefault="00AA7D23" w:rsidP="00AA7D23">
      <w:pPr>
        <w:autoSpaceDE w:val="0"/>
        <w:autoSpaceDN w:val="0"/>
        <w:rPr>
          <w:szCs w:val="22"/>
          <w:u w:val="single"/>
          <w:lang w:val="lt-LT"/>
        </w:rPr>
      </w:pPr>
      <w:r w:rsidRPr="00EE767B">
        <w:rPr>
          <w:szCs w:val="22"/>
          <w:u w:val="single"/>
          <w:lang w:val="lt-LT"/>
        </w:rPr>
        <w:t>Polsar 60</w:t>
      </w:r>
      <w:r w:rsidR="005B3E80" w:rsidRPr="00EE767B">
        <w:rPr>
          <w:rFonts w:eastAsia="TimesNewRoman"/>
          <w:snapToGrid/>
          <w:szCs w:val="22"/>
          <w:lang w:val="lt-LT"/>
        </w:rPr>
        <w:t> </w:t>
      </w:r>
      <w:r w:rsidRPr="00EE767B">
        <w:rPr>
          <w:szCs w:val="22"/>
          <w:u w:val="single"/>
          <w:lang w:val="lt-LT"/>
        </w:rPr>
        <w:t xml:space="preserve">mg plėvele dengtos tabletės </w:t>
      </w:r>
    </w:p>
    <w:p w14:paraId="004E9AFC" w14:textId="77777777" w:rsidR="00AA7D23" w:rsidRPr="00EE767B" w:rsidRDefault="00AA7D23" w:rsidP="00AA7D23">
      <w:pPr>
        <w:spacing w:line="240" w:lineRule="auto"/>
        <w:rPr>
          <w:szCs w:val="22"/>
          <w:lang w:val="lt-LT"/>
        </w:rPr>
      </w:pPr>
      <w:bookmarkStart w:id="1" w:name="_Hlk532213762"/>
      <w:r w:rsidRPr="00EE767B">
        <w:rPr>
          <w:szCs w:val="22"/>
          <w:lang w:val="lt-LT"/>
        </w:rPr>
        <w:t>Kartono dėžutėje yra 14, 56, 60, 168, 180 plėvele dengtų tablečių</w:t>
      </w:r>
      <w:r w:rsidRPr="00EE767B">
        <w:rPr>
          <w:rFonts w:eastAsia="TimesNewRoman"/>
          <w:szCs w:val="22"/>
          <w:lang w:val="lt-LT" w:eastAsia="pl-PL"/>
        </w:rPr>
        <w:t>.</w:t>
      </w:r>
    </w:p>
    <w:bookmarkEnd w:id="1"/>
    <w:p w14:paraId="629C6CEB" w14:textId="77777777" w:rsidR="00AA7D23" w:rsidRPr="00EE767B" w:rsidRDefault="00AA7D23" w:rsidP="00AA7D23">
      <w:pPr>
        <w:spacing w:line="240" w:lineRule="auto"/>
        <w:rPr>
          <w:noProof/>
          <w:szCs w:val="22"/>
          <w:lang w:val="lt-LT"/>
        </w:rPr>
      </w:pPr>
    </w:p>
    <w:p w14:paraId="260B5621" w14:textId="08246703" w:rsidR="00AA7D23" w:rsidRPr="00EE767B" w:rsidRDefault="00AA7D23" w:rsidP="00AA7D23">
      <w:pPr>
        <w:autoSpaceDE w:val="0"/>
        <w:autoSpaceDN w:val="0"/>
        <w:rPr>
          <w:szCs w:val="22"/>
          <w:u w:val="single"/>
          <w:lang w:val="lt-LT"/>
        </w:rPr>
      </w:pPr>
      <w:r w:rsidRPr="00EE767B">
        <w:rPr>
          <w:szCs w:val="22"/>
          <w:u w:val="single"/>
          <w:lang w:val="lt-LT"/>
        </w:rPr>
        <w:t>Polsar 90</w:t>
      </w:r>
      <w:r w:rsidR="005B3E80" w:rsidRPr="00EE767B">
        <w:rPr>
          <w:rFonts w:eastAsia="TimesNewRoman"/>
          <w:snapToGrid/>
          <w:szCs w:val="22"/>
          <w:lang w:val="lt-LT"/>
        </w:rPr>
        <w:t> </w:t>
      </w:r>
      <w:r w:rsidRPr="00EE767B">
        <w:rPr>
          <w:szCs w:val="22"/>
          <w:u w:val="single"/>
          <w:lang w:val="lt-LT"/>
        </w:rPr>
        <w:t xml:space="preserve">mg plėvele dengtos tabletės </w:t>
      </w:r>
    </w:p>
    <w:p w14:paraId="1BF4014A" w14:textId="77777777" w:rsidR="00AA7D23" w:rsidRPr="00EE767B" w:rsidRDefault="00AA7D23" w:rsidP="00AA7D23">
      <w:pPr>
        <w:spacing w:line="240" w:lineRule="auto"/>
        <w:rPr>
          <w:szCs w:val="22"/>
          <w:lang w:val="lt-LT"/>
        </w:rPr>
      </w:pPr>
      <w:bookmarkStart w:id="2" w:name="_Hlk532213808"/>
      <w:r w:rsidRPr="00EE767B">
        <w:rPr>
          <w:szCs w:val="22"/>
          <w:lang w:val="lt-LT"/>
        </w:rPr>
        <w:t>Kartono dėžutėje yra 14, 56, 60, 100, 168, 180 plėvele dengtų tablečių</w:t>
      </w:r>
      <w:r w:rsidRPr="00EE767B">
        <w:rPr>
          <w:rFonts w:eastAsia="TimesNewRoman"/>
          <w:szCs w:val="22"/>
          <w:lang w:val="lt-LT" w:eastAsia="pl-PL"/>
        </w:rPr>
        <w:t>.</w:t>
      </w:r>
    </w:p>
    <w:bookmarkEnd w:id="2"/>
    <w:p w14:paraId="7AE22A6D" w14:textId="77777777" w:rsidR="00AA7D23" w:rsidRPr="00EE767B" w:rsidRDefault="00AA7D23" w:rsidP="00F34163">
      <w:pPr>
        <w:tabs>
          <w:tab w:val="clear" w:pos="567"/>
        </w:tabs>
        <w:spacing w:line="240" w:lineRule="auto"/>
        <w:rPr>
          <w:noProof/>
          <w:szCs w:val="22"/>
          <w:lang w:val="lt-LT"/>
        </w:rPr>
      </w:pPr>
    </w:p>
    <w:p w14:paraId="5182A0CA" w14:textId="77777777" w:rsidR="00F34163" w:rsidRPr="00EE767B" w:rsidRDefault="00F34163" w:rsidP="00F34163">
      <w:pPr>
        <w:tabs>
          <w:tab w:val="clear" w:pos="567"/>
        </w:tabs>
        <w:spacing w:line="240" w:lineRule="auto"/>
        <w:rPr>
          <w:szCs w:val="22"/>
          <w:lang w:val="lt-LT"/>
        </w:rPr>
      </w:pPr>
      <w:r w:rsidRPr="00EE767B">
        <w:rPr>
          <w:noProof/>
          <w:szCs w:val="22"/>
          <w:lang w:val="lt-LT"/>
        </w:rPr>
        <w:t>Gali būti tiekiamos ne visų dydžių pakuotės.</w:t>
      </w:r>
    </w:p>
    <w:p w14:paraId="1B5F55B4" w14:textId="77777777" w:rsidR="00F34163" w:rsidRPr="00EE767B" w:rsidRDefault="00F34163" w:rsidP="00F34163">
      <w:pPr>
        <w:tabs>
          <w:tab w:val="clear" w:pos="567"/>
        </w:tabs>
        <w:spacing w:line="240" w:lineRule="auto"/>
        <w:rPr>
          <w:szCs w:val="22"/>
          <w:lang w:val="lt-LT"/>
        </w:rPr>
      </w:pPr>
    </w:p>
    <w:p w14:paraId="33679895" w14:textId="77777777" w:rsidR="00F34163" w:rsidRPr="00EE767B" w:rsidRDefault="00F34163" w:rsidP="00AE3E36">
      <w:pPr>
        <w:pStyle w:val="Antrat4"/>
        <w:rPr>
          <w:rFonts w:ascii="Times New Roman" w:hAnsi="Times New Roman"/>
          <w:sz w:val="22"/>
          <w:szCs w:val="22"/>
          <w:lang w:val="lt-LT"/>
        </w:rPr>
      </w:pPr>
      <w:bookmarkStart w:id="3" w:name="OLE_LINK1"/>
      <w:r w:rsidRPr="00EE767B">
        <w:rPr>
          <w:rFonts w:ascii="Times New Roman" w:hAnsi="Times New Roman"/>
          <w:sz w:val="22"/>
          <w:szCs w:val="22"/>
          <w:lang w:val="lt-LT"/>
        </w:rPr>
        <w:t>6.6</w:t>
      </w:r>
      <w:r w:rsidRPr="00EE767B">
        <w:rPr>
          <w:rFonts w:ascii="Times New Roman" w:hAnsi="Times New Roman"/>
          <w:sz w:val="22"/>
          <w:szCs w:val="22"/>
          <w:lang w:val="lt-LT"/>
        </w:rPr>
        <w:tab/>
        <w:t xml:space="preserve">Specialūs reikalavimai atliekoms tvarkyti </w:t>
      </w:r>
    </w:p>
    <w:bookmarkEnd w:id="3"/>
    <w:p w14:paraId="28555CD4" w14:textId="77777777" w:rsidR="00F34163" w:rsidRPr="00EE767B" w:rsidRDefault="00F34163" w:rsidP="00AE3E36">
      <w:pPr>
        <w:keepNext/>
        <w:tabs>
          <w:tab w:val="clear" w:pos="567"/>
        </w:tabs>
        <w:spacing w:line="240" w:lineRule="auto"/>
        <w:rPr>
          <w:szCs w:val="22"/>
          <w:lang w:val="lt-LT"/>
        </w:rPr>
      </w:pPr>
    </w:p>
    <w:p w14:paraId="6DD6FC8A" w14:textId="77777777" w:rsidR="00F34163" w:rsidRPr="00EE767B" w:rsidRDefault="00F34163" w:rsidP="00AE3E36">
      <w:pPr>
        <w:keepNext/>
        <w:tabs>
          <w:tab w:val="clear" w:pos="567"/>
        </w:tabs>
        <w:spacing w:line="240" w:lineRule="auto"/>
        <w:rPr>
          <w:szCs w:val="22"/>
          <w:lang w:val="lt-LT"/>
        </w:rPr>
      </w:pPr>
      <w:r w:rsidRPr="00EE767B">
        <w:rPr>
          <w:noProof/>
          <w:szCs w:val="22"/>
          <w:lang w:val="lt-LT"/>
        </w:rPr>
        <w:t>Nesuvartotą vaistinį preparatą ar atliekas reikia tvarkyti laikantis vietinių reikalavimų.</w:t>
      </w:r>
      <w:r w:rsidRPr="00EE767B">
        <w:rPr>
          <w:szCs w:val="22"/>
          <w:lang w:val="lt-LT"/>
        </w:rPr>
        <w:t xml:space="preserve"> </w:t>
      </w:r>
    </w:p>
    <w:p w14:paraId="6BA33DEE" w14:textId="77777777" w:rsidR="00F34163" w:rsidRPr="00EE767B" w:rsidRDefault="00F34163" w:rsidP="00F34163">
      <w:pPr>
        <w:tabs>
          <w:tab w:val="clear" w:pos="567"/>
        </w:tabs>
        <w:spacing w:line="240" w:lineRule="auto"/>
        <w:rPr>
          <w:szCs w:val="22"/>
          <w:lang w:val="lt-LT"/>
        </w:rPr>
      </w:pPr>
    </w:p>
    <w:p w14:paraId="708BC0C7" w14:textId="77777777" w:rsidR="00F34163" w:rsidRPr="00EE767B" w:rsidRDefault="00F34163" w:rsidP="00F34163">
      <w:pPr>
        <w:tabs>
          <w:tab w:val="clear" w:pos="567"/>
        </w:tabs>
        <w:spacing w:line="240" w:lineRule="auto"/>
        <w:rPr>
          <w:szCs w:val="22"/>
          <w:lang w:val="lt-LT"/>
        </w:rPr>
      </w:pPr>
    </w:p>
    <w:p w14:paraId="3C6F9318"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7.</w:t>
      </w:r>
      <w:r w:rsidRPr="00EE767B">
        <w:rPr>
          <w:rFonts w:ascii="Times New Roman" w:hAnsi="Times New Roman"/>
          <w:sz w:val="22"/>
          <w:szCs w:val="22"/>
          <w:lang w:val="lt-LT"/>
        </w:rPr>
        <w:tab/>
      </w:r>
      <w:r w:rsidR="00126F6D" w:rsidRPr="00EE767B">
        <w:rPr>
          <w:rFonts w:ascii="Times New Roman" w:hAnsi="Times New Roman"/>
          <w:sz w:val="22"/>
          <w:szCs w:val="22"/>
          <w:lang w:val="lt-LT"/>
        </w:rPr>
        <w:t>REGISTRUOTOJAS</w:t>
      </w:r>
    </w:p>
    <w:p w14:paraId="1F6AE2DA" w14:textId="77777777" w:rsidR="00F34163" w:rsidRPr="00EE767B" w:rsidRDefault="00F34163" w:rsidP="00F34163">
      <w:pPr>
        <w:tabs>
          <w:tab w:val="clear" w:pos="567"/>
        </w:tabs>
        <w:spacing w:line="240" w:lineRule="auto"/>
        <w:rPr>
          <w:szCs w:val="22"/>
          <w:lang w:val="lt-LT"/>
        </w:rPr>
      </w:pPr>
    </w:p>
    <w:p w14:paraId="4C8A006C"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653F00C1"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5B60C733" w14:textId="210A72B1" w:rsidR="00697AB4" w:rsidRPr="00EE767B" w:rsidRDefault="00697AB4" w:rsidP="00697AB4">
      <w:pPr>
        <w:rPr>
          <w:szCs w:val="22"/>
          <w:lang w:val="lt-LT"/>
        </w:rPr>
      </w:pPr>
      <w:r w:rsidRPr="00EE767B">
        <w:rPr>
          <w:szCs w:val="22"/>
          <w:lang w:val="pt-PT"/>
        </w:rPr>
        <w:t>Lenkija</w:t>
      </w:r>
    </w:p>
    <w:p w14:paraId="2AC6CACB" w14:textId="77777777" w:rsidR="00F34163" w:rsidRPr="00EE767B" w:rsidRDefault="00F34163" w:rsidP="00F34163">
      <w:pPr>
        <w:tabs>
          <w:tab w:val="clear" w:pos="567"/>
        </w:tabs>
        <w:spacing w:line="240" w:lineRule="auto"/>
        <w:rPr>
          <w:szCs w:val="22"/>
          <w:lang w:val="lt-LT"/>
        </w:rPr>
      </w:pPr>
    </w:p>
    <w:p w14:paraId="275E8A5D" w14:textId="77777777" w:rsidR="00697AB4" w:rsidRPr="00EE767B" w:rsidRDefault="00697AB4" w:rsidP="00F34163">
      <w:pPr>
        <w:tabs>
          <w:tab w:val="clear" w:pos="567"/>
        </w:tabs>
        <w:spacing w:line="240" w:lineRule="auto"/>
        <w:rPr>
          <w:szCs w:val="22"/>
          <w:lang w:val="lt-LT"/>
        </w:rPr>
      </w:pPr>
    </w:p>
    <w:p w14:paraId="70EEE999"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8.</w:t>
      </w:r>
      <w:r w:rsidRPr="00EE767B">
        <w:rPr>
          <w:rFonts w:ascii="Times New Roman" w:hAnsi="Times New Roman"/>
          <w:sz w:val="22"/>
          <w:szCs w:val="22"/>
          <w:lang w:val="lt-LT"/>
        </w:rPr>
        <w:tab/>
      </w:r>
      <w:r w:rsidR="00826CB6" w:rsidRPr="00EE767B">
        <w:rPr>
          <w:rFonts w:ascii="Times New Roman" w:hAnsi="Times New Roman"/>
          <w:sz w:val="22"/>
          <w:szCs w:val="22"/>
          <w:lang w:val="lt-LT"/>
        </w:rPr>
        <w:t xml:space="preserve">REGISTRACIJOS </w:t>
      </w:r>
      <w:r w:rsidRPr="00EE767B">
        <w:rPr>
          <w:rFonts w:ascii="Times New Roman" w:hAnsi="Times New Roman"/>
          <w:noProof/>
          <w:sz w:val="22"/>
          <w:szCs w:val="22"/>
          <w:lang w:val="lt-LT"/>
        </w:rPr>
        <w:t>PAŽYMĖJIMO</w:t>
      </w:r>
      <w:r w:rsidRPr="00EE767B">
        <w:rPr>
          <w:rFonts w:ascii="Times New Roman" w:hAnsi="Times New Roman"/>
          <w:sz w:val="22"/>
          <w:szCs w:val="22"/>
          <w:lang w:val="lt-LT"/>
        </w:rPr>
        <w:t xml:space="preserve"> NUMERIS (-IAI) </w:t>
      </w:r>
    </w:p>
    <w:p w14:paraId="18848E4B" w14:textId="77777777" w:rsidR="00F34163" w:rsidRPr="00EE767B" w:rsidRDefault="00F34163" w:rsidP="00F34163">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A6129" w:rsidRPr="00EE767B" w14:paraId="10D5C1D8" w14:textId="77777777" w:rsidTr="00FA6129">
        <w:tc>
          <w:tcPr>
            <w:tcW w:w="4530" w:type="dxa"/>
          </w:tcPr>
          <w:p w14:paraId="54875A64" w14:textId="67A3932E" w:rsidR="00FA6129" w:rsidRPr="00EE767B" w:rsidRDefault="00FA6129" w:rsidP="00F34163">
            <w:pPr>
              <w:tabs>
                <w:tab w:val="clear" w:pos="567"/>
              </w:tabs>
              <w:spacing w:line="240" w:lineRule="auto"/>
              <w:rPr>
                <w:szCs w:val="22"/>
                <w:u w:val="single"/>
                <w:lang w:val="lt-LT"/>
              </w:rPr>
            </w:pPr>
            <w:r w:rsidRPr="00EE767B">
              <w:rPr>
                <w:szCs w:val="22"/>
                <w:u w:val="single"/>
                <w:lang w:val="lt-LT"/>
              </w:rPr>
              <w:t>60 mg</w:t>
            </w:r>
          </w:p>
          <w:p w14:paraId="56DD8EA1" w14:textId="5555C232" w:rsidR="00FA6129" w:rsidRPr="00EE767B" w:rsidRDefault="00FA6129" w:rsidP="00FA6129">
            <w:pPr>
              <w:rPr>
                <w:bCs/>
                <w:snapToGrid/>
                <w:szCs w:val="22"/>
                <w:lang w:val="lt-LT"/>
              </w:rPr>
            </w:pPr>
            <w:r w:rsidRPr="00EE767B">
              <w:rPr>
                <w:szCs w:val="22"/>
                <w:lang w:val="lt-LT"/>
              </w:rPr>
              <w:t>LT/1/20/4556/001</w:t>
            </w:r>
            <w:r w:rsidRPr="00EE767B">
              <w:rPr>
                <w:bCs/>
                <w:szCs w:val="22"/>
                <w:lang w:val="lt-LT"/>
              </w:rPr>
              <w:t xml:space="preserve"> – N14</w:t>
            </w:r>
          </w:p>
          <w:p w14:paraId="0CB593DA" w14:textId="064993F1" w:rsidR="00FA6129" w:rsidRPr="00EE767B" w:rsidRDefault="00FA6129" w:rsidP="00FA6129">
            <w:pPr>
              <w:rPr>
                <w:bCs/>
                <w:szCs w:val="22"/>
                <w:lang w:val="lt-LT"/>
              </w:rPr>
            </w:pPr>
            <w:r w:rsidRPr="00EE767B">
              <w:rPr>
                <w:szCs w:val="22"/>
                <w:lang w:val="lt-LT"/>
              </w:rPr>
              <w:t>LT/1/20/4556/002</w:t>
            </w:r>
            <w:r w:rsidRPr="00EE767B">
              <w:rPr>
                <w:bCs/>
                <w:szCs w:val="22"/>
                <w:lang w:val="lt-LT"/>
              </w:rPr>
              <w:t xml:space="preserve"> – N56</w:t>
            </w:r>
          </w:p>
          <w:p w14:paraId="2CF5D21C" w14:textId="2AB643B9" w:rsidR="00FA6129" w:rsidRPr="00EE767B" w:rsidRDefault="00FA6129" w:rsidP="00FA6129">
            <w:pPr>
              <w:rPr>
                <w:bCs/>
                <w:szCs w:val="22"/>
                <w:lang w:val="lt-LT"/>
              </w:rPr>
            </w:pPr>
            <w:r w:rsidRPr="00EE767B">
              <w:rPr>
                <w:szCs w:val="22"/>
                <w:lang w:val="lt-LT"/>
              </w:rPr>
              <w:t>LT/1/20/4556/003</w:t>
            </w:r>
            <w:r w:rsidRPr="00EE767B">
              <w:rPr>
                <w:bCs/>
                <w:szCs w:val="22"/>
                <w:lang w:val="lt-LT"/>
              </w:rPr>
              <w:t xml:space="preserve"> – N60</w:t>
            </w:r>
          </w:p>
          <w:p w14:paraId="6D8A53B0" w14:textId="120A98BC" w:rsidR="00FA6129" w:rsidRPr="00EE767B" w:rsidRDefault="00FA6129" w:rsidP="00FA6129">
            <w:pPr>
              <w:rPr>
                <w:bCs/>
                <w:szCs w:val="22"/>
                <w:lang w:val="lt-LT"/>
              </w:rPr>
            </w:pPr>
            <w:r w:rsidRPr="00EE767B">
              <w:rPr>
                <w:szCs w:val="22"/>
                <w:lang w:val="lt-LT"/>
              </w:rPr>
              <w:t>LT/1/20/4556/004</w:t>
            </w:r>
            <w:r w:rsidRPr="00EE767B">
              <w:rPr>
                <w:bCs/>
                <w:szCs w:val="22"/>
                <w:lang w:val="lt-LT"/>
              </w:rPr>
              <w:t xml:space="preserve"> – N168</w:t>
            </w:r>
          </w:p>
          <w:p w14:paraId="386D494F" w14:textId="718F571A" w:rsidR="00FA6129" w:rsidRPr="00EE767B" w:rsidRDefault="00FA6129" w:rsidP="00FA6129">
            <w:pPr>
              <w:tabs>
                <w:tab w:val="clear" w:pos="567"/>
              </w:tabs>
              <w:spacing w:line="240" w:lineRule="auto"/>
              <w:rPr>
                <w:szCs w:val="22"/>
                <w:lang w:val="lt-LT"/>
              </w:rPr>
            </w:pPr>
            <w:r w:rsidRPr="00EE767B">
              <w:rPr>
                <w:szCs w:val="22"/>
                <w:lang w:val="lt-LT"/>
              </w:rPr>
              <w:t>LT/1/20/4556/005</w:t>
            </w:r>
            <w:r w:rsidRPr="00EE767B">
              <w:rPr>
                <w:bCs/>
                <w:szCs w:val="22"/>
                <w:lang w:val="lt-LT"/>
              </w:rPr>
              <w:t xml:space="preserve"> – N180</w:t>
            </w:r>
          </w:p>
        </w:tc>
        <w:tc>
          <w:tcPr>
            <w:tcW w:w="4530" w:type="dxa"/>
          </w:tcPr>
          <w:p w14:paraId="1DDBC059" w14:textId="77777777" w:rsidR="00FA6129" w:rsidRPr="00EE767B" w:rsidRDefault="00FA6129" w:rsidP="00F34163">
            <w:pPr>
              <w:tabs>
                <w:tab w:val="clear" w:pos="567"/>
              </w:tabs>
              <w:spacing w:line="240" w:lineRule="auto"/>
              <w:rPr>
                <w:szCs w:val="22"/>
                <w:u w:val="single"/>
                <w:lang w:val="lt-LT"/>
              </w:rPr>
            </w:pPr>
            <w:r w:rsidRPr="00EE767B">
              <w:rPr>
                <w:szCs w:val="22"/>
                <w:u w:val="single"/>
                <w:lang w:val="lt-LT"/>
              </w:rPr>
              <w:t>90 mg</w:t>
            </w:r>
          </w:p>
          <w:p w14:paraId="41A80032" w14:textId="590186FC" w:rsidR="00FA6129" w:rsidRPr="00EE767B" w:rsidRDefault="00FA6129" w:rsidP="00FA6129">
            <w:pPr>
              <w:rPr>
                <w:bCs/>
                <w:szCs w:val="22"/>
                <w:lang w:val="lt-LT"/>
              </w:rPr>
            </w:pPr>
            <w:r w:rsidRPr="00EE767B">
              <w:rPr>
                <w:szCs w:val="22"/>
                <w:lang w:val="lt-LT"/>
              </w:rPr>
              <w:t>LT/1/20/4557/001</w:t>
            </w:r>
            <w:r w:rsidRPr="00EE767B">
              <w:rPr>
                <w:bCs/>
                <w:szCs w:val="22"/>
                <w:lang w:val="lt-LT"/>
              </w:rPr>
              <w:t xml:space="preserve"> – N14</w:t>
            </w:r>
          </w:p>
          <w:p w14:paraId="651C5800" w14:textId="7B1B1013" w:rsidR="00FA6129" w:rsidRPr="00EE767B" w:rsidRDefault="00FA6129" w:rsidP="00FA6129">
            <w:pPr>
              <w:rPr>
                <w:bCs/>
                <w:szCs w:val="22"/>
                <w:lang w:val="lt-LT"/>
              </w:rPr>
            </w:pPr>
            <w:r w:rsidRPr="00EE767B">
              <w:rPr>
                <w:szCs w:val="22"/>
                <w:lang w:val="lt-LT"/>
              </w:rPr>
              <w:t>LT/1/20/4557/002</w:t>
            </w:r>
            <w:r w:rsidRPr="00EE767B">
              <w:rPr>
                <w:bCs/>
                <w:szCs w:val="22"/>
                <w:lang w:val="lt-LT"/>
              </w:rPr>
              <w:t xml:space="preserve"> – N56</w:t>
            </w:r>
          </w:p>
          <w:p w14:paraId="0B68F00A" w14:textId="5C1E2DBB" w:rsidR="00FA6129" w:rsidRPr="00EE767B" w:rsidRDefault="00FA6129" w:rsidP="00FA6129">
            <w:pPr>
              <w:rPr>
                <w:bCs/>
                <w:szCs w:val="22"/>
                <w:lang w:val="lt-LT"/>
              </w:rPr>
            </w:pPr>
            <w:r w:rsidRPr="00EE767B">
              <w:rPr>
                <w:szCs w:val="22"/>
                <w:lang w:val="lt-LT"/>
              </w:rPr>
              <w:t>LT/1/20/4557/003</w:t>
            </w:r>
            <w:r w:rsidRPr="00EE767B">
              <w:rPr>
                <w:bCs/>
                <w:szCs w:val="22"/>
                <w:lang w:val="lt-LT"/>
              </w:rPr>
              <w:t xml:space="preserve"> – N60</w:t>
            </w:r>
          </w:p>
          <w:p w14:paraId="53CD62A8" w14:textId="39F35F7D" w:rsidR="00FA6129" w:rsidRPr="00EE767B" w:rsidRDefault="00FA6129" w:rsidP="00FA6129">
            <w:pPr>
              <w:rPr>
                <w:bCs/>
                <w:szCs w:val="22"/>
                <w:lang w:val="lt-LT"/>
              </w:rPr>
            </w:pPr>
            <w:r w:rsidRPr="00EE767B">
              <w:rPr>
                <w:szCs w:val="22"/>
                <w:lang w:val="lt-LT"/>
              </w:rPr>
              <w:t>LT/1/20/4557/004</w:t>
            </w:r>
            <w:r w:rsidRPr="00EE767B">
              <w:rPr>
                <w:bCs/>
                <w:szCs w:val="22"/>
                <w:lang w:val="lt-LT"/>
              </w:rPr>
              <w:t xml:space="preserve"> – N100</w:t>
            </w:r>
          </w:p>
          <w:p w14:paraId="094EBBA0" w14:textId="03E6F1EF" w:rsidR="00FA6129" w:rsidRPr="00EE767B" w:rsidRDefault="00FA6129" w:rsidP="00FA6129">
            <w:pPr>
              <w:rPr>
                <w:bCs/>
                <w:szCs w:val="22"/>
                <w:lang w:val="lt-LT"/>
              </w:rPr>
            </w:pPr>
            <w:r w:rsidRPr="00EE767B">
              <w:rPr>
                <w:szCs w:val="22"/>
                <w:lang w:val="lt-LT"/>
              </w:rPr>
              <w:t>LT/1/20/4557/00</w:t>
            </w:r>
            <w:r w:rsidR="00305394">
              <w:rPr>
                <w:szCs w:val="22"/>
                <w:lang w:val="lt-LT"/>
              </w:rPr>
              <w:t>5</w:t>
            </w:r>
            <w:r w:rsidRPr="00EE767B">
              <w:rPr>
                <w:bCs/>
                <w:szCs w:val="22"/>
                <w:lang w:val="lt-LT"/>
              </w:rPr>
              <w:t xml:space="preserve"> – N168</w:t>
            </w:r>
          </w:p>
          <w:p w14:paraId="53A234F0" w14:textId="4DDBFE1E" w:rsidR="00FA6129" w:rsidRPr="00EE767B" w:rsidRDefault="00FA6129" w:rsidP="00FA6129">
            <w:pPr>
              <w:tabs>
                <w:tab w:val="clear" w:pos="567"/>
              </w:tabs>
              <w:spacing w:line="240" w:lineRule="auto"/>
              <w:rPr>
                <w:szCs w:val="22"/>
                <w:lang w:val="lt-LT"/>
              </w:rPr>
            </w:pPr>
            <w:r w:rsidRPr="00EE767B">
              <w:rPr>
                <w:szCs w:val="22"/>
                <w:lang w:val="lt-LT"/>
              </w:rPr>
              <w:t>LT/1/20/4557/00</w:t>
            </w:r>
            <w:r w:rsidR="00305394">
              <w:rPr>
                <w:szCs w:val="22"/>
                <w:lang w:val="lt-LT"/>
              </w:rPr>
              <w:t>6</w:t>
            </w:r>
            <w:r w:rsidRPr="00EE767B">
              <w:rPr>
                <w:bCs/>
                <w:szCs w:val="22"/>
                <w:lang w:val="lt-LT"/>
              </w:rPr>
              <w:t xml:space="preserve"> – N180</w:t>
            </w:r>
          </w:p>
        </w:tc>
      </w:tr>
    </w:tbl>
    <w:p w14:paraId="69BE100E" w14:textId="126ED9D8" w:rsidR="00FA6129" w:rsidRPr="00EE767B" w:rsidRDefault="00FA6129" w:rsidP="00F34163">
      <w:pPr>
        <w:tabs>
          <w:tab w:val="clear" w:pos="567"/>
        </w:tabs>
        <w:spacing w:line="240" w:lineRule="auto"/>
        <w:rPr>
          <w:szCs w:val="22"/>
          <w:lang w:val="lt-LT"/>
        </w:rPr>
      </w:pPr>
    </w:p>
    <w:p w14:paraId="30538287" w14:textId="77777777" w:rsidR="00F34163" w:rsidRPr="00EE767B" w:rsidRDefault="00F34163" w:rsidP="00F34163">
      <w:pPr>
        <w:tabs>
          <w:tab w:val="clear" w:pos="567"/>
        </w:tabs>
        <w:spacing w:line="240" w:lineRule="auto"/>
        <w:rPr>
          <w:szCs w:val="22"/>
          <w:lang w:val="lt-LT"/>
        </w:rPr>
      </w:pPr>
    </w:p>
    <w:p w14:paraId="0EC34020"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9.</w:t>
      </w:r>
      <w:r w:rsidRPr="00EE767B">
        <w:rPr>
          <w:rFonts w:ascii="Times New Roman" w:hAnsi="Times New Roman"/>
          <w:sz w:val="22"/>
          <w:szCs w:val="22"/>
          <w:lang w:val="lt-LT"/>
        </w:rPr>
        <w:tab/>
      </w:r>
      <w:r w:rsidR="00826CB6" w:rsidRPr="00EE767B">
        <w:rPr>
          <w:rFonts w:ascii="Times New Roman" w:hAnsi="Times New Roman"/>
          <w:sz w:val="22"/>
          <w:szCs w:val="22"/>
          <w:lang w:val="lt-LT"/>
        </w:rPr>
        <w:t>REGISTRA</w:t>
      </w:r>
      <w:r w:rsidR="00B51C06" w:rsidRPr="00EE767B">
        <w:rPr>
          <w:rFonts w:ascii="Times New Roman" w:hAnsi="Times New Roman"/>
          <w:sz w:val="22"/>
          <w:szCs w:val="22"/>
          <w:lang w:val="lt-LT"/>
        </w:rPr>
        <w:t>VIMO</w:t>
      </w:r>
      <w:r w:rsidRPr="00EE767B">
        <w:rPr>
          <w:rFonts w:ascii="Times New Roman" w:hAnsi="Times New Roman"/>
          <w:sz w:val="22"/>
          <w:szCs w:val="22"/>
          <w:lang w:val="lt-LT"/>
        </w:rPr>
        <w:t xml:space="preserve"> / </w:t>
      </w:r>
      <w:r w:rsidR="00CE6EC2" w:rsidRPr="00EE767B">
        <w:rPr>
          <w:rFonts w:ascii="Times New Roman" w:hAnsi="Times New Roman"/>
          <w:sz w:val="22"/>
          <w:szCs w:val="22"/>
          <w:lang w:val="lt-LT"/>
        </w:rPr>
        <w:t xml:space="preserve">PERREGISTRAVIMO </w:t>
      </w:r>
      <w:r w:rsidRPr="00EE767B">
        <w:rPr>
          <w:rFonts w:ascii="Times New Roman" w:hAnsi="Times New Roman"/>
          <w:sz w:val="22"/>
          <w:szCs w:val="22"/>
          <w:lang w:val="lt-LT"/>
        </w:rPr>
        <w:t>DATA</w:t>
      </w:r>
    </w:p>
    <w:p w14:paraId="737FBF3F" w14:textId="77777777" w:rsidR="00F34163" w:rsidRPr="00EE767B" w:rsidRDefault="00F34163" w:rsidP="00F34163">
      <w:pPr>
        <w:tabs>
          <w:tab w:val="clear" w:pos="567"/>
        </w:tabs>
        <w:spacing w:line="240" w:lineRule="auto"/>
        <w:rPr>
          <w:szCs w:val="22"/>
          <w:lang w:val="lt-LT"/>
        </w:rPr>
      </w:pPr>
    </w:p>
    <w:p w14:paraId="06D8D9DD" w14:textId="79C456D8" w:rsidR="00F34163" w:rsidRPr="00EE767B" w:rsidRDefault="00C8680A" w:rsidP="00F34163">
      <w:pPr>
        <w:tabs>
          <w:tab w:val="clear" w:pos="567"/>
        </w:tabs>
        <w:spacing w:line="240" w:lineRule="auto"/>
        <w:rPr>
          <w:szCs w:val="22"/>
          <w:lang w:val="lt-LT"/>
        </w:rPr>
      </w:pPr>
      <w:r w:rsidRPr="00EE767B">
        <w:rPr>
          <w:noProof/>
          <w:szCs w:val="22"/>
          <w:lang w:val="lt-LT"/>
        </w:rPr>
        <w:t>Registra</w:t>
      </w:r>
      <w:r w:rsidR="00B51C06" w:rsidRPr="00EE767B">
        <w:rPr>
          <w:noProof/>
          <w:szCs w:val="22"/>
          <w:lang w:val="lt-LT"/>
        </w:rPr>
        <w:t>vimo</w:t>
      </w:r>
      <w:r w:rsidRPr="00EE767B">
        <w:rPr>
          <w:noProof/>
          <w:szCs w:val="22"/>
          <w:lang w:val="lt-LT"/>
        </w:rPr>
        <w:t xml:space="preserve"> data</w:t>
      </w:r>
      <w:r w:rsidR="00826CB6" w:rsidRPr="00EE767B">
        <w:rPr>
          <w:noProof/>
          <w:szCs w:val="22"/>
          <w:lang w:val="lt-LT"/>
        </w:rPr>
        <w:t xml:space="preserve"> </w:t>
      </w:r>
      <w:r w:rsidR="00FA6129" w:rsidRPr="00EE767B">
        <w:rPr>
          <w:noProof/>
          <w:szCs w:val="22"/>
          <w:lang w:val="lt-LT"/>
        </w:rPr>
        <w:t>2020 m. balandžio 29 d.</w:t>
      </w:r>
    </w:p>
    <w:p w14:paraId="482A9E12" w14:textId="5307A829" w:rsidR="0034572C" w:rsidRDefault="00551FFD" w:rsidP="00F34163">
      <w:pPr>
        <w:tabs>
          <w:tab w:val="clear" w:pos="567"/>
        </w:tabs>
        <w:spacing w:line="240" w:lineRule="auto"/>
        <w:rPr>
          <w:szCs w:val="22"/>
          <w:lang w:val="lt-LT"/>
        </w:rPr>
      </w:pPr>
      <w:r>
        <w:rPr>
          <w:szCs w:val="22"/>
          <w:lang w:val="lt-LT"/>
        </w:rPr>
        <w:t>Paskutinio perregistravimo data</w:t>
      </w:r>
      <w:r w:rsidR="002514E1">
        <w:rPr>
          <w:szCs w:val="22"/>
          <w:lang w:val="lt-LT"/>
        </w:rPr>
        <w:t xml:space="preserve"> 2024 m. rugsėjo 17 d.</w:t>
      </w:r>
    </w:p>
    <w:p w14:paraId="73DFC49F" w14:textId="77777777" w:rsidR="00551FFD" w:rsidRPr="00EE767B" w:rsidRDefault="00551FFD" w:rsidP="00F34163">
      <w:pPr>
        <w:tabs>
          <w:tab w:val="clear" w:pos="567"/>
        </w:tabs>
        <w:spacing w:line="240" w:lineRule="auto"/>
        <w:rPr>
          <w:szCs w:val="22"/>
          <w:lang w:val="lt-LT"/>
        </w:rPr>
      </w:pPr>
    </w:p>
    <w:p w14:paraId="25FEE784" w14:textId="77777777" w:rsidR="00F34163" w:rsidRPr="00EE767B" w:rsidRDefault="00F34163" w:rsidP="00F34163">
      <w:pPr>
        <w:tabs>
          <w:tab w:val="clear" w:pos="567"/>
        </w:tabs>
        <w:spacing w:line="240" w:lineRule="auto"/>
        <w:rPr>
          <w:szCs w:val="22"/>
          <w:lang w:val="lt-LT"/>
        </w:rPr>
      </w:pPr>
    </w:p>
    <w:p w14:paraId="3F0477AA"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10.</w:t>
      </w:r>
      <w:r w:rsidRPr="00EE767B">
        <w:rPr>
          <w:rFonts w:ascii="Times New Roman" w:hAnsi="Times New Roman"/>
          <w:sz w:val="22"/>
          <w:szCs w:val="22"/>
          <w:lang w:val="lt-LT"/>
        </w:rPr>
        <w:tab/>
        <w:t>TEKSTO PERŽIŪROS DATA</w:t>
      </w:r>
    </w:p>
    <w:p w14:paraId="296F7DE4" w14:textId="77777777" w:rsidR="00F34163" w:rsidRPr="00EE767B" w:rsidRDefault="00F34163" w:rsidP="00F34163">
      <w:pPr>
        <w:tabs>
          <w:tab w:val="clear" w:pos="567"/>
        </w:tabs>
        <w:spacing w:line="240" w:lineRule="auto"/>
        <w:rPr>
          <w:szCs w:val="22"/>
          <w:lang w:val="lt-LT"/>
        </w:rPr>
      </w:pPr>
    </w:p>
    <w:p w14:paraId="5890AC62" w14:textId="12A75900" w:rsidR="009812F4" w:rsidRDefault="002514E1" w:rsidP="00F34163">
      <w:pPr>
        <w:tabs>
          <w:tab w:val="clear" w:pos="567"/>
        </w:tabs>
        <w:spacing w:line="240" w:lineRule="auto"/>
        <w:rPr>
          <w:szCs w:val="22"/>
          <w:lang w:val="lt-LT"/>
        </w:rPr>
      </w:pPr>
      <w:r>
        <w:rPr>
          <w:szCs w:val="22"/>
          <w:lang w:val="lt-LT"/>
        </w:rPr>
        <w:t>2024 m. rugsėjo 17 d.</w:t>
      </w:r>
    </w:p>
    <w:p w14:paraId="327FA663" w14:textId="77777777" w:rsidR="002514E1" w:rsidRPr="00EE767B" w:rsidRDefault="002514E1" w:rsidP="00F34163">
      <w:pPr>
        <w:tabs>
          <w:tab w:val="clear" w:pos="567"/>
        </w:tabs>
        <w:spacing w:line="240" w:lineRule="auto"/>
        <w:rPr>
          <w:szCs w:val="22"/>
          <w:lang w:val="lt-LT"/>
        </w:rPr>
      </w:pPr>
    </w:p>
    <w:p w14:paraId="2163AF60" w14:textId="77777777" w:rsidR="00F34163" w:rsidRPr="00EE767B"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EE767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E767B">
        <w:rPr>
          <w:rFonts w:ascii="Times New Roman" w:hAnsi="Times New Roman"/>
          <w:i/>
          <w:noProof/>
          <w:sz w:val="22"/>
          <w:szCs w:val="22"/>
          <w:lang w:val="lt-LT"/>
        </w:rPr>
        <w:t xml:space="preserve"> </w:t>
      </w:r>
      <w:hyperlink r:id="rId16" w:history="1">
        <w:r w:rsidRPr="00EE767B">
          <w:rPr>
            <w:rStyle w:val="Hipersaitas"/>
            <w:rFonts w:ascii="Times New Roman" w:hAnsi="Times New Roman"/>
            <w:noProof/>
            <w:color w:val="auto"/>
            <w:sz w:val="22"/>
            <w:szCs w:val="22"/>
            <w:lang w:val="lt-LT"/>
          </w:rPr>
          <w:t>http://www.</w:t>
        </w:r>
        <w:proofErr w:type="spellStart"/>
        <w:r w:rsidRPr="00EE767B">
          <w:rPr>
            <w:rStyle w:val="Hipersaitas"/>
            <w:rFonts w:ascii="Times New Roman" w:hAnsi="Times New Roman"/>
            <w:color w:val="auto"/>
            <w:sz w:val="22"/>
            <w:szCs w:val="22"/>
            <w:lang w:val="lt-LT"/>
          </w:rPr>
          <w:t>vvkt.lt</w:t>
        </w:r>
        <w:proofErr w:type="spellEnd"/>
      </w:hyperlink>
    </w:p>
    <w:p w14:paraId="084BAD53" w14:textId="77777777" w:rsidR="00F34163" w:rsidRPr="00EE767B"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A450C83" w14:textId="77777777" w:rsidR="00AE3E36" w:rsidRPr="00EE767B" w:rsidRDefault="00331196" w:rsidP="00F34163">
      <w:pPr>
        <w:rPr>
          <w:noProof/>
          <w:szCs w:val="22"/>
          <w:lang w:val="lt-LT"/>
        </w:rPr>
      </w:pPr>
      <w:r w:rsidRPr="00EE767B">
        <w:rPr>
          <w:szCs w:val="22"/>
          <w:lang w:val="lt-LT"/>
        </w:rPr>
        <w:br w:type="page"/>
      </w:r>
      <w:r w:rsidR="001A3DF1" w:rsidRPr="00EE767B">
        <w:rPr>
          <w:b/>
          <w:szCs w:val="22"/>
          <w:lang w:val="lt-LT"/>
        </w:rPr>
        <w:tab/>
      </w:r>
    </w:p>
    <w:p w14:paraId="25FDE2BF" w14:textId="77777777" w:rsidR="00AE3E36" w:rsidRPr="00EE767B" w:rsidRDefault="00AE3E36" w:rsidP="00F34163">
      <w:pPr>
        <w:rPr>
          <w:noProof/>
          <w:szCs w:val="22"/>
          <w:lang w:val="lt-LT"/>
        </w:rPr>
      </w:pPr>
    </w:p>
    <w:p w14:paraId="17F0751B" w14:textId="77777777" w:rsidR="00F34163" w:rsidRPr="00EE767B" w:rsidRDefault="00F34163" w:rsidP="00F34163">
      <w:pPr>
        <w:rPr>
          <w:noProof/>
          <w:szCs w:val="22"/>
          <w:lang w:val="lt-LT"/>
        </w:rPr>
      </w:pPr>
    </w:p>
    <w:p w14:paraId="7EC95DBA" w14:textId="77777777" w:rsidR="00F34163" w:rsidRPr="00EE767B" w:rsidRDefault="00F34163" w:rsidP="00F34163">
      <w:pPr>
        <w:rPr>
          <w:noProof/>
          <w:szCs w:val="22"/>
          <w:lang w:val="lt-LT"/>
        </w:rPr>
      </w:pPr>
    </w:p>
    <w:p w14:paraId="0E1DAF5F" w14:textId="77777777" w:rsidR="00F34163" w:rsidRPr="00EE767B" w:rsidRDefault="00F34163" w:rsidP="00F34163">
      <w:pPr>
        <w:rPr>
          <w:noProof/>
          <w:szCs w:val="22"/>
          <w:lang w:val="lt-LT"/>
        </w:rPr>
      </w:pPr>
    </w:p>
    <w:p w14:paraId="23DD7A4C" w14:textId="77777777" w:rsidR="00F34163" w:rsidRPr="00EE767B" w:rsidRDefault="00F34163" w:rsidP="00F34163">
      <w:pPr>
        <w:rPr>
          <w:noProof/>
          <w:szCs w:val="22"/>
          <w:lang w:val="lt-LT"/>
        </w:rPr>
      </w:pPr>
    </w:p>
    <w:p w14:paraId="02A98496" w14:textId="77777777" w:rsidR="00F34163" w:rsidRPr="00EE767B" w:rsidRDefault="00F34163" w:rsidP="00F34163">
      <w:pPr>
        <w:rPr>
          <w:noProof/>
          <w:szCs w:val="22"/>
          <w:lang w:val="lt-LT"/>
        </w:rPr>
      </w:pPr>
    </w:p>
    <w:p w14:paraId="3C503334" w14:textId="77777777" w:rsidR="00F34163" w:rsidRPr="00EE767B" w:rsidRDefault="00F34163" w:rsidP="00F34163">
      <w:pPr>
        <w:rPr>
          <w:noProof/>
          <w:szCs w:val="22"/>
          <w:lang w:val="lt-LT"/>
        </w:rPr>
      </w:pPr>
    </w:p>
    <w:p w14:paraId="6BC91B05" w14:textId="77777777" w:rsidR="00F34163" w:rsidRPr="00EE767B" w:rsidRDefault="00F34163" w:rsidP="00F34163">
      <w:pPr>
        <w:rPr>
          <w:noProof/>
          <w:szCs w:val="22"/>
          <w:lang w:val="lt-LT"/>
        </w:rPr>
      </w:pPr>
    </w:p>
    <w:p w14:paraId="1D1E8A73" w14:textId="77777777" w:rsidR="00F34163" w:rsidRPr="00EE767B" w:rsidRDefault="00F34163" w:rsidP="00F34163">
      <w:pPr>
        <w:rPr>
          <w:noProof/>
          <w:szCs w:val="22"/>
          <w:lang w:val="lt-LT"/>
        </w:rPr>
      </w:pPr>
    </w:p>
    <w:p w14:paraId="37B22C87" w14:textId="77777777" w:rsidR="00F34163" w:rsidRPr="00EE767B" w:rsidRDefault="00F34163" w:rsidP="00F34163">
      <w:pPr>
        <w:rPr>
          <w:noProof/>
          <w:szCs w:val="22"/>
          <w:lang w:val="lt-LT"/>
        </w:rPr>
      </w:pPr>
    </w:p>
    <w:p w14:paraId="49630D36" w14:textId="77777777" w:rsidR="00F34163" w:rsidRPr="00EE767B" w:rsidRDefault="00F34163" w:rsidP="00F34163">
      <w:pPr>
        <w:rPr>
          <w:noProof/>
          <w:szCs w:val="22"/>
          <w:lang w:val="lt-LT"/>
        </w:rPr>
      </w:pPr>
    </w:p>
    <w:p w14:paraId="77FEA61B" w14:textId="77777777" w:rsidR="00F34163" w:rsidRPr="00EE767B" w:rsidRDefault="00F34163" w:rsidP="00F34163">
      <w:pPr>
        <w:rPr>
          <w:noProof/>
          <w:szCs w:val="22"/>
          <w:lang w:val="lt-LT"/>
        </w:rPr>
      </w:pPr>
    </w:p>
    <w:p w14:paraId="7F3763AC" w14:textId="77777777" w:rsidR="005B3E80" w:rsidRPr="00EE767B" w:rsidRDefault="005B3E80" w:rsidP="00F34163">
      <w:pPr>
        <w:rPr>
          <w:noProof/>
          <w:szCs w:val="22"/>
          <w:lang w:val="lt-LT"/>
        </w:rPr>
      </w:pPr>
    </w:p>
    <w:p w14:paraId="0AF7C615" w14:textId="77777777" w:rsidR="005B3E80" w:rsidRPr="00EE767B" w:rsidRDefault="005B3E80" w:rsidP="00F34163">
      <w:pPr>
        <w:rPr>
          <w:noProof/>
          <w:szCs w:val="22"/>
          <w:lang w:val="lt-LT"/>
        </w:rPr>
      </w:pPr>
    </w:p>
    <w:p w14:paraId="5E76CC33" w14:textId="77777777" w:rsidR="005B3E80" w:rsidRPr="00EE767B" w:rsidRDefault="005B3E80" w:rsidP="00F34163">
      <w:pPr>
        <w:rPr>
          <w:noProof/>
          <w:szCs w:val="22"/>
          <w:lang w:val="lt-LT"/>
        </w:rPr>
      </w:pPr>
    </w:p>
    <w:p w14:paraId="0E849FB1" w14:textId="77777777" w:rsidR="005B3E80" w:rsidRPr="00EE767B" w:rsidRDefault="005B3E80" w:rsidP="00F34163">
      <w:pPr>
        <w:rPr>
          <w:noProof/>
          <w:szCs w:val="22"/>
          <w:lang w:val="lt-LT"/>
        </w:rPr>
      </w:pPr>
    </w:p>
    <w:p w14:paraId="10EEF0A4" w14:textId="77777777" w:rsidR="005B3E80" w:rsidRPr="00EE767B" w:rsidRDefault="005B3E80" w:rsidP="00F34163">
      <w:pPr>
        <w:rPr>
          <w:noProof/>
          <w:szCs w:val="22"/>
          <w:lang w:val="lt-LT"/>
        </w:rPr>
      </w:pPr>
    </w:p>
    <w:p w14:paraId="399284EB" w14:textId="77777777" w:rsidR="005B3E80" w:rsidRPr="00EE767B" w:rsidRDefault="005B3E80" w:rsidP="00F34163">
      <w:pPr>
        <w:rPr>
          <w:noProof/>
          <w:szCs w:val="22"/>
          <w:lang w:val="lt-LT"/>
        </w:rPr>
      </w:pPr>
    </w:p>
    <w:p w14:paraId="4501EDD5" w14:textId="77777777" w:rsidR="005B3E80" w:rsidRPr="00EE767B" w:rsidRDefault="005B3E80" w:rsidP="00F34163">
      <w:pPr>
        <w:rPr>
          <w:noProof/>
          <w:szCs w:val="22"/>
          <w:lang w:val="lt-LT"/>
        </w:rPr>
      </w:pPr>
    </w:p>
    <w:p w14:paraId="760DE2A3" w14:textId="77777777" w:rsidR="005B3E80" w:rsidRPr="00EE767B" w:rsidRDefault="005B3E80" w:rsidP="00F34163">
      <w:pPr>
        <w:rPr>
          <w:noProof/>
          <w:szCs w:val="22"/>
          <w:lang w:val="lt-LT"/>
        </w:rPr>
      </w:pPr>
    </w:p>
    <w:p w14:paraId="0DBC7464" w14:textId="77777777" w:rsidR="005B3E80" w:rsidRPr="00EE767B" w:rsidRDefault="005B3E80" w:rsidP="00F34163">
      <w:pPr>
        <w:rPr>
          <w:noProof/>
          <w:szCs w:val="22"/>
          <w:lang w:val="lt-LT"/>
        </w:rPr>
      </w:pPr>
    </w:p>
    <w:p w14:paraId="11C9C678" w14:textId="77777777" w:rsidR="005B3E80" w:rsidRPr="00EE767B" w:rsidRDefault="005B3E80" w:rsidP="00F34163">
      <w:pPr>
        <w:rPr>
          <w:noProof/>
          <w:szCs w:val="22"/>
          <w:lang w:val="lt-LT"/>
        </w:rPr>
      </w:pPr>
    </w:p>
    <w:p w14:paraId="04CFAE88" w14:textId="77777777" w:rsidR="00F34163" w:rsidRPr="00EE767B" w:rsidRDefault="00F34163" w:rsidP="00F34163">
      <w:pPr>
        <w:jc w:val="center"/>
        <w:rPr>
          <w:b/>
          <w:szCs w:val="22"/>
          <w:lang w:val="lt-LT"/>
        </w:rPr>
      </w:pPr>
      <w:r w:rsidRPr="00EE767B">
        <w:rPr>
          <w:b/>
          <w:szCs w:val="22"/>
          <w:lang w:val="lt-LT"/>
        </w:rPr>
        <w:t>II PRIEDAS</w:t>
      </w:r>
    </w:p>
    <w:p w14:paraId="2E674F14" w14:textId="77777777" w:rsidR="00F34163" w:rsidRPr="00EE767B" w:rsidRDefault="00F34163" w:rsidP="00F34163">
      <w:pPr>
        <w:ind w:left="1701" w:right="1416" w:hanging="567"/>
        <w:rPr>
          <w:szCs w:val="22"/>
          <w:lang w:val="lt-LT"/>
        </w:rPr>
      </w:pPr>
    </w:p>
    <w:p w14:paraId="4C518A88" w14:textId="77777777" w:rsidR="00F34163" w:rsidRPr="00EE767B" w:rsidRDefault="00CE6EC2" w:rsidP="00F34163">
      <w:pPr>
        <w:jc w:val="center"/>
        <w:rPr>
          <w:i/>
          <w:szCs w:val="22"/>
          <w:lang w:val="lt-LT"/>
        </w:rPr>
      </w:pPr>
      <w:r w:rsidRPr="00EE767B">
        <w:rPr>
          <w:b/>
          <w:szCs w:val="22"/>
          <w:lang w:val="lt-LT"/>
        </w:rPr>
        <w:t xml:space="preserve">REGISTRACIJOS </w:t>
      </w:r>
      <w:r w:rsidR="00F34163" w:rsidRPr="00EE767B">
        <w:rPr>
          <w:b/>
          <w:szCs w:val="22"/>
          <w:lang w:val="lt-LT"/>
        </w:rPr>
        <w:t>SĄLYGOS</w:t>
      </w:r>
    </w:p>
    <w:p w14:paraId="6F3C5C32" w14:textId="77777777" w:rsidR="00F34163" w:rsidRPr="00EE767B" w:rsidRDefault="00F34163" w:rsidP="00F34163">
      <w:pPr>
        <w:rPr>
          <w:szCs w:val="22"/>
          <w:lang w:val="lt-LT"/>
        </w:rPr>
      </w:pPr>
    </w:p>
    <w:p w14:paraId="79A9CD5E" w14:textId="77777777" w:rsidR="00F34163" w:rsidRPr="00EE767B" w:rsidRDefault="00F34163" w:rsidP="00F34163">
      <w:pPr>
        <w:tabs>
          <w:tab w:val="clear" w:pos="567"/>
          <w:tab w:val="left" w:pos="1701"/>
        </w:tabs>
        <w:ind w:left="1701" w:right="567" w:hanging="567"/>
        <w:rPr>
          <w:b/>
          <w:noProof/>
          <w:szCs w:val="22"/>
          <w:lang w:val="lt-LT"/>
        </w:rPr>
      </w:pPr>
      <w:r w:rsidRPr="00EE767B">
        <w:rPr>
          <w:b/>
          <w:noProof/>
          <w:szCs w:val="22"/>
          <w:lang w:val="lt-LT"/>
        </w:rPr>
        <w:t>A.</w:t>
      </w:r>
      <w:r w:rsidRPr="00EE767B">
        <w:rPr>
          <w:b/>
          <w:noProof/>
          <w:szCs w:val="22"/>
          <w:lang w:val="lt-LT"/>
        </w:rPr>
        <w:tab/>
        <w:t>GAMINTOJAS (-AI), ATSAKINGAS (-I) UŽ SERIJŲ IŠLEIDIMĄ</w:t>
      </w:r>
    </w:p>
    <w:p w14:paraId="02387BE0" w14:textId="77777777" w:rsidR="00F34163" w:rsidRPr="00EE767B" w:rsidRDefault="00F34163" w:rsidP="00F34163">
      <w:pPr>
        <w:tabs>
          <w:tab w:val="clear" w:pos="567"/>
          <w:tab w:val="left" w:pos="1701"/>
        </w:tabs>
        <w:ind w:left="567" w:right="567" w:hanging="567"/>
        <w:rPr>
          <w:noProof/>
          <w:szCs w:val="22"/>
          <w:lang w:val="lt-LT"/>
        </w:rPr>
      </w:pPr>
    </w:p>
    <w:p w14:paraId="4BF4E311" w14:textId="77777777" w:rsidR="00F34163" w:rsidRPr="00EE767B" w:rsidRDefault="00F34163" w:rsidP="00F34163">
      <w:pPr>
        <w:tabs>
          <w:tab w:val="clear" w:pos="567"/>
          <w:tab w:val="left" w:pos="1701"/>
        </w:tabs>
        <w:ind w:left="1701" w:right="567" w:hanging="567"/>
        <w:rPr>
          <w:b/>
          <w:szCs w:val="22"/>
          <w:lang w:val="lt-LT"/>
        </w:rPr>
      </w:pPr>
      <w:r w:rsidRPr="00EE767B">
        <w:rPr>
          <w:b/>
          <w:szCs w:val="22"/>
          <w:lang w:val="lt-LT"/>
        </w:rPr>
        <w:t>B.</w:t>
      </w:r>
      <w:r w:rsidRPr="00EE767B">
        <w:rPr>
          <w:b/>
          <w:szCs w:val="22"/>
          <w:lang w:val="lt-LT"/>
        </w:rPr>
        <w:tab/>
        <w:t>TIEKIMO IR VARTOJIMO SĄLYGOS AR APRIBOJIMAI</w:t>
      </w:r>
    </w:p>
    <w:p w14:paraId="0CB7E0D8" w14:textId="77777777" w:rsidR="00F34163" w:rsidRPr="00EE767B" w:rsidRDefault="00F34163" w:rsidP="00F34163">
      <w:pPr>
        <w:tabs>
          <w:tab w:val="clear" w:pos="567"/>
          <w:tab w:val="left" w:pos="1701"/>
        </w:tabs>
        <w:ind w:left="567" w:right="567" w:hanging="567"/>
        <w:rPr>
          <w:szCs w:val="22"/>
          <w:lang w:val="lt-LT"/>
        </w:rPr>
      </w:pPr>
    </w:p>
    <w:p w14:paraId="05396489" w14:textId="77777777" w:rsidR="00F34163" w:rsidRPr="00EE767B" w:rsidRDefault="00F34163" w:rsidP="00F34163">
      <w:pPr>
        <w:ind w:left="1701" w:right="1558" w:hanging="850"/>
        <w:rPr>
          <w:b/>
          <w:szCs w:val="22"/>
          <w:lang w:val="lt-LT"/>
        </w:rPr>
      </w:pPr>
    </w:p>
    <w:p w14:paraId="05D299BD" w14:textId="77777777" w:rsidR="00F34163" w:rsidRPr="00EE767B" w:rsidRDefault="00F34163" w:rsidP="00F34163">
      <w:pPr>
        <w:ind w:left="567" w:hanging="567"/>
        <w:rPr>
          <w:szCs w:val="22"/>
          <w:lang w:val="lt-LT"/>
        </w:rPr>
      </w:pPr>
    </w:p>
    <w:p w14:paraId="7B60A373" w14:textId="77777777" w:rsidR="00F34163" w:rsidRPr="00EE767B" w:rsidRDefault="00F34163" w:rsidP="00F34163">
      <w:pPr>
        <w:ind w:right="-1"/>
        <w:rPr>
          <w:szCs w:val="22"/>
          <w:lang w:val="lt-LT"/>
        </w:rPr>
      </w:pPr>
    </w:p>
    <w:p w14:paraId="456B7108" w14:textId="77777777" w:rsidR="00F34163" w:rsidRPr="00EE767B" w:rsidRDefault="00F34163" w:rsidP="00F34163">
      <w:pPr>
        <w:ind w:left="567" w:hanging="567"/>
        <w:rPr>
          <w:b/>
          <w:szCs w:val="22"/>
          <w:lang w:val="lt-LT"/>
        </w:rPr>
      </w:pPr>
      <w:r w:rsidRPr="00EE767B">
        <w:rPr>
          <w:szCs w:val="22"/>
          <w:lang w:val="lt-LT"/>
        </w:rPr>
        <w:br w:type="page"/>
      </w:r>
      <w:r w:rsidRPr="00EE767B">
        <w:rPr>
          <w:b/>
          <w:szCs w:val="22"/>
          <w:lang w:val="lt-LT"/>
        </w:rPr>
        <w:t>A.</w:t>
      </w:r>
      <w:r w:rsidRPr="00EE767B">
        <w:rPr>
          <w:b/>
          <w:szCs w:val="22"/>
          <w:lang w:val="lt-LT"/>
        </w:rPr>
        <w:tab/>
        <w:t>GAMINTOJAS (-AI), ATSAKINGAS (-I) UŽ SERIJŲ IŠLEIDIMĄ</w:t>
      </w:r>
    </w:p>
    <w:p w14:paraId="283641AA" w14:textId="77777777" w:rsidR="00F34163" w:rsidRPr="00EE767B" w:rsidRDefault="00F34163" w:rsidP="00F34163">
      <w:pPr>
        <w:rPr>
          <w:szCs w:val="22"/>
          <w:lang w:val="lt-LT"/>
        </w:rPr>
      </w:pPr>
    </w:p>
    <w:p w14:paraId="4481D71F" w14:textId="5762DCD4" w:rsidR="00F34163" w:rsidRPr="00EE767B" w:rsidRDefault="00F34163" w:rsidP="00F34163">
      <w:pPr>
        <w:spacing w:line="240" w:lineRule="auto"/>
        <w:jc w:val="both"/>
        <w:rPr>
          <w:szCs w:val="22"/>
          <w:lang w:val="lt-LT"/>
        </w:rPr>
      </w:pPr>
      <w:r w:rsidRPr="00EE767B">
        <w:rPr>
          <w:noProof/>
          <w:szCs w:val="22"/>
          <w:u w:val="single"/>
          <w:lang w:val="lt-LT"/>
        </w:rPr>
        <w:t>Gamintojo</w:t>
      </w:r>
      <w:r w:rsidR="00563202" w:rsidRPr="00EE767B">
        <w:rPr>
          <w:snapToGrid/>
          <w:szCs w:val="22"/>
          <w:u w:val="single"/>
          <w:lang w:val="lt-LT"/>
        </w:rPr>
        <w:t> </w:t>
      </w:r>
      <w:r w:rsidRPr="00EE767B">
        <w:rPr>
          <w:noProof/>
          <w:szCs w:val="22"/>
          <w:u w:val="single"/>
          <w:lang w:val="lt-LT"/>
        </w:rPr>
        <w:t>(-ų), atsakingo</w:t>
      </w:r>
      <w:r w:rsidR="00563202" w:rsidRPr="00EE767B">
        <w:rPr>
          <w:snapToGrid/>
          <w:szCs w:val="22"/>
          <w:u w:val="single"/>
          <w:lang w:val="lt-LT"/>
        </w:rPr>
        <w:t> </w:t>
      </w:r>
      <w:r w:rsidRPr="00EE767B">
        <w:rPr>
          <w:noProof/>
          <w:szCs w:val="22"/>
          <w:u w:val="single"/>
          <w:lang w:val="lt-LT"/>
        </w:rPr>
        <w:t>(-ų) už serijų išleidimą, pavadinimas</w:t>
      </w:r>
      <w:r w:rsidR="00563202" w:rsidRPr="00EE767B">
        <w:rPr>
          <w:snapToGrid/>
          <w:szCs w:val="22"/>
          <w:u w:val="single"/>
          <w:lang w:val="lt-LT"/>
        </w:rPr>
        <w:t> </w:t>
      </w:r>
      <w:r w:rsidRPr="00EE767B">
        <w:rPr>
          <w:noProof/>
          <w:szCs w:val="22"/>
          <w:u w:val="single"/>
          <w:lang w:val="lt-LT"/>
        </w:rPr>
        <w:t>(-ai) ir adresas</w:t>
      </w:r>
      <w:r w:rsidR="00563202" w:rsidRPr="00EE767B">
        <w:rPr>
          <w:snapToGrid/>
          <w:szCs w:val="22"/>
          <w:u w:val="single"/>
          <w:lang w:val="lt-LT"/>
        </w:rPr>
        <w:t> </w:t>
      </w:r>
      <w:r w:rsidRPr="00EE767B">
        <w:rPr>
          <w:noProof/>
          <w:szCs w:val="22"/>
          <w:u w:val="single"/>
          <w:lang w:val="lt-LT"/>
        </w:rPr>
        <w:t>(-ai)</w:t>
      </w:r>
    </w:p>
    <w:p w14:paraId="44269B3A" w14:textId="77777777" w:rsidR="00F34163" w:rsidRPr="00EE767B" w:rsidRDefault="00F34163" w:rsidP="00F34163">
      <w:pPr>
        <w:rPr>
          <w:szCs w:val="22"/>
          <w:lang w:val="lt-LT"/>
        </w:rPr>
      </w:pPr>
    </w:p>
    <w:p w14:paraId="181DC72E" w14:textId="3DE28166" w:rsidR="00215CCD" w:rsidRPr="00EE767B" w:rsidRDefault="00215CCD" w:rsidP="00215CCD">
      <w:pPr>
        <w:rPr>
          <w:szCs w:val="22"/>
          <w:lang w:val="pl-PL"/>
        </w:rPr>
      </w:pPr>
      <w:bookmarkStart w:id="4" w:name="_Hlk34397924"/>
      <w:r w:rsidRPr="00EE767B">
        <w:rPr>
          <w:szCs w:val="22"/>
          <w:lang w:val="pl-PL"/>
        </w:rPr>
        <w:t>Zak</w:t>
      </w:r>
      <w:r w:rsidR="006A7818">
        <w:rPr>
          <w:szCs w:val="22"/>
          <w:lang w:val="pl-PL"/>
        </w:rPr>
        <w:t>ł</w:t>
      </w:r>
      <w:r w:rsidRPr="00EE767B">
        <w:rPr>
          <w:szCs w:val="22"/>
          <w:lang w:val="pl-PL"/>
        </w:rPr>
        <w:t>ady Farmaceutyczne Polpharma S.A.</w:t>
      </w:r>
    </w:p>
    <w:p w14:paraId="496EF1A6" w14:textId="6F853860" w:rsidR="00215CCD" w:rsidRPr="00EE767B" w:rsidRDefault="006A7818" w:rsidP="00215CCD">
      <w:pPr>
        <w:rPr>
          <w:szCs w:val="22"/>
          <w:lang w:val="pl-PL"/>
        </w:rPr>
      </w:pPr>
      <w:r>
        <w:rPr>
          <w:szCs w:val="22"/>
          <w:lang w:val="pl-PL"/>
        </w:rPr>
        <w:t>u</w:t>
      </w:r>
      <w:r w:rsidRPr="00EE767B">
        <w:rPr>
          <w:szCs w:val="22"/>
          <w:lang w:val="pl-PL"/>
        </w:rPr>
        <w:t>l</w:t>
      </w:r>
      <w:r w:rsidR="00215CCD" w:rsidRPr="00EE767B">
        <w:rPr>
          <w:szCs w:val="22"/>
          <w:lang w:val="pl-PL"/>
        </w:rPr>
        <w:t>. Pelpli</w:t>
      </w:r>
      <w:r>
        <w:rPr>
          <w:szCs w:val="22"/>
          <w:lang w:val="pl-PL"/>
        </w:rPr>
        <w:t>ń</w:t>
      </w:r>
      <w:r w:rsidR="00215CCD" w:rsidRPr="00EE767B">
        <w:rPr>
          <w:szCs w:val="22"/>
          <w:lang w:val="pl-PL"/>
        </w:rPr>
        <w:t xml:space="preserve">ska 19, </w:t>
      </w:r>
      <w:r w:rsidRPr="00EE767B">
        <w:rPr>
          <w:szCs w:val="22"/>
          <w:lang w:val="pl-PL"/>
        </w:rPr>
        <w:t>83-200</w:t>
      </w:r>
      <w:r>
        <w:rPr>
          <w:szCs w:val="22"/>
          <w:lang w:val="pl-PL"/>
        </w:rPr>
        <w:t xml:space="preserve"> </w:t>
      </w:r>
      <w:r w:rsidR="00215CCD" w:rsidRPr="00EE767B">
        <w:rPr>
          <w:szCs w:val="22"/>
          <w:lang w:val="pl-PL"/>
        </w:rPr>
        <w:t>Starogard Gda</w:t>
      </w:r>
      <w:r>
        <w:rPr>
          <w:szCs w:val="22"/>
          <w:lang w:val="pl-PL"/>
        </w:rPr>
        <w:t>ń</w:t>
      </w:r>
      <w:r w:rsidR="00215CCD" w:rsidRPr="00EE767B">
        <w:rPr>
          <w:szCs w:val="22"/>
          <w:lang w:val="pl-PL"/>
        </w:rPr>
        <w:t>ski</w:t>
      </w:r>
    </w:p>
    <w:p w14:paraId="6F853275" w14:textId="77777777" w:rsidR="00215CCD" w:rsidRPr="00EE767B" w:rsidRDefault="00215CCD" w:rsidP="00215CCD">
      <w:pPr>
        <w:rPr>
          <w:szCs w:val="22"/>
          <w:lang w:val="pl-PL"/>
        </w:rPr>
      </w:pPr>
      <w:proofErr w:type="spellStart"/>
      <w:r w:rsidRPr="00EE767B">
        <w:rPr>
          <w:szCs w:val="22"/>
          <w:lang w:val="pl-PL"/>
        </w:rPr>
        <w:t>Lenkija</w:t>
      </w:r>
      <w:proofErr w:type="spellEnd"/>
    </w:p>
    <w:bookmarkEnd w:id="4"/>
    <w:p w14:paraId="7A424EC7" w14:textId="77777777" w:rsidR="00F34163" w:rsidRPr="00EE767B" w:rsidRDefault="00F34163" w:rsidP="00F34163">
      <w:pPr>
        <w:rPr>
          <w:szCs w:val="22"/>
          <w:lang w:val="lt-LT"/>
        </w:rPr>
      </w:pPr>
    </w:p>
    <w:p w14:paraId="5CD51BE8" w14:textId="77777777" w:rsidR="00F34163" w:rsidRPr="00EE767B" w:rsidRDefault="00F34163" w:rsidP="00F34163">
      <w:pPr>
        <w:rPr>
          <w:szCs w:val="22"/>
          <w:lang w:val="lt-LT"/>
        </w:rPr>
      </w:pPr>
    </w:p>
    <w:p w14:paraId="769C779B" w14:textId="77777777" w:rsidR="00F34163" w:rsidRPr="00EE767B" w:rsidRDefault="00F34163" w:rsidP="00F34163">
      <w:pPr>
        <w:spacing w:line="240" w:lineRule="auto"/>
        <w:ind w:left="567" w:hanging="567"/>
        <w:rPr>
          <w:szCs w:val="22"/>
          <w:lang w:val="lt-LT"/>
        </w:rPr>
      </w:pPr>
      <w:r w:rsidRPr="00EE767B">
        <w:rPr>
          <w:b/>
          <w:noProof/>
          <w:szCs w:val="22"/>
          <w:lang w:val="lt-LT"/>
        </w:rPr>
        <w:t>B.</w:t>
      </w:r>
      <w:r w:rsidRPr="00EE767B">
        <w:rPr>
          <w:b/>
          <w:szCs w:val="22"/>
          <w:lang w:val="lt-LT"/>
        </w:rPr>
        <w:tab/>
      </w:r>
      <w:r w:rsidRPr="00EE767B">
        <w:rPr>
          <w:b/>
          <w:noProof/>
          <w:szCs w:val="22"/>
          <w:lang w:val="lt-LT"/>
        </w:rPr>
        <w:t>TIEKIMO IR VARTOJIMO SĄLYGOS AR APRIBOJIMAI</w:t>
      </w:r>
    </w:p>
    <w:p w14:paraId="6BA57DD3" w14:textId="77777777" w:rsidR="00F34163" w:rsidRPr="00EE767B" w:rsidRDefault="00F34163" w:rsidP="00F34163">
      <w:pPr>
        <w:rPr>
          <w:szCs w:val="22"/>
          <w:lang w:val="lt-LT"/>
        </w:rPr>
      </w:pPr>
    </w:p>
    <w:p w14:paraId="46D9060E" w14:textId="77777777" w:rsidR="00F34163" w:rsidRPr="00EE767B" w:rsidRDefault="00F34163" w:rsidP="00F34163">
      <w:pPr>
        <w:rPr>
          <w:szCs w:val="22"/>
          <w:lang w:val="lt-LT"/>
        </w:rPr>
      </w:pPr>
      <w:r w:rsidRPr="00EE767B">
        <w:rPr>
          <w:szCs w:val="22"/>
          <w:lang w:val="lt-LT"/>
        </w:rPr>
        <w:t>Receptinis vaistinis preparatas.</w:t>
      </w:r>
    </w:p>
    <w:p w14:paraId="0ECA316A" w14:textId="77777777" w:rsidR="00F34163" w:rsidRPr="00EE767B" w:rsidRDefault="00F34163" w:rsidP="00F34163">
      <w:pPr>
        <w:rPr>
          <w:szCs w:val="22"/>
          <w:lang w:val="lt-LT"/>
        </w:rPr>
      </w:pPr>
    </w:p>
    <w:p w14:paraId="7DD65950" w14:textId="77777777" w:rsidR="005B3E80" w:rsidRPr="00EE767B" w:rsidRDefault="005B3E80">
      <w:pPr>
        <w:tabs>
          <w:tab w:val="clear" w:pos="567"/>
        </w:tabs>
        <w:spacing w:line="240" w:lineRule="auto"/>
        <w:rPr>
          <w:szCs w:val="22"/>
          <w:lang w:val="lt-LT"/>
        </w:rPr>
      </w:pPr>
      <w:r w:rsidRPr="00EE767B">
        <w:rPr>
          <w:szCs w:val="22"/>
          <w:lang w:val="lt-LT"/>
        </w:rPr>
        <w:br w:type="page"/>
      </w:r>
    </w:p>
    <w:p w14:paraId="232D5FE7" w14:textId="77777777" w:rsidR="00AE3E36" w:rsidRPr="00EE767B" w:rsidRDefault="00AE3E36" w:rsidP="00AE3E36">
      <w:pPr>
        <w:rPr>
          <w:szCs w:val="22"/>
          <w:lang w:val="lt-LT" w:eastAsia="x-none"/>
        </w:rPr>
      </w:pPr>
    </w:p>
    <w:p w14:paraId="1EC4F4EA" w14:textId="77777777" w:rsidR="005B3E80" w:rsidRPr="00EE767B" w:rsidRDefault="005B3E80" w:rsidP="00AE3E36">
      <w:pPr>
        <w:rPr>
          <w:szCs w:val="22"/>
          <w:lang w:val="lt-LT" w:eastAsia="x-none"/>
        </w:rPr>
      </w:pPr>
    </w:p>
    <w:p w14:paraId="04F4803D" w14:textId="77777777" w:rsidR="00AE3E36" w:rsidRPr="00EE767B" w:rsidRDefault="00AE3E36" w:rsidP="00AE3E36">
      <w:pPr>
        <w:rPr>
          <w:szCs w:val="22"/>
          <w:lang w:val="lt-LT" w:eastAsia="x-none"/>
        </w:rPr>
      </w:pPr>
    </w:p>
    <w:p w14:paraId="32E865B9" w14:textId="77777777" w:rsidR="00AE3E36" w:rsidRPr="00EE767B" w:rsidRDefault="00AE3E36" w:rsidP="00AE3E36">
      <w:pPr>
        <w:rPr>
          <w:szCs w:val="22"/>
          <w:lang w:val="lt-LT" w:eastAsia="x-none"/>
        </w:rPr>
      </w:pPr>
    </w:p>
    <w:p w14:paraId="18934193" w14:textId="77777777" w:rsidR="00AE3E36" w:rsidRPr="00EE767B" w:rsidRDefault="00AE3E36" w:rsidP="00AE3E36">
      <w:pPr>
        <w:rPr>
          <w:szCs w:val="22"/>
          <w:lang w:val="lt-LT" w:eastAsia="x-none"/>
        </w:rPr>
      </w:pPr>
    </w:p>
    <w:p w14:paraId="6447764C" w14:textId="77777777" w:rsidR="00EB205B" w:rsidRPr="00EE767B" w:rsidRDefault="00EB205B" w:rsidP="00F34163">
      <w:pPr>
        <w:pStyle w:val="Antrat2"/>
        <w:spacing w:before="0" w:after="0" w:line="240" w:lineRule="auto"/>
        <w:jc w:val="center"/>
        <w:rPr>
          <w:rFonts w:ascii="Times New Roman" w:hAnsi="Times New Roman"/>
          <w:i w:val="0"/>
          <w:sz w:val="22"/>
          <w:szCs w:val="22"/>
          <w:lang w:val="lt-LT"/>
        </w:rPr>
      </w:pPr>
    </w:p>
    <w:p w14:paraId="24922FE8" w14:textId="77777777" w:rsidR="005B3E80" w:rsidRPr="00EE767B" w:rsidRDefault="005B3E80" w:rsidP="00664A9C">
      <w:pPr>
        <w:rPr>
          <w:szCs w:val="22"/>
          <w:lang w:val="lt-LT"/>
        </w:rPr>
      </w:pPr>
    </w:p>
    <w:p w14:paraId="17449925" w14:textId="77777777" w:rsidR="005B3E80" w:rsidRPr="00EE767B" w:rsidRDefault="005B3E80" w:rsidP="00664A9C">
      <w:pPr>
        <w:rPr>
          <w:szCs w:val="22"/>
          <w:lang w:val="lt-LT"/>
        </w:rPr>
      </w:pPr>
    </w:p>
    <w:p w14:paraId="3DB3ED51" w14:textId="77777777" w:rsidR="005B3E80" w:rsidRPr="00EE767B" w:rsidRDefault="005B3E80" w:rsidP="00664A9C">
      <w:pPr>
        <w:rPr>
          <w:szCs w:val="22"/>
          <w:lang w:val="lt-LT"/>
        </w:rPr>
      </w:pPr>
    </w:p>
    <w:p w14:paraId="3AA42434" w14:textId="77777777" w:rsidR="005B3E80" w:rsidRPr="00EE767B" w:rsidRDefault="005B3E80" w:rsidP="00664A9C">
      <w:pPr>
        <w:rPr>
          <w:szCs w:val="22"/>
          <w:lang w:val="lt-LT"/>
        </w:rPr>
      </w:pPr>
    </w:p>
    <w:p w14:paraId="460DA852" w14:textId="77777777" w:rsidR="005B3E80" w:rsidRPr="00EE767B" w:rsidRDefault="005B3E80" w:rsidP="00664A9C">
      <w:pPr>
        <w:rPr>
          <w:szCs w:val="22"/>
          <w:lang w:val="lt-LT"/>
        </w:rPr>
      </w:pPr>
    </w:p>
    <w:p w14:paraId="14FF2BEE" w14:textId="77777777" w:rsidR="005B3E80" w:rsidRPr="00EE767B" w:rsidRDefault="005B3E80" w:rsidP="00664A9C">
      <w:pPr>
        <w:rPr>
          <w:szCs w:val="22"/>
          <w:lang w:val="lt-LT"/>
        </w:rPr>
      </w:pPr>
    </w:p>
    <w:p w14:paraId="1C4510A5" w14:textId="77777777" w:rsidR="005B3E80" w:rsidRPr="00EE767B" w:rsidRDefault="005B3E80" w:rsidP="00664A9C">
      <w:pPr>
        <w:rPr>
          <w:szCs w:val="22"/>
          <w:lang w:val="lt-LT"/>
        </w:rPr>
      </w:pPr>
    </w:p>
    <w:p w14:paraId="209C52D9" w14:textId="77777777" w:rsidR="005B3E80" w:rsidRPr="00EE767B" w:rsidRDefault="005B3E80" w:rsidP="00664A9C">
      <w:pPr>
        <w:rPr>
          <w:szCs w:val="22"/>
          <w:lang w:val="lt-LT"/>
        </w:rPr>
      </w:pPr>
    </w:p>
    <w:p w14:paraId="28231E8F" w14:textId="77777777" w:rsidR="005B3E80" w:rsidRPr="00EE767B" w:rsidRDefault="005B3E80" w:rsidP="00664A9C">
      <w:pPr>
        <w:rPr>
          <w:szCs w:val="22"/>
          <w:lang w:val="lt-LT"/>
        </w:rPr>
      </w:pPr>
    </w:p>
    <w:p w14:paraId="6658119D" w14:textId="77777777" w:rsidR="005B3E80" w:rsidRPr="00EE767B" w:rsidRDefault="005B3E80" w:rsidP="00664A9C">
      <w:pPr>
        <w:rPr>
          <w:szCs w:val="22"/>
          <w:lang w:val="lt-LT"/>
        </w:rPr>
      </w:pPr>
    </w:p>
    <w:p w14:paraId="5BA8A0AE" w14:textId="77777777" w:rsidR="005B3E80" w:rsidRPr="00EE767B" w:rsidRDefault="005B3E80" w:rsidP="00664A9C">
      <w:pPr>
        <w:rPr>
          <w:szCs w:val="22"/>
          <w:lang w:val="lt-LT"/>
        </w:rPr>
      </w:pPr>
    </w:p>
    <w:p w14:paraId="6F291B95" w14:textId="77777777" w:rsidR="005B3E80" w:rsidRPr="00EE767B" w:rsidRDefault="005B3E80" w:rsidP="00664A9C">
      <w:pPr>
        <w:rPr>
          <w:szCs w:val="22"/>
          <w:lang w:val="lt-LT"/>
        </w:rPr>
      </w:pPr>
    </w:p>
    <w:p w14:paraId="1714244F" w14:textId="77777777" w:rsidR="005B3E80" w:rsidRPr="00EE767B" w:rsidRDefault="005B3E80" w:rsidP="00664A9C">
      <w:pPr>
        <w:rPr>
          <w:szCs w:val="22"/>
          <w:lang w:val="lt-LT"/>
        </w:rPr>
      </w:pPr>
    </w:p>
    <w:p w14:paraId="7AC1A3DE" w14:textId="77777777" w:rsidR="005B3E80" w:rsidRPr="00EE767B" w:rsidRDefault="005B3E80" w:rsidP="00664A9C">
      <w:pPr>
        <w:rPr>
          <w:szCs w:val="22"/>
          <w:lang w:val="lt-LT"/>
        </w:rPr>
      </w:pPr>
    </w:p>
    <w:p w14:paraId="71B86C30" w14:textId="77777777" w:rsidR="005B3E80" w:rsidRPr="00EE767B" w:rsidRDefault="005B3E80" w:rsidP="00664A9C">
      <w:pPr>
        <w:rPr>
          <w:szCs w:val="22"/>
          <w:lang w:val="lt-LT"/>
        </w:rPr>
      </w:pPr>
    </w:p>
    <w:p w14:paraId="4B1B670C" w14:textId="77777777" w:rsidR="005B3E80" w:rsidRPr="00EE767B" w:rsidRDefault="005B3E80" w:rsidP="00664A9C">
      <w:pPr>
        <w:rPr>
          <w:szCs w:val="22"/>
          <w:lang w:val="lt-LT"/>
        </w:rPr>
      </w:pPr>
    </w:p>
    <w:p w14:paraId="754D09B4" w14:textId="77777777" w:rsidR="005B3E80" w:rsidRPr="00EE767B" w:rsidRDefault="005B3E80" w:rsidP="00664A9C">
      <w:pPr>
        <w:rPr>
          <w:i/>
          <w:szCs w:val="22"/>
          <w:lang w:val="lt-LT"/>
        </w:rPr>
      </w:pPr>
    </w:p>
    <w:p w14:paraId="277A3022" w14:textId="77777777" w:rsidR="00F34163" w:rsidRPr="00EE767B" w:rsidRDefault="00F34163" w:rsidP="00F34163">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t>III PRIEDAS</w:t>
      </w:r>
    </w:p>
    <w:p w14:paraId="15955801" w14:textId="77777777" w:rsidR="00F34163" w:rsidRPr="00EE767B" w:rsidRDefault="00F34163" w:rsidP="00F34163">
      <w:pPr>
        <w:rPr>
          <w:szCs w:val="22"/>
          <w:lang w:val="lt-LT"/>
        </w:rPr>
      </w:pPr>
    </w:p>
    <w:p w14:paraId="1D5DD510" w14:textId="77777777" w:rsidR="00F34163" w:rsidRPr="00EE767B" w:rsidRDefault="00F34163" w:rsidP="00F34163">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t>ŽENKLINIMAS IR PAKUOTĖS LAPELIS</w:t>
      </w:r>
    </w:p>
    <w:p w14:paraId="33C39138" w14:textId="77777777" w:rsidR="00F34163" w:rsidRPr="00EE767B" w:rsidRDefault="00F34163" w:rsidP="00F34163">
      <w:pPr>
        <w:rPr>
          <w:szCs w:val="22"/>
          <w:lang w:val="lt-LT"/>
        </w:rPr>
      </w:pPr>
      <w:r w:rsidRPr="00EE767B">
        <w:rPr>
          <w:szCs w:val="22"/>
          <w:lang w:val="lt-LT"/>
        </w:rPr>
        <w:br w:type="page"/>
      </w:r>
    </w:p>
    <w:p w14:paraId="70A6D2FA" w14:textId="77777777" w:rsidR="00F34163" w:rsidRPr="00EE767B" w:rsidRDefault="00F34163" w:rsidP="00F34163">
      <w:pPr>
        <w:rPr>
          <w:szCs w:val="22"/>
          <w:lang w:val="lt-LT"/>
        </w:rPr>
      </w:pPr>
    </w:p>
    <w:p w14:paraId="4AF8C585" w14:textId="77777777" w:rsidR="00F34163" w:rsidRPr="00EE767B" w:rsidRDefault="00F34163" w:rsidP="00F34163">
      <w:pPr>
        <w:rPr>
          <w:szCs w:val="22"/>
          <w:lang w:val="lt-LT"/>
        </w:rPr>
      </w:pPr>
    </w:p>
    <w:p w14:paraId="44BE4D2B" w14:textId="77777777" w:rsidR="00F34163" w:rsidRPr="00EE767B" w:rsidRDefault="00F34163" w:rsidP="00F34163">
      <w:pPr>
        <w:rPr>
          <w:szCs w:val="22"/>
          <w:lang w:val="lt-LT"/>
        </w:rPr>
      </w:pPr>
    </w:p>
    <w:p w14:paraId="53A339E5" w14:textId="77777777" w:rsidR="00F34163" w:rsidRPr="00EE767B" w:rsidRDefault="00F34163" w:rsidP="00F34163">
      <w:pPr>
        <w:rPr>
          <w:szCs w:val="22"/>
          <w:lang w:val="lt-LT"/>
        </w:rPr>
      </w:pPr>
    </w:p>
    <w:p w14:paraId="37F0E6C6" w14:textId="77777777" w:rsidR="00F34163" w:rsidRPr="00EE767B" w:rsidRDefault="00F34163" w:rsidP="00F34163">
      <w:pPr>
        <w:rPr>
          <w:szCs w:val="22"/>
          <w:lang w:val="lt-LT"/>
        </w:rPr>
      </w:pPr>
    </w:p>
    <w:p w14:paraId="2FD218F1" w14:textId="77777777" w:rsidR="00F34163" w:rsidRPr="00EE767B" w:rsidRDefault="00F34163" w:rsidP="00F34163">
      <w:pPr>
        <w:rPr>
          <w:szCs w:val="22"/>
          <w:lang w:val="lt-LT"/>
        </w:rPr>
      </w:pPr>
    </w:p>
    <w:p w14:paraId="2A139551" w14:textId="77777777" w:rsidR="00F34163" w:rsidRPr="00EE767B" w:rsidRDefault="00F34163" w:rsidP="00F34163">
      <w:pPr>
        <w:rPr>
          <w:szCs w:val="22"/>
          <w:lang w:val="lt-LT"/>
        </w:rPr>
      </w:pPr>
    </w:p>
    <w:p w14:paraId="4C540E01" w14:textId="77777777" w:rsidR="00F34163" w:rsidRPr="00EE767B" w:rsidRDefault="00F34163" w:rsidP="00F34163">
      <w:pPr>
        <w:rPr>
          <w:szCs w:val="22"/>
          <w:lang w:val="lt-LT"/>
        </w:rPr>
      </w:pPr>
    </w:p>
    <w:p w14:paraId="4FAA2470" w14:textId="77777777" w:rsidR="00F34163" w:rsidRPr="00EE767B" w:rsidRDefault="00F34163" w:rsidP="00F34163">
      <w:pPr>
        <w:rPr>
          <w:szCs w:val="22"/>
          <w:lang w:val="lt-LT"/>
        </w:rPr>
      </w:pPr>
    </w:p>
    <w:p w14:paraId="4D44C1FD" w14:textId="77777777" w:rsidR="00F34163" w:rsidRPr="00EE767B" w:rsidRDefault="00F34163" w:rsidP="00F34163">
      <w:pPr>
        <w:rPr>
          <w:szCs w:val="22"/>
          <w:lang w:val="lt-LT"/>
        </w:rPr>
      </w:pPr>
    </w:p>
    <w:p w14:paraId="61D2F6ED" w14:textId="77777777" w:rsidR="00F34163" w:rsidRPr="00EE767B" w:rsidRDefault="00F34163" w:rsidP="00F34163">
      <w:pPr>
        <w:rPr>
          <w:szCs w:val="22"/>
          <w:lang w:val="lt-LT"/>
        </w:rPr>
      </w:pPr>
    </w:p>
    <w:p w14:paraId="7557D123" w14:textId="77777777" w:rsidR="00F34163" w:rsidRPr="00EE767B" w:rsidRDefault="00F34163" w:rsidP="00F34163">
      <w:pPr>
        <w:rPr>
          <w:szCs w:val="22"/>
          <w:lang w:val="lt-LT"/>
        </w:rPr>
      </w:pPr>
    </w:p>
    <w:p w14:paraId="44FF3343" w14:textId="77777777" w:rsidR="00F34163" w:rsidRPr="00EE767B" w:rsidRDefault="00F34163" w:rsidP="00F34163">
      <w:pPr>
        <w:rPr>
          <w:szCs w:val="22"/>
          <w:lang w:val="lt-LT"/>
        </w:rPr>
      </w:pPr>
    </w:p>
    <w:p w14:paraId="0D5E5B73" w14:textId="77777777" w:rsidR="00F34163" w:rsidRPr="00EE767B" w:rsidRDefault="00F34163" w:rsidP="00F34163">
      <w:pPr>
        <w:rPr>
          <w:szCs w:val="22"/>
          <w:lang w:val="lt-LT"/>
        </w:rPr>
      </w:pPr>
    </w:p>
    <w:p w14:paraId="77E6F08A" w14:textId="77777777" w:rsidR="00F34163" w:rsidRPr="00EE767B" w:rsidRDefault="00F34163" w:rsidP="00F34163">
      <w:pPr>
        <w:rPr>
          <w:szCs w:val="22"/>
          <w:lang w:val="lt-LT"/>
        </w:rPr>
      </w:pPr>
    </w:p>
    <w:p w14:paraId="71A6CCF3" w14:textId="77777777" w:rsidR="00F34163" w:rsidRPr="00EE767B" w:rsidRDefault="00F34163" w:rsidP="00F34163">
      <w:pPr>
        <w:rPr>
          <w:szCs w:val="22"/>
          <w:lang w:val="lt-LT"/>
        </w:rPr>
      </w:pPr>
    </w:p>
    <w:p w14:paraId="271178FF" w14:textId="77777777" w:rsidR="00F34163" w:rsidRPr="00EE767B" w:rsidRDefault="00F34163" w:rsidP="00F34163">
      <w:pPr>
        <w:rPr>
          <w:szCs w:val="22"/>
          <w:lang w:val="lt-LT"/>
        </w:rPr>
      </w:pPr>
    </w:p>
    <w:p w14:paraId="645B85B5" w14:textId="77777777" w:rsidR="00F34163" w:rsidRPr="00EE767B" w:rsidRDefault="00F34163" w:rsidP="00F34163">
      <w:pPr>
        <w:rPr>
          <w:szCs w:val="22"/>
          <w:lang w:val="lt-LT"/>
        </w:rPr>
      </w:pPr>
    </w:p>
    <w:p w14:paraId="26255E00" w14:textId="77777777" w:rsidR="00F34163" w:rsidRPr="00EE767B" w:rsidRDefault="00F34163" w:rsidP="00F34163">
      <w:pPr>
        <w:rPr>
          <w:szCs w:val="22"/>
          <w:lang w:val="lt-LT"/>
        </w:rPr>
      </w:pPr>
    </w:p>
    <w:p w14:paraId="0293F966" w14:textId="77777777" w:rsidR="00F34163" w:rsidRPr="00EE767B" w:rsidRDefault="00F34163" w:rsidP="00F34163">
      <w:pPr>
        <w:rPr>
          <w:szCs w:val="22"/>
          <w:lang w:val="lt-LT"/>
        </w:rPr>
      </w:pPr>
    </w:p>
    <w:p w14:paraId="01D377E7" w14:textId="77777777" w:rsidR="00F34163" w:rsidRPr="00EE767B" w:rsidRDefault="00F34163" w:rsidP="00F34163">
      <w:pPr>
        <w:rPr>
          <w:szCs w:val="22"/>
          <w:lang w:val="lt-LT"/>
        </w:rPr>
      </w:pPr>
    </w:p>
    <w:p w14:paraId="28AB9517" w14:textId="77777777" w:rsidR="005B3E80" w:rsidRPr="00EE767B" w:rsidRDefault="005B3E80" w:rsidP="00F34163">
      <w:pPr>
        <w:rPr>
          <w:szCs w:val="22"/>
          <w:lang w:val="lt-LT"/>
        </w:rPr>
      </w:pPr>
    </w:p>
    <w:p w14:paraId="5983585C" w14:textId="77777777" w:rsidR="005B3E80" w:rsidRPr="00EE767B" w:rsidRDefault="005B3E80" w:rsidP="00F34163">
      <w:pPr>
        <w:rPr>
          <w:szCs w:val="22"/>
          <w:lang w:val="lt-LT"/>
        </w:rPr>
      </w:pPr>
    </w:p>
    <w:p w14:paraId="1EE19EC9" w14:textId="77777777" w:rsidR="00F34163" w:rsidRPr="00EE767B" w:rsidRDefault="00F34163" w:rsidP="00F34163">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t>A. ŽENKLINIMAS</w:t>
      </w:r>
    </w:p>
    <w:p w14:paraId="509544EF" w14:textId="77777777" w:rsidR="00F34163" w:rsidRPr="00EE767B" w:rsidRDefault="00F34163" w:rsidP="00F34163">
      <w:pPr>
        <w:rPr>
          <w:szCs w:val="22"/>
          <w:lang w:val="lt-LT"/>
        </w:rPr>
      </w:pPr>
      <w:r w:rsidRPr="00EE767B">
        <w:rPr>
          <w:szCs w:val="22"/>
          <w:lang w:val="lt-LT"/>
        </w:rPr>
        <w:br w:type="page"/>
      </w:r>
    </w:p>
    <w:p w14:paraId="09825C58"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EE767B">
        <w:rPr>
          <w:b/>
          <w:noProof/>
          <w:szCs w:val="22"/>
          <w:lang w:val="lt-LT"/>
        </w:rPr>
        <w:t>INFORMACIJA ANT IŠORINĖS PAKUOTĖS</w:t>
      </w:r>
    </w:p>
    <w:p w14:paraId="691D5570"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5638FBE" w14:textId="77777777" w:rsidR="00F34163" w:rsidRPr="00EE767B" w:rsidRDefault="001429D2"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EE767B">
        <w:rPr>
          <w:b/>
          <w:noProof/>
          <w:szCs w:val="22"/>
          <w:lang w:val="lt-LT"/>
        </w:rPr>
        <w:t>KARTONO DĖŽUTĖ</w:t>
      </w:r>
    </w:p>
    <w:p w14:paraId="778E2EA2" w14:textId="77777777" w:rsidR="00F34163" w:rsidRPr="00EE767B" w:rsidRDefault="00F34163" w:rsidP="00F34163">
      <w:pPr>
        <w:rPr>
          <w:szCs w:val="22"/>
          <w:lang w:val="lt-LT"/>
        </w:rPr>
      </w:pPr>
    </w:p>
    <w:p w14:paraId="249FE90D" w14:textId="77777777" w:rsidR="00F34163" w:rsidRPr="00EE767B" w:rsidRDefault="00F34163" w:rsidP="00F34163">
      <w:pPr>
        <w:rPr>
          <w:szCs w:val="22"/>
          <w:lang w:val="lt-LT"/>
        </w:rPr>
      </w:pPr>
    </w:p>
    <w:p w14:paraId="25BC564A"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1.</w:t>
      </w:r>
      <w:r w:rsidRPr="00EE767B">
        <w:rPr>
          <w:b/>
          <w:szCs w:val="22"/>
          <w:lang w:val="lt-LT"/>
        </w:rPr>
        <w:tab/>
      </w:r>
      <w:r w:rsidRPr="00EE767B">
        <w:rPr>
          <w:b/>
          <w:caps/>
          <w:noProof/>
          <w:szCs w:val="22"/>
          <w:lang w:val="lt-LT"/>
        </w:rPr>
        <w:t>VAISTINIO</w:t>
      </w:r>
      <w:r w:rsidRPr="00EE767B">
        <w:rPr>
          <w:b/>
          <w:noProof/>
          <w:szCs w:val="22"/>
          <w:lang w:val="lt-LT"/>
        </w:rPr>
        <w:t xml:space="preserve"> PREPARATO PAVADINIMAS</w:t>
      </w:r>
    </w:p>
    <w:p w14:paraId="4547220F" w14:textId="77777777" w:rsidR="00F34163" w:rsidRPr="00EE767B" w:rsidRDefault="00F34163" w:rsidP="00F34163">
      <w:pPr>
        <w:rPr>
          <w:szCs w:val="22"/>
          <w:lang w:val="lt-LT"/>
        </w:rPr>
      </w:pPr>
    </w:p>
    <w:p w14:paraId="54F276BC" w14:textId="1835F999" w:rsidR="001429D2" w:rsidRPr="00EE767B" w:rsidRDefault="001429D2" w:rsidP="001429D2">
      <w:pPr>
        <w:autoSpaceDE w:val="0"/>
        <w:autoSpaceDN w:val="0"/>
        <w:rPr>
          <w:szCs w:val="22"/>
          <w:lang w:val="lt-LT"/>
        </w:rPr>
      </w:pPr>
      <w:r w:rsidRPr="00EE767B">
        <w:rPr>
          <w:szCs w:val="22"/>
          <w:lang w:val="lt-LT"/>
        </w:rPr>
        <w:t>Polsar 60</w:t>
      </w:r>
      <w:r w:rsidR="00B6762E" w:rsidRPr="00EE767B">
        <w:rPr>
          <w:rFonts w:eastAsia="TimesNewRoman"/>
          <w:snapToGrid/>
          <w:szCs w:val="22"/>
          <w:lang w:val="lt-LT"/>
        </w:rPr>
        <w:t> </w:t>
      </w:r>
      <w:r w:rsidRPr="00EE767B">
        <w:rPr>
          <w:szCs w:val="22"/>
          <w:lang w:val="lt-LT"/>
        </w:rPr>
        <w:t>mg plėvele dengtos tabletės</w:t>
      </w:r>
    </w:p>
    <w:p w14:paraId="74C1E99A" w14:textId="77777777" w:rsidR="0034572C" w:rsidRPr="00EE767B" w:rsidRDefault="0034572C" w:rsidP="001429D2">
      <w:pPr>
        <w:autoSpaceDE w:val="0"/>
        <w:autoSpaceDN w:val="0"/>
        <w:rPr>
          <w:szCs w:val="22"/>
          <w:lang w:val="lt-LT"/>
        </w:rPr>
      </w:pPr>
      <w:r w:rsidRPr="00EE767B">
        <w:rPr>
          <w:rFonts w:eastAsia="Calibri"/>
          <w:szCs w:val="22"/>
          <w:lang w:val="lt-LT"/>
        </w:rPr>
        <w:t>Ticagrelorum</w:t>
      </w:r>
    </w:p>
    <w:p w14:paraId="4E2BBAF2" w14:textId="77777777" w:rsidR="00F34163" w:rsidRPr="00EE767B" w:rsidRDefault="00F34163" w:rsidP="00F34163">
      <w:pPr>
        <w:rPr>
          <w:szCs w:val="22"/>
          <w:lang w:val="lt-LT"/>
        </w:rPr>
      </w:pPr>
    </w:p>
    <w:p w14:paraId="7EAFB572" w14:textId="77777777" w:rsidR="00F34163" w:rsidRPr="00EE767B" w:rsidRDefault="00F34163" w:rsidP="00F34163">
      <w:pPr>
        <w:rPr>
          <w:szCs w:val="22"/>
          <w:lang w:val="lt-LT"/>
        </w:rPr>
      </w:pPr>
    </w:p>
    <w:p w14:paraId="35D0C6F5" w14:textId="7A0A4403"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E767B">
        <w:rPr>
          <w:b/>
          <w:szCs w:val="22"/>
          <w:lang w:val="lt-LT"/>
        </w:rPr>
        <w:t>2.</w:t>
      </w:r>
      <w:r w:rsidRPr="00EE767B">
        <w:rPr>
          <w:b/>
          <w:szCs w:val="22"/>
          <w:lang w:val="lt-LT"/>
        </w:rPr>
        <w:tab/>
      </w:r>
      <w:r w:rsidRPr="00EE767B">
        <w:rPr>
          <w:b/>
          <w:noProof/>
          <w:szCs w:val="22"/>
          <w:lang w:val="lt-LT"/>
        </w:rPr>
        <w:t>VEIKLIOJI</w:t>
      </w:r>
      <w:r w:rsidR="00563202" w:rsidRPr="00EE767B">
        <w:rPr>
          <w:snapToGrid/>
          <w:szCs w:val="22"/>
          <w:u w:val="single"/>
          <w:lang w:val="lt-LT"/>
        </w:rPr>
        <w:t> </w:t>
      </w:r>
      <w:r w:rsidRPr="00EE767B">
        <w:rPr>
          <w:b/>
          <w:noProof/>
          <w:szCs w:val="22"/>
          <w:lang w:val="lt-LT"/>
        </w:rPr>
        <w:t>(-IOS) MEDŽIAGA</w:t>
      </w:r>
      <w:r w:rsidR="00563202" w:rsidRPr="00EE767B">
        <w:rPr>
          <w:snapToGrid/>
          <w:szCs w:val="22"/>
          <w:u w:val="single"/>
          <w:lang w:val="lt-LT"/>
        </w:rPr>
        <w:t> </w:t>
      </w:r>
      <w:r w:rsidRPr="00EE767B">
        <w:rPr>
          <w:b/>
          <w:noProof/>
          <w:szCs w:val="22"/>
          <w:lang w:val="lt-LT"/>
        </w:rPr>
        <w:t>(-OS) IR JOS</w:t>
      </w:r>
      <w:r w:rsidR="00563202" w:rsidRPr="00EE767B">
        <w:rPr>
          <w:snapToGrid/>
          <w:szCs w:val="22"/>
          <w:u w:val="single"/>
          <w:lang w:val="lt-LT"/>
        </w:rPr>
        <w:t> </w:t>
      </w:r>
      <w:r w:rsidRPr="00EE767B">
        <w:rPr>
          <w:b/>
          <w:noProof/>
          <w:szCs w:val="22"/>
          <w:lang w:val="lt-LT"/>
        </w:rPr>
        <w:t>(-Ų) KIEKIS</w:t>
      </w:r>
      <w:r w:rsidR="00563202" w:rsidRPr="00EE767B">
        <w:rPr>
          <w:snapToGrid/>
          <w:szCs w:val="22"/>
          <w:u w:val="single"/>
          <w:lang w:val="lt-LT"/>
        </w:rPr>
        <w:t> </w:t>
      </w:r>
      <w:r w:rsidRPr="00EE767B">
        <w:rPr>
          <w:b/>
          <w:noProof/>
          <w:szCs w:val="22"/>
          <w:lang w:val="lt-LT"/>
        </w:rPr>
        <w:t>(-IAI)</w:t>
      </w:r>
    </w:p>
    <w:p w14:paraId="256D7840" w14:textId="77777777" w:rsidR="00F34163" w:rsidRPr="00EE767B" w:rsidRDefault="00F34163" w:rsidP="00F34163">
      <w:pPr>
        <w:rPr>
          <w:szCs w:val="22"/>
          <w:lang w:val="lt-LT"/>
        </w:rPr>
      </w:pPr>
    </w:p>
    <w:p w14:paraId="73AB0185" w14:textId="76E01262" w:rsidR="001429D2" w:rsidRPr="00EE767B" w:rsidRDefault="001429D2" w:rsidP="00F34163">
      <w:pPr>
        <w:rPr>
          <w:rFonts w:eastAsia="TimesNewRoman"/>
          <w:snapToGrid/>
          <w:szCs w:val="22"/>
          <w:lang w:val="lt-LT"/>
        </w:rPr>
      </w:pPr>
      <w:r w:rsidRPr="00EE767B">
        <w:rPr>
          <w:rFonts w:eastAsia="TimesNewRoman"/>
          <w:snapToGrid/>
          <w:szCs w:val="22"/>
          <w:lang w:val="lt-LT"/>
        </w:rPr>
        <w:t>Kiekvienoje plėvele dengtoje tabletėje yra 60</w:t>
      </w:r>
      <w:r w:rsidR="00B6762E" w:rsidRPr="00EE767B">
        <w:rPr>
          <w:rFonts w:eastAsia="TimesNewRoman"/>
          <w:snapToGrid/>
          <w:szCs w:val="22"/>
          <w:lang w:val="lt-LT"/>
        </w:rPr>
        <w:t> </w:t>
      </w:r>
      <w:r w:rsidRPr="00EE767B">
        <w:rPr>
          <w:rFonts w:eastAsia="TimesNewRoman"/>
          <w:snapToGrid/>
          <w:szCs w:val="22"/>
          <w:lang w:val="lt-LT"/>
        </w:rPr>
        <w:t>mg tikagreloro.</w:t>
      </w:r>
    </w:p>
    <w:p w14:paraId="02663618" w14:textId="77777777" w:rsidR="00F34163" w:rsidRPr="00EE767B" w:rsidRDefault="00F34163" w:rsidP="00F34163">
      <w:pPr>
        <w:rPr>
          <w:szCs w:val="22"/>
          <w:lang w:val="lt-LT"/>
        </w:rPr>
      </w:pPr>
    </w:p>
    <w:p w14:paraId="2635E40D" w14:textId="77777777" w:rsidR="00F34163" w:rsidRPr="00EE767B" w:rsidRDefault="00F34163" w:rsidP="00F34163">
      <w:pPr>
        <w:rPr>
          <w:szCs w:val="22"/>
          <w:lang w:val="lt-LT"/>
        </w:rPr>
      </w:pPr>
    </w:p>
    <w:p w14:paraId="7C7A9C71"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3.</w:t>
      </w:r>
      <w:r w:rsidRPr="00EE767B">
        <w:rPr>
          <w:b/>
          <w:szCs w:val="22"/>
          <w:lang w:val="lt-LT"/>
        </w:rPr>
        <w:tab/>
      </w:r>
      <w:r w:rsidRPr="00EE767B">
        <w:rPr>
          <w:b/>
          <w:noProof/>
          <w:szCs w:val="22"/>
          <w:lang w:val="lt-LT"/>
        </w:rPr>
        <w:t>PAGALBINIŲ MEDŽIAGŲ SĄRAŠAS</w:t>
      </w:r>
    </w:p>
    <w:p w14:paraId="06D0841B" w14:textId="77777777" w:rsidR="00F34163" w:rsidRPr="00EE767B" w:rsidRDefault="00F34163" w:rsidP="00F34163">
      <w:pPr>
        <w:rPr>
          <w:szCs w:val="22"/>
          <w:lang w:val="lt-LT"/>
        </w:rPr>
      </w:pPr>
    </w:p>
    <w:p w14:paraId="0868A666" w14:textId="77777777" w:rsidR="00F34163" w:rsidRPr="00EE767B" w:rsidRDefault="00F34163" w:rsidP="00F34163">
      <w:pPr>
        <w:rPr>
          <w:szCs w:val="22"/>
          <w:lang w:val="lt-LT"/>
        </w:rPr>
      </w:pPr>
    </w:p>
    <w:p w14:paraId="31C45F70"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4.</w:t>
      </w:r>
      <w:r w:rsidRPr="00EE767B">
        <w:rPr>
          <w:b/>
          <w:szCs w:val="22"/>
          <w:lang w:val="lt-LT"/>
        </w:rPr>
        <w:tab/>
      </w:r>
      <w:r w:rsidRPr="00EE767B">
        <w:rPr>
          <w:b/>
          <w:noProof/>
          <w:szCs w:val="22"/>
          <w:lang w:val="lt-LT"/>
        </w:rPr>
        <w:t>FARMACINĖ FORMA IR KIEKIS PAKUOTĖJE</w:t>
      </w:r>
    </w:p>
    <w:p w14:paraId="558E10FF" w14:textId="77777777" w:rsidR="00F34163" w:rsidRPr="00EE767B" w:rsidRDefault="00F34163" w:rsidP="00F34163">
      <w:pPr>
        <w:rPr>
          <w:szCs w:val="22"/>
          <w:lang w:val="lt-LT"/>
        </w:rPr>
      </w:pPr>
    </w:p>
    <w:p w14:paraId="462EE126"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highlight w:val="lightGray"/>
          <w:lang w:val="lt-LT"/>
        </w:rPr>
        <w:t>plėvele dengta tabletė</w:t>
      </w:r>
    </w:p>
    <w:p w14:paraId="0F8058D5"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lang w:val="lt-LT"/>
        </w:rPr>
      </w:pPr>
    </w:p>
    <w:p w14:paraId="49DC97AE"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14 plėvele dengtų tablečių</w:t>
      </w:r>
    </w:p>
    <w:p w14:paraId="2EB3BFCF"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56 plėvele dengtos tabletės</w:t>
      </w:r>
    </w:p>
    <w:p w14:paraId="40D23A9F"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60 plėvele dengtų tablečių</w:t>
      </w:r>
    </w:p>
    <w:p w14:paraId="5C1FB81B" w14:textId="77777777" w:rsidR="001429D2" w:rsidRPr="00EE767B" w:rsidRDefault="001429D2" w:rsidP="001429D2">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168 plėvele dengtos tabletės</w:t>
      </w:r>
    </w:p>
    <w:p w14:paraId="47E6D58D" w14:textId="77777777" w:rsidR="001429D2" w:rsidRPr="00EE767B" w:rsidRDefault="001429D2" w:rsidP="001429D2">
      <w:pPr>
        <w:rPr>
          <w:szCs w:val="22"/>
          <w:lang w:val="lt-LT"/>
        </w:rPr>
      </w:pPr>
      <w:r w:rsidRPr="00EE767B">
        <w:rPr>
          <w:rFonts w:eastAsia="TimesNewRoman"/>
          <w:snapToGrid/>
          <w:szCs w:val="22"/>
          <w:highlight w:val="lightGray"/>
          <w:lang w:val="lt-LT"/>
        </w:rPr>
        <w:t>180 plėvele dengtų tablečių</w:t>
      </w:r>
    </w:p>
    <w:p w14:paraId="7D9B51B8" w14:textId="77777777" w:rsidR="00F34163" w:rsidRPr="00EE767B" w:rsidRDefault="00F34163" w:rsidP="00F34163">
      <w:pPr>
        <w:rPr>
          <w:szCs w:val="22"/>
          <w:lang w:val="lt-LT"/>
        </w:rPr>
      </w:pPr>
    </w:p>
    <w:p w14:paraId="4A9AF555" w14:textId="77777777" w:rsidR="001429D2" w:rsidRPr="00EE767B" w:rsidRDefault="001429D2" w:rsidP="00F34163">
      <w:pPr>
        <w:rPr>
          <w:szCs w:val="22"/>
          <w:lang w:val="lt-LT"/>
        </w:rPr>
      </w:pPr>
    </w:p>
    <w:p w14:paraId="35C29087" w14:textId="0D2E3E01"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5.</w:t>
      </w:r>
      <w:r w:rsidRPr="00EE767B">
        <w:rPr>
          <w:b/>
          <w:szCs w:val="22"/>
          <w:lang w:val="lt-LT"/>
        </w:rPr>
        <w:tab/>
      </w:r>
      <w:r w:rsidRPr="00EE767B">
        <w:rPr>
          <w:b/>
          <w:noProof/>
          <w:szCs w:val="22"/>
          <w:lang w:val="lt-LT"/>
        </w:rPr>
        <w:t>VARTOJIMO METODAS IR BŪDAS</w:t>
      </w:r>
      <w:r w:rsidR="00563202" w:rsidRPr="00EE767B">
        <w:rPr>
          <w:snapToGrid/>
          <w:szCs w:val="22"/>
          <w:u w:val="single"/>
          <w:lang w:val="lt-LT"/>
        </w:rPr>
        <w:t> </w:t>
      </w:r>
      <w:r w:rsidRPr="00EE767B">
        <w:rPr>
          <w:b/>
          <w:noProof/>
          <w:szCs w:val="22"/>
          <w:lang w:val="lt-LT"/>
        </w:rPr>
        <w:t>(-AI)</w:t>
      </w:r>
    </w:p>
    <w:p w14:paraId="042F4BEF" w14:textId="77777777" w:rsidR="00F34163" w:rsidRPr="00EE767B" w:rsidRDefault="00F34163" w:rsidP="00F34163">
      <w:pPr>
        <w:rPr>
          <w:szCs w:val="22"/>
          <w:lang w:val="lt-LT"/>
        </w:rPr>
      </w:pPr>
    </w:p>
    <w:p w14:paraId="2580CED7" w14:textId="77777777" w:rsidR="007B1ACD" w:rsidRPr="00EE767B" w:rsidRDefault="007B1ACD" w:rsidP="00F34163">
      <w:pPr>
        <w:rPr>
          <w:noProof/>
          <w:szCs w:val="22"/>
          <w:lang w:val="lt-LT"/>
        </w:rPr>
      </w:pPr>
      <w:r w:rsidRPr="00EE767B">
        <w:rPr>
          <w:noProof/>
          <w:szCs w:val="22"/>
          <w:lang w:val="lt-LT"/>
        </w:rPr>
        <w:t>Vartoti per burną.</w:t>
      </w:r>
    </w:p>
    <w:p w14:paraId="598BDEBA" w14:textId="77777777" w:rsidR="00F34163" w:rsidRPr="00EE767B" w:rsidRDefault="00F34163" w:rsidP="00F34163">
      <w:pPr>
        <w:rPr>
          <w:szCs w:val="22"/>
          <w:lang w:val="lt-LT"/>
        </w:rPr>
      </w:pPr>
      <w:r w:rsidRPr="00EE767B">
        <w:rPr>
          <w:noProof/>
          <w:szCs w:val="22"/>
          <w:lang w:val="lt-LT"/>
        </w:rPr>
        <w:t>Prieš vartojimą perskaitykite pakuotės lapelį.</w:t>
      </w:r>
    </w:p>
    <w:p w14:paraId="65EC707E" w14:textId="77777777" w:rsidR="00F34163" w:rsidRPr="00EE767B" w:rsidRDefault="00F34163" w:rsidP="00F34163">
      <w:pPr>
        <w:rPr>
          <w:szCs w:val="22"/>
          <w:lang w:val="lt-LT"/>
        </w:rPr>
      </w:pPr>
    </w:p>
    <w:p w14:paraId="3AA47355" w14:textId="77777777" w:rsidR="00F34163" w:rsidRPr="00EE767B" w:rsidRDefault="00F34163" w:rsidP="00F34163">
      <w:pPr>
        <w:rPr>
          <w:szCs w:val="22"/>
          <w:lang w:val="lt-LT"/>
        </w:rPr>
      </w:pPr>
    </w:p>
    <w:p w14:paraId="51E94A63" w14:textId="420D5E5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6.</w:t>
      </w:r>
      <w:r w:rsidRPr="00EE767B">
        <w:rPr>
          <w:b/>
          <w:szCs w:val="22"/>
          <w:lang w:val="lt-LT"/>
        </w:rPr>
        <w:tab/>
      </w:r>
      <w:r w:rsidRPr="00EE767B">
        <w:rPr>
          <w:b/>
          <w:noProof/>
          <w:szCs w:val="22"/>
          <w:lang w:val="lt-LT"/>
        </w:rPr>
        <w:t>SPECIALUS ĮSPĖJIMAS, KAD VAISTINĮ PREPARATĄ BŪTINA LAIKYTI VAIKAMS NEPASTEBIMOJE IR NEPASIEKIAMOJE VIETOJE</w:t>
      </w:r>
    </w:p>
    <w:p w14:paraId="7DD78EE1" w14:textId="77777777" w:rsidR="00F34163" w:rsidRPr="00EE767B" w:rsidRDefault="00F34163" w:rsidP="00F34163">
      <w:pPr>
        <w:rPr>
          <w:szCs w:val="22"/>
          <w:lang w:val="lt-LT"/>
        </w:rPr>
      </w:pPr>
    </w:p>
    <w:p w14:paraId="5191428D" w14:textId="77777777" w:rsidR="00F34163" w:rsidRPr="00EE767B" w:rsidRDefault="00F34163" w:rsidP="00F34163">
      <w:pPr>
        <w:rPr>
          <w:szCs w:val="22"/>
          <w:lang w:val="lt-LT"/>
        </w:rPr>
      </w:pPr>
      <w:r w:rsidRPr="00EE767B">
        <w:rPr>
          <w:noProof/>
          <w:szCs w:val="22"/>
          <w:lang w:val="lt-LT"/>
        </w:rPr>
        <w:t>Laikyti vaikams nepastebimoje ir nepasiekiamoje vietoje.</w:t>
      </w:r>
    </w:p>
    <w:p w14:paraId="4CB2FBF4" w14:textId="77777777" w:rsidR="00F34163" w:rsidRPr="00EE767B" w:rsidRDefault="00F34163" w:rsidP="00F34163">
      <w:pPr>
        <w:rPr>
          <w:szCs w:val="22"/>
          <w:lang w:val="lt-LT"/>
        </w:rPr>
      </w:pPr>
    </w:p>
    <w:p w14:paraId="0978AC97" w14:textId="77777777" w:rsidR="00F34163" w:rsidRPr="00EE767B" w:rsidRDefault="00F34163" w:rsidP="00F34163">
      <w:pPr>
        <w:rPr>
          <w:szCs w:val="22"/>
          <w:lang w:val="lt-LT"/>
        </w:rPr>
      </w:pPr>
    </w:p>
    <w:p w14:paraId="7581D460" w14:textId="638ECEBE"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7.</w:t>
      </w:r>
      <w:r w:rsidRPr="00EE767B">
        <w:rPr>
          <w:b/>
          <w:szCs w:val="22"/>
          <w:lang w:val="lt-LT"/>
        </w:rPr>
        <w:tab/>
      </w:r>
      <w:r w:rsidRPr="00EE767B">
        <w:rPr>
          <w:b/>
          <w:noProof/>
          <w:szCs w:val="22"/>
          <w:lang w:val="lt-LT"/>
        </w:rPr>
        <w:t>KITAS</w:t>
      </w:r>
      <w:r w:rsidR="00563202" w:rsidRPr="00EE767B">
        <w:rPr>
          <w:snapToGrid/>
          <w:szCs w:val="22"/>
          <w:u w:val="single"/>
          <w:lang w:val="lt-LT"/>
        </w:rPr>
        <w:t> </w:t>
      </w:r>
      <w:r w:rsidRPr="00EE767B">
        <w:rPr>
          <w:b/>
          <w:noProof/>
          <w:szCs w:val="22"/>
          <w:lang w:val="lt-LT"/>
        </w:rPr>
        <w:t>(-I) SPECIALUS</w:t>
      </w:r>
      <w:r w:rsidR="00563202" w:rsidRPr="00EE767B">
        <w:rPr>
          <w:snapToGrid/>
          <w:szCs w:val="22"/>
          <w:u w:val="single"/>
          <w:lang w:val="lt-LT"/>
        </w:rPr>
        <w:t> </w:t>
      </w:r>
      <w:r w:rsidRPr="00EE767B">
        <w:rPr>
          <w:b/>
          <w:noProof/>
          <w:szCs w:val="22"/>
          <w:lang w:val="lt-LT"/>
        </w:rPr>
        <w:t>(-ŪS) ĮSPĖJIMAS</w:t>
      </w:r>
      <w:r w:rsidR="00563202" w:rsidRPr="00EE767B">
        <w:rPr>
          <w:snapToGrid/>
          <w:szCs w:val="22"/>
          <w:u w:val="single"/>
          <w:lang w:val="lt-LT"/>
        </w:rPr>
        <w:t> </w:t>
      </w:r>
      <w:r w:rsidRPr="00EE767B">
        <w:rPr>
          <w:b/>
          <w:noProof/>
          <w:szCs w:val="22"/>
          <w:lang w:val="lt-LT"/>
        </w:rPr>
        <w:t>(-AI) (JEI REIKIA)</w:t>
      </w:r>
    </w:p>
    <w:p w14:paraId="10BD5792" w14:textId="77777777" w:rsidR="00F34163" w:rsidRPr="00EE767B" w:rsidRDefault="00F34163" w:rsidP="00F34163">
      <w:pPr>
        <w:rPr>
          <w:szCs w:val="22"/>
          <w:lang w:val="lt-LT"/>
        </w:rPr>
      </w:pPr>
    </w:p>
    <w:p w14:paraId="4AD536B5" w14:textId="77777777" w:rsidR="00F34163" w:rsidRPr="00EE767B" w:rsidRDefault="00F34163" w:rsidP="00F34163">
      <w:pPr>
        <w:rPr>
          <w:szCs w:val="22"/>
          <w:lang w:val="lt-LT"/>
        </w:rPr>
      </w:pPr>
    </w:p>
    <w:p w14:paraId="70A0A035"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8.</w:t>
      </w:r>
      <w:r w:rsidRPr="00EE767B">
        <w:rPr>
          <w:b/>
          <w:szCs w:val="22"/>
          <w:lang w:val="lt-LT"/>
        </w:rPr>
        <w:tab/>
      </w:r>
      <w:r w:rsidRPr="00EE767B">
        <w:rPr>
          <w:b/>
          <w:noProof/>
          <w:szCs w:val="22"/>
          <w:lang w:val="lt-LT"/>
        </w:rPr>
        <w:t>TINKAMUMO LAIKAS</w:t>
      </w:r>
    </w:p>
    <w:p w14:paraId="5D2F0504" w14:textId="77777777" w:rsidR="00F34163" w:rsidRPr="00EE767B" w:rsidRDefault="00F34163" w:rsidP="00F34163">
      <w:pPr>
        <w:rPr>
          <w:szCs w:val="22"/>
          <w:lang w:val="lt-LT"/>
        </w:rPr>
      </w:pPr>
    </w:p>
    <w:p w14:paraId="6FE05CB7" w14:textId="77777777" w:rsidR="007B1ACD" w:rsidRPr="00EE767B" w:rsidRDefault="0034572C" w:rsidP="007B1ACD">
      <w:pPr>
        <w:pStyle w:val="BTEMEASMCA"/>
        <w:rPr>
          <w:sz w:val="22"/>
          <w:szCs w:val="22"/>
          <w:lang w:val="lt-LT"/>
        </w:rPr>
      </w:pPr>
      <w:r w:rsidRPr="00EE767B">
        <w:rPr>
          <w:sz w:val="22"/>
          <w:szCs w:val="22"/>
          <w:lang w:val="lt-LT"/>
        </w:rPr>
        <w:t>EXP:</w:t>
      </w:r>
      <w:r w:rsidR="00F34163" w:rsidRPr="00EE767B">
        <w:rPr>
          <w:sz w:val="22"/>
          <w:szCs w:val="22"/>
          <w:lang w:val="lt-LT"/>
        </w:rPr>
        <w:t xml:space="preserve"> </w:t>
      </w:r>
      <w:r w:rsidR="007B1ACD" w:rsidRPr="00EE767B">
        <w:rPr>
          <w:sz w:val="22"/>
          <w:szCs w:val="22"/>
          <w:lang w:val="lt-LT"/>
        </w:rPr>
        <w:t>{mm MMMM}</w:t>
      </w:r>
    </w:p>
    <w:p w14:paraId="0D51D8C3" w14:textId="77777777" w:rsidR="00F34163" w:rsidRPr="00EE767B" w:rsidRDefault="00F34163" w:rsidP="00F34163">
      <w:pPr>
        <w:rPr>
          <w:szCs w:val="22"/>
          <w:lang w:val="lt-LT"/>
        </w:rPr>
      </w:pPr>
    </w:p>
    <w:p w14:paraId="17F5631F" w14:textId="77777777" w:rsidR="003E6D93" w:rsidRPr="00EE767B" w:rsidRDefault="003E6D93" w:rsidP="00F34163">
      <w:pPr>
        <w:rPr>
          <w:szCs w:val="22"/>
          <w:lang w:val="lt-LT"/>
        </w:rPr>
      </w:pPr>
    </w:p>
    <w:p w14:paraId="3BE84B2B" w14:textId="77777777" w:rsidR="00F34163" w:rsidRPr="00EE767B"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9.</w:t>
      </w:r>
      <w:r w:rsidRPr="00EE767B">
        <w:rPr>
          <w:b/>
          <w:szCs w:val="22"/>
          <w:lang w:val="lt-LT"/>
        </w:rPr>
        <w:tab/>
      </w:r>
      <w:r w:rsidRPr="00EE767B">
        <w:rPr>
          <w:b/>
          <w:noProof/>
          <w:szCs w:val="22"/>
          <w:lang w:val="lt-LT"/>
        </w:rPr>
        <w:t>SPECIALIOS LAIKYMO SĄLYGOS</w:t>
      </w:r>
    </w:p>
    <w:p w14:paraId="59987F38" w14:textId="77777777" w:rsidR="00F34163" w:rsidRPr="00EE767B" w:rsidRDefault="00F34163" w:rsidP="00F34163">
      <w:pPr>
        <w:rPr>
          <w:szCs w:val="22"/>
          <w:lang w:val="lt-LT"/>
        </w:rPr>
      </w:pPr>
    </w:p>
    <w:p w14:paraId="4A5575F0" w14:textId="77777777" w:rsidR="00F34163" w:rsidRPr="00EE767B" w:rsidRDefault="00F34163" w:rsidP="00F34163">
      <w:pPr>
        <w:rPr>
          <w:szCs w:val="22"/>
          <w:lang w:val="lt-LT"/>
        </w:rPr>
      </w:pPr>
    </w:p>
    <w:p w14:paraId="4B9A55EC" w14:textId="77777777" w:rsidR="00F34163" w:rsidRPr="00EE767B" w:rsidRDefault="00F34163" w:rsidP="00AE3E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E767B">
        <w:rPr>
          <w:b/>
          <w:szCs w:val="22"/>
          <w:lang w:val="lt-LT"/>
        </w:rPr>
        <w:t>10.</w:t>
      </w:r>
      <w:r w:rsidRPr="00EE767B">
        <w:rPr>
          <w:b/>
          <w:szCs w:val="22"/>
          <w:lang w:val="lt-LT"/>
        </w:rPr>
        <w:tab/>
      </w:r>
      <w:r w:rsidRPr="00EE767B">
        <w:rPr>
          <w:b/>
          <w:noProof/>
          <w:szCs w:val="22"/>
          <w:lang w:val="lt-LT"/>
        </w:rPr>
        <w:t>SPECIALIOS ATSARGUMO PRIEMONĖS DĖL NESUVARTOTO VAISTINIO PREPARATO AR JO ATLIEKŲ TVARKYMO (JEI REIKIA)</w:t>
      </w:r>
    </w:p>
    <w:p w14:paraId="7ADF217D" w14:textId="77777777" w:rsidR="00F34163" w:rsidRPr="00EE767B" w:rsidRDefault="00F34163" w:rsidP="00F34163">
      <w:pPr>
        <w:rPr>
          <w:szCs w:val="22"/>
          <w:lang w:val="lt-LT"/>
        </w:rPr>
      </w:pPr>
    </w:p>
    <w:p w14:paraId="5D14A1AF" w14:textId="77777777" w:rsidR="00F34163" w:rsidRPr="00EE767B" w:rsidRDefault="00F34163" w:rsidP="00F34163">
      <w:pPr>
        <w:rPr>
          <w:szCs w:val="22"/>
          <w:lang w:val="lt-LT"/>
        </w:rPr>
      </w:pPr>
    </w:p>
    <w:p w14:paraId="7B8B985A"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11.</w:t>
      </w:r>
      <w:r w:rsidRPr="00EE767B">
        <w:rPr>
          <w:b/>
          <w:szCs w:val="22"/>
          <w:lang w:val="lt-LT"/>
        </w:rPr>
        <w:tab/>
      </w:r>
      <w:r w:rsidR="00461F31" w:rsidRPr="00EE767B">
        <w:rPr>
          <w:b/>
          <w:caps/>
          <w:noProof/>
          <w:szCs w:val="22"/>
          <w:lang w:val="lt-LT"/>
        </w:rPr>
        <w:t xml:space="preserve"> REGISTRUOTOJO</w:t>
      </w:r>
      <w:r w:rsidRPr="00EE767B">
        <w:rPr>
          <w:b/>
          <w:caps/>
          <w:noProof/>
          <w:szCs w:val="22"/>
          <w:lang w:val="lt-LT"/>
        </w:rPr>
        <w:t xml:space="preserve"> PAVADINIMAS IR ADRESAS</w:t>
      </w:r>
    </w:p>
    <w:p w14:paraId="3560B679" w14:textId="77777777" w:rsidR="00F34163" w:rsidRPr="00EE767B" w:rsidRDefault="00F34163" w:rsidP="00F34163">
      <w:pPr>
        <w:rPr>
          <w:szCs w:val="22"/>
          <w:lang w:val="lt-LT"/>
        </w:rPr>
      </w:pPr>
    </w:p>
    <w:p w14:paraId="10237DC1"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3C9C0FEF"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48023338" w14:textId="7E14114D" w:rsidR="007B1ACD" w:rsidRPr="00EE767B" w:rsidRDefault="007B1ACD" w:rsidP="007B1ACD">
      <w:pPr>
        <w:rPr>
          <w:szCs w:val="22"/>
          <w:lang w:val="lt-LT"/>
        </w:rPr>
      </w:pPr>
      <w:proofErr w:type="spellStart"/>
      <w:r w:rsidRPr="009812F4">
        <w:rPr>
          <w:szCs w:val="22"/>
          <w:lang w:val="pl-PL"/>
        </w:rPr>
        <w:t>Lenkija</w:t>
      </w:r>
      <w:proofErr w:type="spellEnd"/>
    </w:p>
    <w:p w14:paraId="311A1F53" w14:textId="3CCC6787" w:rsidR="007F0E6D" w:rsidRPr="00EE767B" w:rsidRDefault="00AA318E" w:rsidP="007F0E6D">
      <w:pPr>
        <w:rPr>
          <w:szCs w:val="22"/>
          <w:lang w:val="lt-LT"/>
        </w:rPr>
      </w:pPr>
      <w:r>
        <w:rPr>
          <w:noProof/>
          <w:szCs w:val="22"/>
          <w:lang w:val="lt-LT"/>
        </w:rPr>
        <w:t xml:space="preserve">{logo} </w:t>
      </w:r>
      <w:r w:rsidR="007F0E6D">
        <w:rPr>
          <w:noProof/>
          <w:szCs w:val="22"/>
          <w:lang w:val="lt-LT"/>
        </w:rPr>
        <w:t>POLPHARMA</w:t>
      </w:r>
    </w:p>
    <w:p w14:paraId="1773D2F9" w14:textId="77777777" w:rsidR="00F34163" w:rsidRPr="00EE767B" w:rsidRDefault="00F34163" w:rsidP="00F34163">
      <w:pPr>
        <w:rPr>
          <w:szCs w:val="22"/>
          <w:lang w:val="lt-LT"/>
        </w:rPr>
      </w:pPr>
    </w:p>
    <w:p w14:paraId="517155F3" w14:textId="77777777" w:rsidR="00F34163" w:rsidRPr="00EE767B" w:rsidRDefault="00F34163" w:rsidP="00F34163">
      <w:pPr>
        <w:rPr>
          <w:szCs w:val="22"/>
          <w:lang w:val="lt-LT"/>
        </w:rPr>
      </w:pPr>
    </w:p>
    <w:p w14:paraId="03FB2DAA" w14:textId="62E8A052"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12.</w:t>
      </w:r>
      <w:r w:rsidRPr="00EE767B">
        <w:rPr>
          <w:b/>
          <w:szCs w:val="22"/>
          <w:lang w:val="lt-LT"/>
        </w:rPr>
        <w:tab/>
      </w:r>
      <w:r w:rsidR="00461F31" w:rsidRPr="00EE767B">
        <w:rPr>
          <w:b/>
          <w:noProof/>
          <w:szCs w:val="22"/>
          <w:lang w:val="lt-LT"/>
        </w:rPr>
        <w:t xml:space="preserve">REGISTRACIJOS </w:t>
      </w:r>
      <w:r w:rsidRPr="00EE767B">
        <w:rPr>
          <w:b/>
          <w:noProof/>
          <w:szCs w:val="22"/>
          <w:lang w:val="lt-LT"/>
        </w:rPr>
        <w:t>PAŽYMĖJIMO NUMERIS</w:t>
      </w:r>
      <w:r w:rsidR="00371057" w:rsidRPr="00EE767B">
        <w:rPr>
          <w:snapToGrid/>
          <w:szCs w:val="22"/>
          <w:u w:val="single"/>
          <w:lang w:val="lt-LT"/>
        </w:rPr>
        <w:t> </w:t>
      </w:r>
      <w:r w:rsidRPr="00EE767B">
        <w:rPr>
          <w:b/>
          <w:noProof/>
          <w:szCs w:val="22"/>
          <w:lang w:val="lt-LT"/>
        </w:rPr>
        <w:t>(-IAI)</w:t>
      </w:r>
      <w:r w:rsidRPr="00EE767B">
        <w:rPr>
          <w:b/>
          <w:szCs w:val="22"/>
          <w:lang w:val="lt-LT"/>
        </w:rPr>
        <w:t xml:space="preserve"> </w:t>
      </w:r>
    </w:p>
    <w:p w14:paraId="561372D3" w14:textId="77777777" w:rsidR="00F34163" w:rsidRPr="00EE767B" w:rsidRDefault="00F34163" w:rsidP="00F34163">
      <w:pPr>
        <w:rPr>
          <w:szCs w:val="22"/>
          <w:lang w:val="lt-LT"/>
        </w:rPr>
      </w:pPr>
    </w:p>
    <w:p w14:paraId="1CBB50E3" w14:textId="77777777" w:rsidR="00FA6129" w:rsidRPr="00EE767B" w:rsidRDefault="00FA6129" w:rsidP="00FA6129">
      <w:pPr>
        <w:rPr>
          <w:szCs w:val="22"/>
          <w:shd w:val="clear" w:color="auto" w:fill="D9D9D9" w:themeFill="background1" w:themeFillShade="D9"/>
          <w:lang w:val="lt-LT"/>
        </w:rPr>
      </w:pPr>
      <w:r w:rsidRPr="00EE767B">
        <w:rPr>
          <w:szCs w:val="22"/>
          <w:lang w:val="lt-LT"/>
        </w:rPr>
        <w:t xml:space="preserve">LT/1/20/4556/001 </w:t>
      </w:r>
      <w:r w:rsidRPr="00EE767B">
        <w:rPr>
          <w:szCs w:val="22"/>
          <w:shd w:val="clear" w:color="auto" w:fill="D9D9D9" w:themeFill="background1" w:themeFillShade="D9"/>
          <w:lang w:val="lt-LT"/>
        </w:rPr>
        <w:t>– N14</w:t>
      </w:r>
    </w:p>
    <w:p w14:paraId="591ACE15" w14:textId="77777777" w:rsidR="00FA6129" w:rsidRPr="00EE767B" w:rsidRDefault="00FA6129" w:rsidP="00FA6129">
      <w:pPr>
        <w:rPr>
          <w:szCs w:val="22"/>
          <w:shd w:val="clear" w:color="auto" w:fill="D9D9D9" w:themeFill="background1" w:themeFillShade="D9"/>
          <w:lang w:val="lt-LT"/>
        </w:rPr>
      </w:pPr>
      <w:r w:rsidRPr="00EE767B">
        <w:rPr>
          <w:szCs w:val="22"/>
          <w:shd w:val="clear" w:color="auto" w:fill="D9D9D9" w:themeFill="background1" w:themeFillShade="D9"/>
          <w:lang w:val="lt-LT"/>
        </w:rPr>
        <w:t>LT/1/20/4556/002 – N56</w:t>
      </w:r>
    </w:p>
    <w:p w14:paraId="7460EF9D" w14:textId="77777777" w:rsidR="00FA6129" w:rsidRPr="00EE767B" w:rsidRDefault="00FA6129" w:rsidP="00FA6129">
      <w:pPr>
        <w:rPr>
          <w:szCs w:val="22"/>
          <w:shd w:val="clear" w:color="auto" w:fill="D9D9D9" w:themeFill="background1" w:themeFillShade="D9"/>
          <w:lang w:val="lt-LT"/>
        </w:rPr>
      </w:pPr>
      <w:r w:rsidRPr="00EE767B">
        <w:rPr>
          <w:szCs w:val="22"/>
          <w:shd w:val="clear" w:color="auto" w:fill="D9D9D9" w:themeFill="background1" w:themeFillShade="D9"/>
          <w:lang w:val="lt-LT"/>
        </w:rPr>
        <w:t>LT/1/20/4556/003 – N60</w:t>
      </w:r>
    </w:p>
    <w:p w14:paraId="45D56121" w14:textId="77777777" w:rsidR="00FA6129" w:rsidRPr="00EE767B" w:rsidRDefault="00FA6129" w:rsidP="00FA6129">
      <w:pPr>
        <w:rPr>
          <w:szCs w:val="22"/>
          <w:shd w:val="clear" w:color="auto" w:fill="D9D9D9" w:themeFill="background1" w:themeFillShade="D9"/>
          <w:lang w:val="lt-LT"/>
        </w:rPr>
      </w:pPr>
      <w:r w:rsidRPr="00EE767B">
        <w:rPr>
          <w:szCs w:val="22"/>
          <w:shd w:val="clear" w:color="auto" w:fill="D9D9D9" w:themeFill="background1" w:themeFillShade="D9"/>
          <w:lang w:val="lt-LT"/>
        </w:rPr>
        <w:t>LT/1/20/4556/004 – N168</w:t>
      </w:r>
    </w:p>
    <w:p w14:paraId="75F5D543" w14:textId="6510A784" w:rsidR="00FA6129" w:rsidRPr="00EE767B" w:rsidRDefault="00FA6129" w:rsidP="00FA6129">
      <w:pPr>
        <w:rPr>
          <w:szCs w:val="22"/>
          <w:shd w:val="clear" w:color="auto" w:fill="D9D9D9" w:themeFill="background1" w:themeFillShade="D9"/>
          <w:lang w:val="lt-LT"/>
        </w:rPr>
      </w:pPr>
      <w:r w:rsidRPr="00EE767B">
        <w:rPr>
          <w:szCs w:val="22"/>
          <w:shd w:val="clear" w:color="auto" w:fill="D9D9D9" w:themeFill="background1" w:themeFillShade="D9"/>
          <w:lang w:val="lt-LT"/>
        </w:rPr>
        <w:t>LT/1/20/4556/005 – N180</w:t>
      </w:r>
    </w:p>
    <w:p w14:paraId="4AF753AF" w14:textId="77777777" w:rsidR="00FA6129" w:rsidRPr="00EE767B" w:rsidRDefault="00FA6129" w:rsidP="00FA6129">
      <w:pPr>
        <w:rPr>
          <w:szCs w:val="22"/>
          <w:lang w:val="lt-LT"/>
        </w:rPr>
      </w:pPr>
    </w:p>
    <w:p w14:paraId="16E54E34" w14:textId="77777777" w:rsidR="00FA6129" w:rsidRPr="00EE767B" w:rsidRDefault="00FA6129" w:rsidP="00FA6129">
      <w:pPr>
        <w:rPr>
          <w:szCs w:val="22"/>
          <w:lang w:val="lt-LT"/>
        </w:rPr>
      </w:pPr>
    </w:p>
    <w:p w14:paraId="120D251E"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13.</w:t>
      </w:r>
      <w:r w:rsidRPr="00EE767B">
        <w:rPr>
          <w:b/>
          <w:szCs w:val="22"/>
          <w:lang w:val="lt-LT"/>
        </w:rPr>
        <w:tab/>
      </w:r>
      <w:r w:rsidRPr="00EE767B">
        <w:rPr>
          <w:b/>
          <w:noProof/>
          <w:szCs w:val="22"/>
          <w:lang w:val="lt-LT"/>
        </w:rPr>
        <w:t xml:space="preserve">SERIJOS NUMERIS </w:t>
      </w:r>
    </w:p>
    <w:p w14:paraId="1D5599C9" w14:textId="77777777" w:rsidR="00F34163" w:rsidRPr="00EE767B" w:rsidRDefault="00F34163" w:rsidP="00F34163">
      <w:pPr>
        <w:rPr>
          <w:szCs w:val="22"/>
          <w:lang w:val="lt-LT"/>
        </w:rPr>
      </w:pPr>
    </w:p>
    <w:p w14:paraId="77F97C19" w14:textId="77777777" w:rsidR="00F34163" w:rsidRPr="00EE767B" w:rsidRDefault="0034572C" w:rsidP="00F34163">
      <w:pPr>
        <w:rPr>
          <w:szCs w:val="22"/>
          <w:lang w:val="lt-LT"/>
        </w:rPr>
      </w:pPr>
      <w:r w:rsidRPr="00EE767B">
        <w:rPr>
          <w:szCs w:val="22"/>
          <w:lang w:val="lt-LT"/>
        </w:rPr>
        <w:t xml:space="preserve">Lot: </w:t>
      </w:r>
      <w:r w:rsidR="007B1ACD" w:rsidRPr="00EE767B">
        <w:rPr>
          <w:szCs w:val="22"/>
          <w:lang w:val="lt-LT"/>
        </w:rPr>
        <w:t>{numeris}</w:t>
      </w:r>
    </w:p>
    <w:p w14:paraId="391AC13F" w14:textId="77777777" w:rsidR="00F34163" w:rsidRPr="00EE767B" w:rsidRDefault="00F34163" w:rsidP="00F34163">
      <w:pPr>
        <w:rPr>
          <w:szCs w:val="22"/>
          <w:lang w:val="lt-LT"/>
        </w:rPr>
      </w:pPr>
    </w:p>
    <w:p w14:paraId="52745298" w14:textId="77777777" w:rsidR="00F34163" w:rsidRPr="00EE767B" w:rsidRDefault="00F34163" w:rsidP="00F34163">
      <w:pPr>
        <w:rPr>
          <w:szCs w:val="22"/>
          <w:lang w:val="lt-LT"/>
        </w:rPr>
      </w:pPr>
    </w:p>
    <w:p w14:paraId="539180B6"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14.</w:t>
      </w:r>
      <w:r w:rsidRPr="00EE767B">
        <w:rPr>
          <w:b/>
          <w:szCs w:val="22"/>
          <w:lang w:val="lt-LT"/>
        </w:rPr>
        <w:tab/>
      </w:r>
      <w:r w:rsidRPr="00EE767B">
        <w:rPr>
          <w:b/>
          <w:noProof/>
          <w:szCs w:val="22"/>
          <w:lang w:val="lt-LT"/>
        </w:rPr>
        <w:t>PARDAVIMO (IŠDAVIMO) TVARKA</w:t>
      </w:r>
    </w:p>
    <w:p w14:paraId="1003AAC0" w14:textId="77777777" w:rsidR="00F34163" w:rsidRPr="00EE767B" w:rsidRDefault="00F34163" w:rsidP="00F34163">
      <w:pPr>
        <w:rPr>
          <w:szCs w:val="22"/>
          <w:lang w:val="lt-LT"/>
        </w:rPr>
      </w:pPr>
    </w:p>
    <w:p w14:paraId="77BA390D" w14:textId="77777777" w:rsidR="00F34163" w:rsidRPr="00EE767B" w:rsidRDefault="00F34163" w:rsidP="00F34163">
      <w:pPr>
        <w:rPr>
          <w:szCs w:val="22"/>
          <w:lang w:val="lt-LT"/>
        </w:rPr>
      </w:pPr>
      <w:r w:rsidRPr="00EE767B">
        <w:rPr>
          <w:szCs w:val="22"/>
          <w:lang w:val="lt-LT"/>
        </w:rPr>
        <w:t>Receptinis vaist</w:t>
      </w:r>
      <w:r w:rsidR="005829CF" w:rsidRPr="00EE767B">
        <w:rPr>
          <w:szCs w:val="22"/>
          <w:lang w:val="lt-LT"/>
        </w:rPr>
        <w:t>as</w:t>
      </w:r>
    </w:p>
    <w:p w14:paraId="3E2B957E" w14:textId="77777777" w:rsidR="00F34163" w:rsidRPr="00EE767B" w:rsidRDefault="00F34163" w:rsidP="00F34163">
      <w:pPr>
        <w:rPr>
          <w:szCs w:val="22"/>
          <w:lang w:val="lt-LT"/>
        </w:rPr>
      </w:pPr>
    </w:p>
    <w:p w14:paraId="2912E0A9" w14:textId="77777777" w:rsidR="00F34163" w:rsidRPr="00EE767B" w:rsidRDefault="00F34163" w:rsidP="00F34163">
      <w:pPr>
        <w:rPr>
          <w:szCs w:val="22"/>
          <w:lang w:val="lt-LT"/>
        </w:rPr>
      </w:pPr>
    </w:p>
    <w:p w14:paraId="54417DB9" w14:textId="77777777" w:rsidR="00F34163" w:rsidRPr="00EE767B"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15.</w:t>
      </w:r>
      <w:r w:rsidRPr="00EE767B">
        <w:rPr>
          <w:b/>
          <w:szCs w:val="22"/>
          <w:lang w:val="lt-LT"/>
        </w:rPr>
        <w:tab/>
      </w:r>
      <w:r w:rsidRPr="00EE767B">
        <w:rPr>
          <w:b/>
          <w:noProof/>
          <w:szCs w:val="22"/>
          <w:lang w:val="lt-LT"/>
        </w:rPr>
        <w:t>VARTOJIMO INSTRUKCIJA</w:t>
      </w:r>
    </w:p>
    <w:p w14:paraId="6F81033D" w14:textId="77777777" w:rsidR="00F34163" w:rsidRPr="00EE767B" w:rsidRDefault="00F34163" w:rsidP="00F34163">
      <w:pPr>
        <w:rPr>
          <w:szCs w:val="22"/>
          <w:lang w:val="lt-LT"/>
        </w:rPr>
      </w:pPr>
    </w:p>
    <w:p w14:paraId="43661D9E" w14:textId="77777777" w:rsidR="00F34163" w:rsidRPr="00EE767B" w:rsidRDefault="00F34163" w:rsidP="00F34163">
      <w:pPr>
        <w:rPr>
          <w:szCs w:val="22"/>
          <w:lang w:val="lt-LT"/>
        </w:rPr>
      </w:pPr>
    </w:p>
    <w:p w14:paraId="3F8B03F3" w14:textId="77777777" w:rsidR="00F34163" w:rsidRPr="00EE767B" w:rsidRDefault="00F34163" w:rsidP="00F34163">
      <w:pPr>
        <w:pBdr>
          <w:top w:val="single" w:sz="4" w:space="1" w:color="auto"/>
          <w:left w:val="single" w:sz="4" w:space="4" w:color="auto"/>
          <w:bottom w:val="single" w:sz="4" w:space="0" w:color="auto"/>
          <w:right w:val="single" w:sz="4" w:space="4" w:color="auto"/>
        </w:pBdr>
        <w:spacing w:line="240" w:lineRule="auto"/>
        <w:rPr>
          <w:szCs w:val="22"/>
          <w:lang w:val="lt-LT"/>
        </w:rPr>
      </w:pPr>
      <w:r w:rsidRPr="00EE767B">
        <w:rPr>
          <w:b/>
          <w:szCs w:val="22"/>
          <w:lang w:val="lt-LT"/>
        </w:rPr>
        <w:t>16.</w:t>
      </w:r>
      <w:r w:rsidRPr="00EE767B">
        <w:rPr>
          <w:b/>
          <w:szCs w:val="22"/>
          <w:lang w:val="lt-LT"/>
        </w:rPr>
        <w:tab/>
      </w:r>
      <w:r w:rsidRPr="00EE767B">
        <w:rPr>
          <w:b/>
          <w:noProof/>
          <w:szCs w:val="22"/>
          <w:lang w:val="lt-LT"/>
        </w:rPr>
        <w:t>INFORMACIJA BRAILIO RAŠTU</w:t>
      </w:r>
    </w:p>
    <w:p w14:paraId="53235B0A" w14:textId="77777777" w:rsidR="00F34163" w:rsidRPr="00EE767B" w:rsidRDefault="00F34163" w:rsidP="00F34163">
      <w:pPr>
        <w:rPr>
          <w:szCs w:val="22"/>
          <w:lang w:val="lt-LT"/>
        </w:rPr>
      </w:pPr>
    </w:p>
    <w:p w14:paraId="0E687FB4" w14:textId="115B529E" w:rsidR="00F34163" w:rsidRPr="00EE767B" w:rsidRDefault="007B1ACD" w:rsidP="00F34163">
      <w:pPr>
        <w:rPr>
          <w:szCs w:val="22"/>
          <w:lang w:val="lt-LT"/>
        </w:rPr>
      </w:pPr>
      <w:r w:rsidRPr="00EE767B">
        <w:rPr>
          <w:noProof/>
          <w:szCs w:val="22"/>
          <w:lang w:val="lt-LT"/>
        </w:rPr>
        <w:t>Polsar 60</w:t>
      </w:r>
      <w:r w:rsidR="00F75813" w:rsidRPr="00EE767B">
        <w:rPr>
          <w:rFonts w:eastAsia="TimesNewRoman"/>
          <w:snapToGrid/>
          <w:szCs w:val="22"/>
          <w:lang w:val="lt-LT"/>
        </w:rPr>
        <w:t> </w:t>
      </w:r>
      <w:r w:rsidRPr="00EE767B">
        <w:rPr>
          <w:noProof/>
          <w:szCs w:val="22"/>
          <w:lang w:val="lt-LT"/>
        </w:rPr>
        <w:t>mg</w:t>
      </w:r>
    </w:p>
    <w:p w14:paraId="59F7D389" w14:textId="77777777" w:rsidR="00082583" w:rsidRPr="00EE767B" w:rsidRDefault="00082583" w:rsidP="00F34163">
      <w:pPr>
        <w:rPr>
          <w:szCs w:val="22"/>
          <w:lang w:val="lt-LT"/>
        </w:rPr>
      </w:pPr>
    </w:p>
    <w:p w14:paraId="137B22FD" w14:textId="77777777" w:rsidR="00082583" w:rsidRPr="00EE767B" w:rsidRDefault="00082583" w:rsidP="00082583">
      <w:pPr>
        <w:rPr>
          <w:noProof/>
          <w:snapToGrid/>
          <w:szCs w:val="22"/>
          <w:shd w:val="clear" w:color="auto" w:fill="CCCCCC"/>
          <w:lang w:val="lt-LT"/>
        </w:rPr>
      </w:pPr>
    </w:p>
    <w:p w14:paraId="75F9ECD1" w14:textId="77777777" w:rsidR="00082583" w:rsidRPr="00EE767B"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E767B">
        <w:rPr>
          <w:b/>
          <w:noProof/>
          <w:szCs w:val="22"/>
          <w:lang w:val="lt-LT"/>
        </w:rPr>
        <w:t>17.</w:t>
      </w:r>
      <w:r w:rsidRPr="00EE767B">
        <w:rPr>
          <w:b/>
          <w:noProof/>
          <w:szCs w:val="22"/>
          <w:lang w:val="lt-LT"/>
        </w:rPr>
        <w:tab/>
        <w:t>UNIKALUS IDENTIFIKATORIUS – 2D BRŪKŠNINIS KODAS</w:t>
      </w:r>
    </w:p>
    <w:p w14:paraId="0FFF14E0" w14:textId="77777777" w:rsidR="00082583" w:rsidRPr="00EE767B" w:rsidRDefault="00082583" w:rsidP="00082583">
      <w:pPr>
        <w:rPr>
          <w:noProof/>
          <w:szCs w:val="22"/>
          <w:lang w:val="lt-LT"/>
        </w:rPr>
      </w:pPr>
    </w:p>
    <w:p w14:paraId="47D08E18" w14:textId="77777777" w:rsidR="00082583" w:rsidRPr="00EE767B" w:rsidRDefault="00082583" w:rsidP="00082583">
      <w:pPr>
        <w:rPr>
          <w:noProof/>
          <w:szCs w:val="22"/>
          <w:shd w:val="clear" w:color="auto" w:fill="CCCCCC"/>
          <w:lang w:val="lt-LT"/>
        </w:rPr>
      </w:pPr>
      <w:r w:rsidRPr="00EE767B">
        <w:rPr>
          <w:noProof/>
          <w:szCs w:val="22"/>
          <w:highlight w:val="lightGray"/>
          <w:lang w:val="lt-LT"/>
        </w:rPr>
        <w:t>2D brūkšninis kodas su nurodytu unikaliu identifikatoriumi.</w:t>
      </w:r>
    </w:p>
    <w:p w14:paraId="26E81BD1" w14:textId="77777777" w:rsidR="00082583" w:rsidRPr="00EE767B" w:rsidRDefault="00082583" w:rsidP="00082583">
      <w:pPr>
        <w:rPr>
          <w:noProof/>
          <w:szCs w:val="22"/>
          <w:lang w:val="lt-LT"/>
        </w:rPr>
      </w:pPr>
    </w:p>
    <w:p w14:paraId="317FE663" w14:textId="77777777" w:rsidR="00082583" w:rsidRPr="00EE767B" w:rsidRDefault="00082583" w:rsidP="00082583">
      <w:pPr>
        <w:rPr>
          <w:noProof/>
          <w:szCs w:val="22"/>
          <w:lang w:val="lt-LT"/>
        </w:rPr>
      </w:pPr>
    </w:p>
    <w:p w14:paraId="12B6260E" w14:textId="77777777" w:rsidR="00082583" w:rsidRPr="00EE767B"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E767B">
        <w:rPr>
          <w:b/>
          <w:noProof/>
          <w:szCs w:val="22"/>
          <w:lang w:val="lt-LT"/>
        </w:rPr>
        <w:t>18.</w:t>
      </w:r>
      <w:r w:rsidRPr="00EE767B">
        <w:rPr>
          <w:b/>
          <w:noProof/>
          <w:szCs w:val="22"/>
          <w:lang w:val="lt-LT"/>
        </w:rPr>
        <w:tab/>
        <w:t>UNIKALUS IDENTIFIKATORIUS – ŽMONĖMS SUPRANTAMI DUOMENYS</w:t>
      </w:r>
    </w:p>
    <w:p w14:paraId="70DEA280" w14:textId="77777777" w:rsidR="00082583" w:rsidRPr="00EE767B" w:rsidRDefault="00082583" w:rsidP="00082583">
      <w:pPr>
        <w:rPr>
          <w:noProof/>
          <w:szCs w:val="22"/>
          <w:lang w:val="lt-LT"/>
        </w:rPr>
      </w:pPr>
    </w:p>
    <w:p w14:paraId="280D0A47" w14:textId="77777777" w:rsidR="00EB205B" w:rsidRPr="00EE767B" w:rsidRDefault="00082583" w:rsidP="00F34163">
      <w:pPr>
        <w:rPr>
          <w:szCs w:val="22"/>
          <w:lang w:val="lt-LT"/>
        </w:rPr>
      </w:pPr>
      <w:r w:rsidRPr="00EE767B">
        <w:rPr>
          <w:szCs w:val="22"/>
          <w:lang w:val="lt-LT"/>
        </w:rPr>
        <w:t>PC: {numeris}</w:t>
      </w:r>
    </w:p>
    <w:p w14:paraId="17501059" w14:textId="77777777" w:rsidR="00EB205B" w:rsidRPr="00EE767B" w:rsidRDefault="00082583" w:rsidP="00F34163">
      <w:pPr>
        <w:rPr>
          <w:szCs w:val="22"/>
          <w:lang w:val="lt-LT"/>
        </w:rPr>
      </w:pPr>
      <w:r w:rsidRPr="00EE767B">
        <w:rPr>
          <w:szCs w:val="22"/>
          <w:lang w:val="lt-LT"/>
        </w:rPr>
        <w:t>SN: {numeris}</w:t>
      </w:r>
    </w:p>
    <w:p w14:paraId="758FF5E7" w14:textId="77777777" w:rsidR="00082583" w:rsidRPr="00EE767B" w:rsidRDefault="00082583" w:rsidP="00F34163">
      <w:pPr>
        <w:rPr>
          <w:szCs w:val="22"/>
          <w:lang w:val="lt-LT"/>
        </w:rPr>
      </w:pPr>
      <w:r w:rsidRPr="00EE767B">
        <w:rPr>
          <w:szCs w:val="22"/>
          <w:highlight w:val="lightGray"/>
          <w:lang w:val="lt-LT"/>
        </w:rPr>
        <w:t xml:space="preserve">NN: {numeris} </w:t>
      </w:r>
    </w:p>
    <w:p w14:paraId="2ED99B60" w14:textId="77777777" w:rsidR="00F34163" w:rsidRPr="00EE767B" w:rsidRDefault="00F34163" w:rsidP="00F34163">
      <w:pPr>
        <w:rPr>
          <w:szCs w:val="22"/>
          <w:lang w:val="lt-LT"/>
        </w:rPr>
      </w:pPr>
      <w:r w:rsidRPr="00EE767B">
        <w:rPr>
          <w:szCs w:val="22"/>
          <w:lang w:val="lt-LT"/>
        </w:rPr>
        <w:br w:type="page"/>
      </w:r>
    </w:p>
    <w:p w14:paraId="6D2A8079" w14:textId="77777777" w:rsidR="00F34163" w:rsidRPr="00EE767B" w:rsidRDefault="00F34163" w:rsidP="00AE3E36">
      <w:pPr>
        <w:pBdr>
          <w:top w:val="single" w:sz="4" w:space="1" w:color="auto"/>
          <w:left w:val="single" w:sz="4" w:space="4" w:color="auto"/>
          <w:bottom w:val="single" w:sz="4" w:space="1" w:color="auto"/>
          <w:right w:val="single" w:sz="4" w:space="4" w:color="auto"/>
        </w:pBdr>
        <w:tabs>
          <w:tab w:val="clear" w:pos="567"/>
        </w:tabs>
        <w:rPr>
          <w:b/>
          <w:noProof/>
          <w:szCs w:val="22"/>
          <w:lang w:val="lt-LT"/>
        </w:rPr>
      </w:pPr>
      <w:r w:rsidRPr="00EE767B">
        <w:rPr>
          <w:b/>
          <w:noProof/>
          <w:szCs w:val="22"/>
          <w:lang w:val="lt-LT"/>
        </w:rPr>
        <w:t>MINIMALI INFORMACIJA ANT LIZDINIŲ PLOKŠTELIŲ ARBA DVISLUOKSNIŲ JUOSTELIŲ</w:t>
      </w:r>
    </w:p>
    <w:p w14:paraId="128F908E" w14:textId="77777777" w:rsidR="00F34163" w:rsidRPr="00EE767B" w:rsidRDefault="00F34163" w:rsidP="00F34163">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28A94EF6" w14:textId="77777777" w:rsidR="00F34163" w:rsidRPr="00EE767B" w:rsidRDefault="007B1ACD" w:rsidP="00F34163">
      <w:pPr>
        <w:pBdr>
          <w:top w:val="single" w:sz="4" w:space="1" w:color="auto"/>
          <w:left w:val="single" w:sz="4" w:space="4" w:color="auto"/>
          <w:bottom w:val="single" w:sz="4" w:space="1" w:color="auto"/>
          <w:right w:val="single" w:sz="4" w:space="4" w:color="auto"/>
        </w:pBdr>
        <w:ind w:left="567" w:hanging="567"/>
        <w:rPr>
          <w:b/>
          <w:szCs w:val="22"/>
          <w:lang w:val="lt-LT"/>
        </w:rPr>
      </w:pPr>
      <w:r w:rsidRPr="00EE767B">
        <w:rPr>
          <w:b/>
          <w:szCs w:val="22"/>
          <w:lang w:val="lt-LT"/>
        </w:rPr>
        <w:t>LIZDINĖ PLOKŠTELĖ</w:t>
      </w:r>
      <w:r w:rsidR="00F34163" w:rsidRPr="00EE767B">
        <w:rPr>
          <w:b/>
          <w:szCs w:val="22"/>
          <w:lang w:val="lt-LT"/>
        </w:rPr>
        <w:t xml:space="preserve"> </w:t>
      </w:r>
    </w:p>
    <w:p w14:paraId="0246EFC3" w14:textId="77777777" w:rsidR="00F34163" w:rsidRPr="00EE767B" w:rsidRDefault="00F34163" w:rsidP="00F34163">
      <w:pPr>
        <w:rPr>
          <w:szCs w:val="22"/>
          <w:lang w:val="lt-LT"/>
        </w:rPr>
      </w:pPr>
    </w:p>
    <w:p w14:paraId="7668CEBF" w14:textId="77777777" w:rsidR="00F34163" w:rsidRPr="00EE767B" w:rsidRDefault="00F34163" w:rsidP="00F34163">
      <w:pPr>
        <w:rPr>
          <w:szCs w:val="22"/>
          <w:lang w:val="lt-LT"/>
        </w:rPr>
      </w:pPr>
    </w:p>
    <w:p w14:paraId="2DD07D76"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1.</w:t>
      </w:r>
      <w:r w:rsidRPr="00EE767B">
        <w:rPr>
          <w:b/>
          <w:szCs w:val="22"/>
          <w:lang w:val="lt-LT"/>
        </w:rPr>
        <w:tab/>
      </w:r>
      <w:r w:rsidRPr="00EE767B">
        <w:rPr>
          <w:b/>
          <w:caps/>
          <w:noProof/>
          <w:szCs w:val="22"/>
          <w:lang w:val="lt-LT"/>
        </w:rPr>
        <w:t>VAISTINIO</w:t>
      </w:r>
      <w:r w:rsidRPr="00EE767B">
        <w:rPr>
          <w:b/>
          <w:noProof/>
          <w:szCs w:val="22"/>
          <w:lang w:val="lt-LT"/>
        </w:rPr>
        <w:t xml:space="preserve"> PREPARATO PAVADINIMAS</w:t>
      </w:r>
    </w:p>
    <w:p w14:paraId="3269DD07" w14:textId="77777777" w:rsidR="00F34163" w:rsidRPr="00EE767B" w:rsidRDefault="00F34163" w:rsidP="00F34163">
      <w:pPr>
        <w:rPr>
          <w:szCs w:val="22"/>
          <w:lang w:val="lt-LT"/>
        </w:rPr>
      </w:pPr>
    </w:p>
    <w:p w14:paraId="2251221F" w14:textId="777D2F4B" w:rsidR="007B1ACD" w:rsidRPr="00EE767B" w:rsidRDefault="007B1ACD" w:rsidP="007B1ACD">
      <w:pPr>
        <w:autoSpaceDE w:val="0"/>
        <w:autoSpaceDN w:val="0"/>
        <w:rPr>
          <w:szCs w:val="22"/>
          <w:lang w:val="lt-LT"/>
        </w:rPr>
      </w:pPr>
      <w:r w:rsidRPr="00EE767B">
        <w:rPr>
          <w:szCs w:val="22"/>
          <w:lang w:val="lt-LT"/>
        </w:rPr>
        <w:t>Polsar 60</w:t>
      </w:r>
      <w:r w:rsidR="0015473C" w:rsidRPr="00EE767B">
        <w:rPr>
          <w:rFonts w:eastAsia="TimesNewRoman"/>
          <w:snapToGrid/>
          <w:szCs w:val="22"/>
          <w:lang w:val="lt-LT"/>
        </w:rPr>
        <w:t> </w:t>
      </w:r>
      <w:r w:rsidRPr="00EE767B">
        <w:rPr>
          <w:szCs w:val="22"/>
          <w:lang w:val="lt-LT"/>
        </w:rPr>
        <w:t>mg plėvele dengtos tabletės</w:t>
      </w:r>
    </w:p>
    <w:p w14:paraId="1D96CB2B" w14:textId="77777777" w:rsidR="0034572C" w:rsidRPr="00EE767B" w:rsidRDefault="0034572C" w:rsidP="007B1ACD">
      <w:pPr>
        <w:rPr>
          <w:noProof/>
          <w:szCs w:val="22"/>
          <w:lang w:val="lt-LT"/>
        </w:rPr>
      </w:pPr>
      <w:r w:rsidRPr="00EE767B">
        <w:rPr>
          <w:rFonts w:eastAsia="Calibri"/>
          <w:szCs w:val="22"/>
          <w:lang w:val="pt-PT"/>
        </w:rPr>
        <w:t>Ticagrelorum</w:t>
      </w:r>
    </w:p>
    <w:p w14:paraId="3CFCE42C" w14:textId="77777777" w:rsidR="00F34163" w:rsidRPr="00EE767B" w:rsidRDefault="00F34163" w:rsidP="00F34163">
      <w:pPr>
        <w:rPr>
          <w:szCs w:val="22"/>
          <w:lang w:val="lt-LT"/>
        </w:rPr>
      </w:pPr>
    </w:p>
    <w:p w14:paraId="4CCA44A0" w14:textId="77777777" w:rsidR="00F34163" w:rsidRPr="00EE767B" w:rsidRDefault="00F34163" w:rsidP="00F34163">
      <w:pPr>
        <w:rPr>
          <w:szCs w:val="22"/>
          <w:lang w:val="lt-LT"/>
        </w:rPr>
      </w:pPr>
    </w:p>
    <w:p w14:paraId="06B78366"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2.</w:t>
      </w:r>
      <w:r w:rsidRPr="00EE767B">
        <w:rPr>
          <w:b/>
          <w:szCs w:val="22"/>
          <w:lang w:val="lt-LT"/>
        </w:rPr>
        <w:tab/>
      </w:r>
      <w:r w:rsidR="00461F31" w:rsidRPr="00EE767B">
        <w:rPr>
          <w:b/>
          <w:caps/>
          <w:noProof/>
          <w:szCs w:val="22"/>
          <w:lang w:val="lt-LT"/>
        </w:rPr>
        <w:t>REGISTRUOTOJO</w:t>
      </w:r>
      <w:r w:rsidRPr="00EE767B">
        <w:rPr>
          <w:b/>
          <w:caps/>
          <w:noProof/>
          <w:szCs w:val="22"/>
          <w:lang w:val="lt-LT"/>
        </w:rPr>
        <w:t xml:space="preserve"> pavadinimas</w:t>
      </w:r>
    </w:p>
    <w:p w14:paraId="4938884A" w14:textId="77777777" w:rsidR="00F34163" w:rsidRPr="00EE767B" w:rsidRDefault="00F34163" w:rsidP="00F34163">
      <w:pPr>
        <w:rPr>
          <w:szCs w:val="22"/>
          <w:lang w:val="lt-LT"/>
        </w:rPr>
      </w:pPr>
    </w:p>
    <w:p w14:paraId="18D16D7B" w14:textId="5C12534A" w:rsidR="00F34163" w:rsidRPr="00EE767B" w:rsidRDefault="00AA318E" w:rsidP="00F34163">
      <w:pPr>
        <w:rPr>
          <w:szCs w:val="22"/>
          <w:lang w:val="lt-LT"/>
        </w:rPr>
      </w:pPr>
      <w:r>
        <w:rPr>
          <w:noProof/>
          <w:szCs w:val="22"/>
          <w:lang w:val="lt-LT"/>
        </w:rPr>
        <w:t xml:space="preserve">{logo} </w:t>
      </w:r>
      <w:r w:rsidR="006A7818">
        <w:rPr>
          <w:noProof/>
          <w:szCs w:val="22"/>
          <w:lang w:val="lt-LT"/>
        </w:rPr>
        <w:t>POLPHARMA</w:t>
      </w:r>
    </w:p>
    <w:p w14:paraId="3561BF0E" w14:textId="77777777" w:rsidR="00F34163" w:rsidRPr="00EE767B" w:rsidRDefault="00F34163" w:rsidP="00F34163">
      <w:pPr>
        <w:rPr>
          <w:szCs w:val="22"/>
          <w:lang w:val="lt-LT"/>
        </w:rPr>
      </w:pPr>
    </w:p>
    <w:p w14:paraId="01EB5ED8" w14:textId="77777777" w:rsidR="00F34163" w:rsidRPr="00EE767B" w:rsidRDefault="00F34163" w:rsidP="00F34163">
      <w:pPr>
        <w:rPr>
          <w:szCs w:val="22"/>
          <w:lang w:val="lt-LT"/>
        </w:rPr>
      </w:pPr>
    </w:p>
    <w:p w14:paraId="3DA24761" w14:textId="77777777" w:rsidR="00F34163" w:rsidRPr="00EE767B"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E767B">
        <w:rPr>
          <w:b/>
          <w:szCs w:val="22"/>
          <w:lang w:val="lt-LT"/>
        </w:rPr>
        <w:t>3.</w:t>
      </w:r>
      <w:r w:rsidRPr="00EE767B">
        <w:rPr>
          <w:b/>
          <w:szCs w:val="22"/>
          <w:lang w:val="lt-LT"/>
        </w:rPr>
        <w:tab/>
      </w:r>
      <w:r w:rsidRPr="00EE767B">
        <w:rPr>
          <w:b/>
          <w:noProof/>
          <w:szCs w:val="22"/>
          <w:lang w:val="lt-LT"/>
        </w:rPr>
        <w:t>TINKAMUMO LAIKAS</w:t>
      </w:r>
    </w:p>
    <w:p w14:paraId="159935F3" w14:textId="77777777" w:rsidR="00F34163" w:rsidRPr="00EE767B" w:rsidRDefault="00F34163" w:rsidP="00F34163">
      <w:pPr>
        <w:rPr>
          <w:szCs w:val="22"/>
          <w:lang w:val="lt-LT"/>
        </w:rPr>
      </w:pPr>
    </w:p>
    <w:p w14:paraId="31B7705D" w14:textId="77777777" w:rsidR="007B1ACD" w:rsidRPr="00EE767B" w:rsidRDefault="00F34163" w:rsidP="007B1ACD">
      <w:pPr>
        <w:pStyle w:val="BTEMEASMCA"/>
        <w:rPr>
          <w:sz w:val="22"/>
          <w:szCs w:val="22"/>
          <w:lang w:val="lt-LT"/>
        </w:rPr>
      </w:pPr>
      <w:r w:rsidRPr="00EE767B">
        <w:rPr>
          <w:sz w:val="22"/>
          <w:szCs w:val="22"/>
          <w:lang w:val="lt-LT"/>
        </w:rPr>
        <w:t>EXP</w:t>
      </w:r>
      <w:r w:rsidR="007B1ACD" w:rsidRPr="00EE767B">
        <w:rPr>
          <w:sz w:val="22"/>
          <w:szCs w:val="22"/>
          <w:lang w:val="lt-LT"/>
        </w:rPr>
        <w:t xml:space="preserve"> {mm MMMM}</w:t>
      </w:r>
    </w:p>
    <w:p w14:paraId="655E6564" w14:textId="77777777" w:rsidR="00F34163" w:rsidRPr="00EE767B" w:rsidRDefault="00F34163" w:rsidP="00F34163">
      <w:pPr>
        <w:rPr>
          <w:szCs w:val="22"/>
          <w:lang w:val="lt-LT"/>
        </w:rPr>
      </w:pPr>
    </w:p>
    <w:p w14:paraId="7164A3B6" w14:textId="77777777" w:rsidR="003E6D93" w:rsidRPr="00EE767B" w:rsidRDefault="003E6D93" w:rsidP="00F34163">
      <w:pPr>
        <w:rPr>
          <w:szCs w:val="22"/>
          <w:lang w:val="lt-LT"/>
        </w:rPr>
      </w:pPr>
    </w:p>
    <w:p w14:paraId="3CE97D05" w14:textId="77777777" w:rsidR="00F34163" w:rsidRPr="00EE767B"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4.</w:t>
      </w:r>
      <w:r w:rsidRPr="00EE767B">
        <w:rPr>
          <w:b/>
          <w:szCs w:val="22"/>
          <w:lang w:val="lt-LT"/>
        </w:rPr>
        <w:tab/>
      </w:r>
      <w:r w:rsidRPr="00EE767B">
        <w:rPr>
          <w:b/>
          <w:noProof/>
          <w:szCs w:val="22"/>
          <w:lang w:val="lt-LT"/>
        </w:rPr>
        <w:t>SERIJOS NUMERIS</w:t>
      </w:r>
    </w:p>
    <w:p w14:paraId="646E050D" w14:textId="77777777" w:rsidR="00F34163" w:rsidRPr="00EE767B" w:rsidRDefault="00F34163" w:rsidP="003E6D93">
      <w:pPr>
        <w:rPr>
          <w:szCs w:val="22"/>
          <w:lang w:val="lt-LT"/>
        </w:rPr>
      </w:pPr>
    </w:p>
    <w:p w14:paraId="6BC4B490" w14:textId="77777777" w:rsidR="00F34163" w:rsidRPr="00EE767B" w:rsidRDefault="00F34163" w:rsidP="004971F6">
      <w:pPr>
        <w:spacing w:line="240" w:lineRule="auto"/>
        <w:outlineLvl w:val="0"/>
        <w:rPr>
          <w:b/>
          <w:szCs w:val="22"/>
          <w:lang w:val="lt-LT"/>
        </w:rPr>
      </w:pPr>
      <w:r w:rsidRPr="00EE767B">
        <w:rPr>
          <w:szCs w:val="22"/>
          <w:lang w:val="lt-LT"/>
        </w:rPr>
        <w:t>Lot</w:t>
      </w:r>
      <w:r w:rsidR="007B1ACD" w:rsidRPr="00EE767B">
        <w:rPr>
          <w:szCs w:val="22"/>
          <w:lang w:val="lt-LT"/>
        </w:rPr>
        <w:t xml:space="preserve"> {numeris}</w:t>
      </w:r>
    </w:p>
    <w:p w14:paraId="744FE747" w14:textId="77777777" w:rsidR="00F34163" w:rsidRPr="00EE767B" w:rsidRDefault="00F34163" w:rsidP="003E6D93">
      <w:pPr>
        <w:rPr>
          <w:szCs w:val="22"/>
          <w:lang w:val="lt-LT"/>
        </w:rPr>
      </w:pPr>
    </w:p>
    <w:p w14:paraId="38688F72" w14:textId="77777777" w:rsidR="00F34163" w:rsidRPr="00EE767B" w:rsidRDefault="00F34163" w:rsidP="00F34163">
      <w:pPr>
        <w:rPr>
          <w:szCs w:val="22"/>
          <w:lang w:val="lt-LT"/>
        </w:rPr>
      </w:pPr>
    </w:p>
    <w:p w14:paraId="1E53DD9C" w14:textId="77777777" w:rsidR="00F34163" w:rsidRPr="00EE767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5.</w:t>
      </w:r>
      <w:r w:rsidRPr="00EE767B">
        <w:rPr>
          <w:b/>
          <w:szCs w:val="22"/>
          <w:lang w:val="lt-LT"/>
        </w:rPr>
        <w:tab/>
      </w:r>
      <w:r w:rsidRPr="00EE767B">
        <w:rPr>
          <w:b/>
          <w:noProof/>
          <w:szCs w:val="22"/>
          <w:lang w:val="lt-LT"/>
        </w:rPr>
        <w:t>KITA</w:t>
      </w:r>
    </w:p>
    <w:p w14:paraId="1269714E" w14:textId="77777777" w:rsidR="00F34163" w:rsidRPr="00EE767B" w:rsidRDefault="00F34163" w:rsidP="00F34163">
      <w:pPr>
        <w:rPr>
          <w:szCs w:val="22"/>
          <w:lang w:val="lt-LT"/>
        </w:rPr>
      </w:pPr>
    </w:p>
    <w:p w14:paraId="722C89AF" w14:textId="77777777" w:rsidR="00F34163" w:rsidRPr="00EE767B" w:rsidRDefault="00215CCD" w:rsidP="00F34163">
      <w:pPr>
        <w:rPr>
          <w:szCs w:val="22"/>
          <w:lang w:val="lt-LT"/>
        </w:rPr>
      </w:pPr>
      <w:r w:rsidRPr="00EE767B">
        <w:rPr>
          <w:szCs w:val="22"/>
          <w:lang w:val="lt-LT"/>
        </w:rPr>
        <w:t>Saulės ir mėnulio simboliai</w:t>
      </w:r>
    </w:p>
    <w:p w14:paraId="31AB024D" w14:textId="77777777" w:rsidR="00371057" w:rsidRPr="00EE767B" w:rsidRDefault="00371057">
      <w:pPr>
        <w:tabs>
          <w:tab w:val="clear" w:pos="567"/>
        </w:tabs>
        <w:spacing w:line="240" w:lineRule="auto"/>
        <w:rPr>
          <w:szCs w:val="22"/>
          <w:lang w:val="lt-LT"/>
        </w:rPr>
      </w:pPr>
      <w:r w:rsidRPr="00EE767B">
        <w:rPr>
          <w:szCs w:val="22"/>
          <w:lang w:val="lt-LT"/>
        </w:rPr>
        <w:br w:type="page"/>
      </w:r>
    </w:p>
    <w:p w14:paraId="0884040A"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rPr>
          <w:b/>
          <w:szCs w:val="22"/>
          <w:lang w:val="lt-LT"/>
        </w:rPr>
      </w:pPr>
      <w:r w:rsidRPr="00EE767B">
        <w:rPr>
          <w:b/>
          <w:noProof/>
          <w:szCs w:val="22"/>
          <w:lang w:val="lt-LT"/>
        </w:rPr>
        <w:t>INFORMACIJA ANT IŠORINĖS PAKUOTĖS</w:t>
      </w:r>
    </w:p>
    <w:p w14:paraId="4B9BB2B9"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F243ACD"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rPr>
          <w:b/>
          <w:szCs w:val="22"/>
          <w:lang w:val="lt-LT"/>
        </w:rPr>
      </w:pPr>
      <w:r w:rsidRPr="00EE767B">
        <w:rPr>
          <w:b/>
          <w:noProof/>
          <w:szCs w:val="22"/>
          <w:lang w:val="lt-LT"/>
        </w:rPr>
        <w:t>KARTONO DĖŽUTĖ</w:t>
      </w:r>
    </w:p>
    <w:p w14:paraId="1BF08AEA" w14:textId="77777777" w:rsidR="007B1ACD" w:rsidRPr="00EE767B" w:rsidRDefault="007B1ACD" w:rsidP="007B1ACD">
      <w:pPr>
        <w:rPr>
          <w:szCs w:val="22"/>
          <w:lang w:val="lt-LT"/>
        </w:rPr>
      </w:pPr>
    </w:p>
    <w:p w14:paraId="760DEE93" w14:textId="77777777" w:rsidR="007B1ACD" w:rsidRPr="00EE767B" w:rsidRDefault="007B1ACD" w:rsidP="007B1ACD">
      <w:pPr>
        <w:rPr>
          <w:szCs w:val="22"/>
          <w:lang w:val="lt-LT"/>
        </w:rPr>
      </w:pPr>
    </w:p>
    <w:p w14:paraId="0F8666C1"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1.</w:t>
      </w:r>
      <w:r w:rsidRPr="00EE767B">
        <w:rPr>
          <w:b/>
          <w:szCs w:val="22"/>
          <w:lang w:val="lt-LT"/>
        </w:rPr>
        <w:tab/>
      </w:r>
      <w:r w:rsidRPr="00EE767B">
        <w:rPr>
          <w:b/>
          <w:caps/>
          <w:noProof/>
          <w:szCs w:val="22"/>
          <w:lang w:val="lt-LT"/>
        </w:rPr>
        <w:t>VAISTINIO</w:t>
      </w:r>
      <w:r w:rsidRPr="00EE767B">
        <w:rPr>
          <w:b/>
          <w:noProof/>
          <w:szCs w:val="22"/>
          <w:lang w:val="lt-LT"/>
        </w:rPr>
        <w:t xml:space="preserve"> PREPARATO PAVADINIMAS</w:t>
      </w:r>
    </w:p>
    <w:p w14:paraId="3220BC93" w14:textId="77777777" w:rsidR="007B1ACD" w:rsidRPr="00EE767B" w:rsidRDefault="007B1ACD" w:rsidP="007B1ACD">
      <w:pPr>
        <w:rPr>
          <w:szCs w:val="22"/>
          <w:lang w:val="lt-LT"/>
        </w:rPr>
      </w:pPr>
    </w:p>
    <w:p w14:paraId="2CEF31AA" w14:textId="188C3D6B" w:rsidR="007B1ACD" w:rsidRPr="00EE767B" w:rsidRDefault="007B1ACD" w:rsidP="007B1ACD">
      <w:pPr>
        <w:autoSpaceDE w:val="0"/>
        <w:autoSpaceDN w:val="0"/>
        <w:rPr>
          <w:szCs w:val="22"/>
          <w:lang w:val="lt-LT"/>
        </w:rPr>
      </w:pPr>
      <w:r w:rsidRPr="00EE767B">
        <w:rPr>
          <w:szCs w:val="22"/>
          <w:lang w:val="lt-LT"/>
        </w:rPr>
        <w:t>Polsar 90</w:t>
      </w:r>
      <w:r w:rsidR="0015473C" w:rsidRPr="00EE767B">
        <w:rPr>
          <w:rFonts w:eastAsia="TimesNewRoman"/>
          <w:snapToGrid/>
          <w:szCs w:val="22"/>
          <w:lang w:val="lt-LT"/>
        </w:rPr>
        <w:t> </w:t>
      </w:r>
      <w:r w:rsidRPr="00EE767B">
        <w:rPr>
          <w:szCs w:val="22"/>
          <w:lang w:val="lt-LT"/>
        </w:rPr>
        <w:t>mg plėvele dengtos tabletės</w:t>
      </w:r>
    </w:p>
    <w:p w14:paraId="6F510D90" w14:textId="77777777" w:rsidR="0034572C" w:rsidRPr="00EE767B" w:rsidRDefault="0034572C" w:rsidP="007B1ACD">
      <w:pPr>
        <w:autoSpaceDE w:val="0"/>
        <w:autoSpaceDN w:val="0"/>
        <w:rPr>
          <w:szCs w:val="22"/>
          <w:lang w:val="lt-LT"/>
        </w:rPr>
      </w:pPr>
      <w:r w:rsidRPr="00EE767B">
        <w:rPr>
          <w:rFonts w:eastAsia="Calibri"/>
          <w:szCs w:val="22"/>
          <w:lang w:val="lt-LT"/>
        </w:rPr>
        <w:t>Ticagrelorum</w:t>
      </w:r>
    </w:p>
    <w:p w14:paraId="1382401B" w14:textId="77777777" w:rsidR="007B1ACD" w:rsidRPr="00EE767B" w:rsidRDefault="007B1ACD" w:rsidP="007B1ACD">
      <w:pPr>
        <w:rPr>
          <w:szCs w:val="22"/>
          <w:lang w:val="lt-LT"/>
        </w:rPr>
      </w:pPr>
    </w:p>
    <w:p w14:paraId="06E209C7" w14:textId="77777777" w:rsidR="007B1ACD" w:rsidRPr="00EE767B" w:rsidRDefault="007B1ACD" w:rsidP="007B1ACD">
      <w:pPr>
        <w:rPr>
          <w:szCs w:val="22"/>
          <w:lang w:val="lt-LT"/>
        </w:rPr>
      </w:pPr>
    </w:p>
    <w:p w14:paraId="289DD316" w14:textId="1ED6E211"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E767B">
        <w:rPr>
          <w:b/>
          <w:szCs w:val="22"/>
          <w:lang w:val="lt-LT"/>
        </w:rPr>
        <w:t>2.</w:t>
      </w:r>
      <w:r w:rsidRPr="00EE767B">
        <w:rPr>
          <w:b/>
          <w:szCs w:val="22"/>
          <w:lang w:val="lt-LT"/>
        </w:rPr>
        <w:tab/>
      </w:r>
      <w:r w:rsidRPr="00EE767B">
        <w:rPr>
          <w:b/>
          <w:noProof/>
          <w:szCs w:val="22"/>
          <w:lang w:val="lt-LT"/>
        </w:rPr>
        <w:t>VEIKLIOJI</w:t>
      </w:r>
      <w:r w:rsidR="00371057" w:rsidRPr="00EE767B">
        <w:rPr>
          <w:snapToGrid/>
          <w:szCs w:val="22"/>
          <w:u w:val="single"/>
          <w:lang w:val="lt-LT"/>
        </w:rPr>
        <w:t> </w:t>
      </w:r>
      <w:r w:rsidRPr="00EE767B">
        <w:rPr>
          <w:b/>
          <w:noProof/>
          <w:szCs w:val="22"/>
          <w:lang w:val="lt-LT"/>
        </w:rPr>
        <w:t>(-IOS) MEDŽIAGA</w:t>
      </w:r>
      <w:r w:rsidR="00371057" w:rsidRPr="00EE767B">
        <w:rPr>
          <w:snapToGrid/>
          <w:szCs w:val="22"/>
          <w:u w:val="single"/>
          <w:lang w:val="lt-LT"/>
        </w:rPr>
        <w:t> </w:t>
      </w:r>
      <w:r w:rsidRPr="00EE767B">
        <w:rPr>
          <w:b/>
          <w:noProof/>
          <w:szCs w:val="22"/>
          <w:lang w:val="lt-LT"/>
        </w:rPr>
        <w:t>(-OS) IR JOS</w:t>
      </w:r>
      <w:r w:rsidR="00371057" w:rsidRPr="00EE767B">
        <w:rPr>
          <w:snapToGrid/>
          <w:szCs w:val="22"/>
          <w:u w:val="single"/>
          <w:lang w:val="lt-LT"/>
        </w:rPr>
        <w:t> </w:t>
      </w:r>
      <w:r w:rsidRPr="00EE767B">
        <w:rPr>
          <w:b/>
          <w:noProof/>
          <w:szCs w:val="22"/>
          <w:lang w:val="lt-LT"/>
        </w:rPr>
        <w:t>(-Ų) KIEKIS</w:t>
      </w:r>
      <w:r w:rsidR="00371057" w:rsidRPr="00EE767B">
        <w:rPr>
          <w:snapToGrid/>
          <w:szCs w:val="22"/>
          <w:u w:val="single"/>
          <w:lang w:val="lt-LT"/>
        </w:rPr>
        <w:t> </w:t>
      </w:r>
      <w:r w:rsidRPr="00EE767B">
        <w:rPr>
          <w:b/>
          <w:noProof/>
          <w:szCs w:val="22"/>
          <w:lang w:val="lt-LT"/>
        </w:rPr>
        <w:t>(-IAI)</w:t>
      </w:r>
    </w:p>
    <w:p w14:paraId="49B7CAE2" w14:textId="77777777" w:rsidR="007B1ACD" w:rsidRPr="00EE767B" w:rsidRDefault="007B1ACD" w:rsidP="007B1ACD">
      <w:pPr>
        <w:rPr>
          <w:szCs w:val="22"/>
          <w:lang w:val="lt-LT"/>
        </w:rPr>
      </w:pPr>
    </w:p>
    <w:p w14:paraId="2AEF1C6A" w14:textId="34AB589B" w:rsidR="007B1ACD" w:rsidRPr="00EE767B" w:rsidRDefault="007B1ACD" w:rsidP="007B1ACD">
      <w:pPr>
        <w:rPr>
          <w:rFonts w:eastAsia="TimesNewRoman"/>
          <w:snapToGrid/>
          <w:szCs w:val="22"/>
          <w:lang w:val="lt-LT"/>
        </w:rPr>
      </w:pPr>
      <w:r w:rsidRPr="00EE767B">
        <w:rPr>
          <w:rFonts w:eastAsia="TimesNewRoman"/>
          <w:snapToGrid/>
          <w:szCs w:val="22"/>
          <w:lang w:val="lt-LT"/>
        </w:rPr>
        <w:t>Kiekvienoje plėvele dengtoje tabletėje yra 90</w:t>
      </w:r>
      <w:r w:rsidR="0015473C" w:rsidRPr="00EE767B">
        <w:rPr>
          <w:rFonts w:eastAsia="TimesNewRoman"/>
          <w:snapToGrid/>
          <w:szCs w:val="22"/>
          <w:lang w:val="lt-LT"/>
        </w:rPr>
        <w:t> </w:t>
      </w:r>
      <w:r w:rsidRPr="00EE767B">
        <w:rPr>
          <w:rFonts w:eastAsia="TimesNewRoman"/>
          <w:snapToGrid/>
          <w:szCs w:val="22"/>
          <w:lang w:val="lt-LT"/>
        </w:rPr>
        <w:t>mg tikagreloro.</w:t>
      </w:r>
    </w:p>
    <w:p w14:paraId="3221DFF5" w14:textId="77777777" w:rsidR="007B1ACD" w:rsidRPr="00EE767B" w:rsidRDefault="007B1ACD" w:rsidP="007B1ACD">
      <w:pPr>
        <w:rPr>
          <w:szCs w:val="22"/>
          <w:lang w:val="lt-LT"/>
        </w:rPr>
      </w:pPr>
    </w:p>
    <w:p w14:paraId="58997E7D" w14:textId="77777777" w:rsidR="007B1ACD" w:rsidRPr="00EE767B" w:rsidRDefault="007B1ACD" w:rsidP="007B1ACD">
      <w:pPr>
        <w:rPr>
          <w:szCs w:val="22"/>
          <w:lang w:val="lt-LT"/>
        </w:rPr>
      </w:pPr>
    </w:p>
    <w:p w14:paraId="13965C00"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3.</w:t>
      </w:r>
      <w:r w:rsidRPr="00EE767B">
        <w:rPr>
          <w:b/>
          <w:szCs w:val="22"/>
          <w:lang w:val="lt-LT"/>
        </w:rPr>
        <w:tab/>
      </w:r>
      <w:r w:rsidRPr="00EE767B">
        <w:rPr>
          <w:b/>
          <w:noProof/>
          <w:szCs w:val="22"/>
          <w:lang w:val="lt-LT"/>
        </w:rPr>
        <w:t>PAGALBINIŲ MEDŽIAGŲ SĄRAŠAS</w:t>
      </w:r>
    </w:p>
    <w:p w14:paraId="0A5436A2" w14:textId="77777777" w:rsidR="007B1ACD" w:rsidRPr="00EE767B" w:rsidRDefault="007B1ACD" w:rsidP="007B1ACD">
      <w:pPr>
        <w:rPr>
          <w:szCs w:val="22"/>
          <w:lang w:val="lt-LT"/>
        </w:rPr>
      </w:pPr>
    </w:p>
    <w:p w14:paraId="5BC09507" w14:textId="77777777" w:rsidR="007B1ACD" w:rsidRPr="00EE767B" w:rsidRDefault="007B1ACD" w:rsidP="007B1ACD">
      <w:pPr>
        <w:rPr>
          <w:szCs w:val="22"/>
          <w:lang w:val="lt-LT"/>
        </w:rPr>
      </w:pPr>
    </w:p>
    <w:p w14:paraId="062225E2"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4.</w:t>
      </w:r>
      <w:r w:rsidRPr="00EE767B">
        <w:rPr>
          <w:b/>
          <w:szCs w:val="22"/>
          <w:lang w:val="lt-LT"/>
        </w:rPr>
        <w:tab/>
      </w:r>
      <w:r w:rsidRPr="00EE767B">
        <w:rPr>
          <w:b/>
          <w:noProof/>
          <w:szCs w:val="22"/>
          <w:lang w:val="lt-LT"/>
        </w:rPr>
        <w:t>FARMACINĖ FORMA IR KIEKIS PAKUOTĖJE</w:t>
      </w:r>
    </w:p>
    <w:p w14:paraId="6713F7A3" w14:textId="77777777" w:rsidR="007B1ACD" w:rsidRPr="00EE767B" w:rsidRDefault="007B1ACD" w:rsidP="007B1ACD">
      <w:pPr>
        <w:rPr>
          <w:szCs w:val="22"/>
          <w:lang w:val="lt-LT"/>
        </w:rPr>
      </w:pPr>
    </w:p>
    <w:p w14:paraId="04100C53"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highlight w:val="lightGray"/>
          <w:lang w:val="lt-LT"/>
        </w:rPr>
        <w:t>plėvele dengta tabletė</w:t>
      </w:r>
    </w:p>
    <w:p w14:paraId="76B5730A"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lang w:val="lt-LT"/>
        </w:rPr>
      </w:pPr>
    </w:p>
    <w:p w14:paraId="2A0B2AE3"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14 plėvele dengtų tablečių</w:t>
      </w:r>
    </w:p>
    <w:p w14:paraId="097921CE"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56 plėvele dengtos tabletės</w:t>
      </w:r>
    </w:p>
    <w:p w14:paraId="07129F6D"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60 plėvele dengtų tablečių</w:t>
      </w:r>
    </w:p>
    <w:p w14:paraId="707AC5ED"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100 plėvele dengtų tablečių</w:t>
      </w:r>
    </w:p>
    <w:p w14:paraId="3108112E" w14:textId="77777777" w:rsidR="007B1ACD" w:rsidRPr="00EE767B" w:rsidRDefault="007B1ACD" w:rsidP="007B1ACD">
      <w:pPr>
        <w:tabs>
          <w:tab w:val="clear" w:pos="567"/>
        </w:tabs>
        <w:autoSpaceDE w:val="0"/>
        <w:autoSpaceDN w:val="0"/>
        <w:adjustRightInd w:val="0"/>
        <w:spacing w:line="240" w:lineRule="auto"/>
        <w:rPr>
          <w:rFonts w:eastAsia="TimesNewRoman"/>
          <w:snapToGrid/>
          <w:szCs w:val="22"/>
          <w:highlight w:val="lightGray"/>
          <w:lang w:val="lt-LT"/>
        </w:rPr>
      </w:pPr>
      <w:r w:rsidRPr="00EE767B">
        <w:rPr>
          <w:rFonts w:eastAsia="TimesNewRoman"/>
          <w:snapToGrid/>
          <w:szCs w:val="22"/>
          <w:highlight w:val="lightGray"/>
          <w:lang w:val="lt-LT"/>
        </w:rPr>
        <w:t>168 plėvele dengtos tabletės</w:t>
      </w:r>
    </w:p>
    <w:p w14:paraId="1D87E3C3" w14:textId="77777777" w:rsidR="007B1ACD" w:rsidRPr="00EE767B" w:rsidRDefault="007B1ACD" w:rsidP="007B1ACD">
      <w:pPr>
        <w:rPr>
          <w:szCs w:val="22"/>
          <w:lang w:val="lt-LT"/>
        </w:rPr>
      </w:pPr>
      <w:r w:rsidRPr="00EE767B">
        <w:rPr>
          <w:rFonts w:eastAsia="TimesNewRoman"/>
          <w:snapToGrid/>
          <w:szCs w:val="22"/>
          <w:highlight w:val="lightGray"/>
          <w:lang w:val="lt-LT"/>
        </w:rPr>
        <w:t>180 plėvele dengtų tablečių</w:t>
      </w:r>
    </w:p>
    <w:p w14:paraId="01395F59" w14:textId="77777777" w:rsidR="007B1ACD" w:rsidRPr="00EE767B" w:rsidRDefault="007B1ACD" w:rsidP="007B1ACD">
      <w:pPr>
        <w:rPr>
          <w:szCs w:val="22"/>
          <w:lang w:val="lt-LT"/>
        </w:rPr>
      </w:pPr>
    </w:p>
    <w:p w14:paraId="110B92F5" w14:textId="77777777" w:rsidR="007B1ACD" w:rsidRPr="00EE767B" w:rsidRDefault="007B1ACD" w:rsidP="007B1ACD">
      <w:pPr>
        <w:rPr>
          <w:szCs w:val="22"/>
          <w:lang w:val="lt-LT"/>
        </w:rPr>
      </w:pPr>
    </w:p>
    <w:p w14:paraId="04116846" w14:textId="2C72EF2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5.</w:t>
      </w:r>
      <w:r w:rsidRPr="00EE767B">
        <w:rPr>
          <w:b/>
          <w:szCs w:val="22"/>
          <w:lang w:val="lt-LT"/>
        </w:rPr>
        <w:tab/>
      </w:r>
      <w:r w:rsidRPr="00EE767B">
        <w:rPr>
          <w:b/>
          <w:noProof/>
          <w:szCs w:val="22"/>
          <w:lang w:val="lt-LT"/>
        </w:rPr>
        <w:t>VARTOJIMO METODAS IR BŪDAS</w:t>
      </w:r>
      <w:r w:rsidR="00371057" w:rsidRPr="00EE767B">
        <w:rPr>
          <w:snapToGrid/>
          <w:szCs w:val="22"/>
          <w:u w:val="single"/>
          <w:lang w:val="lt-LT"/>
        </w:rPr>
        <w:t> </w:t>
      </w:r>
      <w:r w:rsidRPr="00EE767B">
        <w:rPr>
          <w:b/>
          <w:noProof/>
          <w:szCs w:val="22"/>
          <w:lang w:val="lt-LT"/>
        </w:rPr>
        <w:t>(-AI)</w:t>
      </w:r>
    </w:p>
    <w:p w14:paraId="2AD9E4F0" w14:textId="77777777" w:rsidR="007B1ACD" w:rsidRPr="00EE767B" w:rsidRDefault="007B1ACD" w:rsidP="007B1ACD">
      <w:pPr>
        <w:rPr>
          <w:szCs w:val="22"/>
          <w:lang w:val="lt-LT"/>
        </w:rPr>
      </w:pPr>
    </w:p>
    <w:p w14:paraId="0430A06C" w14:textId="77777777" w:rsidR="007B1ACD" w:rsidRPr="00EE767B" w:rsidRDefault="007B1ACD" w:rsidP="007B1ACD">
      <w:pPr>
        <w:rPr>
          <w:noProof/>
          <w:szCs w:val="22"/>
          <w:lang w:val="lt-LT"/>
        </w:rPr>
      </w:pPr>
      <w:r w:rsidRPr="00EE767B">
        <w:rPr>
          <w:noProof/>
          <w:szCs w:val="22"/>
          <w:lang w:val="lt-LT"/>
        </w:rPr>
        <w:t>Vartoti per burną.</w:t>
      </w:r>
    </w:p>
    <w:p w14:paraId="5887072B" w14:textId="77777777" w:rsidR="007B1ACD" w:rsidRPr="00EE767B" w:rsidRDefault="007B1ACD" w:rsidP="007B1ACD">
      <w:pPr>
        <w:rPr>
          <w:szCs w:val="22"/>
          <w:lang w:val="lt-LT"/>
        </w:rPr>
      </w:pPr>
      <w:r w:rsidRPr="00EE767B">
        <w:rPr>
          <w:noProof/>
          <w:szCs w:val="22"/>
          <w:lang w:val="lt-LT"/>
        </w:rPr>
        <w:t>Prieš vartojimą perskaitykite pakuotės lapelį.</w:t>
      </w:r>
    </w:p>
    <w:p w14:paraId="4F2ADA18" w14:textId="77777777" w:rsidR="007B1ACD" w:rsidRPr="00EE767B" w:rsidRDefault="007B1ACD" w:rsidP="007B1ACD">
      <w:pPr>
        <w:rPr>
          <w:szCs w:val="22"/>
          <w:lang w:val="lt-LT"/>
        </w:rPr>
      </w:pPr>
    </w:p>
    <w:p w14:paraId="39FDA83B" w14:textId="77777777" w:rsidR="007B1ACD" w:rsidRPr="00EE767B" w:rsidRDefault="007B1ACD" w:rsidP="007B1ACD">
      <w:pPr>
        <w:rPr>
          <w:szCs w:val="22"/>
          <w:lang w:val="lt-LT"/>
        </w:rPr>
      </w:pPr>
    </w:p>
    <w:p w14:paraId="532BAD49" w14:textId="504D7186"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6.</w:t>
      </w:r>
      <w:r w:rsidRPr="00EE767B">
        <w:rPr>
          <w:b/>
          <w:szCs w:val="22"/>
          <w:lang w:val="lt-LT"/>
        </w:rPr>
        <w:tab/>
      </w:r>
      <w:r w:rsidRPr="00EE767B">
        <w:rPr>
          <w:b/>
          <w:noProof/>
          <w:szCs w:val="22"/>
          <w:lang w:val="lt-LT"/>
        </w:rPr>
        <w:t>SPECIALUS ĮSPĖJIMAS, KAD VAISTINĮ PREPARATĄ BŪTINA LAIKYTI VAIKAMS NEPASTEBIMOJE IR NEPASIEKIAMOJE VIETOJE</w:t>
      </w:r>
    </w:p>
    <w:p w14:paraId="4DA398CB" w14:textId="77777777" w:rsidR="007B1ACD" w:rsidRPr="00EE767B" w:rsidRDefault="007B1ACD" w:rsidP="007B1ACD">
      <w:pPr>
        <w:rPr>
          <w:szCs w:val="22"/>
          <w:lang w:val="lt-LT"/>
        </w:rPr>
      </w:pPr>
    </w:p>
    <w:p w14:paraId="18298455" w14:textId="77777777" w:rsidR="007B1ACD" w:rsidRPr="00EE767B" w:rsidRDefault="007B1ACD" w:rsidP="007B1ACD">
      <w:pPr>
        <w:rPr>
          <w:szCs w:val="22"/>
          <w:lang w:val="lt-LT"/>
        </w:rPr>
      </w:pPr>
      <w:r w:rsidRPr="00EE767B">
        <w:rPr>
          <w:noProof/>
          <w:szCs w:val="22"/>
          <w:lang w:val="lt-LT"/>
        </w:rPr>
        <w:t>Laikyti vaikams nepastebimoje ir nepasiekiamoje vietoje.</w:t>
      </w:r>
    </w:p>
    <w:p w14:paraId="0BC66987" w14:textId="77777777" w:rsidR="007B1ACD" w:rsidRPr="00EE767B" w:rsidRDefault="007B1ACD" w:rsidP="007B1ACD">
      <w:pPr>
        <w:rPr>
          <w:szCs w:val="22"/>
          <w:lang w:val="lt-LT"/>
        </w:rPr>
      </w:pPr>
    </w:p>
    <w:p w14:paraId="55CB1FCE" w14:textId="77777777" w:rsidR="007B1ACD" w:rsidRPr="00EE767B" w:rsidRDefault="007B1ACD" w:rsidP="007B1ACD">
      <w:pPr>
        <w:rPr>
          <w:szCs w:val="22"/>
          <w:lang w:val="lt-LT"/>
        </w:rPr>
      </w:pPr>
    </w:p>
    <w:p w14:paraId="6C9011C7" w14:textId="64DEE9DF"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7.</w:t>
      </w:r>
      <w:r w:rsidRPr="00EE767B">
        <w:rPr>
          <w:b/>
          <w:szCs w:val="22"/>
          <w:lang w:val="lt-LT"/>
        </w:rPr>
        <w:tab/>
      </w:r>
      <w:r w:rsidRPr="00EE767B">
        <w:rPr>
          <w:b/>
          <w:noProof/>
          <w:szCs w:val="22"/>
          <w:lang w:val="lt-LT"/>
        </w:rPr>
        <w:t>KITAS (-I) SPECIALUS</w:t>
      </w:r>
      <w:r w:rsidR="00371057" w:rsidRPr="00EE767B">
        <w:rPr>
          <w:snapToGrid/>
          <w:szCs w:val="22"/>
          <w:u w:val="single"/>
          <w:lang w:val="lt-LT"/>
        </w:rPr>
        <w:t> </w:t>
      </w:r>
      <w:r w:rsidRPr="00EE767B">
        <w:rPr>
          <w:b/>
          <w:noProof/>
          <w:szCs w:val="22"/>
          <w:lang w:val="lt-LT"/>
        </w:rPr>
        <w:t>(-ŪS) ĮSPĖJIMAS</w:t>
      </w:r>
      <w:r w:rsidR="00371057" w:rsidRPr="00EE767B">
        <w:rPr>
          <w:snapToGrid/>
          <w:szCs w:val="22"/>
          <w:u w:val="single"/>
          <w:lang w:val="lt-LT"/>
        </w:rPr>
        <w:t> </w:t>
      </w:r>
      <w:r w:rsidRPr="00EE767B">
        <w:rPr>
          <w:b/>
          <w:noProof/>
          <w:szCs w:val="22"/>
          <w:lang w:val="lt-LT"/>
        </w:rPr>
        <w:t>(-AI) (JEI REIKIA)</w:t>
      </w:r>
    </w:p>
    <w:p w14:paraId="6E06E75E" w14:textId="77777777" w:rsidR="007B1ACD" w:rsidRPr="00EE767B" w:rsidRDefault="007B1ACD" w:rsidP="007B1ACD">
      <w:pPr>
        <w:rPr>
          <w:szCs w:val="22"/>
          <w:lang w:val="lt-LT"/>
        </w:rPr>
      </w:pPr>
    </w:p>
    <w:p w14:paraId="19E6E687" w14:textId="77777777" w:rsidR="007B1ACD" w:rsidRPr="00EE767B" w:rsidRDefault="007B1ACD" w:rsidP="007B1ACD">
      <w:pPr>
        <w:rPr>
          <w:szCs w:val="22"/>
          <w:lang w:val="lt-LT"/>
        </w:rPr>
      </w:pPr>
    </w:p>
    <w:p w14:paraId="4A2699BE"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8.</w:t>
      </w:r>
      <w:r w:rsidRPr="00EE767B">
        <w:rPr>
          <w:b/>
          <w:szCs w:val="22"/>
          <w:lang w:val="lt-LT"/>
        </w:rPr>
        <w:tab/>
      </w:r>
      <w:r w:rsidRPr="00EE767B">
        <w:rPr>
          <w:b/>
          <w:noProof/>
          <w:szCs w:val="22"/>
          <w:lang w:val="lt-LT"/>
        </w:rPr>
        <w:t>TINKAMUMO LAIKAS</w:t>
      </w:r>
    </w:p>
    <w:p w14:paraId="45E4D98D" w14:textId="77777777" w:rsidR="007B1ACD" w:rsidRPr="00EE767B" w:rsidRDefault="007B1ACD" w:rsidP="007B1ACD">
      <w:pPr>
        <w:rPr>
          <w:szCs w:val="22"/>
          <w:lang w:val="lt-LT"/>
        </w:rPr>
      </w:pPr>
    </w:p>
    <w:p w14:paraId="777AD3A8" w14:textId="77777777" w:rsidR="007B1ACD" w:rsidRPr="00EE767B" w:rsidRDefault="0034572C" w:rsidP="007B1ACD">
      <w:pPr>
        <w:pStyle w:val="BTEMEASMCA"/>
        <w:rPr>
          <w:sz w:val="22"/>
          <w:szCs w:val="22"/>
          <w:lang w:val="lt-LT"/>
        </w:rPr>
      </w:pPr>
      <w:r w:rsidRPr="00EE767B">
        <w:rPr>
          <w:sz w:val="22"/>
          <w:szCs w:val="22"/>
          <w:lang w:val="lt-LT"/>
        </w:rPr>
        <w:t>EXP:</w:t>
      </w:r>
      <w:r w:rsidR="007B1ACD" w:rsidRPr="00EE767B">
        <w:rPr>
          <w:sz w:val="22"/>
          <w:szCs w:val="22"/>
          <w:lang w:val="lt-LT"/>
        </w:rPr>
        <w:t xml:space="preserve"> {mm MMMM}</w:t>
      </w:r>
    </w:p>
    <w:p w14:paraId="3E16C147" w14:textId="77777777" w:rsidR="007B1ACD" w:rsidRPr="00EE767B" w:rsidRDefault="007B1ACD" w:rsidP="007B1ACD">
      <w:pPr>
        <w:rPr>
          <w:szCs w:val="22"/>
          <w:lang w:val="lt-LT"/>
        </w:rPr>
      </w:pPr>
    </w:p>
    <w:p w14:paraId="0A019457" w14:textId="77777777" w:rsidR="007B1ACD" w:rsidRPr="00EE767B" w:rsidRDefault="007B1ACD" w:rsidP="007B1ACD">
      <w:pPr>
        <w:rPr>
          <w:szCs w:val="22"/>
          <w:lang w:val="lt-LT"/>
        </w:rPr>
      </w:pPr>
    </w:p>
    <w:p w14:paraId="79A49562" w14:textId="77777777" w:rsidR="007B1ACD" w:rsidRPr="00EE767B" w:rsidRDefault="007B1ACD" w:rsidP="007B1AC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E767B">
        <w:rPr>
          <w:b/>
          <w:szCs w:val="22"/>
          <w:lang w:val="lt-LT"/>
        </w:rPr>
        <w:t>9.</w:t>
      </w:r>
      <w:r w:rsidRPr="00EE767B">
        <w:rPr>
          <w:b/>
          <w:szCs w:val="22"/>
          <w:lang w:val="lt-LT"/>
        </w:rPr>
        <w:tab/>
      </w:r>
      <w:r w:rsidRPr="00EE767B">
        <w:rPr>
          <w:b/>
          <w:noProof/>
          <w:szCs w:val="22"/>
          <w:lang w:val="lt-LT"/>
        </w:rPr>
        <w:t>SPECIALIOS LAIKYMO SĄLYGOS</w:t>
      </w:r>
    </w:p>
    <w:p w14:paraId="3A03D141" w14:textId="77777777" w:rsidR="007B1ACD" w:rsidRPr="00EE767B" w:rsidRDefault="007B1ACD" w:rsidP="007B1ACD">
      <w:pPr>
        <w:rPr>
          <w:szCs w:val="22"/>
          <w:lang w:val="lt-LT"/>
        </w:rPr>
      </w:pPr>
    </w:p>
    <w:p w14:paraId="3F7F7FCF" w14:textId="77777777" w:rsidR="007B1ACD" w:rsidRPr="00EE767B" w:rsidRDefault="007B1ACD" w:rsidP="007B1ACD">
      <w:pPr>
        <w:rPr>
          <w:szCs w:val="22"/>
          <w:lang w:val="lt-LT"/>
        </w:rPr>
      </w:pPr>
    </w:p>
    <w:p w14:paraId="1956EFD5" w14:textId="77777777" w:rsidR="007B1ACD" w:rsidRPr="00EE767B" w:rsidRDefault="007B1ACD" w:rsidP="00AE3E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E767B">
        <w:rPr>
          <w:b/>
          <w:szCs w:val="22"/>
          <w:lang w:val="lt-LT"/>
        </w:rPr>
        <w:t>10.</w:t>
      </w:r>
      <w:r w:rsidRPr="00EE767B">
        <w:rPr>
          <w:b/>
          <w:szCs w:val="22"/>
          <w:lang w:val="lt-LT"/>
        </w:rPr>
        <w:tab/>
      </w:r>
      <w:r w:rsidRPr="00EE767B">
        <w:rPr>
          <w:b/>
          <w:noProof/>
          <w:szCs w:val="22"/>
          <w:lang w:val="lt-LT"/>
        </w:rPr>
        <w:t>SPECIALIOS ATSARGUMO PRIEMONĖS DĖL NESUVARTOTO VAISTINIO PREPARATO AR JO ATLIEKŲ TVARKYMO (JEI REIKIA)</w:t>
      </w:r>
    </w:p>
    <w:p w14:paraId="373B8ABB" w14:textId="77777777" w:rsidR="007B1ACD" w:rsidRPr="00EE767B" w:rsidRDefault="007B1ACD" w:rsidP="007B1ACD">
      <w:pPr>
        <w:rPr>
          <w:szCs w:val="22"/>
          <w:lang w:val="lt-LT"/>
        </w:rPr>
      </w:pPr>
    </w:p>
    <w:p w14:paraId="0246054C" w14:textId="77777777" w:rsidR="007B1ACD" w:rsidRPr="00EE767B" w:rsidRDefault="007B1ACD" w:rsidP="007B1ACD">
      <w:pPr>
        <w:rPr>
          <w:szCs w:val="22"/>
          <w:lang w:val="lt-LT"/>
        </w:rPr>
      </w:pPr>
    </w:p>
    <w:p w14:paraId="5345F486"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11.</w:t>
      </w:r>
      <w:r w:rsidRPr="00EE767B">
        <w:rPr>
          <w:b/>
          <w:szCs w:val="22"/>
          <w:lang w:val="lt-LT"/>
        </w:rPr>
        <w:tab/>
      </w:r>
      <w:r w:rsidRPr="00EE767B">
        <w:rPr>
          <w:b/>
          <w:caps/>
          <w:noProof/>
          <w:szCs w:val="22"/>
          <w:lang w:val="lt-LT"/>
        </w:rPr>
        <w:t xml:space="preserve"> REGISTRUOTOJO PAVADINIMAS IR ADRESAS</w:t>
      </w:r>
    </w:p>
    <w:p w14:paraId="3DC29033" w14:textId="77777777" w:rsidR="007B1ACD" w:rsidRPr="00EE767B" w:rsidRDefault="007B1ACD" w:rsidP="007B1ACD">
      <w:pPr>
        <w:rPr>
          <w:szCs w:val="22"/>
          <w:lang w:val="lt-LT"/>
        </w:rPr>
      </w:pPr>
    </w:p>
    <w:p w14:paraId="2FC34862"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71BC9BDC"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074E69F7" w14:textId="044D9C30" w:rsidR="007B1ACD" w:rsidRPr="00EE767B" w:rsidRDefault="007B1ACD" w:rsidP="007B1ACD">
      <w:pPr>
        <w:rPr>
          <w:szCs w:val="22"/>
          <w:lang w:val="lt-LT"/>
        </w:rPr>
      </w:pPr>
      <w:proofErr w:type="spellStart"/>
      <w:r w:rsidRPr="009812F4">
        <w:rPr>
          <w:szCs w:val="22"/>
          <w:lang w:val="pl-PL"/>
        </w:rPr>
        <w:t>Lenkija</w:t>
      </w:r>
      <w:proofErr w:type="spellEnd"/>
    </w:p>
    <w:p w14:paraId="7798F7CE" w14:textId="16EED280" w:rsidR="007F0E6D" w:rsidRPr="00EE767B" w:rsidRDefault="00AA318E" w:rsidP="007F0E6D">
      <w:pPr>
        <w:rPr>
          <w:szCs w:val="22"/>
          <w:lang w:val="lt-LT"/>
        </w:rPr>
      </w:pPr>
      <w:r>
        <w:rPr>
          <w:noProof/>
          <w:szCs w:val="22"/>
          <w:lang w:val="lt-LT"/>
        </w:rPr>
        <w:t xml:space="preserve">{logo} </w:t>
      </w:r>
      <w:r w:rsidR="007F0E6D">
        <w:rPr>
          <w:noProof/>
          <w:szCs w:val="22"/>
          <w:lang w:val="lt-LT"/>
        </w:rPr>
        <w:t>POLPHARMA</w:t>
      </w:r>
    </w:p>
    <w:p w14:paraId="6643DC34" w14:textId="77777777" w:rsidR="007B1ACD" w:rsidRPr="00EE767B" w:rsidRDefault="007B1ACD" w:rsidP="007B1ACD">
      <w:pPr>
        <w:rPr>
          <w:szCs w:val="22"/>
          <w:lang w:val="lt-LT"/>
        </w:rPr>
      </w:pPr>
    </w:p>
    <w:p w14:paraId="5463AEED" w14:textId="77777777" w:rsidR="007B1ACD" w:rsidRPr="00EE767B" w:rsidRDefault="007B1ACD" w:rsidP="007B1ACD">
      <w:pPr>
        <w:rPr>
          <w:szCs w:val="22"/>
          <w:lang w:val="lt-LT"/>
        </w:rPr>
      </w:pPr>
    </w:p>
    <w:p w14:paraId="0F3A937E" w14:textId="306D7D6F"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12.</w:t>
      </w:r>
      <w:r w:rsidRPr="00EE767B">
        <w:rPr>
          <w:b/>
          <w:szCs w:val="22"/>
          <w:lang w:val="lt-LT"/>
        </w:rPr>
        <w:tab/>
      </w:r>
      <w:r w:rsidRPr="00EE767B">
        <w:rPr>
          <w:b/>
          <w:noProof/>
          <w:szCs w:val="22"/>
          <w:lang w:val="lt-LT"/>
        </w:rPr>
        <w:t>REGISTRACIJOS PAŽYMĖJIMO NUMERIS</w:t>
      </w:r>
      <w:r w:rsidR="00371057" w:rsidRPr="00EE767B">
        <w:rPr>
          <w:snapToGrid/>
          <w:szCs w:val="22"/>
          <w:u w:val="single"/>
          <w:lang w:val="lt-LT"/>
        </w:rPr>
        <w:t> </w:t>
      </w:r>
      <w:r w:rsidRPr="00EE767B">
        <w:rPr>
          <w:b/>
          <w:noProof/>
          <w:szCs w:val="22"/>
          <w:lang w:val="lt-LT"/>
        </w:rPr>
        <w:t>(-IAI)</w:t>
      </w:r>
      <w:r w:rsidRPr="00EE767B">
        <w:rPr>
          <w:b/>
          <w:szCs w:val="22"/>
          <w:lang w:val="lt-LT"/>
        </w:rPr>
        <w:t xml:space="preserve"> </w:t>
      </w:r>
    </w:p>
    <w:p w14:paraId="5538F0A2" w14:textId="77777777" w:rsidR="007B1ACD" w:rsidRPr="00EE767B" w:rsidRDefault="007B1ACD" w:rsidP="007B1ACD">
      <w:pPr>
        <w:rPr>
          <w:szCs w:val="22"/>
          <w:lang w:val="lt-LT"/>
        </w:rPr>
      </w:pPr>
    </w:p>
    <w:p w14:paraId="2A932490" w14:textId="77777777" w:rsidR="00522974" w:rsidRPr="00EE767B" w:rsidRDefault="00522974" w:rsidP="00522974">
      <w:pPr>
        <w:rPr>
          <w:szCs w:val="22"/>
          <w:shd w:val="clear" w:color="auto" w:fill="D9D9D9" w:themeFill="background1" w:themeFillShade="D9"/>
          <w:lang w:val="lt-LT"/>
        </w:rPr>
      </w:pPr>
      <w:r w:rsidRPr="00EE767B">
        <w:rPr>
          <w:szCs w:val="22"/>
          <w:lang w:val="lt-LT"/>
        </w:rPr>
        <w:t xml:space="preserve">LT/1/20/4557/001 </w:t>
      </w:r>
      <w:r w:rsidRPr="00EE767B">
        <w:rPr>
          <w:szCs w:val="22"/>
          <w:shd w:val="clear" w:color="auto" w:fill="D9D9D9" w:themeFill="background1" w:themeFillShade="D9"/>
          <w:lang w:val="lt-LT"/>
        </w:rPr>
        <w:t>– N14</w:t>
      </w:r>
    </w:p>
    <w:p w14:paraId="69EE6514" w14:textId="77777777" w:rsidR="00522974" w:rsidRPr="00EE767B" w:rsidRDefault="00522974" w:rsidP="00522974">
      <w:pPr>
        <w:rPr>
          <w:szCs w:val="22"/>
          <w:shd w:val="clear" w:color="auto" w:fill="D9D9D9" w:themeFill="background1" w:themeFillShade="D9"/>
          <w:lang w:val="lt-LT"/>
        </w:rPr>
      </w:pPr>
      <w:r w:rsidRPr="00EE767B">
        <w:rPr>
          <w:szCs w:val="22"/>
          <w:shd w:val="clear" w:color="auto" w:fill="D9D9D9" w:themeFill="background1" w:themeFillShade="D9"/>
          <w:lang w:val="lt-LT"/>
        </w:rPr>
        <w:t>LT/1/20/4557/002 – N56</w:t>
      </w:r>
    </w:p>
    <w:p w14:paraId="79A89604" w14:textId="77777777" w:rsidR="00522974" w:rsidRPr="00EE767B" w:rsidRDefault="00522974" w:rsidP="00522974">
      <w:pPr>
        <w:rPr>
          <w:szCs w:val="22"/>
          <w:shd w:val="clear" w:color="auto" w:fill="D9D9D9" w:themeFill="background1" w:themeFillShade="D9"/>
          <w:lang w:val="lt-LT"/>
        </w:rPr>
      </w:pPr>
      <w:r w:rsidRPr="00EE767B">
        <w:rPr>
          <w:szCs w:val="22"/>
          <w:shd w:val="clear" w:color="auto" w:fill="D9D9D9" w:themeFill="background1" w:themeFillShade="D9"/>
          <w:lang w:val="lt-LT"/>
        </w:rPr>
        <w:t>LT/1/20/4557/003 – N60</w:t>
      </w:r>
    </w:p>
    <w:p w14:paraId="53900AEB" w14:textId="77777777" w:rsidR="00522974" w:rsidRPr="00EE767B" w:rsidRDefault="00522974" w:rsidP="00522974">
      <w:pPr>
        <w:rPr>
          <w:szCs w:val="22"/>
          <w:shd w:val="clear" w:color="auto" w:fill="D9D9D9" w:themeFill="background1" w:themeFillShade="D9"/>
          <w:lang w:val="lt-LT"/>
        </w:rPr>
      </w:pPr>
      <w:r w:rsidRPr="00EE767B">
        <w:rPr>
          <w:szCs w:val="22"/>
          <w:shd w:val="clear" w:color="auto" w:fill="D9D9D9" w:themeFill="background1" w:themeFillShade="D9"/>
          <w:lang w:val="lt-LT"/>
        </w:rPr>
        <w:t>LT/1/20/4557/004 – N100</w:t>
      </w:r>
    </w:p>
    <w:p w14:paraId="57FFAFC3" w14:textId="12276F7C" w:rsidR="00522974" w:rsidRPr="00EE767B" w:rsidRDefault="00522974" w:rsidP="00522974">
      <w:pPr>
        <w:rPr>
          <w:szCs w:val="22"/>
          <w:shd w:val="clear" w:color="auto" w:fill="D9D9D9" w:themeFill="background1" w:themeFillShade="D9"/>
          <w:lang w:val="lt-LT"/>
        </w:rPr>
      </w:pPr>
      <w:r w:rsidRPr="00EE767B">
        <w:rPr>
          <w:szCs w:val="22"/>
          <w:shd w:val="clear" w:color="auto" w:fill="D9D9D9" w:themeFill="background1" w:themeFillShade="D9"/>
          <w:lang w:val="lt-LT"/>
        </w:rPr>
        <w:t>LT/1/20/4557/00</w:t>
      </w:r>
      <w:r w:rsidR="00305394">
        <w:rPr>
          <w:szCs w:val="22"/>
          <w:shd w:val="clear" w:color="auto" w:fill="D9D9D9" w:themeFill="background1" w:themeFillShade="D9"/>
          <w:lang w:val="lt-LT"/>
        </w:rPr>
        <w:t>5</w:t>
      </w:r>
      <w:r w:rsidRPr="00EE767B">
        <w:rPr>
          <w:szCs w:val="22"/>
          <w:shd w:val="clear" w:color="auto" w:fill="D9D9D9" w:themeFill="background1" w:themeFillShade="D9"/>
          <w:lang w:val="lt-LT"/>
        </w:rPr>
        <w:t xml:space="preserve"> – N168</w:t>
      </w:r>
    </w:p>
    <w:p w14:paraId="0706B63E" w14:textId="0DECB17B" w:rsidR="00522974" w:rsidRPr="00EE767B" w:rsidRDefault="00522974" w:rsidP="00522974">
      <w:pPr>
        <w:rPr>
          <w:szCs w:val="22"/>
          <w:shd w:val="clear" w:color="auto" w:fill="D9D9D9" w:themeFill="background1" w:themeFillShade="D9"/>
          <w:lang w:val="lt-LT"/>
        </w:rPr>
      </w:pPr>
      <w:r w:rsidRPr="00EE767B">
        <w:rPr>
          <w:szCs w:val="22"/>
          <w:shd w:val="clear" w:color="auto" w:fill="D9D9D9" w:themeFill="background1" w:themeFillShade="D9"/>
          <w:lang w:val="lt-LT"/>
        </w:rPr>
        <w:t>LT/1/20/4557/00</w:t>
      </w:r>
      <w:r w:rsidR="00305394">
        <w:rPr>
          <w:szCs w:val="22"/>
          <w:shd w:val="clear" w:color="auto" w:fill="D9D9D9" w:themeFill="background1" w:themeFillShade="D9"/>
          <w:lang w:val="lt-LT"/>
        </w:rPr>
        <w:t>6</w:t>
      </w:r>
      <w:r w:rsidRPr="00EE767B">
        <w:rPr>
          <w:szCs w:val="22"/>
          <w:shd w:val="clear" w:color="auto" w:fill="D9D9D9" w:themeFill="background1" w:themeFillShade="D9"/>
          <w:lang w:val="lt-LT"/>
        </w:rPr>
        <w:t xml:space="preserve"> – N180</w:t>
      </w:r>
    </w:p>
    <w:p w14:paraId="00EBBE13" w14:textId="77777777" w:rsidR="007B1ACD" w:rsidRPr="00EE767B" w:rsidRDefault="007B1ACD" w:rsidP="007B1ACD">
      <w:pPr>
        <w:rPr>
          <w:szCs w:val="22"/>
          <w:lang w:val="lt-LT"/>
        </w:rPr>
      </w:pPr>
    </w:p>
    <w:p w14:paraId="6EE7996B" w14:textId="77777777" w:rsidR="007B1ACD" w:rsidRPr="00EE767B" w:rsidRDefault="007B1ACD" w:rsidP="007B1ACD">
      <w:pPr>
        <w:rPr>
          <w:szCs w:val="22"/>
          <w:lang w:val="lt-LT"/>
        </w:rPr>
      </w:pPr>
    </w:p>
    <w:p w14:paraId="45F598C1"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13.</w:t>
      </w:r>
      <w:r w:rsidRPr="00EE767B">
        <w:rPr>
          <w:b/>
          <w:szCs w:val="22"/>
          <w:lang w:val="lt-LT"/>
        </w:rPr>
        <w:tab/>
      </w:r>
      <w:r w:rsidRPr="00EE767B">
        <w:rPr>
          <w:b/>
          <w:noProof/>
          <w:szCs w:val="22"/>
          <w:lang w:val="lt-LT"/>
        </w:rPr>
        <w:t xml:space="preserve">SERIJOS NUMERIS </w:t>
      </w:r>
    </w:p>
    <w:p w14:paraId="79F2054B" w14:textId="77777777" w:rsidR="007B1ACD" w:rsidRPr="00EE767B" w:rsidRDefault="007B1ACD" w:rsidP="007B1ACD">
      <w:pPr>
        <w:rPr>
          <w:szCs w:val="22"/>
          <w:lang w:val="lt-LT"/>
        </w:rPr>
      </w:pPr>
    </w:p>
    <w:p w14:paraId="54C1FEA3" w14:textId="77777777" w:rsidR="007B1ACD" w:rsidRPr="00EE767B" w:rsidRDefault="0034572C" w:rsidP="007B1ACD">
      <w:pPr>
        <w:rPr>
          <w:szCs w:val="22"/>
          <w:lang w:val="lt-LT"/>
        </w:rPr>
      </w:pPr>
      <w:r w:rsidRPr="00EE767B">
        <w:rPr>
          <w:szCs w:val="22"/>
          <w:lang w:val="lt-LT"/>
        </w:rPr>
        <w:t xml:space="preserve">Lot: </w:t>
      </w:r>
      <w:r w:rsidR="007B1ACD" w:rsidRPr="00EE767B">
        <w:rPr>
          <w:szCs w:val="22"/>
          <w:lang w:val="lt-LT"/>
        </w:rPr>
        <w:t>{numeris}</w:t>
      </w:r>
    </w:p>
    <w:p w14:paraId="31529EBD" w14:textId="77777777" w:rsidR="007B1ACD" w:rsidRPr="00EE767B" w:rsidRDefault="007B1ACD" w:rsidP="007B1ACD">
      <w:pPr>
        <w:rPr>
          <w:szCs w:val="22"/>
          <w:lang w:val="lt-LT"/>
        </w:rPr>
      </w:pPr>
    </w:p>
    <w:p w14:paraId="49A0853D" w14:textId="77777777" w:rsidR="007B1ACD" w:rsidRPr="00EE767B" w:rsidRDefault="007B1ACD" w:rsidP="007B1ACD">
      <w:pPr>
        <w:rPr>
          <w:szCs w:val="22"/>
          <w:lang w:val="lt-LT"/>
        </w:rPr>
      </w:pPr>
    </w:p>
    <w:p w14:paraId="2E244110" w14:textId="77777777" w:rsidR="007B1ACD" w:rsidRPr="00EE767B" w:rsidRDefault="007B1ACD" w:rsidP="007B1AC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14.</w:t>
      </w:r>
      <w:r w:rsidRPr="00EE767B">
        <w:rPr>
          <w:b/>
          <w:szCs w:val="22"/>
          <w:lang w:val="lt-LT"/>
        </w:rPr>
        <w:tab/>
      </w:r>
      <w:r w:rsidRPr="00EE767B">
        <w:rPr>
          <w:b/>
          <w:noProof/>
          <w:szCs w:val="22"/>
          <w:lang w:val="lt-LT"/>
        </w:rPr>
        <w:t>PARDAVIMO (IŠDAVIMO) TVARKA</w:t>
      </w:r>
    </w:p>
    <w:p w14:paraId="3FE0DCBA" w14:textId="77777777" w:rsidR="007B1ACD" w:rsidRPr="00EE767B" w:rsidRDefault="007B1ACD" w:rsidP="007B1ACD">
      <w:pPr>
        <w:rPr>
          <w:szCs w:val="22"/>
          <w:lang w:val="lt-LT"/>
        </w:rPr>
      </w:pPr>
    </w:p>
    <w:p w14:paraId="3080A436" w14:textId="77777777" w:rsidR="007B1ACD" w:rsidRPr="00EE767B" w:rsidRDefault="007B1ACD" w:rsidP="007B1ACD">
      <w:pPr>
        <w:rPr>
          <w:szCs w:val="22"/>
          <w:lang w:val="lt-LT"/>
        </w:rPr>
      </w:pPr>
      <w:r w:rsidRPr="00EE767B">
        <w:rPr>
          <w:szCs w:val="22"/>
          <w:lang w:val="lt-LT"/>
        </w:rPr>
        <w:t>Receptinis vaistas</w:t>
      </w:r>
    </w:p>
    <w:p w14:paraId="522880E3" w14:textId="77777777" w:rsidR="007B1ACD" w:rsidRPr="00EE767B" w:rsidRDefault="007B1ACD" w:rsidP="007B1ACD">
      <w:pPr>
        <w:rPr>
          <w:szCs w:val="22"/>
          <w:lang w:val="lt-LT"/>
        </w:rPr>
      </w:pPr>
    </w:p>
    <w:p w14:paraId="76E55310" w14:textId="77777777" w:rsidR="007B1ACD" w:rsidRPr="00EE767B" w:rsidRDefault="007B1ACD" w:rsidP="007B1ACD">
      <w:pPr>
        <w:rPr>
          <w:szCs w:val="22"/>
          <w:lang w:val="lt-LT"/>
        </w:rPr>
      </w:pPr>
    </w:p>
    <w:p w14:paraId="56B07B68" w14:textId="77777777" w:rsidR="007B1ACD" w:rsidRPr="00EE767B" w:rsidRDefault="007B1ACD" w:rsidP="007B1ACD">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E767B">
        <w:rPr>
          <w:b/>
          <w:szCs w:val="22"/>
          <w:lang w:val="lt-LT"/>
        </w:rPr>
        <w:t>15.</w:t>
      </w:r>
      <w:r w:rsidRPr="00EE767B">
        <w:rPr>
          <w:b/>
          <w:szCs w:val="22"/>
          <w:lang w:val="lt-LT"/>
        </w:rPr>
        <w:tab/>
      </w:r>
      <w:r w:rsidRPr="00EE767B">
        <w:rPr>
          <w:b/>
          <w:noProof/>
          <w:szCs w:val="22"/>
          <w:lang w:val="lt-LT"/>
        </w:rPr>
        <w:t>VARTOJIMO INSTRUKCIJA</w:t>
      </w:r>
    </w:p>
    <w:p w14:paraId="4B7B2284" w14:textId="77777777" w:rsidR="007B1ACD" w:rsidRPr="00EE767B" w:rsidRDefault="007B1ACD" w:rsidP="007B1ACD">
      <w:pPr>
        <w:rPr>
          <w:szCs w:val="22"/>
          <w:lang w:val="lt-LT"/>
        </w:rPr>
      </w:pPr>
    </w:p>
    <w:p w14:paraId="4DE804B5" w14:textId="77777777" w:rsidR="007B1ACD" w:rsidRPr="00EE767B" w:rsidRDefault="007B1ACD" w:rsidP="007B1ACD">
      <w:pPr>
        <w:rPr>
          <w:szCs w:val="22"/>
          <w:lang w:val="lt-LT"/>
        </w:rPr>
      </w:pPr>
    </w:p>
    <w:p w14:paraId="59097D07" w14:textId="77777777" w:rsidR="007B1ACD" w:rsidRPr="00EE767B" w:rsidRDefault="007B1ACD" w:rsidP="007B1ACD">
      <w:pPr>
        <w:pBdr>
          <w:top w:val="single" w:sz="4" w:space="1" w:color="auto"/>
          <w:left w:val="single" w:sz="4" w:space="4" w:color="auto"/>
          <w:bottom w:val="single" w:sz="4" w:space="0" w:color="auto"/>
          <w:right w:val="single" w:sz="4" w:space="4" w:color="auto"/>
        </w:pBdr>
        <w:spacing w:line="240" w:lineRule="auto"/>
        <w:rPr>
          <w:szCs w:val="22"/>
          <w:lang w:val="lt-LT"/>
        </w:rPr>
      </w:pPr>
      <w:r w:rsidRPr="00EE767B">
        <w:rPr>
          <w:b/>
          <w:szCs w:val="22"/>
          <w:lang w:val="lt-LT"/>
        </w:rPr>
        <w:t>16.</w:t>
      </w:r>
      <w:r w:rsidRPr="00EE767B">
        <w:rPr>
          <w:b/>
          <w:szCs w:val="22"/>
          <w:lang w:val="lt-LT"/>
        </w:rPr>
        <w:tab/>
      </w:r>
      <w:r w:rsidRPr="00EE767B">
        <w:rPr>
          <w:b/>
          <w:noProof/>
          <w:szCs w:val="22"/>
          <w:lang w:val="lt-LT"/>
        </w:rPr>
        <w:t>INFORMACIJA BRAILIO RAŠTU</w:t>
      </w:r>
    </w:p>
    <w:p w14:paraId="5C0E5740" w14:textId="77777777" w:rsidR="007B1ACD" w:rsidRPr="00EE767B" w:rsidRDefault="007B1ACD" w:rsidP="007B1ACD">
      <w:pPr>
        <w:rPr>
          <w:szCs w:val="22"/>
          <w:lang w:val="lt-LT"/>
        </w:rPr>
      </w:pPr>
    </w:p>
    <w:p w14:paraId="2D3606B2" w14:textId="7371D44D" w:rsidR="007B1ACD" w:rsidRPr="00EE767B" w:rsidRDefault="007B1ACD" w:rsidP="007B1ACD">
      <w:pPr>
        <w:rPr>
          <w:szCs w:val="22"/>
          <w:lang w:val="lt-LT"/>
        </w:rPr>
      </w:pPr>
      <w:r w:rsidRPr="00EE767B">
        <w:rPr>
          <w:noProof/>
          <w:szCs w:val="22"/>
          <w:lang w:val="lt-LT"/>
        </w:rPr>
        <w:t xml:space="preserve">Polsar </w:t>
      </w:r>
      <w:r w:rsidR="00EB205B" w:rsidRPr="00EE767B">
        <w:rPr>
          <w:noProof/>
          <w:szCs w:val="22"/>
          <w:lang w:val="lt-LT"/>
        </w:rPr>
        <w:t>90</w:t>
      </w:r>
      <w:r w:rsidR="0015473C" w:rsidRPr="00EE767B">
        <w:rPr>
          <w:rFonts w:eastAsia="TimesNewRoman"/>
          <w:snapToGrid/>
          <w:szCs w:val="22"/>
          <w:lang w:val="lt-LT"/>
        </w:rPr>
        <w:t> </w:t>
      </w:r>
      <w:r w:rsidRPr="00EE767B">
        <w:rPr>
          <w:noProof/>
          <w:szCs w:val="22"/>
          <w:lang w:val="lt-LT"/>
        </w:rPr>
        <w:t>mg</w:t>
      </w:r>
    </w:p>
    <w:p w14:paraId="0CABA958" w14:textId="77777777" w:rsidR="007B1ACD" w:rsidRPr="00EE767B" w:rsidRDefault="007B1ACD" w:rsidP="007B1ACD">
      <w:pPr>
        <w:rPr>
          <w:szCs w:val="22"/>
          <w:lang w:val="lt-LT"/>
        </w:rPr>
      </w:pPr>
    </w:p>
    <w:p w14:paraId="308C3DCE" w14:textId="77777777" w:rsidR="007B1ACD" w:rsidRPr="00EE767B" w:rsidRDefault="007B1ACD" w:rsidP="007B1ACD">
      <w:pPr>
        <w:rPr>
          <w:noProof/>
          <w:snapToGrid/>
          <w:szCs w:val="22"/>
          <w:shd w:val="clear" w:color="auto" w:fill="CCCCCC"/>
          <w:lang w:val="lt-LT"/>
        </w:rPr>
      </w:pPr>
    </w:p>
    <w:p w14:paraId="0F2BE174" w14:textId="77777777" w:rsidR="007B1ACD" w:rsidRPr="00EE767B" w:rsidRDefault="007B1ACD" w:rsidP="007B1ACD">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E767B">
        <w:rPr>
          <w:b/>
          <w:noProof/>
          <w:szCs w:val="22"/>
          <w:lang w:val="lt-LT"/>
        </w:rPr>
        <w:t>17.</w:t>
      </w:r>
      <w:r w:rsidRPr="00EE767B">
        <w:rPr>
          <w:b/>
          <w:noProof/>
          <w:szCs w:val="22"/>
          <w:lang w:val="lt-LT"/>
        </w:rPr>
        <w:tab/>
        <w:t>UNIKALUS IDENTIFIKATORIUS – 2D BRŪKŠNINIS KODAS</w:t>
      </w:r>
    </w:p>
    <w:p w14:paraId="2174DBE9" w14:textId="77777777" w:rsidR="007B1ACD" w:rsidRPr="00EE767B" w:rsidRDefault="007B1ACD" w:rsidP="007B1ACD">
      <w:pPr>
        <w:rPr>
          <w:noProof/>
          <w:szCs w:val="22"/>
          <w:lang w:val="lt-LT"/>
        </w:rPr>
      </w:pPr>
    </w:p>
    <w:p w14:paraId="1B253909" w14:textId="77777777" w:rsidR="007B1ACD" w:rsidRPr="00EE767B" w:rsidRDefault="007B1ACD" w:rsidP="007B1ACD">
      <w:pPr>
        <w:rPr>
          <w:noProof/>
          <w:szCs w:val="22"/>
          <w:shd w:val="clear" w:color="auto" w:fill="CCCCCC"/>
          <w:lang w:val="lt-LT"/>
        </w:rPr>
      </w:pPr>
      <w:r w:rsidRPr="00EE767B">
        <w:rPr>
          <w:noProof/>
          <w:szCs w:val="22"/>
          <w:highlight w:val="lightGray"/>
          <w:lang w:val="lt-LT"/>
        </w:rPr>
        <w:t>2D brūkšninis kodas su nurodytu unikaliu identifikatoriumi.</w:t>
      </w:r>
    </w:p>
    <w:p w14:paraId="7E09DB5E" w14:textId="77777777" w:rsidR="007B1ACD" w:rsidRPr="00EE767B" w:rsidRDefault="007B1ACD" w:rsidP="007B1ACD">
      <w:pPr>
        <w:rPr>
          <w:noProof/>
          <w:szCs w:val="22"/>
          <w:lang w:val="lt-LT"/>
        </w:rPr>
      </w:pPr>
    </w:p>
    <w:p w14:paraId="5B31A1D4" w14:textId="77777777" w:rsidR="007B1ACD" w:rsidRPr="00EE767B" w:rsidRDefault="007B1ACD" w:rsidP="007B1ACD">
      <w:pPr>
        <w:rPr>
          <w:noProof/>
          <w:szCs w:val="22"/>
          <w:lang w:val="lt-LT"/>
        </w:rPr>
      </w:pPr>
    </w:p>
    <w:p w14:paraId="1A1A2573" w14:textId="77777777" w:rsidR="007B1ACD" w:rsidRPr="00EE767B" w:rsidRDefault="007B1ACD" w:rsidP="007B1ACD">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E767B">
        <w:rPr>
          <w:b/>
          <w:noProof/>
          <w:szCs w:val="22"/>
          <w:lang w:val="lt-LT"/>
        </w:rPr>
        <w:t>18.</w:t>
      </w:r>
      <w:r w:rsidRPr="00EE767B">
        <w:rPr>
          <w:b/>
          <w:noProof/>
          <w:szCs w:val="22"/>
          <w:lang w:val="lt-LT"/>
        </w:rPr>
        <w:tab/>
        <w:t>UNIKALUS IDENTIFIKATORIUS – ŽMONĖMS SUPRANTAMI DUOMENYS</w:t>
      </w:r>
    </w:p>
    <w:p w14:paraId="781B61AC" w14:textId="77777777" w:rsidR="007B1ACD" w:rsidRPr="00EE767B" w:rsidRDefault="007B1ACD" w:rsidP="007B1ACD">
      <w:pPr>
        <w:rPr>
          <w:noProof/>
          <w:szCs w:val="22"/>
          <w:lang w:val="lt-LT"/>
        </w:rPr>
      </w:pPr>
    </w:p>
    <w:p w14:paraId="4D7F0CD4" w14:textId="77777777" w:rsidR="007B1ACD" w:rsidRPr="00EE767B" w:rsidRDefault="007B1ACD" w:rsidP="007B1ACD">
      <w:pPr>
        <w:rPr>
          <w:szCs w:val="22"/>
          <w:lang w:val="lt-LT"/>
        </w:rPr>
      </w:pPr>
      <w:r w:rsidRPr="00EE767B">
        <w:rPr>
          <w:szCs w:val="22"/>
          <w:lang w:val="lt-LT"/>
        </w:rPr>
        <w:t>PC: {numeris}</w:t>
      </w:r>
    </w:p>
    <w:p w14:paraId="1E1BF8E9" w14:textId="77777777" w:rsidR="007B1ACD" w:rsidRPr="00EE767B" w:rsidRDefault="007B1ACD" w:rsidP="007B1ACD">
      <w:pPr>
        <w:rPr>
          <w:szCs w:val="22"/>
          <w:lang w:val="lt-LT"/>
        </w:rPr>
      </w:pPr>
      <w:r w:rsidRPr="00EE767B">
        <w:rPr>
          <w:szCs w:val="22"/>
          <w:lang w:val="lt-LT"/>
        </w:rPr>
        <w:t>SN: {numeris}</w:t>
      </w:r>
    </w:p>
    <w:p w14:paraId="3228B898" w14:textId="77777777" w:rsidR="007B1ACD" w:rsidRPr="00EE767B" w:rsidRDefault="007B1ACD" w:rsidP="007B1ACD">
      <w:pPr>
        <w:rPr>
          <w:szCs w:val="22"/>
          <w:lang w:val="lt-LT"/>
        </w:rPr>
      </w:pPr>
      <w:r w:rsidRPr="00EE767B">
        <w:rPr>
          <w:szCs w:val="22"/>
          <w:highlight w:val="lightGray"/>
          <w:lang w:val="lt-LT"/>
        </w:rPr>
        <w:t xml:space="preserve">NN: {numeris} </w:t>
      </w:r>
    </w:p>
    <w:p w14:paraId="5F3E70AA" w14:textId="77777777" w:rsidR="00EB205B" w:rsidRPr="00EE767B" w:rsidRDefault="007B1ACD" w:rsidP="00EB205B">
      <w:pPr>
        <w:rPr>
          <w:szCs w:val="22"/>
          <w:lang w:val="lt-LT"/>
        </w:rPr>
      </w:pPr>
      <w:r w:rsidRPr="00EE767B">
        <w:rPr>
          <w:szCs w:val="22"/>
          <w:lang w:val="lt-LT"/>
        </w:rPr>
        <w:br w:type="page"/>
      </w:r>
    </w:p>
    <w:p w14:paraId="7975149A" w14:textId="77777777" w:rsidR="00EB205B" w:rsidRPr="00EE767B" w:rsidRDefault="00EB205B" w:rsidP="00AE3E36">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EE767B">
        <w:rPr>
          <w:b/>
          <w:noProof/>
          <w:szCs w:val="22"/>
          <w:lang w:val="lt-LT"/>
        </w:rPr>
        <w:t>MINIMALI INFORMACIJA ANT LIZDINIŲ PLOKŠTELIŲ ARBA DVISLUOKSNIŲ JUOSTELIŲ</w:t>
      </w:r>
    </w:p>
    <w:p w14:paraId="1BA458E6" w14:textId="77777777" w:rsidR="00EB205B" w:rsidRPr="00EE767B" w:rsidRDefault="00EB205B" w:rsidP="00EB205B">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0AF33A43" w14:textId="77777777" w:rsidR="00EB205B" w:rsidRPr="00EE767B" w:rsidRDefault="00EB205B" w:rsidP="00EB205B">
      <w:pPr>
        <w:pBdr>
          <w:top w:val="single" w:sz="4" w:space="1" w:color="auto"/>
          <w:left w:val="single" w:sz="4" w:space="4" w:color="auto"/>
          <w:bottom w:val="single" w:sz="4" w:space="1" w:color="auto"/>
          <w:right w:val="single" w:sz="4" w:space="4" w:color="auto"/>
        </w:pBdr>
        <w:ind w:left="567" w:hanging="567"/>
        <w:rPr>
          <w:b/>
          <w:szCs w:val="22"/>
          <w:lang w:val="lt-LT"/>
        </w:rPr>
      </w:pPr>
      <w:r w:rsidRPr="00EE767B">
        <w:rPr>
          <w:b/>
          <w:szCs w:val="22"/>
          <w:lang w:val="lt-LT"/>
        </w:rPr>
        <w:t xml:space="preserve">LIZDINĖ PLOKŠTELĖ </w:t>
      </w:r>
    </w:p>
    <w:p w14:paraId="300ED37D" w14:textId="77777777" w:rsidR="00EB205B" w:rsidRPr="00EE767B" w:rsidRDefault="00EB205B" w:rsidP="00EB205B">
      <w:pPr>
        <w:rPr>
          <w:szCs w:val="22"/>
          <w:lang w:val="lt-LT"/>
        </w:rPr>
      </w:pPr>
    </w:p>
    <w:p w14:paraId="43D43043" w14:textId="77777777" w:rsidR="00EB205B" w:rsidRPr="00EE767B" w:rsidRDefault="00EB205B" w:rsidP="00EB205B">
      <w:pPr>
        <w:rPr>
          <w:szCs w:val="22"/>
          <w:lang w:val="lt-LT"/>
        </w:rPr>
      </w:pPr>
    </w:p>
    <w:p w14:paraId="3E4C499D" w14:textId="77777777" w:rsidR="00EB205B" w:rsidRPr="00EE767B" w:rsidRDefault="00EB205B" w:rsidP="00EB205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1.</w:t>
      </w:r>
      <w:r w:rsidRPr="00EE767B">
        <w:rPr>
          <w:b/>
          <w:szCs w:val="22"/>
          <w:lang w:val="lt-LT"/>
        </w:rPr>
        <w:tab/>
      </w:r>
      <w:r w:rsidRPr="00EE767B">
        <w:rPr>
          <w:b/>
          <w:caps/>
          <w:noProof/>
          <w:szCs w:val="22"/>
          <w:lang w:val="lt-LT"/>
        </w:rPr>
        <w:t>VAISTINIO</w:t>
      </w:r>
      <w:r w:rsidRPr="00EE767B">
        <w:rPr>
          <w:b/>
          <w:noProof/>
          <w:szCs w:val="22"/>
          <w:lang w:val="lt-LT"/>
        </w:rPr>
        <w:t xml:space="preserve"> PREPARATO PAVADINIMAS</w:t>
      </w:r>
    </w:p>
    <w:p w14:paraId="0FB0EC9F" w14:textId="77777777" w:rsidR="00EB205B" w:rsidRPr="00EE767B" w:rsidRDefault="00EB205B" w:rsidP="00EB205B">
      <w:pPr>
        <w:rPr>
          <w:szCs w:val="22"/>
          <w:lang w:val="lt-LT"/>
        </w:rPr>
      </w:pPr>
    </w:p>
    <w:p w14:paraId="11724869" w14:textId="70EA8B06" w:rsidR="00EB205B" w:rsidRPr="00EE767B" w:rsidRDefault="00EB205B" w:rsidP="00EB205B">
      <w:pPr>
        <w:autoSpaceDE w:val="0"/>
        <w:autoSpaceDN w:val="0"/>
        <w:rPr>
          <w:szCs w:val="22"/>
          <w:lang w:val="lt-LT"/>
        </w:rPr>
      </w:pPr>
      <w:r w:rsidRPr="00EE767B">
        <w:rPr>
          <w:szCs w:val="22"/>
          <w:lang w:val="lt-LT"/>
        </w:rPr>
        <w:t>Polsar 90</w:t>
      </w:r>
      <w:r w:rsidR="0015473C" w:rsidRPr="00EE767B">
        <w:rPr>
          <w:rFonts w:eastAsia="TimesNewRoman"/>
          <w:snapToGrid/>
          <w:szCs w:val="22"/>
          <w:lang w:val="lt-LT"/>
        </w:rPr>
        <w:t> </w:t>
      </w:r>
      <w:r w:rsidRPr="00EE767B">
        <w:rPr>
          <w:szCs w:val="22"/>
          <w:lang w:val="lt-LT"/>
        </w:rPr>
        <w:t>mg plėvele dengtos tabletės</w:t>
      </w:r>
    </w:p>
    <w:p w14:paraId="6850A3E8" w14:textId="77777777" w:rsidR="0034572C" w:rsidRPr="00EE767B" w:rsidRDefault="0034572C" w:rsidP="00EB205B">
      <w:pPr>
        <w:rPr>
          <w:noProof/>
          <w:szCs w:val="22"/>
          <w:lang w:val="lt-LT"/>
        </w:rPr>
      </w:pPr>
      <w:r w:rsidRPr="00EE767B">
        <w:rPr>
          <w:rFonts w:eastAsia="Calibri"/>
          <w:szCs w:val="22"/>
          <w:lang w:val="pt-PT"/>
        </w:rPr>
        <w:t>Ticagrelorum</w:t>
      </w:r>
    </w:p>
    <w:p w14:paraId="78ACEB39" w14:textId="77777777" w:rsidR="00EB205B" w:rsidRPr="00EE767B" w:rsidRDefault="00EB205B" w:rsidP="00EB205B">
      <w:pPr>
        <w:rPr>
          <w:szCs w:val="22"/>
          <w:lang w:val="lt-LT"/>
        </w:rPr>
      </w:pPr>
    </w:p>
    <w:p w14:paraId="1CC8D1C9" w14:textId="77777777" w:rsidR="00EB205B" w:rsidRPr="00EE767B" w:rsidRDefault="00EB205B" w:rsidP="00EB205B">
      <w:pPr>
        <w:rPr>
          <w:szCs w:val="22"/>
          <w:lang w:val="lt-LT"/>
        </w:rPr>
      </w:pPr>
    </w:p>
    <w:p w14:paraId="5F24CB08" w14:textId="77777777" w:rsidR="00EB205B" w:rsidRPr="00EE767B" w:rsidRDefault="00EB205B" w:rsidP="00EB205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2.</w:t>
      </w:r>
      <w:r w:rsidRPr="00EE767B">
        <w:rPr>
          <w:b/>
          <w:szCs w:val="22"/>
          <w:lang w:val="lt-LT"/>
        </w:rPr>
        <w:tab/>
      </w:r>
      <w:r w:rsidRPr="00EE767B">
        <w:rPr>
          <w:b/>
          <w:caps/>
          <w:noProof/>
          <w:szCs w:val="22"/>
          <w:lang w:val="lt-LT"/>
        </w:rPr>
        <w:t>REGISTRUOTOJO pavadinimas</w:t>
      </w:r>
    </w:p>
    <w:p w14:paraId="218DE8E5" w14:textId="77777777" w:rsidR="00EB205B" w:rsidRPr="00EE767B" w:rsidRDefault="00EB205B" w:rsidP="00EB205B">
      <w:pPr>
        <w:rPr>
          <w:szCs w:val="22"/>
          <w:lang w:val="lt-LT"/>
        </w:rPr>
      </w:pPr>
    </w:p>
    <w:p w14:paraId="5C2C5DC0" w14:textId="705B70B8" w:rsidR="00EB205B" w:rsidRPr="00EE767B" w:rsidRDefault="00AA318E" w:rsidP="00EB205B">
      <w:pPr>
        <w:rPr>
          <w:szCs w:val="22"/>
          <w:lang w:val="lt-LT"/>
        </w:rPr>
      </w:pPr>
      <w:r>
        <w:rPr>
          <w:noProof/>
          <w:szCs w:val="22"/>
          <w:lang w:val="lt-LT"/>
        </w:rPr>
        <w:t xml:space="preserve">{logo} </w:t>
      </w:r>
      <w:r w:rsidR="006A7818">
        <w:rPr>
          <w:noProof/>
          <w:szCs w:val="22"/>
          <w:lang w:val="lt-LT"/>
        </w:rPr>
        <w:t>POLPHARMA</w:t>
      </w:r>
    </w:p>
    <w:p w14:paraId="2D15704F" w14:textId="77777777" w:rsidR="00EB205B" w:rsidRPr="00EE767B" w:rsidRDefault="00EB205B" w:rsidP="00EB205B">
      <w:pPr>
        <w:rPr>
          <w:szCs w:val="22"/>
          <w:lang w:val="lt-LT"/>
        </w:rPr>
      </w:pPr>
    </w:p>
    <w:p w14:paraId="2A824D35" w14:textId="77777777" w:rsidR="00EB205B" w:rsidRPr="00EE767B" w:rsidRDefault="00EB205B" w:rsidP="00EB205B">
      <w:pPr>
        <w:rPr>
          <w:szCs w:val="22"/>
          <w:lang w:val="lt-LT"/>
        </w:rPr>
      </w:pPr>
    </w:p>
    <w:p w14:paraId="63D8C12B" w14:textId="77777777" w:rsidR="00EB205B" w:rsidRPr="00EE767B" w:rsidRDefault="00EB205B" w:rsidP="00EB205B">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E767B">
        <w:rPr>
          <w:b/>
          <w:szCs w:val="22"/>
          <w:lang w:val="lt-LT"/>
        </w:rPr>
        <w:t>3.</w:t>
      </w:r>
      <w:r w:rsidRPr="00EE767B">
        <w:rPr>
          <w:b/>
          <w:szCs w:val="22"/>
          <w:lang w:val="lt-LT"/>
        </w:rPr>
        <w:tab/>
      </w:r>
      <w:r w:rsidRPr="00EE767B">
        <w:rPr>
          <w:b/>
          <w:noProof/>
          <w:szCs w:val="22"/>
          <w:lang w:val="lt-LT"/>
        </w:rPr>
        <w:t>TINKAMUMO LAIKAS</w:t>
      </w:r>
    </w:p>
    <w:p w14:paraId="0D778370" w14:textId="77777777" w:rsidR="00EB205B" w:rsidRPr="00EE767B" w:rsidRDefault="00EB205B" w:rsidP="00EB205B">
      <w:pPr>
        <w:rPr>
          <w:szCs w:val="22"/>
          <w:lang w:val="lt-LT"/>
        </w:rPr>
      </w:pPr>
    </w:p>
    <w:p w14:paraId="3CFA19FB" w14:textId="77777777" w:rsidR="00EB205B" w:rsidRPr="00EE767B" w:rsidRDefault="00EB205B" w:rsidP="00EB205B">
      <w:pPr>
        <w:pStyle w:val="BTEMEASMCA"/>
        <w:rPr>
          <w:sz w:val="22"/>
          <w:szCs w:val="22"/>
          <w:lang w:val="lt-LT"/>
        </w:rPr>
      </w:pPr>
      <w:r w:rsidRPr="00EE767B">
        <w:rPr>
          <w:sz w:val="22"/>
          <w:szCs w:val="22"/>
          <w:lang w:val="lt-LT"/>
        </w:rPr>
        <w:t>EXP {mm MMMM}</w:t>
      </w:r>
    </w:p>
    <w:p w14:paraId="61C39829" w14:textId="77777777" w:rsidR="00EB205B" w:rsidRPr="00EE767B" w:rsidRDefault="00EB205B" w:rsidP="00EB205B">
      <w:pPr>
        <w:rPr>
          <w:szCs w:val="22"/>
          <w:lang w:val="lt-LT"/>
        </w:rPr>
      </w:pPr>
    </w:p>
    <w:p w14:paraId="27B13EE7" w14:textId="77777777" w:rsidR="00EB205B" w:rsidRPr="00EE767B" w:rsidRDefault="00EB205B" w:rsidP="00EB205B">
      <w:pPr>
        <w:rPr>
          <w:szCs w:val="22"/>
          <w:lang w:val="lt-LT"/>
        </w:rPr>
      </w:pPr>
    </w:p>
    <w:p w14:paraId="55C6EDDF" w14:textId="77777777" w:rsidR="00EB205B" w:rsidRPr="00EE767B" w:rsidRDefault="00EB205B" w:rsidP="00EB205B">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4.</w:t>
      </w:r>
      <w:r w:rsidRPr="00EE767B">
        <w:rPr>
          <w:b/>
          <w:szCs w:val="22"/>
          <w:lang w:val="lt-LT"/>
        </w:rPr>
        <w:tab/>
      </w:r>
      <w:r w:rsidRPr="00EE767B">
        <w:rPr>
          <w:b/>
          <w:noProof/>
          <w:szCs w:val="22"/>
          <w:lang w:val="lt-LT"/>
        </w:rPr>
        <w:t>SERIJOS NUMERIS</w:t>
      </w:r>
    </w:p>
    <w:p w14:paraId="4BA06891" w14:textId="77777777" w:rsidR="00EB205B" w:rsidRPr="00EE767B" w:rsidRDefault="00EB205B" w:rsidP="00EB205B">
      <w:pPr>
        <w:rPr>
          <w:szCs w:val="22"/>
          <w:lang w:val="lt-LT"/>
        </w:rPr>
      </w:pPr>
    </w:p>
    <w:p w14:paraId="63D8535F" w14:textId="77777777" w:rsidR="00EB205B" w:rsidRPr="00EE767B" w:rsidRDefault="00EB205B" w:rsidP="00EB205B">
      <w:pPr>
        <w:spacing w:line="240" w:lineRule="auto"/>
        <w:outlineLvl w:val="0"/>
        <w:rPr>
          <w:b/>
          <w:szCs w:val="22"/>
          <w:lang w:val="lt-LT"/>
        </w:rPr>
      </w:pPr>
      <w:r w:rsidRPr="00EE767B">
        <w:rPr>
          <w:szCs w:val="22"/>
          <w:lang w:val="lt-LT"/>
        </w:rPr>
        <w:t>Lot {numeris}</w:t>
      </w:r>
    </w:p>
    <w:p w14:paraId="7D035566" w14:textId="77777777" w:rsidR="00EB205B" w:rsidRPr="00EE767B" w:rsidRDefault="00EB205B" w:rsidP="00EB205B">
      <w:pPr>
        <w:rPr>
          <w:szCs w:val="22"/>
          <w:lang w:val="lt-LT"/>
        </w:rPr>
      </w:pPr>
    </w:p>
    <w:p w14:paraId="03F02DDC" w14:textId="77777777" w:rsidR="00EB205B" w:rsidRPr="00EE767B" w:rsidRDefault="00EB205B" w:rsidP="00EB205B">
      <w:pPr>
        <w:rPr>
          <w:szCs w:val="22"/>
          <w:lang w:val="lt-LT"/>
        </w:rPr>
      </w:pPr>
    </w:p>
    <w:p w14:paraId="301BF184" w14:textId="77777777" w:rsidR="00EB205B" w:rsidRPr="00EE767B" w:rsidRDefault="00EB205B" w:rsidP="00EB205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E767B">
        <w:rPr>
          <w:b/>
          <w:szCs w:val="22"/>
          <w:lang w:val="lt-LT"/>
        </w:rPr>
        <w:t>5.</w:t>
      </w:r>
      <w:r w:rsidRPr="00EE767B">
        <w:rPr>
          <w:b/>
          <w:szCs w:val="22"/>
          <w:lang w:val="lt-LT"/>
        </w:rPr>
        <w:tab/>
      </w:r>
      <w:r w:rsidRPr="00EE767B">
        <w:rPr>
          <w:b/>
          <w:noProof/>
          <w:szCs w:val="22"/>
          <w:lang w:val="lt-LT"/>
        </w:rPr>
        <w:t>KITA</w:t>
      </w:r>
    </w:p>
    <w:p w14:paraId="3B0D2F51" w14:textId="77777777" w:rsidR="00EB205B" w:rsidRPr="00EE767B" w:rsidRDefault="00EB205B" w:rsidP="00EB205B">
      <w:pPr>
        <w:rPr>
          <w:szCs w:val="22"/>
          <w:lang w:val="lt-LT"/>
        </w:rPr>
      </w:pPr>
    </w:p>
    <w:p w14:paraId="03DD1284" w14:textId="77777777" w:rsidR="00215CCD" w:rsidRPr="00EE767B" w:rsidRDefault="00215CCD" w:rsidP="00EB205B">
      <w:pPr>
        <w:rPr>
          <w:szCs w:val="22"/>
          <w:lang w:val="lt-LT"/>
        </w:rPr>
      </w:pPr>
      <w:r w:rsidRPr="00EE767B">
        <w:rPr>
          <w:szCs w:val="22"/>
          <w:lang w:val="lt-LT"/>
        </w:rPr>
        <w:t>Saulės ir mėnulio simboliai</w:t>
      </w:r>
    </w:p>
    <w:p w14:paraId="531C0E7F" w14:textId="77777777" w:rsidR="00371057" w:rsidRPr="00EE767B" w:rsidRDefault="00371057">
      <w:pPr>
        <w:tabs>
          <w:tab w:val="clear" w:pos="567"/>
        </w:tabs>
        <w:spacing w:line="240" w:lineRule="auto"/>
        <w:rPr>
          <w:szCs w:val="22"/>
          <w:lang w:val="lt-LT"/>
        </w:rPr>
      </w:pPr>
      <w:r w:rsidRPr="00EE767B">
        <w:rPr>
          <w:szCs w:val="22"/>
          <w:lang w:val="lt-LT"/>
        </w:rPr>
        <w:br w:type="page"/>
      </w:r>
    </w:p>
    <w:p w14:paraId="7664EEFB" w14:textId="77777777" w:rsidR="007B1ACD" w:rsidRPr="00EE767B" w:rsidRDefault="007B1ACD" w:rsidP="007B1ACD">
      <w:pPr>
        <w:rPr>
          <w:szCs w:val="22"/>
          <w:lang w:val="lt-LT"/>
        </w:rPr>
      </w:pPr>
    </w:p>
    <w:p w14:paraId="19311304" w14:textId="77777777" w:rsidR="00EB205B" w:rsidRPr="00EE767B" w:rsidRDefault="00EB205B" w:rsidP="00F34163">
      <w:pPr>
        <w:jc w:val="center"/>
        <w:outlineLvl w:val="0"/>
        <w:rPr>
          <w:b/>
          <w:szCs w:val="22"/>
          <w:lang w:val="lt-LT"/>
        </w:rPr>
      </w:pPr>
    </w:p>
    <w:p w14:paraId="0AB32F70" w14:textId="77777777" w:rsidR="00EB205B" w:rsidRPr="00EE767B" w:rsidRDefault="00EB205B" w:rsidP="00F34163">
      <w:pPr>
        <w:jc w:val="center"/>
        <w:outlineLvl w:val="0"/>
        <w:rPr>
          <w:b/>
          <w:szCs w:val="22"/>
          <w:lang w:val="lt-LT"/>
        </w:rPr>
      </w:pPr>
    </w:p>
    <w:p w14:paraId="172F8AE5" w14:textId="77777777" w:rsidR="00EB205B" w:rsidRPr="00EE767B" w:rsidRDefault="00EB205B" w:rsidP="00F34163">
      <w:pPr>
        <w:jc w:val="center"/>
        <w:outlineLvl w:val="0"/>
        <w:rPr>
          <w:b/>
          <w:szCs w:val="22"/>
          <w:lang w:val="lt-LT"/>
        </w:rPr>
      </w:pPr>
    </w:p>
    <w:p w14:paraId="15F0374E" w14:textId="77777777" w:rsidR="00EB205B" w:rsidRPr="00EE767B" w:rsidRDefault="00EB205B" w:rsidP="00F34163">
      <w:pPr>
        <w:jc w:val="center"/>
        <w:outlineLvl w:val="0"/>
        <w:rPr>
          <w:b/>
          <w:szCs w:val="22"/>
          <w:lang w:val="lt-LT"/>
        </w:rPr>
      </w:pPr>
    </w:p>
    <w:p w14:paraId="3B866315" w14:textId="77777777" w:rsidR="00EB205B" w:rsidRPr="00EE767B" w:rsidRDefault="00EB205B" w:rsidP="00F34163">
      <w:pPr>
        <w:jc w:val="center"/>
        <w:outlineLvl w:val="0"/>
        <w:rPr>
          <w:b/>
          <w:szCs w:val="22"/>
          <w:lang w:val="lt-LT"/>
        </w:rPr>
      </w:pPr>
    </w:p>
    <w:p w14:paraId="2D93FBDD" w14:textId="77777777" w:rsidR="00EB205B" w:rsidRPr="00EE767B" w:rsidRDefault="00EB205B" w:rsidP="00F34163">
      <w:pPr>
        <w:jc w:val="center"/>
        <w:outlineLvl w:val="0"/>
        <w:rPr>
          <w:b/>
          <w:szCs w:val="22"/>
          <w:lang w:val="lt-LT"/>
        </w:rPr>
      </w:pPr>
    </w:p>
    <w:p w14:paraId="213221F5" w14:textId="77777777" w:rsidR="00EB205B" w:rsidRPr="00EE767B" w:rsidRDefault="00EB205B" w:rsidP="00F34163">
      <w:pPr>
        <w:jc w:val="center"/>
        <w:outlineLvl w:val="0"/>
        <w:rPr>
          <w:b/>
          <w:szCs w:val="22"/>
          <w:lang w:val="lt-LT"/>
        </w:rPr>
      </w:pPr>
    </w:p>
    <w:p w14:paraId="1B4D7139" w14:textId="77777777" w:rsidR="0015473C" w:rsidRPr="00EE767B" w:rsidRDefault="0015473C" w:rsidP="00F34163">
      <w:pPr>
        <w:jc w:val="center"/>
        <w:outlineLvl w:val="0"/>
        <w:rPr>
          <w:b/>
          <w:szCs w:val="22"/>
          <w:lang w:val="lt-LT"/>
        </w:rPr>
      </w:pPr>
    </w:p>
    <w:p w14:paraId="04FD5A8C" w14:textId="77777777" w:rsidR="0015473C" w:rsidRPr="00EE767B" w:rsidRDefault="0015473C" w:rsidP="00F34163">
      <w:pPr>
        <w:jc w:val="center"/>
        <w:outlineLvl w:val="0"/>
        <w:rPr>
          <w:b/>
          <w:szCs w:val="22"/>
          <w:lang w:val="lt-LT"/>
        </w:rPr>
      </w:pPr>
    </w:p>
    <w:p w14:paraId="0687613D" w14:textId="77777777" w:rsidR="0015473C" w:rsidRPr="00EE767B" w:rsidRDefault="0015473C" w:rsidP="00F34163">
      <w:pPr>
        <w:jc w:val="center"/>
        <w:outlineLvl w:val="0"/>
        <w:rPr>
          <w:b/>
          <w:szCs w:val="22"/>
          <w:lang w:val="lt-LT"/>
        </w:rPr>
      </w:pPr>
    </w:p>
    <w:p w14:paraId="12AA135D" w14:textId="77777777" w:rsidR="0015473C" w:rsidRPr="00EE767B" w:rsidRDefault="0015473C" w:rsidP="00F34163">
      <w:pPr>
        <w:jc w:val="center"/>
        <w:outlineLvl w:val="0"/>
        <w:rPr>
          <w:b/>
          <w:szCs w:val="22"/>
          <w:lang w:val="lt-LT"/>
        </w:rPr>
      </w:pPr>
    </w:p>
    <w:p w14:paraId="21B5A516" w14:textId="77777777" w:rsidR="0015473C" w:rsidRPr="00EE767B" w:rsidRDefault="0015473C" w:rsidP="00F34163">
      <w:pPr>
        <w:jc w:val="center"/>
        <w:outlineLvl w:val="0"/>
        <w:rPr>
          <w:b/>
          <w:szCs w:val="22"/>
          <w:lang w:val="lt-LT"/>
        </w:rPr>
      </w:pPr>
    </w:p>
    <w:p w14:paraId="508B0FB6" w14:textId="77777777" w:rsidR="00371057" w:rsidRPr="00EE767B" w:rsidRDefault="00371057" w:rsidP="00F34163">
      <w:pPr>
        <w:jc w:val="center"/>
        <w:outlineLvl w:val="0"/>
        <w:rPr>
          <w:b/>
          <w:szCs w:val="22"/>
          <w:lang w:val="lt-LT"/>
        </w:rPr>
      </w:pPr>
    </w:p>
    <w:p w14:paraId="01E6A757" w14:textId="77777777" w:rsidR="00371057" w:rsidRPr="00EE767B" w:rsidRDefault="00371057" w:rsidP="00F34163">
      <w:pPr>
        <w:jc w:val="center"/>
        <w:outlineLvl w:val="0"/>
        <w:rPr>
          <w:b/>
          <w:szCs w:val="22"/>
          <w:lang w:val="lt-LT"/>
        </w:rPr>
      </w:pPr>
    </w:p>
    <w:p w14:paraId="08AE6F81" w14:textId="77777777" w:rsidR="00371057" w:rsidRPr="00EE767B" w:rsidRDefault="00371057" w:rsidP="00F34163">
      <w:pPr>
        <w:jc w:val="center"/>
        <w:outlineLvl w:val="0"/>
        <w:rPr>
          <w:b/>
          <w:szCs w:val="22"/>
          <w:lang w:val="lt-LT"/>
        </w:rPr>
      </w:pPr>
    </w:p>
    <w:p w14:paraId="26F85280" w14:textId="77777777" w:rsidR="00371057" w:rsidRPr="00EE767B" w:rsidRDefault="00371057" w:rsidP="00F34163">
      <w:pPr>
        <w:jc w:val="center"/>
        <w:outlineLvl w:val="0"/>
        <w:rPr>
          <w:b/>
          <w:szCs w:val="22"/>
          <w:lang w:val="lt-LT"/>
        </w:rPr>
      </w:pPr>
    </w:p>
    <w:p w14:paraId="1F81D089" w14:textId="77777777" w:rsidR="00371057" w:rsidRPr="00EE767B" w:rsidRDefault="00371057" w:rsidP="00F34163">
      <w:pPr>
        <w:jc w:val="center"/>
        <w:outlineLvl w:val="0"/>
        <w:rPr>
          <w:b/>
          <w:szCs w:val="22"/>
          <w:lang w:val="lt-LT"/>
        </w:rPr>
      </w:pPr>
    </w:p>
    <w:p w14:paraId="5229CC68" w14:textId="77777777" w:rsidR="00371057" w:rsidRPr="00EE767B" w:rsidRDefault="00371057" w:rsidP="00F34163">
      <w:pPr>
        <w:jc w:val="center"/>
        <w:outlineLvl w:val="0"/>
        <w:rPr>
          <w:b/>
          <w:szCs w:val="22"/>
          <w:lang w:val="lt-LT"/>
        </w:rPr>
      </w:pPr>
    </w:p>
    <w:p w14:paraId="28938F8E" w14:textId="77777777" w:rsidR="00371057" w:rsidRPr="00EE767B" w:rsidRDefault="00371057" w:rsidP="00F34163">
      <w:pPr>
        <w:jc w:val="center"/>
        <w:outlineLvl w:val="0"/>
        <w:rPr>
          <w:b/>
          <w:szCs w:val="22"/>
          <w:lang w:val="lt-LT"/>
        </w:rPr>
      </w:pPr>
    </w:p>
    <w:p w14:paraId="3FF70D9B" w14:textId="77777777" w:rsidR="00371057" w:rsidRPr="00EE767B" w:rsidRDefault="00371057" w:rsidP="00F34163">
      <w:pPr>
        <w:jc w:val="center"/>
        <w:outlineLvl w:val="0"/>
        <w:rPr>
          <w:b/>
          <w:szCs w:val="22"/>
          <w:lang w:val="lt-LT"/>
        </w:rPr>
      </w:pPr>
    </w:p>
    <w:p w14:paraId="03D1D70B" w14:textId="77777777" w:rsidR="00371057" w:rsidRPr="00EE767B" w:rsidRDefault="00371057" w:rsidP="00F34163">
      <w:pPr>
        <w:jc w:val="center"/>
        <w:outlineLvl w:val="0"/>
        <w:rPr>
          <w:b/>
          <w:szCs w:val="22"/>
          <w:lang w:val="lt-LT"/>
        </w:rPr>
      </w:pPr>
    </w:p>
    <w:p w14:paraId="24336B68" w14:textId="77777777" w:rsidR="00371057" w:rsidRPr="00EE767B" w:rsidRDefault="00371057" w:rsidP="00F34163">
      <w:pPr>
        <w:jc w:val="center"/>
        <w:outlineLvl w:val="0"/>
        <w:rPr>
          <w:b/>
          <w:szCs w:val="22"/>
          <w:lang w:val="lt-LT"/>
        </w:rPr>
      </w:pPr>
    </w:p>
    <w:p w14:paraId="63AC4747" w14:textId="77777777" w:rsidR="00F34163" w:rsidRPr="00EE767B" w:rsidRDefault="00F34163" w:rsidP="00F34163">
      <w:pPr>
        <w:jc w:val="center"/>
        <w:outlineLvl w:val="0"/>
        <w:rPr>
          <w:b/>
          <w:szCs w:val="22"/>
          <w:lang w:val="lt-LT"/>
        </w:rPr>
      </w:pPr>
      <w:r w:rsidRPr="00EE767B">
        <w:rPr>
          <w:b/>
          <w:szCs w:val="22"/>
          <w:lang w:val="lt-LT"/>
        </w:rPr>
        <w:t>B. PAKUOTĖS LAPELIS</w:t>
      </w:r>
    </w:p>
    <w:p w14:paraId="6337481B" w14:textId="77777777" w:rsidR="00F34163" w:rsidRPr="00EE767B" w:rsidRDefault="00F34163" w:rsidP="00F34163">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br w:type="page"/>
        <w:t>Pakuotės lapelis:</w:t>
      </w:r>
      <w:r w:rsidRPr="00EE767B">
        <w:rPr>
          <w:rFonts w:ascii="Times New Roman" w:hAnsi="Times New Roman"/>
          <w:bCs w:val="0"/>
          <w:i w:val="0"/>
          <w:iCs w:val="0"/>
          <w:sz w:val="22"/>
          <w:szCs w:val="22"/>
          <w:lang w:val="lt-LT"/>
        </w:rPr>
        <w:t xml:space="preserve"> </w:t>
      </w:r>
      <w:r w:rsidRPr="00EE767B">
        <w:rPr>
          <w:rFonts w:ascii="Times New Roman" w:hAnsi="Times New Roman"/>
          <w:i w:val="0"/>
          <w:sz w:val="22"/>
          <w:szCs w:val="22"/>
          <w:lang w:val="lt-LT"/>
        </w:rPr>
        <w:t>informacija pacientui</w:t>
      </w:r>
    </w:p>
    <w:p w14:paraId="5AD6216D" w14:textId="77777777" w:rsidR="00F34163" w:rsidRPr="00EE767B" w:rsidRDefault="00F34163" w:rsidP="00F34163">
      <w:pPr>
        <w:numPr>
          <w:ilvl w:val="12"/>
          <w:numId w:val="0"/>
        </w:numPr>
        <w:shd w:val="clear" w:color="auto" w:fill="FFFFFF"/>
        <w:tabs>
          <w:tab w:val="clear" w:pos="567"/>
        </w:tabs>
        <w:spacing w:line="240" w:lineRule="auto"/>
        <w:jc w:val="center"/>
        <w:rPr>
          <w:szCs w:val="22"/>
          <w:lang w:val="lt-LT"/>
        </w:rPr>
      </w:pPr>
    </w:p>
    <w:p w14:paraId="63CD48D5" w14:textId="70E46B86" w:rsidR="00EB205B" w:rsidRPr="00EE767B" w:rsidRDefault="00EB205B" w:rsidP="00ED3D82">
      <w:pPr>
        <w:autoSpaceDE w:val="0"/>
        <w:autoSpaceDN w:val="0"/>
        <w:jc w:val="center"/>
        <w:rPr>
          <w:b/>
          <w:szCs w:val="22"/>
          <w:lang w:val="lt-LT"/>
        </w:rPr>
      </w:pPr>
      <w:r w:rsidRPr="00EE767B">
        <w:rPr>
          <w:b/>
          <w:szCs w:val="22"/>
          <w:lang w:val="lt-LT"/>
        </w:rPr>
        <w:t xml:space="preserve">Polsar </w:t>
      </w:r>
      <w:r w:rsidR="006E26C6" w:rsidRPr="00EE767B">
        <w:rPr>
          <w:b/>
          <w:szCs w:val="22"/>
          <w:lang w:val="lt-LT"/>
        </w:rPr>
        <w:t>60</w:t>
      </w:r>
      <w:r w:rsidR="0015473C" w:rsidRPr="00EE767B">
        <w:rPr>
          <w:rFonts w:eastAsia="TimesNewRoman"/>
          <w:snapToGrid/>
          <w:szCs w:val="22"/>
          <w:lang w:val="lt-LT"/>
        </w:rPr>
        <w:t> </w:t>
      </w:r>
      <w:r w:rsidRPr="00EE767B">
        <w:rPr>
          <w:b/>
          <w:szCs w:val="22"/>
          <w:lang w:val="lt-LT"/>
        </w:rPr>
        <w:t>mg plėvele dengtos tabletės</w:t>
      </w:r>
    </w:p>
    <w:p w14:paraId="4589E55F" w14:textId="50E4F639" w:rsidR="00F34163" w:rsidRPr="00EE767B" w:rsidRDefault="003C60E8" w:rsidP="00664A9C">
      <w:pPr>
        <w:jc w:val="center"/>
        <w:rPr>
          <w:szCs w:val="22"/>
          <w:lang w:val="lt-LT"/>
        </w:rPr>
      </w:pPr>
      <w:r w:rsidRPr="00EE767B">
        <w:rPr>
          <w:rFonts w:eastAsia="Calibri"/>
          <w:szCs w:val="22"/>
          <w:lang w:val="lt-LT"/>
        </w:rPr>
        <w:t>Ti</w:t>
      </w:r>
      <w:r w:rsidR="00986894" w:rsidRPr="00EE767B">
        <w:rPr>
          <w:rFonts w:eastAsia="Calibri"/>
          <w:szCs w:val="22"/>
          <w:lang w:val="lt-LT"/>
        </w:rPr>
        <w:t>kagreloras</w:t>
      </w:r>
    </w:p>
    <w:p w14:paraId="563156A3" w14:textId="77777777" w:rsidR="00F34163" w:rsidRPr="00EE767B" w:rsidRDefault="00F34163" w:rsidP="00F34163">
      <w:pPr>
        <w:tabs>
          <w:tab w:val="clear" w:pos="567"/>
        </w:tabs>
        <w:spacing w:line="240" w:lineRule="auto"/>
        <w:rPr>
          <w:szCs w:val="22"/>
          <w:lang w:val="lt-LT"/>
        </w:rPr>
      </w:pPr>
    </w:p>
    <w:p w14:paraId="3DD57EFC" w14:textId="77777777" w:rsidR="00F34163" w:rsidRPr="00EE767B" w:rsidRDefault="00F34163" w:rsidP="00F34163">
      <w:pPr>
        <w:tabs>
          <w:tab w:val="clear" w:pos="567"/>
        </w:tabs>
        <w:spacing w:line="240" w:lineRule="auto"/>
        <w:rPr>
          <w:szCs w:val="22"/>
          <w:lang w:val="lt-LT"/>
        </w:rPr>
      </w:pPr>
    </w:p>
    <w:p w14:paraId="4275663C" w14:textId="77777777" w:rsidR="0034572C" w:rsidRPr="00EE767B" w:rsidRDefault="0034572C" w:rsidP="0034572C">
      <w:pPr>
        <w:widowControl w:val="0"/>
        <w:tabs>
          <w:tab w:val="clear" w:pos="567"/>
        </w:tabs>
        <w:spacing w:line="240" w:lineRule="auto"/>
        <w:rPr>
          <w:szCs w:val="22"/>
          <w:lang w:val="lt-LT"/>
        </w:rPr>
      </w:pPr>
      <w:r w:rsidRPr="00EE767B">
        <w:rPr>
          <w:b/>
          <w:noProof/>
          <w:szCs w:val="22"/>
          <w:lang w:val="lt-LT"/>
        </w:rPr>
        <w:t>Atidžiai perskaitykite visą šį lapelį, prieš pradėdami vartoti vaistą, nes jame pateikiama Jums svarbi informacija.</w:t>
      </w:r>
    </w:p>
    <w:p w14:paraId="2CDFD9B9" w14:textId="77777777" w:rsidR="0034572C" w:rsidRPr="00EE767B" w:rsidRDefault="0034572C" w:rsidP="0034572C">
      <w:pPr>
        <w:widowControl w:val="0"/>
        <w:numPr>
          <w:ilvl w:val="0"/>
          <w:numId w:val="5"/>
        </w:numPr>
        <w:tabs>
          <w:tab w:val="clear" w:pos="567"/>
        </w:tabs>
        <w:spacing w:line="240" w:lineRule="auto"/>
        <w:ind w:left="567" w:right="-2" w:hanging="567"/>
        <w:rPr>
          <w:szCs w:val="22"/>
          <w:lang w:val="lt-LT"/>
        </w:rPr>
      </w:pPr>
      <w:r w:rsidRPr="00EE767B">
        <w:rPr>
          <w:noProof/>
          <w:szCs w:val="22"/>
          <w:lang w:val="lt-LT"/>
        </w:rPr>
        <w:t>Neišmeskite šio lapelio, nes vėl gali prireikti jį perskaityti.</w:t>
      </w:r>
    </w:p>
    <w:p w14:paraId="22B06474" w14:textId="77777777" w:rsidR="0034572C" w:rsidRPr="00EE767B" w:rsidRDefault="0034572C" w:rsidP="0034572C">
      <w:pPr>
        <w:widowControl w:val="0"/>
        <w:numPr>
          <w:ilvl w:val="0"/>
          <w:numId w:val="5"/>
        </w:numPr>
        <w:tabs>
          <w:tab w:val="clear" w:pos="567"/>
        </w:tabs>
        <w:spacing w:line="240" w:lineRule="auto"/>
        <w:ind w:left="567" w:right="-2" w:hanging="567"/>
        <w:rPr>
          <w:szCs w:val="22"/>
          <w:lang w:val="lt-LT"/>
        </w:rPr>
      </w:pPr>
      <w:r w:rsidRPr="00EE767B">
        <w:rPr>
          <w:noProof/>
          <w:szCs w:val="22"/>
          <w:lang w:val="lt-LT"/>
        </w:rPr>
        <w:t>Jeigu kiltų daugiau klausimų, kreipkitės į gydytoją arba vaistininką.</w:t>
      </w:r>
    </w:p>
    <w:p w14:paraId="640A6C3D" w14:textId="77777777" w:rsidR="0034572C" w:rsidRPr="00EE767B" w:rsidRDefault="0034572C" w:rsidP="0034572C">
      <w:pPr>
        <w:widowControl w:val="0"/>
        <w:spacing w:line="240" w:lineRule="auto"/>
        <w:ind w:left="567" w:right="-2" w:hanging="567"/>
        <w:rPr>
          <w:szCs w:val="22"/>
          <w:lang w:val="lt-LT"/>
        </w:rPr>
      </w:pPr>
      <w:r w:rsidRPr="00EE767B">
        <w:rPr>
          <w:szCs w:val="22"/>
          <w:lang w:val="lt-LT"/>
        </w:rPr>
        <w:t>-</w:t>
      </w:r>
      <w:r w:rsidRPr="00EE767B">
        <w:rPr>
          <w:szCs w:val="22"/>
          <w:lang w:val="lt-LT"/>
        </w:rPr>
        <w:tab/>
      </w:r>
      <w:r w:rsidRPr="00EE767B">
        <w:rPr>
          <w:noProof/>
          <w:szCs w:val="22"/>
          <w:lang w:val="lt-LT"/>
        </w:rPr>
        <w:t>Šis vaistas skirtas tik Jums, todėl kitiems žmonėms jo duoti negalima.</w:t>
      </w:r>
      <w:r w:rsidRPr="00EE767B">
        <w:rPr>
          <w:szCs w:val="22"/>
          <w:lang w:val="lt-LT"/>
        </w:rPr>
        <w:t xml:space="preserve"> </w:t>
      </w:r>
      <w:r w:rsidRPr="00EE767B">
        <w:rPr>
          <w:noProof/>
          <w:szCs w:val="22"/>
          <w:lang w:val="lt-LT"/>
        </w:rPr>
        <w:t>Vaistas gali jiems pakenkti (net tiems, kurių ligos požymiai yra tokie patys kaip Jūsų).</w:t>
      </w:r>
    </w:p>
    <w:p w14:paraId="7EE73F8A" w14:textId="77777777" w:rsidR="0034572C" w:rsidRPr="00EE767B" w:rsidRDefault="0034572C" w:rsidP="0034572C">
      <w:pPr>
        <w:widowControl w:val="0"/>
        <w:numPr>
          <w:ilvl w:val="0"/>
          <w:numId w:val="5"/>
        </w:numPr>
        <w:spacing w:line="240" w:lineRule="auto"/>
        <w:ind w:left="567" w:hanging="567"/>
        <w:rPr>
          <w:szCs w:val="22"/>
          <w:lang w:val="lt-LT"/>
        </w:rPr>
      </w:pPr>
      <w:r w:rsidRPr="00EE767B">
        <w:rPr>
          <w:noProof/>
          <w:szCs w:val="22"/>
          <w:lang w:val="lt-LT"/>
        </w:rPr>
        <w:t>Jeigu pasireiškė šalutinis poveikis (net jeigu jis šiame lapelyje nenurodytas), kreipkitės į gydytoją arba vaistininką. Žr. 4 skyrių.</w:t>
      </w:r>
    </w:p>
    <w:p w14:paraId="087D9A1B" w14:textId="77777777" w:rsidR="00F34163" w:rsidRPr="00EE767B" w:rsidRDefault="00F34163" w:rsidP="00F34163">
      <w:pPr>
        <w:tabs>
          <w:tab w:val="clear" w:pos="567"/>
        </w:tabs>
        <w:spacing w:line="240" w:lineRule="auto"/>
        <w:ind w:right="-2"/>
        <w:rPr>
          <w:szCs w:val="22"/>
          <w:lang w:val="lt-LT"/>
        </w:rPr>
      </w:pPr>
    </w:p>
    <w:p w14:paraId="558DB2C8" w14:textId="77777777" w:rsidR="00F34163" w:rsidRPr="00EE767B" w:rsidRDefault="00F34163" w:rsidP="00F34163">
      <w:pPr>
        <w:tabs>
          <w:tab w:val="clear" w:pos="567"/>
        </w:tabs>
        <w:spacing w:line="240" w:lineRule="auto"/>
        <w:ind w:right="-2"/>
        <w:rPr>
          <w:szCs w:val="22"/>
          <w:lang w:val="lt-LT"/>
        </w:rPr>
      </w:pPr>
    </w:p>
    <w:p w14:paraId="38108C9B"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Apie ką rašoma šiame lapelyje?</w:t>
      </w:r>
    </w:p>
    <w:p w14:paraId="6DEEEA00" w14:textId="77777777" w:rsidR="00F34163" w:rsidRPr="00EE767B" w:rsidRDefault="00F34163" w:rsidP="00847726">
      <w:pPr>
        <w:numPr>
          <w:ilvl w:val="12"/>
          <w:numId w:val="0"/>
        </w:numPr>
        <w:tabs>
          <w:tab w:val="clear" w:pos="567"/>
        </w:tabs>
        <w:spacing w:line="240" w:lineRule="auto"/>
        <w:ind w:right="-2"/>
        <w:rPr>
          <w:szCs w:val="22"/>
          <w:lang w:val="lt-LT"/>
        </w:rPr>
      </w:pPr>
    </w:p>
    <w:p w14:paraId="0193FE16" w14:textId="77777777" w:rsidR="00F34163" w:rsidRPr="00EE767B" w:rsidRDefault="00F34163" w:rsidP="004971F6">
      <w:pPr>
        <w:numPr>
          <w:ilvl w:val="12"/>
          <w:numId w:val="0"/>
        </w:numPr>
        <w:tabs>
          <w:tab w:val="clear" w:pos="567"/>
          <w:tab w:val="left" w:pos="709"/>
        </w:tabs>
        <w:spacing w:line="240" w:lineRule="auto"/>
        <w:ind w:right="-2"/>
        <w:rPr>
          <w:szCs w:val="22"/>
          <w:lang w:val="lt-LT"/>
        </w:rPr>
      </w:pPr>
      <w:r w:rsidRPr="00EE767B">
        <w:rPr>
          <w:szCs w:val="22"/>
          <w:lang w:val="lt-LT"/>
        </w:rPr>
        <w:t>1.</w:t>
      </w:r>
      <w:r w:rsidRPr="00EE767B">
        <w:rPr>
          <w:szCs w:val="22"/>
          <w:lang w:val="lt-LT"/>
        </w:rPr>
        <w:tab/>
        <w:t xml:space="preserve">Kas yra </w:t>
      </w:r>
      <w:r w:rsidR="00EB205B" w:rsidRPr="00EE767B">
        <w:rPr>
          <w:szCs w:val="22"/>
          <w:lang w:val="lt-LT"/>
        </w:rPr>
        <w:t>Polsar</w:t>
      </w:r>
      <w:r w:rsidRPr="00EE767B">
        <w:rPr>
          <w:szCs w:val="22"/>
          <w:lang w:val="lt-LT"/>
        </w:rPr>
        <w:t xml:space="preserve"> ir kam jis vartojamas </w:t>
      </w:r>
    </w:p>
    <w:p w14:paraId="25873DAD" w14:textId="05FDE7BF" w:rsidR="00F34163" w:rsidRPr="00EE767B" w:rsidRDefault="00F34163" w:rsidP="004971F6">
      <w:pPr>
        <w:numPr>
          <w:ilvl w:val="12"/>
          <w:numId w:val="0"/>
        </w:numPr>
        <w:tabs>
          <w:tab w:val="clear" w:pos="567"/>
          <w:tab w:val="left" w:pos="709"/>
        </w:tabs>
        <w:spacing w:line="240" w:lineRule="auto"/>
        <w:ind w:right="-2"/>
        <w:rPr>
          <w:szCs w:val="22"/>
          <w:lang w:val="lt-LT"/>
        </w:rPr>
      </w:pPr>
      <w:r w:rsidRPr="00EE767B">
        <w:rPr>
          <w:szCs w:val="22"/>
          <w:lang w:val="lt-LT"/>
        </w:rPr>
        <w:t>2.</w:t>
      </w:r>
      <w:r w:rsidRPr="00EE767B">
        <w:rPr>
          <w:szCs w:val="22"/>
          <w:lang w:val="lt-LT"/>
        </w:rPr>
        <w:tab/>
      </w:r>
      <w:r w:rsidRPr="00EE767B">
        <w:rPr>
          <w:noProof/>
          <w:szCs w:val="22"/>
          <w:lang w:val="lt-LT"/>
        </w:rPr>
        <w:t xml:space="preserve">Kas žinotina prieš vartojant </w:t>
      </w:r>
      <w:r w:rsidR="00EB205B" w:rsidRPr="00EE767B">
        <w:rPr>
          <w:noProof/>
          <w:szCs w:val="22"/>
          <w:lang w:val="lt-LT"/>
        </w:rPr>
        <w:t>Polsar</w:t>
      </w:r>
    </w:p>
    <w:p w14:paraId="5055EBB7" w14:textId="77777777" w:rsidR="00F34163" w:rsidRPr="00EE767B" w:rsidRDefault="00F34163" w:rsidP="004971F6">
      <w:pPr>
        <w:numPr>
          <w:ilvl w:val="12"/>
          <w:numId w:val="0"/>
        </w:numPr>
        <w:tabs>
          <w:tab w:val="clear" w:pos="567"/>
          <w:tab w:val="left" w:pos="709"/>
        </w:tabs>
        <w:spacing w:line="240" w:lineRule="auto"/>
        <w:ind w:right="-2"/>
        <w:rPr>
          <w:szCs w:val="22"/>
          <w:lang w:val="lt-LT"/>
        </w:rPr>
      </w:pPr>
      <w:r w:rsidRPr="00EE767B">
        <w:rPr>
          <w:szCs w:val="22"/>
          <w:lang w:val="lt-LT"/>
        </w:rPr>
        <w:t>3.</w:t>
      </w:r>
      <w:r w:rsidRPr="00EE767B">
        <w:rPr>
          <w:szCs w:val="22"/>
          <w:lang w:val="lt-LT"/>
        </w:rPr>
        <w:tab/>
      </w:r>
      <w:r w:rsidRPr="00EE767B">
        <w:rPr>
          <w:noProof/>
          <w:szCs w:val="22"/>
          <w:lang w:val="lt-LT"/>
        </w:rPr>
        <w:t xml:space="preserve">Kaip vartoti </w:t>
      </w:r>
      <w:r w:rsidR="00EB205B" w:rsidRPr="00EE767B">
        <w:rPr>
          <w:noProof/>
          <w:szCs w:val="22"/>
          <w:lang w:val="lt-LT"/>
        </w:rPr>
        <w:t>Polsar</w:t>
      </w:r>
      <w:r w:rsidRPr="00EE767B">
        <w:rPr>
          <w:szCs w:val="22"/>
          <w:lang w:val="lt-LT"/>
        </w:rPr>
        <w:t xml:space="preserve"> </w:t>
      </w:r>
    </w:p>
    <w:p w14:paraId="0B40B6F8" w14:textId="77777777" w:rsidR="00F34163" w:rsidRPr="00EE767B" w:rsidRDefault="00F34163" w:rsidP="004971F6">
      <w:pPr>
        <w:numPr>
          <w:ilvl w:val="12"/>
          <w:numId w:val="0"/>
        </w:numPr>
        <w:tabs>
          <w:tab w:val="clear" w:pos="567"/>
          <w:tab w:val="left" w:pos="709"/>
        </w:tabs>
        <w:spacing w:line="240" w:lineRule="auto"/>
        <w:ind w:right="-2"/>
        <w:rPr>
          <w:szCs w:val="22"/>
          <w:lang w:val="lt-LT"/>
        </w:rPr>
      </w:pPr>
      <w:r w:rsidRPr="00EE767B">
        <w:rPr>
          <w:szCs w:val="22"/>
          <w:lang w:val="lt-LT"/>
        </w:rPr>
        <w:t>4.</w:t>
      </w:r>
      <w:r w:rsidRPr="00EE767B">
        <w:rPr>
          <w:szCs w:val="22"/>
          <w:lang w:val="lt-LT"/>
        </w:rPr>
        <w:tab/>
        <w:t xml:space="preserve">Galimas šalutinis poveikis </w:t>
      </w:r>
    </w:p>
    <w:p w14:paraId="4CB7FE0B" w14:textId="77777777" w:rsidR="00F34163" w:rsidRPr="00EE767B" w:rsidRDefault="00F34163" w:rsidP="005829CF">
      <w:pPr>
        <w:numPr>
          <w:ilvl w:val="12"/>
          <w:numId w:val="0"/>
        </w:numPr>
        <w:tabs>
          <w:tab w:val="clear" w:pos="567"/>
          <w:tab w:val="left" w:pos="709"/>
        </w:tabs>
        <w:spacing w:line="240" w:lineRule="auto"/>
        <w:ind w:right="-2"/>
        <w:rPr>
          <w:szCs w:val="22"/>
          <w:lang w:val="lt-LT"/>
        </w:rPr>
      </w:pPr>
      <w:r w:rsidRPr="00EE767B">
        <w:rPr>
          <w:szCs w:val="22"/>
          <w:lang w:val="lt-LT"/>
        </w:rPr>
        <w:t>5.</w:t>
      </w:r>
      <w:r w:rsidRPr="00EE767B">
        <w:rPr>
          <w:szCs w:val="22"/>
          <w:lang w:val="lt-LT"/>
        </w:rPr>
        <w:tab/>
        <w:t xml:space="preserve">Kaip laikyti </w:t>
      </w:r>
      <w:r w:rsidR="00EB205B" w:rsidRPr="00EE767B">
        <w:rPr>
          <w:szCs w:val="22"/>
          <w:lang w:val="lt-LT"/>
        </w:rPr>
        <w:t>Polsar</w:t>
      </w:r>
      <w:r w:rsidRPr="00EE767B">
        <w:rPr>
          <w:szCs w:val="22"/>
          <w:lang w:val="lt-LT"/>
        </w:rPr>
        <w:t xml:space="preserve"> </w:t>
      </w:r>
    </w:p>
    <w:p w14:paraId="4999BD71" w14:textId="77777777" w:rsidR="00F34163" w:rsidRPr="00EE767B" w:rsidRDefault="00F34163" w:rsidP="004971F6">
      <w:pPr>
        <w:numPr>
          <w:ilvl w:val="12"/>
          <w:numId w:val="0"/>
        </w:numPr>
        <w:tabs>
          <w:tab w:val="clear" w:pos="567"/>
          <w:tab w:val="left" w:pos="709"/>
        </w:tabs>
        <w:spacing w:line="240" w:lineRule="auto"/>
        <w:ind w:right="-2"/>
        <w:rPr>
          <w:szCs w:val="22"/>
          <w:lang w:val="lt-LT"/>
        </w:rPr>
      </w:pPr>
      <w:r w:rsidRPr="00EE767B">
        <w:rPr>
          <w:szCs w:val="22"/>
          <w:lang w:val="lt-LT"/>
        </w:rPr>
        <w:t>6.</w:t>
      </w:r>
      <w:r w:rsidRPr="00EE767B">
        <w:rPr>
          <w:szCs w:val="22"/>
          <w:lang w:val="lt-LT"/>
        </w:rPr>
        <w:tab/>
      </w:r>
      <w:r w:rsidRPr="00EE767B">
        <w:rPr>
          <w:noProof/>
          <w:szCs w:val="22"/>
          <w:lang w:val="lt-LT"/>
        </w:rPr>
        <w:t>Pakuotės turinys ir kita informacija</w:t>
      </w:r>
    </w:p>
    <w:p w14:paraId="2A0582E6" w14:textId="77777777" w:rsidR="00F34163" w:rsidRPr="00EE767B" w:rsidRDefault="00F34163" w:rsidP="00F34163">
      <w:pPr>
        <w:numPr>
          <w:ilvl w:val="12"/>
          <w:numId w:val="0"/>
        </w:numPr>
        <w:tabs>
          <w:tab w:val="clear" w:pos="567"/>
        </w:tabs>
        <w:spacing w:line="240" w:lineRule="auto"/>
        <w:ind w:right="-2"/>
        <w:rPr>
          <w:szCs w:val="22"/>
          <w:lang w:val="lt-LT"/>
        </w:rPr>
      </w:pPr>
    </w:p>
    <w:p w14:paraId="307B8C25" w14:textId="77777777" w:rsidR="00F34163" w:rsidRPr="00EE767B" w:rsidRDefault="00F34163" w:rsidP="00F34163">
      <w:pPr>
        <w:numPr>
          <w:ilvl w:val="12"/>
          <w:numId w:val="0"/>
        </w:numPr>
        <w:tabs>
          <w:tab w:val="clear" w:pos="567"/>
        </w:tabs>
        <w:spacing w:line="240" w:lineRule="auto"/>
        <w:ind w:right="-2"/>
        <w:rPr>
          <w:szCs w:val="22"/>
          <w:lang w:val="lt-LT"/>
        </w:rPr>
      </w:pPr>
    </w:p>
    <w:p w14:paraId="0EBC3213"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1.</w:t>
      </w:r>
      <w:r w:rsidRPr="00EE767B">
        <w:rPr>
          <w:rFonts w:ascii="Times New Roman" w:hAnsi="Times New Roman"/>
          <w:sz w:val="22"/>
          <w:szCs w:val="22"/>
          <w:lang w:val="lt-LT"/>
        </w:rPr>
        <w:tab/>
        <w:t xml:space="preserve">Kas yra </w:t>
      </w:r>
      <w:r w:rsidR="00EB205B" w:rsidRPr="00EE767B">
        <w:rPr>
          <w:rFonts w:ascii="Times New Roman" w:hAnsi="Times New Roman"/>
          <w:sz w:val="22"/>
          <w:szCs w:val="22"/>
          <w:lang w:val="lt-LT"/>
        </w:rPr>
        <w:t>Polsar</w:t>
      </w:r>
      <w:r w:rsidRPr="00EE767B">
        <w:rPr>
          <w:rFonts w:ascii="Times New Roman" w:hAnsi="Times New Roman"/>
          <w:sz w:val="22"/>
          <w:szCs w:val="22"/>
          <w:lang w:val="lt-LT"/>
        </w:rPr>
        <w:t xml:space="preserve"> ir kam jis vartojamas</w:t>
      </w:r>
    </w:p>
    <w:p w14:paraId="64D9B314" w14:textId="77777777" w:rsidR="00F34163" w:rsidRPr="00EE767B" w:rsidRDefault="00F34163" w:rsidP="00F34163">
      <w:pPr>
        <w:numPr>
          <w:ilvl w:val="12"/>
          <w:numId w:val="0"/>
        </w:numPr>
        <w:tabs>
          <w:tab w:val="clear" w:pos="567"/>
        </w:tabs>
        <w:spacing w:line="240" w:lineRule="auto"/>
        <w:ind w:right="-2"/>
        <w:rPr>
          <w:szCs w:val="22"/>
          <w:lang w:val="lt-LT"/>
        </w:rPr>
      </w:pPr>
    </w:p>
    <w:p w14:paraId="0EB7FE9B" w14:textId="77777777" w:rsidR="00EB205B" w:rsidRPr="00EE767B" w:rsidRDefault="00EB205B" w:rsidP="00EB205B">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Kas yra </w:t>
      </w:r>
      <w:r w:rsidR="00FF582C" w:rsidRPr="00EE767B">
        <w:rPr>
          <w:rFonts w:eastAsia="TimesNewRoman,Bold"/>
          <w:b/>
          <w:bCs/>
          <w:snapToGrid/>
          <w:szCs w:val="22"/>
          <w:lang w:val="lt-LT"/>
        </w:rPr>
        <w:t>Polsar</w:t>
      </w:r>
      <w:r w:rsidRPr="00EE767B">
        <w:rPr>
          <w:rFonts w:eastAsia="TimesNewRoman,Bold"/>
          <w:b/>
          <w:bCs/>
          <w:snapToGrid/>
          <w:szCs w:val="22"/>
          <w:lang w:val="lt-LT"/>
        </w:rPr>
        <w:t>?</w:t>
      </w:r>
    </w:p>
    <w:p w14:paraId="43AF28D8" w14:textId="77777777" w:rsidR="00EB205B" w:rsidRPr="00EE767B" w:rsidRDefault="00FF582C"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EB205B" w:rsidRPr="00EE767B">
        <w:rPr>
          <w:rFonts w:eastAsia="TimesNewRoman"/>
          <w:snapToGrid/>
          <w:szCs w:val="22"/>
          <w:lang w:val="lt-LT"/>
        </w:rPr>
        <w:t xml:space="preserve"> sudėtyje yra veikliosios medžiagos, vadinamos tikagreloru. Ji priklauso </w:t>
      </w:r>
      <w:r w:rsidRPr="00EE767B">
        <w:rPr>
          <w:rFonts w:eastAsia="TimesNewRoman"/>
          <w:snapToGrid/>
          <w:szCs w:val="22"/>
          <w:lang w:val="lt-LT"/>
        </w:rPr>
        <w:t>vaistų, vadinamų</w:t>
      </w:r>
      <w:r w:rsidR="00ED3D82" w:rsidRPr="00EE767B">
        <w:rPr>
          <w:rFonts w:eastAsia="TimesNewRoman"/>
          <w:snapToGrid/>
          <w:szCs w:val="22"/>
          <w:lang w:val="lt-LT"/>
        </w:rPr>
        <w:t xml:space="preserve"> </w:t>
      </w:r>
      <w:r w:rsidRPr="00EE767B">
        <w:rPr>
          <w:rFonts w:eastAsia="TimesNewRoman"/>
          <w:snapToGrid/>
          <w:szCs w:val="22"/>
          <w:lang w:val="lt-LT"/>
        </w:rPr>
        <w:t>a</w:t>
      </w:r>
      <w:r w:rsidR="00EB205B" w:rsidRPr="00EE767B">
        <w:rPr>
          <w:rFonts w:eastAsia="TimesNewRoman"/>
          <w:snapToGrid/>
          <w:szCs w:val="22"/>
          <w:lang w:val="lt-LT"/>
        </w:rPr>
        <w:t>ntitrombocitinia</w:t>
      </w:r>
      <w:r w:rsidRPr="00EE767B">
        <w:rPr>
          <w:rFonts w:eastAsia="TimesNewRoman"/>
          <w:snapToGrid/>
          <w:szCs w:val="22"/>
          <w:lang w:val="lt-LT"/>
        </w:rPr>
        <w:t>is vaistais, grupei.</w:t>
      </w:r>
    </w:p>
    <w:p w14:paraId="31BECA93" w14:textId="77777777" w:rsidR="00FF582C" w:rsidRPr="00EE767B" w:rsidRDefault="00FF582C" w:rsidP="00EB205B">
      <w:pPr>
        <w:tabs>
          <w:tab w:val="clear" w:pos="567"/>
        </w:tabs>
        <w:autoSpaceDE w:val="0"/>
        <w:autoSpaceDN w:val="0"/>
        <w:adjustRightInd w:val="0"/>
        <w:spacing w:line="240" w:lineRule="auto"/>
        <w:rPr>
          <w:rFonts w:eastAsia="TimesNewRoman,Bold"/>
          <w:snapToGrid/>
          <w:szCs w:val="22"/>
          <w:lang w:val="lt-LT"/>
        </w:rPr>
      </w:pPr>
    </w:p>
    <w:p w14:paraId="7F6E36A6" w14:textId="77777777" w:rsidR="00EB205B" w:rsidRPr="00EE767B" w:rsidRDefault="00EB205B" w:rsidP="00EB205B">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Kam vartojamas </w:t>
      </w:r>
      <w:r w:rsidR="00FF582C" w:rsidRPr="00EE767B">
        <w:rPr>
          <w:rFonts w:eastAsia="TimesNewRoman,Bold"/>
          <w:b/>
          <w:bCs/>
          <w:snapToGrid/>
          <w:szCs w:val="22"/>
          <w:lang w:val="lt-LT"/>
        </w:rPr>
        <w:t>Polsar</w:t>
      </w:r>
      <w:r w:rsidRPr="00EE767B">
        <w:rPr>
          <w:rFonts w:eastAsia="TimesNewRoman,Bold"/>
          <w:b/>
          <w:bCs/>
          <w:snapToGrid/>
          <w:szCs w:val="22"/>
          <w:lang w:val="lt-LT"/>
        </w:rPr>
        <w:t>?</w:t>
      </w:r>
    </w:p>
    <w:p w14:paraId="423388EC" w14:textId="77777777" w:rsidR="00FF582C" w:rsidRPr="00EE767B" w:rsidRDefault="00FF582C"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Polsar skirtas </w:t>
      </w:r>
      <w:r w:rsidR="00EB205B" w:rsidRPr="00EE767B">
        <w:rPr>
          <w:rFonts w:eastAsia="TimesNewRoman"/>
          <w:snapToGrid/>
          <w:szCs w:val="22"/>
          <w:lang w:val="lt-LT"/>
        </w:rPr>
        <w:t>tik suaugusiems žmonėms vartoti kartu su kitu trombocitų funkciją slopinančiu vaistu –acetilsalicilo rūgštimi. Šis vaistas Jums paskirtas</w:t>
      </w:r>
      <w:r w:rsidRPr="00EE767B">
        <w:rPr>
          <w:rFonts w:eastAsia="TimesNewRoman"/>
          <w:snapToGrid/>
          <w:szCs w:val="22"/>
          <w:lang w:val="lt-LT"/>
        </w:rPr>
        <w:t>:</w:t>
      </w:r>
    </w:p>
    <w:p w14:paraId="4E18A112" w14:textId="78B04BCC" w:rsidR="00EB205B" w:rsidRPr="00EE767B" w:rsidRDefault="00FF582C"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dėl </w:t>
      </w:r>
      <w:r w:rsidR="00EB205B" w:rsidRPr="00EE767B">
        <w:rPr>
          <w:rFonts w:eastAsia="TimesNewRoman"/>
          <w:snapToGrid/>
          <w:szCs w:val="22"/>
          <w:lang w:val="lt-LT"/>
        </w:rPr>
        <w:t xml:space="preserve">prieš metus </w:t>
      </w:r>
      <w:r w:rsidR="00350B74" w:rsidRPr="00EE767B">
        <w:rPr>
          <w:rFonts w:eastAsia="TimesNewRoman"/>
          <w:snapToGrid/>
          <w:szCs w:val="22"/>
          <w:lang w:val="lt-LT"/>
        </w:rPr>
        <w:t xml:space="preserve">įvykusio </w:t>
      </w:r>
      <w:r w:rsidR="00EB205B" w:rsidRPr="00EE767B">
        <w:rPr>
          <w:rFonts w:eastAsia="TimesNewRoman"/>
          <w:snapToGrid/>
          <w:szCs w:val="22"/>
          <w:lang w:val="lt-LT"/>
        </w:rPr>
        <w:t>širdies priepuolio.</w:t>
      </w:r>
    </w:p>
    <w:p w14:paraId="21E8197D"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Šis vaistas mažina riziką patirti dar vieną širdies priepuolį, insultą ir mirti nuo širdies ar kraujagyslių</w:t>
      </w:r>
      <w:r w:rsidR="0034572C" w:rsidRPr="00EE767B">
        <w:rPr>
          <w:rFonts w:eastAsia="TimesNewRoman"/>
          <w:snapToGrid/>
          <w:szCs w:val="22"/>
          <w:lang w:val="lt-LT"/>
        </w:rPr>
        <w:t xml:space="preserve"> </w:t>
      </w:r>
      <w:r w:rsidRPr="00EE767B">
        <w:rPr>
          <w:rFonts w:eastAsia="TimesNewRoman"/>
          <w:snapToGrid/>
          <w:szCs w:val="22"/>
          <w:lang w:val="lt-LT"/>
        </w:rPr>
        <w:t>ligos.</w:t>
      </w:r>
    </w:p>
    <w:p w14:paraId="6026A41A" w14:textId="77777777" w:rsidR="00FF582C" w:rsidRPr="00EE767B" w:rsidRDefault="00FF582C" w:rsidP="00EB205B">
      <w:pPr>
        <w:tabs>
          <w:tab w:val="clear" w:pos="567"/>
        </w:tabs>
        <w:autoSpaceDE w:val="0"/>
        <w:autoSpaceDN w:val="0"/>
        <w:adjustRightInd w:val="0"/>
        <w:spacing w:line="240" w:lineRule="auto"/>
        <w:rPr>
          <w:rFonts w:eastAsia="TimesNewRoman,Bold"/>
          <w:snapToGrid/>
          <w:szCs w:val="22"/>
          <w:lang w:val="lt-LT"/>
        </w:rPr>
      </w:pPr>
    </w:p>
    <w:p w14:paraId="45727587" w14:textId="77777777" w:rsidR="00EB205B" w:rsidRPr="00EE767B" w:rsidRDefault="00EB205B" w:rsidP="00EB205B">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Kaip veikia </w:t>
      </w:r>
      <w:r w:rsidR="00ED3D82" w:rsidRPr="00EE767B">
        <w:rPr>
          <w:rFonts w:eastAsia="TimesNewRoman,Bold"/>
          <w:b/>
          <w:bCs/>
          <w:snapToGrid/>
          <w:szCs w:val="22"/>
          <w:lang w:val="lt-LT"/>
        </w:rPr>
        <w:t>Polsar</w:t>
      </w:r>
      <w:r w:rsidRPr="00EE767B">
        <w:rPr>
          <w:rFonts w:eastAsia="TimesNewRoman,Bold"/>
          <w:b/>
          <w:bCs/>
          <w:snapToGrid/>
          <w:szCs w:val="22"/>
          <w:lang w:val="lt-LT"/>
        </w:rPr>
        <w:t>?</w:t>
      </w:r>
    </w:p>
    <w:p w14:paraId="53138E17" w14:textId="77777777" w:rsidR="00EB205B" w:rsidRPr="00EE767B" w:rsidRDefault="00ED3D82"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Polsar </w:t>
      </w:r>
      <w:r w:rsidR="00EB205B" w:rsidRPr="00EE767B">
        <w:rPr>
          <w:rFonts w:eastAsia="TimesNewRoman"/>
          <w:snapToGrid/>
          <w:szCs w:val="22"/>
          <w:lang w:val="lt-LT"/>
        </w:rPr>
        <w:t>veikia ląsteles, vadinamas „plokštelėmis“ (taip pat vadinamas trombocitais). Trombocitai yra</w:t>
      </w:r>
      <w:r w:rsidR="0034572C" w:rsidRPr="00EE767B">
        <w:rPr>
          <w:rFonts w:eastAsia="TimesNewRoman"/>
          <w:snapToGrid/>
          <w:szCs w:val="22"/>
          <w:lang w:val="lt-LT"/>
        </w:rPr>
        <w:t xml:space="preserve"> </w:t>
      </w:r>
      <w:r w:rsidR="00EB205B" w:rsidRPr="00EE767B">
        <w:rPr>
          <w:rFonts w:eastAsia="TimesNewRoman"/>
          <w:snapToGrid/>
          <w:szCs w:val="22"/>
          <w:lang w:val="lt-LT"/>
        </w:rPr>
        <w:t>labai mažos kraujo ląstelės, kurios padeda stabdyti kraujavimą, sulipdamos viena su kita ir</w:t>
      </w:r>
      <w:r w:rsidR="0034572C" w:rsidRPr="00EE767B">
        <w:rPr>
          <w:rFonts w:eastAsia="TimesNewRoman"/>
          <w:snapToGrid/>
          <w:szCs w:val="22"/>
          <w:lang w:val="lt-LT"/>
        </w:rPr>
        <w:t xml:space="preserve"> </w:t>
      </w:r>
      <w:r w:rsidR="00EB205B" w:rsidRPr="00EE767B">
        <w:rPr>
          <w:rFonts w:eastAsia="TimesNewRoman"/>
          <w:snapToGrid/>
          <w:szCs w:val="22"/>
          <w:lang w:val="lt-LT"/>
        </w:rPr>
        <w:t>užkimšdamos mažas skylutes įpjautose ar kitaip pažeistose kraujagyslėse.</w:t>
      </w:r>
    </w:p>
    <w:p w14:paraId="303EDE39" w14:textId="77777777" w:rsidR="00ED3D82" w:rsidRPr="00EE767B" w:rsidRDefault="00ED3D82" w:rsidP="00EB205B">
      <w:pPr>
        <w:tabs>
          <w:tab w:val="clear" w:pos="567"/>
        </w:tabs>
        <w:autoSpaceDE w:val="0"/>
        <w:autoSpaceDN w:val="0"/>
        <w:adjustRightInd w:val="0"/>
        <w:spacing w:line="240" w:lineRule="auto"/>
        <w:rPr>
          <w:rFonts w:eastAsia="TimesNewRoman"/>
          <w:snapToGrid/>
          <w:szCs w:val="22"/>
          <w:lang w:val="lt-LT"/>
        </w:rPr>
      </w:pPr>
    </w:p>
    <w:p w14:paraId="76E010B0"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Deja, trombocitai taip pat gali sudaryti krešulių pažeistų širdies ir smegenų kraujagyslių viduje. Tai</w:t>
      </w:r>
      <w:r w:rsidR="0034572C" w:rsidRPr="00EE767B">
        <w:rPr>
          <w:rFonts w:eastAsia="TimesNewRoman"/>
          <w:snapToGrid/>
          <w:szCs w:val="22"/>
          <w:lang w:val="lt-LT"/>
        </w:rPr>
        <w:t xml:space="preserve"> </w:t>
      </w:r>
      <w:r w:rsidRPr="00EE767B">
        <w:rPr>
          <w:rFonts w:eastAsia="TimesNewRoman"/>
          <w:snapToGrid/>
          <w:szCs w:val="22"/>
          <w:lang w:val="lt-LT"/>
        </w:rPr>
        <w:t>gali būti labai pavojinga, kadangi:</w:t>
      </w:r>
    </w:p>
    <w:p w14:paraId="0CED23EE" w14:textId="1E58C0E8" w:rsidR="00EB205B" w:rsidRPr="00EE767B" w:rsidRDefault="00EB205B" w:rsidP="0034572C">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krešulys gali visai užkirsti kelią kraujo tėkmei – tuomet gali </w:t>
      </w:r>
      <w:r w:rsidR="00350B74" w:rsidRPr="00EE767B">
        <w:rPr>
          <w:rFonts w:eastAsia="TimesNewRoman"/>
          <w:snapToGrid/>
          <w:szCs w:val="22"/>
          <w:lang w:val="lt-LT"/>
        </w:rPr>
        <w:t xml:space="preserve">įvykti </w:t>
      </w:r>
      <w:r w:rsidRPr="00EE767B">
        <w:rPr>
          <w:rFonts w:eastAsia="TimesNewRoman"/>
          <w:snapToGrid/>
          <w:szCs w:val="22"/>
          <w:lang w:val="lt-LT"/>
        </w:rPr>
        <w:t>širdies priepuolis (miokardo</w:t>
      </w:r>
      <w:r w:rsidR="0034572C" w:rsidRPr="00EE767B">
        <w:rPr>
          <w:rFonts w:eastAsia="TimesNewRoman"/>
          <w:snapToGrid/>
          <w:szCs w:val="22"/>
          <w:lang w:val="lt-LT"/>
        </w:rPr>
        <w:t xml:space="preserve"> </w:t>
      </w:r>
      <w:r w:rsidRPr="00EE767B">
        <w:rPr>
          <w:rFonts w:eastAsia="TimesNewRoman"/>
          <w:snapToGrid/>
          <w:szCs w:val="22"/>
          <w:lang w:val="lt-LT"/>
        </w:rPr>
        <w:t>infarktas) arba insultas;</w:t>
      </w:r>
    </w:p>
    <w:p w14:paraId="00881BD6" w14:textId="77777777" w:rsidR="00EB205B" w:rsidRPr="00EE767B" w:rsidRDefault="00EB205B"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krešulys gali dalinai užkirsti kelią kraujo tėkmei į širdį ir pabloginti jos kraujotaką – tuomet gali</w:t>
      </w:r>
      <w:r w:rsidR="0034572C" w:rsidRPr="00EE767B">
        <w:rPr>
          <w:rFonts w:eastAsia="TimesNewRoman"/>
          <w:snapToGrid/>
          <w:szCs w:val="22"/>
          <w:lang w:val="lt-LT"/>
        </w:rPr>
        <w:t xml:space="preserve"> </w:t>
      </w:r>
      <w:r w:rsidRPr="00EE767B">
        <w:rPr>
          <w:rFonts w:eastAsia="TimesNewRoman"/>
          <w:snapToGrid/>
          <w:szCs w:val="22"/>
          <w:lang w:val="lt-LT"/>
        </w:rPr>
        <w:t>prasidėti krūtinės skausmas, kuris atsiranda ir išnyksta (taip vadinama nestabili krūtinės angina).</w:t>
      </w:r>
    </w:p>
    <w:p w14:paraId="00A080F7" w14:textId="77777777" w:rsidR="00D60539" w:rsidRPr="00EE767B" w:rsidRDefault="00D60539" w:rsidP="0034572C">
      <w:pPr>
        <w:tabs>
          <w:tab w:val="clear" w:pos="567"/>
        </w:tabs>
        <w:autoSpaceDE w:val="0"/>
        <w:autoSpaceDN w:val="0"/>
        <w:adjustRightInd w:val="0"/>
        <w:spacing w:line="240" w:lineRule="auto"/>
        <w:rPr>
          <w:rFonts w:eastAsia="TimesNewRoman"/>
          <w:snapToGrid/>
          <w:szCs w:val="22"/>
          <w:lang w:val="lt-LT"/>
        </w:rPr>
      </w:pPr>
    </w:p>
    <w:p w14:paraId="28803B41" w14:textId="77777777" w:rsidR="00EB205B" w:rsidRPr="00EE767B" w:rsidRDefault="00ED3D82"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EB205B" w:rsidRPr="00EE767B">
        <w:rPr>
          <w:rFonts w:eastAsia="TimesNewRoman"/>
          <w:snapToGrid/>
          <w:szCs w:val="22"/>
          <w:lang w:val="lt-LT"/>
        </w:rPr>
        <w:t xml:space="preserve"> padeda neleisti plokštelėms sulipti vienas su kitu ir tokiu būdu trukdo susidaryti kraujo</w:t>
      </w:r>
      <w:r w:rsidR="0034572C" w:rsidRPr="00EE767B">
        <w:rPr>
          <w:rFonts w:eastAsia="TimesNewRoman"/>
          <w:snapToGrid/>
          <w:szCs w:val="22"/>
          <w:lang w:val="lt-LT"/>
        </w:rPr>
        <w:t xml:space="preserve"> </w:t>
      </w:r>
      <w:r w:rsidR="00EB205B" w:rsidRPr="00EE767B">
        <w:rPr>
          <w:rFonts w:eastAsia="TimesNewRoman"/>
          <w:snapToGrid/>
          <w:szCs w:val="22"/>
          <w:lang w:val="lt-LT"/>
        </w:rPr>
        <w:t>krešuliui, kuris gali pabloginti kraujotaką.</w:t>
      </w:r>
    </w:p>
    <w:p w14:paraId="5A6E0271" w14:textId="77777777" w:rsidR="00F34163" w:rsidRPr="00EE767B" w:rsidRDefault="00F34163" w:rsidP="00F34163">
      <w:pPr>
        <w:numPr>
          <w:ilvl w:val="12"/>
          <w:numId w:val="0"/>
        </w:numPr>
        <w:tabs>
          <w:tab w:val="clear" w:pos="567"/>
        </w:tabs>
        <w:spacing w:line="240" w:lineRule="auto"/>
        <w:ind w:right="-2"/>
        <w:rPr>
          <w:szCs w:val="22"/>
          <w:lang w:val="lt-LT"/>
        </w:rPr>
      </w:pPr>
    </w:p>
    <w:p w14:paraId="496081BA" w14:textId="77777777" w:rsidR="00F34163" w:rsidRPr="00EE767B" w:rsidRDefault="00F34163" w:rsidP="00F34163">
      <w:pPr>
        <w:numPr>
          <w:ilvl w:val="12"/>
          <w:numId w:val="0"/>
        </w:numPr>
        <w:tabs>
          <w:tab w:val="clear" w:pos="567"/>
        </w:tabs>
        <w:spacing w:line="240" w:lineRule="auto"/>
        <w:ind w:right="-2"/>
        <w:rPr>
          <w:szCs w:val="22"/>
          <w:lang w:val="lt-LT"/>
        </w:rPr>
      </w:pPr>
    </w:p>
    <w:p w14:paraId="165DA878" w14:textId="77777777" w:rsidR="00F34163" w:rsidRPr="00EE767B" w:rsidRDefault="00F34163" w:rsidP="00847726">
      <w:pPr>
        <w:pStyle w:val="Antrat4"/>
        <w:rPr>
          <w:rFonts w:ascii="Times New Roman" w:hAnsi="Times New Roman"/>
          <w:sz w:val="22"/>
          <w:szCs w:val="22"/>
          <w:lang w:val="lt-LT"/>
        </w:rPr>
      </w:pPr>
      <w:r w:rsidRPr="00EE767B">
        <w:rPr>
          <w:rFonts w:ascii="Times New Roman" w:hAnsi="Times New Roman"/>
          <w:sz w:val="22"/>
          <w:szCs w:val="22"/>
          <w:lang w:val="lt-LT"/>
        </w:rPr>
        <w:t>2.</w:t>
      </w:r>
      <w:r w:rsidRPr="00EE767B">
        <w:rPr>
          <w:rFonts w:ascii="Times New Roman" w:hAnsi="Times New Roman"/>
          <w:sz w:val="22"/>
          <w:szCs w:val="22"/>
          <w:lang w:val="lt-LT"/>
        </w:rPr>
        <w:tab/>
        <w:t xml:space="preserve">Kas žinotina prieš vartojant </w:t>
      </w:r>
      <w:r w:rsidR="00EB205B" w:rsidRPr="00EE767B">
        <w:rPr>
          <w:rFonts w:ascii="Times New Roman" w:hAnsi="Times New Roman"/>
          <w:sz w:val="22"/>
          <w:szCs w:val="22"/>
          <w:lang w:val="lt-LT"/>
        </w:rPr>
        <w:t>Polsar</w:t>
      </w:r>
    </w:p>
    <w:p w14:paraId="2214CCA7" w14:textId="77777777" w:rsidR="00F34163" w:rsidRPr="00EE767B" w:rsidRDefault="00F34163" w:rsidP="00847726">
      <w:pPr>
        <w:keepNext/>
        <w:numPr>
          <w:ilvl w:val="12"/>
          <w:numId w:val="0"/>
        </w:numPr>
        <w:tabs>
          <w:tab w:val="clear" w:pos="567"/>
        </w:tabs>
        <w:spacing w:line="240" w:lineRule="auto"/>
        <w:ind w:right="-2"/>
        <w:rPr>
          <w:szCs w:val="22"/>
          <w:lang w:val="lt-LT"/>
        </w:rPr>
      </w:pPr>
    </w:p>
    <w:p w14:paraId="12FBD9F8" w14:textId="77777777" w:rsidR="00F34163" w:rsidRPr="00EE767B" w:rsidRDefault="00EB205B" w:rsidP="00847726">
      <w:pPr>
        <w:pStyle w:val="Antrat4"/>
        <w:rPr>
          <w:rFonts w:ascii="Times New Roman" w:hAnsi="Times New Roman"/>
          <w:sz w:val="22"/>
          <w:szCs w:val="22"/>
          <w:lang w:val="lt-LT"/>
        </w:rPr>
      </w:pPr>
      <w:r w:rsidRPr="00EE767B">
        <w:rPr>
          <w:rFonts w:ascii="Times New Roman" w:hAnsi="Times New Roman"/>
          <w:sz w:val="22"/>
          <w:szCs w:val="22"/>
          <w:lang w:val="lt-LT"/>
        </w:rPr>
        <w:t>Polsar</w:t>
      </w:r>
      <w:r w:rsidR="00F34163" w:rsidRPr="00EE767B">
        <w:rPr>
          <w:rFonts w:ascii="Times New Roman" w:hAnsi="Times New Roman"/>
          <w:sz w:val="22"/>
          <w:szCs w:val="22"/>
          <w:lang w:val="lt-LT"/>
        </w:rPr>
        <w:t xml:space="preserve"> vartoti negalima:</w:t>
      </w:r>
    </w:p>
    <w:p w14:paraId="62E5B484" w14:textId="77777777" w:rsidR="00F34163" w:rsidRPr="00EE767B" w:rsidRDefault="00F34163" w:rsidP="00847726">
      <w:pPr>
        <w:numPr>
          <w:ilvl w:val="0"/>
          <w:numId w:val="18"/>
        </w:numPr>
        <w:ind w:left="567" w:hanging="567"/>
        <w:rPr>
          <w:szCs w:val="22"/>
          <w:lang w:val="lt-LT"/>
        </w:rPr>
      </w:pPr>
      <w:r w:rsidRPr="00EE767B">
        <w:rPr>
          <w:szCs w:val="22"/>
          <w:lang w:val="lt-LT"/>
        </w:rPr>
        <w:t xml:space="preserve">jeigu yra alergija </w:t>
      </w:r>
      <w:r w:rsidR="00ED3D82" w:rsidRPr="00EE767B">
        <w:rPr>
          <w:szCs w:val="22"/>
          <w:lang w:val="lt-LT"/>
        </w:rPr>
        <w:t>tikagrelorui</w:t>
      </w:r>
      <w:r w:rsidRPr="00EE767B">
        <w:rPr>
          <w:szCs w:val="22"/>
          <w:lang w:val="lt-LT"/>
        </w:rPr>
        <w:t xml:space="preserve"> arba bet kuriai pagalbinei šio vaisto medžiagai (jos išvardytos 6 skyriuje)</w:t>
      </w:r>
      <w:r w:rsidR="00ED3D82" w:rsidRPr="00EE767B">
        <w:rPr>
          <w:szCs w:val="22"/>
          <w:lang w:val="lt-LT"/>
        </w:rPr>
        <w:t>;</w:t>
      </w:r>
    </w:p>
    <w:p w14:paraId="214B195A" w14:textId="77777777" w:rsidR="00EB205B" w:rsidRPr="00EE767B" w:rsidRDefault="00EB205B" w:rsidP="00847726">
      <w:pPr>
        <w:numPr>
          <w:ilvl w:val="0"/>
          <w:numId w:val="18"/>
        </w:numPr>
        <w:ind w:left="567" w:hanging="567"/>
        <w:rPr>
          <w:rFonts w:eastAsia="TimesNewRoman"/>
          <w:szCs w:val="22"/>
          <w:lang w:val="lt-LT"/>
        </w:rPr>
      </w:pPr>
      <w:r w:rsidRPr="00EE767B">
        <w:rPr>
          <w:rFonts w:eastAsia="TimesNewRoman"/>
          <w:szCs w:val="22"/>
          <w:lang w:val="lt-LT"/>
        </w:rPr>
        <w:t>jeigu Jūsų organizme dabar vyksta kraujavimas;</w:t>
      </w:r>
    </w:p>
    <w:p w14:paraId="59184CAA" w14:textId="77777777" w:rsidR="00EB205B" w:rsidRPr="00EE767B" w:rsidRDefault="00EB205B" w:rsidP="00847726">
      <w:pPr>
        <w:numPr>
          <w:ilvl w:val="0"/>
          <w:numId w:val="18"/>
        </w:numPr>
        <w:ind w:left="567" w:hanging="567"/>
        <w:rPr>
          <w:rFonts w:eastAsia="TimesNewRoman"/>
          <w:szCs w:val="22"/>
          <w:lang w:val="lt-LT"/>
        </w:rPr>
      </w:pPr>
      <w:r w:rsidRPr="00EE767B">
        <w:rPr>
          <w:rFonts w:eastAsia="TimesNewRoman"/>
          <w:szCs w:val="22"/>
          <w:lang w:val="lt-LT"/>
        </w:rPr>
        <w:t>jeigu Jus buvo ištikęs insultas dėl kraujavimo į smegenis;</w:t>
      </w:r>
    </w:p>
    <w:p w14:paraId="1441EDBA" w14:textId="77777777" w:rsidR="00EB205B" w:rsidRPr="00EE767B" w:rsidRDefault="00EB205B" w:rsidP="00847726">
      <w:pPr>
        <w:numPr>
          <w:ilvl w:val="0"/>
          <w:numId w:val="18"/>
        </w:numPr>
        <w:ind w:left="567" w:hanging="567"/>
        <w:rPr>
          <w:rFonts w:eastAsia="TimesNewRoman"/>
          <w:szCs w:val="22"/>
        </w:rPr>
      </w:pPr>
      <w:proofErr w:type="spellStart"/>
      <w:r w:rsidRPr="00EE767B">
        <w:rPr>
          <w:rFonts w:eastAsia="TimesNewRoman"/>
          <w:szCs w:val="22"/>
        </w:rPr>
        <w:t>jeigu</w:t>
      </w:r>
      <w:proofErr w:type="spellEnd"/>
      <w:r w:rsidRPr="00EE767B">
        <w:rPr>
          <w:rFonts w:eastAsia="TimesNewRoman"/>
          <w:szCs w:val="22"/>
        </w:rPr>
        <w:t xml:space="preserve"> </w:t>
      </w:r>
      <w:proofErr w:type="spellStart"/>
      <w:r w:rsidRPr="00EE767B">
        <w:rPr>
          <w:rFonts w:eastAsia="TimesNewRoman"/>
          <w:szCs w:val="22"/>
        </w:rPr>
        <w:t>Jūs</w:t>
      </w:r>
      <w:proofErr w:type="spellEnd"/>
      <w:r w:rsidRPr="00EE767B">
        <w:rPr>
          <w:rFonts w:eastAsia="TimesNewRoman"/>
          <w:szCs w:val="22"/>
        </w:rPr>
        <w:t xml:space="preserve"> </w:t>
      </w:r>
      <w:proofErr w:type="spellStart"/>
      <w:r w:rsidRPr="00EE767B">
        <w:rPr>
          <w:rFonts w:eastAsia="TimesNewRoman"/>
          <w:szCs w:val="22"/>
        </w:rPr>
        <w:t>sergate</w:t>
      </w:r>
      <w:proofErr w:type="spellEnd"/>
      <w:r w:rsidRPr="00EE767B">
        <w:rPr>
          <w:rFonts w:eastAsia="TimesNewRoman"/>
          <w:szCs w:val="22"/>
        </w:rPr>
        <w:t xml:space="preserve"> </w:t>
      </w:r>
      <w:proofErr w:type="spellStart"/>
      <w:r w:rsidRPr="00EE767B">
        <w:rPr>
          <w:rFonts w:eastAsia="TimesNewRoman"/>
          <w:szCs w:val="22"/>
        </w:rPr>
        <w:t>sunkia</w:t>
      </w:r>
      <w:proofErr w:type="spellEnd"/>
      <w:r w:rsidRPr="00EE767B">
        <w:rPr>
          <w:rFonts w:eastAsia="TimesNewRoman"/>
          <w:szCs w:val="22"/>
        </w:rPr>
        <w:t xml:space="preserve"> </w:t>
      </w:r>
      <w:proofErr w:type="spellStart"/>
      <w:r w:rsidRPr="00EE767B">
        <w:rPr>
          <w:rFonts w:eastAsia="TimesNewRoman"/>
          <w:szCs w:val="22"/>
        </w:rPr>
        <w:t>kepenų</w:t>
      </w:r>
      <w:proofErr w:type="spellEnd"/>
      <w:r w:rsidRPr="00EE767B">
        <w:rPr>
          <w:rFonts w:eastAsia="TimesNewRoman"/>
          <w:szCs w:val="22"/>
        </w:rPr>
        <w:t xml:space="preserve"> </w:t>
      </w:r>
      <w:proofErr w:type="spellStart"/>
      <w:r w:rsidRPr="00EE767B">
        <w:rPr>
          <w:rFonts w:eastAsia="TimesNewRoman"/>
          <w:szCs w:val="22"/>
        </w:rPr>
        <w:t>liga</w:t>
      </w:r>
      <w:proofErr w:type="spellEnd"/>
      <w:r w:rsidRPr="00EE767B">
        <w:rPr>
          <w:rFonts w:eastAsia="TimesNewRoman"/>
          <w:szCs w:val="22"/>
        </w:rPr>
        <w:t>;</w:t>
      </w:r>
    </w:p>
    <w:p w14:paraId="4049B57D" w14:textId="77777777" w:rsidR="004524BE" w:rsidRPr="00EE767B" w:rsidRDefault="00EB205B" w:rsidP="00847726">
      <w:pPr>
        <w:numPr>
          <w:ilvl w:val="0"/>
          <w:numId w:val="18"/>
        </w:numPr>
        <w:ind w:left="567" w:hanging="567"/>
        <w:rPr>
          <w:rFonts w:eastAsia="TimesNewRoman"/>
          <w:szCs w:val="22"/>
        </w:rPr>
      </w:pPr>
      <w:proofErr w:type="spellStart"/>
      <w:r w:rsidRPr="00EE767B">
        <w:rPr>
          <w:rFonts w:eastAsia="TimesNewRoman"/>
          <w:szCs w:val="22"/>
        </w:rPr>
        <w:t>jeigu</w:t>
      </w:r>
      <w:proofErr w:type="spellEnd"/>
      <w:r w:rsidRPr="00EE767B">
        <w:rPr>
          <w:rFonts w:eastAsia="TimesNewRoman"/>
          <w:szCs w:val="22"/>
        </w:rPr>
        <w:t xml:space="preserve"> </w:t>
      </w:r>
      <w:proofErr w:type="spellStart"/>
      <w:r w:rsidRPr="00EE767B">
        <w:rPr>
          <w:rFonts w:eastAsia="TimesNewRoman"/>
          <w:szCs w:val="22"/>
        </w:rPr>
        <w:t>Jūs</w:t>
      </w:r>
      <w:proofErr w:type="spellEnd"/>
      <w:r w:rsidRPr="00EE767B">
        <w:rPr>
          <w:rFonts w:eastAsia="TimesNewRoman"/>
          <w:szCs w:val="22"/>
        </w:rPr>
        <w:t xml:space="preserve"> </w:t>
      </w:r>
      <w:proofErr w:type="spellStart"/>
      <w:r w:rsidRPr="00EE767B">
        <w:rPr>
          <w:rFonts w:eastAsia="TimesNewRoman"/>
          <w:szCs w:val="22"/>
        </w:rPr>
        <w:t>vartojate</w:t>
      </w:r>
      <w:proofErr w:type="spellEnd"/>
      <w:r w:rsidRPr="00EE767B">
        <w:rPr>
          <w:rFonts w:eastAsia="TimesNewRoman"/>
          <w:szCs w:val="22"/>
        </w:rPr>
        <w:t xml:space="preserve"> </w:t>
      </w:r>
      <w:proofErr w:type="spellStart"/>
      <w:r w:rsidRPr="00EE767B">
        <w:rPr>
          <w:rFonts w:eastAsia="TimesNewRoman"/>
          <w:szCs w:val="22"/>
        </w:rPr>
        <w:t>kurį</w:t>
      </w:r>
      <w:proofErr w:type="spellEnd"/>
      <w:r w:rsidRPr="00EE767B">
        <w:rPr>
          <w:rFonts w:eastAsia="TimesNewRoman"/>
          <w:szCs w:val="22"/>
        </w:rPr>
        <w:t xml:space="preserve"> </w:t>
      </w:r>
      <w:proofErr w:type="spellStart"/>
      <w:r w:rsidRPr="00EE767B">
        <w:rPr>
          <w:rFonts w:eastAsia="TimesNewRoman"/>
          <w:szCs w:val="22"/>
        </w:rPr>
        <w:t>nors</w:t>
      </w:r>
      <w:proofErr w:type="spellEnd"/>
      <w:r w:rsidRPr="00EE767B">
        <w:rPr>
          <w:rFonts w:eastAsia="TimesNewRoman"/>
          <w:szCs w:val="22"/>
        </w:rPr>
        <w:t xml:space="preserve"> </w:t>
      </w:r>
      <w:proofErr w:type="spellStart"/>
      <w:r w:rsidRPr="00EE767B">
        <w:rPr>
          <w:rFonts w:eastAsia="TimesNewRoman"/>
          <w:szCs w:val="22"/>
        </w:rPr>
        <w:t>iš</w:t>
      </w:r>
      <w:proofErr w:type="spellEnd"/>
      <w:r w:rsidRPr="00EE767B">
        <w:rPr>
          <w:rFonts w:eastAsia="TimesNewRoman"/>
          <w:szCs w:val="22"/>
        </w:rPr>
        <w:t xml:space="preserve"> </w:t>
      </w:r>
      <w:proofErr w:type="spellStart"/>
      <w:r w:rsidRPr="00EE767B">
        <w:rPr>
          <w:rFonts w:eastAsia="TimesNewRoman"/>
          <w:szCs w:val="22"/>
        </w:rPr>
        <w:t>šių</w:t>
      </w:r>
      <w:proofErr w:type="spellEnd"/>
      <w:r w:rsidRPr="00EE767B">
        <w:rPr>
          <w:rFonts w:eastAsia="TimesNewRoman"/>
          <w:szCs w:val="22"/>
        </w:rPr>
        <w:t xml:space="preserve"> </w:t>
      </w:r>
      <w:proofErr w:type="spellStart"/>
      <w:r w:rsidRPr="00EE767B">
        <w:rPr>
          <w:rFonts w:eastAsia="TimesNewRoman"/>
          <w:szCs w:val="22"/>
        </w:rPr>
        <w:t>vaistų</w:t>
      </w:r>
      <w:proofErr w:type="spellEnd"/>
      <w:r w:rsidRPr="00EE767B">
        <w:rPr>
          <w:rFonts w:eastAsia="TimesNewRoman"/>
          <w:szCs w:val="22"/>
        </w:rPr>
        <w:t>:</w:t>
      </w:r>
    </w:p>
    <w:p w14:paraId="66C449BC" w14:textId="77777777" w:rsidR="004524BE" w:rsidRPr="00EE767B" w:rsidRDefault="004524BE" w:rsidP="004524BE">
      <w:pPr>
        <w:autoSpaceDE w:val="0"/>
        <w:autoSpaceDN w:val="0"/>
        <w:adjustRightInd w:val="0"/>
        <w:spacing w:line="240" w:lineRule="auto"/>
        <w:ind w:left="720"/>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EB205B" w:rsidRPr="00EE767B">
        <w:rPr>
          <w:rFonts w:eastAsia="TimesNewRoman"/>
          <w:snapToGrid/>
          <w:szCs w:val="22"/>
          <w:lang w:val="lt-LT"/>
        </w:rPr>
        <w:t>ketokonazolą (</w:t>
      </w:r>
      <w:r w:rsidRPr="00EE767B">
        <w:rPr>
          <w:rFonts w:eastAsia="TimesNewRoman"/>
          <w:snapToGrid/>
          <w:szCs w:val="22"/>
          <w:lang w:val="lt-LT"/>
        </w:rPr>
        <w:t>vartojamą</w:t>
      </w:r>
      <w:r w:rsidR="00EB205B" w:rsidRPr="00EE767B">
        <w:rPr>
          <w:rFonts w:eastAsia="TimesNewRoman"/>
          <w:snapToGrid/>
          <w:szCs w:val="22"/>
          <w:lang w:val="lt-LT"/>
        </w:rPr>
        <w:t xml:space="preserve"> grybelių infekcij</w:t>
      </w:r>
      <w:r w:rsidRPr="00EE767B">
        <w:rPr>
          <w:rFonts w:eastAsia="TimesNewRoman"/>
          <w:snapToGrid/>
          <w:szCs w:val="22"/>
          <w:lang w:val="lt-LT"/>
        </w:rPr>
        <w:t>ai gydyti</w:t>
      </w:r>
      <w:r w:rsidR="00EB205B" w:rsidRPr="00EE767B">
        <w:rPr>
          <w:rFonts w:eastAsia="TimesNewRoman"/>
          <w:snapToGrid/>
          <w:szCs w:val="22"/>
          <w:lang w:val="lt-LT"/>
        </w:rPr>
        <w:t>),</w:t>
      </w:r>
    </w:p>
    <w:p w14:paraId="134D9C86" w14:textId="77777777" w:rsidR="004524BE" w:rsidRPr="00EE767B" w:rsidRDefault="004524BE" w:rsidP="004524BE">
      <w:pPr>
        <w:autoSpaceDE w:val="0"/>
        <w:autoSpaceDN w:val="0"/>
        <w:adjustRightInd w:val="0"/>
        <w:spacing w:line="240" w:lineRule="auto"/>
        <w:ind w:left="720"/>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EB205B" w:rsidRPr="00EE767B">
        <w:rPr>
          <w:rFonts w:eastAsia="TimesNewRoman"/>
          <w:snapToGrid/>
          <w:szCs w:val="22"/>
          <w:lang w:val="lt-LT"/>
        </w:rPr>
        <w:t>klaritromiciną</w:t>
      </w:r>
      <w:r w:rsidRPr="00EE767B">
        <w:rPr>
          <w:rFonts w:eastAsia="TimesNewRoman"/>
          <w:snapToGrid/>
          <w:szCs w:val="22"/>
          <w:lang w:val="lt-LT"/>
        </w:rPr>
        <w:t xml:space="preserve"> </w:t>
      </w:r>
      <w:r w:rsidR="00EB205B" w:rsidRPr="00EE767B">
        <w:rPr>
          <w:rFonts w:eastAsia="TimesNewRoman"/>
          <w:snapToGrid/>
          <w:szCs w:val="22"/>
          <w:lang w:val="lt-LT"/>
        </w:rPr>
        <w:t>(</w:t>
      </w:r>
      <w:r w:rsidRPr="00EE767B">
        <w:rPr>
          <w:rFonts w:eastAsia="TimesNewRoman"/>
          <w:snapToGrid/>
          <w:szCs w:val="22"/>
          <w:lang w:val="lt-LT"/>
        </w:rPr>
        <w:t xml:space="preserve">vartojamą </w:t>
      </w:r>
      <w:r w:rsidR="00EB205B" w:rsidRPr="00EE767B">
        <w:rPr>
          <w:rFonts w:eastAsia="TimesNewRoman"/>
          <w:snapToGrid/>
          <w:szCs w:val="22"/>
          <w:lang w:val="lt-LT"/>
        </w:rPr>
        <w:t>bakterijų infekcij</w:t>
      </w:r>
      <w:r w:rsidRPr="00EE767B">
        <w:rPr>
          <w:rFonts w:eastAsia="TimesNewRoman"/>
          <w:snapToGrid/>
          <w:szCs w:val="22"/>
          <w:lang w:val="lt-LT"/>
        </w:rPr>
        <w:t>ai gydyti</w:t>
      </w:r>
      <w:r w:rsidR="00EB205B" w:rsidRPr="00EE767B">
        <w:rPr>
          <w:rFonts w:eastAsia="TimesNewRoman"/>
          <w:snapToGrid/>
          <w:szCs w:val="22"/>
          <w:lang w:val="lt-LT"/>
        </w:rPr>
        <w:t>),</w:t>
      </w:r>
    </w:p>
    <w:p w14:paraId="237A7163" w14:textId="77777777" w:rsidR="004524BE" w:rsidRPr="00EE767B" w:rsidRDefault="004524BE" w:rsidP="004524BE">
      <w:pPr>
        <w:autoSpaceDE w:val="0"/>
        <w:autoSpaceDN w:val="0"/>
        <w:adjustRightInd w:val="0"/>
        <w:spacing w:line="240" w:lineRule="auto"/>
        <w:ind w:left="720"/>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EB205B" w:rsidRPr="00EE767B">
        <w:rPr>
          <w:rFonts w:eastAsia="TimesNewRoman"/>
          <w:snapToGrid/>
          <w:szCs w:val="22"/>
          <w:lang w:val="lt-LT"/>
        </w:rPr>
        <w:t>nefazodoną (nuo depresijos),</w:t>
      </w:r>
    </w:p>
    <w:p w14:paraId="2B5C98FD" w14:textId="77777777" w:rsidR="00EB205B" w:rsidRPr="00EE767B" w:rsidRDefault="004524BE" w:rsidP="004524BE">
      <w:pPr>
        <w:autoSpaceDE w:val="0"/>
        <w:autoSpaceDN w:val="0"/>
        <w:adjustRightInd w:val="0"/>
        <w:spacing w:line="240" w:lineRule="auto"/>
        <w:ind w:left="720"/>
        <w:rPr>
          <w:rFonts w:eastAsia="TimesNewRoman"/>
          <w:snapToGrid/>
          <w:szCs w:val="22"/>
          <w:lang w:val="lt-LT"/>
        </w:rPr>
      </w:pPr>
      <w:r w:rsidRPr="00EE767B">
        <w:rPr>
          <w:rFonts w:eastAsia="TimesNewRoman"/>
          <w:snapToGrid/>
          <w:szCs w:val="22"/>
          <w:lang w:val="lt-LT"/>
        </w:rPr>
        <w:t>-</w:t>
      </w:r>
      <w:r w:rsidRPr="00EE767B">
        <w:rPr>
          <w:rFonts w:eastAsia="TimesNewRoman"/>
          <w:snapToGrid/>
          <w:szCs w:val="22"/>
          <w:lang w:val="lt-LT"/>
        </w:rPr>
        <w:tab/>
      </w:r>
      <w:r w:rsidR="00EB205B" w:rsidRPr="00EE767B">
        <w:rPr>
          <w:rFonts w:eastAsia="TimesNewRoman"/>
          <w:snapToGrid/>
          <w:szCs w:val="22"/>
          <w:lang w:val="lt-LT"/>
        </w:rPr>
        <w:t>ritonavirą arba atazanavirą (</w:t>
      </w:r>
      <w:r w:rsidRPr="00EE767B">
        <w:rPr>
          <w:rFonts w:eastAsia="TimesNewRoman"/>
          <w:snapToGrid/>
          <w:szCs w:val="22"/>
          <w:lang w:val="lt-LT"/>
        </w:rPr>
        <w:t xml:space="preserve">vartojamus </w:t>
      </w:r>
      <w:r w:rsidR="00EB205B" w:rsidRPr="00EE767B">
        <w:rPr>
          <w:rFonts w:eastAsia="TimesNewRoman"/>
          <w:snapToGrid/>
          <w:szCs w:val="22"/>
          <w:lang w:val="lt-LT"/>
        </w:rPr>
        <w:t>ŽIV</w:t>
      </w:r>
      <w:r w:rsidRPr="00EE767B">
        <w:rPr>
          <w:rFonts w:eastAsia="TimesNewRoman"/>
          <w:snapToGrid/>
          <w:szCs w:val="22"/>
          <w:lang w:val="lt-LT"/>
        </w:rPr>
        <w:t xml:space="preserve"> </w:t>
      </w:r>
      <w:r w:rsidR="00EB205B" w:rsidRPr="00EE767B">
        <w:rPr>
          <w:rFonts w:eastAsia="TimesNewRoman"/>
          <w:snapToGrid/>
          <w:szCs w:val="22"/>
          <w:lang w:val="lt-LT"/>
        </w:rPr>
        <w:t>infekcij</w:t>
      </w:r>
      <w:r w:rsidRPr="00EE767B">
        <w:rPr>
          <w:rFonts w:eastAsia="TimesNewRoman"/>
          <w:snapToGrid/>
          <w:szCs w:val="22"/>
          <w:lang w:val="lt-LT"/>
        </w:rPr>
        <w:t>ai</w:t>
      </w:r>
      <w:r w:rsidR="00EB205B" w:rsidRPr="00EE767B">
        <w:rPr>
          <w:rFonts w:eastAsia="TimesNewRoman"/>
          <w:snapToGrid/>
          <w:szCs w:val="22"/>
          <w:lang w:val="lt-LT"/>
        </w:rPr>
        <w:t xml:space="preserve"> ir AIDS</w:t>
      </w:r>
      <w:r w:rsidRPr="00EE767B">
        <w:rPr>
          <w:rFonts w:eastAsia="TimesNewRoman"/>
          <w:snapToGrid/>
          <w:szCs w:val="22"/>
          <w:lang w:val="lt-LT"/>
        </w:rPr>
        <w:t xml:space="preserve"> gydyti</w:t>
      </w:r>
      <w:r w:rsidR="00EB205B" w:rsidRPr="00EE767B">
        <w:rPr>
          <w:rFonts w:eastAsia="TimesNewRoman"/>
          <w:snapToGrid/>
          <w:szCs w:val="22"/>
          <w:lang w:val="lt-LT"/>
        </w:rPr>
        <w:t>).</w:t>
      </w:r>
    </w:p>
    <w:p w14:paraId="1A65FA54" w14:textId="4DED380E" w:rsidR="00F34163" w:rsidRPr="00EE767B" w:rsidRDefault="00EB205B" w:rsidP="00EB205B">
      <w:pPr>
        <w:numPr>
          <w:ilvl w:val="12"/>
          <w:numId w:val="0"/>
        </w:numPr>
        <w:tabs>
          <w:tab w:val="clear" w:pos="567"/>
        </w:tabs>
        <w:spacing w:line="240" w:lineRule="auto"/>
        <w:ind w:right="-2"/>
        <w:rPr>
          <w:szCs w:val="22"/>
          <w:lang w:val="lt-LT"/>
        </w:rPr>
      </w:pPr>
      <w:r w:rsidRPr="00EE767B">
        <w:rPr>
          <w:rFonts w:eastAsia="TimesNewRoman"/>
          <w:snapToGrid/>
          <w:szCs w:val="22"/>
          <w:lang w:val="lt-LT"/>
        </w:rPr>
        <w:t xml:space="preserve">Jeigu </w:t>
      </w:r>
      <w:r w:rsidR="004524BE" w:rsidRPr="00EE767B">
        <w:rPr>
          <w:rFonts w:eastAsia="TimesNewRoman"/>
          <w:snapToGrid/>
          <w:szCs w:val="22"/>
          <w:lang w:val="lt-LT"/>
        </w:rPr>
        <w:t>k</w:t>
      </w:r>
      <w:r w:rsidR="0013561E" w:rsidRPr="00EE767B">
        <w:rPr>
          <w:rFonts w:eastAsia="TimesNewRoman"/>
          <w:snapToGrid/>
          <w:szCs w:val="22"/>
          <w:lang w:val="lt-LT"/>
        </w:rPr>
        <w:t>uri</w:t>
      </w:r>
      <w:r w:rsidR="004524BE" w:rsidRPr="00EE767B">
        <w:rPr>
          <w:rFonts w:eastAsia="TimesNewRoman"/>
          <w:snapToGrid/>
          <w:szCs w:val="22"/>
          <w:lang w:val="lt-LT"/>
        </w:rPr>
        <w:t xml:space="preserve"> nors iš </w:t>
      </w:r>
      <w:r w:rsidR="00986D0F" w:rsidRPr="00EE767B">
        <w:rPr>
          <w:rFonts w:eastAsia="TimesNewRoman"/>
          <w:snapToGrid/>
          <w:szCs w:val="22"/>
          <w:lang w:val="lt-LT"/>
        </w:rPr>
        <w:t xml:space="preserve">anksčiau </w:t>
      </w:r>
      <w:r w:rsidR="004524BE" w:rsidRPr="00EE767B">
        <w:rPr>
          <w:rFonts w:eastAsia="TimesNewRoman"/>
          <w:snapToGrid/>
          <w:szCs w:val="22"/>
          <w:lang w:val="lt-LT"/>
        </w:rPr>
        <w:t xml:space="preserve">išvardytų </w:t>
      </w:r>
      <w:r w:rsidR="00AA17C0" w:rsidRPr="00EE767B">
        <w:rPr>
          <w:rFonts w:eastAsia="TimesNewRoman"/>
          <w:snapToGrid/>
          <w:szCs w:val="22"/>
          <w:lang w:val="lt-LT"/>
        </w:rPr>
        <w:t xml:space="preserve">būklių </w:t>
      </w:r>
      <w:r w:rsidR="004524BE" w:rsidRPr="00EE767B">
        <w:rPr>
          <w:rFonts w:eastAsia="TimesNewRoman"/>
          <w:snapToGrid/>
          <w:szCs w:val="22"/>
          <w:lang w:val="lt-LT"/>
        </w:rPr>
        <w:t>Jums tinka</w:t>
      </w:r>
      <w:r w:rsidRPr="00EE767B">
        <w:rPr>
          <w:rFonts w:eastAsia="TimesNewRoman"/>
          <w:snapToGrid/>
          <w:szCs w:val="22"/>
          <w:lang w:val="lt-LT"/>
        </w:rPr>
        <w:t xml:space="preserve">, </w:t>
      </w:r>
      <w:r w:rsidR="004524BE" w:rsidRPr="00EE767B">
        <w:rPr>
          <w:rFonts w:eastAsia="TimesNewRoman"/>
          <w:snapToGrid/>
          <w:szCs w:val="22"/>
          <w:lang w:val="lt-LT"/>
        </w:rPr>
        <w:t>Polsar</w:t>
      </w:r>
      <w:r w:rsidRPr="00EE767B">
        <w:rPr>
          <w:rFonts w:eastAsia="TimesNewRoman"/>
          <w:snapToGrid/>
          <w:szCs w:val="22"/>
          <w:lang w:val="lt-LT"/>
        </w:rPr>
        <w:t xml:space="preserve"> vartoti negalima. Jei abejojate,</w:t>
      </w:r>
      <w:r w:rsidR="0013561E" w:rsidRPr="00EE767B">
        <w:rPr>
          <w:rFonts w:eastAsia="TimesNewRoman"/>
          <w:snapToGrid/>
          <w:szCs w:val="22"/>
          <w:lang w:val="lt-LT"/>
        </w:rPr>
        <w:t xml:space="preserve"> prieš pradėdami vartoti šį vaistą, </w:t>
      </w:r>
      <w:r w:rsidRPr="00EE767B">
        <w:rPr>
          <w:rFonts w:eastAsia="TimesNewRoman"/>
          <w:snapToGrid/>
          <w:szCs w:val="22"/>
          <w:lang w:val="lt-LT"/>
        </w:rPr>
        <w:t>pasi</w:t>
      </w:r>
      <w:r w:rsidR="004524BE" w:rsidRPr="00EE767B">
        <w:rPr>
          <w:rFonts w:eastAsia="TimesNewRoman"/>
          <w:snapToGrid/>
          <w:szCs w:val="22"/>
          <w:lang w:val="lt-LT"/>
        </w:rPr>
        <w:t>tarkite</w:t>
      </w:r>
      <w:r w:rsidRPr="00EE767B">
        <w:rPr>
          <w:rFonts w:eastAsia="TimesNewRoman"/>
          <w:snapToGrid/>
          <w:szCs w:val="22"/>
          <w:lang w:val="lt-LT"/>
        </w:rPr>
        <w:t xml:space="preserve"> su gydytoju arba vaistininku, </w:t>
      </w:r>
    </w:p>
    <w:p w14:paraId="554128E1" w14:textId="77777777" w:rsidR="00ED3D82" w:rsidRPr="00EE767B" w:rsidRDefault="00ED3D82" w:rsidP="00F34163">
      <w:pPr>
        <w:pStyle w:val="Antrat4"/>
        <w:rPr>
          <w:rFonts w:ascii="Times New Roman" w:hAnsi="Times New Roman"/>
          <w:b w:val="0"/>
          <w:bCs w:val="0"/>
          <w:sz w:val="22"/>
          <w:szCs w:val="22"/>
          <w:lang w:val="lt-LT"/>
        </w:rPr>
      </w:pPr>
    </w:p>
    <w:p w14:paraId="3FCA1AB4"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 xml:space="preserve">Įspėjimai ir atsargumo priemonės </w:t>
      </w:r>
    </w:p>
    <w:p w14:paraId="476F327F" w14:textId="77777777" w:rsidR="00EB205B" w:rsidRPr="00EE767B" w:rsidRDefault="00EB205B" w:rsidP="00EB205B">
      <w:pPr>
        <w:numPr>
          <w:ilvl w:val="12"/>
          <w:numId w:val="0"/>
        </w:numPr>
        <w:tabs>
          <w:tab w:val="clear" w:pos="567"/>
        </w:tabs>
        <w:spacing w:line="240" w:lineRule="auto"/>
        <w:ind w:right="-2"/>
        <w:rPr>
          <w:szCs w:val="22"/>
          <w:lang w:val="lt-LT"/>
        </w:rPr>
      </w:pPr>
      <w:r w:rsidRPr="00EE767B">
        <w:rPr>
          <w:noProof/>
          <w:szCs w:val="22"/>
          <w:lang w:val="lt-LT"/>
        </w:rPr>
        <w:t>Pasitarkite su gydytoju arba</w:t>
      </w:r>
      <w:r w:rsidR="004524BE" w:rsidRPr="00EE767B">
        <w:rPr>
          <w:noProof/>
          <w:szCs w:val="22"/>
          <w:lang w:val="lt-LT"/>
        </w:rPr>
        <w:t xml:space="preserve"> </w:t>
      </w:r>
      <w:r w:rsidRPr="00EE767B">
        <w:rPr>
          <w:noProof/>
          <w:szCs w:val="22"/>
          <w:lang w:val="lt-LT"/>
        </w:rPr>
        <w:t xml:space="preserve">vaistininku, prieš pradėdami vartoti </w:t>
      </w:r>
      <w:r w:rsidR="004524BE" w:rsidRPr="00EE767B">
        <w:rPr>
          <w:noProof/>
          <w:szCs w:val="22"/>
          <w:lang w:val="lt-LT"/>
        </w:rPr>
        <w:t>Polsar, jeigu:</w:t>
      </w:r>
    </w:p>
    <w:p w14:paraId="0FF11A71" w14:textId="77777777" w:rsidR="00EB205B" w:rsidRPr="00EE767B" w:rsidRDefault="00EB205B" w:rsidP="00A64E43">
      <w:pPr>
        <w:numPr>
          <w:ilvl w:val="0"/>
          <w:numId w:val="8"/>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Jums padidėjusi kraujavimo rizika dėl:</w:t>
      </w:r>
    </w:p>
    <w:p w14:paraId="2F900E89" w14:textId="77777777" w:rsidR="00A64E43" w:rsidRPr="00EE767B" w:rsidRDefault="00EB205B"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patirtos didelės traumos;</w:t>
      </w:r>
    </w:p>
    <w:p w14:paraId="448A5B10" w14:textId="77777777" w:rsidR="00A64E43" w:rsidRPr="00EE767B" w:rsidRDefault="00EB205B"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atliktos operacijos (įskaitant dantų – apie tai klauskite odontologo);</w:t>
      </w:r>
    </w:p>
    <w:p w14:paraId="0AD43E9F" w14:textId="77777777" w:rsidR="00A64E43" w:rsidRPr="00EE767B" w:rsidRDefault="00EB205B"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ligos, dėl kurios sutrinka kraujo krešėjimas;</w:t>
      </w:r>
    </w:p>
    <w:p w14:paraId="0B730A05" w14:textId="77777777" w:rsidR="00EB205B" w:rsidRPr="00EE767B" w:rsidRDefault="00EB205B"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buvusio kraujavimo iš skrandžio arba žarnų (pvz., dėl skrandžio opos arba</w:t>
      </w:r>
      <w:r w:rsidR="00D60539" w:rsidRPr="00EE767B">
        <w:rPr>
          <w:rFonts w:eastAsia="TimesNewRoman"/>
          <w:snapToGrid/>
          <w:szCs w:val="22"/>
          <w:lang w:val="lt-LT"/>
        </w:rPr>
        <w:t xml:space="preserve"> </w:t>
      </w:r>
      <w:r w:rsidRPr="00EE767B">
        <w:rPr>
          <w:rFonts w:eastAsia="TimesNewRoman"/>
          <w:snapToGrid/>
          <w:szCs w:val="22"/>
          <w:lang w:val="lt-LT"/>
        </w:rPr>
        <w:t>storosios žarnos polipų)</w:t>
      </w:r>
      <w:r w:rsidR="00A64E43" w:rsidRPr="00EE767B">
        <w:rPr>
          <w:rFonts w:eastAsia="TimesNewRoman"/>
          <w:snapToGrid/>
          <w:szCs w:val="22"/>
          <w:lang w:val="lt-LT"/>
        </w:rPr>
        <w:t>.</w:t>
      </w:r>
    </w:p>
    <w:p w14:paraId="57541464" w14:textId="77777777" w:rsidR="00EB205B" w:rsidRPr="00EE767B" w:rsidRDefault="00A64E43"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Ruošiatės</w:t>
      </w:r>
      <w:r w:rsidR="00EB205B" w:rsidRPr="00EE767B">
        <w:rPr>
          <w:rFonts w:eastAsia="TimesNewRoman"/>
          <w:snapToGrid/>
          <w:szCs w:val="22"/>
          <w:lang w:val="lt-LT"/>
        </w:rPr>
        <w:t xml:space="preserve"> operacijai (įskaitant dantų) </w:t>
      </w:r>
      <w:r w:rsidRPr="00EE767B">
        <w:rPr>
          <w:rFonts w:eastAsia="TimesNewRoman"/>
          <w:snapToGrid/>
          <w:szCs w:val="22"/>
          <w:lang w:val="lt-LT"/>
        </w:rPr>
        <w:t>Polsar</w:t>
      </w:r>
      <w:r w:rsidR="00EB205B" w:rsidRPr="00EE767B">
        <w:rPr>
          <w:rFonts w:eastAsia="TimesNewRoman"/>
          <w:snapToGrid/>
          <w:szCs w:val="22"/>
          <w:lang w:val="lt-LT"/>
        </w:rPr>
        <w:t xml:space="preserve"> vartojimo laikotarpiu. Tai svarbu dėl kraujavimo</w:t>
      </w:r>
      <w:r w:rsidR="00D60539" w:rsidRPr="00EE767B">
        <w:rPr>
          <w:rFonts w:eastAsia="TimesNewRoman"/>
          <w:snapToGrid/>
          <w:szCs w:val="22"/>
          <w:lang w:val="lt-LT"/>
        </w:rPr>
        <w:t xml:space="preserve"> </w:t>
      </w:r>
      <w:r w:rsidR="00EB205B" w:rsidRPr="00EE767B">
        <w:rPr>
          <w:rFonts w:eastAsia="TimesNewRoman"/>
          <w:snapToGrid/>
          <w:szCs w:val="22"/>
          <w:lang w:val="lt-LT"/>
        </w:rPr>
        <w:t>rizikos padidėjimo. Gydytojas gali Jums nurodyti nutraukti šio vaisto vartojimą likus 5 paroms</w:t>
      </w:r>
      <w:r w:rsidR="00D60539" w:rsidRPr="00EE767B">
        <w:rPr>
          <w:rFonts w:eastAsia="TimesNewRoman"/>
          <w:snapToGrid/>
          <w:szCs w:val="22"/>
          <w:lang w:val="lt-LT"/>
        </w:rPr>
        <w:t xml:space="preserve"> </w:t>
      </w:r>
      <w:r w:rsidR="00EB205B" w:rsidRPr="00EE767B">
        <w:rPr>
          <w:rFonts w:eastAsia="TimesNewRoman"/>
          <w:snapToGrid/>
          <w:szCs w:val="22"/>
          <w:lang w:val="lt-LT"/>
        </w:rPr>
        <w:t>iki operacijos</w:t>
      </w:r>
      <w:r w:rsidRPr="00EE767B">
        <w:rPr>
          <w:rFonts w:eastAsia="TimesNewRoman"/>
          <w:snapToGrid/>
          <w:szCs w:val="22"/>
          <w:lang w:val="lt-LT"/>
        </w:rPr>
        <w:t>.</w:t>
      </w:r>
    </w:p>
    <w:p w14:paraId="4F9F3178" w14:textId="77777777" w:rsidR="00EB205B" w:rsidRPr="00EE767B" w:rsidRDefault="00EB205B"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širdies susitraukimų dažnis yra per mažas (mažesnis kaip 60 kartų per minutę) ir neturite</w:t>
      </w:r>
      <w:r w:rsidR="00D60539" w:rsidRPr="00EE767B">
        <w:rPr>
          <w:rFonts w:eastAsia="TimesNewRoman"/>
          <w:snapToGrid/>
          <w:szCs w:val="22"/>
          <w:lang w:val="lt-LT"/>
        </w:rPr>
        <w:t xml:space="preserve"> </w:t>
      </w:r>
      <w:r w:rsidRPr="00EE767B">
        <w:rPr>
          <w:rFonts w:eastAsia="TimesNewRoman"/>
          <w:snapToGrid/>
          <w:szCs w:val="22"/>
          <w:lang w:val="lt-LT"/>
        </w:rPr>
        <w:t>įdėto širdies ritmą reguliuojančio prietaiso (stimuliatoriaus)</w:t>
      </w:r>
      <w:r w:rsidR="00A64E43" w:rsidRPr="00EE767B">
        <w:rPr>
          <w:rFonts w:eastAsia="TimesNewRoman"/>
          <w:snapToGrid/>
          <w:szCs w:val="22"/>
          <w:lang w:val="lt-LT"/>
        </w:rPr>
        <w:t>.</w:t>
      </w:r>
    </w:p>
    <w:p w14:paraId="2939AD13" w14:textId="495613EC" w:rsidR="00EB205B" w:rsidRDefault="00F9651C" w:rsidP="00DF65DB">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Jūs</w:t>
      </w:r>
      <w:r>
        <w:rPr>
          <w:rFonts w:eastAsia="TimesNewRoman"/>
          <w:snapToGrid/>
          <w:szCs w:val="22"/>
          <w:lang w:val="lt-LT"/>
        </w:rPr>
        <w:t xml:space="preserve"> s</w:t>
      </w:r>
      <w:r w:rsidR="00EB205B" w:rsidRPr="00EE767B">
        <w:rPr>
          <w:rFonts w:eastAsia="TimesNewRoman"/>
          <w:snapToGrid/>
          <w:szCs w:val="22"/>
          <w:lang w:val="lt-LT"/>
        </w:rPr>
        <w:t>ergate astma ar kita plaučių liga arba Jūsų kvėpavimas sutrikęs</w:t>
      </w:r>
      <w:r>
        <w:rPr>
          <w:rFonts w:eastAsia="TimesNewRoman"/>
          <w:snapToGrid/>
          <w:szCs w:val="22"/>
          <w:lang w:val="lt-LT"/>
        </w:rPr>
        <w:t xml:space="preserve"> </w:t>
      </w:r>
      <w:r w:rsidRPr="00F9651C">
        <w:rPr>
          <w:rFonts w:eastAsia="TimesNewRoman"/>
          <w:snapToGrid/>
          <w:szCs w:val="22"/>
          <w:lang w:val="lt-LT"/>
        </w:rPr>
        <w:t>dėl kitos priežasties</w:t>
      </w:r>
      <w:r w:rsidR="00AA17C0" w:rsidRPr="00EE767B">
        <w:rPr>
          <w:rFonts w:eastAsia="TimesNewRoman"/>
          <w:snapToGrid/>
          <w:szCs w:val="22"/>
          <w:lang w:val="lt-LT"/>
        </w:rPr>
        <w:t>.</w:t>
      </w:r>
    </w:p>
    <w:p w14:paraId="760212A5" w14:textId="0DDD8DCD" w:rsidR="00F9651C" w:rsidRPr="00EE767B" w:rsidRDefault="00F9651C" w:rsidP="00DF65DB">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Jūsų kvėpavimas pasidarytų netaisyklingas, pvz., pagreitėtų, sulėtėtų arba atsirastų trumpų kvėpavimo pauzių. Tokiu atveju gydytojas nuspręs, ar Jums reikia išsamesnių tyrimų</w:t>
      </w:r>
      <w:r>
        <w:rPr>
          <w:rFonts w:eastAsia="TimesNewRoman"/>
          <w:snapToGrid/>
          <w:szCs w:val="22"/>
          <w:lang w:val="lt-LT"/>
        </w:rPr>
        <w:t>.</w:t>
      </w:r>
    </w:p>
    <w:p w14:paraId="24B17BA2" w14:textId="77777777" w:rsidR="00EB205B" w:rsidRPr="00EE767B" w:rsidRDefault="00EB205B" w:rsidP="00DF65DB">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nesveikos kepenys arba anksčiau sirgote kokia nors galėjusia jas pažeisti liga</w:t>
      </w:r>
      <w:r w:rsidR="00AA17C0" w:rsidRPr="00EE767B">
        <w:rPr>
          <w:rFonts w:eastAsia="TimesNewRoman"/>
          <w:snapToGrid/>
          <w:szCs w:val="22"/>
          <w:lang w:val="lt-LT"/>
        </w:rPr>
        <w:t>.</w:t>
      </w:r>
    </w:p>
    <w:p w14:paraId="47E0C580" w14:textId="77777777" w:rsidR="00EB205B" w:rsidRPr="00EE767B" w:rsidRDefault="00EB205B" w:rsidP="00DF65DB">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kraujo tyrimas parodė padidėjusį šlapimo rūgšties kiekį.</w:t>
      </w:r>
    </w:p>
    <w:p w14:paraId="15059C90" w14:textId="208C5EA2" w:rsidR="0013561E" w:rsidRPr="00EE767B" w:rsidRDefault="0013561E" w:rsidP="0013561E">
      <w:pPr>
        <w:numPr>
          <w:ilvl w:val="12"/>
          <w:numId w:val="8"/>
        </w:numPr>
        <w:tabs>
          <w:tab w:val="clear" w:pos="360"/>
          <w:tab w:val="clear" w:pos="567"/>
          <w:tab w:val="num" w:pos="0"/>
        </w:tabs>
        <w:spacing w:line="240" w:lineRule="auto"/>
        <w:ind w:right="-2"/>
        <w:rPr>
          <w:szCs w:val="22"/>
          <w:lang w:val="lt-LT"/>
        </w:rPr>
      </w:pPr>
      <w:r w:rsidRPr="00EE767B">
        <w:rPr>
          <w:rFonts w:eastAsia="TimesNewRoman"/>
          <w:snapToGrid/>
          <w:szCs w:val="22"/>
          <w:lang w:val="lt-LT"/>
        </w:rPr>
        <w:t xml:space="preserve">Jeigu kuri nors iš </w:t>
      </w:r>
      <w:r w:rsidR="00986D0F" w:rsidRPr="00EE767B">
        <w:rPr>
          <w:rFonts w:eastAsia="TimesNewRoman"/>
          <w:snapToGrid/>
          <w:szCs w:val="22"/>
          <w:lang w:val="lt-LT"/>
        </w:rPr>
        <w:t xml:space="preserve">anksčiau </w:t>
      </w:r>
      <w:r w:rsidRPr="00EE767B">
        <w:rPr>
          <w:rFonts w:eastAsia="TimesNewRoman"/>
          <w:snapToGrid/>
          <w:szCs w:val="22"/>
          <w:lang w:val="lt-LT"/>
        </w:rPr>
        <w:t>išvardytų būklių Jums tinka, Polsar vartoti negalima. Jei abejojate, prieš pradėdami vartoti šį vaistą, pasitarkite su gydytoju arba vaistininku</w:t>
      </w:r>
      <w:r w:rsidR="00272859" w:rsidRPr="00EE767B">
        <w:rPr>
          <w:rFonts w:eastAsia="TimesNewRoman"/>
          <w:snapToGrid/>
          <w:szCs w:val="22"/>
          <w:lang w:val="lt-LT"/>
        </w:rPr>
        <w:t>.</w:t>
      </w:r>
    </w:p>
    <w:p w14:paraId="13540AB8" w14:textId="77777777" w:rsidR="00EB205B" w:rsidRPr="00EE767B" w:rsidRDefault="00EB205B" w:rsidP="00EB205B">
      <w:pPr>
        <w:numPr>
          <w:ilvl w:val="12"/>
          <w:numId w:val="0"/>
        </w:numPr>
        <w:tabs>
          <w:tab w:val="clear" w:pos="567"/>
        </w:tabs>
        <w:spacing w:line="240" w:lineRule="auto"/>
        <w:ind w:right="-2"/>
        <w:rPr>
          <w:szCs w:val="22"/>
          <w:lang w:val="lt-LT"/>
        </w:rPr>
      </w:pPr>
    </w:p>
    <w:p w14:paraId="1A2BF67C"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Jeigu Jūs kartu vartojate </w:t>
      </w:r>
      <w:r w:rsidR="00A64E43" w:rsidRPr="00EE767B">
        <w:rPr>
          <w:rFonts w:eastAsia="TimesNewRoman"/>
          <w:snapToGrid/>
          <w:szCs w:val="22"/>
          <w:lang w:val="lt-LT"/>
        </w:rPr>
        <w:t>Polsar</w:t>
      </w:r>
      <w:r w:rsidRPr="00EE767B">
        <w:rPr>
          <w:rFonts w:eastAsia="TimesNewRoman"/>
          <w:snapToGrid/>
          <w:szCs w:val="22"/>
          <w:lang w:val="lt-LT"/>
        </w:rPr>
        <w:t xml:space="preserve"> ir hepariną:</w:t>
      </w:r>
    </w:p>
    <w:p w14:paraId="239BAB05" w14:textId="77777777" w:rsidR="00EB205B" w:rsidRPr="00EE767B" w:rsidRDefault="00EB205B" w:rsidP="00847726">
      <w:pPr>
        <w:numPr>
          <w:ilvl w:val="0"/>
          <w:numId w:val="9"/>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jeigu Jūsų gydytojas įtartų heparino sukeltą retą trombocitų funkcijos sutrikimą, jis gali nurodyti</w:t>
      </w:r>
      <w:r w:rsidR="0013776B" w:rsidRPr="00EE767B">
        <w:rPr>
          <w:rFonts w:eastAsia="TimesNewRoman"/>
          <w:snapToGrid/>
          <w:szCs w:val="22"/>
          <w:lang w:val="lt-LT"/>
        </w:rPr>
        <w:t xml:space="preserve"> </w:t>
      </w:r>
      <w:r w:rsidRPr="00EE767B">
        <w:rPr>
          <w:rFonts w:eastAsia="TimesNewRoman"/>
          <w:snapToGrid/>
          <w:szCs w:val="22"/>
          <w:lang w:val="lt-LT"/>
        </w:rPr>
        <w:t xml:space="preserve">paimti diagnostinį kraujo mėginį. </w:t>
      </w:r>
      <w:r w:rsidR="00A64E43" w:rsidRPr="00EE767B">
        <w:rPr>
          <w:rFonts w:eastAsia="TimesNewRoman"/>
          <w:snapToGrid/>
          <w:szCs w:val="22"/>
          <w:lang w:val="lt-LT"/>
        </w:rPr>
        <w:t>Polsar</w:t>
      </w:r>
      <w:r w:rsidRPr="00EE767B">
        <w:rPr>
          <w:rFonts w:eastAsia="TimesNewRoman"/>
          <w:snapToGrid/>
          <w:szCs w:val="22"/>
          <w:lang w:val="lt-LT"/>
        </w:rPr>
        <w:t xml:space="preserve"> gali iškreipti šio diagnostinio mėginio duomenis,</w:t>
      </w:r>
      <w:r w:rsidR="00DF65DB" w:rsidRPr="00EE767B">
        <w:rPr>
          <w:rFonts w:eastAsia="TimesNewRoman"/>
          <w:snapToGrid/>
          <w:szCs w:val="22"/>
          <w:lang w:val="lt-LT"/>
        </w:rPr>
        <w:t xml:space="preserve"> </w:t>
      </w:r>
      <w:r w:rsidRPr="00EE767B">
        <w:rPr>
          <w:rFonts w:eastAsia="TimesNewRoman"/>
          <w:snapToGrid/>
          <w:szCs w:val="22"/>
          <w:lang w:val="lt-LT"/>
        </w:rPr>
        <w:t xml:space="preserve">todėl svarbu pasakyti gydytojui, jog kartu vartojate </w:t>
      </w:r>
      <w:r w:rsidR="00DF65DB" w:rsidRPr="00EE767B">
        <w:rPr>
          <w:rFonts w:eastAsia="TimesNewRoman"/>
          <w:snapToGrid/>
          <w:szCs w:val="22"/>
          <w:lang w:val="lt-LT"/>
        </w:rPr>
        <w:t>Polsar</w:t>
      </w:r>
      <w:r w:rsidRPr="00EE767B">
        <w:rPr>
          <w:rFonts w:eastAsia="TimesNewRoman"/>
          <w:snapToGrid/>
          <w:szCs w:val="22"/>
          <w:lang w:val="lt-LT"/>
        </w:rPr>
        <w:t xml:space="preserve"> ir hepariną.</w:t>
      </w:r>
    </w:p>
    <w:p w14:paraId="25FCAC98" w14:textId="77777777" w:rsidR="00F34163" w:rsidRPr="00EE767B" w:rsidRDefault="00F34163" w:rsidP="00F34163">
      <w:pPr>
        <w:numPr>
          <w:ilvl w:val="12"/>
          <w:numId w:val="0"/>
        </w:numPr>
        <w:tabs>
          <w:tab w:val="clear" w:pos="567"/>
        </w:tabs>
        <w:spacing w:line="240" w:lineRule="auto"/>
        <w:ind w:right="-2"/>
        <w:rPr>
          <w:szCs w:val="22"/>
          <w:lang w:val="lt-LT"/>
        </w:rPr>
      </w:pPr>
    </w:p>
    <w:p w14:paraId="69760B86"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Vaikams ir paaugliams</w:t>
      </w:r>
    </w:p>
    <w:p w14:paraId="70A4F861" w14:textId="77777777" w:rsidR="00F34163" w:rsidRPr="00EE767B" w:rsidRDefault="00DF65DB" w:rsidP="00F34163">
      <w:pPr>
        <w:numPr>
          <w:ilvl w:val="12"/>
          <w:numId w:val="0"/>
        </w:numPr>
        <w:tabs>
          <w:tab w:val="clear" w:pos="567"/>
        </w:tabs>
        <w:spacing w:line="240" w:lineRule="auto"/>
        <w:rPr>
          <w:rFonts w:eastAsia="TimesNewRoman"/>
          <w:snapToGrid/>
          <w:szCs w:val="22"/>
          <w:lang w:val="lt-LT"/>
        </w:rPr>
      </w:pPr>
      <w:r w:rsidRPr="00EE767B">
        <w:rPr>
          <w:rFonts w:eastAsia="TimesNewRoman"/>
          <w:snapToGrid/>
          <w:szCs w:val="22"/>
          <w:lang w:val="lt-LT"/>
        </w:rPr>
        <w:t>Polsar</w:t>
      </w:r>
      <w:r w:rsidR="00EB205B" w:rsidRPr="00EE767B">
        <w:rPr>
          <w:rFonts w:eastAsia="TimesNewRoman"/>
          <w:snapToGrid/>
          <w:szCs w:val="22"/>
          <w:lang w:val="lt-LT"/>
        </w:rPr>
        <w:t xml:space="preserve"> nerekomenduojama</w:t>
      </w:r>
      <w:r w:rsidRPr="00EE767B">
        <w:rPr>
          <w:rFonts w:eastAsia="TimesNewRoman"/>
          <w:snapToGrid/>
          <w:szCs w:val="22"/>
          <w:lang w:val="lt-LT"/>
        </w:rPr>
        <w:t>s</w:t>
      </w:r>
      <w:r w:rsidR="00EB205B" w:rsidRPr="00EE767B">
        <w:rPr>
          <w:rFonts w:eastAsia="TimesNewRoman"/>
          <w:snapToGrid/>
          <w:szCs w:val="22"/>
          <w:lang w:val="lt-LT"/>
        </w:rPr>
        <w:t xml:space="preserve"> vartoti vaikams ir jaunesniems kaip 18 metų paaugliams</w:t>
      </w:r>
      <w:r w:rsidRPr="00EE767B">
        <w:rPr>
          <w:rFonts w:eastAsia="TimesNewRoman"/>
          <w:snapToGrid/>
          <w:szCs w:val="22"/>
          <w:lang w:val="lt-LT"/>
        </w:rPr>
        <w:t>.</w:t>
      </w:r>
    </w:p>
    <w:p w14:paraId="03D9A63D" w14:textId="77777777" w:rsidR="00EB205B" w:rsidRPr="00EE767B" w:rsidRDefault="00EB205B" w:rsidP="00F34163">
      <w:pPr>
        <w:numPr>
          <w:ilvl w:val="12"/>
          <w:numId w:val="0"/>
        </w:numPr>
        <w:tabs>
          <w:tab w:val="clear" w:pos="567"/>
        </w:tabs>
        <w:spacing w:line="240" w:lineRule="auto"/>
        <w:rPr>
          <w:bCs/>
          <w:szCs w:val="22"/>
          <w:lang w:val="lt-LT"/>
        </w:rPr>
      </w:pPr>
    </w:p>
    <w:p w14:paraId="4FCB3585"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 xml:space="preserve">Kiti vaistai ir </w:t>
      </w:r>
      <w:r w:rsidR="00DF65DB" w:rsidRPr="00EE767B">
        <w:rPr>
          <w:rFonts w:ascii="Times New Roman" w:hAnsi="Times New Roman"/>
          <w:sz w:val="22"/>
          <w:szCs w:val="22"/>
          <w:lang w:val="lt-LT"/>
        </w:rPr>
        <w:t>Polsar</w:t>
      </w:r>
    </w:p>
    <w:p w14:paraId="41D11478"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vartojate arba neseniai vartojote kitų vaistų arba jeigu dėl to nesate tikri, pasakykite gydytojui</w:t>
      </w:r>
      <w:r w:rsidR="0013776B" w:rsidRPr="00EE767B">
        <w:rPr>
          <w:rFonts w:eastAsia="TimesNewRoman"/>
          <w:snapToGrid/>
          <w:szCs w:val="22"/>
          <w:lang w:val="lt-LT"/>
        </w:rPr>
        <w:t xml:space="preserve"> </w:t>
      </w:r>
      <w:r w:rsidRPr="00EE767B">
        <w:rPr>
          <w:rFonts w:eastAsia="TimesNewRoman"/>
          <w:snapToGrid/>
          <w:szCs w:val="22"/>
          <w:lang w:val="lt-LT"/>
        </w:rPr>
        <w:t xml:space="preserve">arba vaistininkui. Tai svarbu dėl to, kad </w:t>
      </w:r>
      <w:r w:rsidR="00DF65DB" w:rsidRPr="00EE767B">
        <w:rPr>
          <w:rFonts w:eastAsia="TimesNewRoman"/>
          <w:snapToGrid/>
          <w:szCs w:val="22"/>
          <w:lang w:val="lt-LT"/>
        </w:rPr>
        <w:t>Polsar</w:t>
      </w:r>
      <w:r w:rsidRPr="00EE767B">
        <w:rPr>
          <w:rFonts w:eastAsia="TimesNewRoman"/>
          <w:snapToGrid/>
          <w:szCs w:val="22"/>
          <w:lang w:val="lt-LT"/>
        </w:rPr>
        <w:t xml:space="preserve"> gali keisti kai kurių vaistų veikimą, o kai kurie</w:t>
      </w:r>
      <w:r w:rsidR="0013776B" w:rsidRPr="00EE767B">
        <w:rPr>
          <w:rFonts w:eastAsia="TimesNewRoman"/>
          <w:snapToGrid/>
          <w:szCs w:val="22"/>
          <w:lang w:val="lt-LT"/>
        </w:rPr>
        <w:t xml:space="preserve"> </w:t>
      </w:r>
      <w:r w:rsidRPr="00EE767B">
        <w:rPr>
          <w:rFonts w:eastAsia="TimesNewRoman"/>
          <w:snapToGrid/>
          <w:szCs w:val="22"/>
          <w:lang w:val="lt-LT"/>
        </w:rPr>
        <w:t xml:space="preserve">vaistai – </w:t>
      </w:r>
      <w:r w:rsidR="00DF65DB" w:rsidRPr="00EE767B">
        <w:rPr>
          <w:rFonts w:eastAsia="TimesNewRoman"/>
          <w:snapToGrid/>
          <w:szCs w:val="22"/>
          <w:lang w:val="lt-LT"/>
        </w:rPr>
        <w:t>Polsar</w:t>
      </w:r>
      <w:r w:rsidRPr="00EE767B">
        <w:rPr>
          <w:rFonts w:eastAsia="TimesNewRoman"/>
          <w:snapToGrid/>
          <w:szCs w:val="22"/>
          <w:lang w:val="lt-LT"/>
        </w:rPr>
        <w:t xml:space="preserve"> veikimą.</w:t>
      </w:r>
    </w:p>
    <w:p w14:paraId="0D0B21AE" w14:textId="77777777" w:rsidR="009F7499" w:rsidRPr="00EE767B" w:rsidRDefault="009F7499" w:rsidP="00EB205B">
      <w:pPr>
        <w:tabs>
          <w:tab w:val="clear" w:pos="567"/>
        </w:tabs>
        <w:autoSpaceDE w:val="0"/>
        <w:autoSpaceDN w:val="0"/>
        <w:adjustRightInd w:val="0"/>
        <w:spacing w:line="240" w:lineRule="auto"/>
        <w:rPr>
          <w:rFonts w:eastAsia="TimesNewRoman"/>
          <w:snapToGrid/>
          <w:szCs w:val="22"/>
          <w:lang w:val="lt-LT"/>
        </w:rPr>
      </w:pPr>
    </w:p>
    <w:p w14:paraId="36B58851" w14:textId="77777777" w:rsidR="00F9651C" w:rsidRDefault="00EB205B" w:rsidP="00F9651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Pasakykite gydytojui arba vaistininkui, jeigu vartojate kurį nors iš šių vaistų:</w:t>
      </w:r>
    </w:p>
    <w:p w14:paraId="212BCCCB" w14:textId="38A3B300" w:rsidR="00F9651C" w:rsidRDefault="00F9651C" w:rsidP="00F9651C">
      <w:pPr>
        <w:pStyle w:val="Sraopastraipa"/>
        <w:numPr>
          <w:ilvl w:val="0"/>
          <w:numId w:val="21"/>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rozuvastatino (vaisto padidėjusiam cholesterolio kiekiui mažinti);</w:t>
      </w:r>
    </w:p>
    <w:p w14:paraId="7F17BAC4" w14:textId="60AB2809" w:rsidR="00EB205B" w:rsidRPr="001A5ADB" w:rsidRDefault="00EB205B" w:rsidP="0099444E">
      <w:pPr>
        <w:pStyle w:val="Sraopastraipa"/>
        <w:numPr>
          <w:ilvl w:val="0"/>
          <w:numId w:val="21"/>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 xml:space="preserve">daugiau kaip 40 mg per parą simvastatino ar lovastatino (vaistų </w:t>
      </w:r>
      <w:r w:rsidR="001F37D8" w:rsidRPr="00F9651C">
        <w:rPr>
          <w:rFonts w:eastAsia="TimesNewRoman"/>
          <w:snapToGrid/>
          <w:szCs w:val="22"/>
          <w:lang w:val="lt-LT"/>
        </w:rPr>
        <w:t xml:space="preserve">nuo </w:t>
      </w:r>
      <w:r w:rsidRPr="00F9651C">
        <w:rPr>
          <w:rFonts w:eastAsia="TimesNewRoman"/>
          <w:snapToGrid/>
          <w:szCs w:val="22"/>
          <w:lang w:val="lt-LT"/>
        </w:rPr>
        <w:t>padidėjusi</w:t>
      </w:r>
      <w:r w:rsidR="001F37D8" w:rsidRPr="00F9651C">
        <w:rPr>
          <w:rFonts w:eastAsia="TimesNewRoman"/>
          <w:snapToGrid/>
          <w:szCs w:val="22"/>
          <w:lang w:val="lt-LT"/>
        </w:rPr>
        <w:t>o</w:t>
      </w:r>
      <w:r w:rsidRPr="00F9651C">
        <w:rPr>
          <w:rFonts w:eastAsia="TimesNewRoman"/>
          <w:snapToGrid/>
          <w:szCs w:val="22"/>
          <w:lang w:val="lt-LT"/>
        </w:rPr>
        <w:t xml:space="preserve"> cholesteroli</w:t>
      </w:r>
      <w:r w:rsidR="001F37D8" w:rsidRPr="00F9651C">
        <w:rPr>
          <w:rFonts w:eastAsia="TimesNewRoman"/>
          <w:snapToGrid/>
          <w:szCs w:val="22"/>
          <w:lang w:val="lt-LT"/>
        </w:rPr>
        <w:t>o</w:t>
      </w:r>
      <w:r w:rsidR="002D69B9" w:rsidRPr="00F9651C">
        <w:rPr>
          <w:rFonts w:eastAsia="TimesNewRoman"/>
          <w:snapToGrid/>
          <w:szCs w:val="22"/>
          <w:lang w:val="lt-LT"/>
        </w:rPr>
        <w:t xml:space="preserve"> kiekio</w:t>
      </w:r>
      <w:r w:rsidR="001F37D8" w:rsidRPr="00F122C7">
        <w:rPr>
          <w:rFonts w:eastAsia="TimesNewRoman"/>
          <w:snapToGrid/>
          <w:szCs w:val="22"/>
          <w:lang w:val="lt-LT"/>
        </w:rPr>
        <w:t>)</w:t>
      </w:r>
      <w:r w:rsidRPr="001A5ADB">
        <w:rPr>
          <w:rFonts w:eastAsia="TimesNewRoman"/>
          <w:snapToGrid/>
          <w:szCs w:val="22"/>
          <w:lang w:val="lt-LT"/>
        </w:rPr>
        <w:t>;</w:t>
      </w:r>
    </w:p>
    <w:p w14:paraId="4C64F800"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rifampicino (antibiotiko);</w:t>
      </w:r>
    </w:p>
    <w:p w14:paraId="588AE925"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fenitoino, karbamazepino ar fenobarbitalio (</w:t>
      </w:r>
      <w:r w:rsidR="001F37D8" w:rsidRPr="00EE767B">
        <w:rPr>
          <w:rFonts w:eastAsia="TimesNewRoman"/>
          <w:snapToGrid/>
          <w:szCs w:val="22"/>
          <w:lang w:val="lt-LT"/>
        </w:rPr>
        <w:t>vartojamų</w:t>
      </w:r>
      <w:r w:rsidRPr="00EE767B">
        <w:rPr>
          <w:rFonts w:eastAsia="TimesNewRoman"/>
          <w:snapToGrid/>
          <w:szCs w:val="22"/>
          <w:lang w:val="lt-LT"/>
        </w:rPr>
        <w:t xml:space="preserve"> norint išvengti traukulių);</w:t>
      </w:r>
    </w:p>
    <w:p w14:paraId="641F25C7"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digoksino (širdies nepakankamumui gydyti);</w:t>
      </w:r>
    </w:p>
    <w:p w14:paraId="19F92E5E"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ciklosporino (Jūsų organizmo savigynai mažinti);</w:t>
      </w:r>
    </w:p>
    <w:p w14:paraId="07749548"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chinidino ar diltiazemo (širdies ritmo sutrikim</w:t>
      </w:r>
      <w:r w:rsidR="001F37D8" w:rsidRPr="00EE767B">
        <w:rPr>
          <w:rFonts w:eastAsia="TimesNewRoman"/>
          <w:snapToGrid/>
          <w:szCs w:val="22"/>
          <w:lang w:val="lt-LT"/>
        </w:rPr>
        <w:t>ams gydyti</w:t>
      </w:r>
      <w:r w:rsidRPr="00EE767B">
        <w:rPr>
          <w:rFonts w:eastAsia="TimesNewRoman"/>
          <w:snapToGrid/>
          <w:szCs w:val="22"/>
          <w:lang w:val="lt-LT"/>
        </w:rPr>
        <w:t>);</w:t>
      </w:r>
    </w:p>
    <w:p w14:paraId="1E8FA96D"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beta blokatorių ar verapamilio (</w:t>
      </w:r>
      <w:r w:rsidR="001F37D8" w:rsidRPr="00EE767B">
        <w:rPr>
          <w:rFonts w:eastAsia="TimesNewRoman"/>
          <w:snapToGrid/>
          <w:szCs w:val="22"/>
          <w:lang w:val="lt-LT"/>
        </w:rPr>
        <w:t>vartojamų nuo</w:t>
      </w:r>
      <w:r w:rsidRPr="00EE767B">
        <w:rPr>
          <w:rFonts w:eastAsia="TimesNewRoman"/>
          <w:snapToGrid/>
          <w:szCs w:val="22"/>
          <w:lang w:val="lt-LT"/>
        </w:rPr>
        <w:t xml:space="preserve"> padidėjusi</w:t>
      </w:r>
      <w:r w:rsidR="001F37D8" w:rsidRPr="00EE767B">
        <w:rPr>
          <w:rFonts w:eastAsia="TimesNewRoman"/>
          <w:snapToGrid/>
          <w:szCs w:val="22"/>
          <w:lang w:val="lt-LT"/>
        </w:rPr>
        <w:t>o</w:t>
      </w:r>
      <w:r w:rsidRPr="00EE767B">
        <w:rPr>
          <w:rFonts w:eastAsia="TimesNewRoman"/>
          <w:snapToGrid/>
          <w:szCs w:val="22"/>
          <w:lang w:val="lt-LT"/>
        </w:rPr>
        <w:t xml:space="preserve"> kraujospūdži</w:t>
      </w:r>
      <w:r w:rsidR="001F37D8" w:rsidRPr="00EE767B">
        <w:rPr>
          <w:rFonts w:eastAsia="TimesNewRoman"/>
          <w:snapToGrid/>
          <w:szCs w:val="22"/>
          <w:lang w:val="lt-LT"/>
        </w:rPr>
        <w:t>o</w:t>
      </w:r>
      <w:r w:rsidRPr="00EE767B">
        <w:rPr>
          <w:rFonts w:eastAsia="TimesNewRoman"/>
          <w:snapToGrid/>
          <w:szCs w:val="22"/>
          <w:lang w:val="lt-LT"/>
        </w:rPr>
        <w:t>);</w:t>
      </w:r>
    </w:p>
    <w:p w14:paraId="08636BE7" w14:textId="77777777" w:rsidR="00EB205B" w:rsidRPr="00EE767B" w:rsidRDefault="00EB205B"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morfino ar kitų opioidų (stipriam skausmui malšinti).</w:t>
      </w:r>
    </w:p>
    <w:p w14:paraId="692F4453" w14:textId="77777777" w:rsidR="001F37D8" w:rsidRPr="00EE767B" w:rsidRDefault="001F37D8" w:rsidP="0099444E">
      <w:pPr>
        <w:tabs>
          <w:tab w:val="clear" w:pos="567"/>
        </w:tabs>
        <w:autoSpaceDE w:val="0"/>
        <w:autoSpaceDN w:val="0"/>
        <w:adjustRightInd w:val="0"/>
        <w:spacing w:line="240" w:lineRule="auto"/>
        <w:ind w:left="567" w:hanging="567"/>
        <w:rPr>
          <w:rFonts w:eastAsia="TimesNewRoman"/>
          <w:snapToGrid/>
          <w:szCs w:val="22"/>
          <w:lang w:val="lt-LT"/>
        </w:rPr>
      </w:pPr>
    </w:p>
    <w:p w14:paraId="555D01F6"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Pasakyti gydytojui arba vaistininkui ypač svarbu, jeigu vartojate kurį nors iš šių vaistų, galinčių didinti</w:t>
      </w:r>
    </w:p>
    <w:p w14:paraId="6C212417"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kraujavimo pavojų:</w:t>
      </w:r>
    </w:p>
    <w:p w14:paraId="4E726B82" w14:textId="77777777" w:rsidR="00EB205B" w:rsidRPr="00EE767B" w:rsidRDefault="00EB205B" w:rsidP="005F640B">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geriamųjų antikoaguliantų, dažnai vadinamų kraują skystinančiais vaistais (varfarino);</w:t>
      </w:r>
    </w:p>
    <w:p w14:paraId="16933C76" w14:textId="77777777" w:rsidR="00EB205B" w:rsidRPr="00EE767B" w:rsidRDefault="00EB205B"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nesteroidinių vaistų nuo uždegimo (santrumpa – NVNU), dažnai vartojamų skausmui malšinti</w:t>
      </w:r>
      <w:r w:rsidR="008965FF" w:rsidRPr="00EE767B">
        <w:rPr>
          <w:rFonts w:eastAsia="TimesNewRoman"/>
          <w:snapToGrid/>
          <w:szCs w:val="22"/>
          <w:lang w:val="lt-LT"/>
        </w:rPr>
        <w:t xml:space="preserve"> </w:t>
      </w:r>
      <w:r w:rsidRPr="00EE767B">
        <w:rPr>
          <w:rFonts w:eastAsia="TimesNewRoman"/>
          <w:snapToGrid/>
          <w:szCs w:val="22"/>
          <w:lang w:val="lt-LT"/>
        </w:rPr>
        <w:t>(pvz., ibuprofeno ar naprokseno);</w:t>
      </w:r>
    </w:p>
    <w:p w14:paraId="2983335D" w14:textId="77777777" w:rsidR="00EB205B" w:rsidRPr="00EE767B" w:rsidRDefault="00EB205B"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selektyvių serotonino reabsorbcijos inhibitorių (santrumpa – SSRI), pvz., paroksetino, sertralino</w:t>
      </w:r>
      <w:r w:rsidR="008965FF" w:rsidRPr="00EE767B">
        <w:rPr>
          <w:rFonts w:eastAsia="TimesNewRoman"/>
          <w:snapToGrid/>
          <w:szCs w:val="22"/>
          <w:lang w:val="lt-LT"/>
        </w:rPr>
        <w:t xml:space="preserve"> </w:t>
      </w:r>
      <w:r w:rsidRPr="00EE767B">
        <w:rPr>
          <w:rFonts w:eastAsia="TimesNewRoman"/>
          <w:snapToGrid/>
          <w:szCs w:val="22"/>
          <w:lang w:val="lt-LT"/>
        </w:rPr>
        <w:t>arba citalopramo (jų skiriama nuo depresijos);</w:t>
      </w:r>
    </w:p>
    <w:p w14:paraId="29564EFA" w14:textId="49762333" w:rsidR="00EB205B" w:rsidRPr="00EE767B" w:rsidRDefault="00EB205B"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kitų vaistų, ypač ketokonazolo (grybelių infekcij</w:t>
      </w:r>
      <w:r w:rsidR="001F37D8" w:rsidRPr="00EE767B">
        <w:rPr>
          <w:rFonts w:eastAsia="TimesNewRoman"/>
          <w:snapToGrid/>
          <w:szCs w:val="22"/>
          <w:lang w:val="lt-LT"/>
        </w:rPr>
        <w:t>ai gydyti</w:t>
      </w:r>
      <w:r w:rsidRPr="00EE767B">
        <w:rPr>
          <w:rFonts w:eastAsia="TimesNewRoman"/>
          <w:snapToGrid/>
          <w:szCs w:val="22"/>
          <w:lang w:val="lt-LT"/>
        </w:rPr>
        <w:t>), klaritromicino (bakterijų</w:t>
      </w:r>
      <w:r w:rsidR="008965FF" w:rsidRPr="00EE767B">
        <w:rPr>
          <w:rFonts w:eastAsia="TimesNewRoman"/>
          <w:snapToGrid/>
          <w:szCs w:val="22"/>
          <w:lang w:val="lt-LT"/>
        </w:rPr>
        <w:t xml:space="preserve"> </w:t>
      </w:r>
      <w:r w:rsidR="004473DB" w:rsidRPr="00EE767B">
        <w:rPr>
          <w:rFonts w:eastAsia="TimesNewRoman"/>
          <w:snapToGrid/>
          <w:szCs w:val="22"/>
          <w:lang w:val="lt-LT"/>
        </w:rPr>
        <w:t xml:space="preserve">sukeltai </w:t>
      </w:r>
      <w:r w:rsidRPr="00EE767B">
        <w:rPr>
          <w:rFonts w:eastAsia="TimesNewRoman"/>
          <w:snapToGrid/>
          <w:szCs w:val="22"/>
          <w:lang w:val="lt-LT"/>
        </w:rPr>
        <w:t>infekcij</w:t>
      </w:r>
      <w:r w:rsidR="001F37D8" w:rsidRPr="00EE767B">
        <w:rPr>
          <w:rFonts w:eastAsia="TimesNewRoman"/>
          <w:snapToGrid/>
          <w:szCs w:val="22"/>
          <w:lang w:val="lt-LT"/>
        </w:rPr>
        <w:t>ai gydyti)</w:t>
      </w:r>
      <w:r w:rsidRPr="00EE767B">
        <w:rPr>
          <w:rFonts w:eastAsia="TimesNewRoman"/>
          <w:snapToGrid/>
          <w:szCs w:val="22"/>
          <w:lang w:val="lt-LT"/>
        </w:rPr>
        <w:t>, nefazodono (nuo depresijos), ritonaviro arba atazanaviro ( ŽIV infekcij</w:t>
      </w:r>
      <w:r w:rsidR="001F37D8" w:rsidRPr="00EE767B">
        <w:rPr>
          <w:rFonts w:eastAsia="TimesNewRoman"/>
          <w:snapToGrid/>
          <w:szCs w:val="22"/>
          <w:lang w:val="lt-LT"/>
        </w:rPr>
        <w:t>ai</w:t>
      </w:r>
      <w:r w:rsidRPr="00EE767B">
        <w:rPr>
          <w:rFonts w:eastAsia="TimesNewRoman"/>
          <w:snapToGrid/>
          <w:szCs w:val="22"/>
          <w:lang w:val="lt-LT"/>
        </w:rPr>
        <w:t xml:space="preserve"> ir</w:t>
      </w:r>
      <w:r w:rsidR="008965FF" w:rsidRPr="00EE767B">
        <w:rPr>
          <w:rFonts w:eastAsia="TimesNewRoman"/>
          <w:snapToGrid/>
          <w:szCs w:val="22"/>
          <w:lang w:val="lt-LT"/>
        </w:rPr>
        <w:t xml:space="preserve"> </w:t>
      </w:r>
      <w:r w:rsidRPr="00EE767B">
        <w:rPr>
          <w:rFonts w:eastAsia="TimesNewRoman"/>
          <w:snapToGrid/>
          <w:szCs w:val="22"/>
          <w:lang w:val="lt-LT"/>
        </w:rPr>
        <w:t>AIDS</w:t>
      </w:r>
      <w:r w:rsidR="001F37D8" w:rsidRPr="00EE767B">
        <w:rPr>
          <w:rFonts w:eastAsia="TimesNewRoman"/>
          <w:snapToGrid/>
          <w:szCs w:val="22"/>
          <w:lang w:val="lt-LT"/>
        </w:rPr>
        <w:t xml:space="preserve"> gydyti</w:t>
      </w:r>
      <w:r w:rsidRPr="00EE767B">
        <w:rPr>
          <w:rFonts w:eastAsia="TimesNewRoman"/>
          <w:snapToGrid/>
          <w:szCs w:val="22"/>
          <w:lang w:val="lt-LT"/>
        </w:rPr>
        <w:t>), ci</w:t>
      </w:r>
      <w:r w:rsidR="004B315B" w:rsidRPr="00EE767B">
        <w:rPr>
          <w:rFonts w:eastAsia="TimesNewRoman"/>
          <w:snapToGrid/>
          <w:szCs w:val="22"/>
          <w:lang w:val="lt-LT"/>
        </w:rPr>
        <w:t>s</w:t>
      </w:r>
      <w:r w:rsidRPr="00EE767B">
        <w:rPr>
          <w:rFonts w:eastAsia="TimesNewRoman"/>
          <w:snapToGrid/>
          <w:szCs w:val="22"/>
          <w:lang w:val="lt-LT"/>
        </w:rPr>
        <w:t>aprido (nuo rėmens), skalsių alkaloidų (nuo migreninio galvos skausmo).</w:t>
      </w:r>
    </w:p>
    <w:p w14:paraId="6F209EA4" w14:textId="77777777" w:rsidR="001F37D8" w:rsidRPr="00EE767B" w:rsidRDefault="001F37D8" w:rsidP="00EB205B">
      <w:pPr>
        <w:tabs>
          <w:tab w:val="clear" w:pos="567"/>
        </w:tabs>
        <w:autoSpaceDE w:val="0"/>
        <w:autoSpaceDN w:val="0"/>
        <w:adjustRightInd w:val="0"/>
        <w:spacing w:line="240" w:lineRule="auto"/>
        <w:rPr>
          <w:rFonts w:eastAsia="TimesNewRoman"/>
          <w:snapToGrid/>
          <w:szCs w:val="22"/>
          <w:lang w:val="lt-LT"/>
        </w:rPr>
      </w:pPr>
    </w:p>
    <w:p w14:paraId="5172E0E7" w14:textId="0060173C" w:rsidR="00F34163" w:rsidRPr="00EE767B" w:rsidRDefault="004B315B"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Pasakykite </w:t>
      </w:r>
      <w:r w:rsidR="00EB205B" w:rsidRPr="00EE767B">
        <w:rPr>
          <w:rFonts w:eastAsia="TimesNewRoman"/>
          <w:snapToGrid/>
          <w:szCs w:val="22"/>
          <w:lang w:val="lt-LT"/>
        </w:rPr>
        <w:t xml:space="preserve">gydytojui, kad vartojate </w:t>
      </w:r>
      <w:r w:rsidR="001F37D8" w:rsidRPr="00EE767B">
        <w:rPr>
          <w:rFonts w:eastAsia="TimesNewRoman"/>
          <w:snapToGrid/>
          <w:szCs w:val="22"/>
          <w:lang w:val="lt-LT"/>
        </w:rPr>
        <w:t>Polsar</w:t>
      </w:r>
      <w:r w:rsidR="00EB205B" w:rsidRPr="00EE767B">
        <w:rPr>
          <w:rFonts w:eastAsia="TimesNewRoman"/>
          <w:snapToGrid/>
          <w:szCs w:val="22"/>
          <w:lang w:val="lt-LT"/>
        </w:rPr>
        <w:t>, jeigu jis Jums skiria fibrinolizę skatinančių vaistų, dažnai</w:t>
      </w:r>
      <w:r w:rsidR="008965FF" w:rsidRPr="00EE767B">
        <w:rPr>
          <w:rFonts w:eastAsia="TimesNewRoman"/>
          <w:snapToGrid/>
          <w:szCs w:val="22"/>
          <w:lang w:val="lt-LT"/>
        </w:rPr>
        <w:t xml:space="preserve"> </w:t>
      </w:r>
      <w:r w:rsidR="00EB205B" w:rsidRPr="00EE767B">
        <w:rPr>
          <w:rFonts w:eastAsia="TimesNewRoman"/>
          <w:snapToGrid/>
          <w:szCs w:val="22"/>
          <w:lang w:val="lt-LT"/>
        </w:rPr>
        <w:t>vadinamų tirpdančiais krešulius (pvz., streptokinazės ar alteplazės), kadangi gali padidėti kraujavimo</w:t>
      </w:r>
      <w:r w:rsidR="008965FF" w:rsidRPr="00EE767B">
        <w:rPr>
          <w:rFonts w:eastAsia="TimesNewRoman"/>
          <w:snapToGrid/>
          <w:szCs w:val="22"/>
          <w:lang w:val="lt-LT"/>
        </w:rPr>
        <w:t xml:space="preserve"> </w:t>
      </w:r>
      <w:r w:rsidR="00EB205B" w:rsidRPr="00EE767B">
        <w:rPr>
          <w:rFonts w:eastAsia="TimesNewRoman"/>
          <w:snapToGrid/>
          <w:szCs w:val="22"/>
          <w:lang w:val="lt-LT"/>
        </w:rPr>
        <w:t>pavojus.</w:t>
      </w:r>
    </w:p>
    <w:p w14:paraId="3F2AEA57" w14:textId="77777777" w:rsidR="00F34163" w:rsidRPr="00EE767B" w:rsidRDefault="00F34163" w:rsidP="00F34163">
      <w:pPr>
        <w:numPr>
          <w:ilvl w:val="12"/>
          <w:numId w:val="0"/>
        </w:numPr>
        <w:tabs>
          <w:tab w:val="clear" w:pos="567"/>
        </w:tabs>
        <w:spacing w:line="240" w:lineRule="auto"/>
        <w:rPr>
          <w:szCs w:val="22"/>
          <w:lang w:val="lt-LT"/>
        </w:rPr>
      </w:pPr>
    </w:p>
    <w:p w14:paraId="6C6CDF13"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Nėštumas ir žindymo laikotarpis</w:t>
      </w:r>
    </w:p>
    <w:p w14:paraId="27B6C315" w14:textId="77777777" w:rsidR="00F34163" w:rsidRPr="00EE767B" w:rsidRDefault="00F34163" w:rsidP="00F34163">
      <w:pPr>
        <w:numPr>
          <w:ilvl w:val="12"/>
          <w:numId w:val="0"/>
        </w:numPr>
        <w:tabs>
          <w:tab w:val="clear" w:pos="567"/>
        </w:tabs>
        <w:spacing w:line="240" w:lineRule="auto"/>
        <w:rPr>
          <w:szCs w:val="22"/>
          <w:lang w:val="lt-LT"/>
        </w:rPr>
      </w:pPr>
      <w:r w:rsidRPr="00EE767B">
        <w:rPr>
          <w:noProof/>
          <w:szCs w:val="22"/>
          <w:lang w:val="lt-LT"/>
        </w:rPr>
        <w:t>Jeigu esate nėščia, žindote kūdikį, manote, kad galbūt esate nėščia, arba planuojate pastoti, tai prieš vartodama šį vaistą, pasitarkite su gydytoju</w:t>
      </w:r>
      <w:r w:rsidR="005F640B" w:rsidRPr="00EE767B">
        <w:rPr>
          <w:noProof/>
          <w:szCs w:val="22"/>
          <w:lang w:val="lt-LT"/>
        </w:rPr>
        <w:t xml:space="preserve"> </w:t>
      </w:r>
      <w:r w:rsidRPr="00EE767B">
        <w:rPr>
          <w:noProof/>
          <w:szCs w:val="22"/>
          <w:lang w:val="lt-LT"/>
        </w:rPr>
        <w:t>arba</w:t>
      </w:r>
      <w:r w:rsidR="005F640B" w:rsidRPr="00EE767B">
        <w:rPr>
          <w:noProof/>
          <w:szCs w:val="22"/>
          <w:lang w:val="lt-LT"/>
        </w:rPr>
        <w:t xml:space="preserve"> </w:t>
      </w:r>
      <w:r w:rsidRPr="00EE767B">
        <w:rPr>
          <w:noProof/>
          <w:szCs w:val="22"/>
          <w:lang w:val="lt-LT"/>
        </w:rPr>
        <w:t>vaistininku</w:t>
      </w:r>
      <w:r w:rsidR="005F640B" w:rsidRPr="00EE767B">
        <w:rPr>
          <w:noProof/>
          <w:szCs w:val="22"/>
          <w:lang w:val="lt-LT"/>
        </w:rPr>
        <w:t>.</w:t>
      </w:r>
      <w:r w:rsidRPr="00EE767B">
        <w:rPr>
          <w:szCs w:val="22"/>
          <w:lang w:val="lt-LT"/>
        </w:rPr>
        <w:t xml:space="preserve"> </w:t>
      </w:r>
    </w:p>
    <w:p w14:paraId="2966B4C0"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Jeigu esate nėščia arba galite pastoti, </w:t>
      </w:r>
      <w:r w:rsidR="005F640B" w:rsidRPr="00EE767B">
        <w:rPr>
          <w:rFonts w:eastAsia="TimesNewRoman"/>
          <w:snapToGrid/>
          <w:szCs w:val="22"/>
          <w:lang w:val="lt-LT"/>
        </w:rPr>
        <w:t>Polsar</w:t>
      </w:r>
      <w:r w:rsidRPr="00EE767B">
        <w:rPr>
          <w:rFonts w:eastAsia="TimesNewRoman"/>
          <w:snapToGrid/>
          <w:szCs w:val="22"/>
          <w:lang w:val="lt-LT"/>
        </w:rPr>
        <w:t xml:space="preserve"> vartoti nerekomenduojama.</w:t>
      </w:r>
      <w:r w:rsidR="004B315B" w:rsidRPr="00EE767B">
        <w:rPr>
          <w:rFonts w:eastAsia="TimesNewRoman"/>
          <w:snapToGrid/>
          <w:szCs w:val="22"/>
          <w:lang w:val="lt-LT"/>
        </w:rPr>
        <w:t xml:space="preserve"> </w:t>
      </w:r>
      <w:r w:rsidRPr="00EE767B">
        <w:rPr>
          <w:rFonts w:eastAsia="TimesNewRoman"/>
          <w:snapToGrid/>
          <w:szCs w:val="22"/>
          <w:lang w:val="lt-LT"/>
        </w:rPr>
        <w:t>Kol vartoja šio vaisto,</w:t>
      </w:r>
      <w:r w:rsidR="004B315B" w:rsidRPr="00EE767B">
        <w:rPr>
          <w:rFonts w:eastAsia="TimesNewRoman"/>
          <w:snapToGrid/>
          <w:szCs w:val="22"/>
          <w:lang w:val="lt-LT"/>
        </w:rPr>
        <w:t xml:space="preserve"> </w:t>
      </w:r>
      <w:r w:rsidRPr="00EE767B">
        <w:rPr>
          <w:rFonts w:eastAsia="TimesNewRoman"/>
          <w:snapToGrid/>
          <w:szCs w:val="22"/>
          <w:lang w:val="lt-LT"/>
        </w:rPr>
        <w:t>moterys turi taikyti atitinkamą kontracepciją, kad nepastotų.</w:t>
      </w:r>
    </w:p>
    <w:p w14:paraId="64310576" w14:textId="77777777" w:rsidR="005F640B" w:rsidRPr="00EE767B" w:rsidRDefault="005F640B" w:rsidP="00EB205B">
      <w:pPr>
        <w:tabs>
          <w:tab w:val="clear" w:pos="567"/>
        </w:tabs>
        <w:autoSpaceDE w:val="0"/>
        <w:autoSpaceDN w:val="0"/>
        <w:adjustRightInd w:val="0"/>
        <w:spacing w:line="240" w:lineRule="auto"/>
        <w:rPr>
          <w:rFonts w:eastAsia="TimesNewRoman"/>
          <w:snapToGrid/>
          <w:szCs w:val="22"/>
          <w:lang w:val="lt-LT"/>
        </w:rPr>
      </w:pPr>
    </w:p>
    <w:p w14:paraId="47AB664B" w14:textId="77777777" w:rsidR="00EB205B" w:rsidRPr="00EE767B" w:rsidRDefault="00EB205B" w:rsidP="00EB205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Jeigu žindote kūdikį, prieš pradėdama vartoti šį vaistą apie tai pasakykite gydytojui, kuris </w:t>
      </w:r>
      <w:r w:rsidR="005F640B" w:rsidRPr="00EE767B">
        <w:rPr>
          <w:rFonts w:eastAsia="TimesNewRoman"/>
          <w:snapToGrid/>
          <w:szCs w:val="22"/>
          <w:lang w:val="lt-LT"/>
        </w:rPr>
        <w:t>informuos</w:t>
      </w:r>
      <w:r w:rsidR="008965FF" w:rsidRPr="00EE767B">
        <w:rPr>
          <w:rFonts w:eastAsia="TimesNewRoman"/>
          <w:snapToGrid/>
          <w:szCs w:val="22"/>
          <w:lang w:val="lt-LT"/>
        </w:rPr>
        <w:t xml:space="preserve"> </w:t>
      </w:r>
      <w:r w:rsidRPr="00EE767B">
        <w:rPr>
          <w:rFonts w:eastAsia="TimesNewRoman"/>
          <w:snapToGrid/>
          <w:szCs w:val="22"/>
          <w:lang w:val="lt-LT"/>
        </w:rPr>
        <w:t xml:space="preserve">apie </w:t>
      </w:r>
      <w:r w:rsidR="005F640B" w:rsidRPr="00EE767B">
        <w:rPr>
          <w:rFonts w:eastAsia="TimesNewRoman"/>
          <w:snapToGrid/>
          <w:szCs w:val="22"/>
          <w:lang w:val="lt-LT"/>
        </w:rPr>
        <w:t>Polsar</w:t>
      </w:r>
      <w:r w:rsidRPr="00EE767B">
        <w:rPr>
          <w:rFonts w:eastAsia="TimesNewRoman"/>
          <w:snapToGrid/>
          <w:szCs w:val="22"/>
          <w:lang w:val="lt-LT"/>
        </w:rPr>
        <w:t xml:space="preserve"> vartojimo naudą ir riziką</w:t>
      </w:r>
      <w:r w:rsidR="005F640B" w:rsidRPr="00EE767B">
        <w:rPr>
          <w:rFonts w:eastAsia="TimesNewRoman"/>
          <w:snapToGrid/>
          <w:szCs w:val="22"/>
          <w:lang w:val="lt-LT"/>
        </w:rPr>
        <w:t xml:space="preserve"> žindymo laikotarpiu</w:t>
      </w:r>
      <w:r w:rsidRPr="00EE767B">
        <w:rPr>
          <w:rFonts w:eastAsia="TimesNewRoman"/>
          <w:snapToGrid/>
          <w:szCs w:val="22"/>
          <w:lang w:val="lt-LT"/>
        </w:rPr>
        <w:t>.</w:t>
      </w:r>
    </w:p>
    <w:p w14:paraId="158030B4" w14:textId="77777777" w:rsidR="00EB205B" w:rsidRPr="00EE767B" w:rsidRDefault="00EB205B" w:rsidP="00EB205B">
      <w:pPr>
        <w:numPr>
          <w:ilvl w:val="12"/>
          <w:numId w:val="0"/>
        </w:numPr>
        <w:tabs>
          <w:tab w:val="clear" w:pos="567"/>
        </w:tabs>
        <w:spacing w:line="240" w:lineRule="auto"/>
        <w:rPr>
          <w:szCs w:val="22"/>
          <w:lang w:val="lt-LT"/>
        </w:rPr>
      </w:pPr>
    </w:p>
    <w:p w14:paraId="71D91A9E"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Vairavimas ir mechanizmų valdymas</w:t>
      </w:r>
    </w:p>
    <w:p w14:paraId="30DF0634" w14:textId="77777777" w:rsidR="00F34163" w:rsidRPr="00EE767B" w:rsidRDefault="005F640B"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EB205B" w:rsidRPr="00EE767B">
        <w:rPr>
          <w:rFonts w:eastAsia="TimesNewRoman"/>
          <w:snapToGrid/>
          <w:szCs w:val="22"/>
          <w:lang w:val="lt-LT"/>
        </w:rPr>
        <w:t xml:space="preserve"> neturėtų įtakoti gebėjimo vairuoti ir valdyti mechanizmus. Vis dėlto, jeigu vartojant šį vaistą</w:t>
      </w:r>
      <w:r w:rsidR="008965FF" w:rsidRPr="00EE767B">
        <w:rPr>
          <w:rFonts w:eastAsia="TimesNewRoman"/>
          <w:snapToGrid/>
          <w:szCs w:val="22"/>
          <w:lang w:val="lt-LT"/>
        </w:rPr>
        <w:t xml:space="preserve"> </w:t>
      </w:r>
      <w:r w:rsidR="00EB205B" w:rsidRPr="00EE767B">
        <w:rPr>
          <w:rFonts w:eastAsia="TimesNewRoman"/>
          <w:snapToGrid/>
          <w:szCs w:val="22"/>
          <w:lang w:val="lt-LT"/>
        </w:rPr>
        <w:t>jaučiate svaigulį ar sumišimą, vairuokite ir valdykite mechanizmus atsargiai.</w:t>
      </w:r>
    </w:p>
    <w:p w14:paraId="76FDB475" w14:textId="77777777" w:rsidR="00EB205B" w:rsidRPr="00EE767B" w:rsidRDefault="00EB205B" w:rsidP="00EB205B">
      <w:pPr>
        <w:numPr>
          <w:ilvl w:val="12"/>
          <w:numId w:val="0"/>
        </w:numPr>
        <w:tabs>
          <w:tab w:val="clear" w:pos="567"/>
        </w:tabs>
        <w:spacing w:line="240" w:lineRule="auto"/>
        <w:ind w:right="-2"/>
        <w:rPr>
          <w:szCs w:val="22"/>
          <w:lang w:val="lt-LT"/>
        </w:rPr>
      </w:pPr>
    </w:p>
    <w:p w14:paraId="7E00D5DA" w14:textId="77777777" w:rsidR="00F34163" w:rsidRPr="00EE767B" w:rsidRDefault="005F640B" w:rsidP="005F640B">
      <w:pPr>
        <w:pStyle w:val="Antrat4"/>
        <w:rPr>
          <w:rFonts w:ascii="Times New Roman" w:hAnsi="Times New Roman"/>
          <w:b w:val="0"/>
          <w:bCs w:val="0"/>
          <w:sz w:val="22"/>
          <w:szCs w:val="22"/>
          <w:lang w:val="lt-LT"/>
        </w:rPr>
      </w:pPr>
      <w:r w:rsidRPr="00EE767B">
        <w:rPr>
          <w:rFonts w:ascii="Times New Roman" w:hAnsi="Times New Roman"/>
          <w:sz w:val="22"/>
          <w:szCs w:val="22"/>
          <w:lang w:val="lt-LT"/>
        </w:rPr>
        <w:t>Polsar</w:t>
      </w:r>
      <w:r w:rsidR="00F34163" w:rsidRPr="00EE767B">
        <w:rPr>
          <w:rFonts w:ascii="Times New Roman" w:hAnsi="Times New Roman"/>
          <w:sz w:val="22"/>
          <w:szCs w:val="22"/>
          <w:lang w:val="lt-LT"/>
        </w:rPr>
        <w:t xml:space="preserve"> sudėtyje yra </w:t>
      </w:r>
      <w:r w:rsidRPr="00EE767B">
        <w:rPr>
          <w:rFonts w:ascii="Times New Roman" w:hAnsi="Times New Roman"/>
          <w:sz w:val="22"/>
          <w:szCs w:val="22"/>
          <w:lang w:val="lt-LT"/>
        </w:rPr>
        <w:t>natrio</w:t>
      </w:r>
    </w:p>
    <w:p w14:paraId="0118F506" w14:textId="6649EB66" w:rsidR="00F34163" w:rsidRPr="00EE767B" w:rsidRDefault="00986894" w:rsidP="005F640B">
      <w:pPr>
        <w:numPr>
          <w:ilvl w:val="12"/>
          <w:numId w:val="0"/>
        </w:numPr>
        <w:tabs>
          <w:tab w:val="clear" w:pos="567"/>
        </w:tabs>
        <w:spacing w:line="240" w:lineRule="auto"/>
        <w:rPr>
          <w:szCs w:val="22"/>
          <w:lang w:val="lt-LT"/>
        </w:rPr>
      </w:pPr>
      <w:r w:rsidRPr="00EE767B">
        <w:rPr>
          <w:rFonts w:eastAsia="TimesNewRoman"/>
          <w:snapToGrid/>
          <w:szCs w:val="22"/>
          <w:lang w:val="lt-LT"/>
        </w:rPr>
        <w:t>Kiekvienoje š</w:t>
      </w:r>
      <w:r w:rsidR="00EB205B" w:rsidRPr="00EE767B">
        <w:rPr>
          <w:rFonts w:eastAsia="TimesNewRoman"/>
          <w:snapToGrid/>
          <w:szCs w:val="22"/>
          <w:lang w:val="lt-LT"/>
        </w:rPr>
        <w:t xml:space="preserve">io vaisto </w:t>
      </w:r>
      <w:r w:rsidRPr="00EE767B">
        <w:rPr>
          <w:rFonts w:eastAsia="TimesNewRoman"/>
          <w:snapToGrid/>
          <w:szCs w:val="22"/>
          <w:lang w:val="lt-LT"/>
        </w:rPr>
        <w:t>tabletėje</w:t>
      </w:r>
      <w:r w:rsidR="00EB205B" w:rsidRPr="00EE767B">
        <w:rPr>
          <w:rFonts w:eastAsia="TimesNewRoman"/>
          <w:snapToGrid/>
          <w:szCs w:val="22"/>
          <w:lang w:val="lt-LT"/>
        </w:rPr>
        <w:t xml:space="preserve"> yra mažiau kaip 1</w:t>
      </w:r>
      <w:r w:rsidRPr="00EE767B">
        <w:rPr>
          <w:snapToGrid/>
          <w:szCs w:val="22"/>
          <w:u w:val="single"/>
          <w:lang w:val="lt-LT"/>
        </w:rPr>
        <w:t> </w:t>
      </w:r>
      <w:r w:rsidR="00EB205B" w:rsidRPr="00EE767B">
        <w:rPr>
          <w:rFonts w:eastAsia="TimesNewRoman"/>
          <w:snapToGrid/>
          <w:szCs w:val="22"/>
          <w:lang w:val="lt-LT"/>
        </w:rPr>
        <w:t>mmol</w:t>
      </w:r>
      <w:r w:rsidRPr="00EE767B">
        <w:rPr>
          <w:snapToGrid/>
          <w:szCs w:val="22"/>
          <w:u w:val="single"/>
          <w:lang w:val="lt-LT"/>
        </w:rPr>
        <w:t> </w:t>
      </w:r>
      <w:r w:rsidR="00EB205B" w:rsidRPr="00EE767B">
        <w:rPr>
          <w:rFonts w:eastAsia="TimesNewRoman"/>
          <w:snapToGrid/>
          <w:szCs w:val="22"/>
          <w:lang w:val="lt-LT"/>
        </w:rPr>
        <w:t>(23</w:t>
      </w:r>
      <w:r w:rsidRPr="00EE767B">
        <w:rPr>
          <w:snapToGrid/>
          <w:szCs w:val="22"/>
          <w:u w:val="single"/>
          <w:lang w:val="lt-LT"/>
        </w:rPr>
        <w:t> </w:t>
      </w:r>
      <w:r w:rsidR="00EB205B" w:rsidRPr="00EE767B">
        <w:rPr>
          <w:rFonts w:eastAsia="TimesNewRoman"/>
          <w:snapToGrid/>
          <w:szCs w:val="22"/>
          <w:lang w:val="lt-LT"/>
        </w:rPr>
        <w:t>mg) natrio, t.</w:t>
      </w:r>
      <w:r w:rsidRPr="00EE767B">
        <w:rPr>
          <w:snapToGrid/>
          <w:szCs w:val="22"/>
          <w:u w:val="single"/>
          <w:lang w:val="lt-LT"/>
        </w:rPr>
        <w:t> </w:t>
      </w:r>
      <w:r w:rsidR="00EB205B" w:rsidRPr="00EE767B">
        <w:rPr>
          <w:rFonts w:eastAsia="TimesNewRoman"/>
          <w:snapToGrid/>
          <w:szCs w:val="22"/>
          <w:lang w:val="lt-LT"/>
        </w:rPr>
        <w:t>y. jis beveik neturi reikšmės.</w:t>
      </w:r>
    </w:p>
    <w:p w14:paraId="357C9F27" w14:textId="77777777" w:rsidR="00F34163" w:rsidRPr="00EE767B" w:rsidRDefault="00F34163" w:rsidP="00F34163">
      <w:pPr>
        <w:numPr>
          <w:ilvl w:val="12"/>
          <w:numId w:val="0"/>
        </w:numPr>
        <w:tabs>
          <w:tab w:val="clear" w:pos="567"/>
        </w:tabs>
        <w:spacing w:line="240" w:lineRule="auto"/>
        <w:ind w:right="-2"/>
        <w:rPr>
          <w:szCs w:val="22"/>
          <w:lang w:val="lt-LT"/>
        </w:rPr>
      </w:pPr>
    </w:p>
    <w:p w14:paraId="08F268F3" w14:textId="77777777" w:rsidR="005F640B" w:rsidRPr="00EE767B" w:rsidRDefault="005F640B" w:rsidP="00F34163">
      <w:pPr>
        <w:numPr>
          <w:ilvl w:val="12"/>
          <w:numId w:val="0"/>
        </w:numPr>
        <w:tabs>
          <w:tab w:val="clear" w:pos="567"/>
        </w:tabs>
        <w:spacing w:line="240" w:lineRule="auto"/>
        <w:ind w:right="-2"/>
        <w:rPr>
          <w:szCs w:val="22"/>
          <w:lang w:val="lt-LT"/>
        </w:rPr>
      </w:pPr>
    </w:p>
    <w:p w14:paraId="56B0DFAF" w14:textId="77777777" w:rsidR="00F34163" w:rsidRPr="00EE767B" w:rsidRDefault="00F34163" w:rsidP="00F34163">
      <w:pPr>
        <w:pStyle w:val="Antrat3"/>
        <w:spacing w:before="0" w:after="0" w:line="240" w:lineRule="auto"/>
        <w:rPr>
          <w:rFonts w:ascii="Times New Roman" w:hAnsi="Times New Roman"/>
          <w:b w:val="0"/>
          <w:bCs w:val="0"/>
          <w:sz w:val="22"/>
          <w:szCs w:val="22"/>
          <w:lang w:val="lt-LT"/>
        </w:rPr>
      </w:pPr>
      <w:r w:rsidRPr="00EE767B">
        <w:rPr>
          <w:rFonts w:ascii="Times New Roman" w:hAnsi="Times New Roman"/>
          <w:sz w:val="22"/>
          <w:szCs w:val="22"/>
          <w:lang w:val="lt-LT"/>
        </w:rPr>
        <w:t>3.</w:t>
      </w:r>
      <w:r w:rsidRPr="00EE767B">
        <w:rPr>
          <w:rFonts w:ascii="Times New Roman" w:hAnsi="Times New Roman"/>
          <w:sz w:val="22"/>
          <w:szCs w:val="22"/>
          <w:lang w:val="lt-LT"/>
        </w:rPr>
        <w:tab/>
        <w:t xml:space="preserve">Kaip vartoti </w:t>
      </w:r>
      <w:r w:rsidR="00882D00" w:rsidRPr="00EE767B">
        <w:rPr>
          <w:rFonts w:ascii="Times New Roman" w:hAnsi="Times New Roman"/>
          <w:sz w:val="22"/>
          <w:szCs w:val="22"/>
          <w:lang w:val="lt-LT"/>
        </w:rPr>
        <w:t>Polsar</w:t>
      </w:r>
    </w:p>
    <w:p w14:paraId="5A821942" w14:textId="77777777" w:rsidR="00F34163" w:rsidRPr="00EE767B" w:rsidRDefault="00F34163" w:rsidP="00F34163">
      <w:pPr>
        <w:numPr>
          <w:ilvl w:val="12"/>
          <w:numId w:val="0"/>
        </w:numPr>
        <w:tabs>
          <w:tab w:val="clear" w:pos="567"/>
        </w:tabs>
        <w:spacing w:line="240" w:lineRule="auto"/>
        <w:ind w:right="-2"/>
        <w:rPr>
          <w:szCs w:val="22"/>
          <w:lang w:val="lt-LT"/>
        </w:rPr>
      </w:pPr>
    </w:p>
    <w:p w14:paraId="4C0FED44" w14:textId="77777777" w:rsidR="00F34163" w:rsidRPr="00EE767B" w:rsidRDefault="00F34163" w:rsidP="00F34163">
      <w:pPr>
        <w:numPr>
          <w:ilvl w:val="12"/>
          <w:numId w:val="0"/>
        </w:numPr>
        <w:tabs>
          <w:tab w:val="clear" w:pos="567"/>
        </w:tabs>
        <w:spacing w:line="240" w:lineRule="auto"/>
        <w:ind w:right="-2"/>
        <w:rPr>
          <w:szCs w:val="22"/>
          <w:lang w:val="lt-LT"/>
        </w:rPr>
      </w:pPr>
      <w:r w:rsidRPr="00EE767B">
        <w:rPr>
          <w:noProof/>
          <w:szCs w:val="22"/>
          <w:lang w:val="lt-LT"/>
        </w:rPr>
        <w:t>Visada vartokite šį vaistą tiksliai kaip nurodė gydytojas arba vaistininkas.</w:t>
      </w:r>
      <w:r w:rsidRPr="00EE767B">
        <w:rPr>
          <w:szCs w:val="22"/>
          <w:lang w:val="lt-LT"/>
        </w:rPr>
        <w:t xml:space="preserve"> </w:t>
      </w:r>
      <w:r w:rsidRPr="00EE767B">
        <w:rPr>
          <w:noProof/>
          <w:szCs w:val="22"/>
          <w:lang w:val="lt-LT"/>
        </w:rPr>
        <w:t>Jeigu abejojate, kreipkitės į gydytoją</w:t>
      </w:r>
      <w:r w:rsidR="00882D00" w:rsidRPr="00EE767B">
        <w:rPr>
          <w:noProof/>
          <w:szCs w:val="22"/>
          <w:lang w:val="lt-LT"/>
        </w:rPr>
        <w:t xml:space="preserve"> </w:t>
      </w:r>
      <w:r w:rsidRPr="00EE767B">
        <w:rPr>
          <w:noProof/>
          <w:szCs w:val="22"/>
          <w:lang w:val="lt-LT"/>
        </w:rPr>
        <w:t>arba</w:t>
      </w:r>
      <w:r w:rsidR="00882D00" w:rsidRPr="00EE767B">
        <w:rPr>
          <w:noProof/>
          <w:szCs w:val="22"/>
          <w:lang w:val="lt-LT"/>
        </w:rPr>
        <w:t xml:space="preserve"> </w:t>
      </w:r>
      <w:r w:rsidRPr="00EE767B">
        <w:rPr>
          <w:noProof/>
          <w:szCs w:val="22"/>
          <w:lang w:val="lt-LT"/>
        </w:rPr>
        <w:t>vaistininką</w:t>
      </w:r>
      <w:r w:rsidR="00882D00" w:rsidRPr="00EE767B">
        <w:rPr>
          <w:noProof/>
          <w:szCs w:val="22"/>
          <w:lang w:val="lt-LT"/>
        </w:rPr>
        <w:t>.</w:t>
      </w:r>
    </w:p>
    <w:p w14:paraId="1A0E1FF3" w14:textId="77777777" w:rsidR="00882D00" w:rsidRPr="00EE767B" w:rsidRDefault="00882D00" w:rsidP="00FF582C">
      <w:pPr>
        <w:tabs>
          <w:tab w:val="clear" w:pos="567"/>
        </w:tabs>
        <w:autoSpaceDE w:val="0"/>
        <w:autoSpaceDN w:val="0"/>
        <w:adjustRightInd w:val="0"/>
        <w:spacing w:line="240" w:lineRule="auto"/>
        <w:rPr>
          <w:rFonts w:eastAsia="TimesNewRoman,Bold"/>
          <w:snapToGrid/>
          <w:szCs w:val="22"/>
          <w:lang w:val="en-US"/>
        </w:rPr>
      </w:pPr>
    </w:p>
    <w:p w14:paraId="2AEC6361" w14:textId="77777777"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en-US"/>
        </w:rPr>
      </w:pPr>
      <w:proofErr w:type="spellStart"/>
      <w:r w:rsidRPr="00EE767B">
        <w:rPr>
          <w:rFonts w:eastAsia="TimesNewRoman,Bold"/>
          <w:b/>
          <w:bCs/>
          <w:snapToGrid/>
          <w:szCs w:val="22"/>
          <w:lang w:val="en-US"/>
        </w:rPr>
        <w:t>Kokią</w:t>
      </w:r>
      <w:proofErr w:type="spellEnd"/>
      <w:r w:rsidRPr="00EE767B">
        <w:rPr>
          <w:rFonts w:eastAsia="TimesNewRoman,Bold"/>
          <w:b/>
          <w:bCs/>
          <w:snapToGrid/>
          <w:szCs w:val="22"/>
          <w:lang w:val="en-US"/>
        </w:rPr>
        <w:t xml:space="preserve"> </w:t>
      </w:r>
      <w:proofErr w:type="spellStart"/>
      <w:r w:rsidRPr="00EE767B">
        <w:rPr>
          <w:rFonts w:eastAsia="TimesNewRoman,Bold"/>
          <w:b/>
          <w:bCs/>
          <w:snapToGrid/>
          <w:szCs w:val="22"/>
          <w:lang w:val="en-US"/>
        </w:rPr>
        <w:t>dozę</w:t>
      </w:r>
      <w:proofErr w:type="spellEnd"/>
      <w:r w:rsidRPr="00EE767B">
        <w:rPr>
          <w:rFonts w:eastAsia="TimesNewRoman,Bold"/>
          <w:b/>
          <w:bCs/>
          <w:snapToGrid/>
          <w:szCs w:val="22"/>
          <w:lang w:val="en-US"/>
        </w:rPr>
        <w:t xml:space="preserve"> </w:t>
      </w:r>
      <w:proofErr w:type="spellStart"/>
      <w:r w:rsidRPr="00EE767B">
        <w:rPr>
          <w:rFonts w:eastAsia="TimesNewRoman,Bold"/>
          <w:b/>
          <w:bCs/>
          <w:snapToGrid/>
          <w:szCs w:val="22"/>
          <w:lang w:val="en-US"/>
        </w:rPr>
        <w:t>vartoti</w:t>
      </w:r>
      <w:proofErr w:type="spellEnd"/>
    </w:p>
    <w:p w14:paraId="49AD3942" w14:textId="77777777" w:rsidR="00FF582C" w:rsidRPr="00EE767B" w:rsidRDefault="00FF582C"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Įprastinė dozė yra po vieną 60 mg tabletę 2 kartus per parą. Vartokite </w:t>
      </w:r>
      <w:r w:rsidR="003B6824" w:rsidRPr="00EE767B">
        <w:rPr>
          <w:rFonts w:eastAsia="TimesNewRoman"/>
          <w:snapToGrid/>
          <w:szCs w:val="22"/>
          <w:lang w:val="lt-LT"/>
        </w:rPr>
        <w:t>Polsar</w:t>
      </w:r>
      <w:r w:rsidRPr="00EE767B">
        <w:rPr>
          <w:rFonts w:eastAsia="TimesNewRoman"/>
          <w:snapToGrid/>
          <w:szCs w:val="22"/>
          <w:lang w:val="lt-LT"/>
        </w:rPr>
        <w:t xml:space="preserve"> tiek laiko, kiek</w:t>
      </w:r>
      <w:r w:rsidR="008965FF" w:rsidRPr="00EE767B">
        <w:rPr>
          <w:rFonts w:eastAsia="TimesNewRoman"/>
          <w:snapToGrid/>
          <w:szCs w:val="22"/>
          <w:lang w:val="lt-LT"/>
        </w:rPr>
        <w:t xml:space="preserve"> </w:t>
      </w:r>
      <w:r w:rsidRPr="00EE767B">
        <w:rPr>
          <w:rFonts w:eastAsia="TimesNewRoman"/>
          <w:snapToGrid/>
          <w:szCs w:val="22"/>
          <w:lang w:val="lt-LT"/>
        </w:rPr>
        <w:t>nurodė gydytojas.</w:t>
      </w:r>
    </w:p>
    <w:p w14:paraId="157A7B96" w14:textId="77777777" w:rsidR="00FF582C" w:rsidRPr="00EE767B" w:rsidRDefault="00FF582C" w:rsidP="003B6824">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Gerkite šį vaistą kasdien maždaug tuo pačiu laiku (pvz., vieną tabletę ryte ir </w:t>
      </w:r>
      <w:r w:rsidR="003B6824" w:rsidRPr="00EE767B">
        <w:rPr>
          <w:rFonts w:eastAsia="TimesNewRoman"/>
          <w:snapToGrid/>
          <w:szCs w:val="22"/>
          <w:lang w:val="lt-LT"/>
        </w:rPr>
        <w:t xml:space="preserve">vieną tabletę </w:t>
      </w:r>
      <w:r w:rsidRPr="00EE767B">
        <w:rPr>
          <w:rFonts w:eastAsia="TimesNewRoman"/>
          <w:snapToGrid/>
          <w:szCs w:val="22"/>
          <w:lang w:val="lt-LT"/>
        </w:rPr>
        <w:t>vakare).</w:t>
      </w:r>
    </w:p>
    <w:p w14:paraId="16E3DE78" w14:textId="77777777" w:rsidR="003B6824" w:rsidRPr="00EE767B" w:rsidRDefault="003B6824" w:rsidP="003B6824">
      <w:pPr>
        <w:tabs>
          <w:tab w:val="clear" w:pos="567"/>
        </w:tabs>
        <w:autoSpaceDE w:val="0"/>
        <w:autoSpaceDN w:val="0"/>
        <w:adjustRightInd w:val="0"/>
        <w:spacing w:line="240" w:lineRule="auto"/>
        <w:rPr>
          <w:rFonts w:eastAsia="TimesNewRoman,Bold"/>
          <w:snapToGrid/>
          <w:szCs w:val="22"/>
          <w:lang w:val="lt-LT"/>
        </w:rPr>
      </w:pPr>
    </w:p>
    <w:p w14:paraId="3EDA652E" w14:textId="77777777" w:rsidR="00FF582C" w:rsidRPr="00EE767B" w:rsidRDefault="003B6824" w:rsidP="003B6824">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Polsar</w:t>
      </w:r>
      <w:r w:rsidR="00FF582C" w:rsidRPr="00EE767B">
        <w:rPr>
          <w:rFonts w:eastAsia="TimesNewRoman,Bold"/>
          <w:b/>
          <w:bCs/>
          <w:snapToGrid/>
          <w:szCs w:val="22"/>
          <w:lang w:val="lt-LT"/>
        </w:rPr>
        <w:t xml:space="preserve"> vartojimas kartu su kitais vaistais, skirtais apsaugoti nuo kraujo krešulių</w:t>
      </w:r>
    </w:p>
    <w:p w14:paraId="5B686968" w14:textId="77777777" w:rsidR="00FF582C" w:rsidRPr="00EE767B" w:rsidRDefault="00FF582C" w:rsidP="003B6824">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Gydytojas paprastai nurodo kartu vartoti acetilsalicilo rūgšties, kurios yra daugelio vaistų, vartojamų</w:t>
      </w:r>
      <w:r w:rsidR="008965FF" w:rsidRPr="00EE767B">
        <w:rPr>
          <w:rFonts w:eastAsia="TimesNewRoman"/>
          <w:snapToGrid/>
          <w:szCs w:val="22"/>
          <w:lang w:val="lt-LT"/>
        </w:rPr>
        <w:t xml:space="preserve"> </w:t>
      </w:r>
      <w:r w:rsidRPr="00EE767B">
        <w:rPr>
          <w:rFonts w:eastAsia="TimesNewRoman"/>
          <w:snapToGrid/>
          <w:szCs w:val="22"/>
          <w:lang w:val="lt-LT"/>
        </w:rPr>
        <w:t>norint išvengti kraujo krešulių susidarymo, sudėtyje. Taip pat gydytojas nurodys reikalingą</w:t>
      </w:r>
      <w:r w:rsidR="008965FF" w:rsidRPr="00EE767B">
        <w:rPr>
          <w:rFonts w:eastAsia="TimesNewRoman"/>
          <w:snapToGrid/>
          <w:szCs w:val="22"/>
          <w:lang w:val="lt-LT"/>
        </w:rPr>
        <w:t xml:space="preserve"> </w:t>
      </w:r>
      <w:r w:rsidRPr="00EE767B">
        <w:rPr>
          <w:rFonts w:eastAsia="TimesNewRoman"/>
          <w:snapToGrid/>
          <w:szCs w:val="22"/>
          <w:lang w:val="lt-LT"/>
        </w:rPr>
        <w:t>acetilsalicilo rūgšties dozę (paprastai ji būna 75-150 mg per parą).</w:t>
      </w:r>
    </w:p>
    <w:p w14:paraId="4FA09080" w14:textId="77777777" w:rsidR="003B6824" w:rsidRPr="00EE767B" w:rsidRDefault="003B6824" w:rsidP="003B6824">
      <w:pPr>
        <w:tabs>
          <w:tab w:val="clear" w:pos="567"/>
        </w:tabs>
        <w:autoSpaceDE w:val="0"/>
        <w:autoSpaceDN w:val="0"/>
        <w:adjustRightInd w:val="0"/>
        <w:spacing w:line="240" w:lineRule="auto"/>
        <w:rPr>
          <w:rFonts w:eastAsia="TimesNewRoman,Bold"/>
          <w:snapToGrid/>
          <w:szCs w:val="22"/>
          <w:lang w:val="lt-LT"/>
        </w:rPr>
      </w:pPr>
    </w:p>
    <w:p w14:paraId="5DD4508C" w14:textId="77777777" w:rsidR="00FF582C" w:rsidRPr="00EE767B" w:rsidRDefault="00FF582C" w:rsidP="0099444E">
      <w:pPr>
        <w:keepNext/>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Kaip vartoti </w:t>
      </w:r>
      <w:r w:rsidR="003B6824" w:rsidRPr="00EE767B">
        <w:rPr>
          <w:rFonts w:eastAsia="TimesNewRoman,Bold"/>
          <w:b/>
          <w:bCs/>
          <w:snapToGrid/>
          <w:szCs w:val="22"/>
          <w:lang w:val="lt-LT"/>
        </w:rPr>
        <w:t>Polsar</w:t>
      </w:r>
    </w:p>
    <w:p w14:paraId="3522E0BA" w14:textId="77777777" w:rsidR="00FF582C" w:rsidRPr="00EE767B" w:rsidRDefault="00FF582C" w:rsidP="0099444E">
      <w:pPr>
        <w:keepNext/>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Šį vaistą galima gerti valgant arba kitu laiku.</w:t>
      </w:r>
    </w:p>
    <w:p w14:paraId="16141F8E" w14:textId="77777777" w:rsidR="00FF582C" w:rsidRPr="00EE767B" w:rsidRDefault="00FF582C"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Kada išgėrėte paskutinę </w:t>
      </w:r>
      <w:r w:rsidR="003B6824" w:rsidRPr="00EE767B">
        <w:rPr>
          <w:rFonts w:eastAsia="TimesNewRoman"/>
          <w:snapToGrid/>
          <w:szCs w:val="22"/>
          <w:lang w:val="lt-LT"/>
        </w:rPr>
        <w:t>Polsar</w:t>
      </w:r>
      <w:r w:rsidRPr="00EE767B">
        <w:rPr>
          <w:rFonts w:eastAsia="TimesNewRoman"/>
          <w:snapToGrid/>
          <w:szCs w:val="22"/>
          <w:lang w:val="lt-LT"/>
        </w:rPr>
        <w:t xml:space="preserve"> tabletę, galite patikrinti pažiūrėję į lizdinę plokštelę, ant kurios</w:t>
      </w:r>
      <w:r w:rsidR="008965FF" w:rsidRPr="00EE767B">
        <w:rPr>
          <w:rFonts w:eastAsia="TimesNewRoman"/>
          <w:snapToGrid/>
          <w:szCs w:val="22"/>
          <w:lang w:val="lt-LT"/>
        </w:rPr>
        <w:t xml:space="preserve"> </w:t>
      </w:r>
      <w:r w:rsidRPr="00EE767B">
        <w:rPr>
          <w:rFonts w:eastAsia="TimesNewRoman"/>
          <w:snapToGrid/>
          <w:szCs w:val="22"/>
          <w:lang w:val="lt-LT"/>
        </w:rPr>
        <w:t>nupiešta saulė, kuri reiškia rytą, ir mėnulis, kuris reiškia vakarą. Tokiu būdu prisiminsite, ar</w:t>
      </w:r>
      <w:r w:rsidR="008965FF" w:rsidRPr="00EE767B">
        <w:rPr>
          <w:rFonts w:eastAsia="TimesNewRoman"/>
          <w:snapToGrid/>
          <w:szCs w:val="22"/>
          <w:lang w:val="lt-LT"/>
        </w:rPr>
        <w:t xml:space="preserve"> </w:t>
      </w:r>
      <w:r w:rsidRPr="00EE767B">
        <w:rPr>
          <w:rFonts w:eastAsia="TimesNewRoman"/>
          <w:snapToGrid/>
          <w:szCs w:val="22"/>
          <w:lang w:val="lt-LT"/>
        </w:rPr>
        <w:t>išgėrėte šio vaisto dozę.</w:t>
      </w:r>
    </w:p>
    <w:p w14:paraId="1D0B5837" w14:textId="77777777" w:rsidR="003B6824" w:rsidRPr="00EE767B" w:rsidRDefault="003B6824" w:rsidP="003B6824">
      <w:pPr>
        <w:tabs>
          <w:tab w:val="clear" w:pos="567"/>
        </w:tabs>
        <w:autoSpaceDE w:val="0"/>
        <w:autoSpaceDN w:val="0"/>
        <w:adjustRightInd w:val="0"/>
        <w:spacing w:line="240" w:lineRule="auto"/>
        <w:rPr>
          <w:rFonts w:eastAsia="TimesNewRoman,Bold"/>
          <w:snapToGrid/>
          <w:szCs w:val="22"/>
          <w:lang w:val="lt-LT"/>
        </w:rPr>
      </w:pPr>
    </w:p>
    <w:p w14:paraId="5743F059" w14:textId="77777777" w:rsidR="00FF582C" w:rsidRPr="00EE767B" w:rsidRDefault="00FF582C" w:rsidP="003B6824">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Jeigu sunku nuryti tabletę</w:t>
      </w:r>
    </w:p>
    <w:p w14:paraId="64687347" w14:textId="3CD8A4D0" w:rsidR="00FF582C" w:rsidRPr="00EE767B" w:rsidRDefault="00FF582C" w:rsidP="003B6824">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Jeigu </w:t>
      </w:r>
      <w:r w:rsidR="003B6824" w:rsidRPr="00EE767B">
        <w:rPr>
          <w:rFonts w:eastAsia="TimesNewRoman"/>
          <w:snapToGrid/>
          <w:szCs w:val="22"/>
          <w:lang w:val="lt-LT"/>
        </w:rPr>
        <w:t xml:space="preserve">Jums sunku nuryti </w:t>
      </w:r>
      <w:r w:rsidRPr="00EE767B">
        <w:rPr>
          <w:rFonts w:eastAsia="TimesNewRoman"/>
          <w:snapToGrid/>
          <w:szCs w:val="22"/>
          <w:lang w:val="lt-LT"/>
        </w:rPr>
        <w:t>tabletę, tai ją galite susmulkinti ir sumaišyti su vandeniu kaip aprašyta</w:t>
      </w:r>
      <w:r w:rsidR="003C60E8" w:rsidRPr="00EE767B">
        <w:rPr>
          <w:rFonts w:eastAsia="TimesNewRoman"/>
          <w:snapToGrid/>
          <w:szCs w:val="22"/>
          <w:lang w:val="lt-LT"/>
        </w:rPr>
        <w:t xml:space="preserve"> </w:t>
      </w:r>
      <w:r w:rsidR="0096683F" w:rsidRPr="00EE767B">
        <w:rPr>
          <w:rFonts w:eastAsia="TimesNewRoman"/>
          <w:snapToGrid/>
          <w:szCs w:val="22"/>
          <w:lang w:val="lt-LT"/>
        </w:rPr>
        <w:t>toliau</w:t>
      </w:r>
      <w:r w:rsidRPr="00EE767B">
        <w:rPr>
          <w:rFonts w:eastAsia="TimesNewRoman"/>
          <w:snapToGrid/>
          <w:szCs w:val="22"/>
          <w:lang w:val="lt-LT"/>
        </w:rPr>
        <w:t>:</w:t>
      </w:r>
    </w:p>
    <w:p w14:paraId="161B48AE" w14:textId="77777777" w:rsidR="00FF582C" w:rsidRPr="00EE767B" w:rsidRDefault="00FF582C" w:rsidP="003B6824">
      <w:pPr>
        <w:numPr>
          <w:ilvl w:val="0"/>
          <w:numId w:val="11"/>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susmulkinkite tabletę į smulkius miltelius;</w:t>
      </w:r>
    </w:p>
    <w:p w14:paraId="2FC0058B" w14:textId="77777777" w:rsidR="00F34163" w:rsidRPr="00EE767B" w:rsidRDefault="00FF582C" w:rsidP="003B6824">
      <w:pPr>
        <w:numPr>
          <w:ilvl w:val="0"/>
          <w:numId w:val="11"/>
        </w:numPr>
        <w:tabs>
          <w:tab w:val="clear" w:pos="567"/>
        </w:tabs>
        <w:spacing w:line="240" w:lineRule="auto"/>
        <w:ind w:hanging="720"/>
        <w:rPr>
          <w:rFonts w:eastAsia="TimesNewRoman"/>
          <w:snapToGrid/>
          <w:szCs w:val="22"/>
          <w:lang w:val="lt-LT"/>
        </w:rPr>
      </w:pPr>
      <w:r w:rsidRPr="00EE767B">
        <w:rPr>
          <w:rFonts w:eastAsia="TimesNewRoman"/>
          <w:snapToGrid/>
          <w:szCs w:val="22"/>
          <w:lang w:val="lt-LT"/>
        </w:rPr>
        <w:t>supilkite miltelius į pusę stiklinės vandens;</w:t>
      </w:r>
    </w:p>
    <w:p w14:paraId="74A16029" w14:textId="77777777" w:rsidR="00FF582C" w:rsidRPr="00EE767B" w:rsidRDefault="00FF582C" w:rsidP="009101A6">
      <w:pPr>
        <w:numPr>
          <w:ilvl w:val="0"/>
          <w:numId w:val="11"/>
        </w:numPr>
        <w:tabs>
          <w:tab w:val="clear" w:pos="567"/>
          <w:tab w:val="left" w:pos="709"/>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nedelsdami išmaišykite ir išgerkite;</w:t>
      </w:r>
    </w:p>
    <w:p w14:paraId="6DF30DB6" w14:textId="77777777" w:rsidR="00FF582C" w:rsidRPr="00EE767B" w:rsidRDefault="00FF582C" w:rsidP="003B6824">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kad tuščioje stiklinėje neliktų vaisto, praskalaukite ją dar puse stiklinės vandens ir išgerkite.</w:t>
      </w:r>
    </w:p>
    <w:p w14:paraId="2061F309" w14:textId="77777777" w:rsidR="00FF582C" w:rsidRPr="00EE767B" w:rsidRDefault="00FF582C" w:rsidP="009101A6">
      <w:pPr>
        <w:tabs>
          <w:tab w:val="clear" w:pos="567"/>
          <w:tab w:val="left" w:pos="0"/>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 esate ligoninėje, tai šią tabletę Jums gali paduoti sumaišytą su vandeniu per pro nosį įkištą (nosies</w:t>
      </w:r>
      <w:r w:rsidR="003B6824" w:rsidRPr="00EE767B">
        <w:rPr>
          <w:rFonts w:eastAsia="TimesNewRoman"/>
          <w:snapToGrid/>
          <w:szCs w:val="22"/>
          <w:lang w:val="lt-LT"/>
        </w:rPr>
        <w:t>-</w:t>
      </w:r>
      <w:r w:rsidRPr="00EE767B">
        <w:rPr>
          <w:rFonts w:eastAsia="TimesNewRoman"/>
          <w:snapToGrid/>
          <w:szCs w:val="22"/>
          <w:lang w:val="lt-LT"/>
        </w:rPr>
        <w:t>skrandžio)</w:t>
      </w:r>
      <w:r w:rsidR="003B6824" w:rsidRPr="00EE767B">
        <w:rPr>
          <w:rFonts w:eastAsia="TimesNewRoman"/>
          <w:snapToGrid/>
          <w:szCs w:val="22"/>
          <w:lang w:val="lt-LT"/>
        </w:rPr>
        <w:t xml:space="preserve"> </w:t>
      </w:r>
      <w:r w:rsidRPr="00EE767B">
        <w:rPr>
          <w:rFonts w:eastAsia="TimesNewRoman"/>
          <w:snapToGrid/>
          <w:szCs w:val="22"/>
          <w:lang w:val="lt-LT"/>
        </w:rPr>
        <w:t>vamzdelį.</w:t>
      </w:r>
    </w:p>
    <w:p w14:paraId="68B553BE" w14:textId="77777777" w:rsidR="00F34163" w:rsidRPr="00EE767B" w:rsidRDefault="00F34163" w:rsidP="00F34163">
      <w:pPr>
        <w:numPr>
          <w:ilvl w:val="12"/>
          <w:numId w:val="0"/>
        </w:numPr>
        <w:tabs>
          <w:tab w:val="clear" w:pos="567"/>
        </w:tabs>
        <w:spacing w:line="240" w:lineRule="auto"/>
        <w:ind w:right="-2"/>
        <w:rPr>
          <w:szCs w:val="22"/>
          <w:lang w:val="lt-LT"/>
        </w:rPr>
      </w:pPr>
    </w:p>
    <w:p w14:paraId="0F5A9810"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 xml:space="preserve">Ką daryti pavartojus per didelę </w:t>
      </w:r>
      <w:r w:rsidR="003B6824" w:rsidRPr="00EE767B">
        <w:rPr>
          <w:rFonts w:ascii="Times New Roman" w:hAnsi="Times New Roman"/>
          <w:sz w:val="22"/>
          <w:szCs w:val="22"/>
          <w:lang w:val="lt-LT"/>
        </w:rPr>
        <w:t>Polsar</w:t>
      </w:r>
      <w:r w:rsidRPr="00EE767B">
        <w:rPr>
          <w:rFonts w:ascii="Times New Roman" w:hAnsi="Times New Roman"/>
          <w:sz w:val="22"/>
          <w:szCs w:val="22"/>
          <w:lang w:val="lt-LT"/>
        </w:rPr>
        <w:t xml:space="preserve"> dozę?</w:t>
      </w:r>
    </w:p>
    <w:p w14:paraId="218850D7" w14:textId="77777777" w:rsidR="00F34163" w:rsidRPr="00EE767B" w:rsidRDefault="00FF582C"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Išgėrę daugiau </w:t>
      </w:r>
      <w:r w:rsidR="009101A6" w:rsidRPr="00EE767B">
        <w:rPr>
          <w:rFonts w:eastAsia="TimesNewRoman"/>
          <w:snapToGrid/>
          <w:szCs w:val="22"/>
          <w:lang w:val="lt-LT"/>
        </w:rPr>
        <w:t>Polsar</w:t>
      </w:r>
      <w:r w:rsidRPr="00EE767B">
        <w:rPr>
          <w:rFonts w:eastAsia="TimesNewRoman"/>
          <w:snapToGrid/>
          <w:szCs w:val="22"/>
          <w:lang w:val="lt-LT"/>
        </w:rPr>
        <w:t xml:space="preserve"> negu reikia, nedelsdami kreipkitės į savo gydytoją arba vykite į ligoninę,</w:t>
      </w:r>
      <w:r w:rsidR="003C60E8" w:rsidRPr="00EE767B">
        <w:rPr>
          <w:rFonts w:eastAsia="TimesNewRoman"/>
          <w:snapToGrid/>
          <w:szCs w:val="22"/>
          <w:lang w:val="lt-LT"/>
        </w:rPr>
        <w:t xml:space="preserve"> </w:t>
      </w:r>
      <w:r w:rsidRPr="00EE767B">
        <w:rPr>
          <w:rFonts w:eastAsia="TimesNewRoman"/>
          <w:snapToGrid/>
          <w:szCs w:val="22"/>
          <w:lang w:val="lt-LT"/>
        </w:rPr>
        <w:t>pasiėmę vaisto pakuotę. Pavartojus per didelę šio vaisto dozę, gali padidėti kraujavimo pavojus.</w:t>
      </w:r>
    </w:p>
    <w:p w14:paraId="05921656" w14:textId="77777777" w:rsidR="00FF582C" w:rsidRPr="00EE767B" w:rsidRDefault="00FF582C" w:rsidP="00FF582C">
      <w:pPr>
        <w:numPr>
          <w:ilvl w:val="12"/>
          <w:numId w:val="0"/>
        </w:numPr>
        <w:tabs>
          <w:tab w:val="clear" w:pos="567"/>
        </w:tabs>
        <w:spacing w:line="240" w:lineRule="auto"/>
        <w:ind w:right="-2"/>
        <w:rPr>
          <w:szCs w:val="22"/>
          <w:lang w:val="lt-LT"/>
        </w:rPr>
      </w:pPr>
    </w:p>
    <w:p w14:paraId="506F86A1"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 xml:space="preserve">Pamiršus pavartoti </w:t>
      </w:r>
      <w:r w:rsidR="009101A6" w:rsidRPr="00EE767B">
        <w:rPr>
          <w:rFonts w:ascii="Times New Roman" w:hAnsi="Times New Roman"/>
          <w:sz w:val="22"/>
          <w:szCs w:val="22"/>
          <w:lang w:val="lt-LT"/>
        </w:rPr>
        <w:t>Polsar</w:t>
      </w:r>
    </w:p>
    <w:p w14:paraId="618CC0D4" w14:textId="5E378F0F" w:rsidR="00FF582C" w:rsidRPr="00EE767B" w:rsidRDefault="00FF582C" w:rsidP="009101A6">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Užmiršę išgerti vieną dozę, kitą gerkite įprastu laiku.</w:t>
      </w:r>
    </w:p>
    <w:p w14:paraId="6FCE65E5" w14:textId="77777777" w:rsidR="00FF582C" w:rsidRPr="00EE767B" w:rsidRDefault="00FF582C" w:rsidP="009101A6">
      <w:pPr>
        <w:numPr>
          <w:ilvl w:val="0"/>
          <w:numId w:val="12"/>
        </w:numPr>
        <w:tabs>
          <w:tab w:val="clear" w:pos="567"/>
        </w:tabs>
        <w:spacing w:line="240" w:lineRule="auto"/>
        <w:ind w:right="-2" w:hanging="720"/>
        <w:rPr>
          <w:rFonts w:eastAsia="TimesNewRoman"/>
          <w:snapToGrid/>
          <w:szCs w:val="22"/>
          <w:lang w:val="lt-LT"/>
        </w:rPr>
      </w:pPr>
      <w:r w:rsidRPr="00EE767B">
        <w:rPr>
          <w:rFonts w:eastAsia="TimesNewRoman"/>
          <w:snapToGrid/>
          <w:szCs w:val="22"/>
          <w:lang w:val="lt-LT"/>
        </w:rPr>
        <w:t>Negalima vartoti dvigubos dozės (dviejų dozių iš karto) norint kompensuoti praleistą dozę.</w:t>
      </w:r>
    </w:p>
    <w:p w14:paraId="5C27FD13" w14:textId="77777777" w:rsidR="00F34163" w:rsidRPr="00EE767B" w:rsidRDefault="00F34163" w:rsidP="00F34163">
      <w:pPr>
        <w:numPr>
          <w:ilvl w:val="12"/>
          <w:numId w:val="0"/>
        </w:numPr>
        <w:tabs>
          <w:tab w:val="clear" w:pos="567"/>
        </w:tabs>
        <w:spacing w:line="240" w:lineRule="auto"/>
        <w:ind w:right="-2"/>
        <w:rPr>
          <w:szCs w:val="22"/>
          <w:lang w:val="lt-LT"/>
        </w:rPr>
      </w:pPr>
    </w:p>
    <w:p w14:paraId="0524978D" w14:textId="77777777" w:rsidR="00F34163" w:rsidRPr="00EE767B" w:rsidRDefault="00F34163" w:rsidP="00F34163">
      <w:pPr>
        <w:pStyle w:val="Antrat4"/>
        <w:rPr>
          <w:rFonts w:ascii="Times New Roman" w:hAnsi="Times New Roman"/>
          <w:sz w:val="22"/>
          <w:szCs w:val="22"/>
          <w:lang w:val="lt-LT"/>
        </w:rPr>
      </w:pPr>
      <w:r w:rsidRPr="00EE767B">
        <w:rPr>
          <w:rFonts w:ascii="Times New Roman" w:hAnsi="Times New Roman"/>
          <w:sz w:val="22"/>
          <w:szCs w:val="22"/>
          <w:lang w:val="lt-LT"/>
        </w:rPr>
        <w:t xml:space="preserve">Nustojus vartoti </w:t>
      </w:r>
      <w:r w:rsidR="009101A6" w:rsidRPr="00EE767B">
        <w:rPr>
          <w:rFonts w:ascii="Times New Roman" w:hAnsi="Times New Roman"/>
          <w:sz w:val="22"/>
          <w:szCs w:val="22"/>
          <w:lang w:val="lt-LT"/>
        </w:rPr>
        <w:t>Polsar</w:t>
      </w:r>
    </w:p>
    <w:p w14:paraId="67D6A0EF" w14:textId="77777777" w:rsidR="00FF582C" w:rsidRPr="00EE767B" w:rsidRDefault="00FF582C"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Nenutraukite </w:t>
      </w:r>
      <w:r w:rsidR="009101A6" w:rsidRPr="00EE767B">
        <w:rPr>
          <w:rFonts w:eastAsia="TimesNewRoman"/>
          <w:snapToGrid/>
          <w:szCs w:val="22"/>
          <w:lang w:val="lt-LT"/>
        </w:rPr>
        <w:t>Polsar</w:t>
      </w:r>
      <w:r w:rsidRPr="00EE767B">
        <w:rPr>
          <w:rFonts w:eastAsia="TimesNewRoman"/>
          <w:snapToGrid/>
          <w:szCs w:val="22"/>
          <w:lang w:val="lt-LT"/>
        </w:rPr>
        <w:t xml:space="preserve"> vartojimo nepasitarę su gydytoju. Vartokite šį vaistą reguliariai, kol gydytojas jo</w:t>
      </w:r>
      <w:r w:rsidR="003C60E8" w:rsidRPr="00EE767B">
        <w:rPr>
          <w:rFonts w:eastAsia="TimesNewRoman"/>
          <w:snapToGrid/>
          <w:szCs w:val="22"/>
          <w:lang w:val="lt-LT"/>
        </w:rPr>
        <w:t xml:space="preserve"> </w:t>
      </w:r>
      <w:r w:rsidRPr="00EE767B">
        <w:rPr>
          <w:rFonts w:eastAsia="TimesNewRoman"/>
          <w:snapToGrid/>
          <w:szCs w:val="22"/>
          <w:lang w:val="lt-LT"/>
        </w:rPr>
        <w:t xml:space="preserve">skiria. Nutraukus </w:t>
      </w:r>
      <w:r w:rsidR="009101A6" w:rsidRPr="00EE767B">
        <w:rPr>
          <w:rFonts w:eastAsia="TimesNewRoman"/>
          <w:snapToGrid/>
          <w:szCs w:val="22"/>
          <w:lang w:val="lt-LT"/>
        </w:rPr>
        <w:t>Polsar</w:t>
      </w:r>
      <w:r w:rsidRPr="00EE767B">
        <w:rPr>
          <w:rFonts w:eastAsia="TimesNewRoman"/>
          <w:snapToGrid/>
          <w:szCs w:val="22"/>
          <w:lang w:val="lt-LT"/>
        </w:rPr>
        <w:t xml:space="preserve"> vartojimą gali padidėti rizika patirti naują širdies priepuolį ar insultą, taip</w:t>
      </w:r>
      <w:r w:rsidR="003C60E8" w:rsidRPr="00EE767B">
        <w:rPr>
          <w:rFonts w:eastAsia="TimesNewRoman"/>
          <w:snapToGrid/>
          <w:szCs w:val="22"/>
          <w:lang w:val="lt-LT"/>
        </w:rPr>
        <w:t xml:space="preserve"> </w:t>
      </w:r>
      <w:r w:rsidRPr="00EE767B">
        <w:rPr>
          <w:rFonts w:eastAsia="TimesNewRoman"/>
          <w:snapToGrid/>
          <w:szCs w:val="22"/>
          <w:lang w:val="lt-LT"/>
        </w:rPr>
        <w:t>pat numirti nuo ligos, susijusios su Jūsų širdimi ar kraujagyslėmis.</w:t>
      </w:r>
    </w:p>
    <w:p w14:paraId="2FE8F12D" w14:textId="77777777" w:rsidR="009101A6" w:rsidRPr="00EE767B" w:rsidRDefault="009101A6" w:rsidP="00FF582C">
      <w:pPr>
        <w:numPr>
          <w:ilvl w:val="12"/>
          <w:numId w:val="0"/>
        </w:numPr>
        <w:tabs>
          <w:tab w:val="clear" w:pos="567"/>
        </w:tabs>
        <w:spacing w:line="240" w:lineRule="auto"/>
        <w:ind w:right="-29"/>
        <w:rPr>
          <w:noProof/>
          <w:szCs w:val="22"/>
          <w:lang w:val="lt-LT"/>
        </w:rPr>
      </w:pPr>
    </w:p>
    <w:p w14:paraId="16792AF6" w14:textId="77777777" w:rsidR="00F34163" w:rsidRPr="00EE767B" w:rsidRDefault="00F34163" w:rsidP="00FF582C">
      <w:pPr>
        <w:numPr>
          <w:ilvl w:val="12"/>
          <w:numId w:val="0"/>
        </w:numPr>
        <w:tabs>
          <w:tab w:val="clear" w:pos="567"/>
        </w:tabs>
        <w:spacing w:line="240" w:lineRule="auto"/>
        <w:ind w:right="-29"/>
        <w:rPr>
          <w:szCs w:val="22"/>
          <w:lang w:val="lt-LT"/>
        </w:rPr>
      </w:pPr>
      <w:r w:rsidRPr="00EE767B">
        <w:rPr>
          <w:noProof/>
          <w:szCs w:val="22"/>
          <w:lang w:val="lt-LT"/>
        </w:rPr>
        <w:t>Jeigu kiltų daugiau klausimų dėl šio vaisto vartojimo, kreipkitės į gydytoją</w:t>
      </w:r>
      <w:r w:rsidR="009101A6" w:rsidRPr="00EE767B">
        <w:rPr>
          <w:noProof/>
          <w:szCs w:val="22"/>
          <w:lang w:val="lt-LT"/>
        </w:rPr>
        <w:t xml:space="preserve"> </w:t>
      </w:r>
      <w:r w:rsidRPr="00EE767B">
        <w:rPr>
          <w:noProof/>
          <w:szCs w:val="22"/>
          <w:lang w:val="lt-LT"/>
        </w:rPr>
        <w:t>arba</w:t>
      </w:r>
      <w:r w:rsidR="009101A6" w:rsidRPr="00EE767B">
        <w:rPr>
          <w:noProof/>
          <w:szCs w:val="22"/>
          <w:lang w:val="lt-LT"/>
        </w:rPr>
        <w:t xml:space="preserve"> </w:t>
      </w:r>
      <w:r w:rsidRPr="00EE767B">
        <w:rPr>
          <w:noProof/>
          <w:szCs w:val="22"/>
          <w:lang w:val="lt-LT"/>
        </w:rPr>
        <w:t>vaistininką</w:t>
      </w:r>
      <w:r w:rsidR="009101A6" w:rsidRPr="00EE767B">
        <w:rPr>
          <w:noProof/>
          <w:szCs w:val="22"/>
          <w:lang w:val="lt-LT"/>
        </w:rPr>
        <w:t>.</w:t>
      </w:r>
    </w:p>
    <w:p w14:paraId="4171CA27" w14:textId="77777777" w:rsidR="00F34163" w:rsidRPr="00EE767B" w:rsidRDefault="00F34163" w:rsidP="00F34163">
      <w:pPr>
        <w:numPr>
          <w:ilvl w:val="12"/>
          <w:numId w:val="0"/>
        </w:numPr>
        <w:tabs>
          <w:tab w:val="clear" w:pos="567"/>
        </w:tabs>
        <w:spacing w:line="240" w:lineRule="auto"/>
        <w:rPr>
          <w:szCs w:val="22"/>
          <w:lang w:val="lt-LT"/>
        </w:rPr>
      </w:pPr>
    </w:p>
    <w:p w14:paraId="45650924" w14:textId="77777777" w:rsidR="00447DE7" w:rsidRPr="00EE767B" w:rsidRDefault="00447DE7" w:rsidP="00F34163">
      <w:pPr>
        <w:numPr>
          <w:ilvl w:val="12"/>
          <w:numId w:val="0"/>
        </w:numPr>
        <w:tabs>
          <w:tab w:val="clear" w:pos="567"/>
        </w:tabs>
        <w:spacing w:line="240" w:lineRule="auto"/>
        <w:rPr>
          <w:szCs w:val="22"/>
          <w:lang w:val="lt-LT"/>
        </w:rPr>
      </w:pPr>
    </w:p>
    <w:p w14:paraId="501C9526"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4.</w:t>
      </w:r>
      <w:r w:rsidRPr="00EE767B">
        <w:rPr>
          <w:rFonts w:ascii="Times New Roman" w:hAnsi="Times New Roman"/>
          <w:sz w:val="22"/>
          <w:szCs w:val="22"/>
          <w:lang w:val="lt-LT"/>
        </w:rPr>
        <w:tab/>
        <w:t>Galimas šalutinis poveikis</w:t>
      </w:r>
    </w:p>
    <w:p w14:paraId="7392C24C" w14:textId="77777777" w:rsidR="00F34163" w:rsidRPr="00EE767B" w:rsidRDefault="00F34163" w:rsidP="00F34163">
      <w:pPr>
        <w:numPr>
          <w:ilvl w:val="12"/>
          <w:numId w:val="0"/>
        </w:numPr>
        <w:tabs>
          <w:tab w:val="clear" w:pos="567"/>
        </w:tabs>
        <w:spacing w:line="240" w:lineRule="auto"/>
        <w:rPr>
          <w:szCs w:val="22"/>
          <w:lang w:val="lt-LT"/>
        </w:rPr>
      </w:pPr>
    </w:p>
    <w:p w14:paraId="6034C23D" w14:textId="77777777" w:rsidR="00F34163" w:rsidRPr="00EE767B" w:rsidRDefault="00F34163" w:rsidP="00F34163">
      <w:pPr>
        <w:numPr>
          <w:ilvl w:val="12"/>
          <w:numId w:val="0"/>
        </w:numPr>
        <w:tabs>
          <w:tab w:val="clear" w:pos="567"/>
        </w:tabs>
        <w:spacing w:line="240" w:lineRule="auto"/>
        <w:ind w:right="-29"/>
        <w:rPr>
          <w:szCs w:val="22"/>
          <w:lang w:val="lt-LT"/>
        </w:rPr>
      </w:pPr>
      <w:r w:rsidRPr="00EE767B">
        <w:rPr>
          <w:noProof/>
          <w:szCs w:val="22"/>
          <w:lang w:val="lt-LT"/>
        </w:rPr>
        <w:t>Šis vaistas, kaip ir visi kiti, gali sukelti šalutinį poveikį, nors jis pasireiškia ne visiems žmonėms.</w:t>
      </w:r>
    </w:p>
    <w:p w14:paraId="630C75E6" w14:textId="147827F1" w:rsidR="00FF582C" w:rsidRPr="00EE767B" w:rsidRDefault="00FF582C" w:rsidP="00FF58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Vartojant</w:t>
      </w:r>
      <w:r w:rsidR="009101A6" w:rsidRPr="00EE767B">
        <w:rPr>
          <w:rFonts w:eastAsia="TimesNewRoman"/>
          <w:snapToGrid/>
          <w:szCs w:val="22"/>
          <w:lang w:val="lt-LT"/>
        </w:rPr>
        <w:t xml:space="preserve"> </w:t>
      </w:r>
      <w:r w:rsidRPr="00EE767B">
        <w:rPr>
          <w:rFonts w:eastAsia="TimesNewRoman"/>
          <w:snapToGrid/>
          <w:szCs w:val="22"/>
          <w:lang w:val="lt-LT"/>
        </w:rPr>
        <w:t>š</w:t>
      </w:r>
      <w:r w:rsidR="009101A6" w:rsidRPr="00EE767B">
        <w:rPr>
          <w:rFonts w:eastAsia="TimesNewRoman"/>
          <w:snapToGrid/>
          <w:szCs w:val="22"/>
          <w:lang w:val="lt-LT"/>
        </w:rPr>
        <w:t>io</w:t>
      </w:r>
      <w:r w:rsidRPr="00EE767B">
        <w:rPr>
          <w:rFonts w:eastAsia="TimesNewRoman"/>
          <w:snapToGrid/>
          <w:szCs w:val="22"/>
          <w:lang w:val="lt-LT"/>
        </w:rPr>
        <w:t xml:space="preserve"> vaist</w:t>
      </w:r>
      <w:r w:rsidR="009101A6" w:rsidRPr="00EE767B">
        <w:rPr>
          <w:rFonts w:eastAsia="TimesNewRoman"/>
          <w:snapToGrid/>
          <w:szCs w:val="22"/>
          <w:lang w:val="lt-LT"/>
        </w:rPr>
        <w:t>o</w:t>
      </w:r>
      <w:r w:rsidRPr="00EE767B">
        <w:rPr>
          <w:rFonts w:eastAsia="TimesNewRoman"/>
          <w:snapToGrid/>
          <w:szCs w:val="22"/>
          <w:lang w:val="lt-LT"/>
        </w:rPr>
        <w:t xml:space="preserve">, gali pasireikšti </w:t>
      </w:r>
      <w:r w:rsidR="0096683F" w:rsidRPr="00EE767B">
        <w:rPr>
          <w:rFonts w:eastAsia="TimesNewRoman"/>
          <w:snapToGrid/>
          <w:szCs w:val="22"/>
          <w:lang w:val="lt-LT"/>
        </w:rPr>
        <w:t xml:space="preserve">toliau </w:t>
      </w:r>
      <w:r w:rsidRPr="00EE767B">
        <w:rPr>
          <w:rFonts w:eastAsia="TimesNewRoman"/>
          <w:snapToGrid/>
          <w:szCs w:val="22"/>
          <w:lang w:val="lt-LT"/>
        </w:rPr>
        <w:t>išvardytas šalutinis poveikis.</w:t>
      </w:r>
    </w:p>
    <w:p w14:paraId="7013ED4A" w14:textId="77777777" w:rsidR="009101A6" w:rsidRPr="00EE767B" w:rsidRDefault="009101A6" w:rsidP="00FF582C">
      <w:pPr>
        <w:tabs>
          <w:tab w:val="clear" w:pos="567"/>
        </w:tabs>
        <w:autoSpaceDE w:val="0"/>
        <w:autoSpaceDN w:val="0"/>
        <w:adjustRightInd w:val="0"/>
        <w:spacing w:line="240" w:lineRule="auto"/>
        <w:rPr>
          <w:rFonts w:eastAsia="TimesNewRoman"/>
          <w:snapToGrid/>
          <w:szCs w:val="22"/>
          <w:lang w:val="lt-LT"/>
        </w:rPr>
      </w:pPr>
    </w:p>
    <w:p w14:paraId="47832FEF" w14:textId="77777777" w:rsidR="00FF582C" w:rsidRPr="00EE767B" w:rsidRDefault="009101A6" w:rsidP="00FF582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w:t>
      </w:r>
      <w:r w:rsidR="00FF582C" w:rsidRPr="00EE767B">
        <w:rPr>
          <w:rFonts w:eastAsia="TimesNewRoman"/>
          <w:snapToGrid/>
          <w:szCs w:val="22"/>
          <w:lang w:val="lt-LT"/>
        </w:rPr>
        <w:t xml:space="preserve"> veikia kraujo krešėjimą, todėl dauguma šalutinių poveikių yra susiję su kraujavimu.</w:t>
      </w:r>
      <w:r w:rsidR="003C60E8" w:rsidRPr="00EE767B">
        <w:rPr>
          <w:rFonts w:eastAsia="TimesNewRoman"/>
          <w:snapToGrid/>
          <w:szCs w:val="22"/>
          <w:lang w:val="lt-LT"/>
        </w:rPr>
        <w:t xml:space="preserve"> </w:t>
      </w:r>
      <w:r w:rsidR="00FF582C" w:rsidRPr="00EE767B">
        <w:rPr>
          <w:rFonts w:eastAsia="TimesNewRoman"/>
          <w:snapToGrid/>
          <w:szCs w:val="22"/>
          <w:lang w:val="lt-LT"/>
        </w:rPr>
        <w:t xml:space="preserve">Kraujavimas galimas bet kurioje kūno vietoje. </w:t>
      </w:r>
      <w:r w:rsidRPr="00EE767B">
        <w:rPr>
          <w:rFonts w:eastAsia="TimesNewRoman"/>
          <w:snapToGrid/>
          <w:szCs w:val="22"/>
          <w:lang w:val="lt-LT"/>
        </w:rPr>
        <w:t>Kai kurie</w:t>
      </w:r>
      <w:r w:rsidR="00FF582C" w:rsidRPr="00EE767B">
        <w:rPr>
          <w:rFonts w:eastAsia="TimesNewRoman"/>
          <w:snapToGrid/>
          <w:szCs w:val="22"/>
          <w:lang w:val="lt-LT"/>
        </w:rPr>
        <w:t xml:space="preserve"> kraujavima</w:t>
      </w:r>
      <w:r w:rsidRPr="00EE767B">
        <w:rPr>
          <w:rFonts w:eastAsia="TimesNewRoman"/>
          <w:snapToGrid/>
          <w:szCs w:val="22"/>
          <w:lang w:val="lt-LT"/>
        </w:rPr>
        <w:t>i</w:t>
      </w:r>
      <w:r w:rsidR="00FF582C" w:rsidRPr="00EE767B">
        <w:rPr>
          <w:rFonts w:eastAsia="TimesNewRoman"/>
          <w:snapToGrid/>
          <w:szCs w:val="22"/>
          <w:lang w:val="lt-LT"/>
        </w:rPr>
        <w:t xml:space="preserve"> (pvz., kraujosruvos, kraujavimas</w:t>
      </w:r>
      <w:r w:rsidR="003C60E8" w:rsidRPr="00EE767B">
        <w:rPr>
          <w:rFonts w:eastAsia="TimesNewRoman"/>
          <w:snapToGrid/>
          <w:szCs w:val="22"/>
          <w:lang w:val="lt-LT"/>
        </w:rPr>
        <w:t xml:space="preserve"> </w:t>
      </w:r>
      <w:r w:rsidR="00FF582C" w:rsidRPr="00EE767B">
        <w:rPr>
          <w:rFonts w:eastAsia="TimesNewRoman"/>
          <w:snapToGrid/>
          <w:szCs w:val="22"/>
          <w:lang w:val="lt-LT"/>
        </w:rPr>
        <w:t>iš nosies) pasitaiko dažnai. Stiprus kraujavimas pasitaiko nedažnai, bet gali kelti pavojų gyvybei.</w:t>
      </w:r>
    </w:p>
    <w:p w14:paraId="0ED2CE00" w14:textId="77777777" w:rsidR="009101A6" w:rsidRPr="00EE767B" w:rsidRDefault="009101A6" w:rsidP="00FF582C">
      <w:pPr>
        <w:tabs>
          <w:tab w:val="clear" w:pos="567"/>
        </w:tabs>
        <w:autoSpaceDE w:val="0"/>
        <w:autoSpaceDN w:val="0"/>
        <w:adjustRightInd w:val="0"/>
        <w:spacing w:line="240" w:lineRule="auto"/>
        <w:rPr>
          <w:rFonts w:eastAsia="TimesNewRoman,Bold"/>
          <w:snapToGrid/>
          <w:szCs w:val="22"/>
          <w:lang w:val="lt-LT"/>
        </w:rPr>
      </w:pPr>
    </w:p>
    <w:p w14:paraId="4835983D" w14:textId="60A0F4D5"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Nedelsdami kreipkitės į gydytoją pastebėję bent vieną iš </w:t>
      </w:r>
      <w:r w:rsidR="00927F7A" w:rsidRPr="00EE767B">
        <w:rPr>
          <w:rFonts w:eastAsia="TimesNewRoman,Bold"/>
          <w:b/>
          <w:bCs/>
          <w:snapToGrid/>
          <w:szCs w:val="22"/>
          <w:lang w:val="lt-LT"/>
        </w:rPr>
        <w:t xml:space="preserve">toliau </w:t>
      </w:r>
      <w:r w:rsidRPr="00EE767B">
        <w:rPr>
          <w:rFonts w:eastAsia="TimesNewRoman,Bold"/>
          <w:b/>
          <w:bCs/>
          <w:snapToGrid/>
          <w:szCs w:val="22"/>
          <w:lang w:val="lt-LT"/>
        </w:rPr>
        <w:t>išvardytų sutrikimų, kadangi</w:t>
      </w:r>
      <w:r w:rsidR="003C60E8" w:rsidRPr="00EE767B">
        <w:rPr>
          <w:rFonts w:eastAsia="TimesNewRoman,Bold"/>
          <w:b/>
          <w:bCs/>
          <w:snapToGrid/>
          <w:szCs w:val="22"/>
          <w:lang w:val="lt-LT"/>
        </w:rPr>
        <w:t xml:space="preserve"> </w:t>
      </w:r>
      <w:r w:rsidRPr="00EE767B">
        <w:rPr>
          <w:rFonts w:eastAsia="TimesNewRoman,Bold"/>
          <w:b/>
          <w:bCs/>
          <w:snapToGrid/>
          <w:szCs w:val="22"/>
          <w:lang w:val="lt-LT"/>
        </w:rPr>
        <w:t>Jums gali reikėti skubios gydytojo pagalbos.</w:t>
      </w:r>
    </w:p>
    <w:p w14:paraId="4B1E2584" w14:textId="77777777" w:rsidR="00FF582C" w:rsidRPr="00EE767B" w:rsidRDefault="00FF582C" w:rsidP="00AE3E36">
      <w:pPr>
        <w:numPr>
          <w:ilvl w:val="0"/>
          <w:numId w:val="13"/>
        </w:numPr>
        <w:tabs>
          <w:tab w:val="clear" w:pos="567"/>
        </w:tabs>
        <w:autoSpaceDE w:val="0"/>
        <w:autoSpaceDN w:val="0"/>
        <w:adjustRightInd w:val="0"/>
        <w:spacing w:line="240" w:lineRule="auto"/>
        <w:ind w:left="567" w:hanging="567"/>
        <w:rPr>
          <w:rFonts w:eastAsia="TimesNewRoman,Bold"/>
          <w:b/>
          <w:bCs/>
          <w:snapToGrid/>
          <w:szCs w:val="22"/>
          <w:lang w:val="lt-LT"/>
        </w:rPr>
      </w:pPr>
      <w:r w:rsidRPr="00EE767B">
        <w:rPr>
          <w:rFonts w:eastAsia="TimesNewRoman,Bold"/>
          <w:b/>
          <w:bCs/>
          <w:snapToGrid/>
          <w:szCs w:val="22"/>
          <w:lang w:val="lt-LT"/>
        </w:rPr>
        <w:t>Kraujavimas į smegenis arba kaukolės viduje yra nedažnas šalutinis poveikis, dėl kurio</w:t>
      </w:r>
      <w:r w:rsidR="003C60E8" w:rsidRPr="00EE767B">
        <w:rPr>
          <w:rFonts w:eastAsia="TimesNewRoman,Bold"/>
          <w:b/>
          <w:bCs/>
          <w:snapToGrid/>
          <w:szCs w:val="22"/>
          <w:lang w:val="lt-LT"/>
        </w:rPr>
        <w:t xml:space="preserve"> </w:t>
      </w:r>
      <w:r w:rsidRPr="00EE767B">
        <w:rPr>
          <w:rFonts w:eastAsia="TimesNewRoman,Bold"/>
          <w:b/>
          <w:bCs/>
          <w:snapToGrid/>
          <w:szCs w:val="22"/>
          <w:lang w:val="lt-LT"/>
        </w:rPr>
        <w:t>gali pasireikšti insulto požymių, pvz.:</w:t>
      </w:r>
    </w:p>
    <w:p w14:paraId="5E920C1F" w14:textId="77777777" w:rsidR="000F2F6A" w:rsidRPr="00EE767B" w:rsidRDefault="000F2F6A"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b/>
      </w:r>
      <w:r w:rsidR="00FF582C" w:rsidRPr="00EE767B">
        <w:rPr>
          <w:rFonts w:eastAsia="TimesNewRoman"/>
          <w:snapToGrid/>
          <w:szCs w:val="22"/>
          <w:lang w:val="lt-LT"/>
        </w:rPr>
        <w:t>staiga pasireiškę rankos, kojos arba veido nejautra ar</w:t>
      </w:r>
      <w:r w:rsidR="008921CD" w:rsidRPr="00EE767B">
        <w:rPr>
          <w:rFonts w:eastAsia="TimesNewRoman"/>
          <w:snapToGrid/>
          <w:szCs w:val="22"/>
          <w:lang w:val="lt-LT"/>
        </w:rPr>
        <w:t xml:space="preserve"> </w:t>
      </w:r>
      <w:r w:rsidR="00FF582C" w:rsidRPr="00EE767B">
        <w:rPr>
          <w:rFonts w:eastAsia="TimesNewRoman"/>
          <w:snapToGrid/>
          <w:szCs w:val="22"/>
          <w:lang w:val="lt-LT"/>
        </w:rPr>
        <w:t>silpnumas, ypač jei šie sutrikimai</w:t>
      </w:r>
      <w:r w:rsidR="003C60E8" w:rsidRPr="00EE767B">
        <w:rPr>
          <w:rFonts w:eastAsia="TimesNewRoman"/>
          <w:snapToGrid/>
          <w:szCs w:val="22"/>
          <w:lang w:val="lt-LT"/>
        </w:rPr>
        <w:t xml:space="preserve"> </w:t>
      </w:r>
      <w:r w:rsidR="00FF582C" w:rsidRPr="00EE767B">
        <w:rPr>
          <w:rFonts w:eastAsia="TimesNewRoman"/>
          <w:snapToGrid/>
          <w:szCs w:val="22"/>
          <w:lang w:val="lt-LT"/>
        </w:rPr>
        <w:t>yra tik vienoje kūno pusėje;</w:t>
      </w:r>
    </w:p>
    <w:p w14:paraId="23E7F2EE" w14:textId="77777777" w:rsidR="00FF582C" w:rsidRPr="00EE767B" w:rsidRDefault="000F2F6A"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b/>
      </w:r>
      <w:r w:rsidR="00FF582C" w:rsidRPr="00EE767B">
        <w:rPr>
          <w:rFonts w:eastAsia="TimesNewRoman"/>
          <w:snapToGrid/>
          <w:szCs w:val="22"/>
          <w:lang w:val="lt-LT"/>
        </w:rPr>
        <w:t>staiga atsiradęs sumišimas, pasunkėjusi kalba ar pablogėjęs gebėjimas suprasti kitus</w:t>
      </w:r>
      <w:r w:rsidR="003C60E8" w:rsidRPr="00EE767B">
        <w:rPr>
          <w:rFonts w:eastAsia="TimesNewRoman"/>
          <w:snapToGrid/>
          <w:szCs w:val="22"/>
          <w:lang w:val="lt-LT"/>
        </w:rPr>
        <w:t xml:space="preserve"> </w:t>
      </w:r>
      <w:r w:rsidR="00FF582C" w:rsidRPr="00EE767B">
        <w:rPr>
          <w:rFonts w:eastAsia="TimesNewRoman"/>
          <w:snapToGrid/>
          <w:szCs w:val="22"/>
          <w:lang w:val="lt-LT"/>
        </w:rPr>
        <w:t>žmones;</w:t>
      </w:r>
    </w:p>
    <w:p w14:paraId="145F5CFF" w14:textId="77777777" w:rsidR="00FF582C" w:rsidRPr="00EE767B" w:rsidRDefault="00FF582C"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pasunkėjęs ėjimas arba sutrikusi pusiausvyra ar koordinacija;</w:t>
      </w:r>
    </w:p>
    <w:p w14:paraId="297F4F85" w14:textId="19DD76A2" w:rsidR="00FF582C" w:rsidRPr="00EE767B" w:rsidRDefault="00FF582C"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staiga be aiškios priežasties prasidėjęs </w:t>
      </w:r>
      <w:r w:rsidR="00927F7A" w:rsidRPr="00EE767B">
        <w:rPr>
          <w:rFonts w:eastAsia="TimesNewRoman"/>
          <w:snapToGrid/>
          <w:szCs w:val="22"/>
          <w:lang w:val="lt-LT"/>
        </w:rPr>
        <w:t>svaigulys</w:t>
      </w:r>
      <w:r w:rsidRPr="00EE767B">
        <w:rPr>
          <w:rFonts w:eastAsia="TimesNewRoman"/>
          <w:snapToGrid/>
          <w:szCs w:val="22"/>
          <w:lang w:val="lt-LT"/>
        </w:rPr>
        <w:t xml:space="preserve"> arba stiprus galvos skausmas.</w:t>
      </w:r>
    </w:p>
    <w:p w14:paraId="141A7397" w14:textId="77777777" w:rsidR="008921CD" w:rsidRPr="00EE767B" w:rsidRDefault="008921CD" w:rsidP="00FF582C">
      <w:pPr>
        <w:tabs>
          <w:tab w:val="clear" w:pos="567"/>
        </w:tabs>
        <w:autoSpaceDE w:val="0"/>
        <w:autoSpaceDN w:val="0"/>
        <w:adjustRightInd w:val="0"/>
        <w:spacing w:line="240" w:lineRule="auto"/>
        <w:rPr>
          <w:rFonts w:eastAsia="TimesNewRoman"/>
          <w:snapToGrid/>
          <w:szCs w:val="22"/>
          <w:lang w:val="lt-LT"/>
        </w:rPr>
      </w:pPr>
    </w:p>
    <w:p w14:paraId="55D12C44" w14:textId="77777777" w:rsidR="008921CD" w:rsidRPr="00EE767B" w:rsidRDefault="00FF582C" w:rsidP="00AE3E36">
      <w:pPr>
        <w:numPr>
          <w:ilvl w:val="0"/>
          <w:numId w:val="13"/>
        </w:numPr>
        <w:tabs>
          <w:tab w:val="clear" w:pos="567"/>
        </w:tabs>
        <w:autoSpaceDE w:val="0"/>
        <w:autoSpaceDN w:val="0"/>
        <w:adjustRightInd w:val="0"/>
        <w:spacing w:line="240" w:lineRule="auto"/>
        <w:ind w:left="567" w:hanging="567"/>
        <w:rPr>
          <w:rFonts w:eastAsia="TimesNewRoman"/>
          <w:b/>
          <w:snapToGrid/>
          <w:szCs w:val="22"/>
          <w:lang w:val="lt-LT"/>
        </w:rPr>
      </w:pPr>
      <w:r w:rsidRPr="00EE767B">
        <w:rPr>
          <w:rFonts w:eastAsia="TimesNewRoman,Bold"/>
          <w:b/>
          <w:bCs/>
          <w:snapToGrid/>
          <w:szCs w:val="22"/>
          <w:lang w:val="lt-LT"/>
        </w:rPr>
        <w:t>Kraujavimo požymiai, pvz.</w:t>
      </w:r>
      <w:r w:rsidRPr="00EE767B">
        <w:rPr>
          <w:rFonts w:eastAsia="TimesNewRoman"/>
          <w:b/>
          <w:snapToGrid/>
          <w:szCs w:val="22"/>
          <w:lang w:val="lt-LT"/>
        </w:rPr>
        <w:t>:</w:t>
      </w:r>
    </w:p>
    <w:p w14:paraId="549C0052" w14:textId="77777777" w:rsidR="008921CD" w:rsidRPr="00EE767B" w:rsidRDefault="00FF582C"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stiprus ar nekontroliuojamas kraujavimas;</w:t>
      </w:r>
    </w:p>
    <w:p w14:paraId="7FC53EE6" w14:textId="77777777" w:rsidR="003C60E8" w:rsidRPr="00EE767B" w:rsidRDefault="00FF582C" w:rsidP="003C60E8">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netikėtas ar ilgalaikis kraujavimas;</w:t>
      </w:r>
    </w:p>
    <w:p w14:paraId="4D0AFA16" w14:textId="77777777" w:rsidR="003C60E8" w:rsidRPr="00EE767B" w:rsidRDefault="00FF582C" w:rsidP="003C60E8">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rožinis, raudonas arba rudas šlapimas;</w:t>
      </w:r>
    </w:p>
    <w:p w14:paraId="3928F3A3" w14:textId="77777777" w:rsidR="003C60E8" w:rsidRPr="00EE767B" w:rsidRDefault="00FF582C" w:rsidP="003C60E8">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vėmimas raudonu krauju arba panašiais į kavos tirščius vėmalais;</w:t>
      </w:r>
    </w:p>
    <w:p w14:paraId="73177F4A" w14:textId="77777777" w:rsidR="003C60E8" w:rsidRPr="00EE767B" w:rsidRDefault="00FF582C" w:rsidP="003C60E8">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raudonos ar juodos kaip degutas išmatos;</w:t>
      </w:r>
    </w:p>
    <w:p w14:paraId="677B3A3C" w14:textId="77777777" w:rsidR="00FF582C" w:rsidRPr="00EE767B" w:rsidRDefault="00FF582C"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kraujo atkosėjimas ar vėmimas kraujo krešuliais.</w:t>
      </w:r>
    </w:p>
    <w:p w14:paraId="7D75EF7A" w14:textId="77777777" w:rsidR="008921CD" w:rsidRPr="00EE767B" w:rsidRDefault="008921CD" w:rsidP="00847726">
      <w:pPr>
        <w:tabs>
          <w:tab w:val="clear" w:pos="567"/>
        </w:tabs>
        <w:autoSpaceDE w:val="0"/>
        <w:autoSpaceDN w:val="0"/>
        <w:adjustRightInd w:val="0"/>
        <w:spacing w:line="240" w:lineRule="auto"/>
        <w:rPr>
          <w:rFonts w:eastAsia="TimesNewRoman"/>
          <w:snapToGrid/>
          <w:szCs w:val="22"/>
          <w:lang w:val="lt-LT"/>
        </w:rPr>
      </w:pPr>
    </w:p>
    <w:p w14:paraId="307119CD" w14:textId="77777777" w:rsidR="00FF582C" w:rsidRPr="00EE767B" w:rsidRDefault="00FF582C" w:rsidP="00AE3E36">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Bold"/>
          <w:b/>
          <w:bCs/>
          <w:snapToGrid/>
          <w:szCs w:val="22"/>
          <w:lang w:val="lt-LT"/>
        </w:rPr>
        <w:t>Alpimas (sinkopė)</w:t>
      </w:r>
      <w:r w:rsidRPr="00EE767B">
        <w:rPr>
          <w:rFonts w:eastAsia="TimesNewRoman"/>
          <w:snapToGrid/>
          <w:szCs w:val="22"/>
          <w:lang w:val="lt-LT"/>
        </w:rPr>
        <w:t>:</w:t>
      </w:r>
    </w:p>
    <w:p w14:paraId="7DF79853" w14:textId="77777777" w:rsidR="00FF582C" w:rsidRPr="00EE767B" w:rsidRDefault="008921CD"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b/>
      </w:r>
      <w:r w:rsidR="00FF582C" w:rsidRPr="00EE767B">
        <w:rPr>
          <w:rFonts w:eastAsia="TimesNewRoman"/>
          <w:snapToGrid/>
          <w:szCs w:val="22"/>
          <w:lang w:val="lt-LT"/>
        </w:rPr>
        <w:t>laikinas sąmonės netekimas dėl staigaus smegenų kraujotakos sutrikimo (pasitaiko</w:t>
      </w:r>
      <w:r w:rsidR="003C60E8" w:rsidRPr="00EE767B">
        <w:rPr>
          <w:rFonts w:eastAsia="TimesNewRoman"/>
          <w:snapToGrid/>
          <w:szCs w:val="22"/>
          <w:lang w:val="lt-LT"/>
        </w:rPr>
        <w:t xml:space="preserve"> </w:t>
      </w:r>
      <w:r w:rsidR="00FF582C" w:rsidRPr="00EE767B">
        <w:rPr>
          <w:rFonts w:eastAsia="TimesNewRoman"/>
          <w:snapToGrid/>
          <w:szCs w:val="22"/>
          <w:lang w:val="lt-LT"/>
        </w:rPr>
        <w:t>dažnai).</w:t>
      </w:r>
    </w:p>
    <w:p w14:paraId="1E9B939A" w14:textId="77777777" w:rsidR="008921CD" w:rsidRPr="00EE767B" w:rsidRDefault="008921CD" w:rsidP="008921CD">
      <w:pPr>
        <w:tabs>
          <w:tab w:val="clear" w:pos="567"/>
          <w:tab w:val="left" w:pos="851"/>
        </w:tabs>
        <w:autoSpaceDE w:val="0"/>
        <w:autoSpaceDN w:val="0"/>
        <w:adjustRightInd w:val="0"/>
        <w:spacing w:line="240" w:lineRule="auto"/>
        <w:rPr>
          <w:rFonts w:eastAsia="TimesNewRoman"/>
          <w:snapToGrid/>
          <w:szCs w:val="22"/>
          <w:lang w:val="lt-LT"/>
        </w:rPr>
      </w:pPr>
    </w:p>
    <w:p w14:paraId="517A40B4" w14:textId="77777777" w:rsidR="00F34163" w:rsidRPr="00EE767B" w:rsidRDefault="00FF582C" w:rsidP="00AE3E36">
      <w:pPr>
        <w:numPr>
          <w:ilvl w:val="0"/>
          <w:numId w:val="13"/>
        </w:numPr>
        <w:tabs>
          <w:tab w:val="clear" w:pos="567"/>
        </w:tabs>
        <w:spacing w:line="240" w:lineRule="auto"/>
        <w:ind w:left="567" w:right="-29" w:hanging="567"/>
        <w:rPr>
          <w:rFonts w:eastAsia="TimesNewRoman,Bold"/>
          <w:b/>
          <w:bCs/>
          <w:snapToGrid/>
          <w:szCs w:val="22"/>
          <w:lang w:val="lt-LT"/>
        </w:rPr>
      </w:pPr>
      <w:r w:rsidRPr="00EE767B">
        <w:rPr>
          <w:rFonts w:eastAsia="TimesNewRoman,Bold"/>
          <w:b/>
          <w:bCs/>
          <w:snapToGrid/>
          <w:szCs w:val="22"/>
          <w:lang w:val="lt-LT"/>
        </w:rPr>
        <w:t>Krešėjimo sutrikimo, vadinamo trombine trombocitopenine purpura</w:t>
      </w:r>
      <w:r w:rsidR="00927F7A" w:rsidRPr="00EE767B">
        <w:rPr>
          <w:rFonts w:eastAsia="TimesNewRoman,Bold"/>
          <w:b/>
          <w:bCs/>
          <w:snapToGrid/>
          <w:szCs w:val="22"/>
          <w:lang w:val="lt-LT"/>
        </w:rPr>
        <w:t xml:space="preserve"> (TTP)</w:t>
      </w:r>
      <w:r w:rsidRPr="00EE767B">
        <w:rPr>
          <w:rFonts w:eastAsia="TimesNewRoman,Bold"/>
          <w:b/>
          <w:bCs/>
          <w:snapToGrid/>
          <w:szCs w:val="22"/>
          <w:lang w:val="lt-LT"/>
        </w:rPr>
        <w:t>, požymiai, pvz.:</w:t>
      </w:r>
    </w:p>
    <w:p w14:paraId="5A111759" w14:textId="77777777" w:rsidR="00FF582C" w:rsidRPr="00EE767B" w:rsidRDefault="008921CD" w:rsidP="00847726">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ab/>
      </w:r>
      <w:r w:rsidR="00FF582C" w:rsidRPr="00EE767B">
        <w:rPr>
          <w:rFonts w:eastAsia="TimesNewRoman"/>
          <w:snapToGrid/>
          <w:szCs w:val="22"/>
          <w:lang w:val="lt-LT"/>
        </w:rPr>
        <w:t>karščiavimas ir purpurinės dėmės (vadinamos purpura) odoje ar burnos ertmėje, kartu gali</w:t>
      </w:r>
      <w:r w:rsidR="003C60E8" w:rsidRPr="00EE767B">
        <w:rPr>
          <w:rFonts w:eastAsia="TimesNewRoman"/>
          <w:snapToGrid/>
          <w:szCs w:val="22"/>
          <w:lang w:val="lt-LT"/>
        </w:rPr>
        <w:t xml:space="preserve"> </w:t>
      </w:r>
      <w:r w:rsidR="00FF582C" w:rsidRPr="00EE767B">
        <w:rPr>
          <w:rFonts w:eastAsia="TimesNewRoman"/>
          <w:snapToGrid/>
          <w:szCs w:val="22"/>
          <w:lang w:val="lt-LT"/>
        </w:rPr>
        <w:t>pagelsti oda ir akys (gelta), be aiškios priežasties pasireikšti labai didelis nuovargis arba</w:t>
      </w:r>
      <w:r w:rsidR="003C60E8" w:rsidRPr="00EE767B">
        <w:rPr>
          <w:rFonts w:eastAsia="TimesNewRoman"/>
          <w:snapToGrid/>
          <w:szCs w:val="22"/>
          <w:lang w:val="lt-LT"/>
        </w:rPr>
        <w:t xml:space="preserve"> </w:t>
      </w:r>
      <w:r w:rsidR="00FF582C" w:rsidRPr="00EE767B">
        <w:rPr>
          <w:rFonts w:eastAsia="TimesNewRoman"/>
          <w:snapToGrid/>
          <w:szCs w:val="22"/>
          <w:lang w:val="lt-LT"/>
        </w:rPr>
        <w:t>sutrikti orientacija.</w:t>
      </w:r>
    </w:p>
    <w:p w14:paraId="5CB9A8FE" w14:textId="77777777" w:rsidR="008921CD" w:rsidRPr="00EE767B" w:rsidRDefault="008921CD" w:rsidP="00FF582C">
      <w:pPr>
        <w:tabs>
          <w:tab w:val="clear" w:pos="567"/>
        </w:tabs>
        <w:autoSpaceDE w:val="0"/>
        <w:autoSpaceDN w:val="0"/>
        <w:adjustRightInd w:val="0"/>
        <w:spacing w:line="240" w:lineRule="auto"/>
        <w:rPr>
          <w:rFonts w:eastAsia="TimesNewRoman,Bold"/>
          <w:snapToGrid/>
          <w:szCs w:val="22"/>
          <w:lang w:val="lt-LT"/>
        </w:rPr>
      </w:pPr>
    </w:p>
    <w:p w14:paraId="5994F52F" w14:textId="77777777"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Pasitarkite su gydytoju pajutę šį sutrikimą:</w:t>
      </w:r>
    </w:p>
    <w:p w14:paraId="428EEEE8" w14:textId="77777777" w:rsidR="00FF582C" w:rsidRPr="00EE767B" w:rsidRDefault="00FF582C" w:rsidP="00847726">
      <w:pPr>
        <w:numPr>
          <w:ilvl w:val="0"/>
          <w:numId w:val="13"/>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Bold"/>
          <w:b/>
          <w:bCs/>
          <w:snapToGrid/>
          <w:szCs w:val="22"/>
          <w:lang w:val="lt-LT"/>
        </w:rPr>
        <w:t xml:space="preserve">dusulys (oro trūkumas). Jis pasireiškia labai dažnai. </w:t>
      </w:r>
      <w:r w:rsidRPr="00EE767B">
        <w:rPr>
          <w:rFonts w:eastAsia="TimesNewRoman"/>
          <w:snapToGrid/>
          <w:szCs w:val="22"/>
          <w:lang w:val="lt-LT"/>
        </w:rPr>
        <w:t>Dusulio priežastis gali būti širdies liga,</w:t>
      </w:r>
      <w:r w:rsidR="003C60E8" w:rsidRPr="00EE767B">
        <w:rPr>
          <w:rFonts w:eastAsia="TimesNewRoman"/>
          <w:snapToGrid/>
          <w:szCs w:val="22"/>
          <w:lang w:val="lt-LT"/>
        </w:rPr>
        <w:t xml:space="preserve"> </w:t>
      </w:r>
      <w:r w:rsidR="008921CD" w:rsidRPr="00EE767B">
        <w:rPr>
          <w:rFonts w:eastAsia="TimesNewRoman"/>
          <w:snapToGrid/>
          <w:szCs w:val="22"/>
          <w:lang w:val="lt-LT"/>
        </w:rPr>
        <w:t>Polsar</w:t>
      </w:r>
      <w:r w:rsidRPr="00EE767B">
        <w:rPr>
          <w:rFonts w:eastAsia="TimesNewRoman"/>
          <w:snapToGrid/>
          <w:szCs w:val="22"/>
          <w:lang w:val="lt-LT"/>
        </w:rPr>
        <w:t xml:space="preserve"> šalutinis poveikis ir kt. Su </w:t>
      </w:r>
      <w:r w:rsidR="008921CD" w:rsidRPr="00EE767B">
        <w:rPr>
          <w:rFonts w:eastAsia="TimesNewRoman"/>
          <w:snapToGrid/>
          <w:szCs w:val="22"/>
          <w:lang w:val="lt-LT"/>
        </w:rPr>
        <w:t>Polsar</w:t>
      </w:r>
      <w:r w:rsidRPr="00EE767B">
        <w:rPr>
          <w:rFonts w:eastAsia="TimesNewRoman"/>
          <w:snapToGrid/>
          <w:szCs w:val="22"/>
          <w:lang w:val="lt-LT"/>
        </w:rPr>
        <w:t xml:space="preserve"> susijęs dusulys paprastai būna silpnas, pasireiškia</w:t>
      </w:r>
      <w:r w:rsidR="008921CD" w:rsidRPr="00EE767B">
        <w:rPr>
          <w:rFonts w:eastAsia="TimesNewRoman"/>
          <w:snapToGrid/>
          <w:szCs w:val="22"/>
          <w:lang w:val="lt-LT"/>
        </w:rPr>
        <w:t xml:space="preserve"> </w:t>
      </w:r>
      <w:r w:rsidRPr="00EE767B">
        <w:rPr>
          <w:rFonts w:eastAsia="TimesNewRoman"/>
          <w:snapToGrid/>
          <w:szCs w:val="22"/>
          <w:lang w:val="lt-LT"/>
        </w:rPr>
        <w:t>staigiu ir netikėtu oro trūkumu, dažniausiai atsirandančiu ramybėje. Jis gali prasidėti pirmą</w:t>
      </w:r>
      <w:r w:rsidR="008921CD" w:rsidRPr="00EE767B">
        <w:rPr>
          <w:rFonts w:eastAsia="TimesNewRoman"/>
          <w:snapToGrid/>
          <w:szCs w:val="22"/>
          <w:lang w:val="lt-LT"/>
        </w:rPr>
        <w:t xml:space="preserve"> </w:t>
      </w:r>
      <w:r w:rsidRPr="00EE767B">
        <w:rPr>
          <w:rFonts w:eastAsia="TimesNewRoman"/>
          <w:snapToGrid/>
          <w:szCs w:val="22"/>
          <w:lang w:val="lt-LT"/>
        </w:rPr>
        <w:t>gydymo savaitę ir paskui praeiti. Jeigu dusulys sunkėja arba ilgai nepraeina, apie jį pasakykite</w:t>
      </w:r>
      <w:r w:rsidR="008921CD" w:rsidRPr="00EE767B">
        <w:rPr>
          <w:rFonts w:eastAsia="TimesNewRoman"/>
          <w:snapToGrid/>
          <w:szCs w:val="22"/>
          <w:lang w:val="lt-LT"/>
        </w:rPr>
        <w:t xml:space="preserve"> </w:t>
      </w:r>
      <w:r w:rsidRPr="00EE767B">
        <w:rPr>
          <w:rFonts w:eastAsia="TimesNewRoman"/>
          <w:snapToGrid/>
          <w:szCs w:val="22"/>
          <w:lang w:val="lt-LT"/>
        </w:rPr>
        <w:t>gydytojui, kuris nuspręs, ar nereikia keisti gydymo arba atlikti papildomų tyrimų.</w:t>
      </w:r>
    </w:p>
    <w:p w14:paraId="0070042A" w14:textId="77777777" w:rsidR="00FF582C" w:rsidRPr="00EE767B" w:rsidRDefault="00FF582C" w:rsidP="00FF582C">
      <w:pPr>
        <w:tabs>
          <w:tab w:val="clear" w:pos="567"/>
        </w:tabs>
        <w:autoSpaceDE w:val="0"/>
        <w:autoSpaceDN w:val="0"/>
        <w:adjustRightInd w:val="0"/>
        <w:spacing w:line="240" w:lineRule="auto"/>
        <w:rPr>
          <w:rFonts w:eastAsia="TimesNewRoman,Bold"/>
          <w:snapToGrid/>
          <w:szCs w:val="22"/>
          <w:lang w:val="lt-LT"/>
        </w:rPr>
      </w:pPr>
    </w:p>
    <w:p w14:paraId="645C767A" w14:textId="77777777"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Kitas galimas šalutinis poveikis</w:t>
      </w:r>
    </w:p>
    <w:p w14:paraId="4A3A2181" w14:textId="77777777" w:rsidR="008921CD" w:rsidRPr="00EE767B" w:rsidRDefault="008921CD" w:rsidP="00FF582C">
      <w:pPr>
        <w:tabs>
          <w:tab w:val="clear" w:pos="567"/>
        </w:tabs>
        <w:autoSpaceDE w:val="0"/>
        <w:autoSpaceDN w:val="0"/>
        <w:adjustRightInd w:val="0"/>
        <w:spacing w:line="240" w:lineRule="auto"/>
        <w:rPr>
          <w:rFonts w:eastAsia="TimesNewRoman,Bold"/>
          <w:snapToGrid/>
          <w:szCs w:val="22"/>
          <w:lang w:val="lt-LT"/>
        </w:rPr>
      </w:pPr>
    </w:p>
    <w:p w14:paraId="3324287B" w14:textId="601CE3DD"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Labai dažnas (gali pasireikšti </w:t>
      </w:r>
      <w:r w:rsidR="00194213" w:rsidRPr="00EE767B">
        <w:rPr>
          <w:rFonts w:eastAsia="TimesNewRoman,Bold"/>
          <w:b/>
          <w:bCs/>
          <w:snapToGrid/>
          <w:szCs w:val="22"/>
          <w:lang w:val="lt-LT"/>
        </w:rPr>
        <w:t xml:space="preserve">dažniau </w:t>
      </w:r>
      <w:r w:rsidRPr="00EE767B">
        <w:rPr>
          <w:rFonts w:eastAsia="TimesNewRoman,Bold"/>
          <w:b/>
          <w:bCs/>
          <w:snapToGrid/>
          <w:szCs w:val="22"/>
          <w:lang w:val="lt-LT"/>
        </w:rPr>
        <w:t>kaip 1 iš 10 žmonių):</w:t>
      </w:r>
    </w:p>
    <w:p w14:paraId="0D31CFA0" w14:textId="77777777" w:rsidR="00FF582C" w:rsidRPr="00EE767B" w:rsidRDefault="00FF582C" w:rsidP="006A0FCB">
      <w:pPr>
        <w:numPr>
          <w:ilvl w:val="0"/>
          <w:numId w:val="13"/>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padidėjusi šlapimo rūgšties koncentracija kraujyje (nustatoma tam tikru tyrimu);</w:t>
      </w:r>
    </w:p>
    <w:p w14:paraId="4AF6F7E7" w14:textId="77777777" w:rsidR="00FF582C" w:rsidRPr="00EE767B" w:rsidRDefault="00FF582C" w:rsidP="006A0FCB">
      <w:pPr>
        <w:numPr>
          <w:ilvl w:val="0"/>
          <w:numId w:val="13"/>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dėl kraujo sutrikimų.</w:t>
      </w:r>
    </w:p>
    <w:p w14:paraId="7F913D65" w14:textId="77777777" w:rsidR="008921CD" w:rsidRPr="00EE767B" w:rsidRDefault="008921CD" w:rsidP="00847726">
      <w:pPr>
        <w:tabs>
          <w:tab w:val="clear" w:pos="567"/>
        </w:tabs>
        <w:autoSpaceDE w:val="0"/>
        <w:autoSpaceDN w:val="0"/>
        <w:adjustRightInd w:val="0"/>
        <w:spacing w:line="240" w:lineRule="auto"/>
        <w:rPr>
          <w:rFonts w:eastAsia="TimesNewRoman"/>
          <w:snapToGrid/>
          <w:szCs w:val="22"/>
          <w:lang w:val="lt-LT"/>
        </w:rPr>
      </w:pPr>
    </w:p>
    <w:p w14:paraId="01ED3BCA" w14:textId="4F5E8C45"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Dažnas (gali pasireikšti </w:t>
      </w:r>
      <w:r w:rsidR="00194213" w:rsidRPr="00EE767B">
        <w:rPr>
          <w:rFonts w:eastAsia="TimesNewRoman,Bold"/>
          <w:b/>
          <w:bCs/>
          <w:snapToGrid/>
          <w:szCs w:val="22"/>
          <w:lang w:val="lt-LT"/>
        </w:rPr>
        <w:t xml:space="preserve">rečiau </w:t>
      </w:r>
      <w:r w:rsidRPr="00EE767B">
        <w:rPr>
          <w:rFonts w:eastAsia="TimesNewRoman,Bold"/>
          <w:b/>
          <w:bCs/>
          <w:snapToGrid/>
          <w:szCs w:val="22"/>
          <w:lang w:val="lt-LT"/>
        </w:rPr>
        <w:t>kaip 1 iš 10 žmonių):</w:t>
      </w:r>
    </w:p>
    <w:p w14:paraId="051B5DAC"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kraujosruvos;</w:t>
      </w:r>
    </w:p>
    <w:p w14:paraId="05E54630"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galvos skausmas;</w:t>
      </w:r>
    </w:p>
    <w:p w14:paraId="47C25A79" w14:textId="78E35477" w:rsidR="00FF582C" w:rsidRPr="00EE767B" w:rsidRDefault="00194213"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svaigulys</w:t>
      </w:r>
      <w:r w:rsidR="00FF582C" w:rsidRPr="00EE767B">
        <w:rPr>
          <w:rFonts w:eastAsia="TimesNewRoman"/>
          <w:snapToGrid/>
          <w:szCs w:val="22"/>
          <w:lang w:val="lt-LT"/>
        </w:rPr>
        <w:t xml:space="preserve"> arba </w:t>
      </w:r>
      <w:r w:rsidR="00281997" w:rsidRPr="00EE767B">
        <w:rPr>
          <w:rFonts w:eastAsia="TimesNewRoman"/>
          <w:snapToGrid/>
          <w:szCs w:val="22"/>
          <w:lang w:val="lt-LT"/>
        </w:rPr>
        <w:t xml:space="preserve">svaigimas </w:t>
      </w:r>
      <w:r w:rsidR="00FF582C" w:rsidRPr="00EE767B">
        <w:rPr>
          <w:rFonts w:eastAsia="TimesNewRoman"/>
          <w:snapToGrid/>
          <w:szCs w:val="22"/>
          <w:lang w:val="lt-LT"/>
        </w:rPr>
        <w:t>(lyg suktųsi kambarys);</w:t>
      </w:r>
    </w:p>
    <w:p w14:paraId="0615A3A3"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viduriavimas ar nevirškinimas;</w:t>
      </w:r>
    </w:p>
    <w:p w14:paraId="07336256"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pykinimas;</w:t>
      </w:r>
    </w:p>
    <w:p w14:paraId="5950209B"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vidurių užkietėjimas;</w:t>
      </w:r>
    </w:p>
    <w:p w14:paraId="71FFD051"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išbėrimas;</w:t>
      </w:r>
    </w:p>
    <w:p w14:paraId="7DE7B6D9"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niežulys;</w:t>
      </w:r>
    </w:p>
    <w:p w14:paraId="3D5E93C0"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stiprus sąnarių skausmas ir patinimas (podagros požymiai);</w:t>
      </w:r>
    </w:p>
    <w:p w14:paraId="7056FC65" w14:textId="442C4640"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svaigulys ar apsvaigimas arba </w:t>
      </w:r>
      <w:r w:rsidR="00194213" w:rsidRPr="00EE767B">
        <w:rPr>
          <w:rFonts w:eastAsia="TimesNewRoman"/>
          <w:snapToGrid/>
          <w:szCs w:val="22"/>
          <w:lang w:val="lt-LT"/>
        </w:rPr>
        <w:t xml:space="preserve">neryškus </w:t>
      </w:r>
      <w:r w:rsidRPr="00EE767B">
        <w:rPr>
          <w:rFonts w:eastAsia="TimesNewRoman"/>
          <w:snapToGrid/>
          <w:szCs w:val="22"/>
          <w:lang w:val="lt-LT"/>
        </w:rPr>
        <w:t>matymas (rodo sumažėjusį kraujospūdį);</w:t>
      </w:r>
    </w:p>
    <w:p w14:paraId="541DB21D"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iš nosies;</w:t>
      </w:r>
    </w:p>
    <w:p w14:paraId="1246F375"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kraujavimas po operacijos arba įsipjovus (pvz., skutantis) ir </w:t>
      </w:r>
      <w:r w:rsidR="00194213" w:rsidRPr="00EE767B">
        <w:rPr>
          <w:rFonts w:eastAsia="TimesNewRoman"/>
          <w:snapToGrid/>
          <w:szCs w:val="22"/>
          <w:lang w:val="lt-LT"/>
        </w:rPr>
        <w:t xml:space="preserve">iš </w:t>
      </w:r>
      <w:r w:rsidRPr="00EE767B">
        <w:rPr>
          <w:rFonts w:eastAsia="TimesNewRoman"/>
          <w:snapToGrid/>
          <w:szCs w:val="22"/>
          <w:lang w:val="lt-LT"/>
        </w:rPr>
        <w:t>žaizdų daugiau negu normaliai;</w:t>
      </w:r>
    </w:p>
    <w:p w14:paraId="46F678B7"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iš skrandžio</w:t>
      </w:r>
      <w:r w:rsidR="00194213" w:rsidRPr="00EE767B">
        <w:rPr>
          <w:rFonts w:eastAsia="TimesNewRoman"/>
          <w:snapToGrid/>
          <w:szCs w:val="22"/>
          <w:lang w:val="lt-LT"/>
        </w:rPr>
        <w:t xml:space="preserve"> gleivinės</w:t>
      </w:r>
      <w:r w:rsidRPr="00EE767B">
        <w:rPr>
          <w:rFonts w:eastAsia="TimesNewRoman"/>
          <w:snapToGrid/>
          <w:szCs w:val="22"/>
          <w:lang w:val="lt-LT"/>
        </w:rPr>
        <w:t xml:space="preserve"> (opos);</w:t>
      </w:r>
    </w:p>
    <w:p w14:paraId="7881DA92" w14:textId="77777777" w:rsidR="00FF582C" w:rsidRPr="00EE767B" w:rsidRDefault="00FF582C" w:rsidP="006A0FCB">
      <w:pPr>
        <w:numPr>
          <w:ilvl w:val="0"/>
          <w:numId w:val="14"/>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iš dantenų.</w:t>
      </w:r>
    </w:p>
    <w:p w14:paraId="28AB07EE" w14:textId="77777777" w:rsidR="008921CD" w:rsidRPr="00EE767B" w:rsidRDefault="008921CD" w:rsidP="00847726">
      <w:pPr>
        <w:tabs>
          <w:tab w:val="clear" w:pos="567"/>
        </w:tabs>
        <w:autoSpaceDE w:val="0"/>
        <w:autoSpaceDN w:val="0"/>
        <w:adjustRightInd w:val="0"/>
        <w:spacing w:line="240" w:lineRule="auto"/>
        <w:rPr>
          <w:rFonts w:eastAsia="TimesNewRoman"/>
          <w:snapToGrid/>
          <w:szCs w:val="22"/>
          <w:lang w:val="lt-LT"/>
        </w:rPr>
      </w:pPr>
    </w:p>
    <w:p w14:paraId="445BF6B9" w14:textId="718FEA2D" w:rsidR="00FF582C" w:rsidRPr="00EE767B" w:rsidRDefault="00FF582C" w:rsidP="00FF582C">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Nedažnas (gali pasireikšti </w:t>
      </w:r>
      <w:r w:rsidR="00194213" w:rsidRPr="00EE767B">
        <w:rPr>
          <w:rFonts w:eastAsia="TimesNewRoman,Bold"/>
          <w:b/>
          <w:bCs/>
          <w:snapToGrid/>
          <w:szCs w:val="22"/>
          <w:lang w:val="lt-LT"/>
        </w:rPr>
        <w:t xml:space="preserve">rečiau </w:t>
      </w:r>
      <w:r w:rsidRPr="00EE767B">
        <w:rPr>
          <w:rFonts w:eastAsia="TimesNewRoman,Bold"/>
          <w:b/>
          <w:bCs/>
          <w:snapToGrid/>
          <w:szCs w:val="22"/>
          <w:lang w:val="lt-LT"/>
        </w:rPr>
        <w:t>kaip 1 iš 100 žmonių):</w:t>
      </w:r>
    </w:p>
    <w:p w14:paraId="1714F911" w14:textId="77777777" w:rsidR="00FF582C" w:rsidRPr="00EE767B" w:rsidRDefault="00FF582C" w:rsidP="00847726">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alerginė reakcija – jos požymiai gali būti išbėrimas, niežulys arba veido, lūpų ar liežuvio</w:t>
      </w:r>
      <w:r w:rsidR="003C60E8" w:rsidRPr="00EE767B">
        <w:rPr>
          <w:rFonts w:eastAsia="TimesNewRoman"/>
          <w:snapToGrid/>
          <w:szCs w:val="22"/>
          <w:lang w:val="lt-LT"/>
        </w:rPr>
        <w:t xml:space="preserve"> </w:t>
      </w:r>
      <w:r w:rsidRPr="00EE767B">
        <w:rPr>
          <w:rFonts w:eastAsia="TimesNewRoman"/>
          <w:snapToGrid/>
          <w:szCs w:val="22"/>
          <w:lang w:val="lt-LT"/>
        </w:rPr>
        <w:t>patinimas;</w:t>
      </w:r>
    </w:p>
    <w:p w14:paraId="1AA3BD32" w14:textId="3917B3E3" w:rsidR="00FF582C" w:rsidRPr="00EE767B" w:rsidRDefault="00194213" w:rsidP="006A0FCB">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sumišimas</w:t>
      </w:r>
      <w:r w:rsidR="00FF582C" w:rsidRPr="00EE767B">
        <w:rPr>
          <w:rFonts w:eastAsia="TimesNewRoman"/>
          <w:snapToGrid/>
          <w:szCs w:val="22"/>
          <w:lang w:val="lt-LT"/>
        </w:rPr>
        <w:t>;</w:t>
      </w:r>
    </w:p>
    <w:p w14:paraId="169DED99" w14:textId="77777777" w:rsidR="00FF582C" w:rsidRPr="00EE767B" w:rsidRDefault="00FF582C" w:rsidP="006A0FCB">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sutrikęs regėjimas dėl kraujo akyje;</w:t>
      </w:r>
    </w:p>
    <w:p w14:paraId="43B0D688" w14:textId="77777777" w:rsidR="00FF582C" w:rsidRPr="00EE767B" w:rsidRDefault="00FF582C" w:rsidP="006A0FCB">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iš makšties – gausesnis arba ne mėnesinių metu;</w:t>
      </w:r>
    </w:p>
    <w:p w14:paraId="7222F1F9" w14:textId="77777777" w:rsidR="00FF582C" w:rsidRPr="00EE767B" w:rsidRDefault="00FF582C" w:rsidP="006A0FCB">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kraujavimas į sąnarius ir raumenis, dėl kurio gali atsirasti skausmingas patinimas;</w:t>
      </w:r>
    </w:p>
    <w:p w14:paraId="41A9E41A" w14:textId="77777777" w:rsidR="00FF582C" w:rsidRPr="00EE767B" w:rsidRDefault="00FF582C" w:rsidP="006A0FCB">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kraujas ausyje;</w:t>
      </w:r>
    </w:p>
    <w:p w14:paraId="3EAD4698" w14:textId="7256D0E2" w:rsidR="00A029C6" w:rsidRPr="00A029C6" w:rsidRDefault="00FF582C" w:rsidP="00A029C6">
      <w:pPr>
        <w:numPr>
          <w:ilvl w:val="0"/>
          <w:numId w:val="15"/>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vidinis kraujavimas, dėl kurio gali pasireikšti svaigulys ar apsvaigimas.</w:t>
      </w:r>
    </w:p>
    <w:p w14:paraId="069ACE09" w14:textId="77777777" w:rsidR="00F34163" w:rsidRPr="00EE767B" w:rsidRDefault="00F34163" w:rsidP="00F34163">
      <w:pPr>
        <w:spacing w:line="240" w:lineRule="auto"/>
        <w:rPr>
          <w:bCs/>
          <w:szCs w:val="22"/>
          <w:lang w:val="lt-LT"/>
        </w:rPr>
      </w:pPr>
    </w:p>
    <w:p w14:paraId="366D2E45" w14:textId="77777777" w:rsidR="00AA28B9" w:rsidRPr="009812F4" w:rsidRDefault="00AA28B9" w:rsidP="00AA28B9">
      <w:pPr>
        <w:numPr>
          <w:ilvl w:val="12"/>
          <w:numId w:val="0"/>
        </w:numPr>
        <w:spacing w:line="240" w:lineRule="auto"/>
        <w:outlineLvl w:val="0"/>
        <w:rPr>
          <w:b/>
          <w:noProof/>
          <w:szCs w:val="22"/>
          <w:lang w:val="pt-PT"/>
        </w:rPr>
      </w:pPr>
      <w:r w:rsidRPr="009812F4">
        <w:rPr>
          <w:b/>
          <w:noProof/>
          <w:szCs w:val="22"/>
          <w:lang w:val="pt-PT"/>
        </w:rPr>
        <w:t>Dažnis nežinomas (negali būti apskaičiuotas pagal turimus duomenis)</w:t>
      </w:r>
    </w:p>
    <w:p w14:paraId="1594DA78" w14:textId="77777777" w:rsidR="00AA28B9" w:rsidRPr="009812F4" w:rsidRDefault="00AA28B9" w:rsidP="00AA28B9">
      <w:pPr>
        <w:pStyle w:val="Sraopastraipa"/>
        <w:numPr>
          <w:ilvl w:val="0"/>
          <w:numId w:val="25"/>
        </w:numPr>
        <w:tabs>
          <w:tab w:val="clear" w:pos="567"/>
        </w:tabs>
        <w:spacing w:line="240" w:lineRule="auto"/>
        <w:ind w:left="567" w:hanging="567"/>
        <w:outlineLvl w:val="0"/>
        <w:rPr>
          <w:bCs/>
          <w:noProof/>
          <w:szCs w:val="22"/>
          <w:lang w:val="pt-PT"/>
        </w:rPr>
      </w:pPr>
      <w:r w:rsidRPr="009812F4">
        <w:rPr>
          <w:bCs/>
          <w:noProof/>
          <w:szCs w:val="22"/>
          <w:lang w:val="pt-PT"/>
        </w:rPr>
        <w:t>nenormaliai retas pulsas (dažniausiai retesnis kaip 60 dūžių per minutę).</w:t>
      </w:r>
    </w:p>
    <w:p w14:paraId="2BE34AF8" w14:textId="77777777" w:rsidR="00A029C6" w:rsidRPr="009812F4" w:rsidRDefault="00A029C6" w:rsidP="00AE3E36">
      <w:pPr>
        <w:widowControl w:val="0"/>
        <w:spacing w:line="240" w:lineRule="auto"/>
        <w:rPr>
          <w:b/>
          <w:noProof/>
          <w:szCs w:val="22"/>
          <w:lang w:val="pt-PT"/>
        </w:rPr>
      </w:pPr>
    </w:p>
    <w:p w14:paraId="7BDEF33A" w14:textId="06C0C21B" w:rsidR="00AE3E36" w:rsidRPr="00EE767B" w:rsidRDefault="00AE3E36" w:rsidP="00AE3E36">
      <w:pPr>
        <w:widowControl w:val="0"/>
        <w:spacing w:line="240" w:lineRule="auto"/>
        <w:rPr>
          <w:b/>
          <w:szCs w:val="22"/>
          <w:lang w:val="lt-LT"/>
        </w:rPr>
      </w:pPr>
      <w:r w:rsidRPr="00EE767B">
        <w:rPr>
          <w:b/>
          <w:noProof/>
          <w:szCs w:val="22"/>
          <w:lang w:val="lt-LT"/>
        </w:rPr>
        <w:t>Pranešimas apie šalutinį poveikį</w:t>
      </w:r>
    </w:p>
    <w:p w14:paraId="3325EE9C" w14:textId="77777777" w:rsidR="00AE3E36" w:rsidRPr="00EE767B" w:rsidRDefault="00AE3E36" w:rsidP="00AE3E36">
      <w:pPr>
        <w:widowControl w:val="0"/>
        <w:ind w:right="-449"/>
        <w:rPr>
          <w:noProof/>
          <w:szCs w:val="22"/>
          <w:lang w:val="lt-LT"/>
        </w:rPr>
      </w:pPr>
      <w:r w:rsidRPr="00EE767B">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E767B">
        <w:rPr>
          <w:szCs w:val="22"/>
          <w:lang w:val="lt-LT" w:eastAsia="zh-CN"/>
        </w:rPr>
        <w:t>elefonu 8 800 73568</w:t>
      </w:r>
      <w:r w:rsidRPr="00EE767B">
        <w:rPr>
          <w:szCs w:val="22"/>
          <w:lang w:val="lt-LT"/>
        </w:rPr>
        <w:t xml:space="preserve"> arba užpildyti interneto svetainėje </w:t>
      </w:r>
      <w:hyperlink r:id="rId17" w:history="1">
        <w:r w:rsidRPr="00EE767B">
          <w:rPr>
            <w:rStyle w:val="Hipersaitas"/>
            <w:rFonts w:eastAsia="SimSun"/>
            <w:szCs w:val="22"/>
            <w:lang w:val="lt-LT"/>
          </w:rPr>
          <w:t>www.vvkt.lt</w:t>
        </w:r>
      </w:hyperlink>
      <w:r w:rsidRPr="00EE767B">
        <w:rPr>
          <w:szCs w:val="22"/>
          <w:lang w:val="lt-LT"/>
        </w:rPr>
        <w:t xml:space="preserve"> esančią formą ir pateikti ją Valstybinei vaistų kontrolės tarnybai prie Lietuvos Respublikos sveikatos apsaugos ministerijos vienu iš šių būdų: raštu (adresu Žirmūnų g. 139A, LT</w:t>
      </w:r>
      <w:r w:rsidRPr="00EE767B">
        <w:rPr>
          <w:szCs w:val="22"/>
          <w:lang w:val="lt-LT"/>
        </w:rPr>
        <w:noBreakHyphen/>
        <w:t xml:space="preserve">09120 Vilnius), </w:t>
      </w:r>
      <w:r w:rsidRPr="00EE767B">
        <w:rPr>
          <w:szCs w:val="22"/>
          <w:lang w:val="lt-LT" w:eastAsia="zh-CN"/>
        </w:rPr>
        <w:t xml:space="preserve">nemokamu </w:t>
      </w:r>
      <w:r w:rsidRPr="00EE767B">
        <w:rPr>
          <w:szCs w:val="22"/>
          <w:lang w:val="lt-LT"/>
        </w:rPr>
        <w:t>fakso numeriu 8 800 20131</w:t>
      </w:r>
      <w:r w:rsidRPr="00EE767B">
        <w:rPr>
          <w:szCs w:val="22"/>
          <w:lang w:val="lt-LT" w:eastAsia="zh-CN"/>
        </w:rPr>
        <w:t xml:space="preserve">, </w:t>
      </w:r>
      <w:r w:rsidRPr="00EE767B">
        <w:rPr>
          <w:szCs w:val="22"/>
          <w:lang w:val="lt-LT"/>
        </w:rPr>
        <w:t xml:space="preserve">el. paštu </w:t>
      </w:r>
      <w:hyperlink r:id="rId18" w:history="1">
        <w:r w:rsidRPr="00EE767B">
          <w:rPr>
            <w:rStyle w:val="Hipersaitas"/>
            <w:rFonts w:eastAsia="SimSun"/>
            <w:szCs w:val="22"/>
            <w:lang w:val="lt-LT"/>
          </w:rPr>
          <w:t>NepageidaujamaR@vvkt.lt</w:t>
        </w:r>
      </w:hyperlink>
      <w:r w:rsidRPr="00EE767B">
        <w:rPr>
          <w:szCs w:val="22"/>
          <w:lang w:val="lt-LT"/>
        </w:rPr>
        <w:t xml:space="preserve">, taip pat per Valstybinės vaistų kontrolės tarnybos prie Lietuvos Respublikos sveikatos apsaugos ministerijos interneto svetainę (adresu </w:t>
      </w:r>
      <w:hyperlink r:id="rId19" w:history="1">
        <w:r w:rsidRPr="00EE767B">
          <w:rPr>
            <w:rStyle w:val="Hipersaitas"/>
            <w:rFonts w:eastAsia="SimSun"/>
            <w:szCs w:val="22"/>
            <w:lang w:val="lt-LT"/>
          </w:rPr>
          <w:t>http://www.vvkt.lt</w:t>
        </w:r>
      </w:hyperlink>
      <w:r w:rsidRPr="00EE767B">
        <w:rPr>
          <w:szCs w:val="22"/>
          <w:lang w:val="lt-LT"/>
        </w:rPr>
        <w:t>). Pranešdami apie šalutinį poveikį galite mums padėti gauti daugiau informacijos apie šio vaisto saugumą.</w:t>
      </w:r>
    </w:p>
    <w:p w14:paraId="513F97EF" w14:textId="77777777" w:rsidR="00AA148B" w:rsidRPr="00EE767B" w:rsidRDefault="00AA148B" w:rsidP="00AA148B">
      <w:pPr>
        <w:ind w:right="-449"/>
        <w:rPr>
          <w:noProof/>
          <w:szCs w:val="22"/>
          <w:lang w:val="lt-LT"/>
        </w:rPr>
      </w:pPr>
    </w:p>
    <w:p w14:paraId="0FB48DAF" w14:textId="77777777" w:rsidR="00447DE7" w:rsidRPr="00EE767B" w:rsidRDefault="00447DE7" w:rsidP="00AA148B">
      <w:pPr>
        <w:ind w:right="-449"/>
        <w:rPr>
          <w:noProof/>
          <w:szCs w:val="22"/>
          <w:lang w:val="lt-LT"/>
        </w:rPr>
      </w:pPr>
    </w:p>
    <w:p w14:paraId="1CAC2E98"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5.</w:t>
      </w:r>
      <w:r w:rsidRPr="00EE767B">
        <w:rPr>
          <w:rFonts w:ascii="Times New Roman" w:hAnsi="Times New Roman"/>
          <w:sz w:val="22"/>
          <w:szCs w:val="22"/>
          <w:lang w:val="lt-LT"/>
        </w:rPr>
        <w:tab/>
        <w:t xml:space="preserve">Kaip laikyti </w:t>
      </w:r>
      <w:r w:rsidR="006A0FCB" w:rsidRPr="00EE767B">
        <w:rPr>
          <w:rFonts w:ascii="Times New Roman" w:hAnsi="Times New Roman"/>
          <w:sz w:val="22"/>
          <w:szCs w:val="22"/>
          <w:lang w:val="lt-LT"/>
        </w:rPr>
        <w:t>Polsar</w:t>
      </w:r>
    </w:p>
    <w:p w14:paraId="148443A8" w14:textId="77777777" w:rsidR="00F34163" w:rsidRPr="00EE767B" w:rsidRDefault="00F34163" w:rsidP="00F34163">
      <w:pPr>
        <w:numPr>
          <w:ilvl w:val="12"/>
          <w:numId w:val="0"/>
        </w:numPr>
        <w:tabs>
          <w:tab w:val="clear" w:pos="567"/>
        </w:tabs>
        <w:spacing w:line="240" w:lineRule="auto"/>
        <w:ind w:right="-2"/>
        <w:rPr>
          <w:szCs w:val="22"/>
          <w:lang w:val="lt-LT"/>
        </w:rPr>
      </w:pPr>
    </w:p>
    <w:p w14:paraId="31242D9E" w14:textId="77777777" w:rsidR="00F34163" w:rsidRPr="00EE767B" w:rsidRDefault="00F34163" w:rsidP="00F34163">
      <w:pPr>
        <w:numPr>
          <w:ilvl w:val="12"/>
          <w:numId w:val="0"/>
        </w:numPr>
        <w:tabs>
          <w:tab w:val="clear" w:pos="567"/>
        </w:tabs>
        <w:spacing w:line="240" w:lineRule="auto"/>
        <w:ind w:right="-2"/>
        <w:rPr>
          <w:szCs w:val="22"/>
          <w:lang w:val="lt-LT"/>
        </w:rPr>
      </w:pPr>
      <w:r w:rsidRPr="00EE767B">
        <w:rPr>
          <w:noProof/>
          <w:szCs w:val="22"/>
          <w:lang w:val="lt-LT"/>
        </w:rPr>
        <w:t>Šį vaistą laikykite vaikams nepastebimoje ir nepasiekiamoje vietoje.</w:t>
      </w:r>
    </w:p>
    <w:p w14:paraId="53F6D8F8" w14:textId="77777777" w:rsidR="00F34163" w:rsidRPr="00EE767B" w:rsidRDefault="00F34163" w:rsidP="00F34163">
      <w:pPr>
        <w:numPr>
          <w:ilvl w:val="12"/>
          <w:numId w:val="0"/>
        </w:numPr>
        <w:tabs>
          <w:tab w:val="clear" w:pos="567"/>
        </w:tabs>
        <w:spacing w:line="240" w:lineRule="auto"/>
        <w:ind w:right="-2"/>
        <w:rPr>
          <w:szCs w:val="22"/>
          <w:lang w:val="lt-LT"/>
        </w:rPr>
      </w:pPr>
    </w:p>
    <w:p w14:paraId="3FEE8260" w14:textId="3DFE585C" w:rsidR="00F34163" w:rsidRPr="00EE767B" w:rsidRDefault="00F34163" w:rsidP="00F34163">
      <w:pPr>
        <w:numPr>
          <w:ilvl w:val="12"/>
          <w:numId w:val="0"/>
        </w:numPr>
        <w:tabs>
          <w:tab w:val="clear" w:pos="567"/>
        </w:tabs>
        <w:spacing w:line="240" w:lineRule="auto"/>
        <w:ind w:right="-2"/>
        <w:rPr>
          <w:szCs w:val="22"/>
          <w:lang w:val="lt-LT"/>
        </w:rPr>
      </w:pPr>
      <w:r w:rsidRPr="00EE767B">
        <w:rPr>
          <w:noProof/>
          <w:szCs w:val="22"/>
          <w:lang w:val="lt-LT"/>
        </w:rPr>
        <w:t xml:space="preserve">Ant </w:t>
      </w:r>
      <w:r w:rsidR="00AA28B9">
        <w:rPr>
          <w:noProof/>
          <w:szCs w:val="22"/>
          <w:lang w:val="lt-LT"/>
        </w:rPr>
        <w:t xml:space="preserve">lizdinės plokštelės ir </w:t>
      </w:r>
      <w:r w:rsidRPr="00EE767B">
        <w:rPr>
          <w:noProof/>
          <w:szCs w:val="22"/>
          <w:lang w:val="lt-LT"/>
        </w:rPr>
        <w:t>dėžutės</w:t>
      </w:r>
      <w:r w:rsidR="006B5776" w:rsidRPr="00EE767B">
        <w:rPr>
          <w:noProof/>
          <w:szCs w:val="22"/>
          <w:lang w:val="lt-LT"/>
        </w:rPr>
        <w:t xml:space="preserve"> </w:t>
      </w:r>
      <w:r w:rsidR="006A0FCB" w:rsidRPr="00EE767B">
        <w:rPr>
          <w:noProof/>
          <w:szCs w:val="22"/>
          <w:lang w:val="lt-LT"/>
        </w:rPr>
        <w:t>po „EXP“</w:t>
      </w:r>
      <w:r w:rsidRPr="00EE767B">
        <w:rPr>
          <w:noProof/>
          <w:szCs w:val="22"/>
          <w:lang w:val="lt-LT"/>
        </w:rPr>
        <w:t xml:space="preserve"> nurodytam tinkamumo laikui pasibaigus, šio vaisto vartoti negalima.</w:t>
      </w:r>
      <w:r w:rsidR="006622EB" w:rsidRPr="00EE767B">
        <w:rPr>
          <w:noProof/>
          <w:szCs w:val="22"/>
          <w:lang w:val="lt-LT"/>
        </w:rPr>
        <w:t xml:space="preserve"> Vaistas tinkamas vartoti iki paskutinės nurodyto mėnesio dienos. </w:t>
      </w:r>
    </w:p>
    <w:p w14:paraId="3C0C8660" w14:textId="77777777" w:rsidR="00F34163" w:rsidRPr="00EE767B" w:rsidRDefault="00F34163" w:rsidP="00F34163">
      <w:pPr>
        <w:numPr>
          <w:ilvl w:val="12"/>
          <w:numId w:val="0"/>
        </w:numPr>
        <w:tabs>
          <w:tab w:val="clear" w:pos="567"/>
        </w:tabs>
        <w:spacing w:line="240" w:lineRule="auto"/>
        <w:ind w:right="-2"/>
        <w:rPr>
          <w:szCs w:val="22"/>
          <w:lang w:val="lt-LT"/>
        </w:rPr>
      </w:pPr>
    </w:p>
    <w:p w14:paraId="478BE120" w14:textId="77777777" w:rsidR="006A0FCB" w:rsidRPr="00EE767B" w:rsidRDefault="006A0FCB" w:rsidP="006A0FCB">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Šiam vaistui specialių laikymo sąlygų nereikia.</w:t>
      </w:r>
    </w:p>
    <w:p w14:paraId="5C4850B4" w14:textId="77777777" w:rsidR="00F34163" w:rsidRPr="00EE767B" w:rsidRDefault="00F34163" w:rsidP="00F34163">
      <w:pPr>
        <w:numPr>
          <w:ilvl w:val="12"/>
          <w:numId w:val="0"/>
        </w:numPr>
        <w:tabs>
          <w:tab w:val="clear" w:pos="567"/>
        </w:tabs>
        <w:spacing w:line="240" w:lineRule="auto"/>
        <w:ind w:right="-2"/>
        <w:rPr>
          <w:szCs w:val="22"/>
          <w:lang w:val="lt-LT"/>
        </w:rPr>
      </w:pPr>
    </w:p>
    <w:p w14:paraId="5D4CFF8D" w14:textId="77777777" w:rsidR="00F34163" w:rsidRPr="00EE767B" w:rsidRDefault="00F34163" w:rsidP="00F34163">
      <w:pPr>
        <w:numPr>
          <w:ilvl w:val="12"/>
          <w:numId w:val="0"/>
        </w:numPr>
        <w:tabs>
          <w:tab w:val="clear" w:pos="567"/>
        </w:tabs>
        <w:spacing w:line="240" w:lineRule="auto"/>
        <w:ind w:right="-2"/>
        <w:rPr>
          <w:i/>
          <w:szCs w:val="22"/>
          <w:lang w:val="lt-LT"/>
        </w:rPr>
      </w:pPr>
      <w:r w:rsidRPr="00EE767B">
        <w:rPr>
          <w:noProof/>
          <w:szCs w:val="22"/>
          <w:lang w:val="lt-LT"/>
        </w:rPr>
        <w:t>Vaistų negalima išmesti į kanalizaciją arba su buitinėmis atliekomis.</w:t>
      </w:r>
      <w:r w:rsidRPr="00EE767B">
        <w:rPr>
          <w:szCs w:val="22"/>
          <w:lang w:val="lt-LT"/>
        </w:rPr>
        <w:t xml:space="preserve"> </w:t>
      </w:r>
      <w:r w:rsidRPr="00EE767B">
        <w:rPr>
          <w:noProof/>
          <w:szCs w:val="22"/>
          <w:lang w:val="lt-LT"/>
        </w:rPr>
        <w:t>Kaip išmesti nereikalingus vaistus, klauskite vaistininko.</w:t>
      </w:r>
      <w:r w:rsidRPr="00EE767B">
        <w:rPr>
          <w:szCs w:val="22"/>
          <w:lang w:val="lt-LT"/>
        </w:rPr>
        <w:t xml:space="preserve"> </w:t>
      </w:r>
      <w:r w:rsidRPr="00EE767B">
        <w:rPr>
          <w:noProof/>
          <w:szCs w:val="22"/>
          <w:lang w:val="lt-LT"/>
        </w:rPr>
        <w:t>Šios priemonės padės apsaugoti aplinką.</w:t>
      </w:r>
    </w:p>
    <w:p w14:paraId="6DF4AF38" w14:textId="77777777" w:rsidR="00F34163" w:rsidRPr="00EE767B" w:rsidRDefault="00F34163" w:rsidP="00F34163">
      <w:pPr>
        <w:numPr>
          <w:ilvl w:val="12"/>
          <w:numId w:val="0"/>
        </w:numPr>
        <w:tabs>
          <w:tab w:val="clear" w:pos="567"/>
        </w:tabs>
        <w:spacing w:line="240" w:lineRule="auto"/>
        <w:ind w:right="-2"/>
        <w:rPr>
          <w:noProof/>
          <w:szCs w:val="22"/>
          <w:lang w:val="lt-LT"/>
        </w:rPr>
      </w:pPr>
    </w:p>
    <w:p w14:paraId="5EF2DFDE" w14:textId="77777777" w:rsidR="006A0FCB" w:rsidRPr="00EE767B" w:rsidRDefault="006A0FCB" w:rsidP="00F34163">
      <w:pPr>
        <w:pStyle w:val="Antrat3"/>
        <w:spacing w:before="0" w:after="0" w:line="240" w:lineRule="auto"/>
        <w:rPr>
          <w:rFonts w:ascii="Times New Roman" w:hAnsi="Times New Roman"/>
          <w:b w:val="0"/>
          <w:bCs w:val="0"/>
          <w:sz w:val="22"/>
          <w:szCs w:val="22"/>
          <w:lang w:val="lt-LT"/>
        </w:rPr>
      </w:pPr>
    </w:p>
    <w:p w14:paraId="2683307A" w14:textId="77777777" w:rsidR="00F34163" w:rsidRPr="00EE767B" w:rsidRDefault="00F34163" w:rsidP="00F34163">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6.</w:t>
      </w:r>
      <w:r w:rsidRPr="00EE767B">
        <w:rPr>
          <w:rFonts w:ascii="Times New Roman" w:hAnsi="Times New Roman"/>
          <w:b w:val="0"/>
          <w:sz w:val="22"/>
          <w:szCs w:val="22"/>
          <w:lang w:val="lt-LT"/>
        </w:rPr>
        <w:tab/>
      </w:r>
      <w:r w:rsidRPr="00EE767B">
        <w:rPr>
          <w:rFonts w:ascii="Times New Roman" w:hAnsi="Times New Roman"/>
          <w:sz w:val="22"/>
          <w:szCs w:val="22"/>
          <w:lang w:val="lt-LT"/>
        </w:rPr>
        <w:t>Pakuotės turinys ir kita informacija</w:t>
      </w:r>
    </w:p>
    <w:p w14:paraId="11E77038" w14:textId="77777777" w:rsidR="00F34163" w:rsidRPr="00EE767B" w:rsidRDefault="00F34163" w:rsidP="00F34163">
      <w:pPr>
        <w:numPr>
          <w:ilvl w:val="12"/>
          <w:numId w:val="0"/>
        </w:numPr>
        <w:tabs>
          <w:tab w:val="clear" w:pos="567"/>
        </w:tabs>
        <w:spacing w:line="240" w:lineRule="auto"/>
        <w:rPr>
          <w:szCs w:val="22"/>
          <w:lang w:val="lt-LT"/>
        </w:rPr>
      </w:pPr>
    </w:p>
    <w:p w14:paraId="76C8DB26" w14:textId="77777777" w:rsidR="00F34163" w:rsidRPr="00EE767B" w:rsidRDefault="006A0FCB" w:rsidP="00F34163">
      <w:pPr>
        <w:pStyle w:val="Antrat4"/>
        <w:rPr>
          <w:rFonts w:ascii="Times New Roman" w:hAnsi="Times New Roman"/>
          <w:sz w:val="22"/>
          <w:szCs w:val="22"/>
          <w:lang w:val="lt-LT"/>
        </w:rPr>
      </w:pPr>
      <w:r w:rsidRPr="00EE767B">
        <w:rPr>
          <w:rFonts w:ascii="Times New Roman" w:hAnsi="Times New Roman"/>
          <w:sz w:val="22"/>
          <w:szCs w:val="22"/>
          <w:lang w:val="lt-LT"/>
        </w:rPr>
        <w:t>Polsar</w:t>
      </w:r>
      <w:r w:rsidR="00F34163" w:rsidRPr="00EE767B">
        <w:rPr>
          <w:rFonts w:ascii="Times New Roman" w:hAnsi="Times New Roman"/>
          <w:sz w:val="22"/>
          <w:szCs w:val="22"/>
          <w:lang w:val="lt-LT"/>
        </w:rPr>
        <w:t xml:space="preserve"> sudėtis </w:t>
      </w:r>
    </w:p>
    <w:p w14:paraId="128C3399" w14:textId="77777777" w:rsidR="003C60E8" w:rsidRPr="00EE767B" w:rsidRDefault="00F34163" w:rsidP="00847726">
      <w:pPr>
        <w:numPr>
          <w:ilvl w:val="0"/>
          <w:numId w:val="19"/>
        </w:numPr>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Veiklioji medžiaga yra</w:t>
      </w:r>
      <w:r w:rsidR="006A0FCB" w:rsidRPr="00EE767B">
        <w:rPr>
          <w:rFonts w:eastAsia="TimesNewRoman"/>
          <w:snapToGrid/>
          <w:szCs w:val="22"/>
          <w:lang w:val="lt-LT"/>
        </w:rPr>
        <w:t xml:space="preserve"> tikagreloras.</w:t>
      </w:r>
    </w:p>
    <w:p w14:paraId="27A4328D" w14:textId="505FACCD" w:rsidR="006A0FCB" w:rsidRPr="00EE767B" w:rsidRDefault="006A0FCB" w:rsidP="00847726">
      <w:pPr>
        <w:autoSpaceDE w:val="0"/>
        <w:autoSpaceDN w:val="0"/>
        <w:adjustRightInd w:val="0"/>
        <w:spacing w:line="240" w:lineRule="auto"/>
        <w:ind w:left="567"/>
        <w:rPr>
          <w:rFonts w:eastAsia="TimesNewRoman"/>
          <w:snapToGrid/>
          <w:szCs w:val="22"/>
          <w:lang w:val="lt-LT"/>
        </w:rPr>
      </w:pPr>
      <w:r w:rsidRPr="00EE767B">
        <w:rPr>
          <w:rFonts w:eastAsia="TimesNewRoman"/>
          <w:snapToGrid/>
          <w:szCs w:val="22"/>
          <w:lang w:val="lt-LT"/>
        </w:rPr>
        <w:t>Kiekvienoje plėvele dengtoje tabletėje yra 60</w:t>
      </w:r>
      <w:r w:rsidR="006B5776" w:rsidRPr="00EE767B">
        <w:rPr>
          <w:rFonts w:eastAsia="TimesNewRoman"/>
          <w:snapToGrid/>
          <w:szCs w:val="22"/>
          <w:lang w:val="lt-LT"/>
        </w:rPr>
        <w:t> </w:t>
      </w:r>
      <w:r w:rsidRPr="00EE767B">
        <w:rPr>
          <w:rFonts w:eastAsia="TimesNewRoman"/>
          <w:snapToGrid/>
          <w:szCs w:val="22"/>
          <w:lang w:val="lt-LT"/>
        </w:rPr>
        <w:t>mg tikagreloro.</w:t>
      </w:r>
    </w:p>
    <w:p w14:paraId="61340704" w14:textId="77777777" w:rsidR="003C60E8" w:rsidRPr="00EE767B" w:rsidRDefault="00F34163" w:rsidP="00847726">
      <w:pPr>
        <w:numPr>
          <w:ilvl w:val="0"/>
          <w:numId w:val="19"/>
        </w:numPr>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Pagalbinės medžiagos</w:t>
      </w:r>
      <w:r w:rsidR="006E26C6" w:rsidRPr="00EE767B">
        <w:rPr>
          <w:rFonts w:eastAsia="TimesNewRoman"/>
          <w:snapToGrid/>
          <w:szCs w:val="22"/>
          <w:lang w:val="lt-LT"/>
        </w:rPr>
        <w:t>.</w:t>
      </w:r>
    </w:p>
    <w:p w14:paraId="23FDFC59" w14:textId="017507DF" w:rsidR="003C60E8" w:rsidRPr="00EE767B" w:rsidRDefault="0080052F" w:rsidP="00847726">
      <w:pPr>
        <w:autoSpaceDE w:val="0"/>
        <w:autoSpaceDN w:val="0"/>
        <w:adjustRightInd w:val="0"/>
        <w:spacing w:line="240" w:lineRule="auto"/>
        <w:ind w:left="567"/>
        <w:rPr>
          <w:szCs w:val="22"/>
          <w:lang w:val="lt-LT"/>
        </w:rPr>
      </w:pPr>
      <w:r w:rsidRPr="00EE767B">
        <w:rPr>
          <w:i/>
          <w:szCs w:val="22"/>
          <w:lang w:val="lt-LT"/>
        </w:rPr>
        <w:t>Tabletės branduolys</w:t>
      </w:r>
      <w:r w:rsidRPr="00EE767B">
        <w:rPr>
          <w:szCs w:val="22"/>
          <w:lang w:val="lt-LT"/>
        </w:rPr>
        <w:t>: manitolis, kalcio-vandenilio fosfatas dihidratas, hipromeliozė 2910 (5</w:t>
      </w:r>
      <w:r w:rsidR="009526F9" w:rsidRPr="00EE767B">
        <w:rPr>
          <w:szCs w:val="22"/>
          <w:lang w:val="lt-LT"/>
        </w:rPr>
        <w:t> </w:t>
      </w:r>
      <w:r w:rsidRPr="00EE767B">
        <w:rPr>
          <w:szCs w:val="22"/>
          <w:lang w:val="lt-LT"/>
        </w:rPr>
        <w:t>mPa•s), k</w:t>
      </w:r>
      <w:r w:rsidRPr="00EE767B">
        <w:rPr>
          <w:rFonts w:eastAsia="Calibri"/>
          <w:snapToGrid/>
          <w:szCs w:val="22"/>
          <w:lang w:val="lt-LT"/>
        </w:rPr>
        <w:t>arboksimetilkrakmolo A natrio druska, m</w:t>
      </w:r>
      <w:r w:rsidRPr="00EE767B">
        <w:rPr>
          <w:szCs w:val="22"/>
          <w:lang w:val="lt-LT"/>
        </w:rPr>
        <w:t>agnio stearatas.</w:t>
      </w:r>
    </w:p>
    <w:p w14:paraId="61C69847" w14:textId="77777777" w:rsidR="0080052F" w:rsidRPr="00EE767B" w:rsidRDefault="0080052F" w:rsidP="00847726">
      <w:pPr>
        <w:autoSpaceDE w:val="0"/>
        <w:autoSpaceDN w:val="0"/>
        <w:adjustRightInd w:val="0"/>
        <w:spacing w:line="240" w:lineRule="auto"/>
        <w:ind w:left="567"/>
        <w:rPr>
          <w:szCs w:val="22"/>
          <w:lang w:val="lt-LT"/>
        </w:rPr>
      </w:pPr>
      <w:r w:rsidRPr="00EE767B">
        <w:rPr>
          <w:i/>
          <w:szCs w:val="22"/>
          <w:lang w:val="lt-LT"/>
        </w:rPr>
        <w:t>Tabletės plėvelė</w:t>
      </w:r>
      <w:r w:rsidRPr="00EE767B">
        <w:rPr>
          <w:szCs w:val="22"/>
          <w:lang w:val="lt-LT"/>
        </w:rPr>
        <w:t>: hipromeliozė 2910 (6 mPa•s), titano dioksidas (E171), talkas, makrogolis 8000,</w:t>
      </w:r>
      <w:r w:rsidR="003C60E8" w:rsidRPr="00EE767B">
        <w:rPr>
          <w:szCs w:val="22"/>
          <w:lang w:val="lt-LT"/>
        </w:rPr>
        <w:t xml:space="preserve"> </w:t>
      </w:r>
      <w:r w:rsidRPr="00EE767B">
        <w:rPr>
          <w:szCs w:val="22"/>
          <w:lang w:val="lt-LT"/>
        </w:rPr>
        <w:t>raudonasis geležies oksidas (E172).</w:t>
      </w:r>
    </w:p>
    <w:p w14:paraId="1ACCD39B" w14:textId="77777777" w:rsidR="00F34163" w:rsidRPr="00EE767B" w:rsidRDefault="00F34163" w:rsidP="00F34163">
      <w:pPr>
        <w:numPr>
          <w:ilvl w:val="12"/>
          <w:numId w:val="0"/>
        </w:numPr>
        <w:tabs>
          <w:tab w:val="clear" w:pos="567"/>
        </w:tabs>
        <w:spacing w:line="240" w:lineRule="auto"/>
        <w:ind w:right="-2"/>
        <w:rPr>
          <w:szCs w:val="22"/>
          <w:lang w:val="lt-LT"/>
        </w:rPr>
      </w:pPr>
    </w:p>
    <w:p w14:paraId="3EDEA5CB" w14:textId="77777777" w:rsidR="00F34163" w:rsidRPr="00EE767B" w:rsidRDefault="006A0FCB" w:rsidP="00F34163">
      <w:pPr>
        <w:pStyle w:val="Antrat4"/>
        <w:rPr>
          <w:rFonts w:ascii="Times New Roman" w:hAnsi="Times New Roman"/>
          <w:sz w:val="22"/>
          <w:szCs w:val="22"/>
          <w:lang w:val="lt-LT"/>
        </w:rPr>
      </w:pPr>
      <w:r w:rsidRPr="00EE767B">
        <w:rPr>
          <w:rFonts w:ascii="Times New Roman" w:hAnsi="Times New Roman"/>
          <w:sz w:val="22"/>
          <w:szCs w:val="22"/>
          <w:lang w:val="lt-LT"/>
        </w:rPr>
        <w:t>Polsar</w:t>
      </w:r>
      <w:r w:rsidR="00F34163" w:rsidRPr="00EE767B">
        <w:rPr>
          <w:rFonts w:ascii="Times New Roman" w:hAnsi="Times New Roman"/>
          <w:sz w:val="22"/>
          <w:szCs w:val="22"/>
          <w:lang w:val="lt-LT"/>
        </w:rPr>
        <w:t xml:space="preserve"> išvaizda ir kiekis pakuotėje</w:t>
      </w:r>
    </w:p>
    <w:p w14:paraId="7E8B3755" w14:textId="01BBAFDC" w:rsidR="0080052F" w:rsidRPr="00EE767B" w:rsidRDefault="0080052F" w:rsidP="006E26C6">
      <w:pPr>
        <w:autoSpaceDE w:val="0"/>
        <w:autoSpaceDN w:val="0"/>
        <w:rPr>
          <w:rFonts w:eastAsia="TimesNewRoman"/>
          <w:snapToGrid/>
          <w:szCs w:val="22"/>
          <w:lang w:val="lt-LT"/>
        </w:rPr>
      </w:pPr>
      <w:r w:rsidRPr="00EE767B">
        <w:rPr>
          <w:szCs w:val="22"/>
          <w:lang w:val="lt-LT"/>
        </w:rPr>
        <w:t>Polsar yra r</w:t>
      </w:r>
      <w:r w:rsidRPr="00EE767B">
        <w:rPr>
          <w:rFonts w:eastAsia="TimesNewRoman"/>
          <w:snapToGrid/>
          <w:szCs w:val="22"/>
          <w:lang w:val="lt-LT"/>
        </w:rPr>
        <w:t xml:space="preserve">ožinės, apvalios ir abipus išgaubtos plėvele dengtos tabletės, kurių vienoje pusėje yra įspaudas „60“, matmenys </w:t>
      </w:r>
      <w:r w:rsidRPr="00EE767B">
        <w:rPr>
          <w:szCs w:val="22"/>
          <w:lang w:val="lt-LT"/>
        </w:rPr>
        <w:t>7,9 – 8,4</w:t>
      </w:r>
      <w:r w:rsidR="00986894" w:rsidRPr="00EE767B">
        <w:rPr>
          <w:snapToGrid/>
          <w:szCs w:val="22"/>
          <w:lang w:val="lt-LT"/>
        </w:rPr>
        <w:t> </w:t>
      </w:r>
      <w:r w:rsidRPr="00EE767B">
        <w:rPr>
          <w:szCs w:val="22"/>
          <w:lang w:val="lt-LT"/>
        </w:rPr>
        <w:t>mm.</w:t>
      </w:r>
    </w:p>
    <w:p w14:paraId="3DD6A8DF" w14:textId="77777777" w:rsidR="006E26C6" w:rsidRPr="00EE767B" w:rsidRDefault="006E26C6" w:rsidP="006E26C6">
      <w:pPr>
        <w:spacing w:line="240" w:lineRule="auto"/>
        <w:rPr>
          <w:szCs w:val="22"/>
          <w:lang w:val="lt-LT"/>
        </w:rPr>
      </w:pPr>
      <w:r w:rsidRPr="00EE767B">
        <w:rPr>
          <w:szCs w:val="22"/>
          <w:lang w:val="lt-LT"/>
        </w:rPr>
        <w:t>Kartono dėžutėje yra 14, 56, 60, 168, 180 plėvele dengtų tablečių</w:t>
      </w:r>
      <w:r w:rsidRPr="00EE767B">
        <w:rPr>
          <w:rFonts w:eastAsia="TimesNewRoman"/>
          <w:szCs w:val="22"/>
          <w:lang w:val="lt-LT" w:eastAsia="pl-PL"/>
        </w:rPr>
        <w:t>.</w:t>
      </w:r>
    </w:p>
    <w:p w14:paraId="38279E8F" w14:textId="77777777" w:rsidR="006E26C6" w:rsidRPr="00EE767B" w:rsidRDefault="006E26C6" w:rsidP="006E26C6">
      <w:pPr>
        <w:tabs>
          <w:tab w:val="clear" w:pos="567"/>
        </w:tabs>
        <w:spacing w:line="240" w:lineRule="auto"/>
        <w:rPr>
          <w:szCs w:val="22"/>
          <w:lang w:val="lt-LT"/>
        </w:rPr>
      </w:pPr>
      <w:r w:rsidRPr="00EE767B">
        <w:rPr>
          <w:noProof/>
          <w:szCs w:val="22"/>
          <w:lang w:val="lt-LT"/>
        </w:rPr>
        <w:t>Gali būti tiekiamos ne visų dydžių pakuotės.</w:t>
      </w:r>
    </w:p>
    <w:p w14:paraId="62FAA2FF" w14:textId="77777777" w:rsidR="006E26C6" w:rsidRPr="00EE767B" w:rsidRDefault="006E26C6" w:rsidP="00F34163">
      <w:pPr>
        <w:numPr>
          <w:ilvl w:val="12"/>
          <w:numId w:val="0"/>
        </w:numPr>
        <w:tabs>
          <w:tab w:val="clear" w:pos="567"/>
        </w:tabs>
        <w:spacing w:line="240" w:lineRule="auto"/>
        <w:ind w:right="-2"/>
        <w:rPr>
          <w:szCs w:val="22"/>
          <w:lang w:val="lt-LT"/>
        </w:rPr>
      </w:pPr>
    </w:p>
    <w:p w14:paraId="330F9239" w14:textId="7F0046A4" w:rsidR="00215CCD" w:rsidRPr="001C1CAF" w:rsidRDefault="00461F31" w:rsidP="001C1CAF">
      <w:pPr>
        <w:pStyle w:val="Antrat4"/>
        <w:rPr>
          <w:rFonts w:ascii="Times New Roman" w:hAnsi="Times New Roman"/>
          <w:b w:val="0"/>
          <w:bCs w:val="0"/>
          <w:sz w:val="22"/>
          <w:szCs w:val="22"/>
          <w:lang w:val="pt-PT"/>
        </w:rPr>
      </w:pPr>
      <w:r w:rsidRPr="00EE767B">
        <w:rPr>
          <w:rFonts w:ascii="Times New Roman" w:hAnsi="Times New Roman"/>
          <w:sz w:val="22"/>
          <w:szCs w:val="22"/>
          <w:lang w:val="lt-LT"/>
        </w:rPr>
        <w:t>Registruotojas</w:t>
      </w:r>
      <w:r w:rsidR="00F34163" w:rsidRPr="00EE767B">
        <w:rPr>
          <w:rFonts w:ascii="Times New Roman" w:hAnsi="Times New Roman"/>
          <w:sz w:val="22"/>
          <w:szCs w:val="22"/>
          <w:lang w:val="lt-LT"/>
        </w:rPr>
        <w:t xml:space="preserve"> ir gamintojas</w:t>
      </w:r>
    </w:p>
    <w:p w14:paraId="29D27111"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094853C6"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60998DC7" w14:textId="4C351B13" w:rsidR="00F34163" w:rsidRPr="00EE767B" w:rsidRDefault="006E26C6" w:rsidP="001C1CAF">
      <w:pPr>
        <w:tabs>
          <w:tab w:val="clear" w:pos="567"/>
        </w:tabs>
        <w:spacing w:line="240" w:lineRule="auto"/>
        <w:rPr>
          <w:szCs w:val="22"/>
          <w:lang w:val="lt-LT"/>
        </w:rPr>
      </w:pPr>
      <w:proofErr w:type="spellStart"/>
      <w:r w:rsidRPr="00EE767B">
        <w:rPr>
          <w:szCs w:val="22"/>
          <w:lang w:val="pl-PL"/>
        </w:rPr>
        <w:t>Lenkija</w:t>
      </w:r>
      <w:proofErr w:type="spellEnd"/>
    </w:p>
    <w:p w14:paraId="1FA2D04D" w14:textId="77777777" w:rsidR="00215CCD" w:rsidRPr="00EE767B" w:rsidRDefault="00215CCD" w:rsidP="00F34163">
      <w:pPr>
        <w:numPr>
          <w:ilvl w:val="12"/>
          <w:numId w:val="0"/>
        </w:numPr>
        <w:tabs>
          <w:tab w:val="clear" w:pos="567"/>
        </w:tabs>
        <w:spacing w:line="240" w:lineRule="auto"/>
        <w:ind w:right="-2"/>
        <w:rPr>
          <w:szCs w:val="22"/>
          <w:lang w:val="lt-LT"/>
        </w:rPr>
      </w:pPr>
    </w:p>
    <w:p w14:paraId="441DD458" w14:textId="77777777" w:rsidR="00F34163" w:rsidRPr="00EE767B" w:rsidRDefault="00F34163" w:rsidP="00F34163">
      <w:pPr>
        <w:numPr>
          <w:ilvl w:val="12"/>
          <w:numId w:val="0"/>
        </w:numPr>
        <w:spacing w:line="240" w:lineRule="auto"/>
        <w:ind w:right="-2"/>
        <w:rPr>
          <w:noProof/>
          <w:szCs w:val="22"/>
          <w:lang w:val="lt-LT"/>
        </w:rPr>
      </w:pPr>
      <w:r w:rsidRPr="00EE767B">
        <w:rPr>
          <w:noProof/>
          <w:szCs w:val="22"/>
          <w:lang w:val="lt-LT"/>
        </w:rPr>
        <w:t xml:space="preserve">Jeigu apie šį vaistą norite sužinoti daugiau, kreipkitės į vietinį </w:t>
      </w:r>
      <w:r w:rsidR="00461F31" w:rsidRPr="00EE767B">
        <w:rPr>
          <w:noProof/>
          <w:szCs w:val="22"/>
          <w:lang w:val="lt-LT"/>
        </w:rPr>
        <w:t>registruotojo</w:t>
      </w:r>
      <w:r w:rsidRPr="00EE767B">
        <w:rPr>
          <w:noProof/>
          <w:szCs w:val="22"/>
          <w:lang w:val="lt-LT"/>
        </w:rPr>
        <w:t xml:space="preserve"> atstovą</w:t>
      </w:r>
      <w:r w:rsidR="00447DE7" w:rsidRPr="00EE767B">
        <w:rPr>
          <w:noProof/>
          <w:szCs w:val="22"/>
          <w:lang w:val="lt-LT"/>
        </w:rPr>
        <w:t>.</w:t>
      </w:r>
    </w:p>
    <w:p w14:paraId="4768060D" w14:textId="77777777" w:rsidR="00F34163" w:rsidRPr="00EE767B" w:rsidRDefault="00F34163" w:rsidP="00F34163">
      <w:pPr>
        <w:spacing w:line="240" w:lineRule="auto"/>
        <w:rPr>
          <w:noProof/>
          <w:szCs w:val="22"/>
          <w:lang w:val="lt-LT"/>
        </w:rPr>
      </w:pPr>
    </w:p>
    <w:p w14:paraId="7CBD0D37" w14:textId="77777777" w:rsidR="006E26C6" w:rsidRPr="00EE767B" w:rsidRDefault="006E26C6" w:rsidP="006E26C6">
      <w:pPr>
        <w:rPr>
          <w:szCs w:val="22"/>
          <w:lang w:val="lt-LT"/>
        </w:rPr>
      </w:pPr>
      <w:r w:rsidRPr="00EE767B">
        <w:rPr>
          <w:szCs w:val="22"/>
          <w:lang w:val="lt-LT"/>
        </w:rPr>
        <w:t>Farmacijos įmonės „Polpharma“ atstovybė</w:t>
      </w:r>
    </w:p>
    <w:p w14:paraId="7BB0F7C7" w14:textId="77777777" w:rsidR="006E26C6" w:rsidRPr="00EE767B" w:rsidRDefault="006E26C6" w:rsidP="006E26C6">
      <w:pPr>
        <w:rPr>
          <w:szCs w:val="22"/>
          <w:lang w:val="lt-LT"/>
        </w:rPr>
      </w:pPr>
      <w:r w:rsidRPr="00EE767B">
        <w:rPr>
          <w:szCs w:val="22"/>
          <w:lang w:val="lt-LT"/>
        </w:rPr>
        <w:t>E. Ožeškienės g. 18A</w:t>
      </w:r>
    </w:p>
    <w:p w14:paraId="4F1E96C9" w14:textId="77777777" w:rsidR="006E26C6" w:rsidRPr="00EE767B" w:rsidRDefault="006E26C6" w:rsidP="006E26C6">
      <w:pPr>
        <w:rPr>
          <w:szCs w:val="22"/>
          <w:lang w:val="lt-LT"/>
        </w:rPr>
      </w:pPr>
      <w:r w:rsidRPr="00EE767B">
        <w:rPr>
          <w:szCs w:val="22"/>
          <w:lang w:val="lt-LT"/>
        </w:rPr>
        <w:t>LT-44254 Kaunas</w:t>
      </w:r>
    </w:p>
    <w:p w14:paraId="638B82D8" w14:textId="77777777" w:rsidR="006E26C6" w:rsidRPr="00EE767B" w:rsidRDefault="006E26C6" w:rsidP="006E26C6">
      <w:pPr>
        <w:pStyle w:val="BTEMEASMCA"/>
        <w:rPr>
          <w:sz w:val="22"/>
          <w:szCs w:val="22"/>
          <w:lang w:val="lt-LT"/>
        </w:rPr>
      </w:pPr>
      <w:r w:rsidRPr="00EE767B">
        <w:rPr>
          <w:sz w:val="22"/>
          <w:szCs w:val="22"/>
          <w:lang w:val="lt-LT"/>
        </w:rPr>
        <w:t>Tel./faksas +370 37 32 51 31</w:t>
      </w:r>
    </w:p>
    <w:p w14:paraId="7A2792E6" w14:textId="77777777" w:rsidR="00F34163" w:rsidRPr="00EE767B" w:rsidRDefault="00F34163" w:rsidP="00F34163">
      <w:pPr>
        <w:numPr>
          <w:ilvl w:val="12"/>
          <w:numId w:val="0"/>
        </w:numPr>
        <w:ind w:right="-2"/>
        <w:rPr>
          <w:szCs w:val="22"/>
          <w:lang w:val="lt-LT"/>
        </w:rPr>
      </w:pPr>
    </w:p>
    <w:p w14:paraId="5B3B7A1D" w14:textId="619084B5" w:rsidR="00F34163" w:rsidRPr="00EE767B" w:rsidRDefault="00461F31" w:rsidP="00847726">
      <w:pPr>
        <w:keepNext/>
        <w:numPr>
          <w:ilvl w:val="12"/>
          <w:numId w:val="0"/>
        </w:numPr>
        <w:ind w:right="-2"/>
        <w:rPr>
          <w:szCs w:val="22"/>
          <w:lang w:val="lt-LT"/>
        </w:rPr>
      </w:pPr>
      <w:r w:rsidRPr="00EE767B">
        <w:rPr>
          <w:b/>
          <w:szCs w:val="22"/>
          <w:lang w:val="lt-LT"/>
        </w:rPr>
        <w:t xml:space="preserve">Šis </w:t>
      </w:r>
      <w:r w:rsidR="00A76206" w:rsidRPr="00EE767B">
        <w:rPr>
          <w:b/>
          <w:szCs w:val="22"/>
          <w:lang w:val="lt-LT"/>
        </w:rPr>
        <w:t>vaistas</w:t>
      </w:r>
      <w:r w:rsidR="00F34163" w:rsidRPr="00EE767B">
        <w:rPr>
          <w:b/>
          <w:szCs w:val="22"/>
          <w:lang w:val="lt-LT"/>
        </w:rPr>
        <w:t xml:space="preserve"> </w:t>
      </w:r>
      <w:r w:rsidR="00C670F5" w:rsidRPr="00C670F5">
        <w:rPr>
          <w:b/>
          <w:szCs w:val="22"/>
          <w:lang w:val="lt-LT"/>
        </w:rPr>
        <w:t>Europos ekonominės erdvės</w:t>
      </w:r>
      <w:r w:rsidR="00F34163" w:rsidRPr="00EE767B">
        <w:rPr>
          <w:b/>
          <w:szCs w:val="22"/>
          <w:lang w:val="lt-LT"/>
        </w:rPr>
        <w:t xml:space="preserve"> valstybėse narėse </w:t>
      </w:r>
      <w:r w:rsidRPr="00EE767B">
        <w:rPr>
          <w:b/>
          <w:szCs w:val="22"/>
          <w:lang w:val="lt-LT"/>
        </w:rPr>
        <w:t xml:space="preserve">registruotas </w:t>
      </w:r>
      <w:r w:rsidR="00F34163" w:rsidRPr="00EE767B">
        <w:rPr>
          <w:b/>
          <w:szCs w:val="22"/>
          <w:lang w:val="lt-LT"/>
        </w:rPr>
        <w:t>tokiais pavadinimais</w:t>
      </w:r>
      <w:r w:rsidR="00F34163" w:rsidRPr="00EE767B">
        <w:rPr>
          <w:szCs w:val="22"/>
          <w:lang w:val="lt-LT"/>
        </w:rPr>
        <w:t>:</w:t>
      </w:r>
    </w:p>
    <w:p w14:paraId="13C88E6B" w14:textId="77777777" w:rsidR="003C60E8" w:rsidRPr="00EE767B" w:rsidRDefault="003C60E8" w:rsidP="00847726">
      <w:pPr>
        <w:pStyle w:val="Default"/>
        <w:keepNext/>
        <w:rPr>
          <w:rFonts w:eastAsia="Calibri"/>
          <w:sz w:val="22"/>
          <w:szCs w:val="22"/>
          <w:lang w:val="lt-LT" w:eastAsia="pl-PL"/>
        </w:rPr>
      </w:pPr>
      <w:r w:rsidRPr="00EE767B">
        <w:rPr>
          <w:sz w:val="22"/>
          <w:szCs w:val="22"/>
          <w:lang w:val="lt-LT" w:eastAsia="pl-PL"/>
        </w:rPr>
        <w:t xml:space="preserve">Bulgarija: </w:t>
      </w:r>
      <w:r w:rsidRPr="00EE767B">
        <w:rPr>
          <w:rFonts w:eastAsia="Calibri"/>
          <w:sz w:val="22"/>
          <w:szCs w:val="22"/>
          <w:lang w:val="lt-LT" w:eastAsia="pl-PL"/>
        </w:rPr>
        <w:t>Полсар 60 mg филмирани таблетки</w:t>
      </w:r>
    </w:p>
    <w:p w14:paraId="100C5738" w14:textId="77777777" w:rsidR="003C60E8" w:rsidRPr="00EE767B" w:rsidRDefault="003C60E8" w:rsidP="00847726">
      <w:pPr>
        <w:pStyle w:val="Default"/>
        <w:rPr>
          <w:rFonts w:eastAsia="Calibri"/>
          <w:sz w:val="22"/>
          <w:szCs w:val="22"/>
          <w:lang w:val="lt-LT" w:eastAsia="pl-PL"/>
        </w:rPr>
      </w:pPr>
      <w:r w:rsidRPr="00EE767B">
        <w:rPr>
          <w:sz w:val="22"/>
          <w:szCs w:val="22"/>
          <w:lang w:val="lt-LT" w:eastAsia="pl-PL"/>
        </w:rPr>
        <w:t>Čekija:</w:t>
      </w:r>
      <w:r w:rsidRPr="00EE767B">
        <w:rPr>
          <w:rFonts w:eastAsia="Calibri"/>
          <w:sz w:val="22"/>
          <w:szCs w:val="22"/>
          <w:lang w:val="lt-LT" w:eastAsia="pl-PL"/>
        </w:rPr>
        <w:t xml:space="preserve"> Polsar </w:t>
      </w:r>
      <w:r w:rsidRPr="00EE767B">
        <w:rPr>
          <w:noProof/>
          <w:sz w:val="22"/>
          <w:szCs w:val="22"/>
          <w:lang w:val="cs-CZ"/>
        </w:rPr>
        <w:t>60 mg potahované tablety</w:t>
      </w:r>
    </w:p>
    <w:p w14:paraId="447AC999" w14:textId="77777777" w:rsidR="003C60E8" w:rsidRPr="00EE767B" w:rsidRDefault="003C60E8" w:rsidP="00847726">
      <w:pPr>
        <w:pStyle w:val="Default"/>
        <w:rPr>
          <w:rFonts w:eastAsia="Calibri"/>
          <w:sz w:val="22"/>
          <w:szCs w:val="22"/>
          <w:lang w:val="lt-LT" w:eastAsia="pl-PL"/>
        </w:rPr>
      </w:pPr>
      <w:r w:rsidRPr="00EE767B">
        <w:rPr>
          <w:sz w:val="22"/>
          <w:szCs w:val="22"/>
          <w:lang w:val="lt-LT" w:eastAsia="pl-PL"/>
        </w:rPr>
        <w:t>Latvija:</w:t>
      </w:r>
      <w:r w:rsidRPr="00EE767B">
        <w:rPr>
          <w:rFonts w:eastAsia="Calibri"/>
          <w:sz w:val="22"/>
          <w:szCs w:val="22"/>
          <w:lang w:val="lt-LT" w:eastAsia="pl-PL"/>
        </w:rPr>
        <w:t xml:space="preserve"> Polsar 60 mg apvalkotās tabletes</w:t>
      </w:r>
    </w:p>
    <w:p w14:paraId="3594CCA6" w14:textId="77777777" w:rsidR="00F34163" w:rsidRPr="00EE767B" w:rsidRDefault="00F34163" w:rsidP="00F34163">
      <w:pPr>
        <w:ind w:left="567" w:hanging="567"/>
        <w:rPr>
          <w:szCs w:val="22"/>
          <w:lang w:val="lt-LT"/>
        </w:rPr>
      </w:pPr>
    </w:p>
    <w:p w14:paraId="287BBC85" w14:textId="77777777" w:rsidR="006E26C6" w:rsidRPr="00EE767B" w:rsidRDefault="006E26C6" w:rsidP="00F34163">
      <w:pPr>
        <w:numPr>
          <w:ilvl w:val="12"/>
          <w:numId w:val="0"/>
        </w:numPr>
        <w:tabs>
          <w:tab w:val="clear" w:pos="567"/>
        </w:tabs>
        <w:spacing w:line="240" w:lineRule="auto"/>
        <w:ind w:right="-2"/>
        <w:rPr>
          <w:szCs w:val="22"/>
          <w:lang w:val="lt-LT"/>
        </w:rPr>
      </w:pPr>
    </w:p>
    <w:p w14:paraId="2DFC0758" w14:textId="67EB36AF" w:rsidR="00F34163" w:rsidRPr="00EE767B" w:rsidRDefault="00F34163" w:rsidP="00F34163">
      <w:pPr>
        <w:numPr>
          <w:ilvl w:val="12"/>
          <w:numId w:val="0"/>
        </w:numPr>
        <w:tabs>
          <w:tab w:val="clear" w:pos="567"/>
        </w:tabs>
        <w:spacing w:line="240" w:lineRule="auto"/>
        <w:ind w:right="-2"/>
        <w:rPr>
          <w:b/>
          <w:szCs w:val="22"/>
          <w:lang w:val="lt-LT"/>
        </w:rPr>
      </w:pPr>
      <w:r w:rsidRPr="00EE767B">
        <w:rPr>
          <w:b/>
          <w:szCs w:val="22"/>
          <w:lang w:val="lt-LT"/>
        </w:rPr>
        <w:t>Šis pakuotės lapelis paskutinį kartą peržiūrėtas</w:t>
      </w:r>
      <w:r w:rsidR="00621C5A">
        <w:rPr>
          <w:b/>
          <w:szCs w:val="22"/>
          <w:lang w:val="lt-LT"/>
        </w:rPr>
        <w:t xml:space="preserve"> 2024-09-17</w:t>
      </w:r>
      <w:bookmarkStart w:id="5" w:name="_GoBack"/>
      <w:bookmarkEnd w:id="5"/>
      <w:r w:rsidR="0099444E">
        <w:rPr>
          <w:b/>
          <w:szCs w:val="22"/>
          <w:lang w:val="lt-LT"/>
        </w:rPr>
        <w:t>.</w:t>
      </w:r>
    </w:p>
    <w:p w14:paraId="38B28A52" w14:textId="77777777" w:rsidR="00F34163" w:rsidRPr="00EE767B" w:rsidRDefault="00F34163" w:rsidP="00F34163">
      <w:pPr>
        <w:numPr>
          <w:ilvl w:val="12"/>
          <w:numId w:val="0"/>
        </w:numPr>
        <w:spacing w:line="240" w:lineRule="auto"/>
        <w:ind w:right="-2"/>
        <w:rPr>
          <w:i/>
          <w:szCs w:val="22"/>
          <w:lang w:val="lt-LT"/>
        </w:rPr>
      </w:pPr>
    </w:p>
    <w:p w14:paraId="34712CFA" w14:textId="77777777" w:rsidR="00986894" w:rsidRPr="00EE767B" w:rsidRDefault="00986894" w:rsidP="00986894">
      <w:pPr>
        <w:widowControl w:val="0"/>
        <w:tabs>
          <w:tab w:val="clear" w:pos="567"/>
        </w:tabs>
        <w:spacing w:line="240" w:lineRule="auto"/>
        <w:rPr>
          <w:snapToGrid/>
          <w:szCs w:val="22"/>
          <w:lang w:val="lt-LT"/>
        </w:rPr>
      </w:pPr>
      <w:r w:rsidRPr="00EE767B">
        <w:rPr>
          <w:snapToGrid/>
          <w:szCs w:val="22"/>
          <w:lang w:val="lt-LT"/>
        </w:rPr>
        <w:t xml:space="preserve">Išsami informacija apie šį vaistą pateikiama Valstybinės vaistų kontrolės tarnybos prie Lietuvos Respublikos sveikatos apsaugos ministerijos tinklalapyje </w:t>
      </w:r>
      <w:hyperlink r:id="rId20" w:history="1">
        <w:r w:rsidRPr="00EE767B">
          <w:rPr>
            <w:snapToGrid/>
            <w:color w:val="0000FF"/>
            <w:szCs w:val="22"/>
            <w:u w:val="single"/>
            <w:lang w:val="lt-LT"/>
          </w:rPr>
          <w:t>http://www.vvkt.lt/</w:t>
        </w:r>
      </w:hyperlink>
      <w:r w:rsidRPr="00EE767B">
        <w:rPr>
          <w:snapToGrid/>
          <w:szCs w:val="22"/>
          <w:lang w:val="lt-LT"/>
        </w:rPr>
        <w:t>.</w:t>
      </w:r>
    </w:p>
    <w:p w14:paraId="74D74DB5" w14:textId="77777777" w:rsidR="006B5776" w:rsidRPr="00EE767B" w:rsidRDefault="006B5776">
      <w:pPr>
        <w:tabs>
          <w:tab w:val="clear" w:pos="567"/>
        </w:tabs>
        <w:spacing w:line="240" w:lineRule="auto"/>
        <w:rPr>
          <w:szCs w:val="22"/>
          <w:lang w:val="lt-LT"/>
        </w:rPr>
      </w:pPr>
      <w:r w:rsidRPr="00EE767B">
        <w:rPr>
          <w:szCs w:val="22"/>
          <w:lang w:val="lt-LT"/>
        </w:rPr>
        <w:br w:type="page"/>
      </w:r>
    </w:p>
    <w:p w14:paraId="02CCFF43" w14:textId="77777777" w:rsidR="00554095" w:rsidRPr="00EE767B" w:rsidRDefault="00554095" w:rsidP="00554095">
      <w:pPr>
        <w:pStyle w:val="Antrat2"/>
        <w:spacing w:before="0" w:after="0" w:line="240" w:lineRule="auto"/>
        <w:jc w:val="center"/>
        <w:rPr>
          <w:rFonts w:ascii="Times New Roman" w:hAnsi="Times New Roman"/>
          <w:bCs w:val="0"/>
          <w:i w:val="0"/>
          <w:iCs w:val="0"/>
          <w:sz w:val="22"/>
          <w:szCs w:val="22"/>
          <w:lang w:val="lt-LT"/>
        </w:rPr>
      </w:pPr>
      <w:r w:rsidRPr="00EE767B">
        <w:rPr>
          <w:rFonts w:ascii="Times New Roman" w:hAnsi="Times New Roman"/>
          <w:i w:val="0"/>
          <w:sz w:val="22"/>
          <w:szCs w:val="22"/>
          <w:lang w:val="lt-LT"/>
        </w:rPr>
        <w:t>Pakuotės lapelis:</w:t>
      </w:r>
      <w:r w:rsidRPr="00EE767B">
        <w:rPr>
          <w:rFonts w:ascii="Times New Roman" w:hAnsi="Times New Roman"/>
          <w:bCs w:val="0"/>
          <w:i w:val="0"/>
          <w:iCs w:val="0"/>
          <w:sz w:val="22"/>
          <w:szCs w:val="22"/>
          <w:lang w:val="lt-LT"/>
        </w:rPr>
        <w:t xml:space="preserve"> </w:t>
      </w:r>
      <w:r w:rsidRPr="00EE767B">
        <w:rPr>
          <w:rFonts w:ascii="Times New Roman" w:hAnsi="Times New Roman"/>
          <w:i w:val="0"/>
          <w:sz w:val="22"/>
          <w:szCs w:val="22"/>
          <w:lang w:val="lt-LT"/>
        </w:rPr>
        <w:t>informacija pacientui</w:t>
      </w:r>
    </w:p>
    <w:p w14:paraId="0D694D0A" w14:textId="77777777" w:rsidR="00554095" w:rsidRPr="00EE767B" w:rsidRDefault="00554095" w:rsidP="00554095">
      <w:pPr>
        <w:numPr>
          <w:ilvl w:val="12"/>
          <w:numId w:val="0"/>
        </w:numPr>
        <w:shd w:val="clear" w:color="auto" w:fill="FFFFFF"/>
        <w:tabs>
          <w:tab w:val="clear" w:pos="567"/>
        </w:tabs>
        <w:spacing w:line="240" w:lineRule="auto"/>
        <w:jc w:val="center"/>
        <w:rPr>
          <w:szCs w:val="22"/>
          <w:lang w:val="lt-LT"/>
        </w:rPr>
      </w:pPr>
    </w:p>
    <w:p w14:paraId="1BBD25BF" w14:textId="01088100" w:rsidR="00554095" w:rsidRPr="00EE767B" w:rsidRDefault="00554095" w:rsidP="00554095">
      <w:pPr>
        <w:autoSpaceDE w:val="0"/>
        <w:autoSpaceDN w:val="0"/>
        <w:jc w:val="center"/>
        <w:rPr>
          <w:b/>
          <w:szCs w:val="22"/>
          <w:lang w:val="lt-LT"/>
        </w:rPr>
      </w:pPr>
      <w:r w:rsidRPr="00EE767B">
        <w:rPr>
          <w:b/>
          <w:szCs w:val="22"/>
          <w:lang w:val="lt-LT"/>
        </w:rPr>
        <w:t>Polsar 90</w:t>
      </w:r>
      <w:r w:rsidR="006B5776" w:rsidRPr="00EE767B">
        <w:rPr>
          <w:rFonts w:eastAsia="TimesNewRoman"/>
          <w:snapToGrid/>
          <w:szCs w:val="22"/>
          <w:lang w:val="lt-LT"/>
        </w:rPr>
        <w:t> </w:t>
      </w:r>
      <w:r w:rsidRPr="00EE767B">
        <w:rPr>
          <w:b/>
          <w:szCs w:val="22"/>
          <w:lang w:val="lt-LT"/>
        </w:rPr>
        <w:t>mg plėvele dengtos tabletės</w:t>
      </w:r>
    </w:p>
    <w:p w14:paraId="79118FE5" w14:textId="77777777" w:rsidR="003C60E8" w:rsidRPr="00EE767B" w:rsidRDefault="003C60E8" w:rsidP="00847726">
      <w:pPr>
        <w:jc w:val="center"/>
        <w:rPr>
          <w:noProof/>
          <w:szCs w:val="22"/>
          <w:lang w:val="lt-LT"/>
        </w:rPr>
      </w:pPr>
      <w:r w:rsidRPr="00EE767B">
        <w:rPr>
          <w:rFonts w:eastAsia="Calibri"/>
          <w:szCs w:val="22"/>
          <w:lang w:val="lt-LT"/>
        </w:rPr>
        <w:t>Ti</w:t>
      </w:r>
      <w:r w:rsidR="00986894" w:rsidRPr="00EE767B">
        <w:rPr>
          <w:rFonts w:eastAsia="Calibri"/>
          <w:szCs w:val="22"/>
          <w:lang w:val="lt-LT"/>
        </w:rPr>
        <w:t>kagreloras</w:t>
      </w:r>
    </w:p>
    <w:p w14:paraId="21E22A73" w14:textId="77777777" w:rsidR="00554095" w:rsidRPr="00EE767B" w:rsidRDefault="00554095" w:rsidP="00554095">
      <w:pPr>
        <w:tabs>
          <w:tab w:val="clear" w:pos="567"/>
        </w:tabs>
        <w:spacing w:line="240" w:lineRule="auto"/>
        <w:rPr>
          <w:szCs w:val="22"/>
          <w:lang w:val="lt-LT"/>
        </w:rPr>
      </w:pPr>
    </w:p>
    <w:p w14:paraId="55214171" w14:textId="77777777" w:rsidR="003C60E8" w:rsidRPr="00EE767B" w:rsidRDefault="003C60E8" w:rsidP="003C60E8">
      <w:pPr>
        <w:widowControl w:val="0"/>
        <w:tabs>
          <w:tab w:val="clear" w:pos="567"/>
        </w:tabs>
        <w:spacing w:line="240" w:lineRule="auto"/>
        <w:rPr>
          <w:szCs w:val="22"/>
          <w:lang w:val="lt-LT"/>
        </w:rPr>
      </w:pPr>
      <w:r w:rsidRPr="00EE767B">
        <w:rPr>
          <w:b/>
          <w:noProof/>
          <w:szCs w:val="22"/>
          <w:lang w:val="lt-LT"/>
        </w:rPr>
        <w:t>Atidžiai perskaitykite visą šį lapelį, prieš pradėdami vartoti vaistą, nes jame pateikiama Jums svarbi informacija.</w:t>
      </w:r>
    </w:p>
    <w:p w14:paraId="77D86A3C" w14:textId="77777777" w:rsidR="003C60E8" w:rsidRPr="00EE767B" w:rsidRDefault="003C60E8" w:rsidP="003C60E8">
      <w:pPr>
        <w:widowControl w:val="0"/>
        <w:numPr>
          <w:ilvl w:val="0"/>
          <w:numId w:val="5"/>
        </w:numPr>
        <w:tabs>
          <w:tab w:val="clear" w:pos="567"/>
        </w:tabs>
        <w:spacing w:line="240" w:lineRule="auto"/>
        <w:ind w:left="567" w:right="-2" w:hanging="567"/>
        <w:rPr>
          <w:szCs w:val="22"/>
          <w:lang w:val="lt-LT"/>
        </w:rPr>
      </w:pPr>
      <w:r w:rsidRPr="00EE767B">
        <w:rPr>
          <w:noProof/>
          <w:szCs w:val="22"/>
          <w:lang w:val="lt-LT"/>
        </w:rPr>
        <w:t>Neišmeskite šio lapelio, nes vėl gali prireikti jį perskaityti.</w:t>
      </w:r>
    </w:p>
    <w:p w14:paraId="44706600" w14:textId="77777777" w:rsidR="003C60E8" w:rsidRPr="00EE767B" w:rsidRDefault="003C60E8" w:rsidP="003C60E8">
      <w:pPr>
        <w:widowControl w:val="0"/>
        <w:numPr>
          <w:ilvl w:val="0"/>
          <w:numId w:val="5"/>
        </w:numPr>
        <w:tabs>
          <w:tab w:val="clear" w:pos="567"/>
        </w:tabs>
        <w:spacing w:line="240" w:lineRule="auto"/>
        <w:ind w:left="567" w:right="-2" w:hanging="567"/>
        <w:rPr>
          <w:szCs w:val="22"/>
          <w:lang w:val="lt-LT"/>
        </w:rPr>
      </w:pPr>
      <w:r w:rsidRPr="00EE767B">
        <w:rPr>
          <w:noProof/>
          <w:szCs w:val="22"/>
          <w:lang w:val="lt-LT"/>
        </w:rPr>
        <w:t>Jeigu kiltų daugiau klausimų, kreipkitės į gydytoją arba vaistininką.</w:t>
      </w:r>
    </w:p>
    <w:p w14:paraId="2705DE8D" w14:textId="77777777" w:rsidR="003C60E8" w:rsidRPr="00EE767B" w:rsidRDefault="003C60E8" w:rsidP="003C60E8">
      <w:pPr>
        <w:widowControl w:val="0"/>
        <w:spacing w:line="240" w:lineRule="auto"/>
        <w:ind w:left="567" w:right="-2" w:hanging="567"/>
        <w:rPr>
          <w:szCs w:val="22"/>
          <w:lang w:val="lt-LT"/>
        </w:rPr>
      </w:pPr>
      <w:r w:rsidRPr="00EE767B">
        <w:rPr>
          <w:szCs w:val="22"/>
          <w:lang w:val="lt-LT"/>
        </w:rPr>
        <w:t>-</w:t>
      </w:r>
      <w:r w:rsidRPr="00EE767B">
        <w:rPr>
          <w:szCs w:val="22"/>
          <w:lang w:val="lt-LT"/>
        </w:rPr>
        <w:tab/>
      </w:r>
      <w:r w:rsidRPr="00EE767B">
        <w:rPr>
          <w:noProof/>
          <w:szCs w:val="22"/>
          <w:lang w:val="lt-LT"/>
        </w:rPr>
        <w:t>Šis vaistas skirtas tik Jums, todėl kitiems žmonėms jo duoti negalima.</w:t>
      </w:r>
      <w:r w:rsidRPr="00EE767B">
        <w:rPr>
          <w:szCs w:val="22"/>
          <w:lang w:val="lt-LT"/>
        </w:rPr>
        <w:t xml:space="preserve"> </w:t>
      </w:r>
      <w:r w:rsidRPr="00EE767B">
        <w:rPr>
          <w:noProof/>
          <w:szCs w:val="22"/>
          <w:lang w:val="lt-LT"/>
        </w:rPr>
        <w:t>Vaistas gali jiems pakenkti (net tiems, kurių ligos požymiai yra tokie patys kaip Jūsų).</w:t>
      </w:r>
    </w:p>
    <w:p w14:paraId="273784D1" w14:textId="77777777" w:rsidR="003C60E8" w:rsidRPr="00EE767B" w:rsidRDefault="003C60E8" w:rsidP="003C60E8">
      <w:pPr>
        <w:widowControl w:val="0"/>
        <w:numPr>
          <w:ilvl w:val="0"/>
          <w:numId w:val="5"/>
        </w:numPr>
        <w:spacing w:line="240" w:lineRule="auto"/>
        <w:ind w:left="567" w:hanging="567"/>
        <w:rPr>
          <w:szCs w:val="22"/>
          <w:lang w:val="lt-LT"/>
        </w:rPr>
      </w:pPr>
      <w:r w:rsidRPr="00EE767B">
        <w:rPr>
          <w:noProof/>
          <w:szCs w:val="22"/>
          <w:lang w:val="lt-LT"/>
        </w:rPr>
        <w:t>Jeigu pasireiškė šalutinis poveikis (net jeigu jis šiame lapelyje nenurodytas), kreipkitės į gydytoją arba vaistininką. Žr. 4 skyrių.</w:t>
      </w:r>
    </w:p>
    <w:p w14:paraId="17EF053E" w14:textId="77777777" w:rsidR="00554095" w:rsidRPr="00EE767B" w:rsidRDefault="00554095" w:rsidP="00554095">
      <w:pPr>
        <w:tabs>
          <w:tab w:val="clear" w:pos="567"/>
        </w:tabs>
        <w:spacing w:line="240" w:lineRule="auto"/>
        <w:ind w:right="-2"/>
        <w:rPr>
          <w:szCs w:val="22"/>
          <w:lang w:val="lt-LT"/>
        </w:rPr>
      </w:pPr>
    </w:p>
    <w:p w14:paraId="47A8E1A8" w14:textId="77777777" w:rsidR="00554095" w:rsidRPr="00EE767B" w:rsidRDefault="00554095" w:rsidP="00554095">
      <w:pPr>
        <w:tabs>
          <w:tab w:val="clear" w:pos="567"/>
        </w:tabs>
        <w:spacing w:line="240" w:lineRule="auto"/>
        <w:ind w:right="-2"/>
        <w:rPr>
          <w:szCs w:val="22"/>
          <w:lang w:val="lt-LT"/>
        </w:rPr>
      </w:pPr>
    </w:p>
    <w:p w14:paraId="34E5C47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Apie ką rašoma šiame lapelyje?</w:t>
      </w:r>
    </w:p>
    <w:p w14:paraId="6DAF12A6" w14:textId="77777777" w:rsidR="00554095" w:rsidRPr="00EE767B" w:rsidRDefault="00554095" w:rsidP="00847726">
      <w:pPr>
        <w:numPr>
          <w:ilvl w:val="12"/>
          <w:numId w:val="0"/>
        </w:numPr>
        <w:tabs>
          <w:tab w:val="clear" w:pos="567"/>
        </w:tabs>
        <w:spacing w:line="240" w:lineRule="auto"/>
        <w:ind w:right="-2"/>
        <w:rPr>
          <w:szCs w:val="22"/>
          <w:lang w:val="lt-LT"/>
        </w:rPr>
      </w:pPr>
    </w:p>
    <w:p w14:paraId="706B4916"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1.</w:t>
      </w:r>
      <w:r w:rsidRPr="00EE767B">
        <w:rPr>
          <w:szCs w:val="22"/>
          <w:lang w:val="lt-LT"/>
        </w:rPr>
        <w:tab/>
        <w:t xml:space="preserve">Kas yra Polsar ir kam jis vartojamas </w:t>
      </w:r>
    </w:p>
    <w:p w14:paraId="5EDFC8A7" w14:textId="3E498B88"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2.</w:t>
      </w:r>
      <w:r w:rsidRPr="00EE767B">
        <w:rPr>
          <w:szCs w:val="22"/>
          <w:lang w:val="lt-LT"/>
        </w:rPr>
        <w:tab/>
      </w:r>
      <w:r w:rsidRPr="00EE767B">
        <w:rPr>
          <w:noProof/>
          <w:szCs w:val="22"/>
          <w:lang w:val="lt-LT"/>
        </w:rPr>
        <w:t>Kas žinotina prieš vartojant Polsar</w:t>
      </w:r>
    </w:p>
    <w:p w14:paraId="4A218BA7"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3.</w:t>
      </w:r>
      <w:r w:rsidRPr="00EE767B">
        <w:rPr>
          <w:szCs w:val="22"/>
          <w:lang w:val="lt-LT"/>
        </w:rPr>
        <w:tab/>
      </w:r>
      <w:r w:rsidRPr="00EE767B">
        <w:rPr>
          <w:noProof/>
          <w:szCs w:val="22"/>
          <w:lang w:val="lt-LT"/>
        </w:rPr>
        <w:t>Kaip vartoti Polsar</w:t>
      </w:r>
      <w:r w:rsidRPr="00EE767B">
        <w:rPr>
          <w:szCs w:val="22"/>
          <w:lang w:val="lt-LT"/>
        </w:rPr>
        <w:t xml:space="preserve"> </w:t>
      </w:r>
    </w:p>
    <w:p w14:paraId="03F76F79"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4.</w:t>
      </w:r>
      <w:r w:rsidRPr="00EE767B">
        <w:rPr>
          <w:szCs w:val="22"/>
          <w:lang w:val="lt-LT"/>
        </w:rPr>
        <w:tab/>
        <w:t xml:space="preserve">Galimas šalutinis poveikis </w:t>
      </w:r>
    </w:p>
    <w:p w14:paraId="467C145A"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5.</w:t>
      </w:r>
      <w:r w:rsidRPr="00EE767B">
        <w:rPr>
          <w:szCs w:val="22"/>
          <w:lang w:val="lt-LT"/>
        </w:rPr>
        <w:tab/>
        <w:t xml:space="preserve">Kaip laikyti Polsar </w:t>
      </w:r>
    </w:p>
    <w:p w14:paraId="21259EA8" w14:textId="77777777" w:rsidR="00554095" w:rsidRPr="00EE767B" w:rsidRDefault="00554095" w:rsidP="00554095">
      <w:pPr>
        <w:numPr>
          <w:ilvl w:val="12"/>
          <w:numId w:val="0"/>
        </w:numPr>
        <w:tabs>
          <w:tab w:val="clear" w:pos="567"/>
          <w:tab w:val="left" w:pos="709"/>
        </w:tabs>
        <w:spacing w:line="240" w:lineRule="auto"/>
        <w:ind w:right="-2"/>
        <w:rPr>
          <w:szCs w:val="22"/>
          <w:lang w:val="lt-LT"/>
        </w:rPr>
      </w:pPr>
      <w:r w:rsidRPr="00EE767B">
        <w:rPr>
          <w:szCs w:val="22"/>
          <w:lang w:val="lt-LT"/>
        </w:rPr>
        <w:t>6.</w:t>
      </w:r>
      <w:r w:rsidRPr="00EE767B">
        <w:rPr>
          <w:szCs w:val="22"/>
          <w:lang w:val="lt-LT"/>
        </w:rPr>
        <w:tab/>
      </w:r>
      <w:r w:rsidRPr="00EE767B">
        <w:rPr>
          <w:noProof/>
          <w:szCs w:val="22"/>
          <w:lang w:val="lt-LT"/>
        </w:rPr>
        <w:t>Pakuotės turinys ir kita informacija</w:t>
      </w:r>
    </w:p>
    <w:p w14:paraId="3B446454" w14:textId="77777777" w:rsidR="00554095" w:rsidRPr="00EE767B" w:rsidRDefault="00554095" w:rsidP="00554095">
      <w:pPr>
        <w:numPr>
          <w:ilvl w:val="12"/>
          <w:numId w:val="0"/>
        </w:numPr>
        <w:tabs>
          <w:tab w:val="clear" w:pos="567"/>
        </w:tabs>
        <w:spacing w:line="240" w:lineRule="auto"/>
        <w:ind w:right="-2"/>
        <w:rPr>
          <w:szCs w:val="22"/>
          <w:lang w:val="lt-LT"/>
        </w:rPr>
      </w:pPr>
    </w:p>
    <w:p w14:paraId="49C9C76D" w14:textId="77777777" w:rsidR="00554095" w:rsidRPr="00EE767B" w:rsidRDefault="00554095" w:rsidP="00554095">
      <w:pPr>
        <w:numPr>
          <w:ilvl w:val="12"/>
          <w:numId w:val="0"/>
        </w:numPr>
        <w:tabs>
          <w:tab w:val="clear" w:pos="567"/>
        </w:tabs>
        <w:spacing w:line="240" w:lineRule="auto"/>
        <w:ind w:right="-2"/>
        <w:rPr>
          <w:szCs w:val="22"/>
          <w:lang w:val="lt-LT"/>
        </w:rPr>
      </w:pPr>
    </w:p>
    <w:p w14:paraId="5CF4836D"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1.</w:t>
      </w:r>
      <w:r w:rsidRPr="00EE767B">
        <w:rPr>
          <w:rFonts w:ascii="Times New Roman" w:hAnsi="Times New Roman"/>
          <w:sz w:val="22"/>
          <w:szCs w:val="22"/>
          <w:lang w:val="lt-LT"/>
        </w:rPr>
        <w:tab/>
        <w:t>Kas yra Polsar ir kam jis vartojamas</w:t>
      </w:r>
    </w:p>
    <w:p w14:paraId="2B62DCD8" w14:textId="77777777" w:rsidR="00554095" w:rsidRPr="00EE767B" w:rsidRDefault="00554095" w:rsidP="00554095">
      <w:pPr>
        <w:numPr>
          <w:ilvl w:val="12"/>
          <w:numId w:val="0"/>
        </w:numPr>
        <w:tabs>
          <w:tab w:val="clear" w:pos="567"/>
        </w:tabs>
        <w:spacing w:line="240" w:lineRule="auto"/>
        <w:ind w:right="-2"/>
        <w:rPr>
          <w:szCs w:val="22"/>
          <w:lang w:val="lt-LT"/>
        </w:rPr>
      </w:pPr>
    </w:p>
    <w:p w14:paraId="0ABF01B2"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Kas yra Polsar?</w:t>
      </w:r>
    </w:p>
    <w:p w14:paraId="5CB0B81E"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sudėtyje yra veikliosios medžiagos, vadinamos tikagreloru. Ji priklauso vaistų, vadinamų antitrombocitiniais vaistais, grupei.</w:t>
      </w:r>
    </w:p>
    <w:p w14:paraId="0294486B"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0DAAEB78"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Kam vartojamas Polsar?</w:t>
      </w:r>
    </w:p>
    <w:p w14:paraId="71180FB8"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skirtas tik suaugusiems žmonėms vartoti kartu su kitu trombocitų funkciją slopinančiu vaistu –acetilsalicilo rūgštimi. Šis vaistas Jums paskirtas:</w:t>
      </w:r>
    </w:p>
    <w:p w14:paraId="431FEE5E" w14:textId="267AB288"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dėl </w:t>
      </w:r>
      <w:r w:rsidR="00AF45C6" w:rsidRPr="00EE767B">
        <w:rPr>
          <w:rFonts w:eastAsia="TimesNewRoman"/>
          <w:snapToGrid/>
          <w:szCs w:val="22"/>
          <w:lang w:val="lt-LT"/>
        </w:rPr>
        <w:t xml:space="preserve">įvykusio </w:t>
      </w:r>
      <w:r w:rsidRPr="00EE767B">
        <w:rPr>
          <w:rFonts w:eastAsia="TimesNewRoman"/>
          <w:snapToGrid/>
          <w:szCs w:val="22"/>
          <w:lang w:val="lt-LT"/>
        </w:rPr>
        <w:t>širdies priepuolio arba</w:t>
      </w:r>
    </w:p>
    <w:p w14:paraId="3B0874F9" w14:textId="4C1FCD58"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dėl nestabilios krūtinės anginos (</w:t>
      </w:r>
      <w:r w:rsidR="00AF45C6" w:rsidRPr="00EE767B">
        <w:rPr>
          <w:rFonts w:eastAsia="TimesNewRoman"/>
          <w:snapToGrid/>
          <w:szCs w:val="22"/>
          <w:lang w:val="lt-LT"/>
        </w:rPr>
        <w:t xml:space="preserve">angina ar </w:t>
      </w:r>
      <w:r w:rsidRPr="00EE767B">
        <w:rPr>
          <w:rFonts w:eastAsia="TimesNewRoman"/>
          <w:snapToGrid/>
          <w:szCs w:val="22"/>
          <w:lang w:val="lt-LT"/>
        </w:rPr>
        <w:t xml:space="preserve">krūtinės skausmas, kuris nėra gerai </w:t>
      </w:r>
      <w:r w:rsidR="00AF45C6" w:rsidRPr="00EE767B">
        <w:rPr>
          <w:rFonts w:eastAsia="TimesNewRoman"/>
          <w:snapToGrid/>
          <w:szCs w:val="22"/>
          <w:lang w:val="lt-LT"/>
        </w:rPr>
        <w:t>kontroliuojamas</w:t>
      </w:r>
      <w:r w:rsidRPr="00EE767B">
        <w:rPr>
          <w:rFonts w:eastAsia="TimesNewRoman"/>
          <w:snapToGrid/>
          <w:szCs w:val="22"/>
          <w:lang w:val="lt-LT"/>
        </w:rPr>
        <w:t>).</w:t>
      </w:r>
    </w:p>
    <w:p w14:paraId="4E7C52B7"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Šis vaistas mažina riziką patirti dar vieną širdies priepuolį, insultą ir mirti nuo širdies ar kraujagyslių</w:t>
      </w:r>
      <w:r w:rsidR="003C60E8" w:rsidRPr="00EE767B">
        <w:rPr>
          <w:rFonts w:eastAsia="TimesNewRoman"/>
          <w:snapToGrid/>
          <w:szCs w:val="22"/>
          <w:lang w:val="lt-LT"/>
        </w:rPr>
        <w:t xml:space="preserve"> </w:t>
      </w:r>
      <w:r w:rsidRPr="00EE767B">
        <w:rPr>
          <w:rFonts w:eastAsia="TimesNewRoman"/>
          <w:snapToGrid/>
          <w:szCs w:val="22"/>
          <w:lang w:val="lt-LT"/>
        </w:rPr>
        <w:t>ligos.</w:t>
      </w:r>
    </w:p>
    <w:p w14:paraId="127E23A7"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0C2A8A19"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Kaip veikia Polsar?</w:t>
      </w:r>
    </w:p>
    <w:p w14:paraId="57009F0C"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veikia ląsteles, vadinamas „plokštelėmis“ (taip pat vadinamas trombocitais). Trombocitai yra</w:t>
      </w:r>
      <w:r w:rsidR="00272859" w:rsidRPr="00EE767B">
        <w:rPr>
          <w:rFonts w:eastAsia="TimesNewRoman"/>
          <w:snapToGrid/>
          <w:szCs w:val="22"/>
          <w:lang w:val="lt-LT"/>
        </w:rPr>
        <w:t xml:space="preserve"> </w:t>
      </w:r>
      <w:r w:rsidRPr="00EE767B">
        <w:rPr>
          <w:rFonts w:eastAsia="TimesNewRoman"/>
          <w:snapToGrid/>
          <w:szCs w:val="22"/>
          <w:lang w:val="lt-LT"/>
        </w:rPr>
        <w:t>labai mažos kraujo ląstelės, kurios padeda stabdyti kraujavimą, sulipdamos viena su kita ir</w:t>
      </w:r>
      <w:r w:rsidR="00272859" w:rsidRPr="00EE767B">
        <w:rPr>
          <w:rFonts w:eastAsia="TimesNewRoman"/>
          <w:snapToGrid/>
          <w:szCs w:val="22"/>
          <w:lang w:val="lt-LT"/>
        </w:rPr>
        <w:t xml:space="preserve"> </w:t>
      </w:r>
      <w:r w:rsidRPr="00EE767B">
        <w:rPr>
          <w:rFonts w:eastAsia="TimesNewRoman"/>
          <w:snapToGrid/>
          <w:szCs w:val="22"/>
          <w:lang w:val="lt-LT"/>
        </w:rPr>
        <w:t>užkimšdamos mažas skylutes įpjautose ar kitaip pažeistose kraujagyslėse.</w:t>
      </w:r>
    </w:p>
    <w:p w14:paraId="4DE27184"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0329ACD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Deja, trombocitai taip pat gali sudaryti krešulių pažeistų širdies ir smegenų kraujagyslių viduje. Tai</w:t>
      </w:r>
      <w:r w:rsidR="00272859" w:rsidRPr="00EE767B">
        <w:rPr>
          <w:rFonts w:eastAsia="TimesNewRoman"/>
          <w:snapToGrid/>
          <w:szCs w:val="22"/>
          <w:lang w:val="lt-LT"/>
        </w:rPr>
        <w:t xml:space="preserve"> </w:t>
      </w:r>
      <w:r w:rsidRPr="00EE767B">
        <w:rPr>
          <w:rFonts w:eastAsia="TimesNewRoman"/>
          <w:snapToGrid/>
          <w:szCs w:val="22"/>
          <w:lang w:val="lt-LT"/>
        </w:rPr>
        <w:t>gali būti labai pavojinga, kadangi:</w:t>
      </w:r>
    </w:p>
    <w:p w14:paraId="70D8B6C7" w14:textId="7B157CCF"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krešulys gali visai užkirsti kelią kraujo tėkmei – tuomet gali </w:t>
      </w:r>
      <w:r w:rsidR="00AF45C6" w:rsidRPr="00EE767B">
        <w:rPr>
          <w:rFonts w:eastAsia="TimesNewRoman"/>
          <w:snapToGrid/>
          <w:szCs w:val="22"/>
          <w:lang w:val="lt-LT"/>
        </w:rPr>
        <w:t xml:space="preserve">įvykti </w:t>
      </w:r>
      <w:r w:rsidRPr="00EE767B">
        <w:rPr>
          <w:rFonts w:eastAsia="TimesNewRoman"/>
          <w:snapToGrid/>
          <w:szCs w:val="22"/>
          <w:lang w:val="lt-LT"/>
        </w:rPr>
        <w:t>širdies priepuolis (miokardo</w:t>
      </w:r>
      <w:r w:rsidR="00272859" w:rsidRPr="00EE767B">
        <w:rPr>
          <w:rFonts w:eastAsia="TimesNewRoman"/>
          <w:snapToGrid/>
          <w:szCs w:val="22"/>
          <w:lang w:val="lt-LT"/>
        </w:rPr>
        <w:t xml:space="preserve"> </w:t>
      </w:r>
      <w:r w:rsidRPr="00EE767B">
        <w:rPr>
          <w:rFonts w:eastAsia="TimesNewRoman"/>
          <w:snapToGrid/>
          <w:szCs w:val="22"/>
          <w:lang w:val="lt-LT"/>
        </w:rPr>
        <w:t>infarktas) arba insultas;</w:t>
      </w:r>
    </w:p>
    <w:p w14:paraId="44E8E81B" w14:textId="77777777" w:rsidR="00554095" w:rsidRPr="00EE767B" w:rsidRDefault="00554095" w:rsidP="00847726">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krešulys gali dalinai užkirsti kelią kraujo tėkmei į širdį ir pabloginti jos kraujotaką – tuomet gali</w:t>
      </w:r>
      <w:r w:rsidR="00272859" w:rsidRPr="00EE767B">
        <w:rPr>
          <w:rFonts w:eastAsia="TimesNewRoman"/>
          <w:snapToGrid/>
          <w:szCs w:val="22"/>
          <w:lang w:val="lt-LT"/>
        </w:rPr>
        <w:t xml:space="preserve"> </w:t>
      </w:r>
      <w:r w:rsidRPr="00EE767B">
        <w:rPr>
          <w:rFonts w:eastAsia="TimesNewRoman"/>
          <w:snapToGrid/>
          <w:szCs w:val="22"/>
          <w:lang w:val="lt-LT"/>
        </w:rPr>
        <w:t>prasidėti krūtinės skausmas, kuris atsiranda ir išnyksta (taip vadinama nestabili krūtinės angina).</w:t>
      </w:r>
    </w:p>
    <w:p w14:paraId="361D2F4C" w14:textId="77777777" w:rsidR="00272859" w:rsidRPr="00EE767B" w:rsidRDefault="00272859" w:rsidP="00272859">
      <w:pPr>
        <w:tabs>
          <w:tab w:val="clear" w:pos="567"/>
        </w:tabs>
        <w:autoSpaceDE w:val="0"/>
        <w:autoSpaceDN w:val="0"/>
        <w:adjustRightInd w:val="0"/>
        <w:spacing w:line="240" w:lineRule="auto"/>
        <w:rPr>
          <w:rFonts w:eastAsia="TimesNewRoman"/>
          <w:snapToGrid/>
          <w:szCs w:val="22"/>
          <w:lang w:val="lt-LT"/>
        </w:rPr>
      </w:pPr>
    </w:p>
    <w:p w14:paraId="18AC4822"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padeda neleisti plokštelėms sulipti vienas su kitu ir tokiu būdu trukdo susidaryti kraujo</w:t>
      </w:r>
      <w:r w:rsidR="00272859" w:rsidRPr="00EE767B">
        <w:rPr>
          <w:rFonts w:eastAsia="TimesNewRoman"/>
          <w:snapToGrid/>
          <w:szCs w:val="22"/>
          <w:lang w:val="lt-LT"/>
        </w:rPr>
        <w:t xml:space="preserve"> </w:t>
      </w:r>
      <w:r w:rsidRPr="00EE767B">
        <w:rPr>
          <w:rFonts w:eastAsia="TimesNewRoman"/>
          <w:snapToGrid/>
          <w:szCs w:val="22"/>
          <w:lang w:val="lt-LT"/>
        </w:rPr>
        <w:t>krešuliui, kuris gali pabloginti kraujotaką.</w:t>
      </w:r>
    </w:p>
    <w:p w14:paraId="24580BCE" w14:textId="77777777" w:rsidR="00554095" w:rsidRPr="00EE767B" w:rsidRDefault="00554095" w:rsidP="00554095">
      <w:pPr>
        <w:numPr>
          <w:ilvl w:val="12"/>
          <w:numId w:val="0"/>
        </w:numPr>
        <w:tabs>
          <w:tab w:val="clear" w:pos="567"/>
        </w:tabs>
        <w:spacing w:line="240" w:lineRule="auto"/>
        <w:ind w:right="-2"/>
        <w:rPr>
          <w:szCs w:val="22"/>
          <w:lang w:val="lt-LT"/>
        </w:rPr>
      </w:pPr>
    </w:p>
    <w:p w14:paraId="60C9B44D" w14:textId="77777777" w:rsidR="00554095" w:rsidRPr="00EE767B" w:rsidRDefault="00554095" w:rsidP="00554095">
      <w:pPr>
        <w:numPr>
          <w:ilvl w:val="12"/>
          <w:numId w:val="0"/>
        </w:numPr>
        <w:tabs>
          <w:tab w:val="clear" w:pos="567"/>
        </w:tabs>
        <w:spacing w:line="240" w:lineRule="auto"/>
        <w:ind w:right="-2"/>
        <w:rPr>
          <w:szCs w:val="22"/>
          <w:lang w:val="lt-LT"/>
        </w:rPr>
      </w:pPr>
    </w:p>
    <w:p w14:paraId="3516DF57" w14:textId="08BAFD4D" w:rsidR="00554095" w:rsidRPr="00EE767B" w:rsidRDefault="00554095" w:rsidP="00F9651C">
      <w:pPr>
        <w:pStyle w:val="Antrat4"/>
        <w:rPr>
          <w:rFonts w:ascii="Times New Roman" w:hAnsi="Times New Roman"/>
          <w:sz w:val="22"/>
          <w:szCs w:val="22"/>
          <w:lang w:val="lt-LT"/>
        </w:rPr>
      </w:pPr>
      <w:r w:rsidRPr="00EE767B">
        <w:rPr>
          <w:rFonts w:ascii="Times New Roman" w:hAnsi="Times New Roman"/>
          <w:sz w:val="22"/>
          <w:szCs w:val="22"/>
          <w:lang w:val="lt-LT"/>
        </w:rPr>
        <w:t>2.</w:t>
      </w:r>
      <w:r w:rsidRPr="00EE767B">
        <w:rPr>
          <w:rFonts w:ascii="Times New Roman" w:hAnsi="Times New Roman"/>
          <w:sz w:val="22"/>
          <w:szCs w:val="22"/>
          <w:lang w:val="lt-LT"/>
        </w:rPr>
        <w:tab/>
        <w:t>Kas žinotina prieš vartojant Polsar</w:t>
      </w:r>
    </w:p>
    <w:p w14:paraId="4982DFA0" w14:textId="77777777" w:rsidR="00554095" w:rsidRPr="00EE767B" w:rsidRDefault="00554095" w:rsidP="0099444E">
      <w:pPr>
        <w:keepNext/>
        <w:numPr>
          <w:ilvl w:val="12"/>
          <w:numId w:val="0"/>
        </w:numPr>
        <w:tabs>
          <w:tab w:val="clear" w:pos="567"/>
        </w:tabs>
        <w:spacing w:line="240" w:lineRule="auto"/>
        <w:ind w:right="-2"/>
        <w:rPr>
          <w:szCs w:val="22"/>
          <w:lang w:val="lt-LT"/>
        </w:rPr>
      </w:pPr>
    </w:p>
    <w:p w14:paraId="3CC9E0DB" w14:textId="77777777" w:rsidR="00554095" w:rsidRPr="00EE767B" w:rsidRDefault="00554095" w:rsidP="00F9651C">
      <w:pPr>
        <w:pStyle w:val="Antrat4"/>
        <w:rPr>
          <w:rFonts w:ascii="Times New Roman" w:hAnsi="Times New Roman"/>
          <w:sz w:val="22"/>
          <w:szCs w:val="22"/>
          <w:lang w:val="lt-LT"/>
        </w:rPr>
      </w:pPr>
      <w:r w:rsidRPr="00EE767B">
        <w:rPr>
          <w:rFonts w:ascii="Times New Roman" w:hAnsi="Times New Roman"/>
          <w:sz w:val="22"/>
          <w:szCs w:val="22"/>
          <w:lang w:val="lt-LT"/>
        </w:rPr>
        <w:t>Polsar vartoti negalima:</w:t>
      </w:r>
    </w:p>
    <w:p w14:paraId="27C40255" w14:textId="77777777" w:rsidR="00554095" w:rsidRPr="00EE767B" w:rsidRDefault="00554095" w:rsidP="0099444E">
      <w:pPr>
        <w:keepNext/>
        <w:numPr>
          <w:ilvl w:val="0"/>
          <w:numId w:val="7"/>
        </w:numPr>
        <w:spacing w:line="240" w:lineRule="auto"/>
        <w:ind w:left="567" w:hanging="567"/>
        <w:rPr>
          <w:szCs w:val="22"/>
          <w:lang w:val="lt-LT"/>
        </w:rPr>
      </w:pPr>
      <w:r w:rsidRPr="00EE767B">
        <w:rPr>
          <w:noProof/>
          <w:szCs w:val="22"/>
          <w:lang w:val="lt-LT"/>
        </w:rPr>
        <w:t>jeigu yra alergija tikagrelorui arba bet kuriai pagalbinei šio vaisto medžiagai (jos išvardytos 6 skyriuje);</w:t>
      </w:r>
    </w:p>
    <w:p w14:paraId="259A4960"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Jūsų organizme dabar vyksta kraujavimas;</w:t>
      </w:r>
    </w:p>
    <w:p w14:paraId="2AFDC131"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Jus buvo ištikęs insultas dėl kraujavimo į smegenis;</w:t>
      </w:r>
    </w:p>
    <w:p w14:paraId="63E93C0E"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 sergate sunkia kepenų liga;</w:t>
      </w:r>
    </w:p>
    <w:p w14:paraId="05B1DB54" w14:textId="77777777" w:rsidR="00554095" w:rsidRPr="00EE767B" w:rsidRDefault="00554095" w:rsidP="00847726">
      <w:pPr>
        <w:numPr>
          <w:ilvl w:val="0"/>
          <w:numId w:val="7"/>
        </w:numPr>
        <w:spacing w:line="240" w:lineRule="auto"/>
        <w:ind w:left="567" w:hanging="567"/>
        <w:rPr>
          <w:noProof/>
          <w:szCs w:val="22"/>
          <w:lang w:val="lt-LT"/>
        </w:rPr>
      </w:pPr>
      <w:r w:rsidRPr="00EE767B">
        <w:rPr>
          <w:noProof/>
          <w:szCs w:val="22"/>
          <w:lang w:val="lt-LT"/>
        </w:rPr>
        <w:t>jeigu Jūs vartojate kurį nors iš šių vaistų:</w:t>
      </w:r>
    </w:p>
    <w:p w14:paraId="1337CAC2"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ketokonazolą (vartojamą grybelių infekcijai gydyti),</w:t>
      </w:r>
    </w:p>
    <w:p w14:paraId="5E6A3284"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klaritromiciną (vartojamą bakterijų infekcijai gydyti),</w:t>
      </w:r>
    </w:p>
    <w:p w14:paraId="2B20DB14"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nefazodoną (nuo depresijos),</w:t>
      </w:r>
    </w:p>
    <w:p w14:paraId="2681620A"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ritonavirą arba atazanavirą (vartojamus ŽIV infekcijai ir AIDS gydyti).</w:t>
      </w:r>
    </w:p>
    <w:p w14:paraId="4C9ACFF5" w14:textId="0894312B" w:rsidR="00554095" w:rsidRPr="00EE767B" w:rsidRDefault="00554095" w:rsidP="00554095">
      <w:pPr>
        <w:numPr>
          <w:ilvl w:val="12"/>
          <w:numId w:val="0"/>
        </w:numPr>
        <w:tabs>
          <w:tab w:val="clear" w:pos="567"/>
        </w:tabs>
        <w:spacing w:line="240" w:lineRule="auto"/>
        <w:ind w:right="-2"/>
        <w:rPr>
          <w:szCs w:val="22"/>
          <w:lang w:val="lt-LT"/>
        </w:rPr>
      </w:pPr>
      <w:r w:rsidRPr="00EE767B">
        <w:rPr>
          <w:rFonts w:eastAsia="TimesNewRoman"/>
          <w:snapToGrid/>
          <w:szCs w:val="22"/>
          <w:lang w:val="lt-LT"/>
        </w:rPr>
        <w:t xml:space="preserve">Jeigu kuri nors iš </w:t>
      </w:r>
      <w:r w:rsidR="00AF45C6" w:rsidRPr="00EE767B">
        <w:rPr>
          <w:rFonts w:eastAsia="TimesNewRoman"/>
          <w:snapToGrid/>
          <w:szCs w:val="22"/>
          <w:lang w:val="lt-LT"/>
        </w:rPr>
        <w:t xml:space="preserve">anksčiau </w:t>
      </w:r>
      <w:r w:rsidRPr="00EE767B">
        <w:rPr>
          <w:rFonts w:eastAsia="TimesNewRoman"/>
          <w:snapToGrid/>
          <w:szCs w:val="22"/>
          <w:lang w:val="lt-LT"/>
        </w:rPr>
        <w:t xml:space="preserve">išvardytų būklių Jums tinka, Polsar vartoti negalima. Jei abejojate, prieš pradėdami vartoti šį vaistą, pasitarkite su gydytoju arba vaistininku, </w:t>
      </w:r>
    </w:p>
    <w:p w14:paraId="6A28B7ED" w14:textId="77777777" w:rsidR="00554095" w:rsidRPr="00EE767B" w:rsidRDefault="00554095" w:rsidP="00554095">
      <w:pPr>
        <w:pStyle w:val="Antrat4"/>
        <w:rPr>
          <w:rFonts w:ascii="Times New Roman" w:hAnsi="Times New Roman"/>
          <w:b w:val="0"/>
          <w:bCs w:val="0"/>
          <w:sz w:val="22"/>
          <w:szCs w:val="22"/>
          <w:lang w:val="lt-LT"/>
        </w:rPr>
      </w:pPr>
    </w:p>
    <w:p w14:paraId="3724FBB4"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 xml:space="preserve">Įspėjimai ir atsargumo priemonės </w:t>
      </w:r>
    </w:p>
    <w:p w14:paraId="20D904DB" w14:textId="77777777"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Pasitarkite su gydytoju arba vaistininku, prieš pradėdami vartoti Polsar, jeigu:</w:t>
      </w:r>
    </w:p>
    <w:p w14:paraId="409BFE94" w14:textId="77777777" w:rsidR="00554095" w:rsidRPr="00EE767B" w:rsidRDefault="00554095" w:rsidP="00554095">
      <w:pPr>
        <w:numPr>
          <w:ilvl w:val="0"/>
          <w:numId w:val="8"/>
        </w:numPr>
        <w:tabs>
          <w:tab w:val="clear" w:pos="567"/>
          <w:tab w:val="left" w:pos="709"/>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Jums padidėjusi kraujavimo rizika dėl:</w:t>
      </w:r>
    </w:p>
    <w:p w14:paraId="3B82565F"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patirtos didelės traumos;</w:t>
      </w:r>
    </w:p>
    <w:p w14:paraId="123855DA"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atliktos operacijos (įskaitant dantų – apie tai klauskite odontologo);</w:t>
      </w:r>
    </w:p>
    <w:p w14:paraId="16424FC9"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ligos, dėl kurios sutrinka kraujo krešėjimas;</w:t>
      </w:r>
    </w:p>
    <w:p w14:paraId="08FB7F5B"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neseniai buvusio kraujavimo iš skrandžio arba žarnų (pvz., dėl skrandžio opos arb</w:t>
      </w:r>
      <w:r w:rsidR="00272859" w:rsidRPr="00EE767B">
        <w:rPr>
          <w:rFonts w:eastAsia="TimesNewRoman"/>
          <w:snapToGrid/>
          <w:szCs w:val="22"/>
          <w:lang w:val="lt-LT"/>
        </w:rPr>
        <w:t xml:space="preserve"> </w:t>
      </w:r>
      <w:r w:rsidRPr="00EE767B">
        <w:rPr>
          <w:rFonts w:eastAsia="TimesNewRoman"/>
          <w:snapToGrid/>
          <w:szCs w:val="22"/>
          <w:lang w:val="lt-LT"/>
        </w:rPr>
        <w:t>storosios žarnos polipų).</w:t>
      </w:r>
    </w:p>
    <w:p w14:paraId="3351756A" w14:textId="77777777" w:rsidR="00554095" w:rsidRPr="00EE767B" w:rsidRDefault="00554095"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Ruošiatės operacijai (įskaitant dantų) Polsar vartojimo laikotarpiu. Tai svarbu dėl kraujavimo</w:t>
      </w:r>
      <w:r w:rsidR="00272859" w:rsidRPr="00EE767B">
        <w:rPr>
          <w:rFonts w:eastAsia="TimesNewRoman"/>
          <w:snapToGrid/>
          <w:szCs w:val="22"/>
          <w:lang w:val="lt-LT"/>
        </w:rPr>
        <w:t xml:space="preserve"> </w:t>
      </w:r>
      <w:r w:rsidRPr="00EE767B">
        <w:rPr>
          <w:rFonts w:eastAsia="TimesNewRoman"/>
          <w:snapToGrid/>
          <w:szCs w:val="22"/>
          <w:lang w:val="lt-LT"/>
        </w:rPr>
        <w:t>rizikos padidėjimo. Gydytojas gali Jums nurodyti nutraukti šio vaisto vartojimą likus 5 paroms</w:t>
      </w:r>
      <w:r w:rsidR="00272859" w:rsidRPr="00EE767B">
        <w:rPr>
          <w:rFonts w:eastAsia="TimesNewRoman"/>
          <w:snapToGrid/>
          <w:szCs w:val="22"/>
          <w:lang w:val="lt-LT"/>
        </w:rPr>
        <w:t xml:space="preserve"> </w:t>
      </w:r>
      <w:r w:rsidRPr="00EE767B">
        <w:rPr>
          <w:rFonts w:eastAsia="TimesNewRoman"/>
          <w:snapToGrid/>
          <w:szCs w:val="22"/>
          <w:lang w:val="lt-LT"/>
        </w:rPr>
        <w:t>iki operacijos.</w:t>
      </w:r>
    </w:p>
    <w:p w14:paraId="5712358E" w14:textId="77777777" w:rsidR="00554095" w:rsidRPr="00EE767B" w:rsidRDefault="00554095" w:rsidP="00847726">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širdies susitraukimų dažnis yra per mažas (mažesnis kaip 60 kartų per minutę) ir neturite</w:t>
      </w:r>
      <w:r w:rsidR="00272859" w:rsidRPr="00EE767B">
        <w:rPr>
          <w:rFonts w:eastAsia="TimesNewRoman"/>
          <w:snapToGrid/>
          <w:szCs w:val="22"/>
          <w:lang w:val="lt-LT"/>
        </w:rPr>
        <w:t xml:space="preserve"> </w:t>
      </w:r>
      <w:r w:rsidRPr="00EE767B">
        <w:rPr>
          <w:rFonts w:eastAsia="TimesNewRoman"/>
          <w:snapToGrid/>
          <w:szCs w:val="22"/>
          <w:lang w:val="lt-LT"/>
        </w:rPr>
        <w:t>įdėto širdies ritmą reguliuojančio prietaiso (stimuliatoriaus).</w:t>
      </w:r>
    </w:p>
    <w:p w14:paraId="709D5E73" w14:textId="67A7F128" w:rsidR="00554095" w:rsidRDefault="00F9651C"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 xml:space="preserve">Jūs </w:t>
      </w:r>
      <w:r>
        <w:rPr>
          <w:rFonts w:eastAsia="TimesNewRoman"/>
          <w:snapToGrid/>
          <w:szCs w:val="22"/>
          <w:lang w:val="lt-LT"/>
        </w:rPr>
        <w:t>s</w:t>
      </w:r>
      <w:r w:rsidR="00554095" w:rsidRPr="00EE767B">
        <w:rPr>
          <w:rFonts w:eastAsia="TimesNewRoman"/>
          <w:snapToGrid/>
          <w:szCs w:val="22"/>
          <w:lang w:val="lt-LT"/>
        </w:rPr>
        <w:t>ergate astma ar kita plaučių liga arba Jūsų kvėpavimas sutrikęs</w:t>
      </w:r>
      <w:r>
        <w:rPr>
          <w:rFonts w:eastAsia="TimesNewRoman"/>
          <w:snapToGrid/>
          <w:szCs w:val="22"/>
          <w:lang w:val="lt-LT"/>
        </w:rPr>
        <w:t xml:space="preserve"> </w:t>
      </w:r>
      <w:r w:rsidRPr="00F9651C">
        <w:rPr>
          <w:rFonts w:eastAsia="TimesNewRoman"/>
          <w:snapToGrid/>
          <w:szCs w:val="22"/>
          <w:lang w:val="lt-LT"/>
        </w:rPr>
        <w:t>dėl kitos priežasties</w:t>
      </w:r>
      <w:r w:rsidR="00554095" w:rsidRPr="00EE767B">
        <w:rPr>
          <w:rFonts w:eastAsia="TimesNewRoman"/>
          <w:snapToGrid/>
          <w:szCs w:val="22"/>
          <w:lang w:val="lt-LT"/>
        </w:rPr>
        <w:t>.</w:t>
      </w:r>
    </w:p>
    <w:p w14:paraId="56783A24" w14:textId="515620F7" w:rsidR="00F9651C" w:rsidRPr="00EE767B" w:rsidRDefault="00F9651C"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F9651C">
        <w:rPr>
          <w:rFonts w:eastAsia="TimesNewRoman"/>
          <w:snapToGrid/>
          <w:szCs w:val="22"/>
          <w:lang w:val="lt-LT"/>
        </w:rPr>
        <w:t>Jūsų kvėpavimas pasidarytų netaisyklingas, pvz., pagreitėtų, sulėtėtų arba atsirastų trumpų kvėpavimo pauzių. Tokiu atveju gydytojas nuspręs, ar Jums reikia išsamesnių tyrimų</w:t>
      </w:r>
      <w:r>
        <w:rPr>
          <w:rFonts w:eastAsia="TimesNewRoman"/>
          <w:snapToGrid/>
          <w:szCs w:val="22"/>
          <w:lang w:val="lt-LT"/>
        </w:rPr>
        <w:t>.</w:t>
      </w:r>
    </w:p>
    <w:p w14:paraId="603D681F" w14:textId="77777777" w:rsidR="00554095" w:rsidRPr="00EE767B" w:rsidRDefault="00554095"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nesveikos kepenys arba anksčiau sirgote kokia nors galėjusia jas pažeisti liga.</w:t>
      </w:r>
    </w:p>
    <w:p w14:paraId="2ED06154" w14:textId="77777777" w:rsidR="00554095" w:rsidRPr="00EE767B" w:rsidRDefault="00554095" w:rsidP="00554095">
      <w:pPr>
        <w:numPr>
          <w:ilvl w:val="0"/>
          <w:numId w:val="8"/>
        </w:numPr>
        <w:tabs>
          <w:tab w:val="clear" w:pos="567"/>
        </w:tabs>
        <w:autoSpaceDE w:val="0"/>
        <w:autoSpaceDN w:val="0"/>
        <w:adjustRightInd w:val="0"/>
        <w:spacing w:line="240" w:lineRule="auto"/>
        <w:ind w:left="709" w:hanging="709"/>
        <w:rPr>
          <w:rFonts w:eastAsia="TimesNewRoman"/>
          <w:snapToGrid/>
          <w:szCs w:val="22"/>
          <w:lang w:val="lt-LT"/>
        </w:rPr>
      </w:pPr>
      <w:r w:rsidRPr="00EE767B">
        <w:rPr>
          <w:rFonts w:eastAsia="TimesNewRoman"/>
          <w:snapToGrid/>
          <w:szCs w:val="22"/>
          <w:lang w:val="lt-LT"/>
        </w:rPr>
        <w:t>Jūsų kraujo tyrimas parodė padidėjusį šlapimo rūgšties kiekį.</w:t>
      </w:r>
    </w:p>
    <w:p w14:paraId="0B3294DB" w14:textId="382EFFF3" w:rsidR="00554095" w:rsidRPr="00EE767B" w:rsidRDefault="00554095" w:rsidP="00554095">
      <w:pPr>
        <w:numPr>
          <w:ilvl w:val="12"/>
          <w:numId w:val="8"/>
        </w:numPr>
        <w:tabs>
          <w:tab w:val="clear" w:pos="360"/>
          <w:tab w:val="clear" w:pos="567"/>
          <w:tab w:val="num" w:pos="0"/>
        </w:tabs>
        <w:spacing w:line="240" w:lineRule="auto"/>
        <w:ind w:right="-2"/>
        <w:rPr>
          <w:szCs w:val="22"/>
          <w:lang w:val="lt-LT"/>
        </w:rPr>
      </w:pPr>
      <w:r w:rsidRPr="00EE767B">
        <w:rPr>
          <w:rFonts w:eastAsia="TimesNewRoman"/>
          <w:snapToGrid/>
          <w:szCs w:val="22"/>
          <w:lang w:val="lt-LT"/>
        </w:rPr>
        <w:t xml:space="preserve">Jeigu kuri nors iš </w:t>
      </w:r>
      <w:r w:rsidR="00AF45C6" w:rsidRPr="00EE767B">
        <w:rPr>
          <w:rFonts w:eastAsia="TimesNewRoman"/>
          <w:snapToGrid/>
          <w:szCs w:val="22"/>
          <w:lang w:val="lt-LT"/>
        </w:rPr>
        <w:t xml:space="preserve">anksčiau </w:t>
      </w:r>
      <w:r w:rsidRPr="00EE767B">
        <w:rPr>
          <w:rFonts w:eastAsia="TimesNewRoman"/>
          <w:snapToGrid/>
          <w:szCs w:val="22"/>
          <w:lang w:val="lt-LT"/>
        </w:rPr>
        <w:t>išvardytų būklių Jums tinka, Polsar vartoti negalima. Jei abejojate, prieš pradėdami vartoti šį vaistą, pasitarkite su gydytoju arba vaistininku</w:t>
      </w:r>
      <w:r w:rsidR="00272859" w:rsidRPr="00EE767B">
        <w:rPr>
          <w:rFonts w:eastAsia="TimesNewRoman"/>
          <w:snapToGrid/>
          <w:szCs w:val="22"/>
          <w:lang w:val="lt-LT"/>
        </w:rPr>
        <w:t>.</w:t>
      </w:r>
    </w:p>
    <w:p w14:paraId="2E855805" w14:textId="77777777" w:rsidR="00554095" w:rsidRPr="00EE767B" w:rsidRDefault="00554095" w:rsidP="00554095">
      <w:pPr>
        <w:numPr>
          <w:ilvl w:val="12"/>
          <w:numId w:val="0"/>
        </w:numPr>
        <w:tabs>
          <w:tab w:val="clear" w:pos="567"/>
        </w:tabs>
        <w:spacing w:line="240" w:lineRule="auto"/>
        <w:ind w:right="-2"/>
        <w:rPr>
          <w:szCs w:val="22"/>
          <w:lang w:val="lt-LT"/>
        </w:rPr>
      </w:pPr>
    </w:p>
    <w:p w14:paraId="4C8E9613"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Jūs kartu vartojate Polsar ir hepariną:</w:t>
      </w:r>
    </w:p>
    <w:p w14:paraId="15204413" w14:textId="77777777" w:rsidR="00554095" w:rsidRPr="00EE767B" w:rsidRDefault="00554095" w:rsidP="00847726">
      <w:pPr>
        <w:numPr>
          <w:ilvl w:val="0"/>
          <w:numId w:val="9"/>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jeigu Jūsų gydytojas įtartų heparino sukeltą retą trombocitų funkcijos sutrikimą, jis gali nurodyti</w:t>
      </w:r>
      <w:r w:rsidR="00272859" w:rsidRPr="00EE767B">
        <w:rPr>
          <w:rFonts w:eastAsia="TimesNewRoman"/>
          <w:snapToGrid/>
          <w:szCs w:val="22"/>
          <w:lang w:val="lt-LT"/>
        </w:rPr>
        <w:t xml:space="preserve"> </w:t>
      </w:r>
      <w:r w:rsidRPr="00EE767B">
        <w:rPr>
          <w:rFonts w:eastAsia="TimesNewRoman"/>
          <w:snapToGrid/>
          <w:szCs w:val="22"/>
          <w:lang w:val="lt-LT"/>
        </w:rPr>
        <w:t>paimti diagnostinį kraujo mėginį. Polsar gali iškreipti šio diagnostinio mėginio duomenis, todėl</w:t>
      </w:r>
      <w:r w:rsidR="00272859" w:rsidRPr="00EE767B">
        <w:rPr>
          <w:rFonts w:eastAsia="TimesNewRoman"/>
          <w:snapToGrid/>
          <w:szCs w:val="22"/>
          <w:lang w:val="lt-LT"/>
        </w:rPr>
        <w:t xml:space="preserve"> </w:t>
      </w:r>
      <w:r w:rsidRPr="00EE767B">
        <w:rPr>
          <w:rFonts w:eastAsia="TimesNewRoman"/>
          <w:snapToGrid/>
          <w:szCs w:val="22"/>
          <w:lang w:val="lt-LT"/>
        </w:rPr>
        <w:t>svarbu pasakyti gydytojui, jog kartu vartojate Polsar ir hepariną.</w:t>
      </w:r>
    </w:p>
    <w:p w14:paraId="11E05955" w14:textId="77777777" w:rsidR="00554095" w:rsidRPr="00EE767B" w:rsidRDefault="00554095" w:rsidP="00554095">
      <w:pPr>
        <w:numPr>
          <w:ilvl w:val="12"/>
          <w:numId w:val="0"/>
        </w:numPr>
        <w:tabs>
          <w:tab w:val="clear" w:pos="567"/>
        </w:tabs>
        <w:spacing w:line="240" w:lineRule="auto"/>
        <w:ind w:right="-2"/>
        <w:rPr>
          <w:szCs w:val="22"/>
          <w:lang w:val="lt-LT"/>
        </w:rPr>
      </w:pPr>
    </w:p>
    <w:p w14:paraId="66CFCFD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Vaikams ir paaugliams</w:t>
      </w:r>
    </w:p>
    <w:p w14:paraId="4D6573A0" w14:textId="77777777" w:rsidR="00554095" w:rsidRPr="00EE767B" w:rsidRDefault="00554095" w:rsidP="00554095">
      <w:pPr>
        <w:numPr>
          <w:ilvl w:val="12"/>
          <w:numId w:val="0"/>
        </w:numPr>
        <w:tabs>
          <w:tab w:val="clear" w:pos="567"/>
        </w:tabs>
        <w:spacing w:line="240" w:lineRule="auto"/>
        <w:rPr>
          <w:rFonts w:eastAsia="TimesNewRoman"/>
          <w:snapToGrid/>
          <w:szCs w:val="22"/>
          <w:lang w:val="lt-LT"/>
        </w:rPr>
      </w:pPr>
      <w:r w:rsidRPr="00EE767B">
        <w:rPr>
          <w:rFonts w:eastAsia="TimesNewRoman"/>
          <w:snapToGrid/>
          <w:szCs w:val="22"/>
          <w:lang w:val="lt-LT"/>
        </w:rPr>
        <w:t>Polsar nerekomenduojamas vartoti vaikams ir jaunesniems kaip 18 metų paaugliams.</w:t>
      </w:r>
    </w:p>
    <w:p w14:paraId="48119904" w14:textId="77777777" w:rsidR="00554095" w:rsidRPr="00EE767B" w:rsidRDefault="00554095" w:rsidP="00554095">
      <w:pPr>
        <w:numPr>
          <w:ilvl w:val="12"/>
          <w:numId w:val="0"/>
        </w:numPr>
        <w:tabs>
          <w:tab w:val="clear" w:pos="567"/>
        </w:tabs>
        <w:spacing w:line="240" w:lineRule="auto"/>
        <w:rPr>
          <w:b/>
          <w:szCs w:val="22"/>
          <w:lang w:val="lt-LT"/>
        </w:rPr>
      </w:pPr>
    </w:p>
    <w:p w14:paraId="66280AC3"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Kiti vaistai ir Polsar</w:t>
      </w:r>
    </w:p>
    <w:p w14:paraId="2931D2A7"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vartojate arba neseniai vartojote kitų vaistų arba jeigu dėl to nesate tikri, pasakykite gydytojui</w:t>
      </w:r>
      <w:r w:rsidR="00272859" w:rsidRPr="00EE767B">
        <w:rPr>
          <w:rFonts w:eastAsia="TimesNewRoman"/>
          <w:snapToGrid/>
          <w:szCs w:val="22"/>
          <w:lang w:val="lt-LT"/>
        </w:rPr>
        <w:t xml:space="preserve"> </w:t>
      </w:r>
      <w:r w:rsidRPr="00EE767B">
        <w:rPr>
          <w:rFonts w:eastAsia="TimesNewRoman"/>
          <w:snapToGrid/>
          <w:szCs w:val="22"/>
          <w:lang w:val="lt-LT"/>
        </w:rPr>
        <w:t>arba vaistininkui. Tai svarbu dėl to, kad Polsar gali keisti kai kurių vaistų veikimą, o kai kurie</w:t>
      </w:r>
    </w:p>
    <w:p w14:paraId="776B1526"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vaistai – Polsar veikimą.</w:t>
      </w:r>
    </w:p>
    <w:p w14:paraId="621753C1"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EB43B09" w14:textId="77777777" w:rsidR="00F9651C" w:rsidRDefault="00554095" w:rsidP="00F9651C">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Pasakykite gydytojui arba vaistininkui, jeigu vartojate kurį nors iš šių vaistų:</w:t>
      </w:r>
    </w:p>
    <w:p w14:paraId="68CDD334" w14:textId="77777777" w:rsidR="00F9651C" w:rsidRDefault="00F9651C" w:rsidP="00F9651C">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rozuvastatino (vaisto padidėjusiam cholesterolio kiekiui mažinti);</w:t>
      </w:r>
    </w:p>
    <w:p w14:paraId="33F5042E" w14:textId="03AEED2F" w:rsidR="00554095" w:rsidRPr="001A5ADB" w:rsidRDefault="00554095" w:rsidP="0099444E">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sidRPr="00F9651C">
        <w:rPr>
          <w:rFonts w:eastAsia="TimesNewRoman"/>
          <w:snapToGrid/>
          <w:szCs w:val="22"/>
          <w:lang w:val="lt-LT"/>
        </w:rPr>
        <w:t xml:space="preserve">daugiau kaip </w:t>
      </w:r>
      <w:r w:rsidR="000276C9" w:rsidRPr="00F9651C">
        <w:rPr>
          <w:rFonts w:eastAsia="TimesNewRoman"/>
          <w:snapToGrid/>
          <w:szCs w:val="22"/>
          <w:lang w:val="lt-LT"/>
        </w:rPr>
        <w:t xml:space="preserve">40 </w:t>
      </w:r>
      <w:r w:rsidRPr="00F9651C">
        <w:rPr>
          <w:rFonts w:eastAsia="TimesNewRoman"/>
          <w:snapToGrid/>
          <w:szCs w:val="22"/>
          <w:lang w:val="lt-LT"/>
        </w:rPr>
        <w:t>mg per parą simvastatino ar lovastatino (vaistų nuo padidėjusio cholesterolio</w:t>
      </w:r>
      <w:r w:rsidR="00AF45C6" w:rsidRPr="00F9651C">
        <w:rPr>
          <w:rFonts w:eastAsia="TimesNewRoman"/>
          <w:snapToGrid/>
          <w:szCs w:val="22"/>
          <w:lang w:val="lt-LT"/>
        </w:rPr>
        <w:t xml:space="preserve"> kiekio</w:t>
      </w:r>
      <w:r w:rsidRPr="00F122C7">
        <w:rPr>
          <w:rFonts w:eastAsia="TimesNewRoman"/>
          <w:snapToGrid/>
          <w:szCs w:val="22"/>
          <w:lang w:val="lt-LT"/>
        </w:rPr>
        <w:t>);</w:t>
      </w:r>
    </w:p>
    <w:p w14:paraId="59AE3638"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rifampicino (antibiotiko);</w:t>
      </w:r>
    </w:p>
    <w:p w14:paraId="0B62F690"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fenitoino, karbamazepino ar fenobarbitalio (vartojamų norint išvengti traukulių);</w:t>
      </w:r>
    </w:p>
    <w:p w14:paraId="6E999B39"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digoksino (širdies nepakankamumui gydyti);</w:t>
      </w:r>
    </w:p>
    <w:p w14:paraId="15E4BA4B"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ciklosporino (Jūsų organizmo savigynai mažinti);</w:t>
      </w:r>
    </w:p>
    <w:p w14:paraId="02CB87F9"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chinidino ar diltiazemo (širdies ritmo sutrikimams gydyti);</w:t>
      </w:r>
    </w:p>
    <w:p w14:paraId="552BFBD3"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beta blokatorių ar verapamilio (vartojamų nuo padidėjusio kraujospūdžio);</w:t>
      </w:r>
    </w:p>
    <w:p w14:paraId="1368B97B" w14:textId="77777777" w:rsidR="00554095" w:rsidRPr="00EE767B" w:rsidRDefault="00554095" w:rsidP="0099444E">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morfino ar kitų opioidų (stipriam skausmui malšinti).</w:t>
      </w:r>
    </w:p>
    <w:p w14:paraId="33A0566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91FD2DD"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Pasakyti gydytojui arba vaistininkui ypač svarbu, jeigu vartojate kurį nors iš šių vaistų, galinčių didinti</w:t>
      </w:r>
      <w:r w:rsidR="00272859" w:rsidRPr="00EE767B">
        <w:rPr>
          <w:rFonts w:eastAsia="TimesNewRoman"/>
          <w:snapToGrid/>
          <w:szCs w:val="22"/>
          <w:lang w:val="lt-LT"/>
        </w:rPr>
        <w:t xml:space="preserve"> </w:t>
      </w:r>
      <w:r w:rsidRPr="00EE767B">
        <w:rPr>
          <w:rFonts w:eastAsia="TimesNewRoman"/>
          <w:snapToGrid/>
          <w:szCs w:val="22"/>
          <w:lang w:val="lt-LT"/>
        </w:rPr>
        <w:t>kraujavimo pavojų:</w:t>
      </w:r>
    </w:p>
    <w:p w14:paraId="44E91E29" w14:textId="77777777"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geriamųjų antikoaguliantų, dažnai vadinamų kraują skystinančiais vaistais (varfarino);</w:t>
      </w:r>
    </w:p>
    <w:p w14:paraId="3E36D560"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nesteroidinių vaistų nuo uždegimo (santrumpa – NVNU), dažnai vartojamų skausmui malšinti</w:t>
      </w:r>
      <w:r w:rsidR="00272859" w:rsidRPr="00EE767B">
        <w:rPr>
          <w:rFonts w:eastAsia="TimesNewRoman"/>
          <w:snapToGrid/>
          <w:szCs w:val="22"/>
          <w:lang w:val="lt-LT"/>
        </w:rPr>
        <w:t xml:space="preserve"> </w:t>
      </w:r>
      <w:r w:rsidRPr="00EE767B">
        <w:rPr>
          <w:rFonts w:eastAsia="TimesNewRoman"/>
          <w:snapToGrid/>
          <w:szCs w:val="22"/>
          <w:lang w:val="lt-LT"/>
        </w:rPr>
        <w:t>(pvz., ibuprofeno ar naprokseno);</w:t>
      </w:r>
    </w:p>
    <w:p w14:paraId="58A48C7B"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selektyvių serotonino reabsorbcijos inhibitorių (santrumpa – SSRI), pvz., paroksetino, sertralino</w:t>
      </w:r>
      <w:r w:rsidR="00272859" w:rsidRPr="00EE767B">
        <w:rPr>
          <w:rFonts w:eastAsia="TimesNewRoman"/>
          <w:snapToGrid/>
          <w:szCs w:val="22"/>
          <w:lang w:val="lt-LT"/>
        </w:rPr>
        <w:t xml:space="preserve"> </w:t>
      </w:r>
      <w:r w:rsidRPr="00EE767B">
        <w:rPr>
          <w:rFonts w:eastAsia="TimesNewRoman"/>
          <w:snapToGrid/>
          <w:szCs w:val="22"/>
          <w:lang w:val="lt-LT"/>
        </w:rPr>
        <w:t>arba citalopramo (jų skiriama nuo depresijos);</w:t>
      </w:r>
    </w:p>
    <w:p w14:paraId="3BAE24E6" w14:textId="649345A2"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kitų vaistų, ypač ketokonazolo (grybelių infekcijai gydyti), klaritromicino (bakterijų</w:t>
      </w:r>
      <w:r w:rsidR="00AF45C6" w:rsidRPr="00EE767B">
        <w:rPr>
          <w:rFonts w:eastAsia="TimesNewRoman"/>
          <w:snapToGrid/>
          <w:szCs w:val="22"/>
          <w:lang w:val="lt-LT"/>
        </w:rPr>
        <w:t xml:space="preserve"> sukeltai</w:t>
      </w:r>
      <w:r w:rsidR="00272859" w:rsidRPr="00EE767B">
        <w:rPr>
          <w:rFonts w:eastAsia="TimesNewRoman"/>
          <w:snapToGrid/>
          <w:szCs w:val="22"/>
          <w:lang w:val="lt-LT"/>
        </w:rPr>
        <w:t xml:space="preserve"> </w:t>
      </w:r>
      <w:r w:rsidRPr="00EE767B">
        <w:rPr>
          <w:rFonts w:eastAsia="TimesNewRoman"/>
          <w:snapToGrid/>
          <w:szCs w:val="22"/>
          <w:lang w:val="lt-LT"/>
        </w:rPr>
        <w:t>infekcijai gydyti), nefazodono (nuo depresijos), ritonaviro arba atazanaviro ( ŽIV infekcijai ir</w:t>
      </w:r>
      <w:r w:rsidR="00272859" w:rsidRPr="00EE767B">
        <w:rPr>
          <w:rFonts w:eastAsia="TimesNewRoman"/>
          <w:snapToGrid/>
          <w:szCs w:val="22"/>
          <w:lang w:val="lt-LT"/>
        </w:rPr>
        <w:t xml:space="preserve"> </w:t>
      </w:r>
      <w:r w:rsidRPr="00EE767B">
        <w:rPr>
          <w:rFonts w:eastAsia="TimesNewRoman"/>
          <w:snapToGrid/>
          <w:szCs w:val="22"/>
          <w:lang w:val="lt-LT"/>
        </w:rPr>
        <w:t>AIDS gydyti), ci</w:t>
      </w:r>
      <w:r w:rsidR="00AF45C6" w:rsidRPr="00EE767B">
        <w:rPr>
          <w:rFonts w:eastAsia="TimesNewRoman"/>
          <w:snapToGrid/>
          <w:szCs w:val="22"/>
          <w:lang w:val="lt-LT"/>
        </w:rPr>
        <w:t>s</w:t>
      </w:r>
      <w:r w:rsidRPr="00EE767B">
        <w:rPr>
          <w:rFonts w:eastAsia="TimesNewRoman"/>
          <w:snapToGrid/>
          <w:szCs w:val="22"/>
          <w:lang w:val="lt-LT"/>
        </w:rPr>
        <w:t>aprido (nuo rėmens), skalsių alkaloidų (nuo migreninio galvos skausmo).</w:t>
      </w:r>
    </w:p>
    <w:p w14:paraId="22CA59B5"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47E0398A" w14:textId="00E33990" w:rsidR="00554095" w:rsidRPr="00EE767B" w:rsidRDefault="00AF45C6"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Pasakykite </w:t>
      </w:r>
      <w:r w:rsidR="00554095" w:rsidRPr="00EE767B">
        <w:rPr>
          <w:rFonts w:eastAsia="TimesNewRoman"/>
          <w:snapToGrid/>
          <w:szCs w:val="22"/>
          <w:lang w:val="lt-LT"/>
        </w:rPr>
        <w:t>gydytojui, kad vartojate Polsar, jeigu jis Jums skiria fibrinolizę skatinančių vaistų, dažnai</w:t>
      </w:r>
      <w:r w:rsidR="00272859" w:rsidRPr="00EE767B">
        <w:rPr>
          <w:rFonts w:eastAsia="TimesNewRoman"/>
          <w:snapToGrid/>
          <w:szCs w:val="22"/>
          <w:lang w:val="lt-LT"/>
        </w:rPr>
        <w:t xml:space="preserve"> </w:t>
      </w:r>
      <w:r w:rsidR="00554095" w:rsidRPr="00EE767B">
        <w:rPr>
          <w:rFonts w:eastAsia="TimesNewRoman"/>
          <w:snapToGrid/>
          <w:szCs w:val="22"/>
          <w:lang w:val="lt-LT"/>
        </w:rPr>
        <w:t>vadinamų tirpdančiais krešulius (pvz., streptokinazės ar alteplazės), kadangi gali padidėti kraujavimo</w:t>
      </w:r>
      <w:r w:rsidR="00272859" w:rsidRPr="00EE767B">
        <w:rPr>
          <w:rFonts w:eastAsia="TimesNewRoman"/>
          <w:snapToGrid/>
          <w:szCs w:val="22"/>
          <w:lang w:val="lt-LT"/>
        </w:rPr>
        <w:t xml:space="preserve"> </w:t>
      </w:r>
      <w:r w:rsidR="00554095" w:rsidRPr="00EE767B">
        <w:rPr>
          <w:rFonts w:eastAsia="TimesNewRoman"/>
          <w:snapToGrid/>
          <w:szCs w:val="22"/>
          <w:lang w:val="lt-LT"/>
        </w:rPr>
        <w:t>pavojus.</w:t>
      </w:r>
    </w:p>
    <w:p w14:paraId="000C333C" w14:textId="77777777" w:rsidR="00554095" w:rsidRPr="00EE767B" w:rsidRDefault="00554095" w:rsidP="00554095">
      <w:pPr>
        <w:numPr>
          <w:ilvl w:val="12"/>
          <w:numId w:val="0"/>
        </w:numPr>
        <w:tabs>
          <w:tab w:val="clear" w:pos="567"/>
        </w:tabs>
        <w:spacing w:line="240" w:lineRule="auto"/>
        <w:rPr>
          <w:szCs w:val="22"/>
          <w:lang w:val="lt-LT"/>
        </w:rPr>
      </w:pPr>
    </w:p>
    <w:p w14:paraId="6F163EF0"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Nėštumas ir žindymo laikotarpis</w:t>
      </w:r>
    </w:p>
    <w:p w14:paraId="43797B98" w14:textId="77777777" w:rsidR="00554095" w:rsidRPr="00EE767B" w:rsidRDefault="00554095" w:rsidP="00554095">
      <w:pPr>
        <w:numPr>
          <w:ilvl w:val="12"/>
          <w:numId w:val="0"/>
        </w:numPr>
        <w:tabs>
          <w:tab w:val="clear" w:pos="567"/>
        </w:tabs>
        <w:spacing w:line="240" w:lineRule="auto"/>
        <w:rPr>
          <w:szCs w:val="22"/>
          <w:lang w:val="lt-LT"/>
        </w:rPr>
      </w:pPr>
      <w:r w:rsidRPr="00EE767B">
        <w:rPr>
          <w:noProof/>
          <w:szCs w:val="22"/>
          <w:lang w:val="lt-LT"/>
        </w:rPr>
        <w:t>Jeigu esate nėščia, žindote kūdikį, manote, kad galbūt esate nėščia, arba planuojate pastoti, tai prieš vartodama šį vaistą, pasitarkite su gydytoju arba vaistininku.</w:t>
      </w:r>
      <w:r w:rsidRPr="00EE767B">
        <w:rPr>
          <w:szCs w:val="22"/>
          <w:lang w:val="lt-LT"/>
        </w:rPr>
        <w:t xml:space="preserve"> </w:t>
      </w:r>
    </w:p>
    <w:p w14:paraId="268747D1"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esate nėščia arba galite pastoti, Polsar vartoti nerekomenduojama.</w:t>
      </w:r>
      <w:r w:rsidR="00AF45C6" w:rsidRPr="00EE767B">
        <w:rPr>
          <w:rFonts w:eastAsia="TimesNewRoman"/>
          <w:snapToGrid/>
          <w:szCs w:val="22"/>
          <w:lang w:val="lt-LT"/>
        </w:rPr>
        <w:t xml:space="preserve"> </w:t>
      </w:r>
      <w:r w:rsidRPr="00EE767B">
        <w:rPr>
          <w:rFonts w:eastAsia="TimesNewRoman"/>
          <w:snapToGrid/>
          <w:szCs w:val="22"/>
          <w:lang w:val="lt-LT"/>
        </w:rPr>
        <w:t>Kol vartoja šio vaisto,moterys turi taikyti atitinkamą kontracepciją, kad nepastotų.</w:t>
      </w:r>
    </w:p>
    <w:p w14:paraId="2EDAEF59"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201CFBAE"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žindote kūdikį, prieš pradėdama vartoti šį vaistą apie tai pasakykite gydytojui, kuris informuos</w:t>
      </w:r>
      <w:r w:rsidR="00272859" w:rsidRPr="00EE767B">
        <w:rPr>
          <w:rFonts w:eastAsia="TimesNewRoman"/>
          <w:snapToGrid/>
          <w:szCs w:val="22"/>
          <w:lang w:val="lt-LT"/>
        </w:rPr>
        <w:t xml:space="preserve"> </w:t>
      </w:r>
      <w:r w:rsidRPr="00EE767B">
        <w:rPr>
          <w:rFonts w:eastAsia="TimesNewRoman"/>
          <w:snapToGrid/>
          <w:szCs w:val="22"/>
          <w:lang w:val="lt-LT"/>
        </w:rPr>
        <w:t>apie Polsar vartojimo naudą ir riziką žindymo laikotarpiu.</w:t>
      </w:r>
    </w:p>
    <w:p w14:paraId="12F00D98" w14:textId="77777777" w:rsidR="00554095" w:rsidRPr="00EE767B" w:rsidRDefault="00554095" w:rsidP="00554095">
      <w:pPr>
        <w:numPr>
          <w:ilvl w:val="12"/>
          <w:numId w:val="0"/>
        </w:numPr>
        <w:tabs>
          <w:tab w:val="clear" w:pos="567"/>
        </w:tabs>
        <w:spacing w:line="240" w:lineRule="auto"/>
        <w:rPr>
          <w:szCs w:val="22"/>
          <w:lang w:val="lt-LT"/>
        </w:rPr>
      </w:pPr>
    </w:p>
    <w:p w14:paraId="1E46295B"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Vairavimas ir mechanizmų valdymas</w:t>
      </w:r>
    </w:p>
    <w:p w14:paraId="04AD5730"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neturėtų įtakoti gebėjimo vairuoti ir valdyti mechanizmus. Vis dėlto, jeigu vartojant šį vaistą</w:t>
      </w:r>
      <w:r w:rsidR="00272859" w:rsidRPr="00EE767B">
        <w:rPr>
          <w:rFonts w:eastAsia="TimesNewRoman"/>
          <w:snapToGrid/>
          <w:szCs w:val="22"/>
          <w:lang w:val="lt-LT"/>
        </w:rPr>
        <w:t xml:space="preserve"> </w:t>
      </w:r>
      <w:r w:rsidRPr="00EE767B">
        <w:rPr>
          <w:rFonts w:eastAsia="TimesNewRoman"/>
          <w:snapToGrid/>
          <w:szCs w:val="22"/>
          <w:lang w:val="lt-LT"/>
        </w:rPr>
        <w:t>jaučiate svaigulį ar sumišimą, vairuokite ir valdykite mechanizmus atsargiai.</w:t>
      </w:r>
    </w:p>
    <w:p w14:paraId="08F678B9" w14:textId="77777777" w:rsidR="00554095" w:rsidRPr="00EE767B" w:rsidRDefault="00554095" w:rsidP="00554095">
      <w:pPr>
        <w:numPr>
          <w:ilvl w:val="12"/>
          <w:numId w:val="0"/>
        </w:numPr>
        <w:tabs>
          <w:tab w:val="clear" w:pos="567"/>
        </w:tabs>
        <w:spacing w:line="240" w:lineRule="auto"/>
        <w:ind w:right="-2"/>
        <w:rPr>
          <w:szCs w:val="22"/>
          <w:lang w:val="lt-LT"/>
        </w:rPr>
      </w:pPr>
    </w:p>
    <w:p w14:paraId="72821218"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Polsar sudėtyje yra natrio</w:t>
      </w:r>
    </w:p>
    <w:p w14:paraId="02FD081A" w14:textId="0D74E3D5" w:rsidR="00554095" w:rsidRPr="00EE767B" w:rsidRDefault="00986894" w:rsidP="00554095">
      <w:pPr>
        <w:numPr>
          <w:ilvl w:val="12"/>
          <w:numId w:val="0"/>
        </w:numPr>
        <w:tabs>
          <w:tab w:val="clear" w:pos="567"/>
        </w:tabs>
        <w:spacing w:line="240" w:lineRule="auto"/>
        <w:rPr>
          <w:szCs w:val="22"/>
          <w:lang w:val="lt-LT"/>
        </w:rPr>
      </w:pPr>
      <w:r w:rsidRPr="00EE767B">
        <w:rPr>
          <w:rFonts w:eastAsia="TimesNewRoman"/>
          <w:snapToGrid/>
          <w:szCs w:val="22"/>
          <w:lang w:val="lt-LT"/>
        </w:rPr>
        <w:t>Kiekvienoje š</w:t>
      </w:r>
      <w:r w:rsidR="00554095" w:rsidRPr="00EE767B">
        <w:rPr>
          <w:rFonts w:eastAsia="TimesNewRoman"/>
          <w:snapToGrid/>
          <w:szCs w:val="22"/>
          <w:lang w:val="lt-LT"/>
        </w:rPr>
        <w:t xml:space="preserve">io vaisto </w:t>
      </w:r>
      <w:r w:rsidRPr="00EE767B">
        <w:rPr>
          <w:rFonts w:eastAsia="TimesNewRoman"/>
          <w:snapToGrid/>
          <w:szCs w:val="22"/>
          <w:lang w:val="lt-LT"/>
        </w:rPr>
        <w:t>tabletėje</w:t>
      </w:r>
      <w:r w:rsidR="00554095" w:rsidRPr="00EE767B">
        <w:rPr>
          <w:rFonts w:eastAsia="TimesNewRoman"/>
          <w:snapToGrid/>
          <w:szCs w:val="22"/>
          <w:lang w:val="lt-LT"/>
        </w:rPr>
        <w:t xml:space="preserve"> yra mažiau kaip 1</w:t>
      </w:r>
      <w:r w:rsidRPr="00EE767B">
        <w:rPr>
          <w:snapToGrid/>
          <w:szCs w:val="22"/>
          <w:lang w:val="lt-LT"/>
        </w:rPr>
        <w:t> </w:t>
      </w:r>
      <w:r w:rsidR="00554095" w:rsidRPr="00EE767B">
        <w:rPr>
          <w:rFonts w:eastAsia="TimesNewRoman"/>
          <w:snapToGrid/>
          <w:szCs w:val="22"/>
          <w:lang w:val="lt-LT"/>
        </w:rPr>
        <w:t>mmol</w:t>
      </w:r>
      <w:r w:rsidRPr="00EE767B">
        <w:rPr>
          <w:snapToGrid/>
          <w:szCs w:val="22"/>
          <w:lang w:val="lt-LT"/>
        </w:rPr>
        <w:t> </w:t>
      </w:r>
      <w:r w:rsidR="00554095" w:rsidRPr="00EE767B">
        <w:rPr>
          <w:rFonts w:eastAsia="TimesNewRoman"/>
          <w:snapToGrid/>
          <w:szCs w:val="22"/>
          <w:lang w:val="lt-LT"/>
        </w:rPr>
        <w:t>(23</w:t>
      </w:r>
      <w:r w:rsidRPr="00EE767B">
        <w:rPr>
          <w:snapToGrid/>
          <w:szCs w:val="22"/>
          <w:lang w:val="lt-LT"/>
        </w:rPr>
        <w:t> </w:t>
      </w:r>
      <w:r w:rsidR="00554095" w:rsidRPr="00EE767B">
        <w:rPr>
          <w:rFonts w:eastAsia="TimesNewRoman"/>
          <w:snapToGrid/>
          <w:szCs w:val="22"/>
          <w:lang w:val="lt-LT"/>
        </w:rPr>
        <w:t>mg) natrio, t.</w:t>
      </w:r>
      <w:r w:rsidRPr="00EE767B">
        <w:rPr>
          <w:snapToGrid/>
          <w:szCs w:val="22"/>
          <w:lang w:val="lt-LT"/>
        </w:rPr>
        <w:t> </w:t>
      </w:r>
      <w:r w:rsidR="00554095" w:rsidRPr="00EE767B">
        <w:rPr>
          <w:rFonts w:eastAsia="TimesNewRoman"/>
          <w:snapToGrid/>
          <w:szCs w:val="22"/>
          <w:lang w:val="lt-LT"/>
        </w:rPr>
        <w:t>y. jis beveik neturi reikšmės.</w:t>
      </w:r>
    </w:p>
    <w:p w14:paraId="402C77C8" w14:textId="77777777" w:rsidR="00554095" w:rsidRPr="00EE767B" w:rsidRDefault="00554095" w:rsidP="00554095">
      <w:pPr>
        <w:numPr>
          <w:ilvl w:val="12"/>
          <w:numId w:val="0"/>
        </w:numPr>
        <w:tabs>
          <w:tab w:val="clear" w:pos="567"/>
        </w:tabs>
        <w:spacing w:line="240" w:lineRule="auto"/>
        <w:ind w:right="-2"/>
        <w:rPr>
          <w:szCs w:val="22"/>
          <w:lang w:val="lt-LT"/>
        </w:rPr>
      </w:pPr>
    </w:p>
    <w:p w14:paraId="04FBFF31" w14:textId="77777777" w:rsidR="00554095" w:rsidRPr="00EE767B" w:rsidRDefault="00554095" w:rsidP="00554095">
      <w:pPr>
        <w:numPr>
          <w:ilvl w:val="12"/>
          <w:numId w:val="0"/>
        </w:numPr>
        <w:tabs>
          <w:tab w:val="clear" w:pos="567"/>
        </w:tabs>
        <w:spacing w:line="240" w:lineRule="auto"/>
        <w:ind w:right="-2"/>
        <w:rPr>
          <w:szCs w:val="22"/>
          <w:lang w:val="lt-LT"/>
        </w:rPr>
      </w:pPr>
    </w:p>
    <w:p w14:paraId="5279A283"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3.</w:t>
      </w:r>
      <w:r w:rsidRPr="00EE767B">
        <w:rPr>
          <w:rFonts w:ascii="Times New Roman" w:hAnsi="Times New Roman"/>
          <w:sz w:val="22"/>
          <w:szCs w:val="22"/>
          <w:lang w:val="lt-LT"/>
        </w:rPr>
        <w:tab/>
        <w:t>Kaip vartoti Polsar</w:t>
      </w:r>
    </w:p>
    <w:p w14:paraId="1F5C5FC5" w14:textId="77777777" w:rsidR="00554095" w:rsidRPr="00EE767B" w:rsidRDefault="00554095" w:rsidP="00554095">
      <w:pPr>
        <w:numPr>
          <w:ilvl w:val="12"/>
          <w:numId w:val="0"/>
        </w:numPr>
        <w:tabs>
          <w:tab w:val="clear" w:pos="567"/>
        </w:tabs>
        <w:spacing w:line="240" w:lineRule="auto"/>
        <w:ind w:right="-2"/>
        <w:rPr>
          <w:szCs w:val="22"/>
          <w:lang w:val="lt-LT"/>
        </w:rPr>
      </w:pPr>
    </w:p>
    <w:p w14:paraId="35D2DCC9" w14:textId="58551148"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Visada vartokite šį vaistą tiksliai kaip nurodė gydytojas arba vaistininkas.</w:t>
      </w:r>
      <w:r w:rsidRPr="00EE767B">
        <w:rPr>
          <w:szCs w:val="22"/>
          <w:lang w:val="lt-LT"/>
        </w:rPr>
        <w:t xml:space="preserve"> </w:t>
      </w:r>
      <w:r w:rsidRPr="00EE767B">
        <w:rPr>
          <w:noProof/>
          <w:szCs w:val="22"/>
          <w:lang w:val="lt-LT"/>
        </w:rPr>
        <w:t>Jeigu abejojate, kreipkitės į gydytoją arba vaistininką.</w:t>
      </w:r>
      <w:r w:rsidRPr="00EE767B">
        <w:rPr>
          <w:szCs w:val="22"/>
          <w:lang w:val="lt-LT"/>
        </w:rPr>
        <w:t xml:space="preserve"> </w:t>
      </w:r>
    </w:p>
    <w:p w14:paraId="756CEB26" w14:textId="77777777" w:rsidR="00554095" w:rsidRPr="00EE767B" w:rsidRDefault="00554095" w:rsidP="00554095">
      <w:pPr>
        <w:tabs>
          <w:tab w:val="clear" w:pos="567"/>
        </w:tabs>
        <w:autoSpaceDE w:val="0"/>
        <w:autoSpaceDN w:val="0"/>
        <w:adjustRightInd w:val="0"/>
        <w:spacing w:line="240" w:lineRule="auto"/>
        <w:rPr>
          <w:rFonts w:eastAsia="TimesNewRoman,Bold"/>
          <w:szCs w:val="22"/>
          <w:lang w:val="en-US"/>
        </w:rPr>
      </w:pPr>
    </w:p>
    <w:p w14:paraId="6E8612BA" w14:textId="77777777" w:rsidR="00554095" w:rsidRPr="00EE767B" w:rsidRDefault="00554095" w:rsidP="00554095">
      <w:pPr>
        <w:tabs>
          <w:tab w:val="clear" w:pos="567"/>
        </w:tabs>
        <w:autoSpaceDE w:val="0"/>
        <w:autoSpaceDN w:val="0"/>
        <w:adjustRightInd w:val="0"/>
        <w:spacing w:line="240" w:lineRule="auto"/>
        <w:rPr>
          <w:rFonts w:eastAsia="TimesNewRoman,Bold"/>
          <w:b/>
          <w:szCs w:val="22"/>
          <w:lang w:val="en-US"/>
        </w:rPr>
      </w:pPr>
      <w:proofErr w:type="spellStart"/>
      <w:r w:rsidRPr="00EE767B">
        <w:rPr>
          <w:rFonts w:eastAsia="TimesNewRoman,Bold"/>
          <w:b/>
          <w:szCs w:val="22"/>
          <w:lang w:val="en-US"/>
        </w:rPr>
        <w:t>Kokią</w:t>
      </w:r>
      <w:proofErr w:type="spellEnd"/>
      <w:r w:rsidRPr="00EE767B">
        <w:rPr>
          <w:rFonts w:eastAsia="TimesNewRoman,Bold"/>
          <w:b/>
          <w:szCs w:val="22"/>
          <w:lang w:val="en-US"/>
        </w:rPr>
        <w:t xml:space="preserve"> </w:t>
      </w:r>
      <w:proofErr w:type="spellStart"/>
      <w:r w:rsidRPr="00EE767B">
        <w:rPr>
          <w:rFonts w:eastAsia="TimesNewRoman,Bold"/>
          <w:b/>
          <w:szCs w:val="22"/>
          <w:lang w:val="en-US"/>
        </w:rPr>
        <w:t>dozę</w:t>
      </w:r>
      <w:proofErr w:type="spellEnd"/>
      <w:r w:rsidRPr="00EE767B">
        <w:rPr>
          <w:rFonts w:eastAsia="TimesNewRoman,Bold"/>
          <w:b/>
          <w:szCs w:val="22"/>
          <w:lang w:val="en-US"/>
        </w:rPr>
        <w:t xml:space="preserve"> </w:t>
      </w:r>
      <w:proofErr w:type="spellStart"/>
      <w:r w:rsidRPr="00EE767B">
        <w:rPr>
          <w:rFonts w:eastAsia="TimesNewRoman,Bold"/>
          <w:b/>
          <w:szCs w:val="22"/>
          <w:lang w:val="en-US"/>
        </w:rPr>
        <w:t>vartoti</w:t>
      </w:r>
      <w:proofErr w:type="spellEnd"/>
    </w:p>
    <w:p w14:paraId="28896893" w14:textId="5284EC1E"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 xml:space="preserve">Pradinė dozė yra 2 tabletės, kurios išgeriamos iš karto (180 mg įsotinimo dozė). Paprastai ji </w:t>
      </w:r>
      <w:r w:rsidR="00AF45C6" w:rsidRPr="00EE767B">
        <w:rPr>
          <w:rFonts w:eastAsia="TimesNewRoman"/>
          <w:snapToGrid/>
          <w:szCs w:val="22"/>
          <w:lang w:val="lt-LT"/>
        </w:rPr>
        <w:t xml:space="preserve">skiriama </w:t>
      </w:r>
      <w:r w:rsidRPr="00EE767B">
        <w:rPr>
          <w:rFonts w:eastAsia="TimesNewRoman"/>
          <w:snapToGrid/>
          <w:szCs w:val="22"/>
          <w:lang w:val="lt-LT"/>
        </w:rPr>
        <w:t>ligoninėje.</w:t>
      </w:r>
    </w:p>
    <w:p w14:paraId="3A7DA4BF" w14:textId="77777777" w:rsidR="00687839" w:rsidRPr="00EE767B" w:rsidRDefault="00554095" w:rsidP="00687839">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Po šios pradinės dozės paprastai vartojama po vieną 90 mg tabletę 2 kartus per parą iki 12 mėn.</w:t>
      </w:r>
      <w:r w:rsidR="00687839" w:rsidRPr="00EE767B">
        <w:rPr>
          <w:rFonts w:eastAsia="TimesNewRoman"/>
          <w:snapToGrid/>
          <w:szCs w:val="22"/>
          <w:lang w:val="lt-LT"/>
        </w:rPr>
        <w:t>, (išskyrus atvejus, kai gydytojas nurodo kitaip).</w:t>
      </w:r>
    </w:p>
    <w:p w14:paraId="012608F6" w14:textId="77777777" w:rsidR="00554095" w:rsidRPr="00EE767B" w:rsidRDefault="00554095" w:rsidP="00687839">
      <w:pPr>
        <w:numPr>
          <w:ilvl w:val="0"/>
          <w:numId w:val="10"/>
        </w:numPr>
        <w:tabs>
          <w:tab w:val="clear" w:pos="567"/>
          <w:tab w:val="left" w:pos="709"/>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Gerkite šį vaistą kasdien maždaug tuo pačiu laiku (pvz., vieną tabletę ryte ir vieną tabletę vakare).</w:t>
      </w:r>
    </w:p>
    <w:p w14:paraId="2B32631E" w14:textId="77777777" w:rsidR="00687839" w:rsidRPr="00EE767B" w:rsidRDefault="00687839" w:rsidP="00554095">
      <w:pPr>
        <w:tabs>
          <w:tab w:val="clear" w:pos="567"/>
        </w:tabs>
        <w:autoSpaceDE w:val="0"/>
        <w:autoSpaceDN w:val="0"/>
        <w:adjustRightInd w:val="0"/>
        <w:spacing w:line="240" w:lineRule="auto"/>
        <w:rPr>
          <w:rFonts w:eastAsia="TimesNewRoman,Bold"/>
          <w:snapToGrid/>
          <w:szCs w:val="22"/>
          <w:lang w:val="lt-LT"/>
        </w:rPr>
      </w:pPr>
    </w:p>
    <w:p w14:paraId="47112DA5"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Polsar vartojimas kartu su kitais vaistais, skirtais apsaugoti nuo kraujo krešulių</w:t>
      </w:r>
    </w:p>
    <w:p w14:paraId="7910FDAC"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Gydytojas paprastai nurodo kartu vartoti acetilsalicilo rūgšties, kurios yra daugelio vaistų, vartojamų</w:t>
      </w:r>
      <w:r w:rsidR="00272859" w:rsidRPr="00EE767B">
        <w:rPr>
          <w:rFonts w:eastAsia="TimesNewRoman"/>
          <w:snapToGrid/>
          <w:szCs w:val="22"/>
          <w:lang w:val="lt-LT"/>
        </w:rPr>
        <w:t xml:space="preserve"> </w:t>
      </w:r>
      <w:r w:rsidRPr="00EE767B">
        <w:rPr>
          <w:rFonts w:eastAsia="TimesNewRoman"/>
          <w:snapToGrid/>
          <w:szCs w:val="22"/>
          <w:lang w:val="lt-LT"/>
        </w:rPr>
        <w:t>norint išvengti kraujo krešulių susidarymo, sudėtyje. Taip pat gydytojas nurodys reikalingą</w:t>
      </w:r>
      <w:r w:rsidR="00272859" w:rsidRPr="00EE767B">
        <w:rPr>
          <w:rFonts w:eastAsia="TimesNewRoman"/>
          <w:snapToGrid/>
          <w:szCs w:val="22"/>
          <w:lang w:val="lt-LT"/>
        </w:rPr>
        <w:t xml:space="preserve"> </w:t>
      </w:r>
      <w:r w:rsidRPr="00EE767B">
        <w:rPr>
          <w:rFonts w:eastAsia="TimesNewRoman"/>
          <w:snapToGrid/>
          <w:szCs w:val="22"/>
          <w:lang w:val="lt-LT"/>
        </w:rPr>
        <w:t>acetilsalicilo rūgšties dozę (paprastai ji būna 75-150 mg per parą).</w:t>
      </w:r>
    </w:p>
    <w:p w14:paraId="1BE0B935"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172DD456"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Kaip vartoti Polsar</w:t>
      </w:r>
    </w:p>
    <w:p w14:paraId="5437B5EA" w14:textId="77777777" w:rsidR="00554095" w:rsidRPr="00EE767B" w:rsidRDefault="00554095" w:rsidP="00554095">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Šį vaistą galima gerti valgant arba kitu laiku.</w:t>
      </w:r>
    </w:p>
    <w:p w14:paraId="784AC791" w14:textId="77777777" w:rsidR="00554095" w:rsidRPr="00EE767B" w:rsidRDefault="00554095" w:rsidP="00847726">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Kada išgėrėte paskutinę Polsar tabletę, galite patikrinti pažiūrėję į lizdinę plokštelę, ant kurios</w:t>
      </w:r>
      <w:r w:rsidR="00272859" w:rsidRPr="00EE767B">
        <w:rPr>
          <w:rFonts w:eastAsia="TimesNewRoman"/>
          <w:snapToGrid/>
          <w:szCs w:val="22"/>
          <w:lang w:val="lt-LT"/>
        </w:rPr>
        <w:t xml:space="preserve"> </w:t>
      </w:r>
      <w:r w:rsidRPr="00EE767B">
        <w:rPr>
          <w:rFonts w:eastAsia="TimesNewRoman"/>
          <w:snapToGrid/>
          <w:szCs w:val="22"/>
          <w:lang w:val="lt-LT"/>
        </w:rPr>
        <w:t>nupiešta saulė, kuri reiškia rytą, ir mėnulis, kuris reiškia vakarą. Tokiu būdu prisiminsite, ar</w:t>
      </w:r>
      <w:r w:rsidR="00272859" w:rsidRPr="00EE767B">
        <w:rPr>
          <w:rFonts w:eastAsia="TimesNewRoman"/>
          <w:snapToGrid/>
          <w:szCs w:val="22"/>
          <w:lang w:val="lt-LT"/>
        </w:rPr>
        <w:t xml:space="preserve"> </w:t>
      </w:r>
      <w:r w:rsidRPr="00EE767B">
        <w:rPr>
          <w:rFonts w:eastAsia="TimesNewRoman"/>
          <w:snapToGrid/>
          <w:szCs w:val="22"/>
          <w:lang w:val="lt-LT"/>
        </w:rPr>
        <w:t>išgėrėte šio vaisto dozę.</w:t>
      </w:r>
    </w:p>
    <w:p w14:paraId="67D705A7"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3F00BACC"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Jeigu sunku nuryti tabletę</w:t>
      </w:r>
    </w:p>
    <w:p w14:paraId="1A0B09DD" w14:textId="5063297E"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Jeigu Jums sunku nuryti tabletę, tai ją galite susmulkinti ir sumaišyti su vandeniu kaip aprašyta</w:t>
      </w:r>
      <w:r w:rsidR="00272859" w:rsidRPr="00EE767B">
        <w:rPr>
          <w:rFonts w:eastAsia="TimesNewRoman"/>
          <w:snapToGrid/>
          <w:szCs w:val="22"/>
          <w:lang w:val="lt-LT"/>
        </w:rPr>
        <w:t xml:space="preserve"> </w:t>
      </w:r>
      <w:r w:rsidR="00AF45C6" w:rsidRPr="00EE767B">
        <w:rPr>
          <w:rFonts w:eastAsia="TimesNewRoman"/>
          <w:snapToGrid/>
          <w:szCs w:val="22"/>
          <w:lang w:val="lt-LT"/>
        </w:rPr>
        <w:t>toliau</w:t>
      </w:r>
      <w:r w:rsidRPr="00EE767B">
        <w:rPr>
          <w:rFonts w:eastAsia="TimesNewRoman"/>
          <w:snapToGrid/>
          <w:szCs w:val="22"/>
          <w:lang w:val="lt-LT"/>
        </w:rPr>
        <w:t>:</w:t>
      </w:r>
    </w:p>
    <w:p w14:paraId="34863063" w14:textId="77777777" w:rsidR="00554095" w:rsidRPr="00EE767B" w:rsidRDefault="00554095" w:rsidP="00554095">
      <w:pPr>
        <w:numPr>
          <w:ilvl w:val="0"/>
          <w:numId w:val="11"/>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susmulkinkite tabletę į smulkius miltelius;</w:t>
      </w:r>
    </w:p>
    <w:p w14:paraId="1AFB1C49" w14:textId="77777777" w:rsidR="00554095" w:rsidRPr="00EE767B" w:rsidRDefault="00554095" w:rsidP="00554095">
      <w:pPr>
        <w:numPr>
          <w:ilvl w:val="0"/>
          <w:numId w:val="11"/>
        </w:numPr>
        <w:tabs>
          <w:tab w:val="clear" w:pos="567"/>
        </w:tabs>
        <w:spacing w:line="240" w:lineRule="auto"/>
        <w:ind w:hanging="720"/>
        <w:rPr>
          <w:rFonts w:eastAsia="TimesNewRoman"/>
          <w:snapToGrid/>
          <w:szCs w:val="22"/>
          <w:lang w:val="lt-LT"/>
        </w:rPr>
      </w:pPr>
      <w:r w:rsidRPr="00EE767B">
        <w:rPr>
          <w:rFonts w:eastAsia="TimesNewRoman"/>
          <w:snapToGrid/>
          <w:szCs w:val="22"/>
          <w:lang w:val="lt-LT"/>
        </w:rPr>
        <w:t>supilkite miltelius į pusę stiklinės vandens;</w:t>
      </w:r>
    </w:p>
    <w:p w14:paraId="2E78D996" w14:textId="77777777" w:rsidR="00554095" w:rsidRPr="00EE767B" w:rsidRDefault="00554095" w:rsidP="00554095">
      <w:pPr>
        <w:numPr>
          <w:ilvl w:val="0"/>
          <w:numId w:val="11"/>
        </w:numPr>
        <w:tabs>
          <w:tab w:val="clear" w:pos="567"/>
          <w:tab w:val="left" w:pos="709"/>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nedelsdami išmaišykite ir išgerkite;</w:t>
      </w:r>
    </w:p>
    <w:p w14:paraId="6D402AC1" w14:textId="77777777" w:rsidR="00554095" w:rsidRPr="00EE767B" w:rsidRDefault="00554095" w:rsidP="00554095">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kad tuščioje stiklinėje neliktų vaisto, praskalaukite ją dar puse stiklinės vandens ir išgerkite.</w:t>
      </w:r>
    </w:p>
    <w:p w14:paraId="51B51118" w14:textId="77777777" w:rsidR="00554095" w:rsidRPr="00EE767B" w:rsidRDefault="00554095" w:rsidP="00554095">
      <w:pPr>
        <w:tabs>
          <w:tab w:val="clear" w:pos="567"/>
          <w:tab w:val="left" w:pos="0"/>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Jei esate ligoninėje, tai šią tabletę Jums gali paduoti sumaišytą su vandeniu per pro nosį įkištą (nosies-skrandžio) vamzdelį.</w:t>
      </w:r>
    </w:p>
    <w:p w14:paraId="2A5D9D9C" w14:textId="77777777" w:rsidR="00554095" w:rsidRPr="00EE767B" w:rsidRDefault="00554095" w:rsidP="00554095">
      <w:pPr>
        <w:numPr>
          <w:ilvl w:val="12"/>
          <w:numId w:val="0"/>
        </w:numPr>
        <w:tabs>
          <w:tab w:val="clear" w:pos="567"/>
        </w:tabs>
        <w:spacing w:line="240" w:lineRule="auto"/>
        <w:ind w:right="-2"/>
        <w:rPr>
          <w:szCs w:val="22"/>
          <w:lang w:val="lt-LT"/>
        </w:rPr>
      </w:pPr>
    </w:p>
    <w:p w14:paraId="647445FB"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Ką daryti pavartojus per didelę Polsar dozę?</w:t>
      </w:r>
    </w:p>
    <w:p w14:paraId="5BADA5FE"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Išgėrę daugiau Polsar negu reikia, nedelsdami kreipkitės į savo gydytoją arba vykite į ligoninę,</w:t>
      </w:r>
      <w:r w:rsidR="00272859" w:rsidRPr="00EE767B">
        <w:rPr>
          <w:rFonts w:eastAsia="TimesNewRoman"/>
          <w:snapToGrid/>
          <w:szCs w:val="22"/>
          <w:lang w:val="lt-LT"/>
        </w:rPr>
        <w:t xml:space="preserve"> </w:t>
      </w:r>
      <w:r w:rsidRPr="00EE767B">
        <w:rPr>
          <w:rFonts w:eastAsia="TimesNewRoman"/>
          <w:snapToGrid/>
          <w:szCs w:val="22"/>
          <w:lang w:val="lt-LT"/>
        </w:rPr>
        <w:t>pasiėmę vaisto pakuotę. Pavartojus per didelę šio vaisto dozę, gali padidėti kraujavimo pavojus.</w:t>
      </w:r>
    </w:p>
    <w:p w14:paraId="2FC5EC1F" w14:textId="77777777" w:rsidR="00554095" w:rsidRPr="00EE767B" w:rsidRDefault="00554095" w:rsidP="00554095">
      <w:pPr>
        <w:numPr>
          <w:ilvl w:val="12"/>
          <w:numId w:val="0"/>
        </w:numPr>
        <w:tabs>
          <w:tab w:val="clear" w:pos="567"/>
        </w:tabs>
        <w:spacing w:line="240" w:lineRule="auto"/>
        <w:ind w:right="-2"/>
        <w:rPr>
          <w:szCs w:val="22"/>
          <w:lang w:val="lt-LT"/>
        </w:rPr>
      </w:pPr>
    </w:p>
    <w:p w14:paraId="57003BD9"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Pamiršus pavartoti Polsar</w:t>
      </w:r>
    </w:p>
    <w:p w14:paraId="3F04E4D3" w14:textId="073BA483" w:rsidR="00554095" w:rsidRPr="00EE767B" w:rsidRDefault="00554095" w:rsidP="00554095">
      <w:pPr>
        <w:numPr>
          <w:ilvl w:val="0"/>
          <w:numId w:val="12"/>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
          <w:snapToGrid/>
          <w:szCs w:val="22"/>
          <w:lang w:val="lt-LT"/>
        </w:rPr>
        <w:t>Užmiršę išgerti vieną dozę, kitą gerkite įprastu laiku.</w:t>
      </w:r>
    </w:p>
    <w:p w14:paraId="39CB4932" w14:textId="77777777" w:rsidR="00554095" w:rsidRPr="00EE767B" w:rsidRDefault="00554095" w:rsidP="00554095">
      <w:pPr>
        <w:numPr>
          <w:ilvl w:val="0"/>
          <w:numId w:val="12"/>
        </w:numPr>
        <w:tabs>
          <w:tab w:val="clear" w:pos="567"/>
        </w:tabs>
        <w:spacing w:line="240" w:lineRule="auto"/>
        <w:ind w:right="-2" w:hanging="720"/>
        <w:rPr>
          <w:rFonts w:eastAsia="TimesNewRoman"/>
          <w:snapToGrid/>
          <w:szCs w:val="22"/>
          <w:lang w:val="lt-LT"/>
        </w:rPr>
      </w:pPr>
      <w:r w:rsidRPr="00EE767B">
        <w:rPr>
          <w:rFonts w:eastAsia="TimesNewRoman"/>
          <w:snapToGrid/>
          <w:szCs w:val="22"/>
          <w:lang w:val="lt-LT"/>
        </w:rPr>
        <w:t>Negalima vartoti dvigubos dozės (dviejų dozių iš karto) norint kompensuoti praleistą dozę.</w:t>
      </w:r>
    </w:p>
    <w:p w14:paraId="46C3D523" w14:textId="77777777" w:rsidR="00554095" w:rsidRPr="00EE767B" w:rsidRDefault="00554095" w:rsidP="00554095">
      <w:pPr>
        <w:numPr>
          <w:ilvl w:val="12"/>
          <w:numId w:val="0"/>
        </w:numPr>
        <w:tabs>
          <w:tab w:val="clear" w:pos="567"/>
        </w:tabs>
        <w:spacing w:line="240" w:lineRule="auto"/>
        <w:ind w:right="-2"/>
        <w:rPr>
          <w:szCs w:val="22"/>
          <w:lang w:val="lt-LT"/>
        </w:rPr>
      </w:pPr>
    </w:p>
    <w:p w14:paraId="61D46E9D"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Nustojus vartoti Polsar</w:t>
      </w:r>
    </w:p>
    <w:p w14:paraId="2DA46124"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Nenutraukite Polsar vartojimo nepasitarę su gydytoju. Vartokite šį vaistą reguliariai, kol gydytojas jo</w:t>
      </w:r>
      <w:r w:rsidR="00272859" w:rsidRPr="00EE767B">
        <w:rPr>
          <w:rFonts w:eastAsia="TimesNewRoman"/>
          <w:snapToGrid/>
          <w:szCs w:val="22"/>
          <w:lang w:val="lt-LT"/>
        </w:rPr>
        <w:t xml:space="preserve"> </w:t>
      </w:r>
      <w:r w:rsidRPr="00EE767B">
        <w:rPr>
          <w:rFonts w:eastAsia="TimesNewRoman"/>
          <w:snapToGrid/>
          <w:szCs w:val="22"/>
          <w:lang w:val="lt-LT"/>
        </w:rPr>
        <w:t>skiria. Nutraukus Polsar vartojimą gali padidėti rizika patirti naują širdies priepuolį ar insultą, taip</w:t>
      </w:r>
      <w:r w:rsidR="00272859" w:rsidRPr="00EE767B">
        <w:rPr>
          <w:rFonts w:eastAsia="TimesNewRoman"/>
          <w:snapToGrid/>
          <w:szCs w:val="22"/>
          <w:lang w:val="lt-LT"/>
        </w:rPr>
        <w:t xml:space="preserve"> </w:t>
      </w:r>
      <w:r w:rsidRPr="00EE767B">
        <w:rPr>
          <w:rFonts w:eastAsia="TimesNewRoman"/>
          <w:snapToGrid/>
          <w:szCs w:val="22"/>
          <w:lang w:val="lt-LT"/>
        </w:rPr>
        <w:t>pat numirti nuo ligos, susijusios su Jūsų širdimi ar kraujagyslėmis.</w:t>
      </w:r>
    </w:p>
    <w:p w14:paraId="162F6F55" w14:textId="77777777" w:rsidR="00554095" w:rsidRPr="00EE767B" w:rsidRDefault="00554095" w:rsidP="00554095">
      <w:pPr>
        <w:numPr>
          <w:ilvl w:val="12"/>
          <w:numId w:val="0"/>
        </w:numPr>
        <w:tabs>
          <w:tab w:val="clear" w:pos="567"/>
        </w:tabs>
        <w:spacing w:line="240" w:lineRule="auto"/>
        <w:ind w:right="-29"/>
        <w:rPr>
          <w:noProof/>
          <w:szCs w:val="22"/>
          <w:lang w:val="lt-LT"/>
        </w:rPr>
      </w:pPr>
    </w:p>
    <w:p w14:paraId="34CECDC5" w14:textId="77777777" w:rsidR="00554095" w:rsidRPr="00EE767B" w:rsidRDefault="00554095" w:rsidP="00554095">
      <w:pPr>
        <w:numPr>
          <w:ilvl w:val="12"/>
          <w:numId w:val="0"/>
        </w:numPr>
        <w:tabs>
          <w:tab w:val="clear" w:pos="567"/>
        </w:tabs>
        <w:spacing w:line="240" w:lineRule="auto"/>
        <w:ind w:right="-29"/>
        <w:rPr>
          <w:szCs w:val="22"/>
          <w:lang w:val="lt-LT"/>
        </w:rPr>
      </w:pPr>
      <w:r w:rsidRPr="00EE767B">
        <w:rPr>
          <w:noProof/>
          <w:szCs w:val="22"/>
          <w:lang w:val="lt-LT"/>
        </w:rPr>
        <w:t>Jeigu kiltų daugiau klausimų dėl šio vaisto vartojimo, kreipkitės į gydytoją arba vaistininką.</w:t>
      </w:r>
    </w:p>
    <w:p w14:paraId="7CB8D9C0" w14:textId="77777777" w:rsidR="00554095" w:rsidRPr="00EE767B" w:rsidRDefault="00554095" w:rsidP="00554095">
      <w:pPr>
        <w:numPr>
          <w:ilvl w:val="12"/>
          <w:numId w:val="0"/>
        </w:numPr>
        <w:tabs>
          <w:tab w:val="clear" w:pos="567"/>
        </w:tabs>
        <w:spacing w:line="240" w:lineRule="auto"/>
        <w:rPr>
          <w:szCs w:val="22"/>
          <w:lang w:val="lt-LT"/>
        </w:rPr>
      </w:pPr>
    </w:p>
    <w:p w14:paraId="5A869D20" w14:textId="77777777" w:rsidR="00554095" w:rsidRPr="00EE767B" w:rsidRDefault="00554095" w:rsidP="00554095">
      <w:pPr>
        <w:numPr>
          <w:ilvl w:val="12"/>
          <w:numId w:val="0"/>
        </w:numPr>
        <w:tabs>
          <w:tab w:val="clear" w:pos="567"/>
        </w:tabs>
        <w:spacing w:line="240" w:lineRule="auto"/>
        <w:rPr>
          <w:szCs w:val="22"/>
          <w:lang w:val="lt-LT"/>
        </w:rPr>
      </w:pPr>
    </w:p>
    <w:p w14:paraId="7946B08F"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4.</w:t>
      </w:r>
      <w:r w:rsidRPr="00EE767B">
        <w:rPr>
          <w:rFonts w:ascii="Times New Roman" w:hAnsi="Times New Roman"/>
          <w:sz w:val="22"/>
          <w:szCs w:val="22"/>
          <w:lang w:val="lt-LT"/>
        </w:rPr>
        <w:tab/>
        <w:t>Galimas šalutinis poveikis</w:t>
      </w:r>
    </w:p>
    <w:p w14:paraId="27F05948" w14:textId="77777777" w:rsidR="00554095" w:rsidRPr="00EE767B" w:rsidRDefault="00554095" w:rsidP="00554095">
      <w:pPr>
        <w:numPr>
          <w:ilvl w:val="12"/>
          <w:numId w:val="0"/>
        </w:numPr>
        <w:tabs>
          <w:tab w:val="clear" w:pos="567"/>
        </w:tabs>
        <w:spacing w:line="240" w:lineRule="auto"/>
        <w:rPr>
          <w:szCs w:val="22"/>
          <w:lang w:val="lt-LT"/>
        </w:rPr>
      </w:pPr>
    </w:p>
    <w:p w14:paraId="4A9DF865" w14:textId="1622F1FC" w:rsidR="00554095" w:rsidRPr="00EE767B" w:rsidRDefault="00554095" w:rsidP="00847726">
      <w:pPr>
        <w:numPr>
          <w:ilvl w:val="12"/>
          <w:numId w:val="0"/>
        </w:numPr>
        <w:tabs>
          <w:tab w:val="clear" w:pos="567"/>
        </w:tabs>
        <w:spacing w:line="240" w:lineRule="auto"/>
        <w:ind w:right="-29"/>
        <w:rPr>
          <w:rFonts w:eastAsia="TimesNewRoman"/>
          <w:snapToGrid/>
          <w:szCs w:val="22"/>
          <w:lang w:val="lt-LT"/>
        </w:rPr>
      </w:pPr>
      <w:r w:rsidRPr="00EE767B">
        <w:rPr>
          <w:noProof/>
          <w:szCs w:val="22"/>
          <w:lang w:val="lt-LT"/>
        </w:rPr>
        <w:t>Šis vaistas, kaip ir visi kiti, gali sukelti šalutinį poveikį, nors jis pasireiškia ne visiems žmonėms.</w:t>
      </w:r>
      <w:r w:rsidR="00272859" w:rsidRPr="00EE767B">
        <w:rPr>
          <w:rFonts w:eastAsia="TimesNewRoman"/>
          <w:snapToGrid/>
          <w:szCs w:val="22"/>
          <w:lang w:val="lt-LT"/>
        </w:rPr>
        <w:t xml:space="preserve"> </w:t>
      </w:r>
      <w:r w:rsidRPr="00EE767B">
        <w:rPr>
          <w:rFonts w:eastAsia="TimesNewRoman"/>
          <w:snapToGrid/>
          <w:szCs w:val="22"/>
          <w:lang w:val="lt-LT"/>
        </w:rPr>
        <w:t xml:space="preserve">Vartojant šio vaisto, gali pasireikšti </w:t>
      </w:r>
      <w:r w:rsidR="003B586B" w:rsidRPr="00EE767B">
        <w:rPr>
          <w:rFonts w:eastAsia="TimesNewRoman"/>
          <w:snapToGrid/>
          <w:szCs w:val="22"/>
          <w:lang w:val="lt-LT"/>
        </w:rPr>
        <w:t xml:space="preserve">toliau </w:t>
      </w:r>
      <w:r w:rsidRPr="00EE767B">
        <w:rPr>
          <w:rFonts w:eastAsia="TimesNewRoman"/>
          <w:snapToGrid/>
          <w:szCs w:val="22"/>
          <w:lang w:val="lt-LT"/>
        </w:rPr>
        <w:t>išvardytas šalutinis poveikis.</w:t>
      </w:r>
    </w:p>
    <w:p w14:paraId="294F2158"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5BBF00F6"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Polsar veikia kraujo krešėjimą, todėl dauguma šalutinių poveikių yra susiję su kraujavimu.</w:t>
      </w:r>
      <w:r w:rsidR="00272859" w:rsidRPr="00EE767B">
        <w:rPr>
          <w:rFonts w:eastAsia="TimesNewRoman"/>
          <w:snapToGrid/>
          <w:szCs w:val="22"/>
          <w:lang w:val="lt-LT"/>
        </w:rPr>
        <w:t xml:space="preserve"> </w:t>
      </w:r>
      <w:r w:rsidRPr="00EE767B">
        <w:rPr>
          <w:rFonts w:eastAsia="TimesNewRoman"/>
          <w:snapToGrid/>
          <w:szCs w:val="22"/>
          <w:lang w:val="lt-LT"/>
        </w:rPr>
        <w:t>Kraujavimas galimas bet kurioje kūno vietoje. Kai kurie kraujavimai (pvz., kraujosruvos, kraujavimas</w:t>
      </w:r>
      <w:r w:rsidR="00272859" w:rsidRPr="00EE767B">
        <w:rPr>
          <w:rFonts w:eastAsia="TimesNewRoman"/>
          <w:snapToGrid/>
          <w:szCs w:val="22"/>
          <w:lang w:val="lt-LT"/>
        </w:rPr>
        <w:t xml:space="preserve"> </w:t>
      </w:r>
      <w:r w:rsidRPr="00EE767B">
        <w:rPr>
          <w:rFonts w:eastAsia="TimesNewRoman"/>
          <w:snapToGrid/>
          <w:szCs w:val="22"/>
          <w:lang w:val="lt-LT"/>
        </w:rPr>
        <w:t>iš nosies) pasitaiko dažnai. Stiprus kraujavimas pasitaiko nedažnai, bet gali kelti pavojų gyvybei.</w:t>
      </w:r>
    </w:p>
    <w:p w14:paraId="4994CEF5"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6CD474ED" w14:textId="55AA1375"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Nedelsdami kreipkitės į gydytoją pastebėję bent vieną iš </w:t>
      </w:r>
      <w:r w:rsidR="003B586B" w:rsidRPr="00EE767B">
        <w:rPr>
          <w:rFonts w:eastAsia="TimesNewRoman,Bold"/>
          <w:b/>
          <w:bCs/>
          <w:snapToGrid/>
          <w:szCs w:val="22"/>
          <w:lang w:val="lt-LT"/>
        </w:rPr>
        <w:t xml:space="preserve">toliau </w:t>
      </w:r>
      <w:r w:rsidRPr="00EE767B">
        <w:rPr>
          <w:rFonts w:eastAsia="TimesNewRoman,Bold"/>
          <w:b/>
          <w:bCs/>
          <w:snapToGrid/>
          <w:szCs w:val="22"/>
          <w:lang w:val="lt-LT"/>
        </w:rPr>
        <w:t>išvardytų sutrikimų, kadangi</w:t>
      </w:r>
      <w:r w:rsidR="00272859" w:rsidRPr="00EE767B">
        <w:rPr>
          <w:rFonts w:eastAsia="TimesNewRoman,Bold"/>
          <w:b/>
          <w:bCs/>
          <w:snapToGrid/>
          <w:szCs w:val="22"/>
          <w:lang w:val="lt-LT"/>
        </w:rPr>
        <w:t xml:space="preserve"> </w:t>
      </w:r>
      <w:r w:rsidRPr="00EE767B">
        <w:rPr>
          <w:rFonts w:eastAsia="TimesNewRoman,Bold"/>
          <w:b/>
          <w:bCs/>
          <w:snapToGrid/>
          <w:szCs w:val="22"/>
          <w:lang w:val="lt-LT"/>
        </w:rPr>
        <w:t>Jums gali reikėti skubios gydytojo pagalbos.</w:t>
      </w:r>
    </w:p>
    <w:p w14:paraId="2D96A5D4"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Bold"/>
          <w:b/>
          <w:bCs/>
          <w:snapToGrid/>
          <w:szCs w:val="22"/>
          <w:lang w:val="lt-LT"/>
        </w:rPr>
      </w:pPr>
      <w:r w:rsidRPr="00EE767B">
        <w:rPr>
          <w:rFonts w:eastAsia="TimesNewRoman,Bold"/>
          <w:b/>
          <w:bCs/>
          <w:snapToGrid/>
          <w:szCs w:val="22"/>
          <w:lang w:val="lt-LT"/>
        </w:rPr>
        <w:t>Kraujavimas į smegenis arba kaukolės viduje yra nedažnas šalutinis poveikis, dėl kurio</w:t>
      </w:r>
      <w:r w:rsidR="00272859" w:rsidRPr="00EE767B">
        <w:rPr>
          <w:rFonts w:eastAsia="TimesNewRoman,Bold"/>
          <w:b/>
          <w:bCs/>
          <w:snapToGrid/>
          <w:szCs w:val="22"/>
          <w:lang w:val="lt-LT"/>
        </w:rPr>
        <w:t xml:space="preserve"> </w:t>
      </w:r>
      <w:r w:rsidRPr="00EE767B">
        <w:rPr>
          <w:rFonts w:eastAsia="TimesNewRoman,Bold"/>
          <w:b/>
          <w:bCs/>
          <w:snapToGrid/>
          <w:szCs w:val="22"/>
          <w:lang w:val="lt-LT"/>
        </w:rPr>
        <w:t>gali pasireikšti insulto požymių, pvz.:</w:t>
      </w:r>
    </w:p>
    <w:p w14:paraId="07648811"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pasireiškę rankos, kojos arba veido nejautra ar silpnumas, ypač jei šie sutrikimai</w:t>
      </w:r>
      <w:r w:rsidR="00272859" w:rsidRPr="00EE767B">
        <w:rPr>
          <w:rFonts w:eastAsia="TimesNewRoman"/>
          <w:snapToGrid/>
          <w:szCs w:val="22"/>
          <w:lang w:val="lt-LT"/>
        </w:rPr>
        <w:t xml:space="preserve"> </w:t>
      </w:r>
      <w:r w:rsidRPr="00EE767B">
        <w:rPr>
          <w:rFonts w:eastAsia="TimesNewRoman"/>
          <w:snapToGrid/>
          <w:szCs w:val="22"/>
          <w:lang w:val="lt-LT"/>
        </w:rPr>
        <w:t>yra tik vienoje kūno pusėje;</w:t>
      </w:r>
    </w:p>
    <w:p w14:paraId="36C4A3AE"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atsiradęs sumišimas, pasunkėjusi kalba ar pablogėjęs gebėjimas suprasti kitus</w:t>
      </w:r>
      <w:r w:rsidR="00272859" w:rsidRPr="00EE767B">
        <w:rPr>
          <w:rFonts w:eastAsia="TimesNewRoman"/>
          <w:snapToGrid/>
          <w:szCs w:val="22"/>
          <w:lang w:val="lt-LT"/>
        </w:rPr>
        <w:t xml:space="preserve"> </w:t>
      </w:r>
      <w:r w:rsidRPr="00EE767B">
        <w:rPr>
          <w:rFonts w:eastAsia="TimesNewRoman"/>
          <w:snapToGrid/>
          <w:szCs w:val="22"/>
          <w:lang w:val="lt-LT"/>
        </w:rPr>
        <w:t>žmones;</w:t>
      </w:r>
    </w:p>
    <w:p w14:paraId="30C82A32"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staiga pasunkėjęs ėjimas arba sutrikusi pusiausvyra ar koordinacija;</w:t>
      </w:r>
    </w:p>
    <w:p w14:paraId="0A078DCB" w14:textId="78B95135"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 xml:space="preserve">staiga be aiškios priežasties prasidėjęs </w:t>
      </w:r>
      <w:r w:rsidR="003B586B" w:rsidRPr="00EE767B">
        <w:rPr>
          <w:rFonts w:eastAsia="TimesNewRoman"/>
          <w:snapToGrid/>
          <w:szCs w:val="22"/>
          <w:lang w:val="lt-LT"/>
        </w:rPr>
        <w:t>svaigulys</w:t>
      </w:r>
      <w:r w:rsidRPr="00EE767B">
        <w:rPr>
          <w:rFonts w:eastAsia="TimesNewRoman"/>
          <w:snapToGrid/>
          <w:szCs w:val="22"/>
          <w:lang w:val="lt-LT"/>
        </w:rPr>
        <w:t>arba stiprus galvos skausmas.</w:t>
      </w:r>
    </w:p>
    <w:p w14:paraId="5ED75F1D"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p>
    <w:p w14:paraId="0768C87C"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b/>
          <w:snapToGrid/>
          <w:szCs w:val="22"/>
          <w:lang w:val="lt-LT"/>
        </w:rPr>
      </w:pPr>
      <w:r w:rsidRPr="00EE767B">
        <w:rPr>
          <w:rFonts w:eastAsia="TimesNewRoman,Bold"/>
          <w:b/>
          <w:bCs/>
          <w:snapToGrid/>
          <w:szCs w:val="22"/>
          <w:lang w:val="lt-LT"/>
        </w:rPr>
        <w:t>Kraujavimo požymiai, pvz.</w:t>
      </w:r>
      <w:r w:rsidRPr="00EE767B">
        <w:rPr>
          <w:rFonts w:eastAsia="TimesNewRoman"/>
          <w:b/>
          <w:snapToGrid/>
          <w:szCs w:val="22"/>
          <w:lang w:val="lt-LT"/>
        </w:rPr>
        <w:t>:</w:t>
      </w:r>
    </w:p>
    <w:p w14:paraId="59DFF491"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stiprus ar nekontroliuojamas kraujavimas;</w:t>
      </w:r>
    </w:p>
    <w:p w14:paraId="7FB64F5D"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netikėtas ar ilgalaikis kraujavimas;</w:t>
      </w:r>
    </w:p>
    <w:p w14:paraId="100FAA2F"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rožinis, raudonas arba rudas šlapimas;</w:t>
      </w:r>
    </w:p>
    <w:p w14:paraId="4400893E"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vėmimas raudonu krauju arba panašiais į kavos tirščius vėmalais;</w:t>
      </w:r>
    </w:p>
    <w:p w14:paraId="639DE3E4" w14:textId="77777777" w:rsidR="00272859" w:rsidRPr="00EE767B" w:rsidRDefault="00554095" w:rsidP="00272859">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raudonos ar juodos kaip degutas išmatos;</w:t>
      </w:r>
    </w:p>
    <w:p w14:paraId="3B3C8FE6"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kraujo atkosėjimas ar vėmimas kraujo krešuliais.</w:t>
      </w:r>
    </w:p>
    <w:p w14:paraId="1D693DE1" w14:textId="77777777" w:rsidR="00554095" w:rsidRPr="00EE767B" w:rsidRDefault="00554095" w:rsidP="00847726">
      <w:pPr>
        <w:tabs>
          <w:tab w:val="clear" w:pos="567"/>
        </w:tabs>
        <w:autoSpaceDE w:val="0"/>
        <w:autoSpaceDN w:val="0"/>
        <w:adjustRightInd w:val="0"/>
        <w:spacing w:line="240" w:lineRule="auto"/>
        <w:rPr>
          <w:rFonts w:eastAsia="TimesNewRoman"/>
          <w:snapToGrid/>
          <w:szCs w:val="22"/>
          <w:lang w:val="lt-LT"/>
        </w:rPr>
      </w:pPr>
    </w:p>
    <w:p w14:paraId="6977939D"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Bold"/>
          <w:b/>
          <w:bCs/>
          <w:snapToGrid/>
          <w:szCs w:val="22"/>
          <w:lang w:val="lt-LT"/>
        </w:rPr>
        <w:t>Alpimas (sinkopė)</w:t>
      </w:r>
      <w:r w:rsidRPr="00EE767B">
        <w:rPr>
          <w:rFonts w:eastAsia="TimesNewRoman"/>
          <w:snapToGrid/>
          <w:szCs w:val="22"/>
          <w:lang w:val="lt-LT"/>
        </w:rPr>
        <w:t>:</w:t>
      </w:r>
    </w:p>
    <w:p w14:paraId="2B66D4B0"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laikinas sąmonės netekimas dėl staigaus smegenų kraujotakos sutrikimo (pasitaiko</w:t>
      </w:r>
      <w:r w:rsidR="00272859" w:rsidRPr="00EE767B">
        <w:rPr>
          <w:rFonts w:eastAsia="TimesNewRoman"/>
          <w:snapToGrid/>
          <w:szCs w:val="22"/>
          <w:lang w:val="lt-LT"/>
        </w:rPr>
        <w:t xml:space="preserve"> </w:t>
      </w:r>
      <w:r w:rsidRPr="00EE767B">
        <w:rPr>
          <w:rFonts w:eastAsia="TimesNewRoman"/>
          <w:snapToGrid/>
          <w:szCs w:val="22"/>
          <w:lang w:val="lt-LT"/>
        </w:rPr>
        <w:t>dažnai).</w:t>
      </w:r>
    </w:p>
    <w:p w14:paraId="22FA37EF" w14:textId="77777777" w:rsidR="00554095" w:rsidRPr="00EE767B" w:rsidRDefault="00554095" w:rsidP="00554095">
      <w:pPr>
        <w:tabs>
          <w:tab w:val="clear" w:pos="567"/>
          <w:tab w:val="left" w:pos="851"/>
        </w:tabs>
        <w:autoSpaceDE w:val="0"/>
        <w:autoSpaceDN w:val="0"/>
        <w:adjustRightInd w:val="0"/>
        <w:spacing w:line="240" w:lineRule="auto"/>
        <w:rPr>
          <w:rFonts w:eastAsia="TimesNewRoman"/>
          <w:snapToGrid/>
          <w:szCs w:val="22"/>
          <w:lang w:val="lt-LT"/>
        </w:rPr>
      </w:pPr>
    </w:p>
    <w:p w14:paraId="7440970D" w14:textId="77777777" w:rsidR="00554095" w:rsidRPr="00EE767B" w:rsidRDefault="00554095" w:rsidP="003F1921">
      <w:pPr>
        <w:numPr>
          <w:ilvl w:val="0"/>
          <w:numId w:val="13"/>
        </w:numPr>
        <w:tabs>
          <w:tab w:val="clear" w:pos="567"/>
        </w:tabs>
        <w:spacing w:line="240" w:lineRule="auto"/>
        <w:ind w:left="567" w:right="-29" w:hanging="567"/>
        <w:rPr>
          <w:rFonts w:eastAsia="TimesNewRoman,Bold"/>
          <w:b/>
          <w:bCs/>
          <w:snapToGrid/>
          <w:szCs w:val="22"/>
          <w:lang w:val="lt-LT"/>
        </w:rPr>
      </w:pPr>
      <w:r w:rsidRPr="00EE767B">
        <w:rPr>
          <w:rFonts w:eastAsia="TimesNewRoman,Bold"/>
          <w:b/>
          <w:bCs/>
          <w:snapToGrid/>
          <w:szCs w:val="22"/>
          <w:lang w:val="lt-LT"/>
        </w:rPr>
        <w:t>Krešėjimo sutrikimo, vadinamo trombine trombocitopenine purpura, požymiai, pvz.:</w:t>
      </w:r>
    </w:p>
    <w:p w14:paraId="6CEFB5A5" w14:textId="77777777" w:rsidR="00554095" w:rsidRPr="00EE767B" w:rsidRDefault="00554095" w:rsidP="00847726">
      <w:pPr>
        <w:pStyle w:val="Sraopastraipa"/>
        <w:numPr>
          <w:ilvl w:val="0"/>
          <w:numId w:val="20"/>
        </w:numPr>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karščiavimas ir purpurinės dėmės (vadinamos purpura) odoje ar burnos ertmėje, kartu gali</w:t>
      </w:r>
      <w:r w:rsidR="00272859" w:rsidRPr="00EE767B">
        <w:rPr>
          <w:rFonts w:eastAsia="TimesNewRoman"/>
          <w:snapToGrid/>
          <w:szCs w:val="22"/>
          <w:lang w:val="lt-LT"/>
        </w:rPr>
        <w:t xml:space="preserve"> </w:t>
      </w:r>
      <w:r w:rsidRPr="00EE767B">
        <w:rPr>
          <w:rFonts w:eastAsia="TimesNewRoman"/>
          <w:snapToGrid/>
          <w:szCs w:val="22"/>
          <w:lang w:val="lt-LT"/>
        </w:rPr>
        <w:t>pagelsti oda ir akys (gelta), be aiškios priežasties pasireikšti labai didelis nuovargis arba</w:t>
      </w:r>
      <w:r w:rsidR="00272859" w:rsidRPr="00EE767B">
        <w:rPr>
          <w:rFonts w:eastAsia="TimesNewRoman"/>
          <w:snapToGrid/>
          <w:szCs w:val="22"/>
          <w:lang w:val="lt-LT"/>
        </w:rPr>
        <w:t xml:space="preserve"> </w:t>
      </w:r>
      <w:r w:rsidRPr="00EE767B">
        <w:rPr>
          <w:rFonts w:eastAsia="TimesNewRoman"/>
          <w:snapToGrid/>
          <w:szCs w:val="22"/>
          <w:lang w:val="lt-LT"/>
        </w:rPr>
        <w:t>sutrikti orientacija.</w:t>
      </w:r>
    </w:p>
    <w:p w14:paraId="431878BF"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1CDD1054"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Pasitarkite su gydytoju pajutę šį sutrikimą:</w:t>
      </w:r>
    </w:p>
    <w:p w14:paraId="67C8314B" w14:textId="77777777" w:rsidR="00554095" w:rsidRPr="00EE767B" w:rsidRDefault="00554095" w:rsidP="00847726">
      <w:pPr>
        <w:numPr>
          <w:ilvl w:val="0"/>
          <w:numId w:val="13"/>
        </w:numPr>
        <w:tabs>
          <w:tab w:val="clear" w:pos="567"/>
        </w:tabs>
        <w:autoSpaceDE w:val="0"/>
        <w:autoSpaceDN w:val="0"/>
        <w:adjustRightInd w:val="0"/>
        <w:spacing w:line="240" w:lineRule="auto"/>
        <w:ind w:hanging="720"/>
        <w:rPr>
          <w:rFonts w:eastAsia="TimesNewRoman"/>
          <w:snapToGrid/>
          <w:szCs w:val="22"/>
          <w:lang w:val="lt-LT"/>
        </w:rPr>
      </w:pPr>
      <w:r w:rsidRPr="00EE767B">
        <w:rPr>
          <w:rFonts w:eastAsia="TimesNewRoman,Bold"/>
          <w:b/>
          <w:bCs/>
          <w:snapToGrid/>
          <w:szCs w:val="22"/>
          <w:lang w:val="lt-LT"/>
        </w:rPr>
        <w:t xml:space="preserve">dusulys (oro trūkumas). Jis pasireiškia labai dažnai. </w:t>
      </w:r>
      <w:r w:rsidRPr="00EE767B">
        <w:rPr>
          <w:rFonts w:eastAsia="TimesNewRoman"/>
          <w:snapToGrid/>
          <w:szCs w:val="22"/>
          <w:lang w:val="lt-LT"/>
        </w:rPr>
        <w:t>Dusulio priežastis gali būti širdies liga,</w:t>
      </w:r>
      <w:r w:rsidR="00272859" w:rsidRPr="00EE767B">
        <w:rPr>
          <w:rFonts w:eastAsia="TimesNewRoman"/>
          <w:snapToGrid/>
          <w:szCs w:val="22"/>
          <w:lang w:val="lt-LT"/>
        </w:rPr>
        <w:t xml:space="preserve"> </w:t>
      </w:r>
      <w:r w:rsidRPr="00EE767B">
        <w:rPr>
          <w:rFonts w:eastAsia="TimesNewRoman"/>
          <w:snapToGrid/>
          <w:szCs w:val="22"/>
          <w:lang w:val="lt-LT"/>
        </w:rPr>
        <w:t>Polsar šalutinis poveikis ir kt. Su Polsar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0617EEBB"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5F2E1F4C" w14:textId="77777777"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Kitas galimas šalutinis poveikis</w:t>
      </w:r>
    </w:p>
    <w:p w14:paraId="07739CA0"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794C5CD2" w14:textId="786D590F"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Labai dažnas (gali pasireikšti </w:t>
      </w:r>
      <w:r w:rsidR="003B586B" w:rsidRPr="00EE767B">
        <w:rPr>
          <w:rFonts w:eastAsia="TimesNewRoman,Bold"/>
          <w:b/>
          <w:bCs/>
          <w:snapToGrid/>
          <w:szCs w:val="22"/>
          <w:lang w:val="lt-LT"/>
        </w:rPr>
        <w:t xml:space="preserve">dažniau </w:t>
      </w:r>
      <w:r w:rsidRPr="00EE767B">
        <w:rPr>
          <w:rFonts w:eastAsia="TimesNewRoman,Bold"/>
          <w:b/>
          <w:bCs/>
          <w:snapToGrid/>
          <w:szCs w:val="22"/>
          <w:lang w:val="lt-LT"/>
        </w:rPr>
        <w:t>kaip 1 iš 10 žmonių):</w:t>
      </w:r>
    </w:p>
    <w:p w14:paraId="0191D50F"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padidėjusi šlapimo rūgšties koncentracija kraujyje (nustatoma tam tikru tyrimu);</w:t>
      </w:r>
    </w:p>
    <w:p w14:paraId="52A76229" w14:textId="77777777" w:rsidR="00554095" w:rsidRPr="00EE767B" w:rsidRDefault="00554095" w:rsidP="003F1921">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dėl kraujo sutrikimų.</w:t>
      </w:r>
    </w:p>
    <w:p w14:paraId="7A6DA432" w14:textId="77777777" w:rsidR="00554095" w:rsidRPr="00EE767B" w:rsidRDefault="00554095" w:rsidP="003F1921">
      <w:pPr>
        <w:tabs>
          <w:tab w:val="clear" w:pos="567"/>
        </w:tabs>
        <w:autoSpaceDE w:val="0"/>
        <w:autoSpaceDN w:val="0"/>
        <w:adjustRightInd w:val="0"/>
        <w:spacing w:line="240" w:lineRule="auto"/>
        <w:rPr>
          <w:rFonts w:eastAsia="TimesNewRoman"/>
          <w:snapToGrid/>
          <w:szCs w:val="22"/>
          <w:lang w:val="lt-LT"/>
        </w:rPr>
      </w:pPr>
    </w:p>
    <w:p w14:paraId="5B410DA5" w14:textId="15FE8991"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Dažnas (gali pasireikšti </w:t>
      </w:r>
      <w:r w:rsidR="003B586B" w:rsidRPr="00EE767B">
        <w:rPr>
          <w:rFonts w:eastAsia="TimesNewRoman,Bold"/>
          <w:b/>
          <w:bCs/>
          <w:snapToGrid/>
          <w:szCs w:val="22"/>
          <w:lang w:val="lt-LT"/>
        </w:rPr>
        <w:t xml:space="preserve">rečiau </w:t>
      </w:r>
      <w:r w:rsidRPr="00EE767B">
        <w:rPr>
          <w:rFonts w:eastAsia="TimesNewRoman,Bold"/>
          <w:b/>
          <w:bCs/>
          <w:snapToGrid/>
          <w:szCs w:val="22"/>
          <w:lang w:val="lt-LT"/>
        </w:rPr>
        <w:t>kaip 1 iš 10 žmonių):</w:t>
      </w:r>
    </w:p>
    <w:p w14:paraId="69B559F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kraujosruvos;</w:t>
      </w:r>
    </w:p>
    <w:p w14:paraId="6D494F90"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galvos skausmas;</w:t>
      </w:r>
    </w:p>
    <w:p w14:paraId="307E4AAA" w14:textId="795D370B" w:rsidR="00554095" w:rsidRPr="00EE767B" w:rsidRDefault="003B586B"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svaigulys</w:t>
      </w:r>
      <w:r w:rsidR="00554095" w:rsidRPr="00EE767B">
        <w:rPr>
          <w:rFonts w:eastAsia="TimesNewRoman"/>
          <w:snapToGrid/>
          <w:szCs w:val="22"/>
          <w:lang w:val="lt-LT"/>
        </w:rPr>
        <w:t xml:space="preserve"> arba </w:t>
      </w:r>
      <w:r w:rsidR="00281997" w:rsidRPr="00EE767B">
        <w:rPr>
          <w:rFonts w:eastAsia="TimesNewRoman"/>
          <w:snapToGrid/>
          <w:szCs w:val="22"/>
          <w:lang w:val="lt-LT"/>
        </w:rPr>
        <w:t xml:space="preserve">svaigimas </w:t>
      </w:r>
      <w:r w:rsidR="00554095" w:rsidRPr="00EE767B">
        <w:rPr>
          <w:rFonts w:eastAsia="TimesNewRoman"/>
          <w:snapToGrid/>
          <w:szCs w:val="22"/>
          <w:lang w:val="lt-LT"/>
        </w:rPr>
        <w:t>(lyg suktųsi kambarys);</w:t>
      </w:r>
    </w:p>
    <w:p w14:paraId="78031F44"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viduriavimas ar nevirškinimas;</w:t>
      </w:r>
    </w:p>
    <w:p w14:paraId="2AD366C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pykinimas;</w:t>
      </w:r>
    </w:p>
    <w:p w14:paraId="0B1B539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vidurių užkietėjimas;</w:t>
      </w:r>
    </w:p>
    <w:p w14:paraId="3262732A"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išbėrimas;</w:t>
      </w:r>
    </w:p>
    <w:p w14:paraId="05E8EBA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niežulys;</w:t>
      </w:r>
    </w:p>
    <w:p w14:paraId="53A50D87"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stiprus sąnarių skausmas ir patinimas (podagros požymiai);</w:t>
      </w:r>
    </w:p>
    <w:p w14:paraId="7E04E628" w14:textId="0815A6BF"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svaigulys ar apsvaigimas arba </w:t>
      </w:r>
      <w:r w:rsidR="003B586B" w:rsidRPr="00EE767B">
        <w:rPr>
          <w:rFonts w:eastAsia="TimesNewRoman"/>
          <w:snapToGrid/>
          <w:szCs w:val="22"/>
          <w:lang w:val="lt-LT"/>
        </w:rPr>
        <w:t xml:space="preserve">neryškus </w:t>
      </w:r>
      <w:r w:rsidRPr="00EE767B">
        <w:rPr>
          <w:rFonts w:eastAsia="TimesNewRoman"/>
          <w:snapToGrid/>
          <w:szCs w:val="22"/>
          <w:lang w:val="lt-LT"/>
        </w:rPr>
        <w:t>matymas (rodo sumažėjusį kraujospūdį);</w:t>
      </w:r>
    </w:p>
    <w:p w14:paraId="1CFE7EE0"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nosies;</w:t>
      </w:r>
    </w:p>
    <w:p w14:paraId="6A56120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po operacijos arba įsipjovus (pvz., skutantis) ir</w:t>
      </w:r>
      <w:r w:rsidR="003B586B" w:rsidRPr="00EE767B">
        <w:rPr>
          <w:rFonts w:eastAsia="TimesNewRoman"/>
          <w:snapToGrid/>
          <w:szCs w:val="22"/>
          <w:lang w:val="lt-LT"/>
        </w:rPr>
        <w:t xml:space="preserve"> iš</w:t>
      </w:r>
      <w:r w:rsidRPr="00EE767B">
        <w:rPr>
          <w:rFonts w:eastAsia="TimesNewRoman"/>
          <w:snapToGrid/>
          <w:szCs w:val="22"/>
          <w:lang w:val="lt-LT"/>
        </w:rPr>
        <w:t xml:space="preserve"> žaizdų daugiau negu normaliai;</w:t>
      </w:r>
    </w:p>
    <w:p w14:paraId="02FF1275"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 xml:space="preserve">kraujavimas iš skrandžio </w:t>
      </w:r>
      <w:r w:rsidR="003B586B" w:rsidRPr="00EE767B">
        <w:rPr>
          <w:rFonts w:eastAsia="TimesNewRoman"/>
          <w:snapToGrid/>
          <w:szCs w:val="22"/>
          <w:lang w:val="lt-LT"/>
        </w:rPr>
        <w:t xml:space="preserve">gleivinės </w:t>
      </w:r>
      <w:r w:rsidRPr="00EE767B">
        <w:rPr>
          <w:rFonts w:eastAsia="TimesNewRoman"/>
          <w:snapToGrid/>
          <w:szCs w:val="22"/>
          <w:lang w:val="lt-LT"/>
        </w:rPr>
        <w:t>(opos);</w:t>
      </w:r>
    </w:p>
    <w:p w14:paraId="0E73B98B" w14:textId="77777777" w:rsidR="00554095" w:rsidRPr="00EE767B" w:rsidRDefault="00554095" w:rsidP="003F1921">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dantenų.</w:t>
      </w:r>
    </w:p>
    <w:p w14:paraId="08A1D554" w14:textId="77777777" w:rsidR="00554095" w:rsidRPr="00EE767B" w:rsidRDefault="00554095" w:rsidP="003F1921">
      <w:pPr>
        <w:tabs>
          <w:tab w:val="clear" w:pos="567"/>
        </w:tabs>
        <w:autoSpaceDE w:val="0"/>
        <w:autoSpaceDN w:val="0"/>
        <w:adjustRightInd w:val="0"/>
        <w:spacing w:line="240" w:lineRule="auto"/>
        <w:rPr>
          <w:rFonts w:eastAsia="TimesNewRoman"/>
          <w:snapToGrid/>
          <w:szCs w:val="22"/>
          <w:lang w:val="lt-LT"/>
        </w:rPr>
      </w:pPr>
    </w:p>
    <w:p w14:paraId="4381BB1A" w14:textId="41AAA9B4" w:rsidR="00554095" w:rsidRPr="00EE767B" w:rsidRDefault="00554095" w:rsidP="00554095">
      <w:pPr>
        <w:tabs>
          <w:tab w:val="clear" w:pos="567"/>
        </w:tabs>
        <w:autoSpaceDE w:val="0"/>
        <w:autoSpaceDN w:val="0"/>
        <w:adjustRightInd w:val="0"/>
        <w:spacing w:line="240" w:lineRule="auto"/>
        <w:rPr>
          <w:rFonts w:eastAsia="TimesNewRoman,Bold"/>
          <w:b/>
          <w:bCs/>
          <w:snapToGrid/>
          <w:szCs w:val="22"/>
          <w:lang w:val="lt-LT"/>
        </w:rPr>
      </w:pPr>
      <w:r w:rsidRPr="00EE767B">
        <w:rPr>
          <w:rFonts w:eastAsia="TimesNewRoman,Bold"/>
          <w:b/>
          <w:bCs/>
          <w:snapToGrid/>
          <w:szCs w:val="22"/>
          <w:lang w:val="lt-LT"/>
        </w:rPr>
        <w:t xml:space="preserve">Nedažnas (gali pasireikšti </w:t>
      </w:r>
      <w:r w:rsidR="003B586B" w:rsidRPr="00EE767B">
        <w:rPr>
          <w:rFonts w:eastAsia="TimesNewRoman,Bold"/>
          <w:b/>
          <w:bCs/>
          <w:snapToGrid/>
          <w:szCs w:val="22"/>
          <w:lang w:val="lt-LT"/>
        </w:rPr>
        <w:t xml:space="preserve">rečiau </w:t>
      </w:r>
      <w:r w:rsidRPr="00EE767B">
        <w:rPr>
          <w:rFonts w:eastAsia="TimesNewRoman,Bold"/>
          <w:b/>
          <w:bCs/>
          <w:snapToGrid/>
          <w:szCs w:val="22"/>
          <w:lang w:val="lt-LT"/>
        </w:rPr>
        <w:t>kaip 1 iš 100 žmonių):</w:t>
      </w:r>
    </w:p>
    <w:p w14:paraId="62F3A823"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alerginė reakcija – jos požymiai gali būti išbėrimas, niežulys arba veido, lūpų ar liežuvio</w:t>
      </w:r>
      <w:r w:rsidR="00847726" w:rsidRPr="00EE767B">
        <w:rPr>
          <w:rFonts w:eastAsia="TimesNewRoman"/>
          <w:snapToGrid/>
          <w:szCs w:val="22"/>
          <w:lang w:val="lt-LT"/>
        </w:rPr>
        <w:t xml:space="preserve"> </w:t>
      </w:r>
      <w:r w:rsidRPr="00EE767B">
        <w:rPr>
          <w:rFonts w:eastAsia="TimesNewRoman"/>
          <w:snapToGrid/>
          <w:szCs w:val="22"/>
          <w:lang w:val="lt-LT"/>
        </w:rPr>
        <w:t>patinimas;</w:t>
      </w:r>
    </w:p>
    <w:p w14:paraId="388642CC" w14:textId="4B3D40B2" w:rsidR="00554095" w:rsidRPr="00EE767B" w:rsidRDefault="003B586B"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sumišimas</w:t>
      </w:r>
      <w:r w:rsidR="00554095" w:rsidRPr="00EE767B">
        <w:rPr>
          <w:rFonts w:eastAsia="TimesNewRoman"/>
          <w:snapToGrid/>
          <w:szCs w:val="22"/>
          <w:lang w:val="lt-LT"/>
        </w:rPr>
        <w:t>;</w:t>
      </w:r>
    </w:p>
    <w:p w14:paraId="11BD5E29"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sutrikęs regėjimas dėl kraujo akyje;</w:t>
      </w:r>
    </w:p>
    <w:p w14:paraId="28D1FA67"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iš makšties – gausesnis arba ne mėnesinių metu;</w:t>
      </w:r>
    </w:p>
    <w:p w14:paraId="1A7FFB0A"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kraujavimas į sąnarius ir raumenis, dėl kurio gali atsirasti skausmingas patinimas;</w:t>
      </w:r>
    </w:p>
    <w:p w14:paraId="3ACE7C42"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kraujas ausyje;</w:t>
      </w:r>
    </w:p>
    <w:p w14:paraId="1E81D0B6" w14:textId="77777777" w:rsidR="00554095" w:rsidRPr="00EE767B" w:rsidRDefault="00554095" w:rsidP="003F1921">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EE767B">
        <w:rPr>
          <w:rFonts w:eastAsia="TimesNewRoman"/>
          <w:snapToGrid/>
          <w:szCs w:val="22"/>
          <w:lang w:val="lt-LT"/>
        </w:rPr>
        <w:t>vidinis kraujavimas, dėl kurio gali pasireikšti svaigulys ar apsvaigimas.</w:t>
      </w:r>
    </w:p>
    <w:p w14:paraId="75309CB2" w14:textId="77777777" w:rsidR="00554095" w:rsidRPr="00EE767B" w:rsidRDefault="00554095" w:rsidP="00554095">
      <w:pPr>
        <w:tabs>
          <w:tab w:val="clear" w:pos="567"/>
        </w:tabs>
        <w:autoSpaceDE w:val="0"/>
        <w:autoSpaceDN w:val="0"/>
        <w:adjustRightInd w:val="0"/>
        <w:spacing w:line="240" w:lineRule="auto"/>
        <w:rPr>
          <w:rFonts w:eastAsia="TimesNewRoman,Bold"/>
          <w:snapToGrid/>
          <w:szCs w:val="22"/>
          <w:lang w:val="lt-LT"/>
        </w:rPr>
      </w:pPr>
    </w:p>
    <w:p w14:paraId="59E5C228" w14:textId="22AB2038" w:rsidR="00EC5AB4" w:rsidRPr="009812F4" w:rsidRDefault="00EC5AB4" w:rsidP="00EC5AB4">
      <w:pPr>
        <w:numPr>
          <w:ilvl w:val="12"/>
          <w:numId w:val="0"/>
        </w:numPr>
        <w:spacing w:line="240" w:lineRule="auto"/>
        <w:outlineLvl w:val="0"/>
        <w:rPr>
          <w:b/>
          <w:noProof/>
          <w:szCs w:val="22"/>
          <w:lang w:val="pt-PT"/>
        </w:rPr>
      </w:pPr>
      <w:r w:rsidRPr="009812F4">
        <w:rPr>
          <w:b/>
          <w:noProof/>
          <w:szCs w:val="22"/>
          <w:lang w:val="pt-PT"/>
        </w:rPr>
        <w:t>Dažnis nežinomas (negali būti apskaičiuotas pagal turimus duomenis)</w:t>
      </w:r>
    </w:p>
    <w:p w14:paraId="5E564FC0" w14:textId="45244020" w:rsidR="00EC5AB4" w:rsidRPr="009812F4" w:rsidRDefault="00EC5AB4" w:rsidP="00EC5AB4">
      <w:pPr>
        <w:pStyle w:val="Sraopastraipa"/>
        <w:numPr>
          <w:ilvl w:val="0"/>
          <w:numId w:val="25"/>
        </w:numPr>
        <w:tabs>
          <w:tab w:val="clear" w:pos="567"/>
        </w:tabs>
        <w:spacing w:line="240" w:lineRule="auto"/>
        <w:ind w:left="567" w:hanging="567"/>
        <w:outlineLvl w:val="0"/>
        <w:rPr>
          <w:bCs/>
          <w:noProof/>
          <w:szCs w:val="22"/>
          <w:lang w:val="pt-PT"/>
        </w:rPr>
      </w:pPr>
      <w:r w:rsidRPr="009812F4">
        <w:rPr>
          <w:bCs/>
          <w:noProof/>
          <w:szCs w:val="22"/>
          <w:lang w:val="pt-PT"/>
        </w:rPr>
        <w:t>nenormaliai retas pulsas (dažniausiai retesnis kaip 60 dūžių per minutę).</w:t>
      </w:r>
    </w:p>
    <w:p w14:paraId="65CED106" w14:textId="77777777" w:rsidR="00EC5AB4" w:rsidRPr="009812F4" w:rsidRDefault="00EC5AB4" w:rsidP="00AE3E36">
      <w:pPr>
        <w:widowControl w:val="0"/>
        <w:spacing w:line="240" w:lineRule="auto"/>
        <w:rPr>
          <w:b/>
          <w:noProof/>
          <w:szCs w:val="22"/>
          <w:lang w:val="pt-PT"/>
        </w:rPr>
      </w:pPr>
    </w:p>
    <w:p w14:paraId="7821D35F" w14:textId="77777777" w:rsidR="00EC5AB4" w:rsidRDefault="00EC5AB4" w:rsidP="00AE3E36">
      <w:pPr>
        <w:widowControl w:val="0"/>
        <w:spacing w:line="240" w:lineRule="auto"/>
        <w:rPr>
          <w:b/>
          <w:noProof/>
          <w:szCs w:val="22"/>
          <w:lang w:val="lt-LT"/>
        </w:rPr>
      </w:pPr>
    </w:p>
    <w:p w14:paraId="64F85CE9" w14:textId="04958BD3" w:rsidR="00AE3E36" w:rsidRPr="00EE767B" w:rsidRDefault="00AE3E36" w:rsidP="00AE3E36">
      <w:pPr>
        <w:widowControl w:val="0"/>
        <w:spacing w:line="240" w:lineRule="auto"/>
        <w:rPr>
          <w:b/>
          <w:szCs w:val="22"/>
          <w:lang w:val="lt-LT"/>
        </w:rPr>
      </w:pPr>
      <w:r w:rsidRPr="00EE767B">
        <w:rPr>
          <w:b/>
          <w:noProof/>
          <w:szCs w:val="22"/>
          <w:lang w:val="lt-LT"/>
        </w:rPr>
        <w:t>Pranešimas apie šalutinį poveikį</w:t>
      </w:r>
    </w:p>
    <w:p w14:paraId="2711476A" w14:textId="77777777" w:rsidR="00AE3E36" w:rsidRPr="00EE767B" w:rsidRDefault="00AE3E36" w:rsidP="00AE3E36">
      <w:pPr>
        <w:widowControl w:val="0"/>
        <w:ind w:right="-449"/>
        <w:rPr>
          <w:noProof/>
          <w:szCs w:val="22"/>
          <w:lang w:val="lt-LT"/>
        </w:rPr>
      </w:pPr>
      <w:r w:rsidRPr="00EE767B">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E767B">
        <w:rPr>
          <w:szCs w:val="22"/>
          <w:lang w:val="lt-LT" w:eastAsia="zh-CN"/>
        </w:rPr>
        <w:t>elefonu 8 800 73568</w:t>
      </w:r>
      <w:r w:rsidRPr="00EE767B">
        <w:rPr>
          <w:szCs w:val="22"/>
          <w:lang w:val="lt-LT"/>
        </w:rPr>
        <w:t xml:space="preserve"> arba užpildyti interneto svetainėje </w:t>
      </w:r>
      <w:hyperlink r:id="rId21" w:history="1">
        <w:r w:rsidRPr="00EE767B">
          <w:rPr>
            <w:rStyle w:val="Hipersaitas"/>
            <w:rFonts w:eastAsia="SimSun"/>
            <w:szCs w:val="22"/>
            <w:lang w:val="lt-LT"/>
          </w:rPr>
          <w:t>www.vvkt.lt</w:t>
        </w:r>
      </w:hyperlink>
      <w:r w:rsidRPr="00EE767B">
        <w:rPr>
          <w:szCs w:val="22"/>
          <w:lang w:val="lt-LT"/>
        </w:rPr>
        <w:t xml:space="preserve"> esančią formą ir pateikti ją Valstybinei vaistų kontrolės tarnybai prie Lietuvos Respublikos sveikatos apsaugos ministerijos vienu iš šių būdų: raštu (adresu Žirmūnų g. 139A, LT</w:t>
      </w:r>
      <w:r w:rsidRPr="00EE767B">
        <w:rPr>
          <w:szCs w:val="22"/>
          <w:lang w:val="lt-LT"/>
        </w:rPr>
        <w:noBreakHyphen/>
        <w:t xml:space="preserve">09120 Vilnius), </w:t>
      </w:r>
      <w:r w:rsidRPr="00EE767B">
        <w:rPr>
          <w:szCs w:val="22"/>
          <w:lang w:val="lt-LT" w:eastAsia="zh-CN"/>
        </w:rPr>
        <w:t xml:space="preserve">nemokamu </w:t>
      </w:r>
      <w:r w:rsidRPr="00EE767B">
        <w:rPr>
          <w:szCs w:val="22"/>
          <w:lang w:val="lt-LT"/>
        </w:rPr>
        <w:t>fakso numeriu 8 800 20131</w:t>
      </w:r>
      <w:r w:rsidRPr="00EE767B">
        <w:rPr>
          <w:szCs w:val="22"/>
          <w:lang w:val="lt-LT" w:eastAsia="zh-CN"/>
        </w:rPr>
        <w:t xml:space="preserve">, </w:t>
      </w:r>
      <w:r w:rsidRPr="00EE767B">
        <w:rPr>
          <w:szCs w:val="22"/>
          <w:lang w:val="lt-LT"/>
        </w:rPr>
        <w:t xml:space="preserve">el. paštu </w:t>
      </w:r>
      <w:hyperlink r:id="rId22" w:history="1">
        <w:r w:rsidRPr="00EE767B">
          <w:rPr>
            <w:rStyle w:val="Hipersaitas"/>
            <w:rFonts w:eastAsia="SimSun"/>
            <w:szCs w:val="22"/>
            <w:lang w:val="lt-LT"/>
          </w:rPr>
          <w:t>NepageidaujamaR@vvkt.lt</w:t>
        </w:r>
      </w:hyperlink>
      <w:r w:rsidRPr="00EE767B">
        <w:rPr>
          <w:szCs w:val="22"/>
          <w:lang w:val="lt-LT"/>
        </w:rPr>
        <w:t xml:space="preserve">, taip pat per Valstybinės vaistų kontrolės tarnybos prie Lietuvos Respublikos sveikatos apsaugos ministerijos interneto svetainę (adresu </w:t>
      </w:r>
      <w:hyperlink r:id="rId23" w:history="1">
        <w:r w:rsidRPr="00EE767B">
          <w:rPr>
            <w:rStyle w:val="Hipersaitas"/>
            <w:rFonts w:eastAsia="SimSun"/>
            <w:szCs w:val="22"/>
            <w:lang w:val="lt-LT"/>
          </w:rPr>
          <w:t>http://www.vvkt.lt</w:t>
        </w:r>
      </w:hyperlink>
      <w:r w:rsidRPr="00EE767B">
        <w:rPr>
          <w:szCs w:val="22"/>
          <w:lang w:val="lt-LT"/>
        </w:rPr>
        <w:t>). Pranešdami apie šalutinį poveikį galite mums padėti gauti daugiau informacijos apie šio vaisto saugumą.</w:t>
      </w:r>
    </w:p>
    <w:p w14:paraId="5CED6F25" w14:textId="77777777" w:rsidR="00554095" w:rsidRPr="00EE767B" w:rsidRDefault="00554095" w:rsidP="00554095">
      <w:pPr>
        <w:ind w:right="-449"/>
        <w:rPr>
          <w:noProof/>
          <w:szCs w:val="22"/>
          <w:lang w:val="lt-LT"/>
        </w:rPr>
      </w:pPr>
    </w:p>
    <w:p w14:paraId="1BCDBCC7" w14:textId="77777777" w:rsidR="00554095" w:rsidRPr="00EE767B" w:rsidRDefault="00554095" w:rsidP="00554095">
      <w:pPr>
        <w:ind w:right="-449"/>
        <w:rPr>
          <w:noProof/>
          <w:szCs w:val="22"/>
          <w:lang w:val="lt-LT"/>
        </w:rPr>
      </w:pPr>
    </w:p>
    <w:p w14:paraId="3ECFEC12"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5.</w:t>
      </w:r>
      <w:r w:rsidRPr="00EE767B">
        <w:rPr>
          <w:rFonts w:ascii="Times New Roman" w:hAnsi="Times New Roman"/>
          <w:sz w:val="22"/>
          <w:szCs w:val="22"/>
          <w:lang w:val="lt-LT"/>
        </w:rPr>
        <w:tab/>
        <w:t>Kaip laikyti Polsar</w:t>
      </w:r>
    </w:p>
    <w:p w14:paraId="49A036D8" w14:textId="77777777" w:rsidR="00554095" w:rsidRPr="00EE767B" w:rsidRDefault="00554095" w:rsidP="00554095">
      <w:pPr>
        <w:numPr>
          <w:ilvl w:val="12"/>
          <w:numId w:val="0"/>
        </w:numPr>
        <w:tabs>
          <w:tab w:val="clear" w:pos="567"/>
        </w:tabs>
        <w:spacing w:line="240" w:lineRule="auto"/>
        <w:ind w:right="-2"/>
        <w:rPr>
          <w:szCs w:val="22"/>
          <w:lang w:val="lt-LT"/>
        </w:rPr>
      </w:pPr>
    </w:p>
    <w:p w14:paraId="2264E12D" w14:textId="77777777"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Šį vaistą laikykite vaikams nepastebimoje ir nepasiekiamoje vietoje.</w:t>
      </w:r>
    </w:p>
    <w:p w14:paraId="131F339F" w14:textId="77777777" w:rsidR="00554095" w:rsidRPr="00EE767B" w:rsidRDefault="00554095" w:rsidP="00554095">
      <w:pPr>
        <w:numPr>
          <w:ilvl w:val="12"/>
          <w:numId w:val="0"/>
        </w:numPr>
        <w:tabs>
          <w:tab w:val="clear" w:pos="567"/>
        </w:tabs>
        <w:spacing w:line="240" w:lineRule="auto"/>
        <w:ind w:right="-2"/>
        <w:rPr>
          <w:szCs w:val="22"/>
          <w:lang w:val="lt-LT"/>
        </w:rPr>
      </w:pPr>
    </w:p>
    <w:p w14:paraId="2F0C1E0C" w14:textId="30316A64" w:rsidR="00554095" w:rsidRPr="00EE767B" w:rsidRDefault="00554095" w:rsidP="00554095">
      <w:pPr>
        <w:numPr>
          <w:ilvl w:val="12"/>
          <w:numId w:val="0"/>
        </w:numPr>
        <w:tabs>
          <w:tab w:val="clear" w:pos="567"/>
        </w:tabs>
        <w:spacing w:line="240" w:lineRule="auto"/>
        <w:ind w:right="-2"/>
        <w:rPr>
          <w:szCs w:val="22"/>
          <w:lang w:val="lt-LT"/>
        </w:rPr>
      </w:pPr>
      <w:r w:rsidRPr="00EE767B">
        <w:rPr>
          <w:noProof/>
          <w:szCs w:val="22"/>
          <w:lang w:val="lt-LT"/>
        </w:rPr>
        <w:t xml:space="preserve">Ant </w:t>
      </w:r>
      <w:r w:rsidR="006D71F7">
        <w:rPr>
          <w:noProof/>
          <w:szCs w:val="22"/>
          <w:lang w:val="lt-LT"/>
        </w:rPr>
        <w:t xml:space="preserve">lizdinės plokštelės ir </w:t>
      </w:r>
      <w:r w:rsidRPr="00EE767B">
        <w:rPr>
          <w:noProof/>
          <w:szCs w:val="22"/>
          <w:lang w:val="lt-LT"/>
        </w:rPr>
        <w:t>dėžutės po „EXP“ nurodytam tinkamumo laikui pasibaigus, šio vaisto vartoti negalima.</w:t>
      </w:r>
      <w:r w:rsidRPr="00EE767B">
        <w:rPr>
          <w:szCs w:val="22"/>
          <w:lang w:val="lt-LT"/>
        </w:rPr>
        <w:t xml:space="preserve"> </w:t>
      </w:r>
      <w:r w:rsidR="006622EB" w:rsidRPr="00EE767B">
        <w:rPr>
          <w:noProof/>
          <w:szCs w:val="22"/>
          <w:lang w:val="lt-LT"/>
        </w:rPr>
        <w:t xml:space="preserve">Vaistas tinkamas vartoti iki paskutinės nurodyto mėnesio dienos. </w:t>
      </w:r>
    </w:p>
    <w:p w14:paraId="7EE9908A" w14:textId="77777777" w:rsidR="00554095" w:rsidRPr="00EE767B" w:rsidRDefault="00554095" w:rsidP="00554095">
      <w:pPr>
        <w:numPr>
          <w:ilvl w:val="12"/>
          <w:numId w:val="0"/>
        </w:numPr>
        <w:tabs>
          <w:tab w:val="clear" w:pos="567"/>
        </w:tabs>
        <w:spacing w:line="240" w:lineRule="auto"/>
        <w:ind w:right="-2"/>
        <w:rPr>
          <w:szCs w:val="22"/>
          <w:lang w:val="lt-LT"/>
        </w:rPr>
      </w:pPr>
    </w:p>
    <w:p w14:paraId="615B0AB2" w14:textId="77777777" w:rsidR="00554095" w:rsidRPr="00EE767B" w:rsidRDefault="00554095" w:rsidP="00554095">
      <w:pPr>
        <w:tabs>
          <w:tab w:val="clear" w:pos="567"/>
        </w:tabs>
        <w:autoSpaceDE w:val="0"/>
        <w:autoSpaceDN w:val="0"/>
        <w:adjustRightInd w:val="0"/>
        <w:spacing w:line="240" w:lineRule="auto"/>
        <w:rPr>
          <w:rFonts w:eastAsia="TimesNewRoman"/>
          <w:snapToGrid/>
          <w:szCs w:val="22"/>
          <w:lang w:val="lt-LT"/>
        </w:rPr>
      </w:pPr>
      <w:r w:rsidRPr="00EE767B">
        <w:rPr>
          <w:rFonts w:eastAsia="TimesNewRoman"/>
          <w:snapToGrid/>
          <w:szCs w:val="22"/>
          <w:lang w:val="lt-LT"/>
        </w:rPr>
        <w:t>Šiam vaistui specialių laikymo sąlygų nereikia.</w:t>
      </w:r>
    </w:p>
    <w:p w14:paraId="7CB64592" w14:textId="77777777" w:rsidR="00554095" w:rsidRPr="00EE767B" w:rsidRDefault="00554095" w:rsidP="00554095">
      <w:pPr>
        <w:numPr>
          <w:ilvl w:val="12"/>
          <w:numId w:val="0"/>
        </w:numPr>
        <w:tabs>
          <w:tab w:val="clear" w:pos="567"/>
        </w:tabs>
        <w:spacing w:line="240" w:lineRule="auto"/>
        <w:ind w:right="-2"/>
        <w:rPr>
          <w:szCs w:val="22"/>
          <w:lang w:val="lt-LT"/>
        </w:rPr>
      </w:pPr>
    </w:p>
    <w:p w14:paraId="7797FC5B" w14:textId="77777777" w:rsidR="00554095" w:rsidRPr="00EE767B" w:rsidRDefault="00554095" w:rsidP="00554095">
      <w:pPr>
        <w:numPr>
          <w:ilvl w:val="12"/>
          <w:numId w:val="0"/>
        </w:numPr>
        <w:tabs>
          <w:tab w:val="clear" w:pos="567"/>
        </w:tabs>
        <w:spacing w:line="240" w:lineRule="auto"/>
        <w:ind w:right="-2"/>
        <w:rPr>
          <w:i/>
          <w:szCs w:val="22"/>
          <w:lang w:val="lt-LT"/>
        </w:rPr>
      </w:pPr>
      <w:r w:rsidRPr="00EE767B">
        <w:rPr>
          <w:noProof/>
          <w:szCs w:val="22"/>
          <w:lang w:val="lt-LT"/>
        </w:rPr>
        <w:t>Vaistų negalima išmesti į kanalizaciją arba su buitinėmis atliekomis.</w:t>
      </w:r>
      <w:r w:rsidRPr="00EE767B">
        <w:rPr>
          <w:szCs w:val="22"/>
          <w:lang w:val="lt-LT"/>
        </w:rPr>
        <w:t xml:space="preserve"> </w:t>
      </w:r>
      <w:r w:rsidRPr="00EE767B">
        <w:rPr>
          <w:noProof/>
          <w:szCs w:val="22"/>
          <w:lang w:val="lt-LT"/>
        </w:rPr>
        <w:t>Kaip išmesti nereikalingus vaistus, klauskite vaistininko.</w:t>
      </w:r>
      <w:r w:rsidRPr="00EE767B">
        <w:rPr>
          <w:szCs w:val="22"/>
          <w:lang w:val="lt-LT"/>
        </w:rPr>
        <w:t xml:space="preserve"> </w:t>
      </w:r>
      <w:r w:rsidRPr="00EE767B">
        <w:rPr>
          <w:noProof/>
          <w:szCs w:val="22"/>
          <w:lang w:val="lt-LT"/>
        </w:rPr>
        <w:t>Šios priemonės padės apsaugoti aplinką.</w:t>
      </w:r>
    </w:p>
    <w:p w14:paraId="1CB914E3" w14:textId="77777777" w:rsidR="00554095" w:rsidRPr="00EE767B" w:rsidRDefault="00554095" w:rsidP="00554095">
      <w:pPr>
        <w:numPr>
          <w:ilvl w:val="12"/>
          <w:numId w:val="0"/>
        </w:numPr>
        <w:tabs>
          <w:tab w:val="clear" w:pos="567"/>
        </w:tabs>
        <w:spacing w:line="240" w:lineRule="auto"/>
        <w:ind w:right="-2"/>
        <w:rPr>
          <w:noProof/>
          <w:szCs w:val="22"/>
          <w:lang w:val="lt-LT"/>
        </w:rPr>
      </w:pPr>
    </w:p>
    <w:p w14:paraId="03631C9D" w14:textId="77777777" w:rsidR="00554095" w:rsidRPr="00EE767B" w:rsidRDefault="00554095" w:rsidP="00554095">
      <w:pPr>
        <w:pStyle w:val="Antrat3"/>
        <w:spacing w:before="0" w:after="0" w:line="240" w:lineRule="auto"/>
        <w:rPr>
          <w:rFonts w:ascii="Times New Roman" w:hAnsi="Times New Roman"/>
          <w:b w:val="0"/>
          <w:bCs w:val="0"/>
          <w:sz w:val="22"/>
          <w:szCs w:val="22"/>
          <w:lang w:val="lt-LT"/>
        </w:rPr>
      </w:pPr>
    </w:p>
    <w:p w14:paraId="0C4D65D7" w14:textId="77777777" w:rsidR="00554095" w:rsidRPr="00EE767B" w:rsidRDefault="00554095" w:rsidP="00554095">
      <w:pPr>
        <w:pStyle w:val="Antrat3"/>
        <w:spacing w:before="0" w:after="0" w:line="240" w:lineRule="auto"/>
        <w:rPr>
          <w:rFonts w:ascii="Times New Roman" w:hAnsi="Times New Roman"/>
          <w:sz w:val="22"/>
          <w:szCs w:val="22"/>
          <w:lang w:val="lt-LT"/>
        </w:rPr>
      </w:pPr>
      <w:r w:rsidRPr="00EE767B">
        <w:rPr>
          <w:rFonts w:ascii="Times New Roman" w:hAnsi="Times New Roman"/>
          <w:sz w:val="22"/>
          <w:szCs w:val="22"/>
          <w:lang w:val="lt-LT"/>
        </w:rPr>
        <w:t>6.</w:t>
      </w:r>
      <w:r w:rsidRPr="00EE767B">
        <w:rPr>
          <w:rFonts w:ascii="Times New Roman" w:hAnsi="Times New Roman"/>
          <w:b w:val="0"/>
          <w:sz w:val="22"/>
          <w:szCs w:val="22"/>
          <w:lang w:val="lt-LT"/>
        </w:rPr>
        <w:tab/>
      </w:r>
      <w:r w:rsidRPr="00EE767B">
        <w:rPr>
          <w:rFonts w:ascii="Times New Roman" w:hAnsi="Times New Roman"/>
          <w:sz w:val="22"/>
          <w:szCs w:val="22"/>
          <w:lang w:val="lt-LT"/>
        </w:rPr>
        <w:t>Pakuotės turinys ir kita informacija</w:t>
      </w:r>
    </w:p>
    <w:p w14:paraId="1048A26E" w14:textId="77777777" w:rsidR="00554095" w:rsidRPr="00EE767B" w:rsidRDefault="00554095" w:rsidP="00554095">
      <w:pPr>
        <w:numPr>
          <w:ilvl w:val="12"/>
          <w:numId w:val="0"/>
        </w:numPr>
        <w:tabs>
          <w:tab w:val="clear" w:pos="567"/>
        </w:tabs>
        <w:spacing w:line="240" w:lineRule="auto"/>
        <w:rPr>
          <w:szCs w:val="22"/>
          <w:lang w:val="lt-LT"/>
        </w:rPr>
      </w:pPr>
    </w:p>
    <w:p w14:paraId="4D8C07B6"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 xml:space="preserve">Polsar sudėtis </w:t>
      </w:r>
    </w:p>
    <w:p w14:paraId="1010C256" w14:textId="77777777" w:rsidR="00554095" w:rsidRPr="00EE767B" w:rsidRDefault="00554095" w:rsidP="00847726">
      <w:pPr>
        <w:numPr>
          <w:ilvl w:val="0"/>
          <w:numId w:val="5"/>
        </w:numPr>
        <w:ind w:left="567" w:hanging="567"/>
        <w:rPr>
          <w:szCs w:val="22"/>
          <w:lang w:val="lt-LT"/>
        </w:rPr>
      </w:pPr>
      <w:r w:rsidRPr="00EE767B">
        <w:rPr>
          <w:noProof/>
          <w:szCs w:val="22"/>
          <w:lang w:val="lt-LT"/>
        </w:rPr>
        <w:t>Veiklioji medžiaga yra tikagreloras.</w:t>
      </w:r>
    </w:p>
    <w:p w14:paraId="6DFC2253" w14:textId="339DD3AB" w:rsidR="00554095" w:rsidRPr="00EE767B" w:rsidRDefault="00554095" w:rsidP="00847726">
      <w:pPr>
        <w:ind w:left="567"/>
        <w:rPr>
          <w:noProof/>
          <w:szCs w:val="22"/>
          <w:lang w:val="lt-LT"/>
        </w:rPr>
      </w:pPr>
      <w:r w:rsidRPr="00EE767B">
        <w:rPr>
          <w:noProof/>
          <w:szCs w:val="22"/>
          <w:lang w:val="lt-LT"/>
        </w:rPr>
        <w:t xml:space="preserve">Kiekvienoje plėvele dengtoje tabletėje yra </w:t>
      </w:r>
      <w:r w:rsidR="00687839" w:rsidRPr="00EE767B">
        <w:rPr>
          <w:noProof/>
          <w:szCs w:val="22"/>
          <w:lang w:val="lt-LT"/>
        </w:rPr>
        <w:t>90</w:t>
      </w:r>
      <w:r w:rsidR="006B5776" w:rsidRPr="00EE767B">
        <w:rPr>
          <w:rFonts w:eastAsia="TimesNewRoman"/>
          <w:snapToGrid/>
          <w:szCs w:val="22"/>
          <w:lang w:val="lt-LT"/>
        </w:rPr>
        <w:t> </w:t>
      </w:r>
      <w:r w:rsidRPr="00EE767B">
        <w:rPr>
          <w:noProof/>
          <w:szCs w:val="22"/>
          <w:lang w:val="lt-LT"/>
        </w:rPr>
        <w:t>mg tikagreloro.</w:t>
      </w:r>
    </w:p>
    <w:p w14:paraId="7CBDB61F" w14:textId="77777777" w:rsidR="00554095" w:rsidRPr="00EE767B" w:rsidRDefault="00554095" w:rsidP="00847726">
      <w:pPr>
        <w:numPr>
          <w:ilvl w:val="0"/>
          <w:numId w:val="5"/>
        </w:numPr>
        <w:ind w:left="567" w:hanging="567"/>
        <w:rPr>
          <w:noProof/>
          <w:szCs w:val="22"/>
          <w:lang w:val="lt-LT"/>
        </w:rPr>
      </w:pPr>
      <w:r w:rsidRPr="00EE767B">
        <w:rPr>
          <w:noProof/>
          <w:szCs w:val="22"/>
          <w:lang w:val="lt-LT"/>
        </w:rPr>
        <w:t>Pagalbinės medžiagos.</w:t>
      </w:r>
    </w:p>
    <w:p w14:paraId="1500B9BA" w14:textId="48CE0490" w:rsidR="00554095" w:rsidRPr="00EE767B" w:rsidRDefault="00554095" w:rsidP="00847726">
      <w:pPr>
        <w:ind w:left="567"/>
        <w:rPr>
          <w:szCs w:val="22"/>
          <w:lang w:val="lt-LT"/>
        </w:rPr>
      </w:pPr>
      <w:r w:rsidRPr="00EE767B">
        <w:rPr>
          <w:i/>
          <w:szCs w:val="22"/>
          <w:lang w:val="lt-LT"/>
        </w:rPr>
        <w:t>Tabletės branduolys</w:t>
      </w:r>
      <w:r w:rsidRPr="00EE767B">
        <w:rPr>
          <w:szCs w:val="22"/>
          <w:lang w:val="lt-LT"/>
        </w:rPr>
        <w:t>: manitolis, kalcio-vandenilio fosfatas dihidratas, hipromeliozė 2910 (5</w:t>
      </w:r>
      <w:r w:rsidR="00620EEB" w:rsidRPr="00EE767B">
        <w:rPr>
          <w:szCs w:val="22"/>
          <w:lang w:val="lt-LT"/>
        </w:rPr>
        <w:t> </w:t>
      </w:r>
      <w:r w:rsidRPr="00EE767B">
        <w:rPr>
          <w:szCs w:val="22"/>
          <w:lang w:val="lt-LT"/>
        </w:rPr>
        <w:t>mPa•s), k</w:t>
      </w:r>
      <w:r w:rsidRPr="00EE767B">
        <w:rPr>
          <w:rFonts w:eastAsia="Calibri"/>
          <w:snapToGrid/>
          <w:szCs w:val="22"/>
          <w:lang w:val="lt-LT"/>
        </w:rPr>
        <w:t>arboksimetilkrakmolo A natrio druska, m</w:t>
      </w:r>
      <w:r w:rsidRPr="00EE767B">
        <w:rPr>
          <w:szCs w:val="22"/>
          <w:lang w:val="lt-LT"/>
        </w:rPr>
        <w:t>agnio stearatas.</w:t>
      </w:r>
    </w:p>
    <w:p w14:paraId="57E1CECA" w14:textId="77777777" w:rsidR="00554095" w:rsidRPr="00EE767B" w:rsidRDefault="00554095" w:rsidP="00847726">
      <w:pPr>
        <w:ind w:left="567"/>
        <w:rPr>
          <w:szCs w:val="22"/>
          <w:lang w:val="lt-LT"/>
        </w:rPr>
      </w:pPr>
      <w:r w:rsidRPr="00EE767B">
        <w:rPr>
          <w:i/>
          <w:szCs w:val="22"/>
          <w:lang w:val="lt-LT"/>
        </w:rPr>
        <w:t>Tabletės plėvelė</w:t>
      </w:r>
      <w:r w:rsidRPr="00EE767B">
        <w:rPr>
          <w:szCs w:val="22"/>
          <w:lang w:val="lt-LT"/>
        </w:rPr>
        <w:t xml:space="preserve">: hipromeliozė 2910 (6 mPa•s), titano dioksidas (E171), talkas, makrogolis 8000, </w:t>
      </w:r>
      <w:r w:rsidR="00687839" w:rsidRPr="00EE767B">
        <w:rPr>
          <w:szCs w:val="22"/>
          <w:lang w:val="lt-LT"/>
        </w:rPr>
        <w:t>geltonasis</w:t>
      </w:r>
      <w:r w:rsidRPr="00EE767B">
        <w:rPr>
          <w:szCs w:val="22"/>
          <w:lang w:val="lt-LT"/>
        </w:rPr>
        <w:t xml:space="preserve"> geležies oksidas (E172).</w:t>
      </w:r>
    </w:p>
    <w:p w14:paraId="0CC6FA65" w14:textId="77777777" w:rsidR="00554095" w:rsidRPr="00EE767B" w:rsidRDefault="00554095" w:rsidP="00554095">
      <w:pPr>
        <w:numPr>
          <w:ilvl w:val="12"/>
          <w:numId w:val="0"/>
        </w:numPr>
        <w:tabs>
          <w:tab w:val="clear" w:pos="567"/>
        </w:tabs>
        <w:spacing w:line="240" w:lineRule="auto"/>
        <w:ind w:right="-2"/>
        <w:rPr>
          <w:szCs w:val="22"/>
          <w:lang w:val="lt-LT"/>
        </w:rPr>
      </w:pPr>
    </w:p>
    <w:p w14:paraId="4880B475"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Polsar išvaizda ir kiekis pakuotėje</w:t>
      </w:r>
    </w:p>
    <w:p w14:paraId="0C97B616" w14:textId="514D4776" w:rsidR="00687839" w:rsidRPr="00EE767B" w:rsidRDefault="00554095" w:rsidP="00687839">
      <w:pPr>
        <w:rPr>
          <w:szCs w:val="22"/>
          <w:lang w:val="lt-LT"/>
        </w:rPr>
      </w:pPr>
      <w:r w:rsidRPr="00EE767B">
        <w:rPr>
          <w:szCs w:val="22"/>
          <w:lang w:val="lt-LT"/>
        </w:rPr>
        <w:t xml:space="preserve">Polsar yra </w:t>
      </w:r>
      <w:r w:rsidR="00687839" w:rsidRPr="00EE767B">
        <w:rPr>
          <w:szCs w:val="22"/>
          <w:lang w:val="lt-LT"/>
        </w:rPr>
        <w:t>š</w:t>
      </w:r>
      <w:r w:rsidR="00687839" w:rsidRPr="00EE767B">
        <w:rPr>
          <w:rStyle w:val="tlid-translation"/>
          <w:rFonts w:eastAsia="SimSun"/>
          <w:szCs w:val="22"/>
          <w:lang w:val="lt-LT"/>
        </w:rPr>
        <w:t>viesiai geltonos plėvele dengtos tabletės, turinčios oranžinį atspalvį, apvalios ir abipus išgaubtos, kurių matmenys 8,9–9,4</w:t>
      </w:r>
      <w:r w:rsidR="00986894" w:rsidRPr="00EE767B">
        <w:rPr>
          <w:snapToGrid/>
          <w:szCs w:val="22"/>
          <w:lang w:val="lt-LT"/>
        </w:rPr>
        <w:t> </w:t>
      </w:r>
      <w:r w:rsidR="00687839" w:rsidRPr="00EE767B">
        <w:rPr>
          <w:rStyle w:val="tlid-translation"/>
          <w:rFonts w:eastAsia="SimSun"/>
          <w:szCs w:val="22"/>
          <w:lang w:val="lt-LT"/>
        </w:rPr>
        <w:t>mm.</w:t>
      </w:r>
    </w:p>
    <w:p w14:paraId="00667DB3" w14:textId="77777777" w:rsidR="00554095" w:rsidRPr="00EE767B" w:rsidRDefault="00554095" w:rsidP="00554095">
      <w:pPr>
        <w:spacing w:line="240" w:lineRule="auto"/>
        <w:rPr>
          <w:szCs w:val="22"/>
          <w:lang w:val="lt-LT"/>
        </w:rPr>
      </w:pPr>
      <w:r w:rsidRPr="00EE767B">
        <w:rPr>
          <w:szCs w:val="22"/>
          <w:lang w:val="lt-LT"/>
        </w:rPr>
        <w:t xml:space="preserve">Kartono dėžutėje yra 14, 56, 60, </w:t>
      </w:r>
      <w:r w:rsidR="00687839" w:rsidRPr="00EE767B">
        <w:rPr>
          <w:szCs w:val="22"/>
          <w:lang w:val="lt-LT"/>
        </w:rPr>
        <w:t xml:space="preserve">100, </w:t>
      </w:r>
      <w:r w:rsidRPr="00EE767B">
        <w:rPr>
          <w:szCs w:val="22"/>
          <w:lang w:val="lt-LT"/>
        </w:rPr>
        <w:t>168, 180 plėvele dengtų tablečių</w:t>
      </w:r>
      <w:r w:rsidRPr="00EE767B">
        <w:rPr>
          <w:rFonts w:eastAsia="TimesNewRoman"/>
          <w:szCs w:val="22"/>
          <w:lang w:val="lt-LT" w:eastAsia="pl-PL"/>
        </w:rPr>
        <w:t>.</w:t>
      </w:r>
    </w:p>
    <w:p w14:paraId="11B41579" w14:textId="77777777" w:rsidR="00554095" w:rsidRPr="00EE767B" w:rsidRDefault="00554095" w:rsidP="00554095">
      <w:pPr>
        <w:tabs>
          <w:tab w:val="clear" w:pos="567"/>
        </w:tabs>
        <w:spacing w:line="240" w:lineRule="auto"/>
        <w:rPr>
          <w:szCs w:val="22"/>
          <w:lang w:val="lt-LT"/>
        </w:rPr>
      </w:pPr>
      <w:r w:rsidRPr="00EE767B">
        <w:rPr>
          <w:noProof/>
          <w:szCs w:val="22"/>
          <w:lang w:val="lt-LT"/>
        </w:rPr>
        <w:t>Gali būti tiekiamos ne visų dydžių pakuotės.</w:t>
      </w:r>
    </w:p>
    <w:p w14:paraId="44A88C29" w14:textId="77777777" w:rsidR="00554095" w:rsidRPr="00EE767B" w:rsidRDefault="00554095" w:rsidP="00554095">
      <w:pPr>
        <w:numPr>
          <w:ilvl w:val="12"/>
          <w:numId w:val="0"/>
        </w:numPr>
        <w:tabs>
          <w:tab w:val="clear" w:pos="567"/>
        </w:tabs>
        <w:spacing w:line="240" w:lineRule="auto"/>
        <w:ind w:right="-2"/>
        <w:rPr>
          <w:szCs w:val="22"/>
          <w:lang w:val="lt-LT"/>
        </w:rPr>
      </w:pPr>
    </w:p>
    <w:p w14:paraId="1115EC7F" w14:textId="77777777" w:rsidR="00554095" w:rsidRPr="00EE767B" w:rsidRDefault="00554095" w:rsidP="00554095">
      <w:pPr>
        <w:pStyle w:val="Antrat4"/>
        <w:rPr>
          <w:rFonts w:ascii="Times New Roman" w:hAnsi="Times New Roman"/>
          <w:sz w:val="22"/>
          <w:szCs w:val="22"/>
          <w:lang w:val="lt-LT"/>
        </w:rPr>
      </w:pPr>
      <w:r w:rsidRPr="00EE767B">
        <w:rPr>
          <w:rFonts w:ascii="Times New Roman" w:hAnsi="Times New Roman"/>
          <w:sz w:val="22"/>
          <w:szCs w:val="22"/>
          <w:lang w:val="lt-LT"/>
        </w:rPr>
        <w:t>Registruotojas ir gamintojas</w:t>
      </w:r>
    </w:p>
    <w:p w14:paraId="60507F9C"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Zakłady Farmaceutyczne POLPHARMA S.A.</w:t>
      </w:r>
    </w:p>
    <w:p w14:paraId="0B3C5C9E" w14:textId="77777777" w:rsidR="006A7818" w:rsidRDefault="006A7818" w:rsidP="006A7818">
      <w:pPr>
        <w:pStyle w:val="prastasiniatinklio"/>
        <w:spacing w:before="0" w:beforeAutospacing="0" w:after="0" w:afterAutospacing="0"/>
        <w:rPr>
          <w:sz w:val="22"/>
          <w:szCs w:val="22"/>
          <w:lang w:val="pl-PL"/>
        </w:rPr>
      </w:pPr>
      <w:r>
        <w:rPr>
          <w:sz w:val="22"/>
          <w:szCs w:val="22"/>
          <w:lang w:val="pl-PL"/>
        </w:rPr>
        <w:t>ul. Pelplińska 19, 83-200 Starogard Gdański</w:t>
      </w:r>
    </w:p>
    <w:p w14:paraId="7E900935" w14:textId="0193533C" w:rsidR="00554095" w:rsidRPr="00EE767B" w:rsidRDefault="00554095" w:rsidP="00554095">
      <w:pPr>
        <w:tabs>
          <w:tab w:val="clear" w:pos="567"/>
        </w:tabs>
        <w:spacing w:line="240" w:lineRule="auto"/>
        <w:rPr>
          <w:noProof/>
          <w:szCs w:val="22"/>
          <w:lang w:val="lt-LT"/>
        </w:rPr>
      </w:pPr>
      <w:proofErr w:type="spellStart"/>
      <w:r w:rsidRPr="00EE767B">
        <w:rPr>
          <w:szCs w:val="22"/>
          <w:lang w:val="pl-PL"/>
        </w:rPr>
        <w:t>Lenkija</w:t>
      </w:r>
      <w:proofErr w:type="spellEnd"/>
    </w:p>
    <w:p w14:paraId="76BE399A" w14:textId="77777777" w:rsidR="00554095" w:rsidRPr="00EE767B" w:rsidRDefault="00554095" w:rsidP="00554095">
      <w:pPr>
        <w:numPr>
          <w:ilvl w:val="12"/>
          <w:numId w:val="0"/>
        </w:numPr>
        <w:tabs>
          <w:tab w:val="clear" w:pos="567"/>
        </w:tabs>
        <w:spacing w:line="240" w:lineRule="auto"/>
        <w:ind w:right="-2"/>
        <w:rPr>
          <w:szCs w:val="22"/>
          <w:lang w:val="lt-LT"/>
        </w:rPr>
      </w:pPr>
    </w:p>
    <w:p w14:paraId="7BBF776B" w14:textId="77777777" w:rsidR="00554095" w:rsidRPr="00EE767B" w:rsidRDefault="00554095" w:rsidP="00554095">
      <w:pPr>
        <w:numPr>
          <w:ilvl w:val="12"/>
          <w:numId w:val="0"/>
        </w:numPr>
        <w:spacing w:line="240" w:lineRule="auto"/>
        <w:ind w:right="-2"/>
        <w:rPr>
          <w:noProof/>
          <w:szCs w:val="22"/>
          <w:lang w:val="lt-LT"/>
        </w:rPr>
      </w:pPr>
      <w:r w:rsidRPr="00EE767B">
        <w:rPr>
          <w:noProof/>
          <w:szCs w:val="22"/>
          <w:lang w:val="lt-LT"/>
        </w:rPr>
        <w:t>Jeigu apie šį vaistą norite sužinoti daugiau, kreipkitės į vietinį registruotojo atstovą.</w:t>
      </w:r>
    </w:p>
    <w:p w14:paraId="7B5536A8" w14:textId="77777777" w:rsidR="00554095" w:rsidRPr="00EE767B" w:rsidRDefault="00554095" w:rsidP="00554095">
      <w:pPr>
        <w:spacing w:line="240" w:lineRule="auto"/>
        <w:rPr>
          <w:noProof/>
          <w:szCs w:val="22"/>
          <w:lang w:val="lt-LT"/>
        </w:rPr>
      </w:pPr>
    </w:p>
    <w:p w14:paraId="0F1ED5BA" w14:textId="77777777" w:rsidR="00554095" w:rsidRPr="00EE767B" w:rsidRDefault="00554095" w:rsidP="00554095">
      <w:pPr>
        <w:rPr>
          <w:szCs w:val="22"/>
          <w:lang w:val="lt-LT"/>
        </w:rPr>
      </w:pPr>
      <w:r w:rsidRPr="00EE767B">
        <w:rPr>
          <w:szCs w:val="22"/>
          <w:lang w:val="lt-LT"/>
        </w:rPr>
        <w:t>Farmacijos įmonės „Polpharma“ atstovybė</w:t>
      </w:r>
    </w:p>
    <w:p w14:paraId="2CF9FC71" w14:textId="77777777" w:rsidR="00554095" w:rsidRPr="00EE767B" w:rsidRDefault="00554095" w:rsidP="00554095">
      <w:pPr>
        <w:rPr>
          <w:szCs w:val="22"/>
          <w:lang w:val="lt-LT"/>
        </w:rPr>
      </w:pPr>
      <w:r w:rsidRPr="00EE767B">
        <w:rPr>
          <w:szCs w:val="22"/>
          <w:lang w:val="lt-LT"/>
        </w:rPr>
        <w:t>E. Ožeškienės g. 18A</w:t>
      </w:r>
    </w:p>
    <w:p w14:paraId="0D56338D" w14:textId="77777777" w:rsidR="00554095" w:rsidRPr="00EE767B" w:rsidRDefault="00554095" w:rsidP="00554095">
      <w:pPr>
        <w:rPr>
          <w:szCs w:val="22"/>
          <w:lang w:val="lt-LT"/>
        </w:rPr>
      </w:pPr>
      <w:r w:rsidRPr="00EE767B">
        <w:rPr>
          <w:szCs w:val="22"/>
          <w:lang w:val="lt-LT"/>
        </w:rPr>
        <w:t>LT-44254 Kaunas</w:t>
      </w:r>
    </w:p>
    <w:p w14:paraId="3F045A0D" w14:textId="77777777" w:rsidR="00554095" w:rsidRPr="00EE767B" w:rsidRDefault="00554095" w:rsidP="00554095">
      <w:pPr>
        <w:pStyle w:val="BTEMEASMCA"/>
        <w:rPr>
          <w:sz w:val="22"/>
          <w:szCs w:val="22"/>
          <w:lang w:val="lt-LT"/>
        </w:rPr>
      </w:pPr>
      <w:r w:rsidRPr="00EE767B">
        <w:rPr>
          <w:sz w:val="22"/>
          <w:szCs w:val="22"/>
          <w:lang w:val="lt-LT"/>
        </w:rPr>
        <w:t>Tel./faksas +370 37 32 51 31</w:t>
      </w:r>
    </w:p>
    <w:p w14:paraId="24FF768C" w14:textId="77777777" w:rsidR="00554095" w:rsidRPr="00EE767B" w:rsidRDefault="00554095" w:rsidP="00554095">
      <w:pPr>
        <w:numPr>
          <w:ilvl w:val="12"/>
          <w:numId w:val="0"/>
        </w:numPr>
        <w:ind w:right="-2"/>
        <w:rPr>
          <w:szCs w:val="22"/>
          <w:lang w:val="lt-LT"/>
        </w:rPr>
      </w:pPr>
    </w:p>
    <w:p w14:paraId="777399D2" w14:textId="72CB4EE0" w:rsidR="00554095" w:rsidRPr="00EE767B" w:rsidRDefault="00554095" w:rsidP="00554095">
      <w:pPr>
        <w:numPr>
          <w:ilvl w:val="12"/>
          <w:numId w:val="0"/>
        </w:numPr>
        <w:ind w:right="-2"/>
        <w:rPr>
          <w:szCs w:val="22"/>
          <w:lang w:val="lt-LT"/>
        </w:rPr>
      </w:pPr>
      <w:r w:rsidRPr="00EE767B">
        <w:rPr>
          <w:b/>
          <w:szCs w:val="22"/>
          <w:lang w:val="lt-LT"/>
        </w:rPr>
        <w:t xml:space="preserve">Šis vaistas </w:t>
      </w:r>
      <w:r w:rsidR="00625C94" w:rsidRPr="00625C94">
        <w:rPr>
          <w:b/>
          <w:szCs w:val="22"/>
          <w:lang w:val="lt-LT"/>
        </w:rPr>
        <w:t>Europos ekonominės erdvės</w:t>
      </w:r>
      <w:r w:rsidRPr="00EE767B">
        <w:rPr>
          <w:b/>
          <w:szCs w:val="22"/>
          <w:lang w:val="lt-LT"/>
        </w:rPr>
        <w:t xml:space="preserve"> valstybėse narėse registruotas tokiais pavadinimais</w:t>
      </w:r>
      <w:r w:rsidRPr="00EE767B">
        <w:rPr>
          <w:szCs w:val="22"/>
          <w:lang w:val="lt-LT"/>
        </w:rPr>
        <w:t>:</w:t>
      </w:r>
    </w:p>
    <w:p w14:paraId="28E0F9A3" w14:textId="32D1A5BB" w:rsidR="00847726" w:rsidRPr="00EE767B" w:rsidRDefault="00847726" w:rsidP="00847726">
      <w:pPr>
        <w:pStyle w:val="Default"/>
        <w:widowControl w:val="0"/>
        <w:rPr>
          <w:rFonts w:eastAsia="Calibri"/>
          <w:sz w:val="22"/>
          <w:szCs w:val="22"/>
          <w:lang w:val="lt-LT" w:eastAsia="pl-PL"/>
        </w:rPr>
      </w:pPr>
      <w:r w:rsidRPr="00EE767B">
        <w:rPr>
          <w:sz w:val="22"/>
          <w:szCs w:val="22"/>
          <w:lang w:val="lt-LT" w:eastAsia="pl-PL"/>
        </w:rPr>
        <w:t xml:space="preserve">Bulgarija: </w:t>
      </w:r>
      <w:r w:rsidRPr="00EE767B">
        <w:rPr>
          <w:rFonts w:eastAsia="Calibri"/>
          <w:sz w:val="22"/>
          <w:szCs w:val="22"/>
          <w:lang w:val="lt-LT" w:eastAsia="pl-PL"/>
        </w:rPr>
        <w:t>Полсар 90</w:t>
      </w:r>
      <w:r w:rsidR="00986894" w:rsidRPr="00EE767B">
        <w:rPr>
          <w:sz w:val="22"/>
          <w:szCs w:val="22"/>
          <w:lang w:val="lt-LT"/>
        </w:rPr>
        <w:t> </w:t>
      </w:r>
      <w:r w:rsidRPr="00EE767B">
        <w:rPr>
          <w:rFonts w:eastAsia="Calibri"/>
          <w:sz w:val="22"/>
          <w:szCs w:val="22"/>
          <w:lang w:val="lt-LT" w:eastAsia="pl-PL"/>
        </w:rPr>
        <w:t>mg филмирани таблетки</w:t>
      </w:r>
    </w:p>
    <w:p w14:paraId="59D5AEDE" w14:textId="2FCFC9BB" w:rsidR="00847726" w:rsidRPr="00EE767B" w:rsidRDefault="00847726" w:rsidP="00847726">
      <w:pPr>
        <w:pStyle w:val="Default"/>
        <w:rPr>
          <w:rFonts w:eastAsia="Calibri"/>
          <w:sz w:val="22"/>
          <w:szCs w:val="22"/>
          <w:lang w:val="lt-LT" w:eastAsia="pl-PL"/>
        </w:rPr>
      </w:pPr>
      <w:r w:rsidRPr="00EE767B">
        <w:rPr>
          <w:sz w:val="22"/>
          <w:szCs w:val="22"/>
          <w:lang w:val="lt-LT" w:eastAsia="pl-PL"/>
        </w:rPr>
        <w:t>Čekija:</w:t>
      </w:r>
      <w:r w:rsidRPr="00EE767B">
        <w:rPr>
          <w:rFonts w:eastAsia="Calibri"/>
          <w:sz w:val="22"/>
          <w:szCs w:val="22"/>
          <w:lang w:val="lt-LT" w:eastAsia="pl-PL"/>
        </w:rPr>
        <w:t xml:space="preserve"> Polsar </w:t>
      </w:r>
      <w:r w:rsidRPr="00EE767B">
        <w:rPr>
          <w:noProof/>
          <w:sz w:val="22"/>
          <w:szCs w:val="22"/>
          <w:lang w:val="cs-CZ"/>
        </w:rPr>
        <w:t>90</w:t>
      </w:r>
      <w:r w:rsidR="00986894" w:rsidRPr="00EE767B">
        <w:rPr>
          <w:sz w:val="22"/>
          <w:szCs w:val="22"/>
          <w:lang w:val="lt-LT"/>
        </w:rPr>
        <w:t> </w:t>
      </w:r>
      <w:r w:rsidRPr="00EE767B">
        <w:rPr>
          <w:noProof/>
          <w:sz w:val="22"/>
          <w:szCs w:val="22"/>
          <w:lang w:val="cs-CZ"/>
        </w:rPr>
        <w:t>mg potahované tablety</w:t>
      </w:r>
    </w:p>
    <w:p w14:paraId="75A24D84" w14:textId="517AD9C2" w:rsidR="00847726" w:rsidRPr="00EE767B" w:rsidRDefault="00847726" w:rsidP="00847726">
      <w:pPr>
        <w:pStyle w:val="Default"/>
        <w:rPr>
          <w:rFonts w:eastAsia="Calibri"/>
          <w:sz w:val="22"/>
          <w:szCs w:val="22"/>
          <w:lang w:val="lt-LT" w:eastAsia="pl-PL"/>
        </w:rPr>
      </w:pPr>
      <w:r w:rsidRPr="00EE767B">
        <w:rPr>
          <w:sz w:val="22"/>
          <w:szCs w:val="22"/>
          <w:lang w:val="lt-LT" w:eastAsia="pl-PL"/>
        </w:rPr>
        <w:t>Latvija:</w:t>
      </w:r>
      <w:r w:rsidRPr="00EE767B">
        <w:rPr>
          <w:rFonts w:eastAsia="Calibri"/>
          <w:sz w:val="22"/>
          <w:szCs w:val="22"/>
          <w:lang w:val="lt-LT" w:eastAsia="pl-PL"/>
        </w:rPr>
        <w:t xml:space="preserve"> Polsar 90</w:t>
      </w:r>
      <w:r w:rsidR="00986894" w:rsidRPr="00EE767B">
        <w:rPr>
          <w:sz w:val="22"/>
          <w:szCs w:val="22"/>
          <w:lang w:val="lt-LT"/>
        </w:rPr>
        <w:t> </w:t>
      </w:r>
      <w:r w:rsidRPr="00EE767B">
        <w:rPr>
          <w:rFonts w:eastAsia="Calibri"/>
          <w:sz w:val="22"/>
          <w:szCs w:val="22"/>
          <w:lang w:val="lt-LT" w:eastAsia="pl-PL"/>
        </w:rPr>
        <w:t>mg apvalkotās tabletes</w:t>
      </w:r>
    </w:p>
    <w:p w14:paraId="6E84BD1B" w14:textId="11F06B03" w:rsidR="00554095" w:rsidRDefault="00554095" w:rsidP="00554095">
      <w:pPr>
        <w:numPr>
          <w:ilvl w:val="12"/>
          <w:numId w:val="0"/>
        </w:numPr>
        <w:tabs>
          <w:tab w:val="clear" w:pos="567"/>
        </w:tabs>
        <w:spacing w:line="240" w:lineRule="auto"/>
        <w:ind w:right="-2"/>
        <w:rPr>
          <w:bCs/>
          <w:szCs w:val="22"/>
          <w:lang w:val="lt-LT"/>
        </w:rPr>
      </w:pPr>
    </w:p>
    <w:p w14:paraId="7557B442" w14:textId="7F4F9471" w:rsidR="00554095" w:rsidRPr="00EE767B" w:rsidRDefault="00554095" w:rsidP="003F1921">
      <w:pPr>
        <w:numPr>
          <w:ilvl w:val="12"/>
          <w:numId w:val="0"/>
        </w:numPr>
        <w:tabs>
          <w:tab w:val="clear" w:pos="567"/>
        </w:tabs>
        <w:spacing w:line="240" w:lineRule="auto"/>
        <w:ind w:right="-2"/>
        <w:rPr>
          <w:b/>
          <w:szCs w:val="22"/>
          <w:lang w:val="lt-LT"/>
        </w:rPr>
      </w:pPr>
      <w:r w:rsidRPr="00EE767B">
        <w:rPr>
          <w:b/>
          <w:szCs w:val="22"/>
          <w:lang w:val="lt-LT"/>
        </w:rPr>
        <w:t>Šis pakuotės lapelis paskutinį kartą peržiūrėtas</w:t>
      </w:r>
      <w:r w:rsidR="002514E1">
        <w:rPr>
          <w:b/>
          <w:szCs w:val="22"/>
          <w:lang w:val="lt-LT"/>
        </w:rPr>
        <w:t xml:space="preserve"> 2024-09-17</w:t>
      </w:r>
      <w:r w:rsidR="0099444E">
        <w:rPr>
          <w:b/>
          <w:szCs w:val="22"/>
          <w:lang w:val="lt-LT"/>
        </w:rPr>
        <w:t>.</w:t>
      </w:r>
    </w:p>
    <w:p w14:paraId="40AB4721" w14:textId="77777777" w:rsidR="006B5776" w:rsidRPr="00EE767B" w:rsidRDefault="006B5776" w:rsidP="003F1921">
      <w:pPr>
        <w:numPr>
          <w:ilvl w:val="12"/>
          <w:numId w:val="0"/>
        </w:numPr>
        <w:tabs>
          <w:tab w:val="clear" w:pos="567"/>
        </w:tabs>
        <w:spacing w:line="240" w:lineRule="auto"/>
        <w:ind w:right="-2"/>
        <w:rPr>
          <w:b/>
          <w:szCs w:val="22"/>
          <w:lang w:val="lt-LT"/>
        </w:rPr>
      </w:pPr>
    </w:p>
    <w:p w14:paraId="05D4A046" w14:textId="77777777" w:rsidR="00986894" w:rsidRPr="00EE767B" w:rsidRDefault="00986894" w:rsidP="00986894">
      <w:pPr>
        <w:widowControl w:val="0"/>
        <w:tabs>
          <w:tab w:val="clear" w:pos="567"/>
        </w:tabs>
        <w:spacing w:line="240" w:lineRule="auto"/>
        <w:rPr>
          <w:snapToGrid/>
          <w:szCs w:val="22"/>
          <w:lang w:val="lt-LT"/>
        </w:rPr>
      </w:pPr>
      <w:r w:rsidRPr="00EE767B">
        <w:rPr>
          <w:snapToGrid/>
          <w:szCs w:val="22"/>
          <w:lang w:val="lt-LT"/>
        </w:rPr>
        <w:t xml:space="preserve">Išsami informacija apie šį vaistą pateikiama Valstybinės vaistų kontrolės tarnybos prie Lietuvos Respublikos sveikatos apsaugos ministerijos tinklalapyje </w:t>
      </w:r>
      <w:hyperlink r:id="rId24" w:history="1">
        <w:r w:rsidRPr="00EE767B">
          <w:rPr>
            <w:snapToGrid/>
            <w:color w:val="0000FF"/>
            <w:szCs w:val="22"/>
            <w:u w:val="single"/>
            <w:lang w:val="lt-LT"/>
          </w:rPr>
          <w:t>http://www.vvkt.lt/</w:t>
        </w:r>
      </w:hyperlink>
      <w:r w:rsidRPr="00EE767B">
        <w:rPr>
          <w:snapToGrid/>
          <w:szCs w:val="22"/>
          <w:lang w:val="lt-LT"/>
        </w:rPr>
        <w:t>.</w:t>
      </w:r>
    </w:p>
    <w:p w14:paraId="49154464" w14:textId="77777777" w:rsidR="00986894" w:rsidRPr="00EE767B" w:rsidRDefault="00986894" w:rsidP="003F1921">
      <w:pPr>
        <w:numPr>
          <w:ilvl w:val="12"/>
          <w:numId w:val="0"/>
        </w:numPr>
        <w:tabs>
          <w:tab w:val="clear" w:pos="567"/>
        </w:tabs>
        <w:spacing w:line="240" w:lineRule="auto"/>
        <w:ind w:right="-2"/>
        <w:rPr>
          <w:b/>
          <w:szCs w:val="22"/>
          <w:lang w:val="lt-LT"/>
        </w:rPr>
      </w:pPr>
    </w:p>
    <w:p w14:paraId="4FED9B8D" w14:textId="77777777" w:rsidR="006B5776" w:rsidRPr="00EE767B" w:rsidRDefault="006B5776" w:rsidP="00664A9C">
      <w:pPr>
        <w:tabs>
          <w:tab w:val="clear" w:pos="567"/>
        </w:tabs>
        <w:spacing w:line="240" w:lineRule="auto"/>
        <w:rPr>
          <w:b/>
          <w:szCs w:val="22"/>
          <w:lang w:val="lt-LT"/>
        </w:rPr>
      </w:pPr>
    </w:p>
    <w:sectPr w:rsidR="006B5776" w:rsidRPr="00EE767B" w:rsidSect="00EE767B">
      <w:footerReference w:type="defaul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2411" w14:textId="77777777" w:rsidR="002514E1" w:rsidRDefault="002514E1" w:rsidP="00AE3E36">
      <w:pPr>
        <w:spacing w:line="240" w:lineRule="auto"/>
      </w:pPr>
      <w:r>
        <w:separator/>
      </w:r>
    </w:p>
  </w:endnote>
  <w:endnote w:type="continuationSeparator" w:id="0">
    <w:p w14:paraId="7EB85764" w14:textId="77777777" w:rsidR="002514E1" w:rsidRDefault="002514E1" w:rsidP="00AE3E36">
      <w:pPr>
        <w:spacing w:line="240" w:lineRule="auto"/>
      </w:pPr>
      <w:r>
        <w:continuationSeparator/>
      </w:r>
    </w:p>
  </w:endnote>
  <w:endnote w:type="continuationNotice" w:id="1">
    <w:p w14:paraId="1B7D103A" w14:textId="77777777" w:rsidR="002514E1" w:rsidRDefault="002514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54300"/>
      <w:docPartObj>
        <w:docPartGallery w:val="Page Numbers (Bottom of Page)"/>
        <w:docPartUnique/>
      </w:docPartObj>
    </w:sdtPr>
    <w:sdtContent>
      <w:p w14:paraId="3CB66113" w14:textId="7CE6FA33" w:rsidR="002514E1" w:rsidRDefault="002514E1" w:rsidP="0099444E">
        <w:pPr>
          <w:pStyle w:val="Porat"/>
          <w:jc w:val="right"/>
        </w:pPr>
        <w:r>
          <w:fldChar w:fldCharType="begin"/>
        </w:r>
        <w:r>
          <w:instrText>PAGE   \* MERGEFORMAT</w:instrText>
        </w:r>
        <w:r>
          <w:fldChar w:fldCharType="separate"/>
        </w:r>
        <w:r w:rsidR="00276871" w:rsidRPr="00276871">
          <w:rPr>
            <w:noProof/>
            <w:lang w:val="pl-PL"/>
          </w:rPr>
          <w:t>30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AAFD" w14:textId="77777777" w:rsidR="002514E1" w:rsidRDefault="002514E1" w:rsidP="00AE3E36">
      <w:pPr>
        <w:spacing w:line="240" w:lineRule="auto"/>
      </w:pPr>
      <w:r>
        <w:separator/>
      </w:r>
    </w:p>
  </w:footnote>
  <w:footnote w:type="continuationSeparator" w:id="0">
    <w:p w14:paraId="0D59C225" w14:textId="77777777" w:rsidR="002514E1" w:rsidRDefault="002514E1" w:rsidP="00AE3E36">
      <w:pPr>
        <w:spacing w:line="240" w:lineRule="auto"/>
      </w:pPr>
      <w:r>
        <w:continuationSeparator/>
      </w:r>
    </w:p>
  </w:footnote>
  <w:footnote w:type="continuationNotice" w:id="1">
    <w:p w14:paraId="24D1945F" w14:textId="77777777" w:rsidR="002514E1" w:rsidRDefault="002514E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109F8"/>
    <w:multiLevelType w:val="hybridMultilevel"/>
    <w:tmpl w:val="208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B7099F"/>
    <w:multiLevelType w:val="hybridMultilevel"/>
    <w:tmpl w:val="891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56094"/>
    <w:multiLevelType w:val="hybridMultilevel"/>
    <w:tmpl w:val="AEF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F36CC"/>
    <w:multiLevelType w:val="hybridMultilevel"/>
    <w:tmpl w:val="F0C69C82"/>
    <w:lvl w:ilvl="0" w:tplc="EEA49B66">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42DA0"/>
    <w:multiLevelType w:val="hybridMultilevel"/>
    <w:tmpl w:val="1F1CC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5232"/>
    <w:multiLevelType w:val="hybridMultilevel"/>
    <w:tmpl w:val="F432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10A0D"/>
    <w:multiLevelType w:val="hybridMultilevel"/>
    <w:tmpl w:val="8882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4C6276"/>
    <w:multiLevelType w:val="hybridMultilevel"/>
    <w:tmpl w:val="D23C0780"/>
    <w:lvl w:ilvl="0" w:tplc="8A90271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000325"/>
    <w:multiLevelType w:val="hybridMultilevel"/>
    <w:tmpl w:val="995CE2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17"/>
  </w:num>
  <w:num w:numId="8">
    <w:abstractNumId w:val="20"/>
  </w:num>
  <w:num w:numId="9">
    <w:abstractNumId w:val="6"/>
  </w:num>
  <w:num w:numId="10">
    <w:abstractNumId w:val="12"/>
  </w:num>
  <w:num w:numId="11">
    <w:abstractNumId w:val="14"/>
  </w:num>
  <w:num w:numId="12">
    <w:abstractNumId w:val="15"/>
  </w:num>
  <w:num w:numId="13">
    <w:abstractNumId w:val="11"/>
  </w:num>
  <w:num w:numId="14">
    <w:abstractNumId w:val="19"/>
  </w:num>
  <w:num w:numId="15">
    <w:abstractNumId w:val="8"/>
  </w:num>
  <w:num w:numId="16">
    <w:abstractNumId w:val="10"/>
  </w:num>
  <w:num w:numId="17">
    <w:abstractNumId w:val="18"/>
  </w:num>
  <w:num w:numId="18">
    <w:abstractNumId w:val="16"/>
  </w:num>
  <w:num w:numId="19">
    <w:abstractNumId w:val="3"/>
  </w:num>
  <w:num w:numId="20">
    <w:abstractNumId w:val="7"/>
  </w:num>
  <w:num w:numId="21">
    <w:abstractNumId w:val="21"/>
  </w:num>
  <w:num w:numId="22">
    <w:abstractNumId w:val="9"/>
  </w:num>
  <w:num w:numId="23">
    <w:abstractNumId w:val="13"/>
  </w:num>
  <w:num w:numId="24">
    <w:abstractNumId w:val="5"/>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8FC"/>
    <w:rsid w:val="00012FD2"/>
    <w:rsid w:val="00013B8F"/>
    <w:rsid w:val="000236A5"/>
    <w:rsid w:val="000276C9"/>
    <w:rsid w:val="000305D0"/>
    <w:rsid w:val="00030AF0"/>
    <w:rsid w:val="00046A41"/>
    <w:rsid w:val="00055A3D"/>
    <w:rsid w:val="0006558C"/>
    <w:rsid w:val="000671B1"/>
    <w:rsid w:val="00070057"/>
    <w:rsid w:val="00082583"/>
    <w:rsid w:val="00091F04"/>
    <w:rsid w:val="000926F5"/>
    <w:rsid w:val="000940E3"/>
    <w:rsid w:val="000A58F3"/>
    <w:rsid w:val="000A79DC"/>
    <w:rsid w:val="000B4BA1"/>
    <w:rsid w:val="000C30A1"/>
    <w:rsid w:val="000D1A96"/>
    <w:rsid w:val="000F2F6A"/>
    <w:rsid w:val="000F54BB"/>
    <w:rsid w:val="00106B87"/>
    <w:rsid w:val="00111794"/>
    <w:rsid w:val="00112437"/>
    <w:rsid w:val="00114D67"/>
    <w:rsid w:val="00126F6D"/>
    <w:rsid w:val="0013362D"/>
    <w:rsid w:val="0013561E"/>
    <w:rsid w:val="0013776B"/>
    <w:rsid w:val="00140A62"/>
    <w:rsid w:val="001429D2"/>
    <w:rsid w:val="00142DE2"/>
    <w:rsid w:val="00146228"/>
    <w:rsid w:val="001517E4"/>
    <w:rsid w:val="0015473C"/>
    <w:rsid w:val="00154AA9"/>
    <w:rsid w:val="0016230C"/>
    <w:rsid w:val="001665AD"/>
    <w:rsid w:val="00170D9C"/>
    <w:rsid w:val="00194213"/>
    <w:rsid w:val="001A2727"/>
    <w:rsid w:val="001A399D"/>
    <w:rsid w:val="001A3DF1"/>
    <w:rsid w:val="001A4353"/>
    <w:rsid w:val="001A4C00"/>
    <w:rsid w:val="001A558B"/>
    <w:rsid w:val="001A5A0D"/>
    <w:rsid w:val="001A5ADB"/>
    <w:rsid w:val="001A7F1F"/>
    <w:rsid w:val="001C1CAF"/>
    <w:rsid w:val="001C1EC0"/>
    <w:rsid w:val="001D0E6C"/>
    <w:rsid w:val="001D4755"/>
    <w:rsid w:val="001D5882"/>
    <w:rsid w:val="001D5A10"/>
    <w:rsid w:val="001D63F5"/>
    <w:rsid w:val="001F06A2"/>
    <w:rsid w:val="001F10B8"/>
    <w:rsid w:val="001F37D8"/>
    <w:rsid w:val="00215CCD"/>
    <w:rsid w:val="00232C7D"/>
    <w:rsid w:val="002514E1"/>
    <w:rsid w:val="002722AB"/>
    <w:rsid w:val="00272859"/>
    <w:rsid w:val="00276087"/>
    <w:rsid w:val="00276871"/>
    <w:rsid w:val="00281997"/>
    <w:rsid w:val="002928C1"/>
    <w:rsid w:val="002A0FB7"/>
    <w:rsid w:val="002A2CBD"/>
    <w:rsid w:val="002B06C0"/>
    <w:rsid w:val="002B2227"/>
    <w:rsid w:val="002B2E40"/>
    <w:rsid w:val="002B40F5"/>
    <w:rsid w:val="002B6522"/>
    <w:rsid w:val="002C52F4"/>
    <w:rsid w:val="002C5AF3"/>
    <w:rsid w:val="002C7067"/>
    <w:rsid w:val="002D4977"/>
    <w:rsid w:val="002D556A"/>
    <w:rsid w:val="002D69B9"/>
    <w:rsid w:val="002F438E"/>
    <w:rsid w:val="00302907"/>
    <w:rsid w:val="00305394"/>
    <w:rsid w:val="00307803"/>
    <w:rsid w:val="00313549"/>
    <w:rsid w:val="00314E7E"/>
    <w:rsid w:val="00331196"/>
    <w:rsid w:val="00331610"/>
    <w:rsid w:val="003349B7"/>
    <w:rsid w:val="0034572C"/>
    <w:rsid w:val="00350B74"/>
    <w:rsid w:val="00355525"/>
    <w:rsid w:val="0035696D"/>
    <w:rsid w:val="0036377A"/>
    <w:rsid w:val="00371057"/>
    <w:rsid w:val="00371D0D"/>
    <w:rsid w:val="00373821"/>
    <w:rsid w:val="003921F4"/>
    <w:rsid w:val="00395FC9"/>
    <w:rsid w:val="003B0CAA"/>
    <w:rsid w:val="003B0D34"/>
    <w:rsid w:val="003B586B"/>
    <w:rsid w:val="003B6824"/>
    <w:rsid w:val="003C60E8"/>
    <w:rsid w:val="003E6D93"/>
    <w:rsid w:val="003F1921"/>
    <w:rsid w:val="0040110A"/>
    <w:rsid w:val="00417C85"/>
    <w:rsid w:val="004208FA"/>
    <w:rsid w:val="004228B0"/>
    <w:rsid w:val="0042376A"/>
    <w:rsid w:val="0043563E"/>
    <w:rsid w:val="00444711"/>
    <w:rsid w:val="004473DB"/>
    <w:rsid w:val="00447DE7"/>
    <w:rsid w:val="004524BE"/>
    <w:rsid w:val="00456210"/>
    <w:rsid w:val="00460430"/>
    <w:rsid w:val="00461F31"/>
    <w:rsid w:val="00463F5A"/>
    <w:rsid w:val="00465C67"/>
    <w:rsid w:val="00495F29"/>
    <w:rsid w:val="004971F6"/>
    <w:rsid w:val="004B315B"/>
    <w:rsid w:val="004B77FA"/>
    <w:rsid w:val="004C4F1F"/>
    <w:rsid w:val="004D21BC"/>
    <w:rsid w:val="004D6EE9"/>
    <w:rsid w:val="004E0795"/>
    <w:rsid w:val="00500FBF"/>
    <w:rsid w:val="00503D27"/>
    <w:rsid w:val="005127F5"/>
    <w:rsid w:val="00522974"/>
    <w:rsid w:val="00523255"/>
    <w:rsid w:val="00532953"/>
    <w:rsid w:val="00551FFD"/>
    <w:rsid w:val="005530B2"/>
    <w:rsid w:val="00554095"/>
    <w:rsid w:val="00563202"/>
    <w:rsid w:val="00572D1D"/>
    <w:rsid w:val="005758EA"/>
    <w:rsid w:val="005823AB"/>
    <w:rsid w:val="005829CF"/>
    <w:rsid w:val="00585EF2"/>
    <w:rsid w:val="00592753"/>
    <w:rsid w:val="00594148"/>
    <w:rsid w:val="00597B83"/>
    <w:rsid w:val="005A39E2"/>
    <w:rsid w:val="005B2B51"/>
    <w:rsid w:val="005B3E80"/>
    <w:rsid w:val="005B417D"/>
    <w:rsid w:val="005D00C0"/>
    <w:rsid w:val="005D0870"/>
    <w:rsid w:val="005D4AEC"/>
    <w:rsid w:val="005E2B22"/>
    <w:rsid w:val="005F278C"/>
    <w:rsid w:val="005F36C8"/>
    <w:rsid w:val="005F640B"/>
    <w:rsid w:val="006021A8"/>
    <w:rsid w:val="00620EEB"/>
    <w:rsid w:val="00621C5A"/>
    <w:rsid w:val="00625C94"/>
    <w:rsid w:val="006320B8"/>
    <w:rsid w:val="00651608"/>
    <w:rsid w:val="006622EB"/>
    <w:rsid w:val="00664A9C"/>
    <w:rsid w:val="00671AB2"/>
    <w:rsid w:val="00675985"/>
    <w:rsid w:val="006773EC"/>
    <w:rsid w:val="006776CB"/>
    <w:rsid w:val="00682948"/>
    <w:rsid w:val="00686FFB"/>
    <w:rsid w:val="00687839"/>
    <w:rsid w:val="006970B9"/>
    <w:rsid w:val="00697AB4"/>
    <w:rsid w:val="006A0FCB"/>
    <w:rsid w:val="006A3989"/>
    <w:rsid w:val="006A7818"/>
    <w:rsid w:val="006B5776"/>
    <w:rsid w:val="006B57C4"/>
    <w:rsid w:val="006D5073"/>
    <w:rsid w:val="006D71F7"/>
    <w:rsid w:val="006E26C6"/>
    <w:rsid w:val="006E2DC9"/>
    <w:rsid w:val="006E68B7"/>
    <w:rsid w:val="007022FD"/>
    <w:rsid w:val="007046D8"/>
    <w:rsid w:val="00707742"/>
    <w:rsid w:val="00717341"/>
    <w:rsid w:val="007221F4"/>
    <w:rsid w:val="00734AE1"/>
    <w:rsid w:val="00777F7E"/>
    <w:rsid w:val="007859B4"/>
    <w:rsid w:val="0079528F"/>
    <w:rsid w:val="007B1ACD"/>
    <w:rsid w:val="007C1CF4"/>
    <w:rsid w:val="007C5031"/>
    <w:rsid w:val="007C7988"/>
    <w:rsid w:val="007D0B50"/>
    <w:rsid w:val="007D18B5"/>
    <w:rsid w:val="007D2D93"/>
    <w:rsid w:val="007D6E41"/>
    <w:rsid w:val="007E1287"/>
    <w:rsid w:val="007E48F7"/>
    <w:rsid w:val="007F0E6D"/>
    <w:rsid w:val="007F7853"/>
    <w:rsid w:val="0080052F"/>
    <w:rsid w:val="00803EAA"/>
    <w:rsid w:val="0080684F"/>
    <w:rsid w:val="008069D2"/>
    <w:rsid w:val="008113B6"/>
    <w:rsid w:val="00826CB6"/>
    <w:rsid w:val="008327FC"/>
    <w:rsid w:val="00832BD6"/>
    <w:rsid w:val="008335F4"/>
    <w:rsid w:val="00847726"/>
    <w:rsid w:val="008610F3"/>
    <w:rsid w:val="008735EE"/>
    <w:rsid w:val="00882D00"/>
    <w:rsid w:val="0088431E"/>
    <w:rsid w:val="008847D7"/>
    <w:rsid w:val="008921CD"/>
    <w:rsid w:val="008965FF"/>
    <w:rsid w:val="008A272E"/>
    <w:rsid w:val="008A60E0"/>
    <w:rsid w:val="008B6BD9"/>
    <w:rsid w:val="008F117B"/>
    <w:rsid w:val="008F19BE"/>
    <w:rsid w:val="008F5129"/>
    <w:rsid w:val="0090305B"/>
    <w:rsid w:val="009101A6"/>
    <w:rsid w:val="00913051"/>
    <w:rsid w:val="0091417B"/>
    <w:rsid w:val="00926FDB"/>
    <w:rsid w:val="009271D4"/>
    <w:rsid w:val="00927F7A"/>
    <w:rsid w:val="00940899"/>
    <w:rsid w:val="00943A29"/>
    <w:rsid w:val="00952682"/>
    <w:rsid w:val="009526F9"/>
    <w:rsid w:val="00952BF9"/>
    <w:rsid w:val="0096683F"/>
    <w:rsid w:val="009704C4"/>
    <w:rsid w:val="00972FD3"/>
    <w:rsid w:val="00980679"/>
    <w:rsid w:val="00981136"/>
    <w:rsid w:val="009812F4"/>
    <w:rsid w:val="00986894"/>
    <w:rsid w:val="00986D0F"/>
    <w:rsid w:val="0099444E"/>
    <w:rsid w:val="00995AE3"/>
    <w:rsid w:val="0099633C"/>
    <w:rsid w:val="00997E26"/>
    <w:rsid w:val="009A2171"/>
    <w:rsid w:val="009A25B4"/>
    <w:rsid w:val="009A497A"/>
    <w:rsid w:val="009A5103"/>
    <w:rsid w:val="009A7C1F"/>
    <w:rsid w:val="009B484F"/>
    <w:rsid w:val="009F7499"/>
    <w:rsid w:val="00A029C6"/>
    <w:rsid w:val="00A12D0C"/>
    <w:rsid w:val="00A1670B"/>
    <w:rsid w:val="00A1738E"/>
    <w:rsid w:val="00A17DE5"/>
    <w:rsid w:val="00A21772"/>
    <w:rsid w:val="00A37F51"/>
    <w:rsid w:val="00A43FBF"/>
    <w:rsid w:val="00A56F45"/>
    <w:rsid w:val="00A64840"/>
    <w:rsid w:val="00A64E43"/>
    <w:rsid w:val="00A76206"/>
    <w:rsid w:val="00A774B8"/>
    <w:rsid w:val="00A94EDB"/>
    <w:rsid w:val="00AA148B"/>
    <w:rsid w:val="00AA17C0"/>
    <w:rsid w:val="00AA1B2E"/>
    <w:rsid w:val="00AA28B9"/>
    <w:rsid w:val="00AA318E"/>
    <w:rsid w:val="00AA7D23"/>
    <w:rsid w:val="00AB16BC"/>
    <w:rsid w:val="00AB2D47"/>
    <w:rsid w:val="00AB6108"/>
    <w:rsid w:val="00AE3E36"/>
    <w:rsid w:val="00AE3FA6"/>
    <w:rsid w:val="00AF45C6"/>
    <w:rsid w:val="00B00F32"/>
    <w:rsid w:val="00B01AAD"/>
    <w:rsid w:val="00B0275B"/>
    <w:rsid w:val="00B12CEA"/>
    <w:rsid w:val="00B229B6"/>
    <w:rsid w:val="00B22AEB"/>
    <w:rsid w:val="00B43DAB"/>
    <w:rsid w:val="00B455AD"/>
    <w:rsid w:val="00B479CE"/>
    <w:rsid w:val="00B51C06"/>
    <w:rsid w:val="00B63A29"/>
    <w:rsid w:val="00B65F8C"/>
    <w:rsid w:val="00B6762E"/>
    <w:rsid w:val="00B81D8A"/>
    <w:rsid w:val="00B84BB6"/>
    <w:rsid w:val="00BA4BB0"/>
    <w:rsid w:val="00BA53C6"/>
    <w:rsid w:val="00BB19DA"/>
    <w:rsid w:val="00BF08D8"/>
    <w:rsid w:val="00C11F55"/>
    <w:rsid w:val="00C1722C"/>
    <w:rsid w:val="00C21B36"/>
    <w:rsid w:val="00C324AF"/>
    <w:rsid w:val="00C670F5"/>
    <w:rsid w:val="00C80C7E"/>
    <w:rsid w:val="00C81C17"/>
    <w:rsid w:val="00C8680A"/>
    <w:rsid w:val="00C9097A"/>
    <w:rsid w:val="00CA4B3C"/>
    <w:rsid w:val="00CE1E19"/>
    <w:rsid w:val="00CE41E0"/>
    <w:rsid w:val="00CE6E57"/>
    <w:rsid w:val="00CE6EC2"/>
    <w:rsid w:val="00CF43D9"/>
    <w:rsid w:val="00D06D47"/>
    <w:rsid w:val="00D15ECA"/>
    <w:rsid w:val="00D3173C"/>
    <w:rsid w:val="00D33291"/>
    <w:rsid w:val="00D54A76"/>
    <w:rsid w:val="00D60539"/>
    <w:rsid w:val="00D61FEC"/>
    <w:rsid w:val="00D62FFD"/>
    <w:rsid w:val="00D638B8"/>
    <w:rsid w:val="00D7446C"/>
    <w:rsid w:val="00D76C4E"/>
    <w:rsid w:val="00D859B2"/>
    <w:rsid w:val="00D94876"/>
    <w:rsid w:val="00D96732"/>
    <w:rsid w:val="00D97653"/>
    <w:rsid w:val="00DA3C1D"/>
    <w:rsid w:val="00DA4E60"/>
    <w:rsid w:val="00DB1944"/>
    <w:rsid w:val="00DB350F"/>
    <w:rsid w:val="00DC27EF"/>
    <w:rsid w:val="00DD5BF0"/>
    <w:rsid w:val="00DE4D7B"/>
    <w:rsid w:val="00DF65DB"/>
    <w:rsid w:val="00E1211A"/>
    <w:rsid w:val="00E14ED5"/>
    <w:rsid w:val="00E168F6"/>
    <w:rsid w:val="00E2116A"/>
    <w:rsid w:val="00E25980"/>
    <w:rsid w:val="00E27B3B"/>
    <w:rsid w:val="00E44A2B"/>
    <w:rsid w:val="00E44AB5"/>
    <w:rsid w:val="00E56AAB"/>
    <w:rsid w:val="00E62742"/>
    <w:rsid w:val="00E7064A"/>
    <w:rsid w:val="00E752FE"/>
    <w:rsid w:val="00E86B74"/>
    <w:rsid w:val="00E87A72"/>
    <w:rsid w:val="00E9654C"/>
    <w:rsid w:val="00E973C7"/>
    <w:rsid w:val="00EA39C2"/>
    <w:rsid w:val="00EB205B"/>
    <w:rsid w:val="00EC46F9"/>
    <w:rsid w:val="00EC5AB4"/>
    <w:rsid w:val="00EC60E3"/>
    <w:rsid w:val="00EC716E"/>
    <w:rsid w:val="00ED3D82"/>
    <w:rsid w:val="00EE458F"/>
    <w:rsid w:val="00EE55CA"/>
    <w:rsid w:val="00EE767B"/>
    <w:rsid w:val="00EF27BA"/>
    <w:rsid w:val="00EF473A"/>
    <w:rsid w:val="00F01BF5"/>
    <w:rsid w:val="00F02E72"/>
    <w:rsid w:val="00F122C7"/>
    <w:rsid w:val="00F13BDD"/>
    <w:rsid w:val="00F235B8"/>
    <w:rsid w:val="00F34163"/>
    <w:rsid w:val="00F37F84"/>
    <w:rsid w:val="00F401F9"/>
    <w:rsid w:val="00F4096F"/>
    <w:rsid w:val="00F6564D"/>
    <w:rsid w:val="00F65C3C"/>
    <w:rsid w:val="00F72B0F"/>
    <w:rsid w:val="00F75813"/>
    <w:rsid w:val="00F826C4"/>
    <w:rsid w:val="00F8333B"/>
    <w:rsid w:val="00F83B82"/>
    <w:rsid w:val="00F9267B"/>
    <w:rsid w:val="00F95891"/>
    <w:rsid w:val="00F9651C"/>
    <w:rsid w:val="00FA6129"/>
    <w:rsid w:val="00FB5376"/>
    <w:rsid w:val="00FB6F6D"/>
    <w:rsid w:val="00FD5EC6"/>
    <w:rsid w:val="00FD669B"/>
    <w:rsid w:val="00FD6825"/>
    <w:rsid w:val="00FE3FD1"/>
    <w:rsid w:val="00FF5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3EF67"/>
  <w15:chartTrackingRefBased/>
  <w15:docId w15:val="{324764FB-3EF7-4FB8-BD9E-77A5A0CD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5B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D5073"/>
    <w:pPr>
      <w:tabs>
        <w:tab w:val="clear" w:pos="567"/>
      </w:tabs>
      <w:autoSpaceDE w:val="0"/>
      <w:autoSpaceDN w:val="0"/>
      <w:adjustRightInd w:val="0"/>
      <w:spacing w:line="240" w:lineRule="auto"/>
    </w:pPr>
    <w:rPr>
      <w:snapToGrid/>
      <w:sz w:val="24"/>
      <w:szCs w:val="24"/>
      <w:lang w:val="pl-PL" w:eastAsia="pl-PL"/>
    </w:rPr>
  </w:style>
  <w:style w:type="character" w:customStyle="1" w:styleId="tlid-translation">
    <w:name w:val="tlid-translation"/>
    <w:rsid w:val="00E86B74"/>
  </w:style>
  <w:style w:type="character" w:customStyle="1" w:styleId="highlight">
    <w:name w:val="highlight"/>
    <w:rsid w:val="0080052F"/>
  </w:style>
  <w:style w:type="paragraph" w:styleId="Sraopastraipa">
    <w:name w:val="List Paragraph"/>
    <w:basedOn w:val="prastasis"/>
    <w:uiPriority w:val="34"/>
    <w:qFormat/>
    <w:rsid w:val="00272859"/>
    <w:pPr>
      <w:ind w:left="720"/>
      <w:contextualSpacing/>
    </w:pPr>
  </w:style>
  <w:style w:type="paragraph" w:styleId="prastasiniatinklio">
    <w:name w:val="Normal (Web)"/>
    <w:basedOn w:val="prastasis"/>
    <w:uiPriority w:val="99"/>
    <w:semiHidden/>
    <w:unhideWhenUsed/>
    <w:rsid w:val="006A7818"/>
    <w:pPr>
      <w:tabs>
        <w:tab w:val="clear" w:pos="567"/>
      </w:tabs>
      <w:spacing w:before="100" w:beforeAutospacing="1" w:after="100" w:afterAutospacing="1" w:line="240" w:lineRule="auto"/>
    </w:pPr>
    <w:rPr>
      <w:snapToGri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86151931">
      <w:bodyDiv w:val="1"/>
      <w:marLeft w:val="0"/>
      <w:marRight w:val="0"/>
      <w:marTop w:val="0"/>
      <w:marBottom w:val="0"/>
      <w:divBdr>
        <w:top w:val="none" w:sz="0" w:space="0" w:color="auto"/>
        <w:left w:val="none" w:sz="0" w:space="0" w:color="auto"/>
        <w:bottom w:val="none" w:sz="0" w:space="0" w:color="auto"/>
        <w:right w:val="none" w:sz="0" w:space="0" w:color="auto"/>
      </w:divBdr>
    </w:div>
    <w:div w:id="532965648">
      <w:bodyDiv w:val="1"/>
      <w:marLeft w:val="0"/>
      <w:marRight w:val="0"/>
      <w:marTop w:val="0"/>
      <w:marBottom w:val="0"/>
      <w:divBdr>
        <w:top w:val="none" w:sz="0" w:space="0" w:color="auto"/>
        <w:left w:val="none" w:sz="0" w:space="0" w:color="auto"/>
        <w:bottom w:val="none" w:sz="0" w:space="0" w:color="auto"/>
        <w:right w:val="none" w:sz="0" w:space="0" w:color="auto"/>
      </w:divBdr>
    </w:div>
    <w:div w:id="58395617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4301275">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05625852">
      <w:bodyDiv w:val="1"/>
      <w:marLeft w:val="0"/>
      <w:marRight w:val="0"/>
      <w:marTop w:val="0"/>
      <w:marBottom w:val="0"/>
      <w:divBdr>
        <w:top w:val="none" w:sz="0" w:space="0" w:color="auto"/>
        <w:left w:val="none" w:sz="0" w:space="0" w:color="auto"/>
        <w:bottom w:val="none" w:sz="0" w:space="0" w:color="auto"/>
        <w:right w:val="none" w:sz="0" w:space="0" w:color="auto"/>
      </w:divBdr>
    </w:div>
    <w:div w:id="154254970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4848580">
      <w:bodyDiv w:val="1"/>
      <w:marLeft w:val="0"/>
      <w:marRight w:val="0"/>
      <w:marTop w:val="0"/>
      <w:marBottom w:val="0"/>
      <w:divBdr>
        <w:top w:val="none" w:sz="0" w:space="0" w:color="auto"/>
        <w:left w:val="none" w:sz="0" w:space="0" w:color="auto"/>
        <w:bottom w:val="none" w:sz="0" w:space="0" w:color="auto"/>
        <w:right w:val="none" w:sz="0" w:space="0" w:color="auto"/>
      </w:divBdr>
    </w:div>
    <w:div w:id="1599872671">
      <w:bodyDiv w:val="1"/>
      <w:marLeft w:val="0"/>
      <w:marRight w:val="0"/>
      <w:marTop w:val="0"/>
      <w:marBottom w:val="0"/>
      <w:divBdr>
        <w:top w:val="none" w:sz="0" w:space="0" w:color="auto"/>
        <w:left w:val="none" w:sz="0" w:space="0" w:color="auto"/>
        <w:bottom w:val="none" w:sz="0" w:space="0" w:color="auto"/>
        <w:right w:val="none" w:sz="0" w:space="0" w:color="auto"/>
      </w:divBdr>
    </w:div>
    <w:div w:id="1712149345">
      <w:bodyDiv w:val="1"/>
      <w:marLeft w:val="0"/>
      <w:marRight w:val="0"/>
      <w:marTop w:val="0"/>
      <w:marBottom w:val="0"/>
      <w:divBdr>
        <w:top w:val="none" w:sz="0" w:space="0" w:color="auto"/>
        <w:left w:val="none" w:sz="0" w:space="0" w:color="auto"/>
        <w:bottom w:val="none" w:sz="0" w:space="0" w:color="auto"/>
        <w:right w:val="none" w:sz="0" w:space="0" w:color="auto"/>
      </w:divBdr>
      <w:divsChild>
        <w:div w:id="1454591531">
          <w:marLeft w:val="0"/>
          <w:marRight w:val="0"/>
          <w:marTop w:val="0"/>
          <w:marBottom w:val="0"/>
          <w:divBdr>
            <w:top w:val="none" w:sz="0" w:space="0" w:color="auto"/>
            <w:left w:val="none" w:sz="0" w:space="0" w:color="auto"/>
            <w:bottom w:val="none" w:sz="0" w:space="0" w:color="auto"/>
            <w:right w:val="none" w:sz="0" w:space="0" w:color="auto"/>
          </w:divBdr>
          <w:divsChild>
            <w:div w:id="239797390">
              <w:marLeft w:val="0"/>
              <w:marRight w:val="0"/>
              <w:marTop w:val="0"/>
              <w:marBottom w:val="0"/>
              <w:divBdr>
                <w:top w:val="none" w:sz="0" w:space="0" w:color="auto"/>
                <w:left w:val="none" w:sz="0" w:space="0" w:color="auto"/>
                <w:bottom w:val="none" w:sz="0" w:space="0" w:color="auto"/>
                <w:right w:val="none" w:sz="0" w:space="0" w:color="auto"/>
              </w:divBdr>
              <w:divsChild>
                <w:div w:id="350230079">
                  <w:marLeft w:val="0"/>
                  <w:marRight w:val="0"/>
                  <w:marTop w:val="0"/>
                  <w:marBottom w:val="0"/>
                  <w:divBdr>
                    <w:top w:val="none" w:sz="0" w:space="0" w:color="auto"/>
                    <w:left w:val="none" w:sz="0" w:space="0" w:color="auto"/>
                    <w:bottom w:val="none" w:sz="0" w:space="0" w:color="auto"/>
                    <w:right w:val="none" w:sz="0" w:space="0" w:color="auto"/>
                  </w:divBdr>
                  <w:divsChild>
                    <w:div w:id="141393769">
                      <w:marLeft w:val="0"/>
                      <w:marRight w:val="0"/>
                      <w:marTop w:val="0"/>
                      <w:marBottom w:val="0"/>
                      <w:divBdr>
                        <w:top w:val="none" w:sz="0" w:space="0" w:color="auto"/>
                        <w:left w:val="none" w:sz="0" w:space="0" w:color="auto"/>
                        <w:bottom w:val="none" w:sz="0" w:space="0" w:color="auto"/>
                        <w:right w:val="none" w:sz="0" w:space="0" w:color="auto"/>
                      </w:divBdr>
                      <w:divsChild>
                        <w:div w:id="1098797605">
                          <w:marLeft w:val="0"/>
                          <w:marRight w:val="0"/>
                          <w:marTop w:val="0"/>
                          <w:marBottom w:val="0"/>
                          <w:divBdr>
                            <w:top w:val="none" w:sz="0" w:space="0" w:color="auto"/>
                            <w:left w:val="none" w:sz="0" w:space="0" w:color="auto"/>
                            <w:bottom w:val="none" w:sz="0" w:space="0" w:color="auto"/>
                            <w:right w:val="none" w:sz="0" w:space="0" w:color="auto"/>
                          </w:divBdr>
                          <w:divsChild>
                            <w:div w:id="1551260924">
                              <w:marLeft w:val="0"/>
                              <w:marRight w:val="0"/>
                              <w:marTop w:val="0"/>
                              <w:marBottom w:val="0"/>
                              <w:divBdr>
                                <w:top w:val="none" w:sz="0" w:space="0" w:color="auto"/>
                                <w:left w:val="none" w:sz="0" w:space="0" w:color="auto"/>
                                <w:bottom w:val="none" w:sz="0" w:space="0" w:color="auto"/>
                                <w:right w:val="none" w:sz="0" w:space="0" w:color="auto"/>
                              </w:divBdr>
                              <w:divsChild>
                                <w:div w:id="745683911">
                                  <w:marLeft w:val="0"/>
                                  <w:marRight w:val="0"/>
                                  <w:marTop w:val="0"/>
                                  <w:marBottom w:val="0"/>
                                  <w:divBdr>
                                    <w:top w:val="none" w:sz="0" w:space="0" w:color="auto"/>
                                    <w:left w:val="none" w:sz="0" w:space="0" w:color="auto"/>
                                    <w:bottom w:val="none" w:sz="0" w:space="0" w:color="auto"/>
                                    <w:right w:val="none" w:sz="0" w:space="0" w:color="auto"/>
                                  </w:divBdr>
                                  <w:divsChild>
                                    <w:div w:id="179971439">
                                      <w:marLeft w:val="0"/>
                                      <w:marRight w:val="0"/>
                                      <w:marTop w:val="0"/>
                                      <w:marBottom w:val="0"/>
                                      <w:divBdr>
                                        <w:top w:val="none" w:sz="0" w:space="0" w:color="auto"/>
                                        <w:left w:val="none" w:sz="0" w:space="0" w:color="auto"/>
                                        <w:bottom w:val="none" w:sz="0" w:space="0" w:color="auto"/>
                                        <w:right w:val="none" w:sz="0" w:space="0" w:color="auto"/>
                                      </w:divBdr>
                                      <w:divsChild>
                                        <w:div w:id="525795598">
                                          <w:marLeft w:val="0"/>
                                          <w:marRight w:val="0"/>
                                          <w:marTop w:val="0"/>
                                          <w:marBottom w:val="0"/>
                                          <w:divBdr>
                                            <w:top w:val="none" w:sz="0" w:space="0" w:color="auto"/>
                                            <w:left w:val="none" w:sz="0" w:space="0" w:color="auto"/>
                                            <w:bottom w:val="none" w:sz="0" w:space="0" w:color="auto"/>
                                            <w:right w:val="none" w:sz="0" w:space="0" w:color="auto"/>
                                          </w:divBdr>
                                          <w:divsChild>
                                            <w:div w:id="1148592558">
                                              <w:marLeft w:val="0"/>
                                              <w:marRight w:val="0"/>
                                              <w:marTop w:val="0"/>
                                              <w:marBottom w:val="0"/>
                                              <w:divBdr>
                                                <w:top w:val="none" w:sz="0" w:space="0" w:color="auto"/>
                                                <w:left w:val="none" w:sz="0" w:space="0" w:color="auto"/>
                                                <w:bottom w:val="none" w:sz="0" w:space="0" w:color="auto"/>
                                                <w:right w:val="none" w:sz="0" w:space="0" w:color="auto"/>
                                              </w:divBdr>
                                              <w:divsChild>
                                                <w:div w:id="543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2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mailto:NepageidaujamaR@vvkt.lt"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FC37-15BE-4009-99A5-FD520E6820D1}">
  <ds:schemaRefs>
    <ds:schemaRef ds:uri="82db5bd2-3f09-4eff-b4f8-de6a53cd5a02"/>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D8392B5-E876-4A31-BBB0-D52C3613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01B8D-7DAC-4E1B-8066-B34DC3A37DC6}">
  <ds:schemaRefs>
    <ds:schemaRef ds:uri="http://schemas.microsoft.com/sharepoint/v3/contenttype/forms"/>
  </ds:schemaRefs>
</ds:datastoreItem>
</file>

<file path=customXml/itemProps4.xml><?xml version="1.0" encoding="utf-8"?>
<ds:datastoreItem xmlns:ds="http://schemas.openxmlformats.org/officeDocument/2006/customXml" ds:itemID="{002BAF58-26FF-4CD0-B1AE-C8A69FA9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68038</Words>
  <Characters>38782</Characters>
  <Application>Microsoft Office Word</Application>
  <DocSecurity>0</DocSecurity>
  <Lines>323</Lines>
  <Paragraphs>213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VVKT</Company>
  <LinksUpToDate>false</LinksUpToDate>
  <CharactersWithSpaces>106607</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2024-09-17T12:16:00Z</dcterms:created>
  <dcterms:modified xsi:type="dcterms:W3CDTF">2024-09-17T12:18:00Z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2023-10-30T11:56:59Z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d0a9a2e7-66c5-468b-bdce-60f585a8a3fc</vt:lpwstr>
  </property>
  <property fmtid="{D5CDD505-2E9C-101B-9397-08002B2CF9AE}" pid="9" name="MSIP_Label_52c6716a-2832-4ee8-8ee5-b4471006f0c1_ContentBits">
    <vt:lpwstr>0</vt:lpwstr>
  </property>
</Properties>
</file>