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76A54" w14:textId="19FA153B" w:rsidR="00775011" w:rsidRPr="00775011" w:rsidRDefault="00775011" w:rsidP="00775011">
      <w:pPr>
        <w:pStyle w:val="Antrat2"/>
        <w:spacing w:before="0" w:after="0" w:line="240" w:lineRule="auto"/>
        <w:jc w:val="center"/>
        <w:rPr>
          <w:rFonts w:ascii="Times New Roman" w:hAnsi="Times New Roman"/>
          <w:bCs w:val="0"/>
          <w:i w:val="0"/>
          <w:iCs w:val="0"/>
          <w:sz w:val="22"/>
          <w:szCs w:val="24"/>
          <w:lang w:val="lt-LT"/>
        </w:rPr>
      </w:pPr>
      <w:bookmarkStart w:id="0" w:name="_GoBack"/>
      <w:bookmarkEnd w:id="0"/>
      <w:r w:rsidRPr="00775011">
        <w:rPr>
          <w:rFonts w:ascii="Times New Roman" w:hAnsi="Times New Roman"/>
          <w:i w:val="0"/>
          <w:sz w:val="22"/>
          <w:lang w:val="lt-LT"/>
        </w:rPr>
        <w:t>Pakuotės lapelis:</w:t>
      </w:r>
      <w:r w:rsidRPr="00775011">
        <w:rPr>
          <w:rFonts w:ascii="Times New Roman" w:hAnsi="Times New Roman"/>
          <w:bCs w:val="0"/>
          <w:i w:val="0"/>
          <w:iCs w:val="0"/>
          <w:sz w:val="22"/>
          <w:szCs w:val="24"/>
          <w:lang w:val="lt-LT"/>
        </w:rPr>
        <w:t xml:space="preserve"> </w:t>
      </w:r>
      <w:r w:rsidRPr="00775011">
        <w:rPr>
          <w:rFonts w:ascii="Times New Roman" w:hAnsi="Times New Roman"/>
          <w:i w:val="0"/>
          <w:sz w:val="22"/>
          <w:lang w:val="lt-LT"/>
        </w:rPr>
        <w:t>informacija vartotojui</w:t>
      </w:r>
    </w:p>
    <w:p w14:paraId="73E6CFE3" w14:textId="77777777" w:rsidR="00775011" w:rsidRPr="00775011" w:rsidRDefault="00775011" w:rsidP="00775011">
      <w:pPr>
        <w:numPr>
          <w:ilvl w:val="12"/>
          <w:numId w:val="0"/>
        </w:numPr>
        <w:shd w:val="clear" w:color="auto" w:fill="FFFFFF"/>
        <w:tabs>
          <w:tab w:val="clear" w:pos="567"/>
        </w:tabs>
        <w:spacing w:line="240" w:lineRule="auto"/>
        <w:jc w:val="center"/>
        <w:rPr>
          <w:szCs w:val="24"/>
          <w:lang w:val="lt-LT"/>
        </w:rPr>
      </w:pPr>
    </w:p>
    <w:p w14:paraId="78C21A38" w14:textId="77777777" w:rsidR="00775011" w:rsidRPr="00775011" w:rsidRDefault="00775011" w:rsidP="00775011">
      <w:pPr>
        <w:jc w:val="center"/>
        <w:rPr>
          <w:b/>
          <w:szCs w:val="24"/>
          <w:lang w:val="lt-LT"/>
        </w:rPr>
      </w:pPr>
      <w:proofErr w:type="spellStart"/>
      <w:r w:rsidRPr="00775011">
        <w:rPr>
          <w:b/>
          <w:szCs w:val="24"/>
          <w:lang w:val="lt-LT"/>
        </w:rPr>
        <w:t>Visine</w:t>
      </w:r>
      <w:proofErr w:type="spellEnd"/>
      <w:r w:rsidRPr="00775011">
        <w:rPr>
          <w:b/>
          <w:szCs w:val="24"/>
          <w:lang w:val="lt-LT"/>
        </w:rPr>
        <w:t xml:space="preserve"> 0,5 mg/ml akių lašai (tirpalas)</w:t>
      </w:r>
    </w:p>
    <w:p w14:paraId="4974BFC5" w14:textId="77777777" w:rsidR="00775011" w:rsidRPr="00775011" w:rsidRDefault="00674A72" w:rsidP="00775011">
      <w:pPr>
        <w:spacing w:line="240" w:lineRule="auto"/>
        <w:jc w:val="center"/>
        <w:rPr>
          <w:snapToGrid/>
          <w:lang w:val="lt-LT"/>
        </w:rPr>
      </w:pPr>
      <w:bookmarkStart w:id="1" w:name="_Hlk57024325"/>
      <w:proofErr w:type="spellStart"/>
      <w:r>
        <w:rPr>
          <w:lang w:val="lt-LT"/>
        </w:rPr>
        <w:t>t</w:t>
      </w:r>
      <w:r w:rsidR="00775011" w:rsidRPr="00775011">
        <w:rPr>
          <w:lang w:val="lt-LT"/>
        </w:rPr>
        <w:t>etrizolino</w:t>
      </w:r>
      <w:proofErr w:type="spellEnd"/>
      <w:r w:rsidR="00775011" w:rsidRPr="00775011">
        <w:rPr>
          <w:lang w:val="lt-LT"/>
        </w:rPr>
        <w:t xml:space="preserve"> hidrochloridas</w:t>
      </w:r>
    </w:p>
    <w:bookmarkEnd w:id="1"/>
    <w:p w14:paraId="1EEDB1EC" w14:textId="77777777" w:rsidR="00775011" w:rsidRPr="00775011" w:rsidRDefault="00775011" w:rsidP="00775011">
      <w:pPr>
        <w:spacing w:line="240" w:lineRule="auto"/>
        <w:jc w:val="center"/>
        <w:rPr>
          <w:snapToGrid/>
          <w:lang w:val="lt-LT"/>
        </w:rPr>
      </w:pPr>
    </w:p>
    <w:p w14:paraId="1FCF7DE8" w14:textId="77777777" w:rsidR="00775011" w:rsidRPr="00775011" w:rsidRDefault="00775011" w:rsidP="00775011">
      <w:pPr>
        <w:numPr>
          <w:ilvl w:val="12"/>
          <w:numId w:val="0"/>
        </w:numPr>
        <w:tabs>
          <w:tab w:val="clear" w:pos="567"/>
        </w:tabs>
        <w:spacing w:line="240" w:lineRule="auto"/>
        <w:ind w:right="-2"/>
        <w:rPr>
          <w:b/>
          <w:szCs w:val="24"/>
          <w:lang w:val="lt-LT"/>
        </w:rPr>
      </w:pPr>
      <w:r w:rsidRPr="00775011">
        <w:rPr>
          <w:b/>
          <w:szCs w:val="24"/>
          <w:lang w:val="lt-LT"/>
        </w:rPr>
        <w:t>Atidžiai perskaitykite visą šį lapelį, prieš pradėdami vartoti šį vaistą, nes jame pateikiama Jums svarbi informacija.</w:t>
      </w:r>
    </w:p>
    <w:p w14:paraId="761DF895" w14:textId="77777777" w:rsidR="00775011" w:rsidRPr="00775011" w:rsidRDefault="00775011" w:rsidP="00775011">
      <w:pPr>
        <w:numPr>
          <w:ilvl w:val="12"/>
          <w:numId w:val="0"/>
        </w:numPr>
        <w:tabs>
          <w:tab w:val="clear" w:pos="567"/>
        </w:tabs>
        <w:spacing w:line="240" w:lineRule="auto"/>
        <w:rPr>
          <w:szCs w:val="24"/>
          <w:lang w:val="lt-LT"/>
        </w:rPr>
      </w:pPr>
      <w:r w:rsidRPr="00775011">
        <w:rPr>
          <w:szCs w:val="24"/>
          <w:lang w:val="lt-LT"/>
        </w:rPr>
        <w:t>Visada vartokite šį vaistą tiksliai kaip aprašyta šiame lapelyje arba kaip nurodė gydytojas arba vaistininkas.</w:t>
      </w:r>
    </w:p>
    <w:p w14:paraId="76D65B05" w14:textId="77777777" w:rsidR="00775011" w:rsidRPr="00775011" w:rsidRDefault="00775011" w:rsidP="00775011">
      <w:pPr>
        <w:numPr>
          <w:ilvl w:val="0"/>
          <w:numId w:val="3"/>
        </w:numPr>
        <w:spacing w:line="240" w:lineRule="auto"/>
        <w:ind w:left="567" w:hanging="567"/>
        <w:rPr>
          <w:szCs w:val="24"/>
          <w:lang w:val="lt-LT"/>
        </w:rPr>
      </w:pPr>
      <w:r w:rsidRPr="00775011">
        <w:rPr>
          <w:szCs w:val="24"/>
          <w:lang w:val="lt-LT"/>
        </w:rPr>
        <w:t xml:space="preserve">Neišmeskite šio lapelio, nes vėl gali prireikti jį perskaityti. </w:t>
      </w:r>
    </w:p>
    <w:p w14:paraId="186EC86E" w14:textId="77777777" w:rsidR="00775011" w:rsidRPr="00775011" w:rsidRDefault="00775011" w:rsidP="00775011">
      <w:pPr>
        <w:numPr>
          <w:ilvl w:val="0"/>
          <w:numId w:val="3"/>
        </w:numPr>
        <w:spacing w:line="240" w:lineRule="auto"/>
        <w:ind w:left="567" w:hanging="567"/>
        <w:rPr>
          <w:szCs w:val="24"/>
          <w:lang w:val="lt-LT"/>
        </w:rPr>
      </w:pPr>
      <w:r w:rsidRPr="00775011">
        <w:rPr>
          <w:szCs w:val="24"/>
          <w:lang w:val="lt-LT"/>
        </w:rPr>
        <w:t>Jeigu norite sužinoti daugiau arba pasitarti, kreipkitės į vaistininką.</w:t>
      </w:r>
    </w:p>
    <w:p w14:paraId="6D0BCFF1" w14:textId="77777777" w:rsidR="00775011" w:rsidRPr="00775011" w:rsidRDefault="00775011" w:rsidP="00775011">
      <w:pPr>
        <w:numPr>
          <w:ilvl w:val="0"/>
          <w:numId w:val="3"/>
        </w:numPr>
        <w:spacing w:line="240" w:lineRule="auto"/>
        <w:ind w:left="567" w:hanging="567"/>
        <w:rPr>
          <w:szCs w:val="24"/>
          <w:lang w:val="lt-LT"/>
        </w:rPr>
      </w:pPr>
      <w:r w:rsidRPr="00775011">
        <w:rPr>
          <w:szCs w:val="24"/>
          <w:lang w:val="lt-LT"/>
        </w:rPr>
        <w:t>Jeigu pasireiškė šalutinis poveikis (net jeigu jis šiame lapelyje nenurodytas), kreipkitės į gydytoją arba vaistininką. Žr. 4 skyrių.</w:t>
      </w:r>
    </w:p>
    <w:p w14:paraId="7935424A" w14:textId="77777777" w:rsidR="00775011" w:rsidRPr="00775011" w:rsidRDefault="00775011" w:rsidP="00775011">
      <w:pPr>
        <w:numPr>
          <w:ilvl w:val="0"/>
          <w:numId w:val="3"/>
        </w:numPr>
        <w:spacing w:line="240" w:lineRule="auto"/>
        <w:ind w:left="567" w:hanging="567"/>
        <w:rPr>
          <w:szCs w:val="24"/>
          <w:lang w:val="lt-LT"/>
        </w:rPr>
      </w:pPr>
      <w:r w:rsidRPr="00775011">
        <w:rPr>
          <w:szCs w:val="24"/>
          <w:lang w:val="lt-LT"/>
        </w:rPr>
        <w:t>Jeigu per 2 dienas Jūsų savijauta nepagerėjo arba net pablogėjo, kreipkitės į gydytoją.</w:t>
      </w:r>
    </w:p>
    <w:p w14:paraId="0B3D06E6" w14:textId="77777777" w:rsidR="00775011" w:rsidRPr="00775011" w:rsidRDefault="00775011" w:rsidP="00775011">
      <w:pPr>
        <w:tabs>
          <w:tab w:val="clear" w:pos="567"/>
        </w:tabs>
        <w:spacing w:line="240" w:lineRule="auto"/>
        <w:ind w:right="-2"/>
        <w:rPr>
          <w:szCs w:val="24"/>
          <w:lang w:val="lt-LT"/>
        </w:rPr>
      </w:pPr>
    </w:p>
    <w:p w14:paraId="3F3E5C54" w14:textId="77777777" w:rsidR="00775011" w:rsidRPr="00775011" w:rsidRDefault="00775011" w:rsidP="00775011">
      <w:pPr>
        <w:keepNext/>
        <w:jc w:val="both"/>
        <w:outlineLvl w:val="3"/>
        <w:rPr>
          <w:b/>
          <w:bCs/>
          <w:szCs w:val="28"/>
          <w:lang w:val="lt-LT" w:eastAsia="x-none"/>
        </w:rPr>
      </w:pPr>
      <w:r w:rsidRPr="00775011">
        <w:rPr>
          <w:b/>
          <w:bCs/>
          <w:szCs w:val="28"/>
          <w:lang w:val="lt-LT" w:eastAsia="x-none"/>
        </w:rPr>
        <w:t>Apie ką rašoma šiame lapelyje?</w:t>
      </w:r>
    </w:p>
    <w:p w14:paraId="5668D3E3" w14:textId="77777777" w:rsidR="00775011" w:rsidRPr="00775011" w:rsidRDefault="00775011" w:rsidP="00775011">
      <w:pPr>
        <w:numPr>
          <w:ilvl w:val="12"/>
          <w:numId w:val="0"/>
        </w:numPr>
        <w:tabs>
          <w:tab w:val="clear" w:pos="567"/>
        </w:tabs>
        <w:spacing w:line="240" w:lineRule="auto"/>
        <w:ind w:left="284" w:right="-2"/>
        <w:rPr>
          <w:szCs w:val="24"/>
          <w:lang w:val="lt-LT"/>
        </w:rPr>
      </w:pPr>
    </w:p>
    <w:p w14:paraId="0E958F59" w14:textId="77777777" w:rsidR="00775011" w:rsidRPr="00775011" w:rsidRDefault="00775011" w:rsidP="00775011">
      <w:pPr>
        <w:numPr>
          <w:ilvl w:val="12"/>
          <w:numId w:val="0"/>
        </w:numPr>
        <w:tabs>
          <w:tab w:val="clear" w:pos="567"/>
          <w:tab w:val="left" w:pos="709"/>
        </w:tabs>
        <w:spacing w:line="240" w:lineRule="auto"/>
        <w:ind w:right="-2"/>
        <w:rPr>
          <w:szCs w:val="24"/>
          <w:lang w:val="lt-LT"/>
        </w:rPr>
      </w:pPr>
      <w:r w:rsidRPr="00775011">
        <w:rPr>
          <w:szCs w:val="24"/>
          <w:lang w:val="lt-LT"/>
        </w:rPr>
        <w:t>1.</w:t>
      </w:r>
      <w:r w:rsidRPr="00775011">
        <w:rPr>
          <w:szCs w:val="24"/>
          <w:lang w:val="lt-LT"/>
        </w:rPr>
        <w:tab/>
      </w:r>
      <w:r w:rsidRPr="00775011">
        <w:rPr>
          <w:lang w:val="lt-LT"/>
        </w:rPr>
        <w:t xml:space="preserve">Kas yra </w:t>
      </w:r>
      <w:proofErr w:type="spellStart"/>
      <w:r w:rsidRPr="00775011">
        <w:rPr>
          <w:lang w:val="lt-LT"/>
        </w:rPr>
        <w:t>Visine</w:t>
      </w:r>
      <w:proofErr w:type="spellEnd"/>
      <w:r w:rsidRPr="00775011">
        <w:rPr>
          <w:lang w:val="lt-LT"/>
        </w:rPr>
        <w:t xml:space="preserve"> ir kam jis vartojamas</w:t>
      </w:r>
      <w:r w:rsidRPr="00775011">
        <w:rPr>
          <w:szCs w:val="24"/>
          <w:lang w:val="lt-LT"/>
        </w:rPr>
        <w:t xml:space="preserve"> </w:t>
      </w:r>
    </w:p>
    <w:p w14:paraId="1AA901AE" w14:textId="77777777" w:rsidR="00775011" w:rsidRPr="00775011" w:rsidRDefault="00775011" w:rsidP="00775011">
      <w:pPr>
        <w:numPr>
          <w:ilvl w:val="12"/>
          <w:numId w:val="0"/>
        </w:numPr>
        <w:tabs>
          <w:tab w:val="clear" w:pos="567"/>
          <w:tab w:val="left" w:pos="709"/>
        </w:tabs>
        <w:spacing w:line="240" w:lineRule="auto"/>
        <w:ind w:right="-2"/>
        <w:rPr>
          <w:szCs w:val="24"/>
          <w:lang w:val="lt-LT"/>
        </w:rPr>
      </w:pPr>
      <w:r w:rsidRPr="00775011">
        <w:rPr>
          <w:szCs w:val="24"/>
          <w:lang w:val="lt-LT"/>
        </w:rPr>
        <w:t>2.</w:t>
      </w:r>
      <w:r w:rsidRPr="00775011">
        <w:rPr>
          <w:szCs w:val="24"/>
          <w:lang w:val="lt-LT"/>
        </w:rPr>
        <w:tab/>
        <w:t xml:space="preserve">Kas žinotina prieš vartojant </w:t>
      </w:r>
      <w:proofErr w:type="spellStart"/>
      <w:r w:rsidRPr="00775011">
        <w:rPr>
          <w:szCs w:val="24"/>
          <w:lang w:val="lt-LT"/>
        </w:rPr>
        <w:t>Visine</w:t>
      </w:r>
      <w:proofErr w:type="spellEnd"/>
      <w:r w:rsidRPr="00775011">
        <w:rPr>
          <w:szCs w:val="24"/>
          <w:lang w:val="lt-LT"/>
        </w:rPr>
        <w:t xml:space="preserve">  </w:t>
      </w:r>
    </w:p>
    <w:p w14:paraId="60B23A77" w14:textId="77777777" w:rsidR="00775011" w:rsidRPr="00775011" w:rsidRDefault="00775011" w:rsidP="00775011">
      <w:pPr>
        <w:numPr>
          <w:ilvl w:val="12"/>
          <w:numId w:val="0"/>
        </w:numPr>
        <w:tabs>
          <w:tab w:val="clear" w:pos="567"/>
          <w:tab w:val="left" w:pos="709"/>
        </w:tabs>
        <w:spacing w:line="240" w:lineRule="auto"/>
        <w:ind w:right="-2"/>
        <w:rPr>
          <w:szCs w:val="24"/>
          <w:lang w:val="lt-LT"/>
        </w:rPr>
      </w:pPr>
      <w:r w:rsidRPr="00775011">
        <w:rPr>
          <w:szCs w:val="24"/>
          <w:lang w:val="lt-LT"/>
        </w:rPr>
        <w:t>3.</w:t>
      </w:r>
      <w:r w:rsidRPr="00775011">
        <w:rPr>
          <w:szCs w:val="24"/>
          <w:lang w:val="lt-LT"/>
        </w:rPr>
        <w:tab/>
        <w:t xml:space="preserve">Kaip vartoti </w:t>
      </w:r>
      <w:proofErr w:type="spellStart"/>
      <w:r w:rsidRPr="00775011">
        <w:rPr>
          <w:szCs w:val="24"/>
          <w:lang w:val="lt-LT"/>
        </w:rPr>
        <w:t>Visine</w:t>
      </w:r>
      <w:proofErr w:type="spellEnd"/>
      <w:r w:rsidRPr="00775011">
        <w:rPr>
          <w:szCs w:val="24"/>
          <w:lang w:val="lt-LT"/>
        </w:rPr>
        <w:t xml:space="preserve"> </w:t>
      </w:r>
    </w:p>
    <w:p w14:paraId="3079C14C" w14:textId="77777777" w:rsidR="00775011" w:rsidRPr="00775011" w:rsidRDefault="00775011" w:rsidP="00775011">
      <w:pPr>
        <w:numPr>
          <w:ilvl w:val="12"/>
          <w:numId w:val="0"/>
        </w:numPr>
        <w:tabs>
          <w:tab w:val="clear" w:pos="567"/>
          <w:tab w:val="left" w:pos="709"/>
        </w:tabs>
        <w:spacing w:line="240" w:lineRule="auto"/>
        <w:ind w:right="-2"/>
        <w:rPr>
          <w:szCs w:val="24"/>
          <w:lang w:val="lt-LT"/>
        </w:rPr>
      </w:pPr>
      <w:r w:rsidRPr="00775011">
        <w:rPr>
          <w:szCs w:val="24"/>
          <w:lang w:val="lt-LT"/>
        </w:rPr>
        <w:t>4.</w:t>
      </w:r>
      <w:r w:rsidRPr="00775011">
        <w:rPr>
          <w:szCs w:val="24"/>
          <w:lang w:val="lt-LT"/>
        </w:rPr>
        <w:tab/>
      </w:r>
      <w:r w:rsidRPr="00775011">
        <w:rPr>
          <w:lang w:val="lt-LT"/>
        </w:rPr>
        <w:t>Galimas šalutinis poveikis</w:t>
      </w:r>
      <w:r w:rsidRPr="00775011">
        <w:rPr>
          <w:szCs w:val="24"/>
          <w:lang w:val="lt-LT"/>
        </w:rPr>
        <w:t xml:space="preserve"> </w:t>
      </w:r>
    </w:p>
    <w:p w14:paraId="49F940D3" w14:textId="77777777" w:rsidR="00775011" w:rsidRPr="00775011" w:rsidRDefault="00775011" w:rsidP="00775011">
      <w:pPr>
        <w:numPr>
          <w:ilvl w:val="12"/>
          <w:numId w:val="0"/>
        </w:numPr>
        <w:tabs>
          <w:tab w:val="clear" w:pos="567"/>
          <w:tab w:val="left" w:pos="709"/>
        </w:tabs>
        <w:spacing w:line="240" w:lineRule="auto"/>
        <w:ind w:right="-2"/>
        <w:rPr>
          <w:szCs w:val="24"/>
          <w:lang w:val="lt-LT"/>
        </w:rPr>
      </w:pPr>
      <w:r w:rsidRPr="00775011">
        <w:rPr>
          <w:szCs w:val="24"/>
          <w:lang w:val="lt-LT"/>
        </w:rPr>
        <w:t>5.</w:t>
      </w:r>
      <w:r w:rsidRPr="00775011">
        <w:rPr>
          <w:szCs w:val="24"/>
          <w:lang w:val="lt-LT"/>
        </w:rPr>
        <w:tab/>
      </w:r>
      <w:r w:rsidRPr="00775011">
        <w:rPr>
          <w:lang w:val="lt-LT"/>
        </w:rPr>
        <w:t xml:space="preserve">Kaip laikyti </w:t>
      </w:r>
      <w:proofErr w:type="spellStart"/>
      <w:r w:rsidRPr="00775011">
        <w:rPr>
          <w:lang w:val="lt-LT"/>
        </w:rPr>
        <w:t>Visine</w:t>
      </w:r>
      <w:proofErr w:type="spellEnd"/>
      <w:r w:rsidRPr="00775011">
        <w:rPr>
          <w:szCs w:val="24"/>
          <w:lang w:val="lt-LT"/>
        </w:rPr>
        <w:t xml:space="preserve"> </w:t>
      </w:r>
    </w:p>
    <w:p w14:paraId="7A38ABAD" w14:textId="77777777" w:rsidR="00775011" w:rsidRPr="00775011" w:rsidRDefault="00775011" w:rsidP="00775011">
      <w:pPr>
        <w:numPr>
          <w:ilvl w:val="12"/>
          <w:numId w:val="0"/>
        </w:numPr>
        <w:tabs>
          <w:tab w:val="clear" w:pos="567"/>
          <w:tab w:val="left" w:pos="709"/>
        </w:tabs>
        <w:spacing w:line="240" w:lineRule="auto"/>
        <w:ind w:right="-2"/>
        <w:rPr>
          <w:szCs w:val="24"/>
          <w:lang w:val="lt-LT"/>
        </w:rPr>
      </w:pPr>
      <w:r w:rsidRPr="00775011">
        <w:rPr>
          <w:szCs w:val="24"/>
          <w:lang w:val="lt-LT"/>
        </w:rPr>
        <w:t>6.</w:t>
      </w:r>
      <w:r w:rsidRPr="00775011">
        <w:rPr>
          <w:szCs w:val="24"/>
          <w:lang w:val="lt-LT"/>
        </w:rPr>
        <w:tab/>
        <w:t>Pakuotės turinys ir kita informacija</w:t>
      </w:r>
    </w:p>
    <w:p w14:paraId="6B1F018F" w14:textId="77777777" w:rsidR="00775011" w:rsidRPr="00775011" w:rsidRDefault="00775011" w:rsidP="00775011">
      <w:pPr>
        <w:numPr>
          <w:ilvl w:val="12"/>
          <w:numId w:val="0"/>
        </w:numPr>
        <w:tabs>
          <w:tab w:val="clear" w:pos="567"/>
        </w:tabs>
        <w:spacing w:line="240" w:lineRule="auto"/>
        <w:ind w:right="-2"/>
        <w:rPr>
          <w:szCs w:val="24"/>
          <w:lang w:val="lt-LT"/>
        </w:rPr>
      </w:pPr>
    </w:p>
    <w:p w14:paraId="1F8BB294" w14:textId="77777777" w:rsidR="00775011" w:rsidRPr="00775011" w:rsidRDefault="00775011" w:rsidP="00775011">
      <w:pPr>
        <w:numPr>
          <w:ilvl w:val="12"/>
          <w:numId w:val="0"/>
        </w:numPr>
        <w:tabs>
          <w:tab w:val="clear" w:pos="567"/>
        </w:tabs>
        <w:spacing w:line="240" w:lineRule="auto"/>
        <w:ind w:right="-2"/>
        <w:rPr>
          <w:szCs w:val="24"/>
          <w:lang w:val="lt-LT"/>
        </w:rPr>
      </w:pPr>
    </w:p>
    <w:p w14:paraId="4D4E9355" w14:textId="77777777" w:rsidR="00775011" w:rsidRPr="00775011" w:rsidRDefault="00775011" w:rsidP="00775011">
      <w:pPr>
        <w:keepNext/>
        <w:jc w:val="both"/>
        <w:outlineLvl w:val="3"/>
        <w:rPr>
          <w:b/>
          <w:bCs/>
          <w:szCs w:val="28"/>
          <w:lang w:val="lt-LT" w:eastAsia="x-none"/>
        </w:rPr>
      </w:pPr>
      <w:r w:rsidRPr="00775011">
        <w:rPr>
          <w:b/>
          <w:bCs/>
          <w:szCs w:val="28"/>
          <w:lang w:val="lt-LT" w:eastAsia="x-none"/>
        </w:rPr>
        <w:t>1.</w:t>
      </w:r>
      <w:r w:rsidRPr="00775011">
        <w:rPr>
          <w:b/>
          <w:bCs/>
          <w:szCs w:val="28"/>
          <w:lang w:val="lt-LT" w:eastAsia="x-none"/>
        </w:rPr>
        <w:tab/>
        <w:t xml:space="preserve">Kas yra </w:t>
      </w:r>
      <w:proofErr w:type="spellStart"/>
      <w:r w:rsidRPr="00775011">
        <w:rPr>
          <w:b/>
          <w:bCs/>
          <w:szCs w:val="28"/>
          <w:lang w:val="lt-LT" w:eastAsia="x-none"/>
        </w:rPr>
        <w:t>Visine</w:t>
      </w:r>
      <w:proofErr w:type="spellEnd"/>
      <w:r w:rsidRPr="00775011">
        <w:rPr>
          <w:b/>
          <w:bCs/>
          <w:szCs w:val="28"/>
          <w:lang w:val="lt-LT" w:eastAsia="x-none"/>
        </w:rPr>
        <w:t xml:space="preserve"> ir kam jis vartojamas</w:t>
      </w:r>
    </w:p>
    <w:p w14:paraId="5A770D3A" w14:textId="77777777" w:rsidR="00775011" w:rsidRPr="00775011" w:rsidRDefault="00775011" w:rsidP="00775011">
      <w:pPr>
        <w:numPr>
          <w:ilvl w:val="12"/>
          <w:numId w:val="0"/>
        </w:numPr>
        <w:tabs>
          <w:tab w:val="clear" w:pos="567"/>
        </w:tabs>
        <w:spacing w:line="240" w:lineRule="auto"/>
        <w:ind w:right="-2"/>
        <w:rPr>
          <w:szCs w:val="24"/>
          <w:lang w:val="lt-LT"/>
        </w:rPr>
      </w:pPr>
    </w:p>
    <w:p w14:paraId="244352BF" w14:textId="77777777" w:rsidR="00775011" w:rsidRPr="00775011" w:rsidRDefault="00775011" w:rsidP="00775011">
      <w:pPr>
        <w:numPr>
          <w:ilvl w:val="12"/>
          <w:numId w:val="0"/>
        </w:numPr>
        <w:tabs>
          <w:tab w:val="clear" w:pos="567"/>
        </w:tabs>
        <w:spacing w:line="240" w:lineRule="auto"/>
        <w:ind w:right="-2"/>
        <w:rPr>
          <w:szCs w:val="24"/>
          <w:lang w:val="lt-LT"/>
        </w:rPr>
      </w:pPr>
      <w:proofErr w:type="spellStart"/>
      <w:r w:rsidRPr="00775011">
        <w:rPr>
          <w:szCs w:val="24"/>
          <w:lang w:val="lt-LT"/>
        </w:rPr>
        <w:t>Visine</w:t>
      </w:r>
      <w:proofErr w:type="spellEnd"/>
      <w:r w:rsidRPr="00775011">
        <w:rPr>
          <w:szCs w:val="24"/>
          <w:lang w:val="lt-LT"/>
        </w:rPr>
        <w:t xml:space="preserve"> sudėtyje yra veikliosios medžiagos </w:t>
      </w:r>
      <w:proofErr w:type="spellStart"/>
      <w:r w:rsidRPr="00775011">
        <w:rPr>
          <w:szCs w:val="24"/>
          <w:lang w:val="lt-LT"/>
        </w:rPr>
        <w:t>tetrizolino</w:t>
      </w:r>
      <w:proofErr w:type="spellEnd"/>
      <w:r w:rsidRPr="00775011">
        <w:rPr>
          <w:szCs w:val="24"/>
          <w:lang w:val="lt-LT"/>
        </w:rPr>
        <w:t xml:space="preserve"> hidrochlorido. Jis priklauso gleivinės paburkimą mažinančių vaistų grupei, skirtų oftalmologiniam vartojimui (vartojimui ant akių).</w:t>
      </w:r>
    </w:p>
    <w:p w14:paraId="45CA39B6" w14:textId="77777777" w:rsidR="00775011" w:rsidRPr="00775011" w:rsidRDefault="00775011" w:rsidP="00775011">
      <w:pPr>
        <w:numPr>
          <w:ilvl w:val="12"/>
          <w:numId w:val="0"/>
        </w:numPr>
        <w:tabs>
          <w:tab w:val="clear" w:pos="567"/>
        </w:tabs>
        <w:spacing w:line="240" w:lineRule="auto"/>
        <w:ind w:right="-2"/>
        <w:rPr>
          <w:szCs w:val="24"/>
          <w:lang w:val="lt-LT"/>
        </w:rPr>
      </w:pPr>
    </w:p>
    <w:p w14:paraId="7A14CA2A" w14:textId="77777777" w:rsidR="00775011" w:rsidRPr="00775011" w:rsidRDefault="00775011" w:rsidP="00775011">
      <w:pPr>
        <w:rPr>
          <w:color w:val="FF0000"/>
          <w:lang w:val="lt-LT"/>
        </w:rPr>
      </w:pPr>
      <w:proofErr w:type="spellStart"/>
      <w:r w:rsidRPr="00775011">
        <w:rPr>
          <w:szCs w:val="24"/>
          <w:lang w:val="lt-LT"/>
        </w:rPr>
        <w:t>Visine</w:t>
      </w:r>
      <w:proofErr w:type="spellEnd"/>
      <w:r w:rsidRPr="00775011">
        <w:rPr>
          <w:szCs w:val="24"/>
          <w:lang w:val="lt-LT"/>
        </w:rPr>
        <w:t xml:space="preserve"> skirtas akių paraudimo, kurį sukėlė nedidelis neinfekcinis akių sudirginimas, pvz., dėl dūmų, dulkių, vėjo, chloruoto vandens, šviesos ar alergijų, trumpalaikiam gydymui suaugusiesiems, paaugliams ir 2 metų bei vyresniems vaikams (žr. 2 skyrių).</w:t>
      </w:r>
      <w:r w:rsidRPr="00775011">
        <w:rPr>
          <w:color w:val="FF0000"/>
          <w:lang w:val="lt-LT"/>
        </w:rPr>
        <w:t xml:space="preserve"> </w:t>
      </w:r>
      <w:r w:rsidRPr="00775011">
        <w:rPr>
          <w:szCs w:val="24"/>
          <w:lang w:val="lt-LT"/>
        </w:rPr>
        <w:t xml:space="preserve">Vaikams nuo 2 iki 6 metų amžiaus </w:t>
      </w:r>
      <w:proofErr w:type="spellStart"/>
      <w:r w:rsidRPr="00775011">
        <w:rPr>
          <w:szCs w:val="24"/>
          <w:lang w:val="lt-LT"/>
        </w:rPr>
        <w:t>Visine</w:t>
      </w:r>
      <w:proofErr w:type="spellEnd"/>
      <w:r w:rsidRPr="00775011">
        <w:rPr>
          <w:szCs w:val="24"/>
          <w:lang w:val="lt-LT"/>
        </w:rPr>
        <w:t xml:space="preserve"> galima vartoti tik su sveikatos priežiūros specialisto rekomendacija.</w:t>
      </w:r>
    </w:p>
    <w:p w14:paraId="0A9C9F4D" w14:textId="77777777" w:rsidR="00775011" w:rsidRPr="00775011" w:rsidRDefault="00775011" w:rsidP="00775011">
      <w:pPr>
        <w:numPr>
          <w:ilvl w:val="12"/>
          <w:numId w:val="0"/>
        </w:numPr>
        <w:tabs>
          <w:tab w:val="clear" w:pos="567"/>
        </w:tabs>
        <w:spacing w:line="240" w:lineRule="auto"/>
        <w:ind w:right="-2"/>
        <w:rPr>
          <w:szCs w:val="24"/>
          <w:lang w:val="lt-LT"/>
        </w:rPr>
      </w:pPr>
    </w:p>
    <w:p w14:paraId="35981222" w14:textId="77777777" w:rsidR="00775011" w:rsidRPr="00775011" w:rsidRDefault="00775011" w:rsidP="00775011">
      <w:pPr>
        <w:numPr>
          <w:ilvl w:val="12"/>
          <w:numId w:val="0"/>
        </w:numPr>
        <w:tabs>
          <w:tab w:val="clear" w:pos="567"/>
        </w:tabs>
        <w:spacing w:line="240" w:lineRule="auto"/>
        <w:ind w:right="-2"/>
        <w:rPr>
          <w:szCs w:val="24"/>
          <w:lang w:val="lt-LT"/>
        </w:rPr>
      </w:pPr>
    </w:p>
    <w:p w14:paraId="25FC6EEE" w14:textId="77777777" w:rsidR="00775011" w:rsidRPr="00775011" w:rsidRDefault="00775011" w:rsidP="00775011">
      <w:pPr>
        <w:keepNext/>
        <w:jc w:val="both"/>
        <w:outlineLvl w:val="3"/>
        <w:rPr>
          <w:b/>
          <w:bCs/>
          <w:szCs w:val="28"/>
          <w:lang w:val="lt-LT" w:eastAsia="x-none"/>
        </w:rPr>
      </w:pPr>
      <w:r w:rsidRPr="00775011">
        <w:rPr>
          <w:b/>
          <w:bCs/>
          <w:szCs w:val="28"/>
          <w:lang w:val="lt-LT" w:eastAsia="x-none"/>
        </w:rPr>
        <w:t>2.</w:t>
      </w:r>
      <w:r w:rsidRPr="00775011">
        <w:rPr>
          <w:b/>
          <w:bCs/>
          <w:szCs w:val="28"/>
          <w:lang w:val="lt-LT" w:eastAsia="x-none"/>
        </w:rPr>
        <w:tab/>
        <w:t xml:space="preserve">Kas žinotina prieš vartojant </w:t>
      </w:r>
      <w:proofErr w:type="spellStart"/>
      <w:r w:rsidRPr="00775011">
        <w:rPr>
          <w:b/>
          <w:bCs/>
          <w:szCs w:val="28"/>
          <w:lang w:val="lt-LT" w:eastAsia="x-none"/>
        </w:rPr>
        <w:t>Visine</w:t>
      </w:r>
      <w:proofErr w:type="spellEnd"/>
      <w:r w:rsidRPr="00775011">
        <w:rPr>
          <w:b/>
          <w:bCs/>
          <w:szCs w:val="28"/>
          <w:lang w:val="lt-LT" w:eastAsia="x-none"/>
        </w:rPr>
        <w:t xml:space="preserve"> </w:t>
      </w:r>
      <w:r w:rsidRPr="00775011">
        <w:rPr>
          <w:b/>
          <w:szCs w:val="24"/>
          <w:lang w:val="lt-LT" w:eastAsia="x-none"/>
        </w:rPr>
        <w:t xml:space="preserve"> </w:t>
      </w:r>
    </w:p>
    <w:p w14:paraId="60386C5D" w14:textId="77777777" w:rsidR="00775011" w:rsidRPr="00775011" w:rsidRDefault="00775011" w:rsidP="00775011">
      <w:pPr>
        <w:numPr>
          <w:ilvl w:val="12"/>
          <w:numId w:val="0"/>
        </w:numPr>
        <w:tabs>
          <w:tab w:val="clear" w:pos="567"/>
        </w:tabs>
        <w:spacing w:line="240" w:lineRule="auto"/>
        <w:ind w:right="-2"/>
        <w:rPr>
          <w:szCs w:val="24"/>
          <w:lang w:val="lt-LT"/>
        </w:rPr>
      </w:pPr>
    </w:p>
    <w:p w14:paraId="6FA205B2" w14:textId="6A4B2CB3" w:rsidR="00775011" w:rsidRPr="00775011" w:rsidRDefault="00775011" w:rsidP="00775011">
      <w:pPr>
        <w:keepNext/>
        <w:jc w:val="both"/>
        <w:outlineLvl w:val="3"/>
        <w:rPr>
          <w:b/>
          <w:bCs/>
          <w:szCs w:val="28"/>
          <w:lang w:val="lt-LT" w:eastAsia="x-none"/>
        </w:rPr>
      </w:pPr>
      <w:proofErr w:type="spellStart"/>
      <w:r w:rsidRPr="00775011">
        <w:rPr>
          <w:b/>
          <w:bCs/>
          <w:szCs w:val="28"/>
          <w:lang w:val="lt-LT" w:eastAsia="x-none"/>
        </w:rPr>
        <w:t>Visine</w:t>
      </w:r>
      <w:proofErr w:type="spellEnd"/>
      <w:r w:rsidRPr="00775011">
        <w:rPr>
          <w:b/>
          <w:bCs/>
          <w:szCs w:val="28"/>
          <w:lang w:val="lt-LT" w:eastAsia="x-none"/>
        </w:rPr>
        <w:t xml:space="preserve"> vartoti </w:t>
      </w:r>
      <w:r w:rsidR="00F16213">
        <w:rPr>
          <w:b/>
          <w:bCs/>
          <w:szCs w:val="28"/>
          <w:lang w:val="lt-LT" w:eastAsia="x-none"/>
        </w:rPr>
        <w:t>draudžiama</w:t>
      </w:r>
      <w:r w:rsidRPr="00775011">
        <w:rPr>
          <w:b/>
          <w:bCs/>
          <w:szCs w:val="28"/>
          <w:lang w:val="lt-LT" w:eastAsia="x-none"/>
        </w:rPr>
        <w:t>:</w:t>
      </w:r>
    </w:p>
    <w:p w14:paraId="35C17CAB" w14:textId="77777777" w:rsidR="00775011" w:rsidRPr="00775011" w:rsidRDefault="00775011" w:rsidP="00775011">
      <w:pPr>
        <w:numPr>
          <w:ilvl w:val="0"/>
          <w:numId w:val="9"/>
        </w:numPr>
        <w:tabs>
          <w:tab w:val="clear" w:pos="567"/>
        </w:tabs>
        <w:spacing w:line="240" w:lineRule="auto"/>
        <w:ind w:left="567" w:hanging="425"/>
        <w:rPr>
          <w:szCs w:val="24"/>
          <w:lang w:val="lt-LT"/>
        </w:rPr>
      </w:pPr>
      <w:r w:rsidRPr="00775011">
        <w:rPr>
          <w:szCs w:val="24"/>
          <w:lang w:val="lt-LT"/>
        </w:rPr>
        <w:t xml:space="preserve">jeigu yra alergija </w:t>
      </w:r>
      <w:proofErr w:type="spellStart"/>
      <w:r w:rsidRPr="00775011">
        <w:rPr>
          <w:szCs w:val="24"/>
          <w:lang w:val="lt-LT"/>
        </w:rPr>
        <w:t>tetrizolino</w:t>
      </w:r>
      <w:proofErr w:type="spellEnd"/>
      <w:r w:rsidRPr="00775011">
        <w:rPr>
          <w:szCs w:val="24"/>
          <w:lang w:val="lt-LT"/>
        </w:rPr>
        <w:t xml:space="preserve"> hidrochloridui arba bet kuriai pagalbinei šio vaisto medžiagai (jos išvardytos 6 skyriuje),</w:t>
      </w:r>
    </w:p>
    <w:p w14:paraId="5AD88177" w14:textId="77777777" w:rsidR="00775011" w:rsidRPr="00775011" w:rsidRDefault="00775011" w:rsidP="00775011">
      <w:pPr>
        <w:numPr>
          <w:ilvl w:val="0"/>
          <w:numId w:val="9"/>
        </w:numPr>
        <w:tabs>
          <w:tab w:val="clear" w:pos="567"/>
        </w:tabs>
        <w:spacing w:line="240" w:lineRule="auto"/>
        <w:ind w:left="567" w:hanging="425"/>
        <w:rPr>
          <w:szCs w:val="24"/>
          <w:lang w:val="lt-LT"/>
        </w:rPr>
      </w:pPr>
      <w:r w:rsidRPr="00775011">
        <w:rPr>
          <w:szCs w:val="24"/>
          <w:lang w:val="lt-LT"/>
        </w:rPr>
        <w:t>jeigu sergate uždarojo kampo glaukoma,</w:t>
      </w:r>
    </w:p>
    <w:p w14:paraId="3EEB87CD" w14:textId="77777777" w:rsidR="00775011" w:rsidRPr="00775011" w:rsidRDefault="00775011" w:rsidP="00775011">
      <w:pPr>
        <w:numPr>
          <w:ilvl w:val="0"/>
          <w:numId w:val="9"/>
        </w:numPr>
        <w:tabs>
          <w:tab w:val="clear" w:pos="567"/>
        </w:tabs>
        <w:spacing w:line="240" w:lineRule="auto"/>
        <w:ind w:left="567" w:hanging="425"/>
        <w:rPr>
          <w:szCs w:val="24"/>
          <w:lang w:val="lt-LT"/>
        </w:rPr>
      </w:pPr>
      <w:r w:rsidRPr="00775011">
        <w:rPr>
          <w:szCs w:val="24"/>
          <w:lang w:val="lt-LT"/>
        </w:rPr>
        <w:t>jaunesniems kaip 2 metų vaikams.</w:t>
      </w:r>
    </w:p>
    <w:p w14:paraId="6CC58794" w14:textId="77777777" w:rsidR="00775011" w:rsidRPr="00775011" w:rsidRDefault="00775011" w:rsidP="00775011">
      <w:pPr>
        <w:numPr>
          <w:ilvl w:val="12"/>
          <w:numId w:val="0"/>
        </w:numPr>
        <w:tabs>
          <w:tab w:val="clear" w:pos="567"/>
        </w:tabs>
        <w:spacing w:line="240" w:lineRule="auto"/>
        <w:ind w:right="-2"/>
        <w:rPr>
          <w:szCs w:val="24"/>
          <w:lang w:val="lt-LT"/>
        </w:rPr>
      </w:pPr>
    </w:p>
    <w:p w14:paraId="70EF3D3C" w14:textId="77777777" w:rsidR="00775011" w:rsidRPr="00775011" w:rsidRDefault="00775011" w:rsidP="00775011">
      <w:pPr>
        <w:keepNext/>
        <w:jc w:val="both"/>
        <w:outlineLvl w:val="3"/>
        <w:rPr>
          <w:b/>
          <w:bCs/>
          <w:szCs w:val="28"/>
          <w:lang w:val="lt-LT" w:eastAsia="x-none"/>
        </w:rPr>
      </w:pPr>
      <w:r w:rsidRPr="00775011">
        <w:rPr>
          <w:b/>
          <w:bCs/>
          <w:szCs w:val="28"/>
          <w:lang w:val="lt-LT" w:eastAsia="x-none"/>
        </w:rPr>
        <w:t xml:space="preserve">Įspėjimai ir atsargumo priemonės </w:t>
      </w:r>
    </w:p>
    <w:p w14:paraId="250D2C65" w14:textId="77777777" w:rsidR="00775011" w:rsidRPr="00775011" w:rsidRDefault="00775011" w:rsidP="00775011">
      <w:pPr>
        <w:numPr>
          <w:ilvl w:val="12"/>
          <w:numId w:val="0"/>
        </w:numPr>
        <w:tabs>
          <w:tab w:val="clear" w:pos="567"/>
        </w:tabs>
        <w:spacing w:line="240" w:lineRule="auto"/>
        <w:ind w:right="-2"/>
        <w:rPr>
          <w:szCs w:val="24"/>
          <w:lang w:val="lt-LT"/>
        </w:rPr>
      </w:pPr>
      <w:r w:rsidRPr="00775011">
        <w:rPr>
          <w:szCs w:val="24"/>
          <w:lang w:val="lt-LT"/>
        </w:rPr>
        <w:t xml:space="preserve">Pasitarkite su gydytoju prieš pradėdami vartoti </w:t>
      </w:r>
      <w:proofErr w:type="spellStart"/>
      <w:r w:rsidRPr="00775011">
        <w:rPr>
          <w:szCs w:val="24"/>
          <w:lang w:val="lt-LT"/>
        </w:rPr>
        <w:t>Visine</w:t>
      </w:r>
      <w:proofErr w:type="spellEnd"/>
      <w:r w:rsidRPr="00775011">
        <w:rPr>
          <w:szCs w:val="24"/>
          <w:lang w:val="lt-LT"/>
        </w:rPr>
        <w:t xml:space="preserve">, jeigu sergate toliau išvardytomis ligomis. Galbūt vis tiek galėsite vartoti </w:t>
      </w:r>
      <w:proofErr w:type="spellStart"/>
      <w:r w:rsidRPr="00775011">
        <w:rPr>
          <w:szCs w:val="24"/>
          <w:lang w:val="lt-LT"/>
        </w:rPr>
        <w:t>Visine</w:t>
      </w:r>
      <w:proofErr w:type="spellEnd"/>
      <w:r w:rsidRPr="00775011">
        <w:rPr>
          <w:szCs w:val="24"/>
          <w:lang w:val="lt-LT"/>
        </w:rPr>
        <w:t>, tačiau pirma pasitarkite su gydytoju, jeigu Jūs</w:t>
      </w:r>
      <w:r w:rsidR="00A77A0B">
        <w:rPr>
          <w:szCs w:val="24"/>
          <w:lang w:val="lt-LT"/>
        </w:rPr>
        <w:t xml:space="preserve"> sergate</w:t>
      </w:r>
      <w:r w:rsidRPr="00775011">
        <w:rPr>
          <w:szCs w:val="24"/>
          <w:lang w:val="lt-LT"/>
        </w:rPr>
        <w:t>:</w:t>
      </w:r>
    </w:p>
    <w:p w14:paraId="056CF370" w14:textId="77777777" w:rsidR="00775011" w:rsidRPr="00775011" w:rsidRDefault="00775011" w:rsidP="00775011">
      <w:pPr>
        <w:numPr>
          <w:ilvl w:val="0"/>
          <w:numId w:val="3"/>
        </w:numPr>
        <w:tabs>
          <w:tab w:val="clear" w:pos="567"/>
        </w:tabs>
        <w:spacing w:line="240" w:lineRule="auto"/>
        <w:ind w:left="567" w:right="-2" w:hanging="567"/>
        <w:rPr>
          <w:szCs w:val="24"/>
          <w:lang w:val="lt-LT"/>
        </w:rPr>
      </w:pPr>
      <w:r w:rsidRPr="00775011">
        <w:rPr>
          <w:szCs w:val="24"/>
          <w:lang w:val="lt-LT"/>
        </w:rPr>
        <w:t xml:space="preserve">sunkiomis širdies ir kraujagyslių ligomis (pvz. koronarine širdies liga, padidėjusiu kraujospūdžiu, </w:t>
      </w:r>
      <w:proofErr w:type="spellStart"/>
      <w:r w:rsidRPr="00775011">
        <w:rPr>
          <w:szCs w:val="24"/>
          <w:lang w:val="lt-LT"/>
        </w:rPr>
        <w:t>feochromocitoma</w:t>
      </w:r>
      <w:proofErr w:type="spellEnd"/>
      <w:r w:rsidRPr="00775011">
        <w:rPr>
          <w:szCs w:val="24"/>
          <w:lang w:val="lt-LT"/>
        </w:rPr>
        <w:t>)</w:t>
      </w:r>
      <w:r w:rsidR="00A77A0B">
        <w:rPr>
          <w:szCs w:val="24"/>
          <w:lang w:val="lt-LT"/>
        </w:rPr>
        <w:t>;</w:t>
      </w:r>
    </w:p>
    <w:p w14:paraId="3FC3D3DF" w14:textId="60FECC88" w:rsidR="00775011" w:rsidRPr="00775011" w:rsidRDefault="00A77A0B" w:rsidP="00775011">
      <w:pPr>
        <w:numPr>
          <w:ilvl w:val="0"/>
          <w:numId w:val="3"/>
        </w:numPr>
        <w:tabs>
          <w:tab w:val="clear" w:pos="567"/>
        </w:tabs>
        <w:spacing w:line="240" w:lineRule="auto"/>
        <w:ind w:left="567" w:right="-2" w:hanging="567"/>
        <w:rPr>
          <w:szCs w:val="24"/>
          <w:lang w:val="lt-LT"/>
        </w:rPr>
      </w:pPr>
      <w:r>
        <w:rPr>
          <w:spacing w:val="-2"/>
          <w:kern w:val="1"/>
          <w:lang w:val="lt-LT" w:eastAsia="lt-LT"/>
        </w:rPr>
        <w:t>ger</w:t>
      </w:r>
      <w:r w:rsidR="00242D99">
        <w:rPr>
          <w:spacing w:val="-2"/>
          <w:kern w:val="1"/>
          <w:lang w:val="lt-LT" w:eastAsia="lt-LT"/>
        </w:rPr>
        <w:t>y</w:t>
      </w:r>
      <w:r>
        <w:rPr>
          <w:spacing w:val="-2"/>
          <w:kern w:val="1"/>
          <w:lang w:val="lt-LT" w:eastAsia="lt-LT"/>
        </w:rPr>
        <w:t>b</w:t>
      </w:r>
      <w:r w:rsidR="00242D99">
        <w:rPr>
          <w:spacing w:val="-2"/>
          <w:kern w:val="1"/>
          <w:lang w:val="lt-LT" w:eastAsia="lt-LT"/>
        </w:rPr>
        <w:t>i</w:t>
      </w:r>
      <w:r>
        <w:rPr>
          <w:spacing w:val="-2"/>
          <w:kern w:val="1"/>
          <w:lang w:val="lt-LT" w:eastAsia="lt-LT"/>
        </w:rPr>
        <w:t xml:space="preserve">ne </w:t>
      </w:r>
      <w:r w:rsidR="00775011" w:rsidRPr="00775011">
        <w:rPr>
          <w:spacing w:val="-2"/>
          <w:kern w:val="1"/>
          <w:lang w:val="lt-LT" w:eastAsia="lt-LT"/>
        </w:rPr>
        <w:t xml:space="preserve">prostatos </w:t>
      </w:r>
      <w:proofErr w:type="spellStart"/>
      <w:r w:rsidR="00775011" w:rsidRPr="00775011">
        <w:rPr>
          <w:spacing w:val="-2"/>
          <w:kern w:val="1"/>
          <w:lang w:val="lt-LT" w:eastAsia="lt-LT"/>
        </w:rPr>
        <w:t>hiperplazija</w:t>
      </w:r>
      <w:proofErr w:type="spellEnd"/>
      <w:r>
        <w:rPr>
          <w:spacing w:val="-2"/>
          <w:kern w:val="1"/>
          <w:lang w:val="lt-LT" w:eastAsia="lt-LT"/>
        </w:rPr>
        <w:t>;</w:t>
      </w:r>
    </w:p>
    <w:p w14:paraId="56A3F717" w14:textId="77777777" w:rsidR="00775011" w:rsidRPr="00775011" w:rsidRDefault="00A77A0B" w:rsidP="00775011">
      <w:pPr>
        <w:numPr>
          <w:ilvl w:val="0"/>
          <w:numId w:val="3"/>
        </w:numPr>
        <w:tabs>
          <w:tab w:val="clear" w:pos="567"/>
        </w:tabs>
        <w:spacing w:line="240" w:lineRule="auto"/>
        <w:ind w:left="567" w:right="-2" w:hanging="567"/>
        <w:rPr>
          <w:szCs w:val="24"/>
          <w:lang w:val="lt-LT"/>
        </w:rPr>
      </w:pPr>
      <w:r>
        <w:rPr>
          <w:szCs w:val="24"/>
          <w:lang w:val="lt-LT"/>
        </w:rPr>
        <w:t>medžiagų apykaitos</w:t>
      </w:r>
      <w:r w:rsidR="00775011" w:rsidRPr="00775011">
        <w:rPr>
          <w:szCs w:val="24"/>
          <w:lang w:val="lt-LT"/>
        </w:rPr>
        <w:t xml:space="preserve"> </w:t>
      </w:r>
      <w:r>
        <w:rPr>
          <w:szCs w:val="24"/>
          <w:lang w:val="lt-LT"/>
        </w:rPr>
        <w:t>sutrikimais</w:t>
      </w:r>
      <w:r w:rsidR="00775011" w:rsidRPr="00775011">
        <w:rPr>
          <w:szCs w:val="24"/>
          <w:lang w:val="lt-LT"/>
        </w:rPr>
        <w:t xml:space="preserve"> (pvz., </w:t>
      </w:r>
      <w:proofErr w:type="spellStart"/>
      <w:r w:rsidR="00775011" w:rsidRPr="00775011">
        <w:rPr>
          <w:szCs w:val="24"/>
          <w:lang w:val="lt-LT"/>
        </w:rPr>
        <w:t>hipertiroze</w:t>
      </w:r>
      <w:proofErr w:type="spellEnd"/>
      <w:r w:rsidR="00775011" w:rsidRPr="00775011">
        <w:rPr>
          <w:szCs w:val="24"/>
          <w:lang w:val="lt-LT"/>
        </w:rPr>
        <w:t>, cukriniu diabetu, raudonojo kraujo pigmento susidarymo sutrikimu)</w:t>
      </w:r>
      <w:r>
        <w:rPr>
          <w:szCs w:val="24"/>
          <w:lang w:val="lt-LT"/>
        </w:rPr>
        <w:t>;</w:t>
      </w:r>
    </w:p>
    <w:p w14:paraId="6B4B0877" w14:textId="77777777" w:rsidR="00775011" w:rsidRPr="00775011" w:rsidRDefault="00775011" w:rsidP="00775011">
      <w:pPr>
        <w:numPr>
          <w:ilvl w:val="0"/>
          <w:numId w:val="3"/>
        </w:numPr>
        <w:tabs>
          <w:tab w:val="clear" w:pos="567"/>
        </w:tabs>
        <w:spacing w:line="240" w:lineRule="auto"/>
        <w:ind w:left="567" w:right="-2" w:hanging="567"/>
        <w:rPr>
          <w:szCs w:val="24"/>
          <w:lang w:val="lt-LT"/>
        </w:rPr>
      </w:pPr>
      <w:r w:rsidRPr="00775011">
        <w:rPr>
          <w:szCs w:val="24"/>
          <w:lang w:val="lt-LT"/>
        </w:rPr>
        <w:t>sausuoju rinitu (priekinės nosies dalies lėtiniu uždegimu)</w:t>
      </w:r>
      <w:r w:rsidR="00A77A0B">
        <w:rPr>
          <w:szCs w:val="24"/>
          <w:lang w:val="lt-LT"/>
        </w:rPr>
        <w:t>;</w:t>
      </w:r>
    </w:p>
    <w:p w14:paraId="3890B8A3" w14:textId="77777777" w:rsidR="00775011" w:rsidRPr="00775011" w:rsidRDefault="00775011" w:rsidP="00775011">
      <w:pPr>
        <w:numPr>
          <w:ilvl w:val="0"/>
          <w:numId w:val="3"/>
        </w:numPr>
        <w:tabs>
          <w:tab w:val="clear" w:pos="567"/>
        </w:tabs>
        <w:spacing w:line="240" w:lineRule="auto"/>
        <w:ind w:left="567" w:right="-2" w:hanging="567"/>
        <w:rPr>
          <w:szCs w:val="24"/>
          <w:lang w:val="lt-LT"/>
        </w:rPr>
      </w:pPr>
      <w:r w:rsidRPr="00775011">
        <w:rPr>
          <w:spacing w:val="-2"/>
          <w:kern w:val="1"/>
          <w:lang w:val="lt-LT" w:eastAsia="lt-LT"/>
        </w:rPr>
        <w:t xml:space="preserve">sausuoju </w:t>
      </w:r>
      <w:proofErr w:type="spellStart"/>
      <w:r w:rsidRPr="00775011">
        <w:rPr>
          <w:spacing w:val="-2"/>
          <w:kern w:val="1"/>
          <w:lang w:val="lt-LT" w:eastAsia="lt-LT"/>
        </w:rPr>
        <w:t>keratokonjunktyvitu</w:t>
      </w:r>
      <w:proofErr w:type="spellEnd"/>
      <w:r w:rsidRPr="00775011">
        <w:rPr>
          <w:spacing w:val="-2"/>
          <w:kern w:val="1"/>
          <w:lang w:val="lt-LT" w:eastAsia="lt-LT"/>
        </w:rPr>
        <w:t xml:space="preserve"> (junginės ir ragenos sausumu)</w:t>
      </w:r>
      <w:r w:rsidR="00A77A0B">
        <w:rPr>
          <w:spacing w:val="-2"/>
          <w:kern w:val="1"/>
          <w:lang w:val="lt-LT" w:eastAsia="lt-LT"/>
        </w:rPr>
        <w:t>;</w:t>
      </w:r>
    </w:p>
    <w:p w14:paraId="2308255A" w14:textId="29F960C3" w:rsidR="00775011" w:rsidRPr="00775011" w:rsidRDefault="00775011" w:rsidP="00775011">
      <w:pPr>
        <w:numPr>
          <w:ilvl w:val="0"/>
          <w:numId w:val="3"/>
        </w:numPr>
        <w:tabs>
          <w:tab w:val="clear" w:pos="567"/>
        </w:tabs>
        <w:spacing w:line="240" w:lineRule="auto"/>
        <w:ind w:left="567" w:right="-2" w:hanging="567"/>
        <w:rPr>
          <w:szCs w:val="24"/>
          <w:lang w:val="lt-LT"/>
        </w:rPr>
      </w:pPr>
      <w:r w:rsidRPr="00775011">
        <w:rPr>
          <w:spacing w:val="-2"/>
          <w:kern w:val="1"/>
          <w:lang w:val="lt-LT" w:eastAsia="lt-LT"/>
        </w:rPr>
        <w:t xml:space="preserve">glaukoma (akių </w:t>
      </w:r>
      <w:r w:rsidR="00A77A0B" w:rsidRPr="00775011">
        <w:rPr>
          <w:spacing w:val="-2"/>
          <w:kern w:val="1"/>
          <w:lang w:val="lt-LT" w:eastAsia="lt-LT"/>
        </w:rPr>
        <w:t>būkle</w:t>
      </w:r>
      <w:r w:rsidRPr="00775011">
        <w:rPr>
          <w:spacing w:val="-2"/>
          <w:kern w:val="1"/>
          <w:lang w:val="lt-LT" w:eastAsia="lt-LT"/>
        </w:rPr>
        <w:t>, kai pažeidžiamas regos nerv</w:t>
      </w:r>
      <w:r w:rsidR="00242D99">
        <w:rPr>
          <w:spacing w:val="-2"/>
          <w:kern w:val="1"/>
          <w:lang w:val="lt-LT" w:eastAsia="lt-LT"/>
        </w:rPr>
        <w:t>a</w:t>
      </w:r>
      <w:r w:rsidRPr="00775011">
        <w:rPr>
          <w:spacing w:val="-2"/>
          <w:kern w:val="1"/>
          <w:lang w:val="lt-LT" w:eastAsia="lt-LT"/>
        </w:rPr>
        <w:t>s, jungiantis akį su smegenimis)</w:t>
      </w:r>
      <w:r w:rsidR="00A77A0B">
        <w:rPr>
          <w:spacing w:val="-2"/>
          <w:kern w:val="1"/>
          <w:lang w:val="lt-LT" w:eastAsia="lt-LT"/>
        </w:rPr>
        <w:t>.</w:t>
      </w:r>
    </w:p>
    <w:p w14:paraId="0A8DA2E6" w14:textId="77777777" w:rsidR="00775011" w:rsidRPr="00775011" w:rsidRDefault="00775011" w:rsidP="00775011">
      <w:pPr>
        <w:numPr>
          <w:ilvl w:val="12"/>
          <w:numId w:val="0"/>
        </w:numPr>
        <w:tabs>
          <w:tab w:val="clear" w:pos="567"/>
        </w:tabs>
        <w:spacing w:line="240" w:lineRule="auto"/>
        <w:ind w:right="-2"/>
        <w:rPr>
          <w:szCs w:val="24"/>
          <w:lang w:val="lt-LT"/>
        </w:rPr>
      </w:pPr>
    </w:p>
    <w:p w14:paraId="76AF03AE" w14:textId="77777777" w:rsidR="00775011" w:rsidRPr="00775011" w:rsidRDefault="00775011" w:rsidP="00775011">
      <w:pPr>
        <w:numPr>
          <w:ilvl w:val="12"/>
          <w:numId w:val="0"/>
        </w:numPr>
        <w:tabs>
          <w:tab w:val="clear" w:pos="567"/>
        </w:tabs>
        <w:spacing w:line="240" w:lineRule="auto"/>
        <w:ind w:right="-2"/>
        <w:rPr>
          <w:szCs w:val="24"/>
          <w:lang w:val="lt-LT"/>
        </w:rPr>
      </w:pPr>
    </w:p>
    <w:p w14:paraId="332D17E8" w14:textId="77777777" w:rsidR="00775011" w:rsidRPr="00775011" w:rsidRDefault="00775011" w:rsidP="00775011">
      <w:pPr>
        <w:rPr>
          <w:szCs w:val="24"/>
          <w:lang w:val="lt-LT"/>
        </w:rPr>
      </w:pPr>
      <w:r w:rsidRPr="00775011">
        <w:rPr>
          <w:szCs w:val="24"/>
          <w:lang w:val="lt-LT"/>
        </w:rPr>
        <w:t xml:space="preserve">Jei per 48 valandas simptomai nepagerėja, arba jeigu akių dirginimas ar paraudimas išlieka arba didėja, jeigu pastebite regėjimo pokyčių ar akių skausmą, vaisto vartojimą nutraukite ir kreipkitės į gydytoją. Akių dirginimas ar paraudimas dėl infekcijos, svetimkūnio </w:t>
      </w:r>
      <w:r w:rsidR="006617E1">
        <w:rPr>
          <w:szCs w:val="24"/>
          <w:lang w:val="lt-LT"/>
        </w:rPr>
        <w:t xml:space="preserve">akyje </w:t>
      </w:r>
      <w:r w:rsidRPr="00775011">
        <w:rPr>
          <w:szCs w:val="24"/>
          <w:lang w:val="lt-LT"/>
        </w:rPr>
        <w:t xml:space="preserve">ar cheminio ragenos pažeidimo taip pat turi būti gydomas su gydytojo priežiūra. Jeigu pasireiškia galvos skausmas, regėjimo praradimas, regos sutrikimai (pvz., judančios dėmelės regėjimo lauke ar dvejinimasis akyse), stiprus ūminis ar tik vienos akies paraudimas, arba šviesa sukelia skausmą, vaisto vartojimą nutraukite ir nedelsdami kreipkitės į gydytoją, nes tai gali reikšti, kad sergate sunkia akių liga, </w:t>
      </w:r>
      <w:r w:rsidR="006617E1">
        <w:rPr>
          <w:szCs w:val="24"/>
          <w:lang w:val="lt-LT"/>
        </w:rPr>
        <w:t xml:space="preserve">nuo </w:t>
      </w:r>
      <w:r w:rsidRPr="00775011">
        <w:rPr>
          <w:szCs w:val="24"/>
          <w:lang w:val="lt-LT"/>
        </w:rPr>
        <w:t>kurios šis vaistas ne</w:t>
      </w:r>
      <w:r w:rsidR="006617E1">
        <w:rPr>
          <w:szCs w:val="24"/>
          <w:lang w:val="lt-LT"/>
        </w:rPr>
        <w:t>padės</w:t>
      </w:r>
      <w:r w:rsidRPr="00775011">
        <w:rPr>
          <w:szCs w:val="24"/>
          <w:lang w:val="lt-LT"/>
        </w:rPr>
        <w:t>.</w:t>
      </w:r>
    </w:p>
    <w:p w14:paraId="63FAF61F" w14:textId="77777777" w:rsidR="00775011" w:rsidRPr="00775011" w:rsidRDefault="00775011" w:rsidP="00775011">
      <w:pPr>
        <w:keepNext/>
        <w:jc w:val="both"/>
        <w:outlineLvl w:val="3"/>
        <w:rPr>
          <w:b/>
          <w:bCs/>
          <w:szCs w:val="28"/>
          <w:lang w:val="lt-LT" w:eastAsia="x-none"/>
        </w:rPr>
      </w:pPr>
    </w:p>
    <w:p w14:paraId="2DC0F11C" w14:textId="77777777" w:rsidR="00775011" w:rsidRPr="00775011" w:rsidRDefault="006617E1" w:rsidP="00775011">
      <w:pPr>
        <w:rPr>
          <w:szCs w:val="24"/>
          <w:lang w:val="lt-LT"/>
        </w:rPr>
      </w:pPr>
      <w:r>
        <w:rPr>
          <w:szCs w:val="24"/>
          <w:lang w:val="lt-LT"/>
        </w:rPr>
        <w:t>Būkite atsargūs, n</w:t>
      </w:r>
      <w:r w:rsidR="00775011" w:rsidRPr="00775011">
        <w:rPr>
          <w:szCs w:val="24"/>
          <w:lang w:val="lt-LT"/>
        </w:rPr>
        <w:t>enaudokite šio vaisto daugiau ir ilgiau nei turėtumėte (</w:t>
      </w:r>
      <w:proofErr w:type="spellStart"/>
      <w:r w:rsidR="00775011" w:rsidRPr="00775011">
        <w:rPr>
          <w:szCs w:val="24"/>
          <w:lang w:val="lt-LT"/>
        </w:rPr>
        <w:t>t.y</w:t>
      </w:r>
      <w:proofErr w:type="spellEnd"/>
      <w:r w:rsidR="00775011" w:rsidRPr="00775011">
        <w:rPr>
          <w:szCs w:val="24"/>
          <w:lang w:val="lt-LT"/>
        </w:rPr>
        <w:t>. ilgiau nei 3</w:t>
      </w:r>
      <w:r w:rsidR="00775011" w:rsidRPr="00775011">
        <w:rPr>
          <w:szCs w:val="24"/>
          <w:lang w:val="lt-LT"/>
        </w:rPr>
        <w:noBreakHyphen/>
        <w:t xml:space="preserve">5 dienas iš eilės), nes tai gali pabloginti akių paraudimą ar nosies simptomus. </w:t>
      </w:r>
    </w:p>
    <w:p w14:paraId="5DEE7D96" w14:textId="77777777" w:rsidR="00775011" w:rsidRPr="00775011" w:rsidRDefault="00775011" w:rsidP="00775011">
      <w:pPr>
        <w:rPr>
          <w:szCs w:val="24"/>
          <w:lang w:val="lt-LT"/>
        </w:rPr>
      </w:pPr>
    </w:p>
    <w:p w14:paraId="2154C919" w14:textId="77777777" w:rsidR="00775011" w:rsidRPr="00775011" w:rsidRDefault="00775011" w:rsidP="00775011">
      <w:pPr>
        <w:rPr>
          <w:szCs w:val="24"/>
          <w:lang w:val="lt-LT"/>
        </w:rPr>
      </w:pPr>
      <w:r w:rsidRPr="00775011">
        <w:rPr>
          <w:szCs w:val="24"/>
          <w:lang w:val="lt-LT"/>
        </w:rPr>
        <w:t>Vartojant šį vaistą, Jūsų vyzdžiai gali laikinai išsiplėsti.</w:t>
      </w:r>
    </w:p>
    <w:p w14:paraId="4CB3833F" w14:textId="77777777" w:rsidR="00775011" w:rsidRPr="00775011" w:rsidRDefault="00775011" w:rsidP="00775011">
      <w:pPr>
        <w:rPr>
          <w:szCs w:val="24"/>
          <w:lang w:val="lt-LT"/>
        </w:rPr>
      </w:pPr>
    </w:p>
    <w:p w14:paraId="1DBEE673" w14:textId="77777777" w:rsidR="00775011" w:rsidRPr="00775011" w:rsidRDefault="00775011" w:rsidP="00775011">
      <w:pPr>
        <w:rPr>
          <w:iCs/>
          <w:u w:val="single"/>
          <w:lang w:val="lt-LT"/>
        </w:rPr>
      </w:pPr>
      <w:r w:rsidRPr="00775011">
        <w:rPr>
          <w:iCs/>
          <w:u w:val="single"/>
          <w:lang w:val="lt-LT"/>
        </w:rPr>
        <w:t>Nešiojantiems kontaktinius lęšius</w:t>
      </w:r>
    </w:p>
    <w:p w14:paraId="3F9B8618" w14:textId="77777777" w:rsidR="00775011" w:rsidRPr="00775011" w:rsidRDefault="006617E1" w:rsidP="00775011">
      <w:pPr>
        <w:rPr>
          <w:szCs w:val="24"/>
          <w:lang w:val="lt-LT"/>
        </w:rPr>
      </w:pPr>
      <w:r>
        <w:rPr>
          <w:szCs w:val="24"/>
          <w:lang w:val="lt-LT"/>
        </w:rPr>
        <w:t>Paprastai k</w:t>
      </w:r>
      <w:r w:rsidR="00775011" w:rsidRPr="00775011">
        <w:rPr>
          <w:szCs w:val="24"/>
          <w:lang w:val="lt-LT"/>
        </w:rPr>
        <w:t>ontaktinių lęšių negalima nešioti sergant akių ligomis. Jei nešiojate kontaktinius lęšius, prieš vartodami vaistą juos išsiimkite ir vėl įsidėkite atgal ne mažiau kaip po 15 minučių.</w:t>
      </w:r>
    </w:p>
    <w:p w14:paraId="4C742906" w14:textId="77777777" w:rsidR="00775011" w:rsidRPr="00775011" w:rsidRDefault="00775011" w:rsidP="00775011">
      <w:pPr>
        <w:rPr>
          <w:lang w:val="lt-LT" w:eastAsia="x-none"/>
        </w:rPr>
      </w:pPr>
    </w:p>
    <w:p w14:paraId="1F56B102" w14:textId="77777777" w:rsidR="00775011" w:rsidRPr="00775011" w:rsidRDefault="00775011" w:rsidP="00775011">
      <w:pPr>
        <w:keepNext/>
        <w:jc w:val="both"/>
        <w:outlineLvl w:val="3"/>
        <w:rPr>
          <w:b/>
          <w:bCs/>
          <w:szCs w:val="28"/>
          <w:lang w:val="lt-LT" w:eastAsia="x-none"/>
        </w:rPr>
      </w:pPr>
      <w:r w:rsidRPr="00775011">
        <w:rPr>
          <w:b/>
          <w:bCs/>
          <w:szCs w:val="28"/>
          <w:lang w:val="lt-LT" w:eastAsia="x-none"/>
        </w:rPr>
        <w:t xml:space="preserve">Vaikams </w:t>
      </w:r>
    </w:p>
    <w:p w14:paraId="5BD16DCB" w14:textId="77777777" w:rsidR="00775011" w:rsidRPr="00775011" w:rsidRDefault="00775011" w:rsidP="00775011">
      <w:pPr>
        <w:rPr>
          <w:lang w:val="lt-LT" w:eastAsia="x-none"/>
        </w:rPr>
      </w:pPr>
    </w:p>
    <w:p w14:paraId="0C6DFD4F" w14:textId="5F01ED22" w:rsidR="00775011" w:rsidRPr="00775011" w:rsidRDefault="00775011" w:rsidP="00775011">
      <w:pPr>
        <w:rPr>
          <w:iCs/>
          <w:szCs w:val="24"/>
          <w:lang w:val="lt-LT"/>
        </w:rPr>
      </w:pPr>
      <w:r w:rsidRPr="00775011">
        <w:rPr>
          <w:iCs/>
          <w:szCs w:val="24"/>
          <w:lang w:val="lt-LT"/>
        </w:rPr>
        <w:t>Vaikams iki 12 metų šį vaistą įsilašinti ga</w:t>
      </w:r>
      <w:r w:rsidR="00242D99">
        <w:rPr>
          <w:iCs/>
          <w:szCs w:val="24"/>
          <w:lang w:val="lt-LT"/>
        </w:rPr>
        <w:t>l</w:t>
      </w:r>
      <w:r w:rsidRPr="00775011">
        <w:rPr>
          <w:iCs/>
          <w:szCs w:val="24"/>
          <w:lang w:val="lt-LT"/>
        </w:rPr>
        <w:t>ima tik su suaugusi</w:t>
      </w:r>
      <w:r w:rsidR="00F5652A">
        <w:rPr>
          <w:iCs/>
          <w:szCs w:val="24"/>
          <w:lang w:val="lt-LT"/>
        </w:rPr>
        <w:t>ųjų pagalba</w:t>
      </w:r>
      <w:r w:rsidRPr="00775011">
        <w:rPr>
          <w:iCs/>
          <w:szCs w:val="24"/>
          <w:lang w:val="lt-LT"/>
        </w:rPr>
        <w:t>.</w:t>
      </w:r>
    </w:p>
    <w:p w14:paraId="729B7D23" w14:textId="77777777" w:rsidR="00775011" w:rsidRPr="00775011" w:rsidRDefault="00775011" w:rsidP="00775011">
      <w:pPr>
        <w:rPr>
          <w:iCs/>
          <w:szCs w:val="24"/>
          <w:lang w:val="lt-LT"/>
        </w:rPr>
      </w:pPr>
    </w:p>
    <w:p w14:paraId="521CA5D2" w14:textId="77777777" w:rsidR="00775011" w:rsidRPr="00775011" w:rsidRDefault="00775011" w:rsidP="00775011">
      <w:pPr>
        <w:rPr>
          <w:i/>
          <w:szCs w:val="24"/>
          <w:lang w:val="lt-LT"/>
        </w:rPr>
      </w:pPr>
      <w:r w:rsidRPr="00775011">
        <w:rPr>
          <w:i/>
          <w:szCs w:val="24"/>
          <w:lang w:val="lt-LT"/>
        </w:rPr>
        <w:t>Vaikams nuo 2 iki 6 metų</w:t>
      </w:r>
    </w:p>
    <w:p w14:paraId="301237BE" w14:textId="77777777" w:rsidR="00775011" w:rsidRPr="00775011" w:rsidRDefault="00775011" w:rsidP="00775011">
      <w:pPr>
        <w:rPr>
          <w:iCs/>
          <w:szCs w:val="24"/>
          <w:lang w:val="lt-LT"/>
        </w:rPr>
      </w:pPr>
      <w:proofErr w:type="spellStart"/>
      <w:r w:rsidRPr="00775011">
        <w:rPr>
          <w:iCs/>
          <w:szCs w:val="24"/>
          <w:lang w:val="lt-LT"/>
        </w:rPr>
        <w:t>Visine</w:t>
      </w:r>
      <w:proofErr w:type="spellEnd"/>
      <w:r w:rsidRPr="00775011">
        <w:rPr>
          <w:iCs/>
          <w:szCs w:val="24"/>
          <w:lang w:val="lt-LT"/>
        </w:rPr>
        <w:t xml:space="preserve"> galima vartoti tik su sveikatos priežiūros specialisto rekomendacija.</w:t>
      </w:r>
    </w:p>
    <w:p w14:paraId="45F12E51" w14:textId="77777777" w:rsidR="00775011" w:rsidRPr="00775011" w:rsidRDefault="00775011" w:rsidP="00775011">
      <w:pPr>
        <w:rPr>
          <w:iCs/>
          <w:szCs w:val="24"/>
          <w:lang w:val="lt-LT"/>
        </w:rPr>
      </w:pPr>
    </w:p>
    <w:p w14:paraId="508ABF67" w14:textId="77777777" w:rsidR="00775011" w:rsidRPr="00775011" w:rsidRDefault="00775011" w:rsidP="00775011">
      <w:pPr>
        <w:rPr>
          <w:i/>
          <w:szCs w:val="24"/>
          <w:lang w:val="lt-LT"/>
        </w:rPr>
      </w:pPr>
      <w:bookmarkStart w:id="2" w:name="_Hlk57039784"/>
      <w:r w:rsidRPr="00775011">
        <w:rPr>
          <w:i/>
          <w:szCs w:val="24"/>
          <w:lang w:val="lt-LT"/>
        </w:rPr>
        <w:t>Jaunesniems kaip 2 metų vaikams</w:t>
      </w:r>
    </w:p>
    <w:p w14:paraId="75DDB46C" w14:textId="77777777" w:rsidR="00775011" w:rsidRPr="00775011" w:rsidRDefault="00775011" w:rsidP="00775011">
      <w:pPr>
        <w:rPr>
          <w:iCs/>
          <w:szCs w:val="24"/>
          <w:lang w:val="lt-LT"/>
        </w:rPr>
      </w:pPr>
      <w:r w:rsidRPr="00775011">
        <w:rPr>
          <w:iCs/>
          <w:szCs w:val="24"/>
          <w:lang w:val="lt-LT"/>
        </w:rPr>
        <w:t>Negalima vartoti jaunesniems kaip 2 metų vaikams</w:t>
      </w:r>
      <w:bookmarkEnd w:id="2"/>
      <w:r w:rsidRPr="00775011">
        <w:rPr>
          <w:iCs/>
          <w:szCs w:val="24"/>
          <w:lang w:val="lt-LT"/>
        </w:rPr>
        <w:t>.</w:t>
      </w:r>
    </w:p>
    <w:p w14:paraId="555F838D" w14:textId="77777777" w:rsidR="00775011" w:rsidRPr="00775011" w:rsidRDefault="00775011" w:rsidP="00775011">
      <w:pPr>
        <w:rPr>
          <w:lang w:val="lt-LT" w:eastAsia="x-none"/>
        </w:rPr>
      </w:pPr>
    </w:p>
    <w:p w14:paraId="4C469CDA" w14:textId="77777777" w:rsidR="00775011" w:rsidRPr="00775011" w:rsidRDefault="00775011" w:rsidP="00775011">
      <w:pPr>
        <w:rPr>
          <w:b/>
          <w:bCs/>
          <w:lang w:val="lt-LT" w:eastAsia="x-none"/>
        </w:rPr>
      </w:pPr>
      <w:r w:rsidRPr="00775011">
        <w:rPr>
          <w:b/>
          <w:bCs/>
          <w:lang w:val="lt-LT" w:eastAsia="x-none"/>
        </w:rPr>
        <w:t xml:space="preserve">Kiti vaistai ir </w:t>
      </w:r>
      <w:proofErr w:type="spellStart"/>
      <w:r w:rsidRPr="00775011">
        <w:rPr>
          <w:b/>
          <w:bCs/>
          <w:lang w:val="lt-LT" w:eastAsia="x-none"/>
        </w:rPr>
        <w:t>Visine</w:t>
      </w:r>
      <w:proofErr w:type="spellEnd"/>
    </w:p>
    <w:p w14:paraId="4BFC2EDC" w14:textId="77777777" w:rsidR="00775011" w:rsidRPr="00775011" w:rsidRDefault="00775011" w:rsidP="00775011">
      <w:pPr>
        <w:numPr>
          <w:ilvl w:val="12"/>
          <w:numId w:val="0"/>
        </w:numPr>
        <w:tabs>
          <w:tab w:val="clear" w:pos="567"/>
        </w:tabs>
        <w:spacing w:line="240" w:lineRule="auto"/>
        <w:ind w:right="-2"/>
        <w:rPr>
          <w:lang w:val="lt-LT"/>
        </w:rPr>
      </w:pPr>
      <w:r w:rsidRPr="00775011">
        <w:rPr>
          <w:lang w:val="lt-LT"/>
        </w:rPr>
        <w:t>Jeigu vartojate ar neseniai vartojote kitų vaistų, ypač skirtų akims, arba dėl to nesate tikri, prieš pradėdami vartoti šį vaistą pasakykite apie tai savo gydytojui arba vaistininkui.</w:t>
      </w:r>
    </w:p>
    <w:p w14:paraId="249E9BB2" w14:textId="77777777" w:rsidR="00775011" w:rsidRPr="00775011" w:rsidRDefault="00775011" w:rsidP="00775011">
      <w:pPr>
        <w:numPr>
          <w:ilvl w:val="12"/>
          <w:numId w:val="0"/>
        </w:numPr>
        <w:tabs>
          <w:tab w:val="clear" w:pos="567"/>
        </w:tabs>
        <w:spacing w:line="240" w:lineRule="auto"/>
        <w:ind w:right="-2"/>
        <w:rPr>
          <w:lang w:val="lt-LT"/>
        </w:rPr>
      </w:pPr>
    </w:p>
    <w:p w14:paraId="73C7B31C" w14:textId="77777777" w:rsidR="00775011" w:rsidRPr="00775011" w:rsidRDefault="00775011" w:rsidP="00775011">
      <w:pPr>
        <w:numPr>
          <w:ilvl w:val="12"/>
          <w:numId w:val="0"/>
        </w:numPr>
        <w:tabs>
          <w:tab w:val="clear" w:pos="567"/>
        </w:tabs>
        <w:spacing w:line="240" w:lineRule="auto"/>
        <w:ind w:right="-2"/>
        <w:rPr>
          <w:lang w:val="lt-LT"/>
        </w:rPr>
      </w:pPr>
      <w:r w:rsidRPr="00775011">
        <w:rPr>
          <w:lang w:val="lt-LT"/>
        </w:rPr>
        <w:t xml:space="preserve">Jei vartojate antidepresantus, vadinamus </w:t>
      </w:r>
      <w:proofErr w:type="spellStart"/>
      <w:r w:rsidRPr="00775011">
        <w:rPr>
          <w:lang w:val="lt-LT"/>
        </w:rPr>
        <w:t>monoaminooksidazės</w:t>
      </w:r>
      <w:proofErr w:type="spellEnd"/>
      <w:r w:rsidRPr="00775011">
        <w:rPr>
          <w:lang w:val="lt-LT"/>
        </w:rPr>
        <w:t xml:space="preserve"> inhibitoriais arba „</w:t>
      </w:r>
      <w:proofErr w:type="spellStart"/>
      <w:r w:rsidRPr="00775011">
        <w:rPr>
          <w:lang w:val="lt-LT"/>
        </w:rPr>
        <w:t>tricikliais</w:t>
      </w:r>
      <w:proofErr w:type="spellEnd"/>
      <w:r w:rsidRPr="00775011">
        <w:rPr>
          <w:lang w:val="lt-LT"/>
        </w:rPr>
        <w:t>“, Jūs tur</w:t>
      </w:r>
      <w:r w:rsidR="00F5652A">
        <w:rPr>
          <w:lang w:val="lt-LT"/>
        </w:rPr>
        <w:t>ite</w:t>
      </w:r>
      <w:r w:rsidRPr="00775011">
        <w:rPr>
          <w:lang w:val="lt-LT"/>
        </w:rPr>
        <w:t xml:space="preserve"> vengti vartoti šiuos vaistus su </w:t>
      </w:r>
      <w:proofErr w:type="spellStart"/>
      <w:r w:rsidRPr="00775011">
        <w:rPr>
          <w:lang w:val="lt-LT"/>
        </w:rPr>
        <w:t>Visine</w:t>
      </w:r>
      <w:proofErr w:type="spellEnd"/>
      <w:r w:rsidRPr="00775011">
        <w:rPr>
          <w:lang w:val="lt-LT"/>
        </w:rPr>
        <w:t>, nes tai gali padidinti Jūsų kraujospūdį.</w:t>
      </w:r>
    </w:p>
    <w:p w14:paraId="4F2F22E5" w14:textId="77777777" w:rsidR="00775011" w:rsidRPr="00775011" w:rsidRDefault="00775011" w:rsidP="00775011">
      <w:pPr>
        <w:numPr>
          <w:ilvl w:val="12"/>
          <w:numId w:val="0"/>
        </w:numPr>
        <w:tabs>
          <w:tab w:val="clear" w:pos="567"/>
        </w:tabs>
        <w:spacing w:line="240" w:lineRule="auto"/>
        <w:rPr>
          <w:szCs w:val="24"/>
          <w:lang w:val="lt-LT"/>
        </w:rPr>
      </w:pPr>
    </w:p>
    <w:p w14:paraId="5E5A906B" w14:textId="77777777" w:rsidR="00775011" w:rsidRPr="00775011" w:rsidRDefault="00775011" w:rsidP="00775011">
      <w:pPr>
        <w:keepNext/>
        <w:jc w:val="both"/>
        <w:outlineLvl w:val="3"/>
        <w:rPr>
          <w:b/>
          <w:bCs/>
          <w:szCs w:val="28"/>
          <w:lang w:val="lt-LT" w:eastAsia="x-none"/>
        </w:rPr>
      </w:pPr>
      <w:r w:rsidRPr="00775011">
        <w:rPr>
          <w:b/>
          <w:bCs/>
          <w:szCs w:val="28"/>
          <w:lang w:val="lt-LT" w:eastAsia="x-none"/>
        </w:rPr>
        <w:t>Nėštumas, žindymo laikotarpis ir vaisingumas</w:t>
      </w:r>
    </w:p>
    <w:p w14:paraId="536341EB" w14:textId="77777777" w:rsidR="00775011" w:rsidRPr="00775011" w:rsidRDefault="00775011" w:rsidP="00775011">
      <w:pPr>
        <w:rPr>
          <w:color w:val="0D0D0D"/>
          <w:lang w:val="lt-LT"/>
        </w:rPr>
      </w:pPr>
      <w:r w:rsidRPr="00775011">
        <w:rPr>
          <w:color w:val="0D0D0D"/>
          <w:lang w:val="lt-LT"/>
        </w:rPr>
        <w:t xml:space="preserve">Tinkamų ir gerai kontroliuojamų </w:t>
      </w:r>
      <w:proofErr w:type="spellStart"/>
      <w:r w:rsidRPr="00775011">
        <w:rPr>
          <w:lang w:val="lt-LT"/>
        </w:rPr>
        <w:t>tetrizolino</w:t>
      </w:r>
      <w:proofErr w:type="spellEnd"/>
      <w:r w:rsidRPr="00775011">
        <w:rPr>
          <w:lang w:val="lt-LT"/>
        </w:rPr>
        <w:t xml:space="preserve"> tyrimų su nėščiomis ar žindančiomis moterimis neatlikta. </w:t>
      </w:r>
      <w:r w:rsidRPr="00775011">
        <w:rPr>
          <w:szCs w:val="24"/>
          <w:lang w:val="lt-LT"/>
        </w:rPr>
        <w:t>Jeigu esate nėščia, žindote kūdikį, manote, kad galbūt esate nėščia, arba planuojate pastoti, tai prieš vartodama šį vaistą, pasitarkite su gydytoju arba vaistininku.</w:t>
      </w:r>
    </w:p>
    <w:p w14:paraId="21E4C78A" w14:textId="77777777" w:rsidR="00775011" w:rsidRPr="00775011" w:rsidRDefault="00775011" w:rsidP="00775011">
      <w:pPr>
        <w:numPr>
          <w:ilvl w:val="12"/>
          <w:numId w:val="0"/>
        </w:numPr>
        <w:tabs>
          <w:tab w:val="clear" w:pos="567"/>
        </w:tabs>
        <w:spacing w:line="240" w:lineRule="auto"/>
        <w:rPr>
          <w:szCs w:val="24"/>
          <w:lang w:val="lt-LT"/>
        </w:rPr>
      </w:pPr>
    </w:p>
    <w:p w14:paraId="60C7B393" w14:textId="77777777" w:rsidR="00775011" w:rsidRPr="00775011" w:rsidRDefault="00775011" w:rsidP="00775011">
      <w:pPr>
        <w:keepNext/>
        <w:jc w:val="both"/>
        <w:outlineLvl w:val="3"/>
        <w:rPr>
          <w:b/>
          <w:bCs/>
          <w:szCs w:val="28"/>
          <w:lang w:val="lt-LT" w:eastAsia="x-none"/>
        </w:rPr>
      </w:pPr>
      <w:r w:rsidRPr="00775011">
        <w:rPr>
          <w:b/>
          <w:bCs/>
          <w:szCs w:val="28"/>
          <w:lang w:val="lt-LT" w:eastAsia="x-none"/>
        </w:rPr>
        <w:t>Vairavimas ir mechanizmų valdymas</w:t>
      </w:r>
    </w:p>
    <w:p w14:paraId="68410250" w14:textId="77777777" w:rsidR="00775011" w:rsidRPr="00775011" w:rsidRDefault="00775011" w:rsidP="00775011">
      <w:pPr>
        <w:numPr>
          <w:ilvl w:val="12"/>
          <w:numId w:val="0"/>
        </w:numPr>
        <w:tabs>
          <w:tab w:val="clear" w:pos="567"/>
        </w:tabs>
        <w:spacing w:line="240" w:lineRule="auto"/>
        <w:ind w:right="-2"/>
        <w:rPr>
          <w:lang w:val="lt-LT"/>
        </w:rPr>
      </w:pPr>
      <w:r w:rsidRPr="00775011">
        <w:rPr>
          <w:lang w:val="lt-LT"/>
        </w:rPr>
        <w:t xml:space="preserve">Vartojant </w:t>
      </w:r>
      <w:proofErr w:type="spellStart"/>
      <w:r w:rsidRPr="00775011">
        <w:rPr>
          <w:lang w:val="lt-LT"/>
        </w:rPr>
        <w:t>Visine</w:t>
      </w:r>
      <w:proofErr w:type="spellEnd"/>
      <w:r w:rsidRPr="00775011">
        <w:rPr>
          <w:lang w:val="lt-LT"/>
        </w:rPr>
        <w:t>, gali išsiplėsti vyzdžiai ir matymas tapti neryškus. Tokiais atvejais, vairuoti ar valdyti mechanizmų negalima, kol regėjimas netaps normalus.</w:t>
      </w:r>
    </w:p>
    <w:p w14:paraId="2102B731" w14:textId="77777777" w:rsidR="00775011" w:rsidRPr="00775011" w:rsidRDefault="00775011" w:rsidP="00775011">
      <w:pPr>
        <w:numPr>
          <w:ilvl w:val="12"/>
          <w:numId w:val="0"/>
        </w:numPr>
        <w:tabs>
          <w:tab w:val="clear" w:pos="567"/>
        </w:tabs>
        <w:spacing w:line="240" w:lineRule="auto"/>
        <w:ind w:right="-2"/>
        <w:rPr>
          <w:szCs w:val="24"/>
          <w:lang w:val="lt-LT"/>
        </w:rPr>
      </w:pPr>
    </w:p>
    <w:p w14:paraId="003A9D82" w14:textId="77777777" w:rsidR="00775011" w:rsidRPr="00775011" w:rsidRDefault="00775011" w:rsidP="00775011">
      <w:pPr>
        <w:keepNext/>
        <w:jc w:val="both"/>
        <w:outlineLvl w:val="3"/>
        <w:rPr>
          <w:b/>
          <w:bCs/>
          <w:color w:val="000000"/>
          <w:szCs w:val="28"/>
          <w:lang w:val="lt-LT" w:eastAsia="x-none"/>
        </w:rPr>
      </w:pPr>
      <w:proofErr w:type="spellStart"/>
      <w:r w:rsidRPr="00775011">
        <w:rPr>
          <w:b/>
          <w:bCs/>
          <w:szCs w:val="28"/>
          <w:lang w:val="lt-LT" w:eastAsia="x-none"/>
        </w:rPr>
        <w:t>Visine</w:t>
      </w:r>
      <w:proofErr w:type="spellEnd"/>
      <w:r w:rsidRPr="00775011">
        <w:rPr>
          <w:b/>
          <w:bCs/>
          <w:szCs w:val="28"/>
          <w:lang w:val="lt-LT" w:eastAsia="x-none"/>
        </w:rPr>
        <w:t xml:space="preserve"> sudėtyje yra </w:t>
      </w:r>
      <w:r w:rsidRPr="00775011">
        <w:rPr>
          <w:b/>
          <w:bCs/>
          <w:color w:val="000000"/>
          <w:szCs w:val="28"/>
          <w:lang w:val="lt-LT" w:eastAsia="x-none"/>
        </w:rPr>
        <w:t>fosfatų</w:t>
      </w:r>
    </w:p>
    <w:p w14:paraId="63B93B5F" w14:textId="77777777" w:rsidR="00775011" w:rsidRPr="00775011" w:rsidRDefault="00775011" w:rsidP="00775011">
      <w:pPr>
        <w:numPr>
          <w:ilvl w:val="12"/>
          <w:numId w:val="0"/>
        </w:numPr>
        <w:tabs>
          <w:tab w:val="clear" w:pos="567"/>
        </w:tabs>
        <w:spacing w:line="240" w:lineRule="auto"/>
        <w:ind w:right="-2"/>
        <w:rPr>
          <w:lang w:val="lt-LT"/>
        </w:rPr>
      </w:pPr>
      <w:r w:rsidRPr="00775011">
        <w:rPr>
          <w:lang w:val="lt-LT"/>
        </w:rPr>
        <w:t>Kiekviename šio vaisto laše yra 7,5 µg fosfatų. Jeigu Jums yra akies priekinę dalį gaubiančio skaidraus sluoksnio (ragenos) sunkių pažeidimų, labai retais atvejais fosfatai gali sukelti drumzlinus ragenos plotelius dėl gydymo metu susiformavusių kalcio nuosėdų.</w:t>
      </w:r>
    </w:p>
    <w:p w14:paraId="54279FBA" w14:textId="77777777" w:rsidR="00775011" w:rsidRPr="00775011" w:rsidRDefault="00775011" w:rsidP="00775011">
      <w:pPr>
        <w:rPr>
          <w:lang w:val="lt-LT" w:eastAsia="x-none"/>
        </w:rPr>
      </w:pPr>
    </w:p>
    <w:p w14:paraId="0F27803C" w14:textId="77777777" w:rsidR="00775011" w:rsidRPr="00775011" w:rsidRDefault="00775011" w:rsidP="00775011">
      <w:pPr>
        <w:numPr>
          <w:ilvl w:val="12"/>
          <w:numId w:val="0"/>
        </w:numPr>
        <w:tabs>
          <w:tab w:val="clear" w:pos="567"/>
        </w:tabs>
        <w:spacing w:line="240" w:lineRule="auto"/>
        <w:ind w:right="-2"/>
        <w:rPr>
          <w:szCs w:val="24"/>
          <w:lang w:val="lt-LT"/>
        </w:rPr>
      </w:pPr>
    </w:p>
    <w:p w14:paraId="796F3338" w14:textId="77777777" w:rsidR="00775011" w:rsidRPr="00775011" w:rsidRDefault="00775011" w:rsidP="00775011">
      <w:pPr>
        <w:keepNext/>
        <w:keepLines/>
        <w:spacing w:line="240" w:lineRule="auto"/>
        <w:outlineLvl w:val="2"/>
        <w:rPr>
          <w:b/>
          <w:bCs/>
          <w:szCs w:val="26"/>
          <w:lang w:val="lt-LT" w:eastAsia="x-none"/>
        </w:rPr>
      </w:pPr>
      <w:r w:rsidRPr="00775011">
        <w:rPr>
          <w:b/>
          <w:bCs/>
          <w:szCs w:val="26"/>
          <w:lang w:val="lt-LT" w:eastAsia="x-none"/>
        </w:rPr>
        <w:t>3.</w:t>
      </w:r>
      <w:r w:rsidRPr="00775011">
        <w:rPr>
          <w:b/>
          <w:bCs/>
          <w:szCs w:val="26"/>
          <w:lang w:val="lt-LT" w:eastAsia="x-none"/>
        </w:rPr>
        <w:tab/>
        <w:t xml:space="preserve">Kaip vartoti </w:t>
      </w:r>
      <w:proofErr w:type="spellStart"/>
      <w:r w:rsidRPr="00775011">
        <w:rPr>
          <w:b/>
          <w:bCs/>
          <w:szCs w:val="26"/>
          <w:lang w:val="lt-LT" w:eastAsia="x-none"/>
        </w:rPr>
        <w:t>Visine</w:t>
      </w:r>
      <w:proofErr w:type="spellEnd"/>
    </w:p>
    <w:p w14:paraId="3A0CD8BD" w14:textId="77777777" w:rsidR="00775011" w:rsidRPr="00775011" w:rsidRDefault="00775011" w:rsidP="00775011">
      <w:pPr>
        <w:numPr>
          <w:ilvl w:val="12"/>
          <w:numId w:val="0"/>
        </w:numPr>
        <w:tabs>
          <w:tab w:val="clear" w:pos="567"/>
        </w:tabs>
        <w:spacing w:line="240" w:lineRule="auto"/>
        <w:ind w:right="-2"/>
        <w:rPr>
          <w:szCs w:val="24"/>
          <w:lang w:val="lt-LT"/>
        </w:rPr>
      </w:pPr>
    </w:p>
    <w:p w14:paraId="19E3ABFF" w14:textId="77777777" w:rsidR="00775011" w:rsidRPr="00775011" w:rsidRDefault="00775011" w:rsidP="00775011">
      <w:pPr>
        <w:numPr>
          <w:ilvl w:val="12"/>
          <w:numId w:val="0"/>
        </w:numPr>
        <w:tabs>
          <w:tab w:val="clear" w:pos="567"/>
        </w:tabs>
        <w:spacing w:line="240" w:lineRule="auto"/>
        <w:ind w:right="-2"/>
        <w:rPr>
          <w:szCs w:val="24"/>
          <w:lang w:val="lt-LT"/>
        </w:rPr>
      </w:pPr>
      <w:r w:rsidRPr="00775011">
        <w:rPr>
          <w:szCs w:val="24"/>
          <w:lang w:val="lt-LT"/>
        </w:rPr>
        <w:t>Visada vartokite šį vaistą tiksliai kaip nurodė gydytojas arba vaistininkas. Jeigu abejojate, kreipkitės į  gydytoją arba vaistininką.</w:t>
      </w:r>
    </w:p>
    <w:p w14:paraId="4E4A073D" w14:textId="77777777" w:rsidR="00775011" w:rsidRPr="00775011" w:rsidRDefault="00775011" w:rsidP="00775011">
      <w:pPr>
        <w:numPr>
          <w:ilvl w:val="12"/>
          <w:numId w:val="0"/>
        </w:numPr>
        <w:tabs>
          <w:tab w:val="clear" w:pos="567"/>
        </w:tabs>
        <w:spacing w:line="240" w:lineRule="auto"/>
        <w:ind w:right="-2"/>
        <w:rPr>
          <w:szCs w:val="24"/>
          <w:lang w:val="lt-LT"/>
        </w:rPr>
      </w:pPr>
    </w:p>
    <w:p w14:paraId="09049272" w14:textId="77777777" w:rsidR="00775011" w:rsidRPr="00775011" w:rsidRDefault="00775011" w:rsidP="00775011">
      <w:pPr>
        <w:numPr>
          <w:ilvl w:val="12"/>
          <w:numId w:val="0"/>
        </w:numPr>
        <w:tabs>
          <w:tab w:val="clear" w:pos="567"/>
        </w:tabs>
        <w:spacing w:line="240" w:lineRule="auto"/>
        <w:ind w:right="-2"/>
        <w:rPr>
          <w:b/>
          <w:bCs/>
          <w:szCs w:val="24"/>
          <w:lang w:val="lt-LT"/>
        </w:rPr>
      </w:pPr>
      <w:r w:rsidRPr="00775011">
        <w:rPr>
          <w:b/>
          <w:bCs/>
          <w:szCs w:val="24"/>
          <w:lang w:val="lt-LT"/>
        </w:rPr>
        <w:t>Vaikams nuo 6 metų amžiaus, paaugliams ir suaugusiesiems</w:t>
      </w:r>
    </w:p>
    <w:p w14:paraId="0F72C661" w14:textId="77777777" w:rsidR="00775011" w:rsidRPr="00775011" w:rsidRDefault="00775011" w:rsidP="00775011">
      <w:pPr>
        <w:rPr>
          <w:iCs/>
          <w:lang w:val="lt-LT"/>
        </w:rPr>
      </w:pPr>
      <w:r w:rsidRPr="00775011">
        <w:rPr>
          <w:lang w:val="lt-LT"/>
        </w:rPr>
        <w:t>Jei gydytojas nenurodė kitaip, lašinti po 1 ar 2 lašus ant pažeistos akies (-</w:t>
      </w:r>
      <w:proofErr w:type="spellStart"/>
      <w:r w:rsidRPr="00775011">
        <w:rPr>
          <w:lang w:val="lt-LT"/>
        </w:rPr>
        <w:t>ių</w:t>
      </w:r>
      <w:proofErr w:type="spellEnd"/>
      <w:r w:rsidRPr="00775011">
        <w:rPr>
          <w:lang w:val="lt-LT"/>
        </w:rPr>
        <w:t xml:space="preserve">) du ar tris kartus per </w:t>
      </w:r>
      <w:r w:rsidR="00020752">
        <w:rPr>
          <w:lang w:val="lt-LT"/>
        </w:rPr>
        <w:t>parą</w:t>
      </w:r>
      <w:r w:rsidRPr="00775011">
        <w:rPr>
          <w:lang w:val="lt-LT"/>
        </w:rPr>
        <w:t>. Prieš vartojimą išsiimkite kontaktinius lęšius (žr. „</w:t>
      </w:r>
      <w:r w:rsidRPr="00775011">
        <w:rPr>
          <w:iCs/>
          <w:lang w:val="lt-LT"/>
        </w:rPr>
        <w:t>Nešiojantiems kontaktinius lęšius“).</w:t>
      </w:r>
    </w:p>
    <w:p w14:paraId="41313C19" w14:textId="77777777" w:rsidR="00775011" w:rsidRPr="00775011" w:rsidRDefault="00775011" w:rsidP="00775011">
      <w:pPr>
        <w:rPr>
          <w:iCs/>
          <w:lang w:val="lt-LT"/>
        </w:rPr>
      </w:pPr>
    </w:p>
    <w:p w14:paraId="18DB6227" w14:textId="77777777" w:rsidR="00775011" w:rsidRPr="00775011" w:rsidRDefault="00775011" w:rsidP="00775011">
      <w:pPr>
        <w:rPr>
          <w:b/>
          <w:bCs/>
          <w:iCs/>
          <w:lang w:val="lt-LT"/>
        </w:rPr>
      </w:pPr>
      <w:r w:rsidRPr="00775011">
        <w:rPr>
          <w:b/>
          <w:bCs/>
          <w:iCs/>
          <w:lang w:val="lt-LT"/>
        </w:rPr>
        <w:t>Vaikams nuo 2 iki 6 metų</w:t>
      </w:r>
    </w:p>
    <w:p w14:paraId="33512831" w14:textId="77777777" w:rsidR="00775011" w:rsidRPr="00775011" w:rsidRDefault="00775011" w:rsidP="00775011">
      <w:pPr>
        <w:rPr>
          <w:iCs/>
          <w:lang w:val="lt-LT"/>
        </w:rPr>
      </w:pPr>
      <w:r w:rsidRPr="00775011">
        <w:rPr>
          <w:iCs/>
          <w:lang w:val="lt-LT"/>
        </w:rPr>
        <w:t xml:space="preserve">Vaikams nuo 2 iki 6 metų </w:t>
      </w:r>
      <w:proofErr w:type="spellStart"/>
      <w:r w:rsidRPr="00775011">
        <w:rPr>
          <w:iCs/>
          <w:lang w:val="lt-LT"/>
        </w:rPr>
        <w:t>Visine</w:t>
      </w:r>
      <w:proofErr w:type="spellEnd"/>
      <w:r w:rsidRPr="00775011">
        <w:rPr>
          <w:iCs/>
          <w:lang w:val="lt-LT"/>
        </w:rPr>
        <w:t xml:space="preserve"> galima vartoti tik su sveikatos priežiūros specialisto rekomendacija. Jei nenurodyta kitaip, rekomenduojama dozė yra 1 lašas ant pažeistos akies (-</w:t>
      </w:r>
      <w:proofErr w:type="spellStart"/>
      <w:r w:rsidRPr="00775011">
        <w:rPr>
          <w:iCs/>
          <w:lang w:val="lt-LT"/>
        </w:rPr>
        <w:t>ių</w:t>
      </w:r>
      <w:proofErr w:type="spellEnd"/>
      <w:r w:rsidRPr="00775011">
        <w:rPr>
          <w:iCs/>
          <w:lang w:val="lt-LT"/>
        </w:rPr>
        <w:t xml:space="preserve">) du ar tris kartus per </w:t>
      </w:r>
      <w:r w:rsidR="00020752">
        <w:rPr>
          <w:iCs/>
          <w:lang w:val="lt-LT"/>
        </w:rPr>
        <w:t>parą</w:t>
      </w:r>
      <w:r w:rsidRPr="00775011">
        <w:rPr>
          <w:iCs/>
          <w:lang w:val="lt-LT"/>
        </w:rPr>
        <w:t>.</w:t>
      </w:r>
    </w:p>
    <w:p w14:paraId="4B7FB837" w14:textId="77777777" w:rsidR="00775011" w:rsidRPr="00775011" w:rsidRDefault="00775011" w:rsidP="00775011">
      <w:pPr>
        <w:rPr>
          <w:b/>
          <w:bCs/>
          <w:iCs/>
          <w:lang w:val="lt-LT"/>
        </w:rPr>
      </w:pPr>
    </w:p>
    <w:p w14:paraId="7DCAFCB4" w14:textId="77777777" w:rsidR="00775011" w:rsidRPr="00775011" w:rsidRDefault="00775011" w:rsidP="00775011">
      <w:pPr>
        <w:rPr>
          <w:b/>
          <w:bCs/>
          <w:iCs/>
          <w:szCs w:val="24"/>
          <w:lang w:val="lt-LT"/>
        </w:rPr>
      </w:pPr>
      <w:r w:rsidRPr="00775011">
        <w:rPr>
          <w:b/>
          <w:bCs/>
          <w:iCs/>
          <w:szCs w:val="24"/>
          <w:lang w:val="lt-LT"/>
        </w:rPr>
        <w:t>Jaunesniems kaip 2 metų vaikams</w:t>
      </w:r>
    </w:p>
    <w:p w14:paraId="6F4D86B7" w14:textId="77777777" w:rsidR="00775011" w:rsidRPr="00775011" w:rsidRDefault="00775011" w:rsidP="00775011">
      <w:pPr>
        <w:tabs>
          <w:tab w:val="clear" w:pos="567"/>
        </w:tabs>
        <w:spacing w:line="240" w:lineRule="auto"/>
        <w:ind w:right="-2"/>
        <w:rPr>
          <w:iCs/>
          <w:szCs w:val="24"/>
          <w:lang w:val="lt-LT"/>
        </w:rPr>
      </w:pPr>
      <w:r w:rsidRPr="00775011">
        <w:rPr>
          <w:iCs/>
          <w:szCs w:val="24"/>
          <w:lang w:val="lt-LT"/>
        </w:rPr>
        <w:t>Negalima vartoti jaunesniems kaip 2 metų vaikams.</w:t>
      </w:r>
    </w:p>
    <w:p w14:paraId="0C36081B" w14:textId="77777777" w:rsidR="00775011" w:rsidRPr="00775011" w:rsidRDefault="00775011" w:rsidP="00775011">
      <w:pPr>
        <w:tabs>
          <w:tab w:val="clear" w:pos="567"/>
        </w:tabs>
        <w:spacing w:line="240" w:lineRule="auto"/>
        <w:ind w:right="-2"/>
        <w:rPr>
          <w:b/>
          <w:color w:val="FF0000"/>
          <w:lang w:val="lt-LT"/>
        </w:rPr>
      </w:pPr>
    </w:p>
    <w:p w14:paraId="0FE19D66" w14:textId="77777777" w:rsidR="00775011" w:rsidRPr="00775011" w:rsidRDefault="00775011" w:rsidP="00775011">
      <w:pPr>
        <w:rPr>
          <w:bCs/>
          <w:u w:val="single"/>
          <w:lang w:val="lt-LT"/>
        </w:rPr>
      </w:pPr>
      <w:r w:rsidRPr="00775011">
        <w:rPr>
          <w:bCs/>
          <w:u w:val="single"/>
          <w:lang w:val="lt-LT"/>
        </w:rPr>
        <w:t>Vartojimo metodas</w:t>
      </w:r>
    </w:p>
    <w:p w14:paraId="5D5FFE43" w14:textId="77777777" w:rsidR="00775011" w:rsidRPr="00775011" w:rsidRDefault="00775011" w:rsidP="00775011">
      <w:pPr>
        <w:rPr>
          <w:bCs/>
          <w:lang w:val="lt-LT"/>
        </w:rPr>
      </w:pPr>
      <w:proofErr w:type="spellStart"/>
      <w:r w:rsidRPr="00775011">
        <w:rPr>
          <w:bCs/>
          <w:lang w:val="lt-LT"/>
        </w:rPr>
        <w:t>Visine</w:t>
      </w:r>
      <w:proofErr w:type="spellEnd"/>
      <w:r w:rsidRPr="00775011">
        <w:rPr>
          <w:bCs/>
          <w:lang w:val="lt-LT"/>
        </w:rPr>
        <w:t xml:space="preserve"> skirtas vartoti ant akių.</w:t>
      </w:r>
    </w:p>
    <w:p w14:paraId="46AA309F" w14:textId="77777777" w:rsidR="00775011" w:rsidRPr="00775011" w:rsidRDefault="00775011" w:rsidP="00775011">
      <w:pPr>
        <w:numPr>
          <w:ilvl w:val="0"/>
          <w:numId w:val="8"/>
        </w:numPr>
        <w:tabs>
          <w:tab w:val="clear" w:pos="567"/>
        </w:tabs>
        <w:contextualSpacing/>
        <w:rPr>
          <w:bCs/>
          <w:snapToGrid/>
          <w:lang w:val="lt-LT"/>
        </w:rPr>
      </w:pPr>
      <w:r w:rsidRPr="00775011">
        <w:rPr>
          <w:bCs/>
          <w:snapToGrid/>
          <w:lang w:val="lt-LT"/>
        </w:rPr>
        <w:t>Prieš atidarydami pirmą kartą, nuplėškite apsauginę plėvelę esančią aplink buteliuko kakl</w:t>
      </w:r>
      <w:r w:rsidR="00E16823">
        <w:rPr>
          <w:bCs/>
          <w:snapToGrid/>
          <w:lang w:val="lt-LT"/>
        </w:rPr>
        <w:t>elį</w:t>
      </w:r>
      <w:r w:rsidRPr="00775011">
        <w:rPr>
          <w:bCs/>
          <w:snapToGrid/>
          <w:lang w:val="lt-LT"/>
        </w:rPr>
        <w:t xml:space="preserve"> pagal skylutes.</w:t>
      </w:r>
    </w:p>
    <w:p w14:paraId="0A182D44" w14:textId="77777777" w:rsidR="00775011" w:rsidRPr="00775011" w:rsidRDefault="00775011" w:rsidP="00775011">
      <w:pPr>
        <w:numPr>
          <w:ilvl w:val="0"/>
          <w:numId w:val="8"/>
        </w:numPr>
        <w:tabs>
          <w:tab w:val="clear" w:pos="567"/>
        </w:tabs>
        <w:contextualSpacing/>
        <w:rPr>
          <w:bCs/>
          <w:snapToGrid/>
          <w:lang w:val="lt-LT"/>
        </w:rPr>
      </w:pPr>
      <w:r w:rsidRPr="00775011">
        <w:rPr>
          <w:bCs/>
          <w:snapToGrid/>
          <w:lang w:val="lt-LT"/>
        </w:rPr>
        <w:t>Kad atidarytumėte buteliuką su vaikų sunkiai atidaromu uždoriu, paspauskite žemyn ir pasukite prieš laikrodžio rodyklę.</w:t>
      </w:r>
    </w:p>
    <w:p w14:paraId="5C8D3396" w14:textId="77777777" w:rsidR="00775011" w:rsidRPr="00775011" w:rsidRDefault="00775011" w:rsidP="00775011">
      <w:pPr>
        <w:numPr>
          <w:ilvl w:val="0"/>
          <w:numId w:val="8"/>
        </w:numPr>
        <w:tabs>
          <w:tab w:val="clear" w:pos="567"/>
        </w:tabs>
        <w:contextualSpacing/>
        <w:rPr>
          <w:bCs/>
          <w:snapToGrid/>
          <w:lang w:val="lt-LT"/>
        </w:rPr>
      </w:pPr>
      <w:r w:rsidRPr="00775011">
        <w:rPr>
          <w:bCs/>
          <w:snapToGrid/>
          <w:lang w:val="lt-LT"/>
        </w:rPr>
        <w:t>Atidarius dangtelį, buteliukas turėtų būti laikomas dugnu į viršų. Šiek tiek atloškite galvą. Spustelkite buteliuką, kad 1 ar 2 lašai pasiskirstytų junginės maišelyje. Norint išvengti bet kokio užterštumo, buteliuko lašintuvas neturėtų liestis su niekuo kitu, išskyrus dangtelį. Niekada nelieskite akies su buteliuko lašintuvu.</w:t>
      </w:r>
    </w:p>
    <w:p w14:paraId="3000EFF0" w14:textId="67F31873" w:rsidR="00775011" w:rsidRPr="00775011" w:rsidRDefault="00775011" w:rsidP="00775011">
      <w:pPr>
        <w:numPr>
          <w:ilvl w:val="0"/>
          <w:numId w:val="8"/>
        </w:numPr>
        <w:tabs>
          <w:tab w:val="clear" w:pos="567"/>
        </w:tabs>
        <w:contextualSpacing/>
        <w:rPr>
          <w:bCs/>
          <w:snapToGrid/>
          <w:lang w:val="lt-LT"/>
        </w:rPr>
      </w:pPr>
      <w:r w:rsidRPr="00775011">
        <w:rPr>
          <w:bCs/>
          <w:snapToGrid/>
          <w:lang w:val="lt-LT"/>
        </w:rPr>
        <w:t>Po vartojimo, keletą sekundžių švelniai mirksėkite, kad lašai tolygiai pasiskirs</w:t>
      </w:r>
      <w:r w:rsidR="00242D99">
        <w:rPr>
          <w:bCs/>
          <w:snapToGrid/>
          <w:lang w:val="lt-LT"/>
        </w:rPr>
        <w:t>t</w:t>
      </w:r>
      <w:r w:rsidRPr="00775011">
        <w:rPr>
          <w:bCs/>
          <w:snapToGrid/>
          <w:lang w:val="lt-LT"/>
        </w:rPr>
        <w:t>ytų.</w:t>
      </w:r>
    </w:p>
    <w:p w14:paraId="2F0199FD" w14:textId="77777777" w:rsidR="00775011" w:rsidRPr="00775011" w:rsidRDefault="00775011" w:rsidP="00775011">
      <w:pPr>
        <w:numPr>
          <w:ilvl w:val="0"/>
          <w:numId w:val="8"/>
        </w:numPr>
        <w:tabs>
          <w:tab w:val="clear" w:pos="567"/>
        </w:tabs>
        <w:contextualSpacing/>
        <w:rPr>
          <w:bCs/>
          <w:snapToGrid/>
          <w:lang w:val="lt-LT"/>
        </w:rPr>
      </w:pPr>
      <w:r w:rsidRPr="00775011">
        <w:rPr>
          <w:bCs/>
          <w:snapToGrid/>
          <w:lang w:val="lt-LT"/>
        </w:rPr>
        <w:t>Uždarykite dangtelį pasukdami jį iki galo</w:t>
      </w:r>
      <w:r w:rsidR="007C0383">
        <w:rPr>
          <w:bCs/>
          <w:snapToGrid/>
          <w:lang w:val="lt-LT"/>
        </w:rPr>
        <w:t>,</w:t>
      </w:r>
      <w:r w:rsidRPr="00775011">
        <w:rPr>
          <w:bCs/>
          <w:snapToGrid/>
          <w:lang w:val="lt-LT"/>
        </w:rPr>
        <w:t xml:space="preserve"> pagal laikrodžio rodyklę. Niekada nelieskite buteliuko lašintuvo. Tarp vartojimų buteliuką reikia laikyti uždarytą.</w:t>
      </w:r>
    </w:p>
    <w:p w14:paraId="6B7D438B" w14:textId="77777777" w:rsidR="00775011" w:rsidRPr="00775011" w:rsidRDefault="00775011" w:rsidP="00775011">
      <w:pPr>
        <w:numPr>
          <w:ilvl w:val="12"/>
          <w:numId w:val="0"/>
        </w:numPr>
        <w:tabs>
          <w:tab w:val="clear" w:pos="567"/>
        </w:tabs>
        <w:spacing w:line="240" w:lineRule="auto"/>
        <w:ind w:right="-2"/>
        <w:rPr>
          <w:b/>
          <w:bCs/>
          <w:szCs w:val="24"/>
          <w:lang w:val="lt-LT"/>
        </w:rPr>
      </w:pPr>
    </w:p>
    <w:p w14:paraId="3F951405" w14:textId="77777777" w:rsidR="00775011" w:rsidRPr="00775011" w:rsidRDefault="00775011" w:rsidP="00775011">
      <w:pPr>
        <w:rPr>
          <w:iCs/>
          <w:szCs w:val="24"/>
          <w:u w:val="single"/>
          <w:lang w:val="lt-LT"/>
        </w:rPr>
      </w:pPr>
      <w:r w:rsidRPr="00775011">
        <w:rPr>
          <w:iCs/>
          <w:szCs w:val="24"/>
          <w:u w:val="single"/>
          <w:lang w:val="lt-LT"/>
        </w:rPr>
        <w:t>Gydymo trukmė</w:t>
      </w:r>
    </w:p>
    <w:p w14:paraId="552DECA4" w14:textId="77777777" w:rsidR="00775011" w:rsidRPr="00775011" w:rsidRDefault="00775011" w:rsidP="00775011">
      <w:pPr>
        <w:rPr>
          <w:iCs/>
          <w:szCs w:val="24"/>
          <w:lang w:val="lt-LT"/>
        </w:rPr>
      </w:pPr>
      <w:proofErr w:type="spellStart"/>
      <w:r w:rsidRPr="00775011">
        <w:rPr>
          <w:iCs/>
          <w:szCs w:val="24"/>
          <w:lang w:val="lt-LT"/>
        </w:rPr>
        <w:t>Visine</w:t>
      </w:r>
      <w:proofErr w:type="spellEnd"/>
      <w:r w:rsidRPr="00775011">
        <w:rPr>
          <w:iCs/>
          <w:szCs w:val="24"/>
          <w:lang w:val="lt-LT"/>
        </w:rPr>
        <w:t xml:space="preserve"> reikia vartoti trumpiausią laiką, reikiamą norint numalšinti simptomus, </w:t>
      </w:r>
      <w:r w:rsidR="006E40D4">
        <w:rPr>
          <w:iCs/>
          <w:szCs w:val="24"/>
          <w:lang w:val="lt-LT"/>
        </w:rPr>
        <w:t xml:space="preserve">ir </w:t>
      </w:r>
      <w:r w:rsidRPr="00775011">
        <w:rPr>
          <w:iCs/>
          <w:szCs w:val="24"/>
          <w:lang w:val="lt-LT"/>
        </w:rPr>
        <w:t>ne ilgiau kaip 5 dienas iš eilės. Pakartotinis vartojimas tur</w:t>
      </w:r>
      <w:r w:rsidR="006E40D4">
        <w:rPr>
          <w:iCs/>
          <w:szCs w:val="24"/>
          <w:lang w:val="lt-LT"/>
        </w:rPr>
        <w:t>i</w:t>
      </w:r>
      <w:r w:rsidRPr="00775011">
        <w:rPr>
          <w:iCs/>
          <w:szCs w:val="24"/>
          <w:lang w:val="lt-LT"/>
        </w:rPr>
        <w:t xml:space="preserve"> būti atliekamas atsargiai, nes ilgalaikis vartojimas (net ir su trumpomis kelių dienų pertraukomis) arba per dažnas vartojimas gali sukelti lėtinį junginės patinimą ir (arba) </w:t>
      </w:r>
      <w:r w:rsidR="006E40D4">
        <w:rPr>
          <w:iCs/>
          <w:szCs w:val="24"/>
          <w:lang w:val="lt-LT"/>
        </w:rPr>
        <w:t xml:space="preserve">jos </w:t>
      </w:r>
      <w:r w:rsidRPr="00775011">
        <w:rPr>
          <w:iCs/>
          <w:szCs w:val="24"/>
          <w:lang w:val="lt-LT"/>
        </w:rPr>
        <w:t>atrofiją.</w:t>
      </w:r>
    </w:p>
    <w:p w14:paraId="5DDC2DD6" w14:textId="77777777" w:rsidR="00775011" w:rsidRPr="00775011" w:rsidRDefault="00775011" w:rsidP="00775011">
      <w:pPr>
        <w:rPr>
          <w:iCs/>
          <w:szCs w:val="24"/>
          <w:lang w:val="lt-LT"/>
        </w:rPr>
      </w:pPr>
      <w:r w:rsidRPr="00775011">
        <w:rPr>
          <w:iCs/>
          <w:szCs w:val="24"/>
          <w:lang w:val="lt-LT"/>
        </w:rPr>
        <w:t>Ilgas vartojimas gali padidinti akies paraudimą. Jei per 2 dienas simptomai nepagerėja, arba jeigu paraudimas išlieka arba didėja, vaisto vartojimą nutraukite ir kreipkitės į gydytoją.</w:t>
      </w:r>
    </w:p>
    <w:p w14:paraId="62D757E9" w14:textId="77777777" w:rsidR="00775011" w:rsidRPr="00775011" w:rsidRDefault="00775011" w:rsidP="00775011">
      <w:pPr>
        <w:numPr>
          <w:ilvl w:val="12"/>
          <w:numId w:val="0"/>
        </w:numPr>
        <w:tabs>
          <w:tab w:val="clear" w:pos="567"/>
        </w:tabs>
        <w:spacing w:line="240" w:lineRule="auto"/>
        <w:ind w:right="-2"/>
        <w:rPr>
          <w:szCs w:val="24"/>
          <w:lang w:val="lt-LT"/>
        </w:rPr>
      </w:pPr>
    </w:p>
    <w:p w14:paraId="7A54786E" w14:textId="73FDF194" w:rsidR="00775011" w:rsidRPr="00775011" w:rsidRDefault="00775011" w:rsidP="00775011">
      <w:pPr>
        <w:keepNext/>
        <w:jc w:val="both"/>
        <w:outlineLvl w:val="3"/>
        <w:rPr>
          <w:b/>
          <w:bCs/>
          <w:szCs w:val="28"/>
          <w:lang w:val="lt-LT" w:eastAsia="x-none"/>
        </w:rPr>
      </w:pPr>
      <w:r w:rsidRPr="00775011">
        <w:rPr>
          <w:b/>
          <w:bCs/>
          <w:szCs w:val="28"/>
          <w:lang w:val="lt-LT" w:eastAsia="x-none"/>
        </w:rPr>
        <w:t xml:space="preserve">Ką daryti pavartojus per didelę </w:t>
      </w:r>
      <w:proofErr w:type="spellStart"/>
      <w:r w:rsidRPr="00775011">
        <w:rPr>
          <w:b/>
          <w:bCs/>
          <w:szCs w:val="28"/>
          <w:lang w:val="lt-LT" w:eastAsia="x-none"/>
        </w:rPr>
        <w:t>Visine</w:t>
      </w:r>
      <w:proofErr w:type="spellEnd"/>
      <w:r w:rsidRPr="00775011">
        <w:rPr>
          <w:b/>
          <w:bCs/>
          <w:szCs w:val="28"/>
          <w:lang w:val="lt-LT" w:eastAsia="x-none"/>
        </w:rPr>
        <w:t xml:space="preserve"> dozę</w:t>
      </w:r>
    </w:p>
    <w:p w14:paraId="159D1EA8" w14:textId="77777777" w:rsidR="00775011" w:rsidRPr="00775011" w:rsidRDefault="00775011" w:rsidP="00775011">
      <w:pPr>
        <w:rPr>
          <w:iCs/>
          <w:szCs w:val="24"/>
          <w:lang w:val="lt-LT"/>
        </w:rPr>
      </w:pPr>
      <w:r w:rsidRPr="00775011">
        <w:rPr>
          <w:iCs/>
          <w:szCs w:val="24"/>
          <w:lang w:val="lt-LT"/>
        </w:rPr>
        <w:t>Vartojant ant akių, perdozavimo simptomai yra mažai tikėtini. Tačiau, netyčia nurijus galimi sunkūs šalutiniai poveikiai</w:t>
      </w:r>
      <w:r w:rsidR="006E40D4">
        <w:rPr>
          <w:iCs/>
          <w:szCs w:val="24"/>
          <w:lang w:val="lt-LT"/>
        </w:rPr>
        <w:t xml:space="preserve"> arba apsinuodijimas</w:t>
      </w:r>
      <w:r w:rsidRPr="00775011">
        <w:rPr>
          <w:iCs/>
          <w:szCs w:val="24"/>
          <w:lang w:val="lt-LT"/>
        </w:rPr>
        <w:t xml:space="preserve">, ypač vaikams. </w:t>
      </w:r>
    </w:p>
    <w:p w14:paraId="47ADCEE6" w14:textId="77777777" w:rsidR="00775011" w:rsidRPr="00775011" w:rsidRDefault="00775011" w:rsidP="00775011">
      <w:pPr>
        <w:rPr>
          <w:iCs/>
          <w:szCs w:val="24"/>
          <w:lang w:val="lt-LT"/>
        </w:rPr>
      </w:pPr>
    </w:p>
    <w:p w14:paraId="71E72C69" w14:textId="7029B9FE" w:rsidR="00775011" w:rsidRPr="00775011" w:rsidRDefault="00775011" w:rsidP="00775011">
      <w:pPr>
        <w:rPr>
          <w:iCs/>
          <w:szCs w:val="24"/>
          <w:lang w:val="lt-LT"/>
        </w:rPr>
      </w:pPr>
      <w:r w:rsidRPr="00775011">
        <w:rPr>
          <w:iCs/>
          <w:szCs w:val="24"/>
          <w:lang w:val="lt-LT"/>
        </w:rPr>
        <w:t>Gali pasireikšti šie sunkūs šalutiniai poveikiai (jų gali bū</w:t>
      </w:r>
      <w:r w:rsidR="00242D99">
        <w:rPr>
          <w:iCs/>
          <w:szCs w:val="24"/>
          <w:lang w:val="lt-LT"/>
        </w:rPr>
        <w:t>t</w:t>
      </w:r>
      <w:r w:rsidRPr="00775011">
        <w:rPr>
          <w:iCs/>
          <w:szCs w:val="24"/>
          <w:lang w:val="lt-LT"/>
        </w:rPr>
        <w:t xml:space="preserve">i ir daugiau): širdies ir kraujagyslių sistemos nestabilumas, mieguistumas, koma, hipotermija (kūno temperatūros sumažėjimas), bradikardija (širdies ritmo sulėtėjimas), </w:t>
      </w:r>
      <w:proofErr w:type="spellStart"/>
      <w:r w:rsidRPr="00775011">
        <w:rPr>
          <w:iCs/>
          <w:szCs w:val="24"/>
          <w:lang w:val="lt-LT"/>
        </w:rPr>
        <w:t>hipotenzija</w:t>
      </w:r>
      <w:proofErr w:type="spellEnd"/>
      <w:r w:rsidRPr="00775011">
        <w:rPr>
          <w:iCs/>
          <w:szCs w:val="24"/>
          <w:lang w:val="lt-LT"/>
        </w:rPr>
        <w:t xml:space="preserve"> (žemas kraujospūdis) arba hipertenzija (aukštas kraujospūdis), į šoką panaši būsena, trumpalaikis kvėpavimo sustojimas (</w:t>
      </w:r>
      <w:proofErr w:type="spellStart"/>
      <w:r w:rsidRPr="00775011">
        <w:rPr>
          <w:iCs/>
          <w:szCs w:val="24"/>
          <w:lang w:val="lt-LT"/>
        </w:rPr>
        <w:t>apnėja</w:t>
      </w:r>
      <w:proofErr w:type="spellEnd"/>
      <w:r w:rsidRPr="00775011">
        <w:rPr>
          <w:iCs/>
          <w:szCs w:val="24"/>
          <w:lang w:val="lt-LT"/>
        </w:rPr>
        <w:t xml:space="preserve">), kraujotakos sutrikimas, vėmimas, seilėtekis ir kiti sisteminiai sutrikimai, tokie kaip </w:t>
      </w:r>
      <w:proofErr w:type="spellStart"/>
      <w:r w:rsidRPr="00775011">
        <w:rPr>
          <w:iCs/>
          <w:szCs w:val="24"/>
          <w:lang w:val="lt-LT"/>
        </w:rPr>
        <w:t>miozė</w:t>
      </w:r>
      <w:proofErr w:type="spellEnd"/>
      <w:r w:rsidRPr="00775011">
        <w:rPr>
          <w:iCs/>
          <w:szCs w:val="24"/>
          <w:lang w:val="lt-LT"/>
        </w:rPr>
        <w:t xml:space="preserve"> (stiprus vyzdžio susitraukimas), letargija (energijos stoka), gleivinės sausumas ir netipinis krūtinės skausmas, padidėjęs akių ar nosies gleivinės paraudimas. </w:t>
      </w:r>
    </w:p>
    <w:p w14:paraId="4C9FB6B3" w14:textId="77777777" w:rsidR="00775011" w:rsidRPr="00775011" w:rsidRDefault="00775011" w:rsidP="00775011">
      <w:pPr>
        <w:rPr>
          <w:iCs/>
          <w:szCs w:val="24"/>
          <w:lang w:val="lt-LT"/>
        </w:rPr>
      </w:pPr>
    </w:p>
    <w:p w14:paraId="2630C2ED" w14:textId="77777777" w:rsidR="00775011" w:rsidRPr="00775011" w:rsidRDefault="00775011" w:rsidP="00775011">
      <w:pPr>
        <w:rPr>
          <w:iCs/>
          <w:szCs w:val="24"/>
          <w:lang w:val="lt-LT"/>
        </w:rPr>
      </w:pPr>
      <w:r w:rsidRPr="00775011">
        <w:rPr>
          <w:iCs/>
          <w:szCs w:val="24"/>
          <w:lang w:val="lt-LT"/>
        </w:rPr>
        <w:t xml:space="preserve">Jeigu netyčia nurijote, ar įtariate, kad netyčia prarijo vaikai, nedelsdami kreipkitės į gydytoją ar vaistininką. </w:t>
      </w:r>
    </w:p>
    <w:p w14:paraId="37B2C608" w14:textId="77777777" w:rsidR="00775011" w:rsidRPr="00775011" w:rsidRDefault="00775011" w:rsidP="00775011">
      <w:pPr>
        <w:numPr>
          <w:ilvl w:val="12"/>
          <w:numId w:val="0"/>
        </w:numPr>
        <w:tabs>
          <w:tab w:val="clear" w:pos="567"/>
        </w:tabs>
        <w:spacing w:line="240" w:lineRule="auto"/>
        <w:ind w:right="-2"/>
        <w:rPr>
          <w:szCs w:val="24"/>
          <w:lang w:val="lt-LT"/>
        </w:rPr>
      </w:pPr>
    </w:p>
    <w:p w14:paraId="6063E2C4" w14:textId="77777777" w:rsidR="00775011" w:rsidRPr="00775011" w:rsidRDefault="00775011" w:rsidP="00775011">
      <w:pPr>
        <w:keepNext/>
        <w:jc w:val="both"/>
        <w:outlineLvl w:val="3"/>
        <w:rPr>
          <w:b/>
          <w:bCs/>
          <w:szCs w:val="28"/>
          <w:lang w:val="lt-LT" w:eastAsia="x-none"/>
        </w:rPr>
      </w:pPr>
      <w:r w:rsidRPr="00775011">
        <w:rPr>
          <w:b/>
          <w:bCs/>
          <w:szCs w:val="28"/>
          <w:lang w:val="lt-LT" w:eastAsia="x-none"/>
        </w:rPr>
        <w:t xml:space="preserve">Pamiršus pavartoti </w:t>
      </w:r>
      <w:proofErr w:type="spellStart"/>
      <w:r w:rsidRPr="00775011">
        <w:rPr>
          <w:b/>
          <w:bCs/>
          <w:szCs w:val="28"/>
          <w:lang w:val="lt-LT" w:eastAsia="x-none"/>
        </w:rPr>
        <w:t>Visine</w:t>
      </w:r>
      <w:proofErr w:type="spellEnd"/>
    </w:p>
    <w:p w14:paraId="72FF6C71" w14:textId="77777777" w:rsidR="00775011" w:rsidRPr="00775011" w:rsidRDefault="00775011" w:rsidP="00775011">
      <w:pPr>
        <w:numPr>
          <w:ilvl w:val="12"/>
          <w:numId w:val="0"/>
        </w:numPr>
        <w:tabs>
          <w:tab w:val="clear" w:pos="567"/>
        </w:tabs>
        <w:spacing w:line="240" w:lineRule="auto"/>
        <w:ind w:right="-2"/>
        <w:rPr>
          <w:szCs w:val="24"/>
          <w:lang w:val="lt-LT"/>
        </w:rPr>
      </w:pPr>
      <w:r w:rsidRPr="00775011">
        <w:rPr>
          <w:szCs w:val="24"/>
          <w:lang w:val="lt-LT"/>
        </w:rPr>
        <w:t>Negalima vartoti dvigubos dozės norint kompensuoti praleistą dozę.</w:t>
      </w:r>
    </w:p>
    <w:p w14:paraId="4BF012D3" w14:textId="77777777" w:rsidR="00775011" w:rsidRPr="00775011" w:rsidRDefault="00775011" w:rsidP="00775011">
      <w:pPr>
        <w:numPr>
          <w:ilvl w:val="12"/>
          <w:numId w:val="0"/>
        </w:numPr>
        <w:tabs>
          <w:tab w:val="clear" w:pos="567"/>
        </w:tabs>
        <w:spacing w:line="240" w:lineRule="auto"/>
        <w:rPr>
          <w:szCs w:val="24"/>
          <w:lang w:val="lt-LT"/>
        </w:rPr>
      </w:pPr>
    </w:p>
    <w:p w14:paraId="540F1885" w14:textId="77777777" w:rsidR="00775011" w:rsidRPr="00775011" w:rsidRDefault="00775011" w:rsidP="00775011">
      <w:pPr>
        <w:numPr>
          <w:ilvl w:val="12"/>
          <w:numId w:val="0"/>
        </w:numPr>
        <w:tabs>
          <w:tab w:val="clear" w:pos="567"/>
        </w:tabs>
        <w:spacing w:line="240" w:lineRule="auto"/>
        <w:rPr>
          <w:szCs w:val="24"/>
          <w:lang w:val="lt-LT"/>
        </w:rPr>
      </w:pPr>
    </w:p>
    <w:p w14:paraId="622C876C" w14:textId="77777777" w:rsidR="00775011" w:rsidRPr="00775011" w:rsidRDefault="00775011" w:rsidP="00775011">
      <w:pPr>
        <w:keepNext/>
        <w:keepLines/>
        <w:spacing w:line="240" w:lineRule="auto"/>
        <w:outlineLvl w:val="2"/>
        <w:rPr>
          <w:b/>
          <w:bCs/>
          <w:szCs w:val="26"/>
          <w:lang w:val="lt-LT" w:eastAsia="x-none"/>
        </w:rPr>
      </w:pPr>
      <w:r w:rsidRPr="00775011">
        <w:rPr>
          <w:b/>
          <w:bCs/>
          <w:szCs w:val="26"/>
          <w:lang w:val="lt-LT" w:eastAsia="x-none"/>
        </w:rPr>
        <w:t>4.</w:t>
      </w:r>
      <w:r w:rsidRPr="00775011">
        <w:rPr>
          <w:b/>
          <w:bCs/>
          <w:szCs w:val="26"/>
          <w:lang w:val="lt-LT" w:eastAsia="x-none"/>
        </w:rPr>
        <w:tab/>
        <w:t>Galimas šalutinis poveikis</w:t>
      </w:r>
    </w:p>
    <w:p w14:paraId="615423A8" w14:textId="77777777" w:rsidR="00775011" w:rsidRPr="00775011" w:rsidRDefault="00775011" w:rsidP="00775011">
      <w:pPr>
        <w:numPr>
          <w:ilvl w:val="12"/>
          <w:numId w:val="0"/>
        </w:numPr>
        <w:tabs>
          <w:tab w:val="clear" w:pos="567"/>
        </w:tabs>
        <w:spacing w:line="240" w:lineRule="auto"/>
        <w:rPr>
          <w:szCs w:val="24"/>
          <w:lang w:val="lt-LT"/>
        </w:rPr>
      </w:pPr>
    </w:p>
    <w:p w14:paraId="73E8D3AC" w14:textId="77777777" w:rsidR="00775011" w:rsidRPr="00775011" w:rsidRDefault="00775011" w:rsidP="00775011">
      <w:pPr>
        <w:numPr>
          <w:ilvl w:val="12"/>
          <w:numId w:val="0"/>
        </w:numPr>
        <w:tabs>
          <w:tab w:val="clear" w:pos="567"/>
        </w:tabs>
        <w:spacing w:line="240" w:lineRule="auto"/>
        <w:ind w:right="-29"/>
        <w:rPr>
          <w:szCs w:val="24"/>
          <w:lang w:val="lt-LT"/>
        </w:rPr>
      </w:pPr>
      <w:r w:rsidRPr="00775011">
        <w:rPr>
          <w:szCs w:val="24"/>
          <w:lang w:val="lt-LT"/>
        </w:rPr>
        <w:t>Šis vaistas, kaip ir visi kiti, gali sukelti šalutinį poveikį, nors jis pasireiškia ne visiems žmonėms.</w:t>
      </w:r>
    </w:p>
    <w:p w14:paraId="460D600D" w14:textId="77777777" w:rsidR="00775011" w:rsidRPr="00775011" w:rsidRDefault="00775011" w:rsidP="00775011">
      <w:pPr>
        <w:numPr>
          <w:ilvl w:val="12"/>
          <w:numId w:val="0"/>
        </w:numPr>
        <w:tabs>
          <w:tab w:val="clear" w:pos="567"/>
        </w:tabs>
        <w:spacing w:line="240" w:lineRule="auto"/>
        <w:ind w:right="-29"/>
        <w:rPr>
          <w:szCs w:val="24"/>
          <w:lang w:val="lt-LT"/>
        </w:rPr>
      </w:pPr>
    </w:p>
    <w:p w14:paraId="0A2AA23A" w14:textId="731BD0D4" w:rsidR="00775011" w:rsidRPr="00775011" w:rsidRDefault="001A34EC" w:rsidP="00775011">
      <w:pPr>
        <w:numPr>
          <w:ilvl w:val="12"/>
          <w:numId w:val="0"/>
        </w:numPr>
        <w:tabs>
          <w:tab w:val="clear" w:pos="567"/>
        </w:tabs>
        <w:spacing w:line="240" w:lineRule="auto"/>
        <w:ind w:right="-29"/>
        <w:rPr>
          <w:lang w:val="lt-LT"/>
        </w:rPr>
      </w:pPr>
      <w:r w:rsidRPr="001A34EC">
        <w:rPr>
          <w:szCs w:val="24"/>
          <w:lang w:val="lt-LT"/>
        </w:rPr>
        <w:t>Reti šalutinio poveikio reiškiniai</w:t>
      </w:r>
      <w:r w:rsidR="00775011" w:rsidRPr="00775011">
        <w:rPr>
          <w:szCs w:val="24"/>
          <w:lang w:val="lt-LT"/>
        </w:rPr>
        <w:t xml:space="preserve"> (gali pasireikšti </w:t>
      </w:r>
      <w:r w:rsidR="00784EC9">
        <w:rPr>
          <w:szCs w:val="24"/>
          <w:lang w:val="lt-LT"/>
        </w:rPr>
        <w:t>rečiau</w:t>
      </w:r>
      <w:r w:rsidR="00775011" w:rsidRPr="00775011">
        <w:rPr>
          <w:szCs w:val="24"/>
          <w:lang w:val="lt-LT"/>
        </w:rPr>
        <w:t xml:space="preserve"> kaip 1 iš 1</w:t>
      </w:r>
      <w:r w:rsidR="00E66848">
        <w:rPr>
          <w:szCs w:val="24"/>
          <w:lang w:val="lt-LT"/>
        </w:rPr>
        <w:t> </w:t>
      </w:r>
      <w:r w:rsidR="00775011" w:rsidRPr="00775011">
        <w:rPr>
          <w:szCs w:val="24"/>
          <w:lang w:val="lt-LT"/>
        </w:rPr>
        <w:t xml:space="preserve">000 </w:t>
      </w:r>
      <w:r w:rsidR="00E66848" w:rsidRPr="001A34EC">
        <w:rPr>
          <w:szCs w:val="24"/>
          <w:lang w:val="lt-LT"/>
        </w:rPr>
        <w:t>asmenų</w:t>
      </w:r>
      <w:r w:rsidR="00775011" w:rsidRPr="00775011">
        <w:rPr>
          <w:lang w:val="lt-LT"/>
        </w:rPr>
        <w:t>)</w:t>
      </w:r>
      <w:r w:rsidR="00784EC9">
        <w:rPr>
          <w:lang w:val="lt-LT"/>
        </w:rPr>
        <w:t>:</w:t>
      </w:r>
    </w:p>
    <w:p w14:paraId="209E33D5"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vyzdžio išsiplėtimas</w:t>
      </w:r>
      <w:r w:rsidR="00784EC9">
        <w:rPr>
          <w:lang w:val="lt-LT"/>
        </w:rPr>
        <w:t>.</w:t>
      </w:r>
    </w:p>
    <w:p w14:paraId="70374506" w14:textId="77777777" w:rsidR="00775011" w:rsidRPr="00775011" w:rsidRDefault="00775011" w:rsidP="00775011">
      <w:pPr>
        <w:tabs>
          <w:tab w:val="clear" w:pos="567"/>
        </w:tabs>
        <w:spacing w:line="240" w:lineRule="auto"/>
        <w:ind w:right="-29"/>
        <w:rPr>
          <w:lang w:val="lt-LT"/>
        </w:rPr>
      </w:pPr>
    </w:p>
    <w:p w14:paraId="135FDE6F" w14:textId="3653D5D1" w:rsidR="00775011" w:rsidRPr="00775011" w:rsidRDefault="00775011" w:rsidP="00775011">
      <w:pPr>
        <w:tabs>
          <w:tab w:val="clear" w:pos="567"/>
        </w:tabs>
        <w:spacing w:line="240" w:lineRule="auto"/>
        <w:ind w:right="-29"/>
        <w:rPr>
          <w:lang w:val="lt-LT"/>
        </w:rPr>
      </w:pPr>
      <w:r w:rsidRPr="00775011">
        <w:rPr>
          <w:lang w:val="lt-LT"/>
        </w:rPr>
        <w:t xml:space="preserve">Labai </w:t>
      </w:r>
      <w:r w:rsidR="00AE22D2" w:rsidRPr="00AE22D2">
        <w:rPr>
          <w:lang w:val="lt-LT"/>
        </w:rPr>
        <w:t>reti šalutinio poveikio reiškiniai</w:t>
      </w:r>
      <w:r w:rsidRPr="00775011">
        <w:rPr>
          <w:lang w:val="lt-LT"/>
        </w:rPr>
        <w:t xml:space="preserve"> (</w:t>
      </w:r>
      <w:r w:rsidRPr="00775011">
        <w:rPr>
          <w:szCs w:val="24"/>
          <w:lang w:val="lt-LT"/>
        </w:rPr>
        <w:t xml:space="preserve">gali pasireikšti </w:t>
      </w:r>
      <w:r w:rsidR="00784EC9">
        <w:rPr>
          <w:szCs w:val="24"/>
          <w:lang w:val="lt-LT"/>
        </w:rPr>
        <w:t>rečiau</w:t>
      </w:r>
      <w:r w:rsidRPr="00775011">
        <w:rPr>
          <w:szCs w:val="24"/>
          <w:lang w:val="lt-LT"/>
        </w:rPr>
        <w:t xml:space="preserve"> kaip 1 iš 10</w:t>
      </w:r>
      <w:r w:rsidR="00E66848">
        <w:rPr>
          <w:szCs w:val="24"/>
          <w:lang w:val="lt-LT"/>
        </w:rPr>
        <w:t> </w:t>
      </w:r>
      <w:r w:rsidRPr="00775011">
        <w:rPr>
          <w:szCs w:val="24"/>
          <w:lang w:val="lt-LT"/>
        </w:rPr>
        <w:t xml:space="preserve">000 </w:t>
      </w:r>
      <w:r w:rsidR="00E66848" w:rsidRPr="00AE22D2">
        <w:rPr>
          <w:lang w:val="lt-LT"/>
        </w:rPr>
        <w:t>asmenų</w:t>
      </w:r>
      <w:r w:rsidRPr="00775011">
        <w:rPr>
          <w:lang w:val="lt-LT"/>
        </w:rPr>
        <w:t>)</w:t>
      </w:r>
      <w:r w:rsidR="00784EC9">
        <w:rPr>
          <w:lang w:val="lt-LT"/>
        </w:rPr>
        <w:t>:</w:t>
      </w:r>
    </w:p>
    <w:p w14:paraId="5FE5077D"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 xml:space="preserve">junginės sausumas su ašarų latakų </w:t>
      </w:r>
      <w:r w:rsidR="00784EC9">
        <w:rPr>
          <w:lang w:val="lt-LT"/>
        </w:rPr>
        <w:t>užsikimšimu</w:t>
      </w:r>
      <w:r w:rsidRPr="00775011">
        <w:rPr>
          <w:lang w:val="lt-LT"/>
        </w:rPr>
        <w:t xml:space="preserve"> dėl ilgalaikio </w:t>
      </w:r>
      <w:proofErr w:type="spellStart"/>
      <w:r w:rsidRPr="00775011">
        <w:rPr>
          <w:lang w:val="lt-LT"/>
        </w:rPr>
        <w:t>tetrizolino</w:t>
      </w:r>
      <w:proofErr w:type="spellEnd"/>
      <w:r w:rsidRPr="00775011">
        <w:rPr>
          <w:lang w:val="lt-LT"/>
        </w:rPr>
        <w:t xml:space="preserve"> vartojimo</w:t>
      </w:r>
      <w:r w:rsidR="00784EC9">
        <w:rPr>
          <w:lang w:val="lt-LT"/>
        </w:rPr>
        <w:t>;</w:t>
      </w:r>
    </w:p>
    <w:p w14:paraId="705D24F8"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 xml:space="preserve">akių ašarojimas dėl ilgalaikio </w:t>
      </w:r>
      <w:proofErr w:type="spellStart"/>
      <w:r w:rsidRPr="00775011">
        <w:rPr>
          <w:lang w:val="lt-LT"/>
        </w:rPr>
        <w:t>tetrizolino</w:t>
      </w:r>
      <w:proofErr w:type="spellEnd"/>
      <w:r w:rsidRPr="00775011">
        <w:rPr>
          <w:lang w:val="lt-LT"/>
        </w:rPr>
        <w:t xml:space="preserve"> vartojimo</w:t>
      </w:r>
      <w:r w:rsidR="00784EC9">
        <w:rPr>
          <w:lang w:val="lt-LT"/>
        </w:rPr>
        <w:t>.</w:t>
      </w:r>
    </w:p>
    <w:p w14:paraId="406020C6" w14:textId="77777777" w:rsidR="00775011" w:rsidRPr="00775011" w:rsidRDefault="00775011" w:rsidP="00775011">
      <w:pPr>
        <w:tabs>
          <w:tab w:val="clear" w:pos="567"/>
        </w:tabs>
        <w:spacing w:line="240" w:lineRule="auto"/>
        <w:ind w:right="-29"/>
        <w:rPr>
          <w:lang w:val="lt-LT"/>
        </w:rPr>
      </w:pPr>
    </w:p>
    <w:p w14:paraId="42D62E50" w14:textId="7E94396B" w:rsidR="00775011" w:rsidRPr="00775011" w:rsidRDefault="00934D95" w:rsidP="00775011">
      <w:pPr>
        <w:tabs>
          <w:tab w:val="clear" w:pos="567"/>
        </w:tabs>
        <w:spacing w:line="240" w:lineRule="auto"/>
        <w:ind w:right="-29"/>
        <w:rPr>
          <w:lang w:val="lt-LT"/>
        </w:rPr>
      </w:pPr>
      <w:r w:rsidRPr="00934D95">
        <w:rPr>
          <w:lang w:val="lt-LT"/>
        </w:rPr>
        <w:t>Dažni šalutinio poveikio reiškiniai</w:t>
      </w:r>
      <w:r w:rsidR="00775011" w:rsidRPr="00775011">
        <w:rPr>
          <w:lang w:val="lt-LT"/>
        </w:rPr>
        <w:t xml:space="preserve"> (</w:t>
      </w:r>
      <w:r w:rsidR="00775011" w:rsidRPr="00775011">
        <w:rPr>
          <w:szCs w:val="24"/>
          <w:lang w:val="lt-LT"/>
        </w:rPr>
        <w:t xml:space="preserve">gali pasireikšti </w:t>
      </w:r>
      <w:r w:rsidR="00784EC9">
        <w:rPr>
          <w:szCs w:val="24"/>
          <w:lang w:val="lt-LT"/>
        </w:rPr>
        <w:t>rečiau</w:t>
      </w:r>
      <w:r w:rsidR="00775011" w:rsidRPr="00775011">
        <w:rPr>
          <w:szCs w:val="24"/>
          <w:lang w:val="lt-LT"/>
        </w:rPr>
        <w:t xml:space="preserve"> kaip 1 iš 10 </w:t>
      </w:r>
      <w:r w:rsidR="00E66848" w:rsidRPr="00AE22D2">
        <w:rPr>
          <w:lang w:val="lt-LT"/>
        </w:rPr>
        <w:t>asmenų</w:t>
      </w:r>
      <w:r w:rsidR="00775011" w:rsidRPr="00775011">
        <w:rPr>
          <w:lang w:val="lt-LT"/>
        </w:rPr>
        <w:t>)</w:t>
      </w:r>
      <w:r w:rsidR="00784EC9">
        <w:rPr>
          <w:lang w:val="lt-LT"/>
        </w:rPr>
        <w:t>:</w:t>
      </w:r>
    </w:p>
    <w:p w14:paraId="2DBB797F"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akių sudirgimas (skausmas, dilgčiojimas, deginimo jausmas)</w:t>
      </w:r>
      <w:r w:rsidR="00784EC9">
        <w:rPr>
          <w:lang w:val="lt-LT"/>
        </w:rPr>
        <w:t>;</w:t>
      </w:r>
    </w:p>
    <w:p w14:paraId="0C30CD17"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sutrikusi rega</w:t>
      </w:r>
      <w:r w:rsidR="00784EC9">
        <w:rPr>
          <w:lang w:val="lt-LT"/>
        </w:rPr>
        <w:t>;</w:t>
      </w:r>
    </w:p>
    <w:p w14:paraId="47389790"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 xml:space="preserve">pasikartojanti </w:t>
      </w:r>
      <w:proofErr w:type="spellStart"/>
      <w:r w:rsidRPr="00775011">
        <w:rPr>
          <w:lang w:val="lt-LT"/>
        </w:rPr>
        <w:t>hiperemija</w:t>
      </w:r>
      <w:proofErr w:type="spellEnd"/>
      <w:r w:rsidR="00784EC9">
        <w:rPr>
          <w:lang w:val="lt-LT"/>
        </w:rPr>
        <w:t xml:space="preserve"> (paraudimas);</w:t>
      </w:r>
    </w:p>
    <w:p w14:paraId="611B4F98"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gleivinės deginimo jausmas</w:t>
      </w:r>
      <w:r w:rsidR="00784EC9">
        <w:rPr>
          <w:lang w:val="lt-LT"/>
        </w:rPr>
        <w:t>;</w:t>
      </w:r>
    </w:p>
    <w:p w14:paraId="6FC963B7"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sausa gleivinė</w:t>
      </w:r>
      <w:r w:rsidR="00784EC9">
        <w:rPr>
          <w:lang w:val="lt-LT"/>
        </w:rPr>
        <w:t>.</w:t>
      </w:r>
    </w:p>
    <w:p w14:paraId="1C035A18" w14:textId="77777777" w:rsidR="00775011" w:rsidRPr="00775011" w:rsidRDefault="00775011" w:rsidP="00775011">
      <w:pPr>
        <w:tabs>
          <w:tab w:val="clear" w:pos="567"/>
        </w:tabs>
        <w:spacing w:line="240" w:lineRule="auto"/>
        <w:ind w:right="-29"/>
        <w:rPr>
          <w:lang w:val="lt-LT"/>
        </w:rPr>
      </w:pPr>
    </w:p>
    <w:p w14:paraId="47A412E0" w14:textId="1800B7C3" w:rsidR="00775011" w:rsidRPr="00775011" w:rsidRDefault="005D645F" w:rsidP="00775011">
      <w:pPr>
        <w:tabs>
          <w:tab w:val="clear" w:pos="567"/>
        </w:tabs>
        <w:spacing w:line="240" w:lineRule="auto"/>
        <w:ind w:right="-29"/>
        <w:rPr>
          <w:lang w:val="lt-LT"/>
        </w:rPr>
      </w:pPr>
      <w:r w:rsidRPr="005D645F">
        <w:rPr>
          <w:lang w:val="lt-LT"/>
        </w:rPr>
        <w:t xml:space="preserve">Šalutinio poveikio reiškiniai, kurių </w:t>
      </w:r>
      <w:r w:rsidR="009F17EE">
        <w:rPr>
          <w:lang w:val="lt-LT"/>
        </w:rPr>
        <w:t>d</w:t>
      </w:r>
      <w:r w:rsidR="00784EC9">
        <w:rPr>
          <w:lang w:val="lt-LT"/>
        </w:rPr>
        <w:t>ažnis n</w:t>
      </w:r>
      <w:r w:rsidR="00775011" w:rsidRPr="00775011">
        <w:rPr>
          <w:lang w:val="lt-LT"/>
        </w:rPr>
        <w:t>ežinomas (negali būti apskaičiuotas pagal turimus duomenis)</w:t>
      </w:r>
      <w:r w:rsidR="00784EC9">
        <w:rPr>
          <w:lang w:val="lt-LT"/>
        </w:rPr>
        <w:t>:</w:t>
      </w:r>
    </w:p>
    <w:p w14:paraId="7C74F223"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padidėjęs ašarojimas</w:t>
      </w:r>
      <w:r w:rsidR="00784EC9">
        <w:rPr>
          <w:lang w:val="lt-LT"/>
        </w:rPr>
        <w:t>;</w:t>
      </w:r>
    </w:p>
    <w:p w14:paraId="2D7A35F5"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akių ir aplink jas deginimo jausmas, paraudimas, dirginimas, patinimas, skausmas, niežėjimas</w:t>
      </w:r>
      <w:r w:rsidR="00784EC9">
        <w:rPr>
          <w:lang w:val="lt-LT"/>
        </w:rPr>
        <w:t>.</w:t>
      </w:r>
    </w:p>
    <w:p w14:paraId="4474BA9D" w14:textId="77777777" w:rsidR="00775011" w:rsidRPr="00775011" w:rsidRDefault="00775011" w:rsidP="00775011">
      <w:pPr>
        <w:tabs>
          <w:tab w:val="clear" w:pos="567"/>
        </w:tabs>
        <w:spacing w:line="240" w:lineRule="auto"/>
        <w:ind w:right="-29"/>
        <w:rPr>
          <w:lang w:val="lt-LT"/>
        </w:rPr>
      </w:pPr>
    </w:p>
    <w:p w14:paraId="4D28053B" w14:textId="77777777" w:rsidR="00775011" w:rsidRPr="00775011" w:rsidRDefault="00775011" w:rsidP="00775011">
      <w:pPr>
        <w:spacing w:line="240" w:lineRule="auto"/>
        <w:rPr>
          <w:b/>
          <w:szCs w:val="24"/>
          <w:lang w:val="lt-LT"/>
        </w:rPr>
      </w:pPr>
    </w:p>
    <w:p w14:paraId="135D8D5D" w14:textId="77777777" w:rsidR="00775011" w:rsidRPr="00775011" w:rsidRDefault="00775011" w:rsidP="00775011">
      <w:pPr>
        <w:spacing w:line="240" w:lineRule="auto"/>
        <w:rPr>
          <w:b/>
          <w:szCs w:val="24"/>
          <w:lang w:val="lt-LT"/>
        </w:rPr>
      </w:pPr>
      <w:r w:rsidRPr="00775011">
        <w:rPr>
          <w:b/>
          <w:szCs w:val="24"/>
          <w:lang w:val="lt-LT"/>
        </w:rPr>
        <w:t>Pranešimas apie šalutinį poveikį</w:t>
      </w:r>
    </w:p>
    <w:p w14:paraId="0704F5F7" w14:textId="6EDEE4D6" w:rsidR="00775011" w:rsidRPr="00775011" w:rsidRDefault="00775011" w:rsidP="00775011">
      <w:pPr>
        <w:ind w:right="-449"/>
        <w:rPr>
          <w:szCs w:val="24"/>
          <w:lang w:val="lt-LT"/>
        </w:rPr>
      </w:pPr>
      <w:r w:rsidRPr="00775011">
        <w:rPr>
          <w:lang w:val="lt-LT"/>
        </w:rPr>
        <w:t xml:space="preserve">Jeigu pasireiškė šalutinis poveikis, įskaitant šiame lapelyje nenurodytą, pasakykite gydytojui arba  vaistininkui. </w:t>
      </w:r>
      <w:r w:rsidR="00BE08CD" w:rsidRPr="00D21372">
        <w:rPr>
          <w:szCs w:val="22"/>
          <w:lang w:val="lt-LT" w:eastAsia="lt-LT"/>
        </w:rPr>
        <w:t xml:space="preserve">Pranešimą apie šalutinį poveikį galite užpildyti ir pateikti Valstybinės vaistų kontrolės tarnybos prie Lietuvos Respublikos sveikatos apsaugos ministerijos tinklalapyje </w:t>
      </w:r>
      <w:r w:rsidR="00BE08CD" w:rsidRPr="00D21372">
        <w:rPr>
          <w:color w:val="0000EE"/>
          <w:szCs w:val="22"/>
          <w:u w:val="single"/>
          <w:lang w:val="lt-LT" w:eastAsia="lt-LT"/>
        </w:rPr>
        <w:t>https://vvkt.lrv.lt/lt/</w:t>
      </w:r>
      <w:r w:rsidR="00BE08CD" w:rsidRPr="00D21372">
        <w:rPr>
          <w:szCs w:val="22"/>
          <w:lang w:val="lt-LT" w:eastAsia="lt-LT"/>
        </w:rPr>
        <w:t xml:space="preserve"> nurodytais būdais arba paskambinti nemokamu telefonu </w:t>
      </w:r>
      <w:r w:rsidR="00BE08CD">
        <w:rPr>
          <w:szCs w:val="22"/>
          <w:lang w:val="lt-LT" w:eastAsia="lt-LT"/>
        </w:rPr>
        <w:t>+370</w:t>
      </w:r>
      <w:r w:rsidR="00BE08CD" w:rsidRPr="00D21372">
        <w:rPr>
          <w:szCs w:val="22"/>
          <w:lang w:val="lt-LT" w:eastAsia="lt-LT"/>
        </w:rPr>
        <w:t xml:space="preserve"> 800 73 568. Pranešdami apie šalutinį poveikį galite mums padėti gauti daugiau informacijos apie šio vaisto saugumą</w:t>
      </w:r>
      <w:r w:rsidR="00BE08CD" w:rsidRPr="00D21372">
        <w:rPr>
          <w:lang w:val="lt-LT"/>
        </w:rPr>
        <w:t>.</w:t>
      </w:r>
    </w:p>
    <w:p w14:paraId="645CBBA7" w14:textId="77777777" w:rsidR="00775011" w:rsidRPr="00775011" w:rsidRDefault="00775011" w:rsidP="00775011">
      <w:pPr>
        <w:ind w:right="-449"/>
        <w:rPr>
          <w:szCs w:val="24"/>
          <w:lang w:val="lt-LT"/>
        </w:rPr>
      </w:pPr>
    </w:p>
    <w:p w14:paraId="5497D4FA" w14:textId="77777777" w:rsidR="00775011" w:rsidRPr="00775011" w:rsidRDefault="00775011" w:rsidP="00775011">
      <w:pPr>
        <w:ind w:right="-449"/>
        <w:rPr>
          <w:szCs w:val="24"/>
          <w:lang w:val="lt-LT"/>
        </w:rPr>
      </w:pPr>
    </w:p>
    <w:p w14:paraId="5FD25675" w14:textId="77777777" w:rsidR="00775011" w:rsidRPr="00775011" w:rsidRDefault="00775011" w:rsidP="00775011">
      <w:pPr>
        <w:keepNext/>
        <w:keepLines/>
        <w:spacing w:line="240" w:lineRule="auto"/>
        <w:outlineLvl w:val="2"/>
        <w:rPr>
          <w:b/>
          <w:bCs/>
          <w:szCs w:val="26"/>
          <w:lang w:val="lt-LT" w:eastAsia="x-none"/>
        </w:rPr>
      </w:pPr>
      <w:r w:rsidRPr="00775011">
        <w:rPr>
          <w:b/>
          <w:bCs/>
          <w:szCs w:val="26"/>
          <w:lang w:val="lt-LT" w:eastAsia="x-none"/>
        </w:rPr>
        <w:t>5.</w:t>
      </w:r>
      <w:r w:rsidRPr="00775011">
        <w:rPr>
          <w:b/>
          <w:bCs/>
          <w:szCs w:val="26"/>
          <w:lang w:val="lt-LT" w:eastAsia="x-none"/>
        </w:rPr>
        <w:tab/>
        <w:t xml:space="preserve">Kaip laikyti </w:t>
      </w:r>
      <w:proofErr w:type="spellStart"/>
      <w:r w:rsidRPr="00775011">
        <w:rPr>
          <w:b/>
          <w:bCs/>
          <w:szCs w:val="26"/>
          <w:lang w:val="lt-LT" w:eastAsia="x-none"/>
        </w:rPr>
        <w:t>Visine</w:t>
      </w:r>
      <w:proofErr w:type="spellEnd"/>
    </w:p>
    <w:p w14:paraId="234BA5F7" w14:textId="77777777" w:rsidR="00775011" w:rsidRPr="00775011" w:rsidRDefault="00775011" w:rsidP="00775011">
      <w:pPr>
        <w:numPr>
          <w:ilvl w:val="12"/>
          <w:numId w:val="0"/>
        </w:numPr>
        <w:tabs>
          <w:tab w:val="clear" w:pos="567"/>
        </w:tabs>
        <w:spacing w:line="240" w:lineRule="auto"/>
        <w:ind w:right="-2"/>
        <w:rPr>
          <w:szCs w:val="24"/>
          <w:lang w:val="lt-LT"/>
        </w:rPr>
      </w:pPr>
    </w:p>
    <w:p w14:paraId="282AB7F1" w14:textId="77777777" w:rsidR="00775011" w:rsidRPr="00775011" w:rsidRDefault="00775011" w:rsidP="00775011">
      <w:pPr>
        <w:numPr>
          <w:ilvl w:val="12"/>
          <w:numId w:val="0"/>
        </w:numPr>
        <w:tabs>
          <w:tab w:val="clear" w:pos="567"/>
        </w:tabs>
        <w:spacing w:line="240" w:lineRule="auto"/>
        <w:ind w:right="-2"/>
        <w:rPr>
          <w:szCs w:val="24"/>
          <w:lang w:val="lt-LT"/>
        </w:rPr>
      </w:pPr>
      <w:r w:rsidRPr="00775011">
        <w:rPr>
          <w:szCs w:val="24"/>
          <w:lang w:val="lt-LT"/>
        </w:rPr>
        <w:t>Šį vaistą laikykite vaikams nepastebimoje ir nepasiekiamoje vietoje.</w:t>
      </w:r>
    </w:p>
    <w:p w14:paraId="09DF6FC5" w14:textId="77777777" w:rsidR="00775011" w:rsidRPr="00775011" w:rsidRDefault="00775011" w:rsidP="00775011">
      <w:pPr>
        <w:numPr>
          <w:ilvl w:val="12"/>
          <w:numId w:val="0"/>
        </w:numPr>
        <w:tabs>
          <w:tab w:val="clear" w:pos="567"/>
        </w:tabs>
        <w:spacing w:line="240" w:lineRule="auto"/>
        <w:ind w:right="-2"/>
        <w:rPr>
          <w:szCs w:val="24"/>
          <w:lang w:val="lt-LT"/>
        </w:rPr>
      </w:pPr>
    </w:p>
    <w:p w14:paraId="5BCF9C86" w14:textId="77777777" w:rsidR="00775011" w:rsidRPr="00775011" w:rsidRDefault="00775011" w:rsidP="00775011">
      <w:pPr>
        <w:numPr>
          <w:ilvl w:val="12"/>
          <w:numId w:val="0"/>
        </w:numPr>
        <w:tabs>
          <w:tab w:val="clear" w:pos="567"/>
        </w:tabs>
        <w:spacing w:line="240" w:lineRule="auto"/>
        <w:ind w:right="-2"/>
        <w:rPr>
          <w:szCs w:val="24"/>
          <w:lang w:val="lt-LT"/>
        </w:rPr>
      </w:pPr>
      <w:r w:rsidRPr="00775011">
        <w:rPr>
          <w:szCs w:val="24"/>
          <w:lang w:val="lt-LT"/>
        </w:rPr>
        <w:t>Ant etiketės ir dėžutės po „</w:t>
      </w:r>
      <w:r w:rsidRPr="00775011">
        <w:rPr>
          <w:lang w:val="lt-LT"/>
        </w:rPr>
        <w:t>EXP”</w:t>
      </w:r>
      <w:r w:rsidRPr="00775011">
        <w:rPr>
          <w:szCs w:val="24"/>
          <w:lang w:val="lt-LT"/>
        </w:rPr>
        <w:t xml:space="preserve"> nurodytam tinkamumo laikui pasibaigus, šio vaisto vartoti negalima. Vaistas tinkamas vartoti iki paskutinės nurodyto mėnesio dienos.</w:t>
      </w:r>
    </w:p>
    <w:p w14:paraId="46B4B737" w14:textId="77777777" w:rsidR="00775011" w:rsidRPr="00775011" w:rsidRDefault="00775011" w:rsidP="00775011">
      <w:pPr>
        <w:numPr>
          <w:ilvl w:val="12"/>
          <w:numId w:val="0"/>
        </w:numPr>
        <w:tabs>
          <w:tab w:val="clear" w:pos="567"/>
        </w:tabs>
        <w:spacing w:line="240" w:lineRule="auto"/>
        <w:ind w:right="-2"/>
        <w:rPr>
          <w:szCs w:val="24"/>
          <w:lang w:val="lt-LT"/>
        </w:rPr>
      </w:pPr>
    </w:p>
    <w:p w14:paraId="1DE5A075" w14:textId="77777777" w:rsidR="00775011" w:rsidRPr="00775011" w:rsidRDefault="00775011" w:rsidP="00775011">
      <w:pPr>
        <w:rPr>
          <w:lang w:val="lt-LT"/>
        </w:rPr>
      </w:pPr>
      <w:r w:rsidRPr="00775011">
        <w:rPr>
          <w:lang w:val="lt-LT"/>
        </w:rPr>
        <w:t xml:space="preserve">Laikyti žemesnėje kaip 30 °C temperatūroje. </w:t>
      </w:r>
    </w:p>
    <w:p w14:paraId="0D497C6D" w14:textId="77777777" w:rsidR="00775011" w:rsidRPr="00775011" w:rsidRDefault="00775011" w:rsidP="00775011">
      <w:pPr>
        <w:tabs>
          <w:tab w:val="clear" w:pos="567"/>
        </w:tabs>
        <w:spacing w:line="240" w:lineRule="auto"/>
        <w:rPr>
          <w:szCs w:val="24"/>
          <w:lang w:val="lt-LT"/>
        </w:rPr>
      </w:pPr>
      <w:r w:rsidRPr="00775011">
        <w:rPr>
          <w:szCs w:val="24"/>
          <w:lang w:val="lt-LT"/>
        </w:rPr>
        <w:t>Išmeskite praėjus 6 savaitėms po</w:t>
      </w:r>
      <w:r w:rsidR="00A62551">
        <w:rPr>
          <w:szCs w:val="24"/>
          <w:lang w:val="lt-LT"/>
        </w:rPr>
        <w:t xml:space="preserve"> pirmojo</w:t>
      </w:r>
      <w:r w:rsidRPr="00775011">
        <w:rPr>
          <w:szCs w:val="24"/>
          <w:lang w:val="lt-LT"/>
        </w:rPr>
        <w:t xml:space="preserve"> vaisto atidarymo.</w:t>
      </w:r>
    </w:p>
    <w:p w14:paraId="573725DB" w14:textId="77777777" w:rsidR="00775011" w:rsidRPr="00775011" w:rsidRDefault="00775011" w:rsidP="00775011">
      <w:pPr>
        <w:numPr>
          <w:ilvl w:val="12"/>
          <w:numId w:val="0"/>
        </w:numPr>
        <w:tabs>
          <w:tab w:val="clear" w:pos="567"/>
        </w:tabs>
        <w:spacing w:line="240" w:lineRule="auto"/>
        <w:ind w:right="-2"/>
        <w:rPr>
          <w:szCs w:val="24"/>
          <w:lang w:val="lt-LT"/>
        </w:rPr>
      </w:pPr>
    </w:p>
    <w:p w14:paraId="79B42E9A" w14:textId="77777777" w:rsidR="00775011" w:rsidRPr="00775011" w:rsidRDefault="00775011" w:rsidP="00775011">
      <w:pPr>
        <w:numPr>
          <w:ilvl w:val="12"/>
          <w:numId w:val="0"/>
        </w:numPr>
        <w:tabs>
          <w:tab w:val="clear" w:pos="567"/>
        </w:tabs>
        <w:spacing w:line="240" w:lineRule="auto"/>
        <w:ind w:right="-2"/>
        <w:rPr>
          <w:szCs w:val="24"/>
          <w:lang w:val="lt-LT"/>
        </w:rPr>
      </w:pPr>
      <w:r w:rsidRPr="00775011">
        <w:rPr>
          <w:szCs w:val="24"/>
          <w:lang w:val="lt-LT"/>
        </w:rPr>
        <w:t xml:space="preserve">Pastebėjus pakitusią tirpalo spalvą ar </w:t>
      </w:r>
      <w:proofErr w:type="spellStart"/>
      <w:r w:rsidRPr="00775011">
        <w:rPr>
          <w:szCs w:val="24"/>
          <w:lang w:val="lt-LT"/>
        </w:rPr>
        <w:t>drumstumą</w:t>
      </w:r>
      <w:proofErr w:type="spellEnd"/>
      <w:r w:rsidRPr="00775011">
        <w:rPr>
          <w:szCs w:val="24"/>
          <w:lang w:val="lt-LT"/>
        </w:rPr>
        <w:t>, šio vaisto vartoti negalima.</w:t>
      </w:r>
    </w:p>
    <w:p w14:paraId="106CC74E" w14:textId="77777777" w:rsidR="00775011" w:rsidRPr="00775011" w:rsidRDefault="00775011" w:rsidP="00775011">
      <w:pPr>
        <w:numPr>
          <w:ilvl w:val="12"/>
          <w:numId w:val="0"/>
        </w:numPr>
        <w:tabs>
          <w:tab w:val="clear" w:pos="567"/>
        </w:tabs>
        <w:spacing w:line="240" w:lineRule="auto"/>
        <w:ind w:right="-2"/>
        <w:rPr>
          <w:szCs w:val="24"/>
          <w:lang w:val="lt-LT"/>
        </w:rPr>
      </w:pPr>
    </w:p>
    <w:p w14:paraId="3826AA77" w14:textId="77777777" w:rsidR="00775011" w:rsidRPr="00775011" w:rsidRDefault="00775011" w:rsidP="00775011">
      <w:pPr>
        <w:numPr>
          <w:ilvl w:val="12"/>
          <w:numId w:val="0"/>
        </w:numPr>
        <w:tabs>
          <w:tab w:val="clear" w:pos="567"/>
        </w:tabs>
        <w:spacing w:line="240" w:lineRule="auto"/>
        <w:ind w:right="-2"/>
        <w:rPr>
          <w:i/>
          <w:lang w:val="lt-LT"/>
        </w:rPr>
      </w:pPr>
      <w:r w:rsidRPr="00775011">
        <w:rPr>
          <w:szCs w:val="24"/>
          <w:lang w:val="lt-LT"/>
        </w:rPr>
        <w:t>Vaistų negalima išmesti į kanalizaciją arba su buitinėmis atliekomis. Kaip išmesti nereikalingus vaistus, klauskite vaistininko. Šios priemonės padės apsaugoti aplinką.</w:t>
      </w:r>
    </w:p>
    <w:p w14:paraId="3E667ABC" w14:textId="77777777" w:rsidR="00775011" w:rsidRPr="00775011" w:rsidRDefault="00775011" w:rsidP="00775011">
      <w:pPr>
        <w:numPr>
          <w:ilvl w:val="12"/>
          <w:numId w:val="0"/>
        </w:numPr>
        <w:tabs>
          <w:tab w:val="clear" w:pos="567"/>
        </w:tabs>
        <w:spacing w:line="240" w:lineRule="auto"/>
        <w:ind w:right="-2"/>
        <w:rPr>
          <w:szCs w:val="24"/>
          <w:lang w:val="lt-LT"/>
        </w:rPr>
      </w:pPr>
    </w:p>
    <w:p w14:paraId="7C7F6086" w14:textId="77777777" w:rsidR="00775011" w:rsidRPr="00775011" w:rsidRDefault="00775011" w:rsidP="00775011">
      <w:pPr>
        <w:numPr>
          <w:ilvl w:val="12"/>
          <w:numId w:val="0"/>
        </w:numPr>
        <w:tabs>
          <w:tab w:val="clear" w:pos="567"/>
        </w:tabs>
        <w:spacing w:line="240" w:lineRule="auto"/>
        <w:ind w:right="-2"/>
        <w:rPr>
          <w:szCs w:val="24"/>
          <w:lang w:val="lt-LT"/>
        </w:rPr>
      </w:pPr>
    </w:p>
    <w:p w14:paraId="3DA6F9E7" w14:textId="77777777" w:rsidR="00775011" w:rsidRPr="00775011" w:rsidRDefault="00775011" w:rsidP="00775011">
      <w:pPr>
        <w:keepNext/>
        <w:keepLines/>
        <w:spacing w:line="240" w:lineRule="auto"/>
        <w:outlineLvl w:val="2"/>
        <w:rPr>
          <w:b/>
          <w:bCs/>
          <w:szCs w:val="26"/>
          <w:lang w:val="lt-LT" w:eastAsia="x-none"/>
        </w:rPr>
      </w:pPr>
      <w:r w:rsidRPr="00775011">
        <w:rPr>
          <w:b/>
          <w:bCs/>
          <w:szCs w:val="26"/>
          <w:lang w:val="lt-LT" w:eastAsia="x-none"/>
        </w:rPr>
        <w:t>6.</w:t>
      </w:r>
      <w:r w:rsidRPr="00775011">
        <w:rPr>
          <w:bCs/>
          <w:szCs w:val="26"/>
          <w:lang w:val="lt-LT" w:eastAsia="x-none"/>
        </w:rPr>
        <w:tab/>
      </w:r>
      <w:r w:rsidRPr="00775011">
        <w:rPr>
          <w:b/>
          <w:bCs/>
          <w:szCs w:val="26"/>
          <w:lang w:val="lt-LT" w:eastAsia="x-none"/>
        </w:rPr>
        <w:t>Pakuotės turinys ir kita informacija</w:t>
      </w:r>
    </w:p>
    <w:p w14:paraId="49CDEB42" w14:textId="77777777" w:rsidR="00775011" w:rsidRPr="00775011" w:rsidRDefault="00775011" w:rsidP="00775011">
      <w:pPr>
        <w:numPr>
          <w:ilvl w:val="12"/>
          <w:numId w:val="0"/>
        </w:numPr>
        <w:tabs>
          <w:tab w:val="clear" w:pos="567"/>
        </w:tabs>
        <w:spacing w:line="240" w:lineRule="auto"/>
        <w:rPr>
          <w:szCs w:val="24"/>
          <w:lang w:val="lt-LT"/>
        </w:rPr>
      </w:pPr>
    </w:p>
    <w:p w14:paraId="7BC722BB" w14:textId="77777777" w:rsidR="00775011" w:rsidRPr="00775011" w:rsidRDefault="00775011" w:rsidP="00775011">
      <w:pPr>
        <w:keepNext/>
        <w:jc w:val="both"/>
        <w:outlineLvl w:val="3"/>
        <w:rPr>
          <w:b/>
          <w:bCs/>
          <w:szCs w:val="28"/>
          <w:lang w:val="lt-LT" w:eastAsia="x-none"/>
        </w:rPr>
      </w:pPr>
      <w:proofErr w:type="spellStart"/>
      <w:r w:rsidRPr="00775011">
        <w:rPr>
          <w:b/>
          <w:bCs/>
          <w:szCs w:val="28"/>
          <w:lang w:val="lt-LT" w:eastAsia="x-none"/>
        </w:rPr>
        <w:t>Visine</w:t>
      </w:r>
      <w:proofErr w:type="spellEnd"/>
      <w:r w:rsidRPr="00775011">
        <w:rPr>
          <w:b/>
          <w:bCs/>
          <w:szCs w:val="28"/>
          <w:lang w:val="lt-LT" w:eastAsia="x-none"/>
        </w:rPr>
        <w:t xml:space="preserve"> sudėtis </w:t>
      </w:r>
    </w:p>
    <w:p w14:paraId="218C6562" w14:textId="77777777" w:rsidR="00775011" w:rsidRPr="00775011" w:rsidRDefault="00775011" w:rsidP="00775011">
      <w:pPr>
        <w:numPr>
          <w:ilvl w:val="0"/>
          <w:numId w:val="3"/>
        </w:numPr>
        <w:tabs>
          <w:tab w:val="clear" w:pos="567"/>
        </w:tabs>
        <w:spacing w:line="240" w:lineRule="auto"/>
        <w:ind w:left="567" w:right="-2" w:hanging="567"/>
        <w:rPr>
          <w:szCs w:val="24"/>
          <w:lang w:val="lt-LT"/>
        </w:rPr>
      </w:pPr>
      <w:r w:rsidRPr="00775011">
        <w:rPr>
          <w:szCs w:val="24"/>
          <w:lang w:val="lt-LT"/>
        </w:rPr>
        <w:t xml:space="preserve">Veiklioji medžiaga yra </w:t>
      </w:r>
      <w:proofErr w:type="spellStart"/>
      <w:r w:rsidRPr="00775011">
        <w:rPr>
          <w:lang w:val="lt-LT"/>
        </w:rPr>
        <w:t>tetrizolino</w:t>
      </w:r>
      <w:proofErr w:type="spellEnd"/>
      <w:r w:rsidRPr="00775011">
        <w:rPr>
          <w:lang w:val="lt-LT"/>
        </w:rPr>
        <w:t xml:space="preserve"> hidrochloridas. 1 ml akių lašų yra 0,5 mg </w:t>
      </w:r>
      <w:proofErr w:type="spellStart"/>
      <w:r w:rsidRPr="00775011">
        <w:rPr>
          <w:lang w:val="lt-LT"/>
        </w:rPr>
        <w:t>tetrizolino</w:t>
      </w:r>
      <w:proofErr w:type="spellEnd"/>
      <w:r w:rsidRPr="00775011">
        <w:rPr>
          <w:lang w:val="lt-LT"/>
        </w:rPr>
        <w:t xml:space="preserve"> hidrochlorido.</w:t>
      </w:r>
    </w:p>
    <w:p w14:paraId="221A2769" w14:textId="6FF8BCF9" w:rsidR="00775011" w:rsidRPr="00775011" w:rsidRDefault="00775011" w:rsidP="00775011">
      <w:pPr>
        <w:numPr>
          <w:ilvl w:val="0"/>
          <w:numId w:val="3"/>
        </w:numPr>
        <w:tabs>
          <w:tab w:val="clear" w:pos="567"/>
        </w:tabs>
        <w:spacing w:line="240" w:lineRule="auto"/>
        <w:ind w:left="567" w:right="-2" w:hanging="567"/>
        <w:rPr>
          <w:szCs w:val="24"/>
          <w:lang w:val="lt-LT"/>
        </w:rPr>
      </w:pPr>
      <w:r w:rsidRPr="00775011">
        <w:rPr>
          <w:szCs w:val="24"/>
          <w:lang w:val="lt-LT"/>
        </w:rPr>
        <w:t xml:space="preserve">Pagalbinės medžiagos yra </w:t>
      </w:r>
      <w:proofErr w:type="spellStart"/>
      <w:r w:rsidRPr="00775011">
        <w:rPr>
          <w:szCs w:val="24"/>
          <w:lang w:val="lt-LT"/>
        </w:rPr>
        <w:t>glicerolis</w:t>
      </w:r>
      <w:proofErr w:type="spellEnd"/>
      <w:r w:rsidRPr="00775011">
        <w:rPr>
          <w:szCs w:val="24"/>
          <w:lang w:val="lt-LT"/>
        </w:rPr>
        <w:t xml:space="preserve">, </w:t>
      </w:r>
      <w:proofErr w:type="spellStart"/>
      <w:r w:rsidRPr="00775011">
        <w:rPr>
          <w:szCs w:val="24"/>
          <w:lang w:val="lt-LT"/>
        </w:rPr>
        <w:t>h</w:t>
      </w:r>
      <w:r w:rsidRPr="00775011">
        <w:rPr>
          <w:rFonts w:eastAsia="Calibri"/>
          <w:snapToGrid/>
          <w:color w:val="000000"/>
          <w:szCs w:val="22"/>
          <w:lang w:val="lt-LT"/>
        </w:rPr>
        <w:t>ipromeliozė</w:t>
      </w:r>
      <w:proofErr w:type="spellEnd"/>
      <w:r w:rsidRPr="00775011">
        <w:rPr>
          <w:rFonts w:eastAsia="Calibri"/>
          <w:snapToGrid/>
          <w:color w:val="000000"/>
          <w:szCs w:val="22"/>
          <w:lang w:val="lt-LT"/>
        </w:rPr>
        <w:t xml:space="preserve">, </w:t>
      </w:r>
      <w:proofErr w:type="spellStart"/>
      <w:r w:rsidRPr="00775011">
        <w:rPr>
          <w:rFonts w:eastAsia="Calibri"/>
          <w:snapToGrid/>
          <w:color w:val="000000"/>
          <w:szCs w:val="22"/>
          <w:lang w:val="lt-LT"/>
        </w:rPr>
        <w:t>m</w:t>
      </w:r>
      <w:r w:rsidRPr="00775011">
        <w:rPr>
          <w:szCs w:val="24"/>
          <w:lang w:val="lt-LT"/>
        </w:rPr>
        <w:t>akr</w:t>
      </w:r>
      <w:r w:rsidR="00512FDF">
        <w:rPr>
          <w:szCs w:val="24"/>
          <w:lang w:val="lt-LT"/>
        </w:rPr>
        <w:t>o</w:t>
      </w:r>
      <w:r w:rsidRPr="00775011">
        <w:rPr>
          <w:szCs w:val="24"/>
          <w:lang w:val="lt-LT"/>
        </w:rPr>
        <w:t>golis</w:t>
      </w:r>
      <w:proofErr w:type="spellEnd"/>
      <w:r w:rsidRPr="00775011">
        <w:rPr>
          <w:szCs w:val="24"/>
          <w:lang w:val="lt-LT"/>
        </w:rPr>
        <w:t xml:space="preserve"> 400, b</w:t>
      </w:r>
      <w:r w:rsidRPr="00775011">
        <w:rPr>
          <w:rFonts w:eastAsia="Calibri"/>
          <w:snapToGrid/>
          <w:color w:val="000000"/>
          <w:szCs w:val="22"/>
          <w:lang w:val="lt-LT"/>
        </w:rPr>
        <w:t xml:space="preserve">oro rūgštis, </w:t>
      </w:r>
      <w:proofErr w:type="spellStart"/>
      <w:r w:rsidRPr="00775011">
        <w:rPr>
          <w:rFonts w:eastAsia="Calibri"/>
          <w:snapToGrid/>
          <w:color w:val="000000"/>
          <w:szCs w:val="22"/>
          <w:lang w:val="lt-LT"/>
        </w:rPr>
        <w:t>dinatrio</w:t>
      </w:r>
      <w:proofErr w:type="spellEnd"/>
      <w:r w:rsidRPr="00775011">
        <w:rPr>
          <w:rFonts w:eastAsia="Calibri"/>
          <w:snapToGrid/>
          <w:color w:val="000000"/>
          <w:szCs w:val="22"/>
          <w:lang w:val="lt-LT"/>
        </w:rPr>
        <w:t xml:space="preserve"> fosfatas, natrio citratas, kalio chloridas, magnio chloridas, natrio laktatas</w:t>
      </w:r>
      <w:r w:rsidRPr="00775011">
        <w:rPr>
          <w:szCs w:val="24"/>
          <w:lang w:val="lt-LT"/>
        </w:rPr>
        <w:t>, g</w:t>
      </w:r>
      <w:r w:rsidRPr="00775011">
        <w:rPr>
          <w:rFonts w:eastAsia="Calibri"/>
          <w:snapToGrid/>
          <w:color w:val="000000"/>
          <w:szCs w:val="22"/>
          <w:lang w:val="lt-LT"/>
        </w:rPr>
        <w:t xml:space="preserve">licinas, </w:t>
      </w:r>
      <w:proofErr w:type="spellStart"/>
      <w:r w:rsidRPr="00775011">
        <w:rPr>
          <w:rFonts w:eastAsia="Calibri"/>
          <w:snapToGrid/>
          <w:color w:val="000000"/>
          <w:szCs w:val="22"/>
          <w:lang w:val="lt-LT"/>
        </w:rPr>
        <w:t>askorbo</w:t>
      </w:r>
      <w:proofErr w:type="spellEnd"/>
      <w:r w:rsidRPr="00775011">
        <w:rPr>
          <w:rFonts w:eastAsia="Calibri"/>
          <w:snapToGrid/>
          <w:color w:val="000000"/>
          <w:szCs w:val="22"/>
          <w:lang w:val="lt-LT"/>
        </w:rPr>
        <w:t xml:space="preserve"> rūgštis, </w:t>
      </w:r>
      <w:proofErr w:type="spellStart"/>
      <w:r w:rsidRPr="00775011">
        <w:rPr>
          <w:rFonts w:eastAsia="Calibri"/>
          <w:snapToGrid/>
          <w:color w:val="000000"/>
          <w:szCs w:val="22"/>
          <w:lang w:val="lt-LT"/>
        </w:rPr>
        <w:t>d</w:t>
      </w:r>
      <w:r w:rsidRPr="00775011">
        <w:rPr>
          <w:szCs w:val="24"/>
          <w:lang w:val="lt-LT"/>
        </w:rPr>
        <w:t>ekstrozė</w:t>
      </w:r>
      <w:proofErr w:type="spellEnd"/>
      <w:r w:rsidRPr="00775011">
        <w:rPr>
          <w:szCs w:val="24"/>
          <w:lang w:val="lt-LT"/>
        </w:rPr>
        <w:t xml:space="preserve">, </w:t>
      </w:r>
      <w:proofErr w:type="spellStart"/>
      <w:r w:rsidRPr="00775011">
        <w:rPr>
          <w:szCs w:val="24"/>
          <w:lang w:val="lt-LT"/>
        </w:rPr>
        <w:t>p</w:t>
      </w:r>
      <w:r w:rsidRPr="00775011">
        <w:rPr>
          <w:lang w:val="lt-LT"/>
        </w:rPr>
        <w:t>olikvaternis</w:t>
      </w:r>
      <w:proofErr w:type="spellEnd"/>
      <w:r w:rsidRPr="00775011">
        <w:rPr>
          <w:lang w:val="lt-LT"/>
        </w:rPr>
        <w:t xml:space="preserve"> 42, </w:t>
      </w:r>
      <w:r w:rsidRPr="00775011">
        <w:rPr>
          <w:szCs w:val="24"/>
          <w:lang w:val="lt-LT"/>
        </w:rPr>
        <w:t>i</w:t>
      </w:r>
      <w:r w:rsidRPr="00775011">
        <w:rPr>
          <w:rFonts w:eastAsia="Calibri"/>
          <w:snapToGrid/>
          <w:color w:val="000000"/>
          <w:szCs w:val="22"/>
          <w:lang w:val="lt-LT"/>
        </w:rPr>
        <w:t>šgrynintas vanduo.</w:t>
      </w:r>
    </w:p>
    <w:p w14:paraId="6066B392" w14:textId="77777777" w:rsidR="00775011" w:rsidRPr="00775011" w:rsidRDefault="00775011" w:rsidP="00775011">
      <w:pPr>
        <w:numPr>
          <w:ilvl w:val="12"/>
          <w:numId w:val="0"/>
        </w:numPr>
        <w:tabs>
          <w:tab w:val="clear" w:pos="567"/>
        </w:tabs>
        <w:spacing w:line="240" w:lineRule="auto"/>
        <w:ind w:right="-2"/>
        <w:rPr>
          <w:szCs w:val="24"/>
          <w:lang w:val="lt-LT"/>
        </w:rPr>
      </w:pPr>
    </w:p>
    <w:p w14:paraId="5F03CC5E" w14:textId="77777777" w:rsidR="00775011" w:rsidRPr="00775011" w:rsidRDefault="00775011" w:rsidP="00775011">
      <w:pPr>
        <w:keepNext/>
        <w:jc w:val="both"/>
        <w:outlineLvl w:val="3"/>
        <w:rPr>
          <w:b/>
          <w:bCs/>
          <w:szCs w:val="28"/>
          <w:lang w:val="lt-LT" w:eastAsia="x-none"/>
        </w:rPr>
      </w:pPr>
      <w:proofErr w:type="spellStart"/>
      <w:r w:rsidRPr="00775011">
        <w:rPr>
          <w:b/>
          <w:bCs/>
          <w:szCs w:val="28"/>
          <w:lang w:val="lt-LT" w:eastAsia="x-none"/>
        </w:rPr>
        <w:t>Visine</w:t>
      </w:r>
      <w:proofErr w:type="spellEnd"/>
      <w:r w:rsidRPr="00775011">
        <w:rPr>
          <w:b/>
          <w:bCs/>
          <w:szCs w:val="28"/>
          <w:lang w:val="lt-LT" w:eastAsia="x-none"/>
        </w:rPr>
        <w:t xml:space="preserve"> išvaizda ir kiekis pakuotėje</w:t>
      </w:r>
    </w:p>
    <w:p w14:paraId="2FC4144E" w14:textId="77777777" w:rsidR="00775011" w:rsidRPr="00775011" w:rsidRDefault="00775011" w:rsidP="00775011">
      <w:pPr>
        <w:numPr>
          <w:ilvl w:val="12"/>
          <w:numId w:val="0"/>
        </w:numPr>
        <w:tabs>
          <w:tab w:val="clear" w:pos="567"/>
        </w:tabs>
        <w:spacing w:line="240" w:lineRule="auto"/>
        <w:ind w:right="-2"/>
        <w:rPr>
          <w:szCs w:val="24"/>
          <w:lang w:val="lt-LT"/>
        </w:rPr>
      </w:pPr>
      <w:proofErr w:type="spellStart"/>
      <w:r w:rsidRPr="00775011">
        <w:rPr>
          <w:szCs w:val="24"/>
          <w:lang w:val="lt-LT"/>
        </w:rPr>
        <w:t>Visine</w:t>
      </w:r>
      <w:proofErr w:type="spellEnd"/>
      <w:r w:rsidRPr="00775011">
        <w:rPr>
          <w:szCs w:val="24"/>
          <w:lang w:val="lt-LT"/>
        </w:rPr>
        <w:t xml:space="preserve"> yra skaidrus, bespalvis ar šiek tiek gelsvas, be dalelių, oftalmologinis tirpalas.</w:t>
      </w:r>
    </w:p>
    <w:p w14:paraId="104BCC3B" w14:textId="77777777" w:rsidR="00775011" w:rsidRPr="00775011" w:rsidRDefault="00775011" w:rsidP="00775011">
      <w:pPr>
        <w:numPr>
          <w:ilvl w:val="12"/>
          <w:numId w:val="0"/>
        </w:numPr>
        <w:tabs>
          <w:tab w:val="clear" w:pos="567"/>
        </w:tabs>
        <w:spacing w:line="240" w:lineRule="auto"/>
        <w:ind w:right="-2"/>
        <w:rPr>
          <w:szCs w:val="24"/>
          <w:lang w:val="lt-LT"/>
        </w:rPr>
      </w:pPr>
      <w:proofErr w:type="spellStart"/>
      <w:r w:rsidRPr="00775011">
        <w:rPr>
          <w:szCs w:val="24"/>
          <w:lang w:val="lt-LT"/>
        </w:rPr>
        <w:t>Visine</w:t>
      </w:r>
      <w:proofErr w:type="spellEnd"/>
      <w:r w:rsidRPr="00775011">
        <w:rPr>
          <w:szCs w:val="24"/>
          <w:lang w:val="lt-LT"/>
        </w:rPr>
        <w:t xml:space="preserve"> yra tiekiamas 15 ml MTPE buteliuke su MTPE lašintuvu ir užsukamuoju PP/DTPE vaikų sunkiai atidaromu dangteliu.</w:t>
      </w:r>
    </w:p>
    <w:p w14:paraId="46E6A962" w14:textId="77777777" w:rsidR="00775011" w:rsidRPr="00775011" w:rsidRDefault="00775011" w:rsidP="00775011">
      <w:pPr>
        <w:numPr>
          <w:ilvl w:val="12"/>
          <w:numId w:val="0"/>
        </w:numPr>
        <w:tabs>
          <w:tab w:val="clear" w:pos="567"/>
        </w:tabs>
        <w:spacing w:line="240" w:lineRule="auto"/>
        <w:ind w:right="-2"/>
        <w:rPr>
          <w:szCs w:val="24"/>
          <w:lang w:val="lt-LT"/>
        </w:rPr>
      </w:pPr>
    </w:p>
    <w:p w14:paraId="19FCE60D" w14:textId="77777777" w:rsidR="00775011" w:rsidRPr="00775011" w:rsidRDefault="00775011" w:rsidP="00775011">
      <w:pPr>
        <w:keepNext/>
        <w:jc w:val="both"/>
        <w:outlineLvl w:val="3"/>
        <w:rPr>
          <w:b/>
          <w:bCs/>
          <w:szCs w:val="28"/>
          <w:lang w:val="lt-LT" w:eastAsia="x-none"/>
        </w:rPr>
      </w:pPr>
      <w:r w:rsidRPr="00775011">
        <w:rPr>
          <w:b/>
          <w:bCs/>
          <w:szCs w:val="28"/>
          <w:lang w:val="lt-LT" w:eastAsia="x-none"/>
        </w:rPr>
        <w:t>Registruotojas</w:t>
      </w:r>
    </w:p>
    <w:p w14:paraId="16124536" w14:textId="77777777" w:rsidR="00775011" w:rsidRPr="00775011" w:rsidRDefault="00775011" w:rsidP="00775011">
      <w:pPr>
        <w:numPr>
          <w:ilvl w:val="12"/>
          <w:numId w:val="0"/>
        </w:numPr>
        <w:tabs>
          <w:tab w:val="clear" w:pos="567"/>
        </w:tabs>
        <w:spacing w:line="240" w:lineRule="auto"/>
        <w:ind w:right="-2"/>
        <w:rPr>
          <w:szCs w:val="24"/>
          <w:lang w:val="lt-LT"/>
        </w:rPr>
      </w:pPr>
    </w:p>
    <w:p w14:paraId="55F5DCD7" w14:textId="77777777" w:rsidR="00D67082" w:rsidRPr="00D67082" w:rsidRDefault="00D67082" w:rsidP="00D67082">
      <w:pPr>
        <w:tabs>
          <w:tab w:val="clear" w:pos="567"/>
        </w:tabs>
        <w:spacing w:line="240" w:lineRule="auto"/>
        <w:rPr>
          <w:szCs w:val="24"/>
          <w:lang w:val="lt-LT"/>
        </w:rPr>
      </w:pPr>
      <w:proofErr w:type="spellStart"/>
      <w:r w:rsidRPr="00D67082">
        <w:rPr>
          <w:szCs w:val="24"/>
          <w:lang w:val="lt-LT"/>
        </w:rPr>
        <w:t>McNeil</w:t>
      </w:r>
      <w:proofErr w:type="spellEnd"/>
      <w:r w:rsidRPr="00D67082">
        <w:rPr>
          <w:szCs w:val="24"/>
          <w:lang w:val="lt-LT"/>
        </w:rPr>
        <w:t xml:space="preserve"> </w:t>
      </w:r>
      <w:proofErr w:type="spellStart"/>
      <w:r w:rsidRPr="00D67082">
        <w:rPr>
          <w:szCs w:val="24"/>
          <w:lang w:val="lt-LT"/>
        </w:rPr>
        <w:t>Healthcare</w:t>
      </w:r>
      <w:proofErr w:type="spellEnd"/>
      <w:r w:rsidRPr="00D67082">
        <w:rPr>
          <w:szCs w:val="24"/>
          <w:lang w:val="lt-LT"/>
        </w:rPr>
        <w:t xml:space="preserve"> (</w:t>
      </w:r>
      <w:proofErr w:type="spellStart"/>
      <w:r w:rsidRPr="00D67082">
        <w:rPr>
          <w:szCs w:val="24"/>
          <w:lang w:val="lt-LT"/>
        </w:rPr>
        <w:t>Ireland</w:t>
      </w:r>
      <w:proofErr w:type="spellEnd"/>
      <w:r w:rsidRPr="00D67082">
        <w:rPr>
          <w:szCs w:val="24"/>
          <w:lang w:val="lt-LT"/>
        </w:rPr>
        <w:t xml:space="preserve">) </w:t>
      </w:r>
      <w:proofErr w:type="spellStart"/>
      <w:r w:rsidRPr="00D67082">
        <w:rPr>
          <w:szCs w:val="24"/>
          <w:lang w:val="lt-LT"/>
        </w:rPr>
        <w:t>Limited</w:t>
      </w:r>
      <w:proofErr w:type="spellEnd"/>
    </w:p>
    <w:p w14:paraId="2F4DB5CF" w14:textId="291A357D" w:rsidR="0009766C" w:rsidRPr="0009766C" w:rsidRDefault="0009766C" w:rsidP="0009766C">
      <w:pPr>
        <w:tabs>
          <w:tab w:val="clear" w:pos="567"/>
        </w:tabs>
        <w:spacing w:line="240" w:lineRule="auto"/>
        <w:rPr>
          <w:szCs w:val="24"/>
          <w:lang w:val="lt-LT"/>
        </w:rPr>
      </w:pPr>
      <w:r w:rsidRPr="0009766C">
        <w:rPr>
          <w:szCs w:val="24"/>
          <w:lang w:val="lt-LT"/>
        </w:rPr>
        <w:t xml:space="preserve">Office 5, 6 &amp; 7, </w:t>
      </w:r>
      <w:proofErr w:type="spellStart"/>
      <w:r w:rsidRPr="0009766C">
        <w:rPr>
          <w:szCs w:val="24"/>
          <w:lang w:val="lt-LT"/>
        </w:rPr>
        <w:t>Block</w:t>
      </w:r>
      <w:proofErr w:type="spellEnd"/>
      <w:r w:rsidRPr="0009766C">
        <w:rPr>
          <w:szCs w:val="24"/>
          <w:lang w:val="lt-LT"/>
        </w:rPr>
        <w:t xml:space="preserve"> 5</w:t>
      </w:r>
    </w:p>
    <w:p w14:paraId="77CC28B3" w14:textId="15417767" w:rsidR="0009766C" w:rsidRDefault="0009766C" w:rsidP="0009766C">
      <w:pPr>
        <w:tabs>
          <w:tab w:val="clear" w:pos="567"/>
        </w:tabs>
        <w:spacing w:line="240" w:lineRule="auto"/>
        <w:rPr>
          <w:szCs w:val="24"/>
          <w:lang w:val="lt-LT"/>
        </w:rPr>
      </w:pPr>
      <w:proofErr w:type="spellStart"/>
      <w:r w:rsidRPr="0009766C">
        <w:rPr>
          <w:szCs w:val="24"/>
          <w:lang w:val="lt-LT"/>
        </w:rPr>
        <w:t>High</w:t>
      </w:r>
      <w:proofErr w:type="spellEnd"/>
      <w:r w:rsidRPr="0009766C">
        <w:rPr>
          <w:szCs w:val="24"/>
          <w:lang w:val="lt-LT"/>
        </w:rPr>
        <w:t xml:space="preserve"> </w:t>
      </w:r>
      <w:proofErr w:type="spellStart"/>
      <w:r w:rsidRPr="0009766C">
        <w:rPr>
          <w:szCs w:val="24"/>
          <w:lang w:val="lt-LT"/>
        </w:rPr>
        <w:t>Street</w:t>
      </w:r>
      <w:proofErr w:type="spellEnd"/>
    </w:p>
    <w:p w14:paraId="54261519" w14:textId="09009E78" w:rsidR="00D67082" w:rsidRPr="00D67082" w:rsidRDefault="00D67082" w:rsidP="0009766C">
      <w:pPr>
        <w:tabs>
          <w:tab w:val="clear" w:pos="567"/>
        </w:tabs>
        <w:spacing w:line="240" w:lineRule="auto"/>
        <w:rPr>
          <w:szCs w:val="24"/>
          <w:lang w:val="lt-LT"/>
        </w:rPr>
      </w:pPr>
      <w:proofErr w:type="spellStart"/>
      <w:r w:rsidRPr="00D67082">
        <w:rPr>
          <w:szCs w:val="24"/>
          <w:lang w:val="lt-LT"/>
        </w:rPr>
        <w:t>Tallaght</w:t>
      </w:r>
      <w:proofErr w:type="spellEnd"/>
    </w:p>
    <w:p w14:paraId="540436A0" w14:textId="77777777" w:rsidR="00D67082" w:rsidRPr="00D67082" w:rsidRDefault="00D67082" w:rsidP="00D67082">
      <w:pPr>
        <w:tabs>
          <w:tab w:val="clear" w:pos="567"/>
        </w:tabs>
        <w:spacing w:line="240" w:lineRule="auto"/>
        <w:rPr>
          <w:szCs w:val="24"/>
          <w:lang w:val="lt-LT"/>
        </w:rPr>
      </w:pPr>
      <w:r w:rsidRPr="00D67082">
        <w:rPr>
          <w:szCs w:val="24"/>
          <w:lang w:val="lt-LT"/>
        </w:rPr>
        <w:t>Dublin 24</w:t>
      </w:r>
    </w:p>
    <w:p w14:paraId="1758EFED" w14:textId="77777777" w:rsidR="0009766C" w:rsidRDefault="0009766C" w:rsidP="00775011">
      <w:pPr>
        <w:numPr>
          <w:ilvl w:val="12"/>
          <w:numId w:val="0"/>
        </w:numPr>
        <w:tabs>
          <w:tab w:val="clear" w:pos="567"/>
        </w:tabs>
        <w:spacing w:line="240" w:lineRule="auto"/>
        <w:ind w:right="-2"/>
        <w:rPr>
          <w:szCs w:val="24"/>
          <w:lang w:val="lt-LT"/>
        </w:rPr>
      </w:pPr>
      <w:r w:rsidRPr="0009766C">
        <w:rPr>
          <w:szCs w:val="24"/>
          <w:lang w:val="lt-LT"/>
        </w:rPr>
        <w:t>D24 YK8N</w:t>
      </w:r>
    </w:p>
    <w:p w14:paraId="40B06A19" w14:textId="011ED834" w:rsidR="00775011" w:rsidRPr="00775011" w:rsidRDefault="00D67082" w:rsidP="00775011">
      <w:pPr>
        <w:numPr>
          <w:ilvl w:val="12"/>
          <w:numId w:val="0"/>
        </w:numPr>
        <w:tabs>
          <w:tab w:val="clear" w:pos="567"/>
        </w:tabs>
        <w:spacing w:line="240" w:lineRule="auto"/>
        <w:ind w:right="-2"/>
        <w:rPr>
          <w:szCs w:val="24"/>
          <w:lang w:val="lt-LT"/>
        </w:rPr>
      </w:pPr>
      <w:r w:rsidRPr="00D67082">
        <w:rPr>
          <w:szCs w:val="24"/>
          <w:lang w:val="lt-LT"/>
        </w:rPr>
        <w:t>Airija</w:t>
      </w:r>
    </w:p>
    <w:p w14:paraId="4AE30FFB" w14:textId="77777777" w:rsidR="00775011" w:rsidRDefault="00775011" w:rsidP="00775011">
      <w:pPr>
        <w:numPr>
          <w:ilvl w:val="12"/>
          <w:numId w:val="0"/>
        </w:numPr>
        <w:tabs>
          <w:tab w:val="clear" w:pos="567"/>
        </w:tabs>
        <w:spacing w:line="240" w:lineRule="auto"/>
        <w:ind w:right="-2"/>
        <w:rPr>
          <w:szCs w:val="24"/>
          <w:lang w:val="lt-LT"/>
        </w:rPr>
      </w:pPr>
    </w:p>
    <w:p w14:paraId="03E8F44B" w14:textId="77777777" w:rsidR="001E1B70" w:rsidRPr="001E1B70" w:rsidRDefault="001E1B70" w:rsidP="00775011">
      <w:pPr>
        <w:numPr>
          <w:ilvl w:val="12"/>
          <w:numId w:val="0"/>
        </w:numPr>
        <w:tabs>
          <w:tab w:val="clear" w:pos="567"/>
        </w:tabs>
        <w:spacing w:line="240" w:lineRule="auto"/>
        <w:ind w:right="-2"/>
        <w:rPr>
          <w:b/>
          <w:bCs/>
          <w:szCs w:val="24"/>
          <w:lang w:val="lt-LT"/>
        </w:rPr>
      </w:pPr>
      <w:r w:rsidRPr="001E1B70">
        <w:rPr>
          <w:b/>
          <w:bCs/>
          <w:szCs w:val="24"/>
          <w:lang w:val="lt-LT"/>
        </w:rPr>
        <w:t>Gamintojas</w:t>
      </w:r>
    </w:p>
    <w:p w14:paraId="1AF08823" w14:textId="77777777" w:rsidR="007C0383" w:rsidRPr="00344907" w:rsidRDefault="00B86AC5" w:rsidP="00B86AC5">
      <w:pPr>
        <w:rPr>
          <w:lang w:val="fi-FI"/>
        </w:rPr>
      </w:pPr>
      <w:r w:rsidRPr="00344907">
        <w:rPr>
          <w:lang w:val="fi-FI"/>
        </w:rPr>
        <w:t xml:space="preserve">Janssen Pharmaceutica N.V. </w:t>
      </w:r>
    </w:p>
    <w:p w14:paraId="18A3649C" w14:textId="77777777" w:rsidR="007C0383" w:rsidRPr="00344907" w:rsidRDefault="00B86AC5" w:rsidP="00B86AC5">
      <w:pPr>
        <w:rPr>
          <w:lang w:val="fi-FI"/>
        </w:rPr>
      </w:pPr>
      <w:r w:rsidRPr="00344907">
        <w:rPr>
          <w:lang w:val="fi-FI"/>
        </w:rPr>
        <w:t xml:space="preserve">Turnhoutseweg 30 </w:t>
      </w:r>
    </w:p>
    <w:p w14:paraId="4F57697F" w14:textId="77777777" w:rsidR="00B20E48" w:rsidRPr="00344907" w:rsidRDefault="00B86AC5" w:rsidP="00B86AC5">
      <w:pPr>
        <w:rPr>
          <w:lang w:val="fi-FI"/>
        </w:rPr>
      </w:pPr>
      <w:r w:rsidRPr="00344907">
        <w:rPr>
          <w:lang w:val="fi-FI"/>
        </w:rPr>
        <w:t xml:space="preserve">2340 Beerse </w:t>
      </w:r>
    </w:p>
    <w:p w14:paraId="67770926" w14:textId="77777777" w:rsidR="00B86AC5" w:rsidRPr="00344907" w:rsidRDefault="00B86AC5" w:rsidP="00B86AC5">
      <w:pPr>
        <w:rPr>
          <w:lang w:val="fi-FI"/>
        </w:rPr>
      </w:pPr>
      <w:r w:rsidRPr="00344907">
        <w:rPr>
          <w:lang w:val="fi-FI"/>
        </w:rPr>
        <w:t xml:space="preserve">Belgija </w:t>
      </w:r>
    </w:p>
    <w:p w14:paraId="5CA6D2BE" w14:textId="77777777" w:rsidR="001E1B70" w:rsidRPr="00775011" w:rsidRDefault="001E1B70" w:rsidP="00775011">
      <w:pPr>
        <w:numPr>
          <w:ilvl w:val="12"/>
          <w:numId w:val="0"/>
        </w:numPr>
        <w:tabs>
          <w:tab w:val="clear" w:pos="567"/>
        </w:tabs>
        <w:spacing w:line="240" w:lineRule="auto"/>
        <w:ind w:right="-2"/>
        <w:rPr>
          <w:szCs w:val="24"/>
          <w:lang w:val="lt-LT"/>
        </w:rPr>
      </w:pPr>
    </w:p>
    <w:p w14:paraId="30A6C45D" w14:textId="77777777" w:rsidR="00775011" w:rsidRPr="00775011" w:rsidRDefault="00775011" w:rsidP="00775011">
      <w:pPr>
        <w:numPr>
          <w:ilvl w:val="12"/>
          <w:numId w:val="0"/>
        </w:numPr>
        <w:ind w:right="-2"/>
        <w:rPr>
          <w:lang w:val="lt-LT"/>
        </w:rPr>
      </w:pPr>
    </w:p>
    <w:p w14:paraId="08C7FC81" w14:textId="42AD3070" w:rsidR="00775011" w:rsidRPr="00775011" w:rsidRDefault="00775011" w:rsidP="00775011">
      <w:pPr>
        <w:tabs>
          <w:tab w:val="clear" w:pos="567"/>
        </w:tabs>
        <w:spacing w:line="240" w:lineRule="auto"/>
        <w:rPr>
          <w:b/>
          <w:bCs/>
          <w:iCs/>
          <w:lang w:val="lt-LT"/>
        </w:rPr>
      </w:pPr>
      <w:r w:rsidRPr="00775011">
        <w:rPr>
          <w:b/>
          <w:bCs/>
          <w:iCs/>
          <w:lang w:val="lt-LT"/>
        </w:rPr>
        <w:t xml:space="preserve">Šis vaistas </w:t>
      </w:r>
      <w:r w:rsidR="007C61A4" w:rsidRPr="007C61A4">
        <w:rPr>
          <w:b/>
          <w:bCs/>
          <w:iCs/>
          <w:lang w:val="lt-LT"/>
        </w:rPr>
        <w:t>Europos ekonominės erdvės</w:t>
      </w:r>
      <w:r w:rsidRPr="00775011">
        <w:rPr>
          <w:b/>
          <w:bCs/>
          <w:iCs/>
          <w:lang w:val="lt-LT"/>
        </w:rPr>
        <w:t xml:space="preserve"> valstybėse narėse registruotas šiais pavadinimais: </w:t>
      </w:r>
    </w:p>
    <w:p w14:paraId="7B2E96BC" w14:textId="77777777" w:rsidR="00775011" w:rsidRPr="00775011" w:rsidRDefault="00775011" w:rsidP="00775011">
      <w:pPr>
        <w:tabs>
          <w:tab w:val="clear" w:pos="567"/>
        </w:tabs>
        <w:spacing w:line="240" w:lineRule="auto"/>
        <w:rPr>
          <w:b/>
          <w:bCs/>
          <w:iCs/>
          <w:lang w:val="lt-LT"/>
        </w:rPr>
      </w:pPr>
    </w:p>
    <w:tbl>
      <w:tblPr>
        <w:tblW w:w="0" w:type="auto"/>
        <w:tblLook w:val="04A0" w:firstRow="1" w:lastRow="0" w:firstColumn="1" w:lastColumn="0" w:noHBand="0" w:noVBand="1"/>
      </w:tblPr>
      <w:tblGrid>
        <w:gridCol w:w="2263"/>
        <w:gridCol w:w="5108"/>
      </w:tblGrid>
      <w:tr w:rsidR="00775011" w:rsidRPr="00775011" w14:paraId="633EDF87" w14:textId="77777777" w:rsidTr="00193FE7">
        <w:tc>
          <w:tcPr>
            <w:tcW w:w="2263" w:type="dxa"/>
            <w:vAlign w:val="center"/>
          </w:tcPr>
          <w:p w14:paraId="45599B24" w14:textId="77777777" w:rsidR="00775011" w:rsidRPr="00775011" w:rsidRDefault="00775011" w:rsidP="00775011">
            <w:pPr>
              <w:tabs>
                <w:tab w:val="clear" w:pos="567"/>
              </w:tabs>
              <w:spacing w:line="240" w:lineRule="auto"/>
              <w:rPr>
                <w:szCs w:val="22"/>
                <w:lang w:val="lt-LT"/>
              </w:rPr>
            </w:pPr>
            <w:r w:rsidRPr="00775011">
              <w:rPr>
                <w:color w:val="000000"/>
                <w:szCs w:val="22"/>
                <w:lang w:val="lt-LT"/>
              </w:rPr>
              <w:t>Vokietija</w:t>
            </w:r>
          </w:p>
        </w:tc>
        <w:tc>
          <w:tcPr>
            <w:tcW w:w="5108" w:type="dxa"/>
            <w:vAlign w:val="center"/>
          </w:tcPr>
          <w:p w14:paraId="19A17CD6" w14:textId="77777777" w:rsidR="00775011" w:rsidRPr="00775011" w:rsidRDefault="00775011" w:rsidP="00775011">
            <w:pPr>
              <w:tabs>
                <w:tab w:val="clear" w:pos="567"/>
              </w:tabs>
              <w:spacing w:line="240" w:lineRule="auto"/>
              <w:rPr>
                <w:szCs w:val="22"/>
                <w:lang w:val="lt-LT"/>
              </w:rPr>
            </w:pPr>
            <w:proofErr w:type="spellStart"/>
            <w:r w:rsidRPr="00775011">
              <w:rPr>
                <w:color w:val="000000"/>
                <w:szCs w:val="22"/>
                <w:lang w:val="lt-LT" w:eastAsia="en-GB"/>
              </w:rPr>
              <w:t>Visine</w:t>
            </w:r>
            <w:proofErr w:type="spellEnd"/>
            <w:r w:rsidRPr="00775011">
              <w:rPr>
                <w:color w:val="000000"/>
                <w:szCs w:val="22"/>
                <w:lang w:val="lt-LT" w:eastAsia="en-GB"/>
              </w:rPr>
              <w:t xml:space="preserve"> </w:t>
            </w:r>
            <w:proofErr w:type="spellStart"/>
            <w:r w:rsidRPr="00775011">
              <w:rPr>
                <w:color w:val="000000"/>
                <w:szCs w:val="22"/>
                <w:lang w:val="lt-LT" w:eastAsia="en-GB"/>
              </w:rPr>
              <w:t>Yxin</w:t>
            </w:r>
            <w:proofErr w:type="spellEnd"/>
            <w:r w:rsidRPr="00775011">
              <w:rPr>
                <w:color w:val="000000"/>
                <w:szCs w:val="22"/>
                <w:lang w:val="lt-LT" w:eastAsia="en-GB"/>
              </w:rPr>
              <w:t xml:space="preserve"> </w:t>
            </w:r>
            <w:proofErr w:type="spellStart"/>
            <w:r w:rsidRPr="00775011">
              <w:rPr>
                <w:color w:val="000000"/>
                <w:szCs w:val="22"/>
                <w:lang w:val="lt-LT" w:eastAsia="en-GB"/>
              </w:rPr>
              <w:t>Hydro</w:t>
            </w:r>
            <w:proofErr w:type="spellEnd"/>
            <w:r w:rsidRPr="00775011">
              <w:rPr>
                <w:color w:val="000000"/>
                <w:szCs w:val="22"/>
                <w:lang w:val="lt-LT" w:eastAsia="en-GB"/>
              </w:rPr>
              <w:t xml:space="preserve"> </w:t>
            </w:r>
          </w:p>
        </w:tc>
      </w:tr>
      <w:tr w:rsidR="00775011" w:rsidRPr="00CF1CE3" w14:paraId="60F2E86C" w14:textId="77777777" w:rsidTr="00193FE7">
        <w:tc>
          <w:tcPr>
            <w:tcW w:w="2263" w:type="dxa"/>
            <w:vAlign w:val="center"/>
          </w:tcPr>
          <w:p w14:paraId="7E122A50"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Bulgarija</w:t>
            </w:r>
          </w:p>
        </w:tc>
        <w:tc>
          <w:tcPr>
            <w:tcW w:w="5108" w:type="dxa"/>
            <w:vAlign w:val="center"/>
          </w:tcPr>
          <w:p w14:paraId="19EE2AF6" w14:textId="28B26EDB" w:rsidR="00775011" w:rsidRPr="00775011" w:rsidRDefault="00775011" w:rsidP="00775011">
            <w:pPr>
              <w:numPr>
                <w:ilvl w:val="12"/>
                <w:numId w:val="0"/>
              </w:numPr>
              <w:tabs>
                <w:tab w:val="clear" w:pos="567"/>
              </w:tabs>
              <w:spacing w:line="240" w:lineRule="auto"/>
              <w:rPr>
                <w:szCs w:val="22"/>
                <w:lang w:val="lt-LT"/>
              </w:rPr>
            </w:pPr>
            <w:proofErr w:type="spellStart"/>
            <w:r w:rsidRPr="00775011">
              <w:rPr>
                <w:szCs w:val="22"/>
                <w:lang w:val="lt-LT"/>
              </w:rPr>
              <w:t>Визин</w:t>
            </w:r>
            <w:proofErr w:type="spellEnd"/>
            <w:r w:rsidRPr="00775011">
              <w:rPr>
                <w:szCs w:val="22"/>
                <w:lang w:val="lt-LT"/>
              </w:rPr>
              <w:t xml:space="preserve"> </w:t>
            </w:r>
            <w:proofErr w:type="spellStart"/>
            <w:r w:rsidR="001378FC" w:rsidRPr="00086454">
              <w:rPr>
                <w:szCs w:val="22"/>
                <w:lang w:val="lt-LT"/>
              </w:rPr>
              <w:t>Ново</w:t>
            </w:r>
            <w:proofErr w:type="spellEnd"/>
            <w:r w:rsidRPr="00775011">
              <w:rPr>
                <w:szCs w:val="22"/>
                <w:lang w:val="lt-LT"/>
              </w:rPr>
              <w:t> </w:t>
            </w:r>
            <w:r w:rsidRPr="00775011">
              <w:rPr>
                <w:color w:val="000000"/>
                <w:szCs w:val="22"/>
                <w:lang w:val="lt-LT" w:eastAsia="en-GB"/>
              </w:rPr>
              <w:t>(</w:t>
            </w:r>
            <w:proofErr w:type="spellStart"/>
            <w:r w:rsidRPr="00775011">
              <w:rPr>
                <w:color w:val="000000"/>
                <w:szCs w:val="22"/>
                <w:lang w:val="lt-LT" w:eastAsia="en-GB"/>
              </w:rPr>
              <w:t>i.e</w:t>
            </w:r>
            <w:proofErr w:type="spellEnd"/>
            <w:r w:rsidRPr="00775011">
              <w:rPr>
                <w:color w:val="000000"/>
                <w:szCs w:val="22"/>
                <w:lang w:val="lt-LT" w:eastAsia="en-GB"/>
              </w:rPr>
              <w:t xml:space="preserve">. </w:t>
            </w:r>
            <w:proofErr w:type="spellStart"/>
            <w:r w:rsidRPr="00775011">
              <w:rPr>
                <w:color w:val="000000"/>
                <w:szCs w:val="22"/>
                <w:lang w:val="lt-LT" w:eastAsia="en-GB"/>
              </w:rPr>
              <w:t>Visine</w:t>
            </w:r>
            <w:proofErr w:type="spellEnd"/>
            <w:r w:rsidRPr="00775011">
              <w:rPr>
                <w:color w:val="000000"/>
                <w:szCs w:val="22"/>
                <w:lang w:val="lt-LT" w:eastAsia="en-GB"/>
              </w:rPr>
              <w:t xml:space="preserve"> </w:t>
            </w:r>
            <w:r w:rsidR="001378FC">
              <w:rPr>
                <w:color w:val="000000"/>
                <w:szCs w:val="22"/>
                <w:lang w:val="lt-LT" w:eastAsia="en-GB"/>
              </w:rPr>
              <w:t>Novo</w:t>
            </w:r>
            <w:r w:rsidRPr="00775011">
              <w:rPr>
                <w:color w:val="000000"/>
                <w:szCs w:val="22"/>
                <w:lang w:val="lt-LT" w:eastAsia="en-GB"/>
              </w:rPr>
              <w:t>)</w:t>
            </w:r>
          </w:p>
        </w:tc>
      </w:tr>
      <w:tr w:rsidR="00775011" w:rsidRPr="00775011" w14:paraId="0D865438" w14:textId="77777777" w:rsidTr="00193FE7">
        <w:tc>
          <w:tcPr>
            <w:tcW w:w="2263" w:type="dxa"/>
            <w:vAlign w:val="center"/>
          </w:tcPr>
          <w:p w14:paraId="61CB54E5"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Kroatija</w:t>
            </w:r>
          </w:p>
        </w:tc>
        <w:tc>
          <w:tcPr>
            <w:tcW w:w="5108" w:type="dxa"/>
            <w:vAlign w:val="center"/>
          </w:tcPr>
          <w:p w14:paraId="5084B0FA" w14:textId="1FF02FEC" w:rsidR="00775011" w:rsidRPr="00775011" w:rsidRDefault="007F108B" w:rsidP="00775011">
            <w:pPr>
              <w:numPr>
                <w:ilvl w:val="12"/>
                <w:numId w:val="0"/>
              </w:numPr>
              <w:tabs>
                <w:tab w:val="clear" w:pos="567"/>
              </w:tabs>
              <w:spacing w:line="240" w:lineRule="auto"/>
              <w:rPr>
                <w:szCs w:val="22"/>
                <w:lang w:val="lt-LT"/>
              </w:rPr>
            </w:pPr>
            <w:proofErr w:type="spellStart"/>
            <w:r w:rsidRPr="007F108B">
              <w:rPr>
                <w:color w:val="000000"/>
                <w:szCs w:val="22"/>
                <w:lang w:val="lt-LT" w:eastAsia="en-GB"/>
              </w:rPr>
              <w:t>Visiklear</w:t>
            </w:r>
            <w:proofErr w:type="spellEnd"/>
            <w:r w:rsidR="00775011" w:rsidRPr="00775011">
              <w:rPr>
                <w:color w:val="000000"/>
                <w:szCs w:val="22"/>
                <w:lang w:val="lt-LT" w:eastAsia="en-GB"/>
              </w:rPr>
              <w:t xml:space="preserve"> </w:t>
            </w:r>
          </w:p>
        </w:tc>
      </w:tr>
      <w:tr w:rsidR="00775011" w:rsidRPr="00775011" w14:paraId="10694BFA" w14:textId="77777777" w:rsidTr="00193FE7">
        <w:tc>
          <w:tcPr>
            <w:tcW w:w="2263" w:type="dxa"/>
            <w:vAlign w:val="center"/>
          </w:tcPr>
          <w:p w14:paraId="7559A34F"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Kipras</w:t>
            </w:r>
          </w:p>
        </w:tc>
        <w:tc>
          <w:tcPr>
            <w:tcW w:w="5108" w:type="dxa"/>
            <w:vAlign w:val="center"/>
          </w:tcPr>
          <w:p w14:paraId="0ADB0C08"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color w:val="000000"/>
                <w:szCs w:val="22"/>
                <w:lang w:val="lt-LT" w:eastAsia="en-GB"/>
              </w:rPr>
              <w:t>Vispring</w:t>
            </w:r>
            <w:proofErr w:type="spellEnd"/>
            <w:r w:rsidRPr="00775011">
              <w:rPr>
                <w:color w:val="000000"/>
                <w:szCs w:val="22"/>
                <w:lang w:val="lt-LT" w:eastAsia="en-GB"/>
              </w:rPr>
              <w:t xml:space="preserve"> </w:t>
            </w:r>
            <w:proofErr w:type="spellStart"/>
            <w:r w:rsidRPr="00775011">
              <w:rPr>
                <w:color w:val="000000"/>
                <w:szCs w:val="22"/>
                <w:lang w:val="lt-LT"/>
              </w:rPr>
              <w:t>Advance</w:t>
            </w:r>
            <w:proofErr w:type="spellEnd"/>
          </w:p>
        </w:tc>
      </w:tr>
      <w:tr w:rsidR="00775011" w:rsidRPr="00775011" w14:paraId="59063178" w14:textId="77777777" w:rsidTr="00193FE7">
        <w:tc>
          <w:tcPr>
            <w:tcW w:w="2263" w:type="dxa"/>
            <w:vAlign w:val="center"/>
          </w:tcPr>
          <w:p w14:paraId="32946AB9"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Čekijos Respublika</w:t>
            </w:r>
          </w:p>
        </w:tc>
        <w:tc>
          <w:tcPr>
            <w:tcW w:w="5108" w:type="dxa"/>
            <w:vAlign w:val="center"/>
          </w:tcPr>
          <w:p w14:paraId="02CEF7D4"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color w:val="000000"/>
                <w:szCs w:val="22"/>
                <w:lang w:val="lt-LT" w:eastAsia="en-GB"/>
              </w:rPr>
              <w:t>Visine</w:t>
            </w:r>
            <w:proofErr w:type="spellEnd"/>
            <w:r w:rsidRPr="00775011">
              <w:rPr>
                <w:color w:val="000000"/>
                <w:szCs w:val="22"/>
                <w:lang w:val="lt-LT" w:eastAsia="en-GB"/>
              </w:rPr>
              <w:t xml:space="preserve"> </w:t>
            </w:r>
            <w:proofErr w:type="spellStart"/>
            <w:r w:rsidRPr="00775011">
              <w:rPr>
                <w:color w:val="000000"/>
                <w:szCs w:val="22"/>
                <w:lang w:val="lt-LT" w:eastAsia="en-GB"/>
              </w:rPr>
              <w:t>Rapid</w:t>
            </w:r>
            <w:proofErr w:type="spellEnd"/>
            <w:r w:rsidRPr="00775011">
              <w:rPr>
                <w:color w:val="000000"/>
                <w:szCs w:val="22"/>
                <w:lang w:val="lt-LT" w:eastAsia="en-GB"/>
              </w:rPr>
              <w:t xml:space="preserve"> </w:t>
            </w:r>
          </w:p>
        </w:tc>
      </w:tr>
      <w:tr w:rsidR="00775011" w:rsidRPr="00775011" w14:paraId="6EC6AFE1" w14:textId="77777777" w:rsidTr="00193FE7">
        <w:tc>
          <w:tcPr>
            <w:tcW w:w="2263" w:type="dxa"/>
            <w:vAlign w:val="center"/>
          </w:tcPr>
          <w:p w14:paraId="5DA49DF0"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Estija</w:t>
            </w:r>
          </w:p>
        </w:tc>
        <w:tc>
          <w:tcPr>
            <w:tcW w:w="5108" w:type="dxa"/>
            <w:vAlign w:val="center"/>
          </w:tcPr>
          <w:p w14:paraId="0F4BECC3"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color w:val="000000"/>
                <w:szCs w:val="22"/>
                <w:lang w:val="lt-LT" w:eastAsia="en-GB"/>
              </w:rPr>
              <w:t>Visine</w:t>
            </w:r>
            <w:proofErr w:type="spellEnd"/>
            <w:r w:rsidRPr="00775011">
              <w:rPr>
                <w:color w:val="000000"/>
                <w:szCs w:val="22"/>
                <w:lang w:val="lt-LT" w:eastAsia="en-GB"/>
              </w:rPr>
              <w:t xml:space="preserve"> </w:t>
            </w:r>
          </w:p>
        </w:tc>
      </w:tr>
      <w:tr w:rsidR="00775011" w:rsidRPr="00775011" w14:paraId="076F5189" w14:textId="77777777" w:rsidTr="00193FE7">
        <w:tc>
          <w:tcPr>
            <w:tcW w:w="2263" w:type="dxa"/>
            <w:vAlign w:val="center"/>
          </w:tcPr>
          <w:p w14:paraId="57565009"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Graikija</w:t>
            </w:r>
          </w:p>
        </w:tc>
        <w:tc>
          <w:tcPr>
            <w:tcW w:w="5108" w:type="dxa"/>
            <w:vAlign w:val="center"/>
          </w:tcPr>
          <w:p w14:paraId="25494881"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szCs w:val="22"/>
                <w:lang w:val="lt-LT"/>
              </w:rPr>
              <w:t>Vispring</w:t>
            </w:r>
            <w:proofErr w:type="spellEnd"/>
            <w:r w:rsidRPr="00775011">
              <w:rPr>
                <w:szCs w:val="22"/>
                <w:lang w:val="lt-LT"/>
              </w:rPr>
              <w:t xml:space="preserve"> </w:t>
            </w:r>
            <w:proofErr w:type="spellStart"/>
            <w:r w:rsidRPr="00775011">
              <w:rPr>
                <w:color w:val="000000"/>
                <w:szCs w:val="22"/>
                <w:lang w:val="lt-LT"/>
              </w:rPr>
              <w:t>Advance</w:t>
            </w:r>
            <w:proofErr w:type="spellEnd"/>
          </w:p>
        </w:tc>
      </w:tr>
      <w:tr w:rsidR="00775011" w:rsidRPr="00775011" w14:paraId="79E0EF1F" w14:textId="77777777" w:rsidTr="00193FE7">
        <w:tc>
          <w:tcPr>
            <w:tcW w:w="2263" w:type="dxa"/>
            <w:vAlign w:val="center"/>
          </w:tcPr>
          <w:p w14:paraId="5497B1FC"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Vengrija</w:t>
            </w:r>
          </w:p>
        </w:tc>
        <w:tc>
          <w:tcPr>
            <w:tcW w:w="5108" w:type="dxa"/>
            <w:vAlign w:val="center"/>
          </w:tcPr>
          <w:p w14:paraId="5A93F9BF"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color w:val="000000"/>
                <w:szCs w:val="22"/>
                <w:lang w:val="lt-LT" w:eastAsia="en-GB"/>
              </w:rPr>
              <w:t>Visine</w:t>
            </w:r>
            <w:proofErr w:type="spellEnd"/>
            <w:r w:rsidRPr="00775011">
              <w:rPr>
                <w:color w:val="000000"/>
                <w:szCs w:val="22"/>
                <w:lang w:val="lt-LT" w:eastAsia="en-GB"/>
              </w:rPr>
              <w:t xml:space="preserve"> </w:t>
            </w:r>
            <w:proofErr w:type="spellStart"/>
            <w:r w:rsidRPr="00775011">
              <w:rPr>
                <w:color w:val="000000"/>
                <w:szCs w:val="22"/>
                <w:lang w:val="lt-LT" w:eastAsia="en-GB"/>
              </w:rPr>
              <w:t>Rapid</w:t>
            </w:r>
            <w:proofErr w:type="spellEnd"/>
          </w:p>
        </w:tc>
      </w:tr>
      <w:tr w:rsidR="00775011" w:rsidRPr="00775011" w14:paraId="2B16B4E9" w14:textId="77777777" w:rsidTr="00193FE7">
        <w:tc>
          <w:tcPr>
            <w:tcW w:w="2263" w:type="dxa"/>
            <w:vAlign w:val="center"/>
          </w:tcPr>
          <w:p w14:paraId="45427731"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Latvija</w:t>
            </w:r>
          </w:p>
        </w:tc>
        <w:tc>
          <w:tcPr>
            <w:tcW w:w="5108" w:type="dxa"/>
            <w:vAlign w:val="center"/>
          </w:tcPr>
          <w:p w14:paraId="21E36141"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color w:val="000000"/>
                <w:szCs w:val="22"/>
                <w:lang w:val="lt-LT" w:eastAsia="en-GB"/>
              </w:rPr>
              <w:t>Visine</w:t>
            </w:r>
            <w:proofErr w:type="spellEnd"/>
          </w:p>
        </w:tc>
      </w:tr>
      <w:tr w:rsidR="00775011" w:rsidRPr="00775011" w14:paraId="22B61C81" w14:textId="77777777" w:rsidTr="00193FE7">
        <w:tc>
          <w:tcPr>
            <w:tcW w:w="2263" w:type="dxa"/>
            <w:vAlign w:val="center"/>
          </w:tcPr>
          <w:p w14:paraId="21270E43"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Lietuva</w:t>
            </w:r>
          </w:p>
        </w:tc>
        <w:tc>
          <w:tcPr>
            <w:tcW w:w="5108" w:type="dxa"/>
            <w:vAlign w:val="center"/>
          </w:tcPr>
          <w:p w14:paraId="725ADBFB"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color w:val="000000"/>
                <w:szCs w:val="22"/>
                <w:lang w:val="lt-LT" w:eastAsia="en-GB"/>
              </w:rPr>
              <w:t>Visine</w:t>
            </w:r>
            <w:proofErr w:type="spellEnd"/>
            <w:r w:rsidRPr="00775011">
              <w:rPr>
                <w:color w:val="000000"/>
                <w:szCs w:val="22"/>
                <w:lang w:val="lt-LT" w:eastAsia="en-GB"/>
              </w:rPr>
              <w:t xml:space="preserve"> </w:t>
            </w:r>
          </w:p>
        </w:tc>
      </w:tr>
      <w:tr w:rsidR="00775011" w:rsidRPr="00775011" w14:paraId="43167070" w14:textId="77777777" w:rsidTr="00193FE7">
        <w:tc>
          <w:tcPr>
            <w:tcW w:w="2263" w:type="dxa"/>
            <w:vAlign w:val="center"/>
          </w:tcPr>
          <w:p w14:paraId="3F703F21"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Lenkija</w:t>
            </w:r>
          </w:p>
        </w:tc>
        <w:tc>
          <w:tcPr>
            <w:tcW w:w="5108" w:type="dxa"/>
            <w:vAlign w:val="center"/>
          </w:tcPr>
          <w:p w14:paraId="5032ACA7" w14:textId="77777777" w:rsidR="00775011" w:rsidRPr="00775011" w:rsidRDefault="00775011" w:rsidP="00775011">
            <w:pPr>
              <w:numPr>
                <w:ilvl w:val="12"/>
                <w:numId w:val="0"/>
              </w:numPr>
              <w:tabs>
                <w:tab w:val="clear" w:pos="567"/>
              </w:tabs>
              <w:spacing w:line="240" w:lineRule="auto"/>
              <w:rPr>
                <w:color w:val="000000"/>
                <w:szCs w:val="22"/>
                <w:lang w:val="lt-LT" w:eastAsia="en-GB"/>
              </w:rPr>
            </w:pPr>
            <w:proofErr w:type="spellStart"/>
            <w:r w:rsidRPr="00775011">
              <w:rPr>
                <w:color w:val="000000"/>
                <w:szCs w:val="22"/>
                <w:lang w:val="lt-LT" w:eastAsia="en-GB"/>
              </w:rPr>
              <w:t>Visine</w:t>
            </w:r>
            <w:proofErr w:type="spellEnd"/>
            <w:r w:rsidRPr="00775011">
              <w:rPr>
                <w:color w:val="000000"/>
                <w:szCs w:val="22"/>
                <w:lang w:val="lt-LT" w:eastAsia="en-GB"/>
              </w:rPr>
              <w:t xml:space="preserve"> </w:t>
            </w:r>
            <w:proofErr w:type="spellStart"/>
            <w:r w:rsidRPr="00775011">
              <w:rPr>
                <w:color w:val="000000"/>
                <w:szCs w:val="22"/>
                <w:lang w:val="lt-LT" w:eastAsia="en-GB"/>
              </w:rPr>
              <w:t>Comfort</w:t>
            </w:r>
            <w:proofErr w:type="spellEnd"/>
          </w:p>
        </w:tc>
      </w:tr>
      <w:tr w:rsidR="00775011" w:rsidRPr="00775011" w14:paraId="6253F013" w14:textId="77777777" w:rsidTr="00193FE7">
        <w:tc>
          <w:tcPr>
            <w:tcW w:w="2263" w:type="dxa"/>
            <w:vAlign w:val="center"/>
          </w:tcPr>
          <w:p w14:paraId="4EE4567F"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Portugalija</w:t>
            </w:r>
          </w:p>
        </w:tc>
        <w:tc>
          <w:tcPr>
            <w:tcW w:w="5108" w:type="dxa"/>
            <w:vAlign w:val="center"/>
          </w:tcPr>
          <w:p w14:paraId="28D72FDD"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szCs w:val="22"/>
                <w:lang w:val="lt-LT"/>
              </w:rPr>
              <w:t>Visine</w:t>
            </w:r>
            <w:proofErr w:type="spellEnd"/>
            <w:r w:rsidRPr="00775011">
              <w:rPr>
                <w:szCs w:val="22"/>
                <w:lang w:val="lt-LT"/>
              </w:rPr>
              <w:t xml:space="preserve">  </w:t>
            </w:r>
          </w:p>
        </w:tc>
      </w:tr>
      <w:tr w:rsidR="00775011" w:rsidRPr="00775011" w14:paraId="6F455A06" w14:textId="77777777" w:rsidTr="00193FE7">
        <w:tc>
          <w:tcPr>
            <w:tcW w:w="2263" w:type="dxa"/>
            <w:vAlign w:val="center"/>
          </w:tcPr>
          <w:p w14:paraId="492DEAFC"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color w:val="000000"/>
                <w:szCs w:val="22"/>
                <w:lang w:val="lt-LT"/>
              </w:rPr>
              <w:t>Romania</w:t>
            </w:r>
            <w:proofErr w:type="spellEnd"/>
          </w:p>
        </w:tc>
        <w:tc>
          <w:tcPr>
            <w:tcW w:w="5108" w:type="dxa"/>
            <w:vAlign w:val="center"/>
          </w:tcPr>
          <w:p w14:paraId="019C9679"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szCs w:val="22"/>
                <w:lang w:val="lt-LT"/>
              </w:rPr>
              <w:t>Visine</w:t>
            </w:r>
            <w:proofErr w:type="spellEnd"/>
            <w:r w:rsidRPr="00775011">
              <w:rPr>
                <w:szCs w:val="22"/>
                <w:lang w:val="lt-LT"/>
              </w:rPr>
              <w:t xml:space="preserve"> Novo</w:t>
            </w:r>
          </w:p>
        </w:tc>
      </w:tr>
      <w:tr w:rsidR="00775011" w:rsidRPr="00775011" w14:paraId="4829D2B2" w14:textId="77777777" w:rsidTr="00193FE7">
        <w:tc>
          <w:tcPr>
            <w:tcW w:w="2263" w:type="dxa"/>
            <w:vAlign w:val="center"/>
          </w:tcPr>
          <w:p w14:paraId="529B8F9E"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Slovakija</w:t>
            </w:r>
          </w:p>
        </w:tc>
        <w:tc>
          <w:tcPr>
            <w:tcW w:w="5108" w:type="dxa"/>
            <w:vAlign w:val="center"/>
          </w:tcPr>
          <w:p w14:paraId="34E173F2"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color w:val="000000"/>
                <w:szCs w:val="22"/>
                <w:lang w:val="lt-LT" w:eastAsia="en-GB"/>
              </w:rPr>
              <w:t>Visine</w:t>
            </w:r>
            <w:proofErr w:type="spellEnd"/>
            <w:r w:rsidRPr="00775011">
              <w:rPr>
                <w:color w:val="000000"/>
                <w:szCs w:val="22"/>
                <w:lang w:val="lt-LT" w:eastAsia="en-GB"/>
              </w:rPr>
              <w:t xml:space="preserve"> </w:t>
            </w:r>
            <w:proofErr w:type="spellStart"/>
            <w:r w:rsidRPr="00775011">
              <w:rPr>
                <w:color w:val="000000"/>
                <w:szCs w:val="22"/>
                <w:lang w:val="lt-LT" w:eastAsia="en-GB"/>
              </w:rPr>
              <w:t>Rapid</w:t>
            </w:r>
            <w:proofErr w:type="spellEnd"/>
            <w:r w:rsidRPr="00775011">
              <w:rPr>
                <w:color w:val="000000"/>
                <w:szCs w:val="22"/>
                <w:lang w:val="lt-LT" w:eastAsia="en-GB"/>
              </w:rPr>
              <w:t xml:space="preserve"> </w:t>
            </w:r>
          </w:p>
        </w:tc>
      </w:tr>
      <w:tr w:rsidR="00775011" w:rsidRPr="00775011" w14:paraId="75F0FA80" w14:textId="77777777" w:rsidTr="00193FE7">
        <w:trPr>
          <w:trHeight w:val="80"/>
        </w:trPr>
        <w:tc>
          <w:tcPr>
            <w:tcW w:w="2263" w:type="dxa"/>
            <w:vAlign w:val="center"/>
          </w:tcPr>
          <w:p w14:paraId="0784D0F5"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Slovėnija</w:t>
            </w:r>
          </w:p>
        </w:tc>
        <w:tc>
          <w:tcPr>
            <w:tcW w:w="5108" w:type="dxa"/>
            <w:vAlign w:val="center"/>
          </w:tcPr>
          <w:p w14:paraId="0D50F5C3" w14:textId="5C6B349E" w:rsidR="00775011" w:rsidRPr="00775011" w:rsidRDefault="007F108B" w:rsidP="009F7A32">
            <w:pPr>
              <w:numPr>
                <w:ilvl w:val="12"/>
                <w:numId w:val="0"/>
              </w:numPr>
              <w:tabs>
                <w:tab w:val="clear" w:pos="567"/>
              </w:tabs>
              <w:spacing w:line="240" w:lineRule="auto"/>
              <w:rPr>
                <w:szCs w:val="22"/>
                <w:lang w:val="lt-LT"/>
              </w:rPr>
            </w:pPr>
            <w:proofErr w:type="spellStart"/>
            <w:r w:rsidRPr="007F108B">
              <w:rPr>
                <w:color w:val="000000"/>
                <w:szCs w:val="22"/>
                <w:lang w:val="lt-LT" w:eastAsia="en-GB"/>
              </w:rPr>
              <w:t>Visiklear</w:t>
            </w:r>
            <w:proofErr w:type="spellEnd"/>
          </w:p>
        </w:tc>
      </w:tr>
      <w:tr w:rsidR="00775011" w:rsidRPr="00775011" w14:paraId="0789099D" w14:textId="77777777" w:rsidTr="00193FE7">
        <w:tc>
          <w:tcPr>
            <w:tcW w:w="2263" w:type="dxa"/>
            <w:vAlign w:val="center"/>
          </w:tcPr>
          <w:p w14:paraId="38C6F756"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Ispanija</w:t>
            </w:r>
          </w:p>
        </w:tc>
        <w:tc>
          <w:tcPr>
            <w:tcW w:w="5108" w:type="dxa"/>
            <w:vAlign w:val="center"/>
          </w:tcPr>
          <w:p w14:paraId="440B7B61" w14:textId="6B14C130" w:rsidR="00775011" w:rsidRPr="00775011" w:rsidRDefault="001D59A3" w:rsidP="00775011">
            <w:pPr>
              <w:numPr>
                <w:ilvl w:val="12"/>
                <w:numId w:val="0"/>
              </w:numPr>
              <w:tabs>
                <w:tab w:val="clear" w:pos="567"/>
              </w:tabs>
              <w:spacing w:line="240" w:lineRule="auto"/>
              <w:rPr>
                <w:szCs w:val="22"/>
                <w:lang w:val="lt-LT"/>
              </w:rPr>
            </w:pPr>
            <w:proofErr w:type="spellStart"/>
            <w:r>
              <w:rPr>
                <w:color w:val="000000"/>
                <w:szCs w:val="22"/>
                <w:lang w:val="lt-LT"/>
              </w:rPr>
              <w:t>Vispring</w:t>
            </w:r>
            <w:proofErr w:type="spellEnd"/>
          </w:p>
        </w:tc>
      </w:tr>
    </w:tbl>
    <w:p w14:paraId="2F42898D" w14:textId="77777777" w:rsidR="00775011" w:rsidRPr="00775011" w:rsidRDefault="00775011" w:rsidP="00775011">
      <w:pPr>
        <w:tabs>
          <w:tab w:val="clear" w:pos="567"/>
        </w:tabs>
        <w:spacing w:line="240" w:lineRule="auto"/>
        <w:rPr>
          <w:i/>
          <w:color w:val="008000"/>
          <w:lang w:val="lt-LT"/>
        </w:rPr>
      </w:pPr>
    </w:p>
    <w:p w14:paraId="26A3C4EF" w14:textId="77777777" w:rsidR="00775011" w:rsidRPr="00775011" w:rsidRDefault="00775011" w:rsidP="00775011">
      <w:pPr>
        <w:ind w:left="567" w:hanging="567"/>
        <w:rPr>
          <w:lang w:val="lt-LT"/>
        </w:rPr>
      </w:pPr>
    </w:p>
    <w:p w14:paraId="73C6CF13" w14:textId="7A4FD5FC" w:rsidR="00775011" w:rsidRPr="00775011" w:rsidRDefault="00775011" w:rsidP="00775011">
      <w:pPr>
        <w:numPr>
          <w:ilvl w:val="12"/>
          <w:numId w:val="0"/>
        </w:numPr>
        <w:tabs>
          <w:tab w:val="clear" w:pos="567"/>
        </w:tabs>
        <w:spacing w:line="240" w:lineRule="auto"/>
        <w:ind w:right="-2"/>
        <w:rPr>
          <w:b/>
          <w:lang w:val="lt-LT"/>
        </w:rPr>
      </w:pPr>
      <w:r w:rsidRPr="00775011">
        <w:rPr>
          <w:b/>
          <w:lang w:val="lt-LT"/>
        </w:rPr>
        <w:t>Šis pakuotės lapelis paskutinį kartą peržiūrėtas</w:t>
      </w:r>
      <w:r w:rsidR="00104BA2">
        <w:rPr>
          <w:b/>
          <w:lang w:val="lt-LT"/>
        </w:rPr>
        <w:t xml:space="preserve"> 2025-10-17</w:t>
      </w:r>
      <w:r w:rsidR="005F3A71">
        <w:rPr>
          <w:b/>
          <w:lang w:val="lt-LT"/>
        </w:rPr>
        <w:t>.</w:t>
      </w:r>
    </w:p>
    <w:p w14:paraId="2D030C55" w14:textId="77777777" w:rsidR="00775011" w:rsidRPr="00775011" w:rsidRDefault="00775011" w:rsidP="00775011">
      <w:pPr>
        <w:numPr>
          <w:ilvl w:val="12"/>
          <w:numId w:val="0"/>
        </w:numPr>
        <w:spacing w:line="240" w:lineRule="auto"/>
        <w:ind w:right="-2"/>
        <w:rPr>
          <w:i/>
          <w:szCs w:val="24"/>
          <w:lang w:val="lt-LT"/>
        </w:rPr>
      </w:pPr>
    </w:p>
    <w:p w14:paraId="61519ABC" w14:textId="77777777" w:rsidR="00BE08CD" w:rsidRPr="00D21372" w:rsidRDefault="00BE08CD" w:rsidP="00BE08CD">
      <w:pPr>
        <w:jc w:val="both"/>
        <w:rPr>
          <w:szCs w:val="22"/>
          <w:lang w:val="lt-LT" w:eastAsia="lt-LT"/>
        </w:rPr>
      </w:pPr>
      <w:r w:rsidRPr="00D21372">
        <w:rPr>
          <w:szCs w:val="22"/>
          <w:lang w:val="lt-LT" w:eastAsia="lt-LT"/>
        </w:rPr>
        <w:t xml:space="preserve">Išsami informacija apie šį vaistą pateikiama Valstybinės vaistų kontrolės tarnybos prie Lietuvos Respublikos sveikatos apsaugos ministerijos tinklalapyje </w:t>
      </w:r>
      <w:r w:rsidRPr="00D21372">
        <w:rPr>
          <w:color w:val="0000EE"/>
          <w:szCs w:val="22"/>
          <w:u w:val="single"/>
          <w:lang w:val="lt-LT" w:eastAsia="lt-LT"/>
        </w:rPr>
        <w:t>https://vvkt.lrv.lt/lt/</w:t>
      </w:r>
      <w:r w:rsidRPr="00D21372">
        <w:rPr>
          <w:szCs w:val="22"/>
          <w:lang w:val="lt-LT" w:eastAsia="lt-LT"/>
        </w:rPr>
        <w:t>.</w:t>
      </w:r>
    </w:p>
    <w:p w14:paraId="4726FA7C" w14:textId="77777777" w:rsidR="00775011" w:rsidRPr="00775011" w:rsidRDefault="00775011" w:rsidP="00775011">
      <w:pPr>
        <w:rPr>
          <w:lang w:val="lt-LT"/>
        </w:rPr>
      </w:pPr>
    </w:p>
    <w:p w14:paraId="3D645485" w14:textId="77777777" w:rsidR="00EC46F9" w:rsidRPr="003A416D" w:rsidRDefault="00EC46F9">
      <w:pPr>
        <w:rPr>
          <w:lang w:val="lt-LT"/>
        </w:rPr>
      </w:pPr>
    </w:p>
    <w:sectPr w:rsidR="00EC46F9" w:rsidRPr="003A416D" w:rsidSect="003B54EC">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CE20A" w14:textId="77777777" w:rsidR="009828A8" w:rsidRDefault="009828A8" w:rsidP="00300113">
      <w:pPr>
        <w:spacing w:line="240" w:lineRule="auto"/>
      </w:pPr>
      <w:r>
        <w:separator/>
      </w:r>
    </w:p>
  </w:endnote>
  <w:endnote w:type="continuationSeparator" w:id="0">
    <w:p w14:paraId="6D2FDAC1" w14:textId="77777777" w:rsidR="009828A8" w:rsidRDefault="009828A8" w:rsidP="00300113">
      <w:pPr>
        <w:spacing w:line="240" w:lineRule="auto"/>
      </w:pPr>
      <w:r>
        <w:continuationSeparator/>
      </w:r>
    </w:p>
  </w:endnote>
  <w:endnote w:type="continuationNotice" w:id="1">
    <w:p w14:paraId="676CB4C2" w14:textId="77777777" w:rsidR="009828A8" w:rsidRDefault="009828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AF883" w14:textId="77777777" w:rsidR="009828A8" w:rsidRDefault="009828A8" w:rsidP="00300113">
      <w:pPr>
        <w:spacing w:line="240" w:lineRule="auto"/>
      </w:pPr>
      <w:r>
        <w:separator/>
      </w:r>
    </w:p>
  </w:footnote>
  <w:footnote w:type="continuationSeparator" w:id="0">
    <w:p w14:paraId="65333D7B" w14:textId="77777777" w:rsidR="009828A8" w:rsidRDefault="009828A8" w:rsidP="00300113">
      <w:pPr>
        <w:spacing w:line="240" w:lineRule="auto"/>
      </w:pPr>
      <w:r>
        <w:continuationSeparator/>
      </w:r>
    </w:p>
  </w:footnote>
  <w:footnote w:type="continuationNotice" w:id="1">
    <w:p w14:paraId="6AD0210B" w14:textId="77777777" w:rsidR="009828A8" w:rsidRDefault="009828A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58191D"/>
    <w:multiLevelType w:val="hybridMultilevel"/>
    <w:tmpl w:val="6B2A82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B97772"/>
    <w:multiLevelType w:val="hybridMultilevel"/>
    <w:tmpl w:val="BA4C76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A40081"/>
    <w:multiLevelType w:val="hybridMultilevel"/>
    <w:tmpl w:val="F59CECFC"/>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BE03759"/>
    <w:multiLevelType w:val="hybridMultilevel"/>
    <w:tmpl w:val="A9301B62"/>
    <w:lvl w:ilvl="0" w:tplc="251AB9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4"/>
  </w:num>
  <w:num w:numId="8">
    <w:abstractNumId w:val="3"/>
  </w:num>
  <w:num w:numId="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20752"/>
    <w:rsid w:val="000745BC"/>
    <w:rsid w:val="00077D03"/>
    <w:rsid w:val="00082583"/>
    <w:rsid w:val="00086454"/>
    <w:rsid w:val="00095F61"/>
    <w:rsid w:val="0009766C"/>
    <w:rsid w:val="000A58F3"/>
    <w:rsid w:val="000A669B"/>
    <w:rsid w:val="000A79DC"/>
    <w:rsid w:val="000E710D"/>
    <w:rsid w:val="000F54BB"/>
    <w:rsid w:val="00104BA2"/>
    <w:rsid w:val="00126F6D"/>
    <w:rsid w:val="001378FC"/>
    <w:rsid w:val="0015406C"/>
    <w:rsid w:val="001542AC"/>
    <w:rsid w:val="00154AA9"/>
    <w:rsid w:val="00172DF3"/>
    <w:rsid w:val="0017728D"/>
    <w:rsid w:val="00193FE7"/>
    <w:rsid w:val="00195D8E"/>
    <w:rsid w:val="001A1EC9"/>
    <w:rsid w:val="001A2443"/>
    <w:rsid w:val="001A2973"/>
    <w:rsid w:val="001A34EC"/>
    <w:rsid w:val="001A3DF1"/>
    <w:rsid w:val="001A4353"/>
    <w:rsid w:val="001A4C00"/>
    <w:rsid w:val="001B214D"/>
    <w:rsid w:val="001B7308"/>
    <w:rsid w:val="001C1EC0"/>
    <w:rsid w:val="001C5D3E"/>
    <w:rsid w:val="001D59A3"/>
    <w:rsid w:val="001D6998"/>
    <w:rsid w:val="001E1B70"/>
    <w:rsid w:val="001F10B8"/>
    <w:rsid w:val="001F32D9"/>
    <w:rsid w:val="00201971"/>
    <w:rsid w:val="00203EB6"/>
    <w:rsid w:val="002122F7"/>
    <w:rsid w:val="002218BA"/>
    <w:rsid w:val="00226662"/>
    <w:rsid w:val="0023495D"/>
    <w:rsid w:val="00242D99"/>
    <w:rsid w:val="00257FB2"/>
    <w:rsid w:val="00262B2B"/>
    <w:rsid w:val="002729B1"/>
    <w:rsid w:val="00274026"/>
    <w:rsid w:val="00283AB2"/>
    <w:rsid w:val="00295B29"/>
    <w:rsid w:val="0029663A"/>
    <w:rsid w:val="002A3063"/>
    <w:rsid w:val="002B589E"/>
    <w:rsid w:val="002B59D9"/>
    <w:rsid w:val="002C2623"/>
    <w:rsid w:val="002C2A0B"/>
    <w:rsid w:val="002C6613"/>
    <w:rsid w:val="002E0BCB"/>
    <w:rsid w:val="002E56A1"/>
    <w:rsid w:val="002E7B59"/>
    <w:rsid w:val="002F5508"/>
    <w:rsid w:val="00300113"/>
    <w:rsid w:val="00310215"/>
    <w:rsid w:val="0031558B"/>
    <w:rsid w:val="00316EBA"/>
    <w:rsid w:val="00325EC5"/>
    <w:rsid w:val="00331196"/>
    <w:rsid w:val="00332732"/>
    <w:rsid w:val="00335A54"/>
    <w:rsid w:val="00341C4A"/>
    <w:rsid w:val="00344907"/>
    <w:rsid w:val="00345940"/>
    <w:rsid w:val="00355525"/>
    <w:rsid w:val="0036377A"/>
    <w:rsid w:val="0036471A"/>
    <w:rsid w:val="00377CE1"/>
    <w:rsid w:val="00380DC9"/>
    <w:rsid w:val="00391F09"/>
    <w:rsid w:val="003A412C"/>
    <w:rsid w:val="003A416D"/>
    <w:rsid w:val="003B3206"/>
    <w:rsid w:val="003B54EC"/>
    <w:rsid w:val="003E6D93"/>
    <w:rsid w:val="003F792A"/>
    <w:rsid w:val="00414A70"/>
    <w:rsid w:val="004339EF"/>
    <w:rsid w:val="00444711"/>
    <w:rsid w:val="00447DE7"/>
    <w:rsid w:val="00453924"/>
    <w:rsid w:val="00460430"/>
    <w:rsid w:val="00461F31"/>
    <w:rsid w:val="00462BEC"/>
    <w:rsid w:val="00475DF2"/>
    <w:rsid w:val="00481BC2"/>
    <w:rsid w:val="00482CE6"/>
    <w:rsid w:val="004920AC"/>
    <w:rsid w:val="004971F6"/>
    <w:rsid w:val="004A19AA"/>
    <w:rsid w:val="004A37AF"/>
    <w:rsid w:val="004C5314"/>
    <w:rsid w:val="004E42F4"/>
    <w:rsid w:val="00503D27"/>
    <w:rsid w:val="00512FDF"/>
    <w:rsid w:val="00532C57"/>
    <w:rsid w:val="00534C25"/>
    <w:rsid w:val="005829CF"/>
    <w:rsid w:val="00585EF2"/>
    <w:rsid w:val="00597B83"/>
    <w:rsid w:val="005B5249"/>
    <w:rsid w:val="005C3B5C"/>
    <w:rsid w:val="005D00C0"/>
    <w:rsid w:val="005D0870"/>
    <w:rsid w:val="005D645F"/>
    <w:rsid w:val="005E4952"/>
    <w:rsid w:val="005F3A71"/>
    <w:rsid w:val="006031DE"/>
    <w:rsid w:val="006115F9"/>
    <w:rsid w:val="00612B3C"/>
    <w:rsid w:val="006136BF"/>
    <w:rsid w:val="00614361"/>
    <w:rsid w:val="006617E1"/>
    <w:rsid w:val="0067174B"/>
    <w:rsid w:val="00673F7A"/>
    <w:rsid w:val="00674A72"/>
    <w:rsid w:val="00675C27"/>
    <w:rsid w:val="00680204"/>
    <w:rsid w:val="00683CBB"/>
    <w:rsid w:val="006A5C23"/>
    <w:rsid w:val="006B1B38"/>
    <w:rsid w:val="006C46E6"/>
    <w:rsid w:val="006D0253"/>
    <w:rsid w:val="006D0FB6"/>
    <w:rsid w:val="006E40D4"/>
    <w:rsid w:val="006F6694"/>
    <w:rsid w:val="007046D8"/>
    <w:rsid w:val="00705B81"/>
    <w:rsid w:val="00707742"/>
    <w:rsid w:val="00710ADD"/>
    <w:rsid w:val="00714F16"/>
    <w:rsid w:val="00745C24"/>
    <w:rsid w:val="00764176"/>
    <w:rsid w:val="00775011"/>
    <w:rsid w:val="00784EC9"/>
    <w:rsid w:val="00786007"/>
    <w:rsid w:val="007925DB"/>
    <w:rsid w:val="007A07EA"/>
    <w:rsid w:val="007B3F89"/>
    <w:rsid w:val="007C0383"/>
    <w:rsid w:val="007C3981"/>
    <w:rsid w:val="007C61A4"/>
    <w:rsid w:val="007D0B50"/>
    <w:rsid w:val="007D2D93"/>
    <w:rsid w:val="007F108B"/>
    <w:rsid w:val="007F284F"/>
    <w:rsid w:val="0080684F"/>
    <w:rsid w:val="0080728C"/>
    <w:rsid w:val="00815306"/>
    <w:rsid w:val="00820960"/>
    <w:rsid w:val="00826CB6"/>
    <w:rsid w:val="008327FC"/>
    <w:rsid w:val="00836A6A"/>
    <w:rsid w:val="00846562"/>
    <w:rsid w:val="00851DC6"/>
    <w:rsid w:val="008556D3"/>
    <w:rsid w:val="00856B85"/>
    <w:rsid w:val="00872D19"/>
    <w:rsid w:val="008735EE"/>
    <w:rsid w:val="008847D7"/>
    <w:rsid w:val="00893FCD"/>
    <w:rsid w:val="008A51D6"/>
    <w:rsid w:val="008C49C8"/>
    <w:rsid w:val="008D217E"/>
    <w:rsid w:val="008E63FE"/>
    <w:rsid w:val="008E7D11"/>
    <w:rsid w:val="00917006"/>
    <w:rsid w:val="00927959"/>
    <w:rsid w:val="00934D95"/>
    <w:rsid w:val="00943A29"/>
    <w:rsid w:val="00947AF7"/>
    <w:rsid w:val="00950013"/>
    <w:rsid w:val="00966043"/>
    <w:rsid w:val="00972FD3"/>
    <w:rsid w:val="009828A8"/>
    <w:rsid w:val="00990706"/>
    <w:rsid w:val="00990CAA"/>
    <w:rsid w:val="00995BE3"/>
    <w:rsid w:val="0099665E"/>
    <w:rsid w:val="009A25B4"/>
    <w:rsid w:val="009B484F"/>
    <w:rsid w:val="009C3E47"/>
    <w:rsid w:val="009D1F69"/>
    <w:rsid w:val="009D26CC"/>
    <w:rsid w:val="009F17EE"/>
    <w:rsid w:val="009F7A32"/>
    <w:rsid w:val="00A10787"/>
    <w:rsid w:val="00A23BD5"/>
    <w:rsid w:val="00A424E4"/>
    <w:rsid w:val="00A461BB"/>
    <w:rsid w:val="00A62551"/>
    <w:rsid w:val="00A64840"/>
    <w:rsid w:val="00A65BAB"/>
    <w:rsid w:val="00A7369F"/>
    <w:rsid w:val="00A76206"/>
    <w:rsid w:val="00A77A0B"/>
    <w:rsid w:val="00AA148B"/>
    <w:rsid w:val="00AA6442"/>
    <w:rsid w:val="00AB1D6C"/>
    <w:rsid w:val="00AE22D2"/>
    <w:rsid w:val="00B00D4A"/>
    <w:rsid w:val="00B012DF"/>
    <w:rsid w:val="00B040C2"/>
    <w:rsid w:val="00B144AC"/>
    <w:rsid w:val="00B15532"/>
    <w:rsid w:val="00B17168"/>
    <w:rsid w:val="00B20E48"/>
    <w:rsid w:val="00B30DBB"/>
    <w:rsid w:val="00B3287E"/>
    <w:rsid w:val="00B50375"/>
    <w:rsid w:val="00B51C06"/>
    <w:rsid w:val="00B64353"/>
    <w:rsid w:val="00B81824"/>
    <w:rsid w:val="00B84BB6"/>
    <w:rsid w:val="00B86AC5"/>
    <w:rsid w:val="00B91BD5"/>
    <w:rsid w:val="00B96715"/>
    <w:rsid w:val="00BA781B"/>
    <w:rsid w:val="00BB3833"/>
    <w:rsid w:val="00BD2CD3"/>
    <w:rsid w:val="00BE08CD"/>
    <w:rsid w:val="00BE2B6F"/>
    <w:rsid w:val="00C15098"/>
    <w:rsid w:val="00C23450"/>
    <w:rsid w:val="00C23550"/>
    <w:rsid w:val="00C34AA5"/>
    <w:rsid w:val="00C41EA2"/>
    <w:rsid w:val="00C85485"/>
    <w:rsid w:val="00C8680A"/>
    <w:rsid w:val="00C939FD"/>
    <w:rsid w:val="00C9479C"/>
    <w:rsid w:val="00CA2BF0"/>
    <w:rsid w:val="00CA4ED3"/>
    <w:rsid w:val="00CA5963"/>
    <w:rsid w:val="00CB336A"/>
    <w:rsid w:val="00CD27AA"/>
    <w:rsid w:val="00CE6EC2"/>
    <w:rsid w:val="00CF1CE3"/>
    <w:rsid w:val="00CF46BE"/>
    <w:rsid w:val="00CF5EC8"/>
    <w:rsid w:val="00D0193C"/>
    <w:rsid w:val="00D1010E"/>
    <w:rsid w:val="00D15ECA"/>
    <w:rsid w:val="00D21372"/>
    <w:rsid w:val="00D228A8"/>
    <w:rsid w:val="00D35801"/>
    <w:rsid w:val="00D65CC8"/>
    <w:rsid w:val="00D67082"/>
    <w:rsid w:val="00D77AB2"/>
    <w:rsid w:val="00D90FAF"/>
    <w:rsid w:val="00D917A6"/>
    <w:rsid w:val="00D93709"/>
    <w:rsid w:val="00D96732"/>
    <w:rsid w:val="00DA4CA6"/>
    <w:rsid w:val="00DB40F0"/>
    <w:rsid w:val="00DC3194"/>
    <w:rsid w:val="00DC7A4D"/>
    <w:rsid w:val="00DD3EBE"/>
    <w:rsid w:val="00DE3CF2"/>
    <w:rsid w:val="00DE7686"/>
    <w:rsid w:val="00DF4D06"/>
    <w:rsid w:val="00E0454F"/>
    <w:rsid w:val="00E05F60"/>
    <w:rsid w:val="00E1428A"/>
    <w:rsid w:val="00E16823"/>
    <w:rsid w:val="00E2116A"/>
    <w:rsid w:val="00E42061"/>
    <w:rsid w:val="00E53168"/>
    <w:rsid w:val="00E546E1"/>
    <w:rsid w:val="00E56187"/>
    <w:rsid w:val="00E56AAB"/>
    <w:rsid w:val="00E57CB8"/>
    <w:rsid w:val="00E66848"/>
    <w:rsid w:val="00E7064A"/>
    <w:rsid w:val="00E97D31"/>
    <w:rsid w:val="00EA490F"/>
    <w:rsid w:val="00EB061A"/>
    <w:rsid w:val="00EB4F1F"/>
    <w:rsid w:val="00EB7742"/>
    <w:rsid w:val="00EC46F9"/>
    <w:rsid w:val="00ED47D0"/>
    <w:rsid w:val="00EE12D4"/>
    <w:rsid w:val="00EE25EF"/>
    <w:rsid w:val="00EF473A"/>
    <w:rsid w:val="00F02E72"/>
    <w:rsid w:val="00F16213"/>
    <w:rsid w:val="00F20ACE"/>
    <w:rsid w:val="00F22EB0"/>
    <w:rsid w:val="00F24F7A"/>
    <w:rsid w:val="00F26B16"/>
    <w:rsid w:val="00F32D41"/>
    <w:rsid w:val="00F34163"/>
    <w:rsid w:val="00F5652A"/>
    <w:rsid w:val="00F65C3C"/>
    <w:rsid w:val="00F67CB9"/>
    <w:rsid w:val="00F71141"/>
    <w:rsid w:val="00F83B82"/>
    <w:rsid w:val="00F850DF"/>
    <w:rsid w:val="00F905A4"/>
    <w:rsid w:val="00F91257"/>
    <w:rsid w:val="00FC7056"/>
    <w:rsid w:val="00FD161D"/>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3909"/>
  <w15:chartTrackingRefBased/>
  <w15:docId w15:val="{6CB92773-0A86-4C33-BBD0-01AB9558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295B29"/>
    <w:pPr>
      <w:tabs>
        <w:tab w:val="clear" w:pos="567"/>
      </w:tabs>
      <w:spacing w:after="200" w:line="276" w:lineRule="auto"/>
      <w:ind w:left="720"/>
      <w:contextualSpacing/>
    </w:pPr>
    <w:rPr>
      <w:rFonts w:ascii="Calibri" w:eastAsia="Calibri" w:hAnsi="Calibri"/>
      <w:snapToGrid/>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6" ma:contentTypeDescription="Create a new document." ma:contentTypeScope="" ma:versionID="74448492dad69f6f44be2966d1d93cb2">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8843f2c2e52e623a0c9bf79d2a9057bb"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2" ma:contentTypeDescription="Create a new document." ma:contentTypeScope="" ma:versionID="028814c55a09cd4cb5b930a8bb5181ef">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3d7b1d8e4de6c502a8d76293127d9bf2"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6" ma:contentTypeDescription="Create a new document." ma:contentTypeScope="" ma:versionID="74448492dad69f6f44be2966d1d93cb2">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8843f2c2e52e623a0c9bf79d2a9057bb"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126AF-43A0-4744-BC6C-927EF1D1C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C2B7A-683F-4852-804E-D6323AE0F562}">
  <ds:schemaRefs>
    <ds:schemaRef ds:uri="http://schemas.microsoft.com/sharepoint/v3/contenttype/forms"/>
  </ds:schemaRefs>
</ds:datastoreItem>
</file>

<file path=customXml/itemProps3.xml><?xml version="1.0" encoding="utf-8"?>
<ds:datastoreItem xmlns:ds="http://schemas.openxmlformats.org/officeDocument/2006/customXml" ds:itemID="{DEC180F4-EA19-402F-B76B-E0A5139C6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461B1-5EB1-4DD7-A23F-51D889E16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094D09-956E-43F7-A44C-4EC3733F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7621</Words>
  <Characters>4344</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11942</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2025-10-20T06:54:00Z</dcterms:created>
  <dcterms:modified xsi:type="dcterms:W3CDTF">2025-10-20T06:54:00Z</dcterms:modified>
</cp:coreProperties>
</file>