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728E9" w14:textId="77777777" w:rsidR="00025DA3" w:rsidRDefault="00025DA3" w:rsidP="00025DA3">
      <w:pPr>
        <w:spacing w:after="0" w:line="240" w:lineRule="auto"/>
        <w:ind w:left="720" w:hanging="360"/>
        <w:jc w:val="center"/>
        <w:outlineLvl w:val="0"/>
      </w:pPr>
    </w:p>
    <w:p w14:paraId="339C57BA"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5E873B41" w14:textId="77777777" w:rsidR="00025DA3" w:rsidRPr="00025DA3" w:rsidRDefault="00025DA3" w:rsidP="00025DA3">
      <w:pPr>
        <w:spacing w:after="0" w:line="240" w:lineRule="auto"/>
        <w:outlineLvl w:val="0"/>
        <w:rPr>
          <w:rFonts w:ascii="Times New Roman" w:eastAsia="Times New Roman" w:hAnsi="Times New Roman" w:cs="Times New Roman"/>
          <w:b/>
          <w:bCs/>
          <w:noProof/>
          <w:lang w:val="lt-LT" w:eastAsia="lt-LT"/>
        </w:rPr>
      </w:pPr>
    </w:p>
    <w:p w14:paraId="653F0AD9"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3762220B"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614131A2"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0661953F"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716DD15D"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030A5E1C"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1E71D540"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1EA24773" w14:textId="77777777" w:rsidR="00025DA3" w:rsidRPr="00025DA3" w:rsidRDefault="00025DA3" w:rsidP="00025DA3">
      <w:pPr>
        <w:spacing w:after="0" w:line="240" w:lineRule="auto"/>
        <w:ind w:left="360"/>
        <w:outlineLvl w:val="0"/>
        <w:rPr>
          <w:rFonts w:ascii="Times New Roman" w:eastAsia="Times New Roman" w:hAnsi="Times New Roman" w:cs="Times New Roman"/>
          <w:b/>
          <w:bCs/>
          <w:noProof/>
          <w:lang w:val="lt-LT" w:eastAsia="lt-LT"/>
        </w:rPr>
      </w:pPr>
    </w:p>
    <w:p w14:paraId="3F333405"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2EA34DD7" w14:textId="77777777" w:rsidR="00025DA3" w:rsidRPr="00025DA3" w:rsidRDefault="00025DA3" w:rsidP="00025DA3">
      <w:pPr>
        <w:spacing w:after="0" w:line="240" w:lineRule="auto"/>
        <w:ind w:left="360"/>
        <w:outlineLvl w:val="0"/>
        <w:rPr>
          <w:rFonts w:ascii="Times New Roman" w:eastAsia="Times New Roman" w:hAnsi="Times New Roman" w:cs="Times New Roman"/>
          <w:b/>
          <w:bCs/>
          <w:noProof/>
          <w:lang w:val="lt-LT" w:eastAsia="lt-LT"/>
        </w:rPr>
      </w:pPr>
    </w:p>
    <w:p w14:paraId="494C986F"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581EEED3"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2BCB6CCF"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214A2ECB"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19AA7C17"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5D710FBD"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2090D3D7" w14:textId="77777777" w:rsidR="00025DA3" w:rsidRPr="00025DA3" w:rsidRDefault="00025DA3" w:rsidP="00025DA3">
      <w:pPr>
        <w:spacing w:after="0" w:line="240" w:lineRule="auto"/>
        <w:ind w:left="360"/>
        <w:outlineLvl w:val="0"/>
        <w:rPr>
          <w:rFonts w:ascii="Times New Roman" w:eastAsia="Times New Roman" w:hAnsi="Times New Roman" w:cs="Times New Roman"/>
          <w:b/>
          <w:bCs/>
          <w:noProof/>
          <w:lang w:val="lt-LT" w:eastAsia="lt-LT"/>
        </w:rPr>
      </w:pPr>
    </w:p>
    <w:p w14:paraId="13B00351" w14:textId="77777777" w:rsidR="00025DA3" w:rsidRPr="00025DA3" w:rsidRDefault="00025DA3" w:rsidP="00025DA3">
      <w:pPr>
        <w:spacing w:after="0" w:line="240" w:lineRule="auto"/>
        <w:outlineLvl w:val="0"/>
        <w:rPr>
          <w:rFonts w:ascii="Times New Roman" w:eastAsia="Times New Roman" w:hAnsi="Times New Roman" w:cs="Times New Roman"/>
          <w:b/>
          <w:bCs/>
          <w:noProof/>
          <w:lang w:val="lt-LT" w:eastAsia="lt-LT"/>
        </w:rPr>
      </w:pPr>
    </w:p>
    <w:p w14:paraId="479C0601" w14:textId="77777777" w:rsidR="00025DA3" w:rsidRPr="00025DA3" w:rsidRDefault="00025DA3" w:rsidP="00025DA3">
      <w:pPr>
        <w:spacing w:after="0" w:line="240" w:lineRule="auto"/>
        <w:outlineLvl w:val="0"/>
        <w:rPr>
          <w:rFonts w:ascii="Times New Roman" w:eastAsia="Times New Roman" w:hAnsi="Times New Roman" w:cs="Times New Roman"/>
          <w:b/>
          <w:bCs/>
          <w:noProof/>
          <w:lang w:val="lt-LT" w:eastAsia="lt-LT"/>
        </w:rPr>
      </w:pPr>
    </w:p>
    <w:p w14:paraId="3FD09D2B" w14:textId="77777777" w:rsidR="00025DA3" w:rsidRPr="00025DA3" w:rsidRDefault="00025DA3" w:rsidP="00025DA3">
      <w:pPr>
        <w:spacing w:after="0" w:line="240" w:lineRule="auto"/>
        <w:outlineLvl w:val="0"/>
        <w:rPr>
          <w:rFonts w:ascii="Times New Roman" w:eastAsia="Times New Roman" w:hAnsi="Times New Roman" w:cs="Times New Roman"/>
          <w:b/>
          <w:bCs/>
          <w:noProof/>
          <w:lang w:val="lt-LT" w:eastAsia="lt-LT"/>
        </w:rPr>
      </w:pPr>
    </w:p>
    <w:p w14:paraId="0ECC11FE"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7C3E7CD0" w14:textId="77777777" w:rsid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3A95B852" w14:textId="45DAF6E5" w:rsidR="00025DA3" w:rsidRDefault="00025DA3" w:rsidP="00025DA3">
      <w:pPr>
        <w:pStyle w:val="ListParagraph"/>
        <w:numPr>
          <w:ilvl w:val="0"/>
          <w:numId w:val="6"/>
        </w:numPr>
        <w:spacing w:after="0" w:line="240" w:lineRule="auto"/>
        <w:jc w:val="center"/>
        <w:outlineLvl w:val="0"/>
        <w:rPr>
          <w:rFonts w:ascii="Times New Roman" w:eastAsia="Times New Roman" w:hAnsi="Times New Roman" w:cs="Times New Roman"/>
          <w:b/>
          <w:bCs/>
          <w:noProof/>
          <w:lang w:val="lt-LT" w:eastAsia="lt-LT"/>
        </w:rPr>
      </w:pPr>
      <w:r w:rsidRPr="00025DA3">
        <w:rPr>
          <w:rFonts w:ascii="Times New Roman" w:eastAsia="Times New Roman" w:hAnsi="Times New Roman" w:cs="Times New Roman"/>
          <w:b/>
          <w:bCs/>
          <w:noProof/>
          <w:lang w:val="lt-LT" w:eastAsia="lt-LT"/>
        </w:rPr>
        <w:t>PAKUOTĖS ŽĖNKLINIMAS</w:t>
      </w:r>
    </w:p>
    <w:p w14:paraId="199ACB55" w14:textId="77777777" w:rsidR="00025DA3" w:rsidRDefault="00025DA3">
      <w:pPr>
        <w:rPr>
          <w:rFonts w:ascii="Times New Roman" w:eastAsia="Times New Roman" w:hAnsi="Times New Roman" w:cs="Times New Roman"/>
          <w:b/>
          <w:bCs/>
          <w:noProof/>
          <w:lang w:val="lt-LT" w:eastAsia="lt-LT"/>
        </w:rPr>
      </w:pPr>
      <w:r>
        <w:rPr>
          <w:rFonts w:ascii="Times New Roman" w:eastAsia="Times New Roman" w:hAnsi="Times New Roman" w:cs="Times New Roman"/>
          <w:b/>
          <w:bCs/>
          <w:noProof/>
          <w:lang w:val="lt-LT" w:eastAsia="lt-LT"/>
        </w:rPr>
        <w:br w:type="page"/>
      </w:r>
    </w:p>
    <w:p w14:paraId="60E395B2" w14:textId="77777777" w:rsidR="00025DA3" w:rsidRPr="00025DA3" w:rsidRDefault="00025DA3" w:rsidP="00025DA3">
      <w:pPr>
        <w:pStyle w:val="ListParagraph"/>
        <w:spacing w:after="0" w:line="240" w:lineRule="auto"/>
        <w:outlineLvl w:val="0"/>
        <w:rPr>
          <w:rFonts w:ascii="Times New Roman" w:eastAsia="Times New Roman" w:hAnsi="Times New Roman" w:cs="Times New Roman"/>
          <w:b/>
          <w:bCs/>
          <w:noProof/>
          <w:lang w:val="lt-LT" w:eastAsia="lt-LT"/>
        </w:rPr>
      </w:pPr>
    </w:p>
    <w:p w14:paraId="1CCCF869"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b/>
          <w:kern w:val="2"/>
        </w:rPr>
      </w:pPr>
      <w:r>
        <w:rPr>
          <w:rFonts w:ascii="Times New Roman" w:eastAsia="Times New Roman" w:hAnsi="Times New Roman" w:cs="Times New Roman"/>
          <w:b/>
          <w:kern w:val="2"/>
        </w:rPr>
        <w:t>INFORMACIJA ANT IŠORINĖS PAKUOTĖS</w:t>
      </w:r>
    </w:p>
    <w:p w14:paraId="7E6286B8"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bCs/>
          <w:kern w:val="2"/>
        </w:rPr>
      </w:pPr>
    </w:p>
    <w:p w14:paraId="24D731FD"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b/>
          <w:kern w:val="2"/>
        </w:rPr>
        <w:t>KARTONO DĖŽUTĖ</w:t>
      </w:r>
    </w:p>
    <w:p w14:paraId="6EA5752C"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5C8D1703"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2BB8BC03"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1.</w:t>
      </w:r>
      <w:r>
        <w:rPr>
          <w:rFonts w:ascii="Times New Roman" w:eastAsia="Times New Roman" w:hAnsi="Times New Roman" w:cs="Times New Roman"/>
          <w:b/>
          <w:kern w:val="2"/>
        </w:rPr>
        <w:tab/>
      </w:r>
      <w:r>
        <w:rPr>
          <w:rFonts w:ascii="Times New Roman" w:eastAsia="Times New Roman" w:hAnsi="Times New Roman" w:cs="Times New Roman"/>
          <w:b/>
          <w:caps/>
          <w:kern w:val="2"/>
        </w:rPr>
        <w:t>VAISTINIO</w:t>
      </w:r>
      <w:r>
        <w:rPr>
          <w:rFonts w:ascii="Times New Roman" w:eastAsia="Times New Roman" w:hAnsi="Times New Roman" w:cs="Times New Roman"/>
          <w:b/>
          <w:kern w:val="2"/>
        </w:rPr>
        <w:t xml:space="preserve"> PREPARATO PAVADINIMAS</w:t>
      </w:r>
    </w:p>
    <w:p w14:paraId="69118479"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6013F770"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SimSun" w:hAnsi="Times New Roman" w:cs="Times New Roman"/>
          <w:kern w:val="2"/>
        </w:rPr>
        <w:t>Metylprednisolon Hikma</w:t>
      </w:r>
      <w:r>
        <w:rPr>
          <w:rFonts w:ascii="Times New Roman" w:eastAsia="SimSun" w:hAnsi="Times New Roman" w:cs="Times New Roman"/>
          <w:b/>
          <w:kern w:val="2"/>
        </w:rPr>
        <w:t xml:space="preserve"> </w:t>
      </w:r>
      <w:r>
        <w:rPr>
          <w:rFonts w:ascii="Times New Roman" w:eastAsia="Times New Roman" w:hAnsi="Times New Roman" w:cs="Times New Roman"/>
          <w:kern w:val="2"/>
        </w:rPr>
        <w:t>250 mg milteliai injekciniam tirpalui</w:t>
      </w:r>
    </w:p>
    <w:p w14:paraId="79086996"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Metylprednisolon Hikma</w:t>
      </w:r>
      <w:r>
        <w:rPr>
          <w:rFonts w:ascii="Times New Roman" w:eastAsia="Times New Roman" w:hAnsi="Times New Roman" w:cs="Times New Roman"/>
          <w:b/>
          <w:kern w:val="2"/>
        </w:rPr>
        <w:t xml:space="preserve"> </w:t>
      </w:r>
      <w:r>
        <w:rPr>
          <w:rFonts w:ascii="Times New Roman" w:eastAsia="Times New Roman" w:hAnsi="Times New Roman" w:cs="Times New Roman"/>
          <w:kern w:val="2"/>
        </w:rPr>
        <w:t>1000 mg milteliai injekciniam tirpalui</w:t>
      </w:r>
    </w:p>
    <w:p w14:paraId="52C7A0E4"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4F743F57" w14:textId="77777777" w:rsidR="00025DA3" w:rsidRDefault="00025DA3" w:rsidP="00025DA3">
      <w:pPr>
        <w:widowControl w:val="0"/>
        <w:suppressAutoHyphens/>
        <w:spacing w:after="0" w:line="240" w:lineRule="auto"/>
        <w:rPr>
          <w:rFonts w:ascii="Times New Roman" w:eastAsia="Times New Roman" w:hAnsi="Times New Roman" w:cs="Times New Roman"/>
          <w:i/>
          <w:kern w:val="2"/>
        </w:rPr>
      </w:pPr>
      <w:r>
        <w:rPr>
          <w:rFonts w:ascii="Times New Roman" w:eastAsia="Times New Roman" w:hAnsi="Times New Roman" w:cs="Times New Roman"/>
          <w:i/>
          <w:kern w:val="2"/>
        </w:rPr>
        <w:t>Metilprednizolonas</w:t>
      </w:r>
    </w:p>
    <w:p w14:paraId="39AED7C1"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0397D737"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2.</w:t>
      </w:r>
      <w:r>
        <w:rPr>
          <w:rFonts w:ascii="Times New Roman" w:eastAsia="Times New Roman" w:hAnsi="Times New Roman" w:cs="Times New Roman"/>
          <w:b/>
          <w:kern w:val="2"/>
        </w:rPr>
        <w:tab/>
        <w:t>VEIKLIOJI (-IOS) MEDŽIAGA (-OS) IR JOS (-Ų) KIEKIS (-IAI)</w:t>
      </w:r>
    </w:p>
    <w:p w14:paraId="7328131F"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63728AAA"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 xml:space="preserve">Viename flakone yra </w:t>
      </w:r>
      <w:r>
        <w:rPr>
          <w:rFonts w:ascii="Times New Roman" w:eastAsia="Times New Roman" w:hAnsi="Times New Roman" w:cs="Times New Roman"/>
          <w:iCs/>
          <w:kern w:val="2"/>
        </w:rPr>
        <w:t>metilprednizolono natrio sukcinato kiekis, atitinkantis 250 mg arba 1000 mg metilprednizolono.</w:t>
      </w:r>
    </w:p>
    <w:p w14:paraId="3C3E8615"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3.</w:t>
      </w:r>
      <w:r>
        <w:rPr>
          <w:rFonts w:ascii="Times New Roman" w:eastAsia="Times New Roman" w:hAnsi="Times New Roman" w:cs="Times New Roman"/>
          <w:b/>
          <w:kern w:val="2"/>
        </w:rPr>
        <w:tab/>
        <w:t>PAGALBINIŲ MEDŽIAGŲ SĄRAŠAS</w:t>
      </w:r>
    </w:p>
    <w:p w14:paraId="45AAA3CD"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3E5AD6F3"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Natrio-divandenilio fosfatas dihidratas, bevandenis dinatrio fosfatas, natrio hidroksidas.</w:t>
      </w:r>
    </w:p>
    <w:p w14:paraId="3DF4FC33"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7A7BF4C9"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4.</w:t>
      </w:r>
      <w:r>
        <w:rPr>
          <w:rFonts w:ascii="Times New Roman" w:eastAsia="Times New Roman" w:hAnsi="Times New Roman" w:cs="Times New Roman"/>
          <w:b/>
          <w:kern w:val="2"/>
        </w:rPr>
        <w:tab/>
        <w:t>FARMACINĖ FORMA IR KIEKIS PAKUOTĖJE</w:t>
      </w:r>
    </w:p>
    <w:p w14:paraId="006AAF12"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17CAF652"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 xml:space="preserve">Milteliai injekciniam tirpalui </w:t>
      </w:r>
    </w:p>
    <w:p w14:paraId="605864C8"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250 mg: 10 flakonų po 10ml</w:t>
      </w:r>
    </w:p>
    <w:p w14:paraId="3A1F2C74"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 xml:space="preserve">1000 mg: 10 flakonų po 30 ml </w:t>
      </w:r>
    </w:p>
    <w:p w14:paraId="58F92D90"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p>
    <w:p w14:paraId="6A55DBD4"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7ADF5125"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i/>
          <w:kern w:val="2"/>
        </w:rPr>
      </w:pPr>
      <w:r>
        <w:rPr>
          <w:rFonts w:ascii="Times New Roman" w:eastAsia="Times New Roman" w:hAnsi="Times New Roman" w:cs="Times New Roman"/>
          <w:b/>
          <w:kern w:val="2"/>
        </w:rPr>
        <w:t>5.</w:t>
      </w:r>
      <w:r>
        <w:rPr>
          <w:rFonts w:ascii="Times New Roman" w:eastAsia="Times New Roman" w:hAnsi="Times New Roman" w:cs="Times New Roman"/>
          <w:b/>
          <w:kern w:val="2"/>
        </w:rPr>
        <w:tab/>
        <w:t>VARTOJIMO METODAS IR BŪDAS (-AI)</w:t>
      </w:r>
    </w:p>
    <w:p w14:paraId="6438DF51" w14:textId="77777777" w:rsidR="00025DA3" w:rsidRDefault="00025DA3" w:rsidP="00025DA3">
      <w:pPr>
        <w:widowControl w:val="0"/>
        <w:suppressAutoHyphens/>
        <w:spacing w:after="0" w:line="240" w:lineRule="auto"/>
        <w:rPr>
          <w:rFonts w:ascii="Times New Roman" w:eastAsia="Times New Roman" w:hAnsi="Times New Roman" w:cs="Times New Roman"/>
          <w:i/>
          <w:kern w:val="2"/>
        </w:rPr>
      </w:pPr>
    </w:p>
    <w:p w14:paraId="74DC0F66"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 xml:space="preserve">Leisti į veną arba į raumenis arba infuzuoti į veną. </w:t>
      </w:r>
    </w:p>
    <w:p w14:paraId="3947A840"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Prieš vartojimą perskaitykite pakuotės lapelį.</w:t>
      </w:r>
    </w:p>
    <w:p w14:paraId="0D0E842F"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00F1A5E4"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250 mg</w:t>
      </w:r>
    </w:p>
    <w:p w14:paraId="5175D2C0"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Pripilti 4 ml sterilaus injekcinio vandens. Po paruošimo tirpalo koncentracija yra 62,5 mg/ml.</w:t>
      </w:r>
    </w:p>
    <w:p w14:paraId="3022EF10"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1000 mg</w:t>
      </w:r>
    </w:p>
    <w:p w14:paraId="4739F98D"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Pripilti 16 ml sterilaus injekcinio vandens. Po paruošimo tirpalo koncentracija yra 62,5 mg/ml.</w:t>
      </w:r>
    </w:p>
    <w:p w14:paraId="16276DAB"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01A6EBA0"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7BAA1CEF"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6.</w:t>
      </w:r>
      <w:r>
        <w:rPr>
          <w:rFonts w:ascii="Times New Roman" w:eastAsia="Times New Roman" w:hAnsi="Times New Roman" w:cs="Times New Roman"/>
          <w:b/>
          <w:kern w:val="2"/>
        </w:rPr>
        <w:tab/>
        <w:t>SPECIALUS ĮSPĖJIMAS, KAD VAISTINĮ PREPARATĄ BŪTINA LAIKYTI VAIKAMS NEPASTEBIMOJE IR NEPASIEKIAMOJE VIETOJE</w:t>
      </w:r>
    </w:p>
    <w:p w14:paraId="4824E56D"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4A825B7E"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Laikyti vaikams nepastebimoje ir nepasiekiamoje vietoje.</w:t>
      </w:r>
    </w:p>
    <w:p w14:paraId="05FCC2E6"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4CCDA807"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7.</w:t>
      </w:r>
      <w:r>
        <w:rPr>
          <w:rFonts w:ascii="Times New Roman" w:eastAsia="Times New Roman" w:hAnsi="Times New Roman" w:cs="Times New Roman"/>
          <w:b/>
          <w:kern w:val="2"/>
        </w:rPr>
        <w:tab/>
        <w:t>KITAS (-I) SPECIALUS (-ŪS) ĮSPĖJIMAS (-AI) (JEI REIKIA)</w:t>
      </w:r>
    </w:p>
    <w:p w14:paraId="08B3F069"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7A1A93C7"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68A43CDD"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8.</w:t>
      </w:r>
      <w:r>
        <w:rPr>
          <w:rFonts w:ascii="Times New Roman" w:eastAsia="Times New Roman" w:hAnsi="Times New Roman" w:cs="Times New Roman"/>
          <w:b/>
          <w:kern w:val="2"/>
        </w:rPr>
        <w:tab/>
        <w:t>TINKAMUMO LAIKAS</w:t>
      </w:r>
    </w:p>
    <w:p w14:paraId="7FBFE8FC"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005A11AC"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SimSun" w:hAnsi="Times New Roman" w:cs="Times New Roman"/>
          <w:kern w:val="2"/>
        </w:rPr>
        <w:t>EXP</w:t>
      </w:r>
      <w:r>
        <w:rPr>
          <w:rFonts w:ascii="Times New Roman" w:eastAsia="Times New Roman" w:hAnsi="Times New Roman" w:cs="Times New Roman"/>
          <w:kern w:val="2"/>
        </w:rPr>
        <w:t>: {mm/MMMM}</w:t>
      </w:r>
    </w:p>
    <w:p w14:paraId="1A64AC5C"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Paruošto tirpalo tinkamumo laikas nurodytas pakuotės lapelyje.</w:t>
      </w:r>
    </w:p>
    <w:p w14:paraId="2334F3BB"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41771885"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9.</w:t>
      </w:r>
      <w:r>
        <w:rPr>
          <w:rFonts w:ascii="Times New Roman" w:eastAsia="Times New Roman" w:hAnsi="Times New Roman" w:cs="Times New Roman"/>
          <w:b/>
          <w:kern w:val="2"/>
        </w:rPr>
        <w:tab/>
        <w:t>SPECIALIOS LAIKYMO SĄLYGOS</w:t>
      </w:r>
    </w:p>
    <w:p w14:paraId="10F46C3A" w14:textId="77777777" w:rsidR="00025DA3" w:rsidRDefault="00025DA3" w:rsidP="00025DA3">
      <w:pPr>
        <w:widowControl w:val="0"/>
        <w:suppressAutoHyphens/>
        <w:spacing w:after="0" w:line="240" w:lineRule="auto"/>
        <w:ind w:left="567" w:hanging="567"/>
        <w:rPr>
          <w:rFonts w:ascii="Times New Roman" w:eastAsia="Times New Roman" w:hAnsi="Times New Roman" w:cs="Times New Roman"/>
          <w:kern w:val="2"/>
        </w:rPr>
      </w:pPr>
    </w:p>
    <w:p w14:paraId="0BE8B29B"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lang w:eastAsia="lt-LT"/>
        </w:rPr>
      </w:pPr>
      <w:r>
        <w:rPr>
          <w:rFonts w:ascii="Times New Roman" w:eastAsia="Times New Roman" w:hAnsi="Times New Roman" w:cs="Times New Roman"/>
          <w:kern w:val="2"/>
          <w:lang w:eastAsia="lt-LT"/>
        </w:rPr>
        <w:t>Laikyti žemesnėje kaip 25 °C temperatūroje.</w:t>
      </w:r>
    </w:p>
    <w:p w14:paraId="7918AD5C" w14:textId="77777777" w:rsidR="00025DA3" w:rsidRDefault="00025DA3" w:rsidP="00025DA3">
      <w:pPr>
        <w:widowControl w:val="0"/>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lang w:val="lt-LT" w:eastAsia="lt-LT"/>
        </w:rPr>
        <w:lastRenderedPageBreak/>
        <w:t>Flakoną laikyti išorinėje dėžutėje, kad preparatas būtų apsaugotas nuo šviesos.</w:t>
      </w:r>
    </w:p>
    <w:p w14:paraId="42BFA672" w14:textId="77777777" w:rsidR="00025DA3" w:rsidRDefault="00025DA3" w:rsidP="00025DA3">
      <w:pPr>
        <w:widowControl w:val="0"/>
        <w:suppressAutoHyphens/>
        <w:spacing w:after="0" w:line="240" w:lineRule="auto"/>
        <w:ind w:left="567" w:hanging="567"/>
        <w:rPr>
          <w:rFonts w:ascii="Times New Roman" w:eastAsia="Times New Roman" w:hAnsi="Times New Roman" w:cs="Times New Roman"/>
          <w:kern w:val="2"/>
        </w:rPr>
      </w:pPr>
    </w:p>
    <w:p w14:paraId="4D613F5A" w14:textId="77777777" w:rsidR="00025DA3" w:rsidRDefault="00025DA3" w:rsidP="00025DA3">
      <w:pPr>
        <w:widowControl w:val="0"/>
        <w:suppressAutoHyphens/>
        <w:spacing w:after="0" w:line="240" w:lineRule="auto"/>
        <w:ind w:left="567" w:hanging="567"/>
        <w:rPr>
          <w:rFonts w:ascii="Times New Roman" w:eastAsia="Times New Roman" w:hAnsi="Times New Roman" w:cs="Times New Roman"/>
          <w:kern w:val="2"/>
        </w:rPr>
      </w:pPr>
    </w:p>
    <w:p w14:paraId="26C834AA"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ind w:left="567" w:hanging="567"/>
        <w:rPr>
          <w:rFonts w:ascii="Times New Roman" w:eastAsia="Times New Roman" w:hAnsi="Times New Roman" w:cs="Times New Roman"/>
          <w:kern w:val="2"/>
        </w:rPr>
      </w:pPr>
      <w:r>
        <w:rPr>
          <w:rFonts w:ascii="Times New Roman" w:eastAsia="Times New Roman" w:hAnsi="Times New Roman" w:cs="Times New Roman"/>
          <w:b/>
          <w:kern w:val="2"/>
        </w:rPr>
        <w:t>10.</w:t>
      </w:r>
      <w:r>
        <w:rPr>
          <w:rFonts w:ascii="Times New Roman" w:eastAsia="Times New Roman" w:hAnsi="Times New Roman" w:cs="Times New Roman"/>
          <w:b/>
          <w:kern w:val="2"/>
        </w:rPr>
        <w:tab/>
        <w:t>SPECIALIOS ATSARGUMO PRIEMONĖS DĖL NESUVARTOTO VAISTINIO PREPARATO AR JO ATLIEKŲ TVARKYMO (JEI REIKIA)</w:t>
      </w:r>
    </w:p>
    <w:p w14:paraId="699936D8"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35D9FB8C"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0694061A"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b/>
          <w:kern w:val="2"/>
        </w:rPr>
        <w:t>11.</w:t>
      </w:r>
      <w:r>
        <w:rPr>
          <w:rFonts w:ascii="Times New Roman" w:eastAsia="Times New Roman" w:hAnsi="Times New Roman" w:cs="Times New Roman"/>
          <w:b/>
          <w:kern w:val="2"/>
        </w:rPr>
        <w:tab/>
      </w:r>
      <w:r>
        <w:rPr>
          <w:rFonts w:ascii="Times New Roman" w:hAnsi="Times New Roman" w:cs="Times New Roman"/>
          <w:b/>
          <w:caps/>
        </w:rPr>
        <w:t>LYGIAGRETUS IMPORTUOTOJAS</w:t>
      </w:r>
    </w:p>
    <w:p w14:paraId="77BAB78F"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5120D7EB" w14:textId="77777777" w:rsidR="00025DA3" w:rsidRDefault="00025DA3" w:rsidP="00025DA3">
      <w:pPr>
        <w:tabs>
          <w:tab w:val="center" w:pos="4986"/>
          <w:tab w:val="right" w:pos="9972"/>
        </w:tabs>
        <w:spacing w:after="0"/>
        <w:rPr>
          <w:rFonts w:ascii="Times New Roman" w:eastAsia="TimesNewRoman" w:hAnsi="Times New Roman" w:cs="Times New Roman"/>
        </w:rPr>
      </w:pPr>
      <w:r>
        <w:rPr>
          <w:rFonts w:ascii="Times New Roman" w:eastAsia="TimesNewRoman" w:hAnsi="Times New Roman" w:cs="Times New Roman"/>
        </w:rPr>
        <w:t>UAB „Edupharma“</w:t>
      </w:r>
    </w:p>
    <w:p w14:paraId="74082CA8" w14:textId="77777777" w:rsidR="00025DA3" w:rsidRDefault="00025DA3" w:rsidP="00025DA3">
      <w:pPr>
        <w:tabs>
          <w:tab w:val="center" w:pos="4986"/>
          <w:tab w:val="right" w:pos="9972"/>
        </w:tabs>
        <w:spacing w:after="0"/>
        <w:rPr>
          <w:rFonts w:ascii="Times New Roman" w:eastAsia="TimesNewRoman" w:hAnsi="Times New Roman" w:cs="Times New Roman"/>
        </w:rPr>
      </w:pPr>
      <w:r>
        <w:rPr>
          <w:rFonts w:ascii="Times New Roman" w:eastAsia="TimesNewRoman" w:hAnsi="Times New Roman" w:cs="Times New Roman"/>
        </w:rPr>
        <w:t>K. Baršausko g. 80</w:t>
      </w:r>
    </w:p>
    <w:p w14:paraId="78A62483" w14:textId="77777777" w:rsidR="00025DA3" w:rsidRDefault="00025DA3" w:rsidP="00025DA3">
      <w:pPr>
        <w:tabs>
          <w:tab w:val="center" w:pos="4986"/>
          <w:tab w:val="right" w:pos="9972"/>
        </w:tabs>
        <w:spacing w:after="0"/>
        <w:rPr>
          <w:rFonts w:ascii="Times New Roman" w:eastAsia="TimesNewRoman" w:hAnsi="Times New Roman" w:cs="Times New Roman"/>
        </w:rPr>
      </w:pPr>
      <w:r>
        <w:rPr>
          <w:rFonts w:ascii="Times New Roman" w:eastAsia="TimesNewRoman" w:hAnsi="Times New Roman" w:cs="Times New Roman"/>
        </w:rPr>
        <w:t>LT-51440 Kaunas</w:t>
      </w:r>
    </w:p>
    <w:p w14:paraId="18D39C9E"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092C29F3"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b/>
          <w:kern w:val="2"/>
        </w:rPr>
        <w:t>12.</w:t>
      </w:r>
      <w:r>
        <w:rPr>
          <w:rFonts w:ascii="Times New Roman" w:eastAsia="Times New Roman" w:hAnsi="Times New Roman" w:cs="Times New Roman"/>
          <w:b/>
          <w:kern w:val="2"/>
        </w:rPr>
        <w:tab/>
      </w:r>
      <w:r>
        <w:rPr>
          <w:rFonts w:ascii="Times New Roman" w:hAnsi="Times New Roman" w:cs="Times New Roman"/>
          <w:b/>
          <w:bCs/>
        </w:rPr>
        <w:t>LYGIAGRETAUS IMPORTO LEIDIMO NUMERIS</w:t>
      </w:r>
      <w:r>
        <w:rPr>
          <w:rFonts w:ascii="Times New Roman" w:hAnsi="Times New Roman" w:cs="Times New Roman"/>
          <w:b/>
          <w:snapToGrid w:val="0"/>
        </w:rPr>
        <w:t xml:space="preserve"> </w:t>
      </w:r>
    </w:p>
    <w:p w14:paraId="7E520CDD"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2CC48654"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250 mg - LT/L/19/0889/001</w:t>
      </w:r>
    </w:p>
    <w:p w14:paraId="0A620ABA"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1000 mg – LT/L/19/0890/001</w:t>
      </w:r>
    </w:p>
    <w:p w14:paraId="6E423C9C"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7E1C31F7"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kern w:val="2"/>
        </w:rPr>
        <w:t xml:space="preserve"> </w:t>
      </w:r>
    </w:p>
    <w:p w14:paraId="1AB5D655"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Times New Roman" w:hAnsi="Times New Roman" w:cs="Times New Roman"/>
          <w:i/>
          <w:color w:val="008000"/>
          <w:kern w:val="2"/>
        </w:rPr>
      </w:pPr>
      <w:r>
        <w:rPr>
          <w:rFonts w:ascii="Times New Roman" w:eastAsia="Times New Roman" w:hAnsi="Times New Roman" w:cs="Times New Roman"/>
          <w:b/>
          <w:kern w:val="2"/>
        </w:rPr>
        <w:t>13.</w:t>
      </w:r>
      <w:r>
        <w:rPr>
          <w:rFonts w:ascii="Times New Roman" w:eastAsia="Times New Roman" w:hAnsi="Times New Roman" w:cs="Times New Roman"/>
          <w:b/>
          <w:kern w:val="2"/>
        </w:rPr>
        <w:tab/>
        <w:t xml:space="preserve">SERIJOS NUMERIS </w:t>
      </w:r>
    </w:p>
    <w:p w14:paraId="4CEC2942" w14:textId="77777777" w:rsidR="00025DA3" w:rsidRDefault="00025DA3" w:rsidP="00025DA3">
      <w:pPr>
        <w:widowControl w:val="0"/>
        <w:suppressAutoHyphens/>
        <w:spacing w:after="0" w:line="240" w:lineRule="auto"/>
        <w:rPr>
          <w:rFonts w:ascii="Times New Roman" w:eastAsia="Times New Roman" w:hAnsi="Times New Roman" w:cs="Times New Roman"/>
          <w:i/>
          <w:color w:val="008000"/>
          <w:kern w:val="2"/>
        </w:rPr>
      </w:pPr>
    </w:p>
    <w:p w14:paraId="1AF7B387"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r>
        <w:rPr>
          <w:rFonts w:ascii="Times New Roman" w:eastAsia="SimSun" w:hAnsi="Times New Roman" w:cs="Times New Roman"/>
          <w:kern w:val="2"/>
        </w:rPr>
        <w:t>Lot</w:t>
      </w:r>
    </w:p>
    <w:p w14:paraId="2BAF00C2"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73BCED96" w14:textId="77777777" w:rsidR="00025DA3" w:rsidRDefault="00025DA3" w:rsidP="00025DA3">
      <w:pPr>
        <w:widowControl w:val="0"/>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b/>
          <w:kern w:val="2"/>
        </w:rPr>
        <w:t>14.</w:t>
      </w:r>
      <w:r>
        <w:rPr>
          <w:rFonts w:ascii="Times New Roman" w:eastAsia="Times New Roman" w:hAnsi="Times New Roman" w:cs="Times New Roman"/>
          <w:b/>
          <w:kern w:val="2"/>
        </w:rPr>
        <w:tab/>
        <w:t>PARDAVIMO (IŠDAVIMO) TVARKA</w:t>
      </w:r>
    </w:p>
    <w:p w14:paraId="31F38EE6"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67BDEDB0" w14:textId="77777777" w:rsidR="00025DA3" w:rsidRDefault="00025DA3" w:rsidP="00025DA3">
      <w:pPr>
        <w:widowControl w:val="0"/>
        <w:suppressAutoHyphens/>
        <w:spacing w:after="0" w:line="240" w:lineRule="auto"/>
        <w:rPr>
          <w:rFonts w:ascii="Times New Roman" w:eastAsia="SimSun" w:hAnsi="Times New Roman" w:cs="Times New Roman"/>
          <w:kern w:val="2"/>
        </w:rPr>
      </w:pPr>
      <w:r>
        <w:rPr>
          <w:rFonts w:ascii="Times New Roman" w:eastAsia="SimSun" w:hAnsi="Times New Roman" w:cs="Times New Roman"/>
          <w:kern w:val="2"/>
        </w:rPr>
        <w:t>Receptinis vaistas</w:t>
      </w:r>
    </w:p>
    <w:p w14:paraId="7C54547F"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4A3A8AFD" w14:textId="77777777" w:rsidR="00025DA3" w:rsidRDefault="00025DA3" w:rsidP="00025DA3">
      <w:pPr>
        <w:widowControl w:val="0"/>
        <w:pBdr>
          <w:top w:val="single" w:sz="4" w:space="2"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b/>
          <w:kern w:val="2"/>
        </w:rPr>
        <w:t>15.</w:t>
      </w:r>
      <w:r>
        <w:rPr>
          <w:rFonts w:ascii="Times New Roman" w:eastAsia="Times New Roman" w:hAnsi="Times New Roman" w:cs="Times New Roman"/>
          <w:b/>
          <w:kern w:val="2"/>
        </w:rPr>
        <w:tab/>
        <w:t>VARTOJIMO INSTRUKCIJA</w:t>
      </w:r>
    </w:p>
    <w:p w14:paraId="42F2F9AE"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7E616605" w14:textId="77777777" w:rsidR="00025DA3" w:rsidRDefault="00025DA3" w:rsidP="00025DA3">
      <w:pPr>
        <w:widowControl w:val="0"/>
        <w:suppressAutoHyphens/>
        <w:spacing w:after="0" w:line="240" w:lineRule="auto"/>
        <w:rPr>
          <w:rFonts w:ascii="Times New Roman" w:eastAsia="Times New Roman" w:hAnsi="Times New Roman" w:cs="Times New Roman"/>
          <w:kern w:val="2"/>
        </w:rPr>
      </w:pPr>
    </w:p>
    <w:p w14:paraId="7993B789" w14:textId="77777777" w:rsidR="00025DA3" w:rsidRDefault="00025DA3" w:rsidP="00025DA3">
      <w:pPr>
        <w:widowControl w:val="0"/>
        <w:pBdr>
          <w:top w:val="single" w:sz="4" w:space="1" w:color="000000"/>
          <w:left w:val="single" w:sz="4" w:space="4" w:color="000000"/>
          <w:bottom w:val="single" w:sz="4" w:space="0" w:color="000000"/>
          <w:right w:val="single" w:sz="4" w:space="4" w:color="000000"/>
        </w:pBdr>
        <w:tabs>
          <w:tab w:val="left" w:pos="567"/>
        </w:tabs>
        <w:suppressAutoHyphens/>
        <w:spacing w:after="0" w:line="240" w:lineRule="auto"/>
        <w:rPr>
          <w:rFonts w:ascii="Times New Roman" w:eastAsia="Times New Roman" w:hAnsi="Times New Roman" w:cs="Times New Roman"/>
          <w:kern w:val="2"/>
        </w:rPr>
      </w:pPr>
      <w:r>
        <w:rPr>
          <w:rFonts w:ascii="Times New Roman" w:eastAsia="Times New Roman" w:hAnsi="Times New Roman" w:cs="Times New Roman"/>
          <w:b/>
          <w:kern w:val="2"/>
        </w:rPr>
        <w:t>16.</w:t>
      </w:r>
      <w:r>
        <w:rPr>
          <w:rFonts w:ascii="Times New Roman" w:eastAsia="Times New Roman" w:hAnsi="Times New Roman" w:cs="Times New Roman"/>
          <w:b/>
          <w:kern w:val="2"/>
        </w:rPr>
        <w:tab/>
        <w:t>INFORMACIJA BRAILIO RAŠTU</w:t>
      </w:r>
    </w:p>
    <w:p w14:paraId="32F50E5D" w14:textId="77777777" w:rsidR="00025DA3" w:rsidRDefault="00025DA3" w:rsidP="00025DA3">
      <w:pPr>
        <w:tabs>
          <w:tab w:val="left" w:pos="567"/>
        </w:tabs>
        <w:spacing w:after="0" w:line="260" w:lineRule="exact"/>
        <w:rPr>
          <w:rFonts w:ascii="Times New Roman" w:eastAsia="Times New Roman" w:hAnsi="Times New Roman" w:cs="Times New Roman"/>
          <w:noProof/>
          <w:shd w:val="clear" w:color="auto" w:fill="CCCCCC"/>
        </w:rPr>
      </w:pPr>
    </w:p>
    <w:p w14:paraId="7E34C88B" w14:textId="77777777" w:rsidR="00025DA3" w:rsidRDefault="00025DA3" w:rsidP="00025DA3">
      <w:pPr>
        <w:tabs>
          <w:tab w:val="left" w:pos="567"/>
        </w:tabs>
        <w:spacing w:after="0" w:line="260" w:lineRule="exact"/>
        <w:rPr>
          <w:rFonts w:ascii="Times New Roman" w:eastAsia="Times New Roman" w:hAnsi="Times New Roman" w:cs="Times New Roman"/>
          <w:noProof/>
          <w:shd w:val="clear" w:color="auto" w:fill="CCCCCC"/>
        </w:rPr>
      </w:pPr>
    </w:p>
    <w:p w14:paraId="49FE76A1" w14:textId="77777777" w:rsidR="00025DA3" w:rsidRDefault="00025DA3" w:rsidP="00025DA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Pr>
          <w:rFonts w:ascii="Times New Roman" w:eastAsia="Times New Roman" w:hAnsi="Times New Roman" w:cs="Times New Roman"/>
          <w:b/>
          <w:noProof/>
          <w:snapToGrid w:val="0"/>
          <w:szCs w:val="20"/>
        </w:rPr>
        <w:t>17.</w:t>
      </w:r>
      <w:r>
        <w:rPr>
          <w:rFonts w:ascii="Times New Roman" w:eastAsia="Times New Roman" w:hAnsi="Times New Roman" w:cs="Times New Roman"/>
          <w:b/>
          <w:noProof/>
          <w:snapToGrid w:val="0"/>
          <w:szCs w:val="20"/>
        </w:rPr>
        <w:tab/>
        <w:t>UNIKALUS IDENTIFIKATORIUS – 2D BRŪKŠNINIS KODAS</w:t>
      </w:r>
    </w:p>
    <w:p w14:paraId="4219DB53" w14:textId="77777777" w:rsidR="00025DA3" w:rsidRDefault="00025DA3" w:rsidP="00025DA3">
      <w:pPr>
        <w:tabs>
          <w:tab w:val="left" w:pos="567"/>
        </w:tabs>
        <w:spacing w:after="0" w:line="260" w:lineRule="exact"/>
        <w:rPr>
          <w:rFonts w:ascii="Times New Roman" w:eastAsia="Times New Roman" w:hAnsi="Times New Roman" w:cs="Times New Roman"/>
          <w:noProof/>
          <w:snapToGrid w:val="0"/>
          <w:szCs w:val="20"/>
        </w:rPr>
      </w:pPr>
    </w:p>
    <w:p w14:paraId="74FFDB03" w14:textId="77777777" w:rsidR="00025DA3" w:rsidRDefault="00025DA3" w:rsidP="00025DA3">
      <w:pPr>
        <w:tabs>
          <w:tab w:val="left" w:pos="567"/>
        </w:tabs>
        <w:spacing w:after="0" w:line="260" w:lineRule="exact"/>
        <w:rPr>
          <w:rFonts w:ascii="Times New Roman" w:eastAsia="Times New Roman" w:hAnsi="Times New Roman" w:cs="Times New Roman"/>
          <w:noProof/>
          <w:snapToGrid w:val="0"/>
          <w:shd w:val="clear" w:color="auto" w:fill="CCCCCC"/>
        </w:rPr>
      </w:pPr>
      <w:r>
        <w:rPr>
          <w:rFonts w:ascii="Times New Roman" w:eastAsia="Times New Roman" w:hAnsi="Times New Roman" w:cs="Times New Roman"/>
          <w:noProof/>
          <w:snapToGrid w:val="0"/>
          <w:szCs w:val="20"/>
        </w:rPr>
        <w:t>2D brūkšninis kodas su nurodytu unikaliu identifikatoriumi.</w:t>
      </w:r>
    </w:p>
    <w:p w14:paraId="1681F675" w14:textId="77777777" w:rsidR="00025DA3" w:rsidRDefault="00025DA3" w:rsidP="00025DA3">
      <w:pPr>
        <w:tabs>
          <w:tab w:val="left" w:pos="567"/>
        </w:tabs>
        <w:spacing w:after="0" w:line="260" w:lineRule="exact"/>
        <w:rPr>
          <w:rFonts w:ascii="Times New Roman" w:eastAsia="Times New Roman" w:hAnsi="Times New Roman" w:cs="Times New Roman"/>
          <w:noProof/>
          <w:snapToGrid w:val="0"/>
          <w:szCs w:val="20"/>
        </w:rPr>
      </w:pPr>
    </w:p>
    <w:p w14:paraId="12D89D6E" w14:textId="77777777" w:rsidR="00025DA3" w:rsidRDefault="00025DA3" w:rsidP="00025DA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Pr>
          <w:rFonts w:ascii="Times New Roman" w:eastAsia="Times New Roman" w:hAnsi="Times New Roman" w:cs="Times New Roman"/>
          <w:b/>
          <w:noProof/>
          <w:snapToGrid w:val="0"/>
          <w:szCs w:val="20"/>
        </w:rPr>
        <w:t>18.</w:t>
      </w:r>
      <w:r>
        <w:rPr>
          <w:rFonts w:ascii="Times New Roman" w:eastAsia="Times New Roman" w:hAnsi="Times New Roman" w:cs="Times New Roman"/>
          <w:b/>
          <w:noProof/>
          <w:snapToGrid w:val="0"/>
          <w:szCs w:val="20"/>
        </w:rPr>
        <w:tab/>
        <w:t>UNIKALUS IDENTIFIKATORIUS – ŽMONĖMS SUPRANTAMI DUOMENYS</w:t>
      </w:r>
    </w:p>
    <w:p w14:paraId="1B1C3DE9" w14:textId="77777777" w:rsidR="00025DA3" w:rsidRDefault="00025DA3" w:rsidP="00025DA3">
      <w:pPr>
        <w:tabs>
          <w:tab w:val="left" w:pos="567"/>
        </w:tabs>
        <w:spacing w:after="0" w:line="260" w:lineRule="exact"/>
        <w:rPr>
          <w:rFonts w:ascii="Times New Roman" w:eastAsia="Times New Roman" w:hAnsi="Times New Roman" w:cs="Times New Roman"/>
          <w:noProof/>
          <w:snapToGrid w:val="0"/>
          <w:szCs w:val="20"/>
        </w:rPr>
      </w:pPr>
    </w:p>
    <w:p w14:paraId="257FC8EC" w14:textId="77777777" w:rsidR="00025DA3" w:rsidRDefault="00025DA3" w:rsidP="00025DA3">
      <w:pPr>
        <w:tabs>
          <w:tab w:val="left" w:pos="567"/>
        </w:tabs>
        <w:spacing w:after="0" w:line="260" w:lineRule="exact"/>
        <w:rPr>
          <w:rFonts w:ascii="Times New Roman" w:eastAsia="Times New Roman" w:hAnsi="Times New Roman" w:cs="Times New Roman"/>
          <w:snapToGrid w:val="0"/>
          <w:color w:val="008000"/>
        </w:rPr>
      </w:pPr>
      <w:r>
        <w:rPr>
          <w:rFonts w:ascii="Times New Roman" w:eastAsia="Times New Roman" w:hAnsi="Times New Roman" w:cs="Times New Roman"/>
          <w:snapToGrid w:val="0"/>
          <w:szCs w:val="20"/>
        </w:rPr>
        <w:t>PC: {numeris}</w:t>
      </w:r>
    </w:p>
    <w:p w14:paraId="324BBED5" w14:textId="77777777" w:rsidR="00025DA3" w:rsidRDefault="00025DA3" w:rsidP="00025DA3">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szCs w:val="20"/>
        </w:rPr>
        <w:t>SN: {numeris}</w:t>
      </w:r>
    </w:p>
    <w:p w14:paraId="1EE4B498" w14:textId="77777777" w:rsidR="00025DA3" w:rsidRDefault="00025DA3" w:rsidP="00025DA3">
      <w:pPr>
        <w:tabs>
          <w:tab w:val="left" w:pos="567"/>
        </w:tabs>
        <w:spacing w:after="0" w:line="260" w:lineRule="exact"/>
        <w:rPr>
          <w:rFonts w:ascii="Times New Roman" w:eastAsia="Times New Roman" w:hAnsi="Times New Roman" w:cs="Times New Roman"/>
          <w:noProof/>
          <w:snapToGrid w:val="0"/>
          <w:vanish/>
        </w:rPr>
      </w:pPr>
      <w:r>
        <w:rPr>
          <w:rFonts w:ascii="Times New Roman" w:eastAsia="Times New Roman" w:hAnsi="Times New Roman" w:cs="Times New Roman"/>
          <w:snapToGrid w:val="0"/>
          <w:szCs w:val="20"/>
        </w:rPr>
        <w:t>NN: {numeris}</w:t>
      </w:r>
    </w:p>
    <w:p w14:paraId="46F0DC12" w14:textId="77777777" w:rsidR="00025DA3" w:rsidRDefault="00025DA3" w:rsidP="00025DA3">
      <w:pPr>
        <w:tabs>
          <w:tab w:val="left" w:pos="567"/>
        </w:tabs>
        <w:spacing w:after="0" w:line="260" w:lineRule="exact"/>
        <w:rPr>
          <w:rFonts w:ascii="Times New Roman" w:hAnsi="Times New Roman"/>
        </w:rPr>
      </w:pPr>
    </w:p>
    <w:p w14:paraId="213788DD" w14:textId="77777777" w:rsidR="00025DA3" w:rsidRDefault="00025DA3" w:rsidP="00025DA3">
      <w:pPr>
        <w:numPr>
          <w:ilvl w:val="12"/>
          <w:numId w:val="0"/>
        </w:numPr>
        <w:tabs>
          <w:tab w:val="left" w:pos="7655"/>
          <w:tab w:val="left" w:pos="9072"/>
        </w:tabs>
        <w:rPr>
          <w:rFonts w:ascii="Times New Roman" w:hAnsi="Times New Roman" w:cs="Times New Roman"/>
          <w:b/>
          <w:bCs/>
          <w:lang w:val="lt-LT"/>
        </w:rPr>
      </w:pPr>
    </w:p>
    <w:p w14:paraId="6A8A5675" w14:textId="77777777" w:rsidR="00025DA3" w:rsidRDefault="00025DA3" w:rsidP="00025DA3">
      <w:pPr>
        <w:numPr>
          <w:ilvl w:val="12"/>
          <w:numId w:val="0"/>
        </w:numPr>
        <w:tabs>
          <w:tab w:val="left" w:pos="7655"/>
          <w:tab w:val="left" w:pos="9072"/>
        </w:tabs>
        <w:rPr>
          <w:rFonts w:ascii="Times New Roman" w:hAnsi="Times New Roman" w:cs="Times New Roman"/>
          <w:b/>
          <w:bCs/>
          <w:lang w:val="lt-LT"/>
        </w:rPr>
      </w:pPr>
      <w:r>
        <w:rPr>
          <w:rFonts w:ascii="Times New Roman" w:hAnsi="Times New Roman" w:cs="Times New Roman"/>
          <w:b/>
          <w:bCs/>
          <w:lang w:val="lt-LT"/>
        </w:rPr>
        <w:t>Gamintojas</w:t>
      </w:r>
    </w:p>
    <w:p w14:paraId="5823ADFB" w14:textId="77777777" w:rsidR="00025DA3" w:rsidRDefault="00025DA3" w:rsidP="00025DA3">
      <w:pPr>
        <w:spacing w:after="0" w:line="240" w:lineRule="auto"/>
        <w:rPr>
          <w:rFonts w:ascii="Times New Roman" w:hAnsi="Times New Roman"/>
        </w:rPr>
      </w:pPr>
      <w:r>
        <w:rPr>
          <w:rFonts w:ascii="Times New Roman" w:hAnsi="Times New Roman"/>
        </w:rPr>
        <w:t>Hikma Farmacêutica (Portugal), S.A.</w:t>
      </w:r>
    </w:p>
    <w:p w14:paraId="6BD64A1A" w14:textId="77777777" w:rsidR="00025DA3" w:rsidRDefault="00025DA3" w:rsidP="00025DA3">
      <w:pPr>
        <w:spacing w:after="0" w:line="240" w:lineRule="auto"/>
        <w:rPr>
          <w:rFonts w:ascii="Times New Roman" w:hAnsi="Times New Roman"/>
        </w:rPr>
      </w:pPr>
      <w:r>
        <w:rPr>
          <w:rFonts w:ascii="Times New Roman" w:hAnsi="Times New Roman"/>
        </w:rPr>
        <w:t>Estrada do Rio da Mó 8, 8A e 8B – Fervença</w:t>
      </w:r>
    </w:p>
    <w:p w14:paraId="16E5B212" w14:textId="77777777" w:rsidR="00025DA3" w:rsidRDefault="00025DA3" w:rsidP="00025DA3">
      <w:pPr>
        <w:spacing w:after="0" w:line="240" w:lineRule="auto"/>
        <w:rPr>
          <w:rFonts w:ascii="Times New Roman" w:hAnsi="Times New Roman"/>
        </w:rPr>
      </w:pPr>
      <w:r>
        <w:rPr>
          <w:rFonts w:ascii="Times New Roman" w:hAnsi="Times New Roman"/>
        </w:rPr>
        <w:t>2705-906 Terrugem SNT</w:t>
      </w:r>
    </w:p>
    <w:p w14:paraId="04ED224D" w14:textId="77777777" w:rsidR="00025DA3" w:rsidRDefault="00025DA3" w:rsidP="00025DA3">
      <w:pPr>
        <w:spacing w:after="0" w:line="240" w:lineRule="auto"/>
        <w:rPr>
          <w:rFonts w:ascii="Times New Roman" w:hAnsi="Times New Roman"/>
        </w:rPr>
      </w:pPr>
      <w:r>
        <w:rPr>
          <w:rFonts w:ascii="Times New Roman" w:hAnsi="Times New Roman"/>
        </w:rPr>
        <w:t>Portugalija</w:t>
      </w:r>
    </w:p>
    <w:p w14:paraId="18499B92" w14:textId="77777777" w:rsidR="00025DA3" w:rsidRDefault="00025DA3" w:rsidP="00025DA3">
      <w:pPr>
        <w:spacing w:line="240" w:lineRule="auto"/>
        <w:rPr>
          <w:rFonts w:ascii="Times New Roman" w:hAnsi="Times New Roman" w:cs="Times New Roman"/>
        </w:rPr>
      </w:pPr>
    </w:p>
    <w:p w14:paraId="5AE20156" w14:textId="77777777" w:rsidR="00025DA3" w:rsidRDefault="00025DA3" w:rsidP="00025DA3">
      <w:pPr>
        <w:rPr>
          <w:i/>
          <w:lang w:val="lt-LT"/>
        </w:rPr>
      </w:pPr>
      <w:r>
        <w:rPr>
          <w:i/>
          <w:lang w:val="lt-LT"/>
        </w:rPr>
        <w:t>Lygiagrečiai importuojamas vaistas skiriasi nuo referencinio:</w:t>
      </w:r>
    </w:p>
    <w:p w14:paraId="2B5A1D28" w14:textId="77777777" w:rsidR="00025DA3" w:rsidRDefault="00025DA3" w:rsidP="00025DA3">
      <w:pPr>
        <w:spacing w:after="0" w:line="240" w:lineRule="auto"/>
        <w:jc w:val="both"/>
        <w:rPr>
          <w:i/>
          <w:lang w:val="lt-LT"/>
        </w:rPr>
      </w:pPr>
      <w:r>
        <w:rPr>
          <w:i/>
          <w:lang w:val="lt-LT"/>
        </w:rPr>
        <w:lastRenderedPageBreak/>
        <w:t>Vaisto laikymo sąlygomis: lygiagrečiai importuojamo</w:t>
      </w:r>
      <w:r>
        <w:rPr>
          <w:rFonts w:ascii="Times New Roman" w:eastAsia="Times New Roman" w:hAnsi="Times New Roman" w:cs="Times New Roman"/>
          <w:i/>
          <w:lang w:val="lt-LT" w:eastAsia="lt-LT"/>
        </w:rPr>
        <w:t xml:space="preserve"> flakoną laikyti išorinėje dėžutėje, kad preparatas būtų apsaugotas nuo šviesos</w:t>
      </w:r>
      <w:r>
        <w:rPr>
          <w:i/>
          <w:lang w:val="lt-LT"/>
        </w:rPr>
        <w:t xml:space="preserve">, referencinio </w:t>
      </w:r>
      <w:r>
        <w:rPr>
          <w:lang w:val="lt-LT"/>
        </w:rPr>
        <w:t xml:space="preserve">– </w:t>
      </w:r>
      <w:r>
        <w:rPr>
          <w:i/>
          <w:lang w:val="lt-LT"/>
        </w:rPr>
        <w:t xml:space="preserve"> </w:t>
      </w:r>
      <w:r>
        <w:rPr>
          <w:rFonts w:ascii="Times New Roman" w:eastAsia="SimSun" w:hAnsi="Times New Roman" w:cs="Times New Roman"/>
          <w:i/>
          <w:kern w:val="2"/>
          <w:lang w:val="lt-LT"/>
        </w:rPr>
        <w:t>flakoną laikyti gamintojo pakuotėje.</w:t>
      </w:r>
    </w:p>
    <w:p w14:paraId="3B1D4400" w14:textId="77777777" w:rsidR="00025DA3" w:rsidRDefault="00025DA3" w:rsidP="00025DA3">
      <w:pPr>
        <w:spacing w:after="0" w:line="240" w:lineRule="auto"/>
        <w:jc w:val="both"/>
        <w:rPr>
          <w:rFonts w:ascii="Times New Roman" w:eastAsia="Times New Roman" w:hAnsi="Times New Roman" w:cs="Times New Roman"/>
          <w:lang w:val="lt-LT" w:eastAsia="lt-LT"/>
        </w:rPr>
      </w:pPr>
      <w:r>
        <w:rPr>
          <w:i/>
          <w:lang w:val="lt-LT"/>
        </w:rPr>
        <w:t>Vaisto laikymas po praskiedimo – lygiagrečiai importuojamo – laikyti ne ilgiau kaip 24 valandas 2</w:t>
      </w:r>
      <w:r>
        <w:rPr>
          <w:i/>
          <w:vertAlign w:val="superscript"/>
          <w:lang w:val="lt-LT"/>
        </w:rPr>
        <w:t>o</w:t>
      </w:r>
      <w:r>
        <w:rPr>
          <w:i/>
          <w:lang w:val="lt-LT"/>
        </w:rPr>
        <w:t>C – 8</w:t>
      </w:r>
      <w:r>
        <w:rPr>
          <w:i/>
          <w:vertAlign w:val="superscript"/>
          <w:lang w:val="lt-LT"/>
        </w:rPr>
        <w:t>o</w:t>
      </w:r>
      <w:r>
        <w:rPr>
          <w:i/>
          <w:lang w:val="lt-LT"/>
        </w:rPr>
        <w:t xml:space="preserve">C temperatūroje, referencinio - </w:t>
      </w:r>
      <w:r>
        <w:rPr>
          <w:rFonts w:ascii="Times New Roman" w:eastAsia="SimSun" w:hAnsi="Times New Roman" w:cs="Times New Roman"/>
          <w:i/>
          <w:kern w:val="2"/>
          <w:lang w:val="lt-LT"/>
        </w:rPr>
        <w:t>paruošto ir praskiesto tirpalo laikyti šaldytuve negalima</w:t>
      </w:r>
      <w:r>
        <w:rPr>
          <w:rFonts w:ascii="Times New Roman" w:eastAsia="SimSun" w:hAnsi="Times New Roman" w:cs="Times New Roman"/>
          <w:kern w:val="2"/>
          <w:lang w:val="lt-LT"/>
        </w:rPr>
        <w:t>.</w:t>
      </w:r>
    </w:p>
    <w:p w14:paraId="6CC67DE0" w14:textId="77777777" w:rsidR="00025DA3" w:rsidRDefault="00025DA3" w:rsidP="00025DA3">
      <w:pPr>
        <w:widowControl w:val="0"/>
        <w:tabs>
          <w:tab w:val="left" w:pos="567"/>
        </w:tabs>
        <w:suppressAutoHyphens/>
        <w:spacing w:after="0" w:line="240" w:lineRule="auto"/>
        <w:jc w:val="both"/>
        <w:rPr>
          <w:rFonts w:ascii="Times New Roman" w:eastAsia="SimSun" w:hAnsi="Times New Roman" w:cs="Times New Roman"/>
          <w:kern w:val="2"/>
        </w:rPr>
      </w:pPr>
    </w:p>
    <w:p w14:paraId="15D7FE54" w14:textId="77777777" w:rsidR="00025DA3" w:rsidRDefault="00025DA3" w:rsidP="00025DA3">
      <w:pPr>
        <w:jc w:val="both"/>
      </w:pPr>
    </w:p>
    <w:p w14:paraId="26AFCE2E" w14:textId="77777777" w:rsidR="00025DA3" w:rsidRDefault="00025DA3">
      <w:pPr>
        <w:rPr>
          <w:rFonts w:ascii="Times New Roman" w:eastAsia="SimSun" w:hAnsi="Times New Roman" w:cs="Times New Roman"/>
          <w:b/>
          <w:kern w:val="1"/>
        </w:rPr>
      </w:pPr>
      <w:r>
        <w:rPr>
          <w:rFonts w:ascii="Times New Roman" w:eastAsia="SimSun" w:hAnsi="Times New Roman" w:cs="Times New Roman"/>
          <w:b/>
          <w:kern w:val="1"/>
        </w:rPr>
        <w:br w:type="page"/>
      </w:r>
    </w:p>
    <w:p w14:paraId="78708814"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6CA2374E"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303AEC9C"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4634A180"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506F8887"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556CC40D"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3C1B2F0A"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61C1D038"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2117AE9C"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1E5E0102"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5E58B785"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73B835CC"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571678E9"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161DA10F"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07E937E3"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593DFFE0"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76626A0C"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5140D3DB"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566308FE"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770630E6"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5A6C85AC"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0BE7F318"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42DD7388"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2DBFB2EF"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72874BC0" w14:textId="77777777"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p>
    <w:p w14:paraId="4D95BA8B" w14:textId="2E404441" w:rsidR="00025DA3" w:rsidRDefault="00025DA3" w:rsidP="008E2F65">
      <w:pPr>
        <w:numPr>
          <w:ilvl w:val="2"/>
          <w:numId w:val="0"/>
        </w:numPr>
        <w:tabs>
          <w:tab w:val="left" w:pos="567"/>
        </w:tabs>
        <w:spacing w:after="0" w:line="240" w:lineRule="auto"/>
        <w:ind w:left="567" w:hanging="567"/>
        <w:jc w:val="center"/>
        <w:outlineLvl w:val="0"/>
        <w:rPr>
          <w:rFonts w:ascii="Times New Roman" w:eastAsia="SimSun" w:hAnsi="Times New Roman" w:cs="Times New Roman"/>
          <w:b/>
          <w:kern w:val="1"/>
        </w:rPr>
      </w:pPr>
      <w:r>
        <w:rPr>
          <w:rFonts w:ascii="Times New Roman" w:eastAsia="SimSun" w:hAnsi="Times New Roman" w:cs="Times New Roman"/>
          <w:b/>
          <w:kern w:val="1"/>
        </w:rPr>
        <w:t>B. PAKUOTĖS LAPELIS</w:t>
      </w:r>
    </w:p>
    <w:p w14:paraId="344C8F69" w14:textId="77777777" w:rsidR="00025DA3" w:rsidRDefault="00025DA3">
      <w:pPr>
        <w:rPr>
          <w:rFonts w:ascii="Times New Roman" w:eastAsia="SimSun" w:hAnsi="Times New Roman" w:cs="Times New Roman"/>
          <w:b/>
          <w:kern w:val="1"/>
        </w:rPr>
      </w:pPr>
      <w:r>
        <w:rPr>
          <w:rFonts w:ascii="Times New Roman" w:eastAsia="SimSun" w:hAnsi="Times New Roman" w:cs="Times New Roman"/>
          <w:b/>
          <w:kern w:val="1"/>
        </w:rPr>
        <w:br w:type="page"/>
      </w:r>
    </w:p>
    <w:p w14:paraId="583718C8" w14:textId="04225611" w:rsidR="003827A9" w:rsidRPr="008E2F65" w:rsidRDefault="003827A9" w:rsidP="008E2F65">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046C7A">
        <w:rPr>
          <w:rFonts w:ascii="Times New Roman" w:eastAsia="SimSun" w:hAnsi="Times New Roman" w:cs="Times New Roman"/>
          <w:b/>
          <w:kern w:val="1"/>
        </w:rPr>
        <w:lastRenderedPageBreak/>
        <w:t>Pakuotės lapelis: informacija pacientui</w:t>
      </w:r>
    </w:p>
    <w:p w14:paraId="54BE9AE7" w14:textId="77777777" w:rsidR="003827A9" w:rsidRPr="00046C7A" w:rsidRDefault="003827A9" w:rsidP="00A25B82">
      <w:pPr>
        <w:widowControl w:val="0"/>
        <w:tabs>
          <w:tab w:val="left" w:pos="567"/>
        </w:tabs>
        <w:suppressAutoHyphens/>
        <w:spacing w:after="0" w:line="240" w:lineRule="auto"/>
        <w:rPr>
          <w:rFonts w:ascii="Times New Roman" w:eastAsia="SimSun" w:hAnsi="Times New Roman" w:cs="Times New Roman"/>
          <w:b/>
          <w:kern w:val="1"/>
        </w:rPr>
      </w:pPr>
    </w:p>
    <w:p w14:paraId="2F497F7D" w14:textId="77777777" w:rsidR="003827A9" w:rsidRPr="00046C7A" w:rsidRDefault="0025353B" w:rsidP="00A25B82">
      <w:pPr>
        <w:widowControl w:val="0"/>
        <w:tabs>
          <w:tab w:val="left" w:pos="567"/>
        </w:tabs>
        <w:suppressAutoHyphens/>
        <w:spacing w:after="0" w:line="240" w:lineRule="auto"/>
        <w:jc w:val="center"/>
        <w:rPr>
          <w:rFonts w:ascii="Times New Roman" w:eastAsia="SimSun" w:hAnsi="Times New Roman" w:cs="Times New Roman"/>
          <w:b/>
          <w:kern w:val="1"/>
        </w:rPr>
      </w:pPr>
      <w:r>
        <w:rPr>
          <w:rFonts w:ascii="Times New Roman" w:eastAsia="SimSun" w:hAnsi="Times New Roman" w:cs="Times New Roman"/>
          <w:b/>
          <w:kern w:val="1"/>
        </w:rPr>
        <w:t>Metylprednisolon Hikma</w:t>
      </w:r>
      <w:r w:rsidR="003827A9" w:rsidRPr="00046C7A">
        <w:rPr>
          <w:rFonts w:ascii="Times New Roman" w:eastAsia="SimSun" w:hAnsi="Times New Roman" w:cs="Times New Roman"/>
          <w:b/>
          <w:kern w:val="1"/>
        </w:rPr>
        <w:t xml:space="preserve"> 250 mg milteliai injekciniam tirpalui</w:t>
      </w:r>
    </w:p>
    <w:p w14:paraId="31ACA3A5" w14:textId="77777777" w:rsidR="003827A9" w:rsidRPr="00046C7A" w:rsidRDefault="0025353B" w:rsidP="003827A9">
      <w:pPr>
        <w:widowControl w:val="0"/>
        <w:tabs>
          <w:tab w:val="left" w:pos="567"/>
        </w:tabs>
        <w:suppressAutoHyphens/>
        <w:spacing w:after="0" w:line="240" w:lineRule="auto"/>
        <w:jc w:val="center"/>
        <w:rPr>
          <w:rFonts w:ascii="Times New Roman" w:eastAsia="SimSun" w:hAnsi="Times New Roman" w:cs="Times New Roman"/>
          <w:kern w:val="1"/>
        </w:rPr>
      </w:pPr>
      <w:r>
        <w:rPr>
          <w:rFonts w:ascii="Times New Roman" w:eastAsia="SimSun" w:hAnsi="Times New Roman" w:cs="Times New Roman"/>
          <w:b/>
          <w:kern w:val="1"/>
        </w:rPr>
        <w:t>Metylprednisolon Hikma</w:t>
      </w:r>
      <w:r w:rsidR="003827A9" w:rsidRPr="00046C7A">
        <w:rPr>
          <w:rFonts w:ascii="Times New Roman" w:eastAsia="SimSun" w:hAnsi="Times New Roman" w:cs="Times New Roman"/>
          <w:b/>
          <w:kern w:val="1"/>
        </w:rPr>
        <w:t xml:space="preserve"> 1000 mg milteliai injekciniam tirpalui</w:t>
      </w:r>
    </w:p>
    <w:p w14:paraId="470EC47D" w14:textId="77777777" w:rsidR="003827A9" w:rsidRPr="00046C7A" w:rsidRDefault="003827A9" w:rsidP="003827A9">
      <w:pPr>
        <w:widowControl w:val="0"/>
        <w:tabs>
          <w:tab w:val="left" w:pos="567"/>
        </w:tabs>
        <w:suppressAutoHyphens/>
        <w:spacing w:after="0" w:line="240" w:lineRule="auto"/>
        <w:jc w:val="center"/>
        <w:rPr>
          <w:rFonts w:ascii="Times New Roman" w:eastAsia="SimSun" w:hAnsi="Times New Roman" w:cs="Times New Roman"/>
          <w:b/>
          <w:kern w:val="1"/>
        </w:rPr>
      </w:pPr>
      <w:r w:rsidRPr="00046C7A">
        <w:rPr>
          <w:rFonts w:ascii="Times New Roman" w:eastAsia="SimSun" w:hAnsi="Times New Roman" w:cs="Times New Roman"/>
          <w:kern w:val="1"/>
        </w:rPr>
        <w:t>Metilprednizolonas</w:t>
      </w:r>
    </w:p>
    <w:p w14:paraId="1C94B732" w14:textId="77777777" w:rsidR="003827A9" w:rsidRPr="00046C7A" w:rsidRDefault="003827A9" w:rsidP="003827A9">
      <w:pPr>
        <w:widowControl w:val="0"/>
        <w:tabs>
          <w:tab w:val="left" w:pos="567"/>
        </w:tabs>
        <w:suppressAutoHyphens/>
        <w:spacing w:after="0" w:line="240" w:lineRule="auto"/>
        <w:rPr>
          <w:rFonts w:ascii="Times New Roman" w:eastAsia="SimSun" w:hAnsi="Times New Roman" w:cs="Times New Roman"/>
          <w:b/>
          <w:kern w:val="1"/>
        </w:rPr>
      </w:pPr>
    </w:p>
    <w:p w14:paraId="1044AD18"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Atidžiai perskaitykite visą šį lapelį, prieš pradėdami vartoti vaistą, nes jame pateikiama Jums svarbi informacija.</w:t>
      </w:r>
    </w:p>
    <w:p w14:paraId="35B1207A" w14:textId="77777777" w:rsidR="003827A9" w:rsidRPr="00046C7A" w:rsidRDefault="003827A9" w:rsidP="008E304D">
      <w:pPr>
        <w:widowControl w:val="0"/>
        <w:numPr>
          <w:ilvl w:val="0"/>
          <w:numId w:val="2"/>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Neišmeskite šio lapelio, nes vėl gali prireikti jį perskaityti.</w:t>
      </w:r>
    </w:p>
    <w:p w14:paraId="6737A8FB" w14:textId="77777777" w:rsidR="003827A9" w:rsidRPr="00046C7A" w:rsidRDefault="003827A9" w:rsidP="008E304D">
      <w:pPr>
        <w:widowControl w:val="0"/>
        <w:numPr>
          <w:ilvl w:val="0"/>
          <w:numId w:val="2"/>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Jeigu kiltų daugiau klausimų, kreipkitės į gydytoją arba slaugytoją.</w:t>
      </w:r>
    </w:p>
    <w:p w14:paraId="5D5A9C05" w14:textId="77777777" w:rsidR="003827A9" w:rsidRPr="00046C7A" w:rsidRDefault="003827A9" w:rsidP="008E304D">
      <w:pPr>
        <w:widowControl w:val="0"/>
        <w:numPr>
          <w:ilvl w:val="0"/>
          <w:numId w:val="2"/>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Jeigu pasireiškė šalutinis poveikis (net jeigu jis šiame lapelyje nenurodytas), kreipkitės į gydytoją arba slaugytoją. Žr. 4 skyrių.</w:t>
      </w:r>
    </w:p>
    <w:p w14:paraId="782048CD"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0995CA4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Apie ką rašoma šiame lapelyje?</w:t>
      </w:r>
    </w:p>
    <w:p w14:paraId="527DA530" w14:textId="77777777" w:rsidR="003827A9" w:rsidRPr="00046C7A" w:rsidRDefault="00130D7D"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kern w:val="1"/>
        </w:rPr>
        <w:t>1.</w:t>
      </w:r>
      <w:r>
        <w:rPr>
          <w:rFonts w:ascii="Times New Roman" w:eastAsia="SimSun" w:hAnsi="Times New Roman" w:cs="Times New Roman"/>
          <w:kern w:val="1"/>
        </w:rPr>
        <w:tab/>
        <w:t xml:space="preserve">Kas </w:t>
      </w:r>
      <w:r w:rsidR="0025353B">
        <w:rPr>
          <w:rFonts w:ascii="Times New Roman" w:eastAsia="SimSun" w:hAnsi="Times New Roman" w:cs="Times New Roman"/>
          <w:kern w:val="1"/>
        </w:rPr>
        <w:t>yra Metylprednisolon Hikma</w:t>
      </w:r>
      <w:r w:rsidR="003827A9" w:rsidRPr="00046C7A">
        <w:rPr>
          <w:rFonts w:ascii="Times New Roman" w:eastAsia="SimSun" w:hAnsi="Times New Roman" w:cs="Times New Roman"/>
          <w:kern w:val="1"/>
        </w:rPr>
        <w:t xml:space="preserve"> ir kam jis vartojamas</w:t>
      </w:r>
    </w:p>
    <w:p w14:paraId="3937006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2.</w:t>
      </w:r>
      <w:r w:rsidRPr="00046C7A">
        <w:rPr>
          <w:rFonts w:ascii="Times New Roman" w:eastAsia="SimSun" w:hAnsi="Times New Roman" w:cs="Times New Roman"/>
          <w:kern w:val="1"/>
        </w:rPr>
        <w:tab/>
        <w:t>Kas ž</w:t>
      </w:r>
      <w:r w:rsidR="00130D7D">
        <w:rPr>
          <w:rFonts w:ascii="Times New Roman" w:eastAsia="SimSun" w:hAnsi="Times New Roman" w:cs="Times New Roman"/>
          <w:kern w:val="1"/>
        </w:rPr>
        <w:t xml:space="preserve">inotina prieš vartojant </w:t>
      </w:r>
      <w:r w:rsidR="0025353B">
        <w:rPr>
          <w:rFonts w:ascii="Times New Roman" w:eastAsia="SimSun" w:hAnsi="Times New Roman" w:cs="Times New Roman"/>
          <w:kern w:val="1"/>
        </w:rPr>
        <w:t xml:space="preserve">Metylprednisolon </w:t>
      </w:r>
      <w:r w:rsidR="00130D7D" w:rsidRPr="00130D7D">
        <w:rPr>
          <w:rFonts w:ascii="Times New Roman" w:eastAsia="SimSun" w:hAnsi="Times New Roman" w:cs="Times New Roman"/>
          <w:kern w:val="1"/>
        </w:rPr>
        <w:t>Hikma</w:t>
      </w:r>
    </w:p>
    <w:p w14:paraId="0E171A5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3.</w:t>
      </w:r>
      <w:r w:rsidRPr="00046C7A">
        <w:rPr>
          <w:rFonts w:ascii="Times New Roman" w:eastAsia="SimSun" w:hAnsi="Times New Roman" w:cs="Times New Roman"/>
          <w:kern w:val="1"/>
        </w:rPr>
        <w:tab/>
        <w:t>Kaip vartot</w:t>
      </w:r>
      <w:r w:rsidR="00130D7D">
        <w:rPr>
          <w:rFonts w:ascii="Times New Roman" w:eastAsia="SimSun" w:hAnsi="Times New Roman" w:cs="Times New Roman"/>
          <w:kern w:val="1"/>
        </w:rPr>
        <w:t xml:space="preserve">i </w:t>
      </w:r>
      <w:r w:rsidR="0025353B">
        <w:rPr>
          <w:rFonts w:ascii="Times New Roman" w:eastAsia="SimSun" w:hAnsi="Times New Roman" w:cs="Times New Roman"/>
          <w:kern w:val="1"/>
        </w:rPr>
        <w:t xml:space="preserve">Metylprednisolon </w:t>
      </w:r>
      <w:r w:rsidR="00130D7D" w:rsidRPr="00130D7D">
        <w:rPr>
          <w:rFonts w:ascii="Times New Roman" w:eastAsia="SimSun" w:hAnsi="Times New Roman" w:cs="Times New Roman"/>
          <w:kern w:val="1"/>
        </w:rPr>
        <w:t>Hikma</w:t>
      </w:r>
    </w:p>
    <w:p w14:paraId="275ACB9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4.</w:t>
      </w:r>
      <w:r w:rsidRPr="00046C7A">
        <w:rPr>
          <w:rFonts w:ascii="Times New Roman" w:eastAsia="SimSun" w:hAnsi="Times New Roman" w:cs="Times New Roman"/>
          <w:kern w:val="1"/>
        </w:rPr>
        <w:tab/>
        <w:t>Galimas šalutinis poveikis</w:t>
      </w:r>
    </w:p>
    <w:p w14:paraId="6141DC23" w14:textId="77777777" w:rsidR="003827A9" w:rsidRPr="00046C7A" w:rsidRDefault="00130D7D"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kern w:val="1"/>
        </w:rPr>
        <w:t>5.</w:t>
      </w:r>
      <w:r>
        <w:rPr>
          <w:rFonts w:ascii="Times New Roman" w:eastAsia="SimSun" w:hAnsi="Times New Roman" w:cs="Times New Roman"/>
          <w:kern w:val="1"/>
        </w:rPr>
        <w:tab/>
        <w:t xml:space="preserve">Kaip laikyti </w:t>
      </w:r>
      <w:r w:rsidR="0025353B">
        <w:rPr>
          <w:rFonts w:ascii="Times New Roman" w:eastAsia="SimSun" w:hAnsi="Times New Roman" w:cs="Times New Roman"/>
          <w:kern w:val="1"/>
        </w:rPr>
        <w:t xml:space="preserve">Metylprednisolon </w:t>
      </w:r>
      <w:r w:rsidRPr="00130D7D">
        <w:rPr>
          <w:rFonts w:ascii="Times New Roman" w:eastAsia="SimSun" w:hAnsi="Times New Roman" w:cs="Times New Roman"/>
          <w:kern w:val="1"/>
        </w:rPr>
        <w:t>Hikma</w:t>
      </w:r>
    </w:p>
    <w:p w14:paraId="36A71AF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6.</w:t>
      </w:r>
      <w:r w:rsidRPr="00046C7A">
        <w:rPr>
          <w:rFonts w:ascii="Times New Roman" w:eastAsia="SimSun" w:hAnsi="Times New Roman" w:cs="Times New Roman"/>
          <w:kern w:val="1"/>
        </w:rPr>
        <w:tab/>
        <w:t>Pakuotės turinys ir kita informacija</w:t>
      </w:r>
    </w:p>
    <w:p w14:paraId="43C2069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0583A3A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62AEF01" w14:textId="77777777" w:rsidR="003827A9" w:rsidRPr="00046C7A" w:rsidRDefault="00130D7D" w:rsidP="008E304D">
      <w:pPr>
        <w:widowControl w:val="0"/>
        <w:tabs>
          <w:tab w:val="left" w:pos="567"/>
        </w:tabs>
        <w:suppressAutoHyphens/>
        <w:spacing w:after="0" w:line="240" w:lineRule="auto"/>
        <w:jc w:val="both"/>
        <w:rPr>
          <w:rFonts w:ascii="Times New Roman" w:eastAsia="SimSun" w:hAnsi="Times New Roman" w:cs="Times New Roman"/>
          <w:kern w:val="1"/>
        </w:rPr>
      </w:pPr>
      <w:bookmarkStart w:id="0" w:name="_Toc129243264"/>
      <w:bookmarkStart w:id="1" w:name="_Toc129243139"/>
      <w:r>
        <w:rPr>
          <w:rFonts w:ascii="Times New Roman" w:eastAsia="SimSun" w:hAnsi="Times New Roman" w:cs="Times New Roman"/>
          <w:b/>
          <w:kern w:val="1"/>
        </w:rPr>
        <w:t>1.</w:t>
      </w:r>
      <w:r>
        <w:rPr>
          <w:rFonts w:ascii="Times New Roman" w:eastAsia="SimSun" w:hAnsi="Times New Roman" w:cs="Times New Roman"/>
          <w:b/>
          <w:kern w:val="1"/>
        </w:rPr>
        <w:tab/>
        <w:t xml:space="preserve">Kas yra </w:t>
      </w:r>
      <w:r w:rsidR="0025353B">
        <w:rPr>
          <w:rFonts w:ascii="Times New Roman" w:eastAsia="SimSun" w:hAnsi="Times New Roman" w:cs="Times New Roman"/>
          <w:b/>
          <w:kern w:val="1"/>
        </w:rPr>
        <w:t>Metylprednisolon Hikma</w:t>
      </w:r>
      <w:r w:rsidR="003827A9" w:rsidRPr="00046C7A">
        <w:rPr>
          <w:rFonts w:ascii="Times New Roman" w:eastAsia="SimSun" w:hAnsi="Times New Roman" w:cs="Times New Roman"/>
          <w:b/>
          <w:kern w:val="1"/>
        </w:rPr>
        <w:t xml:space="preserve"> ir kam jis vartojamas</w:t>
      </w:r>
    </w:p>
    <w:bookmarkEnd w:id="0"/>
    <w:bookmarkEnd w:id="1"/>
    <w:p w14:paraId="581FB3F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5347997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Veiklioji šio vaisto medžiaga yra metilprednizolonas. Metilprednizolonas yra kortikosteroidas, kuris, be kitokio poveikio, mažina uždegimą ir šalina alergijos simptomus.</w:t>
      </w:r>
    </w:p>
    <w:p w14:paraId="7CD8484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05A571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Galima vartoti vien tik šį vaistą arba kartu su kitais vaistais gydyti uždegimą, pasireiškusį sergant:</w:t>
      </w:r>
    </w:p>
    <w:p w14:paraId="74CAD75A"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endokrininės sistemos ligomis;</w:t>
      </w:r>
    </w:p>
    <w:p w14:paraId="24B49008"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reumatinėmis ligomis;</w:t>
      </w:r>
    </w:p>
    <w:p w14:paraId="3E0651F5"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kolageno (kraujagyslių) ligomis;</w:t>
      </w:r>
    </w:p>
    <w:p w14:paraId="1382EFAF"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odos ligomis;</w:t>
      </w:r>
    </w:p>
    <w:p w14:paraId="2131D196"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akių ligomis,</w:t>
      </w:r>
    </w:p>
    <w:p w14:paraId="0F422623"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virškinimo trakto ligomis;</w:t>
      </w:r>
    </w:p>
    <w:p w14:paraId="77BDBA7E"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kvėpavimo takų arba plaučių ligomis;</w:t>
      </w:r>
    </w:p>
    <w:p w14:paraId="44A8734D"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kraujo ligomis;</w:t>
      </w:r>
    </w:p>
    <w:p w14:paraId="0D5C30CF"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navikais;</w:t>
      </w:r>
    </w:p>
    <w:p w14:paraId="24C934E4"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inkstų ligomis;</w:t>
      </w:r>
    </w:p>
    <w:p w14:paraId="55FED170"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nervų sistemos ligomis;</w:t>
      </w:r>
    </w:p>
    <w:p w14:paraId="2BB5A1E3"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širdies ir kraujagyslių ligomis;</w:t>
      </w:r>
    </w:p>
    <w:p w14:paraId="72104007" w14:textId="77777777" w:rsidR="003827A9" w:rsidRPr="00046C7A" w:rsidRDefault="003827A9" w:rsidP="008E304D">
      <w:pPr>
        <w:widowControl w:val="0"/>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kitomis ligomis, pvz., tuberkulioziniu meningitu, parazitų sukelta liga, vadinama trichinelioze;</w:t>
      </w:r>
    </w:p>
    <w:p w14:paraId="74754014"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ab/>
        <w:t>bei pasireiškus alerginėms būklėms.</w:t>
      </w:r>
    </w:p>
    <w:p w14:paraId="5128431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0A1AA2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Šis vaistas taip pat vartojamas:</w:t>
      </w:r>
    </w:p>
    <w:p w14:paraId="2508B4B8"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transplantuotų (persodintų) organų atmetimo reakcijos profilaktikai;</w:t>
      </w:r>
    </w:p>
    <w:p w14:paraId="5A09AC9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b/>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pykinimo ir vėmimo, susijusio su vėžio gydymu, profilaktikai.</w:t>
      </w:r>
    </w:p>
    <w:p w14:paraId="402E199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b/>
          <w:kern w:val="1"/>
        </w:rPr>
      </w:pPr>
    </w:p>
    <w:p w14:paraId="439839F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b/>
          <w:kern w:val="1"/>
        </w:rPr>
      </w:pPr>
      <w:r w:rsidRPr="00046C7A">
        <w:rPr>
          <w:rFonts w:ascii="Times New Roman" w:eastAsia="SimSun" w:hAnsi="Times New Roman" w:cs="Times New Roman"/>
          <w:b/>
          <w:kern w:val="1"/>
        </w:rPr>
        <w:t>2.</w:t>
      </w:r>
      <w:r w:rsidRPr="00046C7A">
        <w:rPr>
          <w:rFonts w:ascii="Times New Roman" w:eastAsia="SimSun" w:hAnsi="Times New Roman" w:cs="Times New Roman"/>
          <w:b/>
          <w:kern w:val="1"/>
        </w:rPr>
        <w:tab/>
        <w:t>Kas ž</w:t>
      </w:r>
      <w:r w:rsidR="00130D7D">
        <w:rPr>
          <w:rFonts w:ascii="Times New Roman" w:eastAsia="SimSun" w:hAnsi="Times New Roman" w:cs="Times New Roman"/>
          <w:b/>
          <w:kern w:val="1"/>
        </w:rPr>
        <w:t xml:space="preserve">inotina prieš vartojant </w:t>
      </w:r>
      <w:r w:rsidR="0025353B">
        <w:rPr>
          <w:rFonts w:ascii="Times New Roman" w:eastAsia="SimSun" w:hAnsi="Times New Roman" w:cs="Times New Roman"/>
          <w:b/>
          <w:kern w:val="1"/>
        </w:rPr>
        <w:t>Metylprednisolon Hikma</w:t>
      </w:r>
    </w:p>
    <w:p w14:paraId="41F5054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b/>
          <w:kern w:val="1"/>
        </w:rPr>
      </w:pPr>
    </w:p>
    <w:p w14:paraId="6FD896B6"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b/>
          <w:kern w:val="1"/>
        </w:rPr>
        <w:t>Metylprednisolon Hikma</w:t>
      </w:r>
      <w:r w:rsidR="003827A9" w:rsidRPr="00046C7A">
        <w:rPr>
          <w:rFonts w:ascii="Times New Roman" w:eastAsia="SimSun" w:hAnsi="Times New Roman" w:cs="Times New Roman"/>
          <w:b/>
          <w:kern w:val="1"/>
        </w:rPr>
        <w:t xml:space="preserve"> vartoti negalima</w:t>
      </w:r>
      <w:r w:rsidR="003827A9" w:rsidRPr="00046C7A">
        <w:rPr>
          <w:rFonts w:ascii="Times New Roman" w:eastAsia="SimSun" w:hAnsi="Times New Roman" w:cs="Times New Roman"/>
          <w:kern w:val="1"/>
        </w:rPr>
        <w:t>:</w:t>
      </w:r>
    </w:p>
    <w:p w14:paraId="631AB21C" w14:textId="77777777" w:rsidR="003827A9" w:rsidRPr="00046C7A" w:rsidRDefault="003827A9" w:rsidP="008E304D">
      <w:pPr>
        <w:widowControl w:val="0"/>
        <w:numPr>
          <w:ilvl w:val="0"/>
          <w:numId w:val="1"/>
        </w:numPr>
        <w:tabs>
          <w:tab w:val="num"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jeigu yra alergija metilprednizolonui arba kitiems kortikosteroidams, arba bet kuriai pagalbinei šio vaisto medžiagai (jos išvardytos 6 skyriuje);</w:t>
      </w:r>
    </w:p>
    <w:p w14:paraId="122FCEE4" w14:textId="77777777" w:rsidR="003827A9" w:rsidRPr="00046C7A" w:rsidRDefault="003827A9" w:rsidP="008E304D">
      <w:pPr>
        <w:widowControl w:val="0"/>
        <w:numPr>
          <w:ilvl w:val="0"/>
          <w:numId w:val="1"/>
        </w:numPr>
        <w:tabs>
          <w:tab w:val="num"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jei sergate grybelių sukelta liga, pažeidusia visą Jūsų kūną.</w:t>
      </w:r>
    </w:p>
    <w:p w14:paraId="4F20B7D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538FFE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bookmarkStart w:id="2" w:name="_Toc129243265"/>
      <w:bookmarkStart w:id="3" w:name="_Toc129243140"/>
      <w:r w:rsidRPr="00046C7A">
        <w:rPr>
          <w:rFonts w:ascii="Times New Roman" w:eastAsia="SimSun" w:hAnsi="Times New Roman" w:cs="Times New Roman"/>
          <w:b/>
          <w:kern w:val="1"/>
        </w:rPr>
        <w:t>Įspėjimai ir atsargumo priemonės</w:t>
      </w:r>
      <w:bookmarkEnd w:id="2"/>
      <w:bookmarkEnd w:id="3"/>
    </w:p>
    <w:p w14:paraId="66BF24F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Pasitarkite su gydytoju, vaistininku arba slaugytoju, </w:t>
      </w:r>
      <w:r w:rsidR="00130D7D">
        <w:rPr>
          <w:rFonts w:ascii="Times New Roman" w:eastAsia="SimSun" w:hAnsi="Times New Roman" w:cs="Times New Roman"/>
          <w:kern w:val="1"/>
        </w:rPr>
        <w:t xml:space="preserve">prieš pradėdami vartoti </w:t>
      </w:r>
      <w:r w:rsidR="0025353B">
        <w:rPr>
          <w:rFonts w:ascii="Times New Roman" w:eastAsia="SimSun" w:hAnsi="Times New Roman" w:cs="Times New Roman"/>
          <w:kern w:val="1"/>
        </w:rPr>
        <w:t xml:space="preserve">Metylprednisolon </w:t>
      </w:r>
      <w:r w:rsidR="00130D7D" w:rsidRPr="00130D7D">
        <w:rPr>
          <w:rFonts w:ascii="Times New Roman" w:eastAsia="SimSun" w:hAnsi="Times New Roman" w:cs="Times New Roman"/>
          <w:kern w:val="1"/>
        </w:rPr>
        <w:t>Hikma</w:t>
      </w:r>
      <w:r w:rsidRPr="00046C7A">
        <w:rPr>
          <w:rFonts w:ascii="Times New Roman" w:eastAsia="SimSun" w:hAnsi="Times New Roman" w:cs="Times New Roman"/>
          <w:kern w:val="1"/>
        </w:rPr>
        <w:t>, jei Jums yra:</w:t>
      </w:r>
    </w:p>
    <w:p w14:paraId="4DFA6AA7"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lastRenderedPageBreak/>
        <w:t>-</w:t>
      </w:r>
      <w:r w:rsidRPr="00046C7A">
        <w:rPr>
          <w:rFonts w:ascii="Times New Roman" w:eastAsia="SimSun" w:hAnsi="Times New Roman" w:cs="Times New Roman"/>
          <w:kern w:val="1"/>
        </w:rPr>
        <w:tab/>
        <w:t>alergija žinomiems vaistams. Pasireiškė su šiuo vaistu susijusių alerginių reakcijų, kurios retais atvejais gali būti net gyvybei pavojingos (anafilaksinis šokas);</w:t>
      </w:r>
    </w:p>
    <w:p w14:paraId="1ADA6EB9"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parazitų sukelta infekcinė liga arba manote, kad Jūs galite sirgti tokia liga;</w:t>
      </w:r>
    </w:p>
    <w:p w14:paraId="48D671D1" w14:textId="33BDD0AC"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 xml:space="preserve">sunki depresija ar depresija su manija (bipolinis sutrikimas). Tai apima ir depresiją, pasireiškusią dėl ankstesnio steroidinių vaistų, tokių kaip </w:t>
      </w:r>
      <w:r w:rsidR="007E24DD">
        <w:rPr>
          <w:rFonts w:ascii="Times New Roman" w:eastAsia="SimSun" w:hAnsi="Times New Roman" w:cs="Times New Roman"/>
          <w:kern w:val="1"/>
        </w:rPr>
        <w:t>Metylprednisolon Hikma</w:t>
      </w:r>
      <w:r w:rsidRPr="00046C7A">
        <w:rPr>
          <w:rFonts w:ascii="Times New Roman" w:eastAsia="SimSun" w:hAnsi="Times New Roman" w:cs="Times New Roman"/>
          <w:kern w:val="1"/>
        </w:rPr>
        <w:t>, vartojimo, bei minėtų sutrikimų pasireiškimą kraujo giminaičiams;</w:t>
      </w:r>
    </w:p>
    <w:p w14:paraId="65D94B1F"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glaukoma (akispūdžio padidėjimas) ar jos pasireiškimas kraujo giminaičiams;</w:t>
      </w:r>
    </w:p>
    <w:p w14:paraId="5C23C930"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Kušingo (</w:t>
      </w:r>
      <w:r w:rsidRPr="00046C7A">
        <w:rPr>
          <w:rFonts w:ascii="Times New Roman" w:eastAsia="SimSun" w:hAnsi="Times New Roman" w:cs="Times New Roman"/>
          <w:i/>
          <w:kern w:val="1"/>
        </w:rPr>
        <w:t>Cushing</w:t>
      </w:r>
      <w:r w:rsidRPr="00046C7A">
        <w:rPr>
          <w:rFonts w:ascii="Times New Roman" w:eastAsia="SimSun" w:hAnsi="Times New Roman" w:cs="Times New Roman"/>
          <w:kern w:val="1"/>
        </w:rPr>
        <w:t>) sindromas. Šis vaistas gali jį sukelti arba sunkinti;</w:t>
      </w:r>
    </w:p>
    <w:p w14:paraId="63EA29FA"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skydliaukės funkcijos susilpnėjimas (hipotirozė), kadangi gali stiprėti šio vaisto sukeliami efektai;</w:t>
      </w:r>
    </w:p>
    <w:p w14:paraId="2959391C"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traukuliai (epilepsija);</w:t>
      </w:r>
    </w:p>
    <w:p w14:paraId="5EF0A01E"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nervo ir raumens jungties pažeidimas, vadinamas sunkiąja miastenija (</w:t>
      </w:r>
      <w:r w:rsidRPr="00046C7A">
        <w:rPr>
          <w:rFonts w:ascii="Times New Roman" w:eastAsia="SimSun" w:hAnsi="Times New Roman" w:cs="Times New Roman"/>
          <w:i/>
          <w:kern w:val="1"/>
        </w:rPr>
        <w:t>myasthenia gravis</w:t>
      </w:r>
      <w:r w:rsidRPr="00046C7A">
        <w:rPr>
          <w:rFonts w:ascii="Times New Roman" w:eastAsia="SimSun" w:hAnsi="Times New Roman" w:cs="Times New Roman"/>
          <w:kern w:val="1"/>
        </w:rPr>
        <w:t>), nes ji gali būti ūminės išplitusios raumenų ligos priežastimi;</w:t>
      </w:r>
    </w:p>
    <w:p w14:paraId="503B7A89"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širdies ir kraujagyslių liga (pvz., širdies nepakankamumas, aukštas kraujo spaudimas), arba širdies ir kraujagyslių ligų rizikos faktoriai (pvz., nutukimas, didelė cholesterolio koncentracija);</w:t>
      </w:r>
    </w:p>
    <w:p w14:paraId="14D8B93B"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skrandžio arba dvylikapirštės žarnos opa, uždegiminė žarnų liga, jei yra nenormali ertmė tarp dviejų normalių atskirų žarnų tarpų (anastomozė), arba divertikulo (tuščiavidurio organo sienelės maišelio formos išsiplėtimas) uždegimas (divertikulitas);</w:t>
      </w:r>
    </w:p>
    <w:p w14:paraId="5946CFA5"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feochromocitoma (retas antinksčių liaukos audinio navikas);</w:t>
      </w:r>
    </w:p>
    <w:p w14:paraId="0C98C429" w14:textId="77777777" w:rsidR="003827A9"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traumos sukeltas smegenų pažeidimas (sužalojimas).</w:t>
      </w:r>
    </w:p>
    <w:p w14:paraId="5174817D" w14:textId="42AFCDBA" w:rsidR="00C00901" w:rsidRPr="00DE2E51" w:rsidRDefault="00DE2E51" w:rsidP="00DE2E51">
      <w:pPr>
        <w:widowControl w:val="0"/>
        <w:tabs>
          <w:tab w:val="left" w:pos="567"/>
        </w:tabs>
        <w:suppressAutoHyphens/>
        <w:spacing w:after="0" w:line="240" w:lineRule="auto"/>
        <w:ind w:left="567" w:hanging="567"/>
        <w:jc w:val="both"/>
        <w:rPr>
          <w:rFonts w:ascii="Times New Roman" w:eastAsia="SimSun" w:hAnsi="Times New Roman" w:cs="Times New Roman"/>
          <w:kern w:val="1"/>
        </w:rPr>
      </w:pPr>
      <w:r>
        <w:rPr>
          <w:rFonts w:ascii="Times New Roman" w:eastAsia="SimSun" w:hAnsi="Times New Roman" w:cs="Times New Roman"/>
          <w:kern w:val="1"/>
        </w:rPr>
        <w:tab/>
      </w:r>
      <w:r w:rsidR="00C00901" w:rsidRPr="00DE2E51">
        <w:rPr>
          <w:rFonts w:ascii="Times New Roman" w:eastAsia="SimSun" w:hAnsi="Times New Roman" w:cs="Times New Roman"/>
          <w:kern w:val="1"/>
        </w:rPr>
        <w:t>skleroderma (t. p. žinoma, kaip sisteminė sklerozė, autoimuninis sutrikimas), nes gali padidėti sunkios komplikacijos, t. y. sklerodermos sukeltos inkstų krizės, rizika. Sklerodermos sukelta inkstų krizė pasireiškia padidėjusiu kraujospūdžiu ir sumažėjusiu šlapimo išsiskyrimu.</w:t>
      </w:r>
    </w:p>
    <w:p w14:paraId="5BAA1CD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821CDB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Be to, pasakykite gydytojui, jei sergate:</w:t>
      </w:r>
    </w:p>
    <w:p w14:paraId="33DE6669"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tuberkulioze;</w:t>
      </w:r>
    </w:p>
    <w:p w14:paraId="760B9E10"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diabetu (cukralige). Šis vaistas gali didinti cukraus koncentraciją kraujyje, sunkinti diabetą arba vaisto vartojant ilgą laiką, gali būti cukrinio diabeto atsiradimo priežastimi;</w:t>
      </w:r>
    </w:p>
    <w:p w14:paraId="36BBB670"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nustatytu emociniu nestabilumu arba psichoze;</w:t>
      </w:r>
    </w:p>
    <w:p w14:paraId="5A52AC72"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inkstų liga.</w:t>
      </w:r>
    </w:p>
    <w:p w14:paraId="30AE6F6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EF3872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Raumenų simptomai</w:t>
      </w:r>
    </w:p>
    <w:p w14:paraId="4F957FE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Vartojant dideles kortikosteroidų dozes, gali pasireikšti ūminė raumenų liga, pažeidžianti visą kūną ir net sukelianti visišką paralyžių. Todėl, pajutus bet kokius raumenų simptomus, reikia nedelsiant kreiptis į gydytoją.</w:t>
      </w:r>
    </w:p>
    <w:p w14:paraId="3558570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90F4B1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Jautrumas infekcijoms</w:t>
      </w:r>
    </w:p>
    <w:p w14:paraId="7ABF5C08"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Šis vaistas gali didinti Jūsų imlumą infekcijoms arba, susirgus infekcine liga, slėpti jos simptomus. Jei gydymo laikotarpiu pasireiškia kokie nors infekcinės ligos simptomai, siekiant išvengti bet kokių sunkių padarinių, reikia nedelsiant kreiptis į gydytoją.</w:t>
      </w:r>
    </w:p>
    <w:p w14:paraId="1A3A9A1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55362F82"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Stresas</w:t>
      </w:r>
    </w:p>
    <w:p w14:paraId="1AC96F3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Jei gydymo laikotarpiu esate arba būsite išskirtinai sunkaus streso būklėje, kreipkitės į gydytoją. Gali prireikti gydymą koreguoti.</w:t>
      </w:r>
    </w:p>
    <w:p w14:paraId="3CBB399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759C1AD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Psichikos sutrikimai</w:t>
      </w:r>
    </w:p>
    <w:p w14:paraId="00BE4F3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Su šio vaisto vartojimu gali būti susiję tokie sutrikimai: gali pasireikšti arba sunkėti psichikos sutrikimai, pvz., euforija, nemiga, nuotaikos pakitimai, asmenybės pokyčiai, sunki depresija arba neabejotini psichozės simptomai. Paprastai, pradėjus gydymą simptomai pasireiškia po poros parų ar savaičių.</w:t>
      </w:r>
    </w:p>
    <w:p w14:paraId="1FF107B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Be to, tokie psichikos sutrikimo simptomai gali atsirasti sumažinus vaisto dozę arba tuoj pat po gydymo nutraukimo. Jei Jums pasireiškė tokių simptomų, kreipkitės į gydytoją, nes gali prireikti koreguoti dozę. </w:t>
      </w:r>
    </w:p>
    <w:p w14:paraId="7CC17CB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5DAC5F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Akių simptomai</w:t>
      </w:r>
    </w:p>
    <w:p w14:paraId="54E9ADF5" w14:textId="77777777" w:rsidR="003827A9"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Šis vaistas gali sukelti įvairius akių sutrikimus, kuriems prireikia gydymo. </w:t>
      </w:r>
      <w:r w:rsidRPr="002871C2">
        <w:rPr>
          <w:rFonts w:ascii="Times New Roman" w:eastAsia="SimSun" w:hAnsi="Times New Roman" w:cs="Times New Roman"/>
          <w:kern w:val="1"/>
        </w:rPr>
        <w:t xml:space="preserve">Jeigu pradėtumėte matyti lyg per miglą </w:t>
      </w:r>
      <w:r>
        <w:rPr>
          <w:rFonts w:ascii="Times New Roman" w:eastAsia="SimSun" w:hAnsi="Times New Roman" w:cs="Times New Roman"/>
          <w:kern w:val="1"/>
        </w:rPr>
        <w:t>arba J</w:t>
      </w:r>
      <w:r w:rsidRPr="002871C2">
        <w:rPr>
          <w:rFonts w:ascii="Times New Roman" w:eastAsia="SimSun" w:hAnsi="Times New Roman" w:cs="Times New Roman"/>
          <w:kern w:val="1"/>
        </w:rPr>
        <w:t xml:space="preserve">ums pasireikštų kiti regėjimo sutrikimai, </w:t>
      </w:r>
      <w:r>
        <w:rPr>
          <w:rFonts w:ascii="Times New Roman" w:eastAsia="SimSun" w:hAnsi="Times New Roman" w:cs="Times New Roman"/>
          <w:kern w:val="1"/>
        </w:rPr>
        <w:t xml:space="preserve">arba kitokie akių pažeidimo simptomai (pvz., svetimkūnio pojūtis akyje) </w:t>
      </w:r>
      <w:r w:rsidRPr="002871C2">
        <w:rPr>
          <w:rFonts w:ascii="Times New Roman" w:eastAsia="SimSun" w:hAnsi="Times New Roman" w:cs="Times New Roman"/>
          <w:kern w:val="1"/>
        </w:rPr>
        <w:t>kreipkitės į savo gydytoją.</w:t>
      </w:r>
    </w:p>
    <w:p w14:paraId="23C37B4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D5E170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 xml:space="preserve">Vakcinacija </w:t>
      </w:r>
    </w:p>
    <w:p w14:paraId="3DA57FF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lastRenderedPageBreak/>
        <w:t xml:space="preserve">Jei Jūs šio vaisto vartojate imuninę sistemą slopinamosiomis dozėmis, skiepytis nei gyva, nei susilpninta vakcina negalima. Jei gydymo kortikosteroidu laikotarpiu prireikia skiepytis, pasitarkite su gydytoju. </w:t>
      </w:r>
    </w:p>
    <w:p w14:paraId="112C0C1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1D7A50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Poveikis kraujospūdžiui ir laboratorinių rodmenų vertei</w:t>
      </w:r>
    </w:p>
    <w:p w14:paraId="28E2772D"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Jei vaisto vartojama didelėmis dozėmis arba ilgą laiką, retais atvejais gali padidėti kraujo spaudimas, organizme susilaikyti didesnis natrio ir vandens kiekis (atsiranda paburkimai), padidėti kalio ir kalcio išsiskyrimas arba kraujyje – padidėti lipidų koncentracija. Siekiant valdyti šiuos šalutinius efektus, gydytojas gali pakoreguoti Jūsų dietą.</w:t>
      </w:r>
    </w:p>
    <w:p w14:paraId="1302C25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BE5E73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Endokrininiai sutrikimai</w:t>
      </w:r>
    </w:p>
    <w:p w14:paraId="6DE3BC2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Ilgalaikis šio vaisto vartojimas arba staigus vartojimo nutraukimas, gali sutrikdyti Jūsų endokrininės sistemos funkciją. Dėl šios priežasties Jūsų būklę reikia sekti ir, prireikus, gydytojas turi atitinkamai koreguoti gydymą.</w:t>
      </w:r>
    </w:p>
    <w:p w14:paraId="54B65DE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733DBEE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Kiti</w:t>
      </w:r>
    </w:p>
    <w:p w14:paraId="22D2CA5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Didelės kortikosteroidų dozės arba ilgalaikis gydymas gali sukelti ūminį kasos uždegimą (pankreatitą), osteoporozę (kaulų retėjimą), arba piktybinius kraujagyslių navikus (Kapoši sarkomą). Dėl tokio poveikio Jus reikia sekti ir, prireikus, gydytojas turi atitinkamai koreguoti gydymą.</w:t>
      </w:r>
    </w:p>
    <w:p w14:paraId="0BAA2F3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AE2649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Senyviems pacientams</w:t>
      </w:r>
    </w:p>
    <w:p w14:paraId="7A39C83F" w14:textId="3FAAB834"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Vartojant šio vaisto kartu su antibiotikais, vadinamais fluorochinolonais, didėja sausgyslių plyšimo pavojus. Ypač didelė rizika y</w:t>
      </w:r>
      <w:r w:rsidR="00DE2E51">
        <w:rPr>
          <w:rFonts w:ascii="Times New Roman" w:eastAsia="SimSun" w:hAnsi="Times New Roman" w:cs="Times New Roman"/>
          <w:kern w:val="1"/>
        </w:rPr>
        <w:t>ra senyviems pacientams. Be to</w:t>
      </w:r>
      <w:r w:rsidR="007E24DD">
        <w:rPr>
          <w:rFonts w:ascii="Times New Roman" w:eastAsia="SimSun" w:hAnsi="Times New Roman" w:cs="Times New Roman"/>
          <w:kern w:val="1"/>
        </w:rPr>
        <w:t>,</w:t>
      </w:r>
      <w:r w:rsidR="007E24DD" w:rsidRPr="007E24DD">
        <w:rPr>
          <w:rFonts w:ascii="Times New Roman" w:eastAsia="SimSun" w:hAnsi="Times New Roman" w:cs="Times New Roman"/>
          <w:kern w:val="1"/>
        </w:rPr>
        <w:t xml:space="preserve"> </w:t>
      </w:r>
      <w:r w:rsidR="007E24DD">
        <w:rPr>
          <w:rFonts w:ascii="Times New Roman" w:eastAsia="SimSun" w:hAnsi="Times New Roman" w:cs="Times New Roman"/>
          <w:kern w:val="1"/>
        </w:rPr>
        <w:t>Metylprednisolon Hikma</w:t>
      </w:r>
      <w:r w:rsidR="007E24DD" w:rsidRPr="00046C7A">
        <w:rPr>
          <w:rFonts w:ascii="Times New Roman" w:eastAsia="SimSun" w:hAnsi="Times New Roman" w:cs="Times New Roman"/>
          <w:kern w:val="1"/>
        </w:rPr>
        <w:t xml:space="preserve"> </w:t>
      </w:r>
      <w:r w:rsidRPr="00046C7A">
        <w:rPr>
          <w:rFonts w:ascii="Times New Roman" w:eastAsia="SimSun" w:hAnsi="Times New Roman" w:cs="Times New Roman"/>
          <w:kern w:val="1"/>
        </w:rPr>
        <w:t>gali didinti osteoporozės ir skysčių susilaikymo organizme pavojų.</w:t>
      </w:r>
    </w:p>
    <w:p w14:paraId="15C41F7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FF7AE0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Vaikams</w:t>
      </w:r>
    </w:p>
    <w:p w14:paraId="7BDC63A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Gydymas didelėmis šio vaisto dozėmis arba ilgai vaikams gali sukelti augimo ir vystymosi sutrikimus, padidinti spaudimą kaukolės viduje (simptomai: galvos skausmas, pykinimas ar vėmimas, pusiausvyros sutrikimas, sumažėjęs sąmoningumas), arba sukelti kasos uždegimą (simptomai: skausmas viršutinėje skrandžio dalyje). Jūs turite atidžiai sekti savo vaiką, ar jam nepasireiškė šių sutrikimų požymių ir simptomų.</w:t>
      </w:r>
    </w:p>
    <w:p w14:paraId="50E7524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554C8DEA" w14:textId="77777777" w:rsidR="003827A9" w:rsidRPr="00046C7A" w:rsidRDefault="00130D7D" w:rsidP="008E304D">
      <w:pPr>
        <w:widowControl w:val="0"/>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b/>
          <w:kern w:val="1"/>
        </w:rPr>
        <w:t xml:space="preserve">Kiti vaistai </w:t>
      </w:r>
      <w:r w:rsidR="0025353B">
        <w:rPr>
          <w:rFonts w:ascii="Times New Roman" w:eastAsia="SimSun" w:hAnsi="Times New Roman" w:cs="Times New Roman"/>
          <w:b/>
          <w:kern w:val="1"/>
        </w:rPr>
        <w:t>ir Metylprednisolon Hikma</w:t>
      </w:r>
    </w:p>
    <w:p w14:paraId="74ED2A3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454080">
        <w:rPr>
          <w:rFonts w:ascii="Times New Roman" w:eastAsia="SimSun" w:hAnsi="Times New Roman" w:cs="Times New Roman"/>
          <w:kern w:val="1"/>
        </w:rPr>
        <w:t>Jeigu vartojate ar neseniai vartojote kitų vaistų</w:t>
      </w:r>
      <w:r w:rsidRPr="0039165F">
        <w:rPr>
          <w:rFonts w:ascii="Times New Roman" w:hAnsi="Times New Roman" w:cs="Times New Roman"/>
          <w:noProof/>
        </w:rPr>
        <w:t>, įskaitant įsigytus be recepto</w:t>
      </w:r>
      <w:r w:rsidRPr="00454080">
        <w:rPr>
          <w:rFonts w:ascii="Times New Roman" w:eastAsia="SimSun" w:hAnsi="Times New Roman" w:cs="Times New Roman"/>
          <w:kern w:val="1"/>
        </w:rPr>
        <w:t xml:space="preserve">, </w:t>
      </w:r>
      <w:r w:rsidRPr="00046C7A">
        <w:rPr>
          <w:rFonts w:ascii="Times New Roman" w:eastAsia="SimSun" w:hAnsi="Times New Roman" w:cs="Times New Roman"/>
          <w:kern w:val="1"/>
        </w:rPr>
        <w:t>apie tai pasakykite gydytojui arba vaistininkui.</w:t>
      </w:r>
    </w:p>
    <w:p w14:paraId="4979628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50C5100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Kai kurie vaistai gali stiprinti </w:t>
      </w:r>
      <w:r w:rsidR="0025353B">
        <w:rPr>
          <w:rFonts w:ascii="Times New Roman" w:eastAsia="SimSun" w:hAnsi="Times New Roman" w:cs="Times New Roman"/>
          <w:kern w:val="1"/>
        </w:rPr>
        <w:t xml:space="preserve">Metylprednisolon </w:t>
      </w:r>
      <w:r w:rsidR="00130D7D" w:rsidRPr="00130D7D">
        <w:rPr>
          <w:rFonts w:ascii="Times New Roman" w:eastAsia="SimSun" w:hAnsi="Times New Roman" w:cs="Times New Roman"/>
          <w:kern w:val="1"/>
        </w:rPr>
        <w:t>Hikma</w:t>
      </w:r>
      <w:r w:rsidRPr="00046C7A">
        <w:rPr>
          <w:rFonts w:ascii="Times New Roman" w:eastAsia="SimSun" w:hAnsi="Times New Roman" w:cs="Times New Roman"/>
          <w:kern w:val="1"/>
        </w:rPr>
        <w:t xml:space="preserve"> poveikį ir jei Jūs vartojate tokių vaistų (įskaitant kai kuriuos vaistus nuo ŽIV: ritonavirą, kobicistatą), gydytojas gali norėti atidžiai stebėti Jūsų būklę.</w:t>
      </w:r>
    </w:p>
    <w:p w14:paraId="3304F7F2"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0A8CE1D"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Kai kurių tolia</w:t>
      </w:r>
      <w:r w:rsidR="00130D7D">
        <w:rPr>
          <w:rFonts w:ascii="Times New Roman" w:eastAsia="SimSun" w:hAnsi="Times New Roman" w:cs="Times New Roman"/>
          <w:kern w:val="1"/>
        </w:rPr>
        <w:t xml:space="preserve">u išvardytų vaistų arba </w:t>
      </w:r>
      <w:r w:rsidR="0025353B">
        <w:rPr>
          <w:rFonts w:ascii="Times New Roman" w:eastAsia="SimSun" w:hAnsi="Times New Roman" w:cs="Times New Roman"/>
          <w:kern w:val="1"/>
        </w:rPr>
        <w:t xml:space="preserve">Metylprednisolon </w:t>
      </w:r>
      <w:r w:rsidR="00130D7D" w:rsidRPr="00130D7D">
        <w:rPr>
          <w:rFonts w:ascii="Times New Roman" w:eastAsia="SimSun" w:hAnsi="Times New Roman" w:cs="Times New Roman"/>
          <w:kern w:val="1"/>
        </w:rPr>
        <w:t>Hikma</w:t>
      </w:r>
      <w:r w:rsidRPr="00046C7A">
        <w:rPr>
          <w:rFonts w:ascii="Times New Roman" w:eastAsia="SimSun" w:hAnsi="Times New Roman" w:cs="Times New Roman"/>
          <w:kern w:val="1"/>
        </w:rPr>
        <w:t xml:space="preserve"> efektyvumas gali kisti arba pasireikšti šalutinis nepageidaujamas poveikis, jei jų vartojama kartu:</w:t>
      </w:r>
    </w:p>
    <w:p w14:paraId="46F80826"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kai kurių antibiotikų (fluorochinolonų, eritromicino, klaritromicino, troleandomicino);</w:t>
      </w:r>
    </w:p>
    <w:p w14:paraId="345D7CF0"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nuo grybelių (ketokonazolo, itrakonazolo, amfotericino B);</w:t>
      </w:r>
    </w:p>
    <w:p w14:paraId="018EC295"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nuo tuberkuliozės ( izoniazido, rifampicino);</w:t>
      </w:r>
    </w:p>
    <w:p w14:paraId="5CCB74DE"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pykinimo profilaktikai (aprepitanto, fosaprepitanto);</w:t>
      </w:r>
    </w:p>
    <w:p w14:paraId="044F3EF9"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skirtų gydyti koronarinių arterijų ligoms ir dideliam kraujo spaudimui (diltiazemo);</w:t>
      </w:r>
    </w:p>
    <w:p w14:paraId="6F2F789F"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 xml:space="preserve">vaistų ŽIV infekcijos profilaktikai: ŽIV proteazės inhibitorių (pvz., indinaviro, ritonaviro); </w:t>
      </w:r>
    </w:p>
    <w:p w14:paraId="0B336560"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skirtų transplantuotų organų atmetimo profilaktikai (ciklosporino);</w:t>
      </w:r>
    </w:p>
    <w:p w14:paraId="4DC4BFDB"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estrogenų;</w:t>
      </w:r>
    </w:p>
    <w:p w14:paraId="1001264E" w14:textId="77777777" w:rsidR="003827A9" w:rsidRPr="00046C7A" w:rsidRDefault="003827A9" w:rsidP="008E304D">
      <w:pPr>
        <w:widowControl w:val="0"/>
        <w:numPr>
          <w:ilvl w:val="0"/>
          <w:numId w:val="4"/>
        </w:numPr>
        <w:tabs>
          <w:tab w:val="left" w:pos="0"/>
        </w:tabs>
        <w:suppressAutoHyphens/>
        <w:spacing w:after="0" w:line="240" w:lineRule="auto"/>
        <w:ind w:left="567" w:hanging="567"/>
        <w:contextualSpacing/>
        <w:jc w:val="both"/>
        <w:rPr>
          <w:rFonts w:ascii="Times New Roman" w:eastAsia="SimSun" w:hAnsi="Times New Roman" w:cs="Times New Roman"/>
          <w:kern w:val="1"/>
        </w:rPr>
      </w:pPr>
      <w:r w:rsidRPr="00046C7A">
        <w:rPr>
          <w:rFonts w:ascii="Times New Roman" w:eastAsia="SimSun" w:hAnsi="Times New Roman" w:cs="Times New Roman"/>
          <w:kern w:val="1"/>
        </w:rPr>
        <w:t xml:space="preserve">kraujo krešėjimą mažinančių vaistų (pvz., varfarino); </w:t>
      </w:r>
    </w:p>
    <w:p w14:paraId="17272779"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anticholinerginių vaistų, t. y., nervo ir raumens jungties blokatorių (pvz., pankuronio, vekuronio);</w:t>
      </w:r>
    </w:p>
    <w:p w14:paraId="54221C15"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nuo generalizuotos miastenijos (cholinesterazės inhibitorių);</w:t>
      </w:r>
    </w:p>
    <w:p w14:paraId="3B9C2447"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nuo didelio kraujospūdžio;</w:t>
      </w:r>
    </w:p>
    <w:p w14:paraId="702878AE"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nuo diabeto;</w:t>
      </w:r>
    </w:p>
    <w:p w14:paraId="5BAA9096"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slopinančių imuninę sistemą (pvz., takrolimuzo);</w:t>
      </w:r>
    </w:p>
    <w:p w14:paraId="3979C18E"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nuo uždegimo ir skausmo (pvz., acetilsalicilo rūgšties);</w:t>
      </w:r>
    </w:p>
    <w:p w14:paraId="0F03301E"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Kušingo sindromui bei metastazavusiam krūties vėžiui gydyti (aminoglutetimido);</w:t>
      </w:r>
    </w:p>
    <w:p w14:paraId="0859A5F9"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skatinančių šlapimo išsiskyrimą (diuretikų);</w:t>
      </w:r>
    </w:p>
    <w:p w14:paraId="72410856"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lastRenderedPageBreak/>
        <w:t>-</w:t>
      </w:r>
      <w:r w:rsidRPr="00046C7A">
        <w:rPr>
          <w:rFonts w:ascii="Times New Roman" w:eastAsia="SimSun" w:hAnsi="Times New Roman" w:cs="Times New Roman"/>
          <w:kern w:val="1"/>
        </w:rPr>
        <w:tab/>
        <w:t xml:space="preserve">vidurių laisvinamųjų vaistų; </w:t>
      </w:r>
    </w:p>
    <w:p w14:paraId="43E9C500"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vaistų nuo epilepsijos;</w:t>
      </w:r>
    </w:p>
    <w:p w14:paraId="7A377148"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kai kurių vaistų nuo astmos (ksantinų arba beta</w:t>
      </w:r>
      <w:r w:rsidRPr="00046C7A">
        <w:rPr>
          <w:rFonts w:ascii="Times New Roman" w:eastAsia="SimSun" w:hAnsi="Times New Roman" w:cs="Times New Roman"/>
          <w:kern w:val="1"/>
          <w:vertAlign w:val="subscript"/>
        </w:rPr>
        <w:t>2</w:t>
      </w:r>
      <w:r w:rsidRPr="00046C7A">
        <w:rPr>
          <w:rFonts w:ascii="Times New Roman" w:eastAsia="SimSun" w:hAnsi="Times New Roman" w:cs="Times New Roman"/>
          <w:kern w:val="1"/>
        </w:rPr>
        <w:t xml:space="preserve"> adrenerginių receptorių agonistų);</w:t>
      </w:r>
    </w:p>
    <w:p w14:paraId="3C01C0A8"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vaisto nuo širdies sutrikimų digoksino;</w:t>
      </w:r>
    </w:p>
    <w:p w14:paraId="2A48BD48" w14:textId="77777777" w:rsidR="003827A9" w:rsidRPr="00046C7A" w:rsidRDefault="003827A9" w:rsidP="008E304D">
      <w:pPr>
        <w:widowControl w:val="0"/>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mifepristono (vaisto, vartojamo nėštumui nutraukti).</w:t>
      </w:r>
    </w:p>
    <w:p w14:paraId="43923B3D"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5BF762F5"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kern w:val="1"/>
        </w:rPr>
        <w:t xml:space="preserve">Metylprednisolon </w:t>
      </w:r>
      <w:r w:rsidR="00130D7D" w:rsidRPr="00130D7D">
        <w:rPr>
          <w:rFonts w:ascii="Times New Roman" w:eastAsia="SimSun" w:hAnsi="Times New Roman" w:cs="Times New Roman"/>
          <w:kern w:val="1"/>
        </w:rPr>
        <w:t>Hikma</w:t>
      </w:r>
      <w:r w:rsidR="003827A9" w:rsidRPr="00046C7A">
        <w:rPr>
          <w:rFonts w:ascii="Times New Roman" w:eastAsia="SimSun" w:hAnsi="Times New Roman" w:cs="Times New Roman"/>
          <w:kern w:val="1"/>
        </w:rPr>
        <w:t xml:space="preserve"> yra fiziškai nesuderinamas su tam tikrais į veną injekuojamais vaistais, todėl jų vartoti reikia atskirai ir pasakyti gydytojui, jei vartojate bet kokių toliau išvardytų </w:t>
      </w:r>
      <w:r w:rsidR="003827A9">
        <w:rPr>
          <w:rFonts w:ascii="Times New Roman" w:eastAsia="SimSun" w:hAnsi="Times New Roman" w:cs="Times New Roman"/>
          <w:kern w:val="1"/>
        </w:rPr>
        <w:t>vaistų</w:t>
      </w:r>
      <w:r w:rsidR="003827A9" w:rsidRPr="00046C7A">
        <w:rPr>
          <w:rFonts w:ascii="Times New Roman" w:eastAsia="SimSun" w:hAnsi="Times New Roman" w:cs="Times New Roman"/>
          <w:kern w:val="1"/>
        </w:rPr>
        <w:t xml:space="preserve">: alopurinolio natrio druskos, kalcio gliukonato, cisatrakurio besilato, diltiazemo hidrochlorido, doksapramo hidrochlorido, glikopirolato, propofolio, rekuronio bromido, tigeciklino bei vekuronio bromido. </w:t>
      </w:r>
    </w:p>
    <w:p w14:paraId="3C9C3C0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50B6B486"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kern w:val="1"/>
        </w:rPr>
        <w:t xml:space="preserve">Metylprednisolon </w:t>
      </w:r>
      <w:r w:rsidR="00130D7D" w:rsidRPr="00130D7D">
        <w:rPr>
          <w:rFonts w:ascii="Times New Roman" w:eastAsia="SimSun" w:hAnsi="Times New Roman" w:cs="Times New Roman"/>
          <w:kern w:val="1"/>
        </w:rPr>
        <w:t>Hikma</w:t>
      </w:r>
      <w:r w:rsidR="003827A9" w:rsidRPr="00046C7A">
        <w:rPr>
          <w:rFonts w:ascii="Times New Roman" w:eastAsia="SimSun" w:hAnsi="Times New Roman" w:cs="Times New Roman"/>
          <w:b/>
          <w:kern w:val="1"/>
        </w:rPr>
        <w:t xml:space="preserve"> vartojimas su gėrimais </w:t>
      </w:r>
    </w:p>
    <w:p w14:paraId="0C38616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Gydymo laikotarpiu negalima gerti greipfrutų sulčių, nes jos gali stiprinti šalutinį vaisto poveikį.</w:t>
      </w:r>
    </w:p>
    <w:p w14:paraId="69FE904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5F0D88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Nėštumas, žindymo laikotarpis ir vaisingumas</w:t>
      </w:r>
    </w:p>
    <w:p w14:paraId="63B0188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Jeigu esate nėščia, žindote kūdikį, manote, kad galbūt esate nėščia, arba planuojate pastoti, tai prieš vartodama šį vaistą, pasitarkite su gydytoju arba vaistininku, kadangi šis vaistas gali lėtinti vaiko augimą, o nedideli kortikosteroidų grupės vaistų kiekiai išsiskiria į motinos pieną.</w:t>
      </w:r>
    </w:p>
    <w:p w14:paraId="75AA9AB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CFE088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Nėštumo ar kūdikio žindymo laikotarpiu šio vaisto vartoti galima tik tuo atveju, jei gydytojas nutars, kad gydymo nauda yra didesnė nei galimas pavojus embrionui ar vaisiui bei kūdikiui.</w:t>
      </w:r>
    </w:p>
    <w:p w14:paraId="2899860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4B848E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Įrodymų, kad kortikosteroidai slopina vaisingumą, nėra.</w:t>
      </w:r>
    </w:p>
    <w:p w14:paraId="4CD0EDB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063CDA6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Vairavimas ir mechanizmų valdymas</w:t>
      </w:r>
    </w:p>
    <w:p w14:paraId="679469F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Vartojant šio vaisto, gali pasireikšti šalutinis poveikis, pvz., svaigti galva, sutrikti regėjimas, atsirasti nuovargis. Jei taip atsitinka, vairuoti automobilio ar dirbti su mechanizmais negalima.</w:t>
      </w:r>
    </w:p>
    <w:p w14:paraId="43B2889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32FE559"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b/>
          <w:kern w:val="1"/>
        </w:rPr>
        <w:t>Metylprednisolon Hikma</w:t>
      </w:r>
      <w:r w:rsidR="003827A9" w:rsidRPr="00046C7A">
        <w:rPr>
          <w:rFonts w:ascii="Times New Roman" w:eastAsia="SimSun" w:hAnsi="Times New Roman" w:cs="Times New Roman"/>
          <w:b/>
          <w:kern w:val="1"/>
        </w:rPr>
        <w:t xml:space="preserve"> sudėtyje yra natrio</w:t>
      </w:r>
    </w:p>
    <w:p w14:paraId="4F7E59E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Į tai reikia atkreipti dėmesį pacientų, kurių dietoje reikia kontroliuoti natrio kiekį. </w:t>
      </w:r>
    </w:p>
    <w:p w14:paraId="3D4BD33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0F2350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Kiekviename flakone natrio yra:</w:t>
      </w:r>
    </w:p>
    <w:p w14:paraId="06E91DCC" w14:textId="605476EC"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250 mg: 1,15 mmol (26,58 mg)</w:t>
      </w:r>
      <w:r w:rsidR="00130D7D">
        <w:rPr>
          <w:rFonts w:ascii="Times New Roman" w:eastAsia="SimSun" w:hAnsi="Times New Roman" w:cs="Times New Roman"/>
          <w:kern w:val="1"/>
        </w:rPr>
        <w:t xml:space="preserve">, </w:t>
      </w:r>
    </w:p>
    <w:p w14:paraId="3828BCD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1000 mg: 7,29 mmol (167,59 mg)</w:t>
      </w:r>
    </w:p>
    <w:p w14:paraId="0DE0E0D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071D769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3.</w:t>
      </w:r>
      <w:r w:rsidRPr="00046C7A">
        <w:rPr>
          <w:rFonts w:ascii="Times New Roman" w:eastAsia="SimSun" w:hAnsi="Times New Roman" w:cs="Times New Roman"/>
          <w:b/>
          <w:kern w:val="1"/>
        </w:rPr>
        <w:tab/>
        <w:t xml:space="preserve">Kaip vartoti </w:t>
      </w:r>
      <w:r w:rsidR="0025353B">
        <w:rPr>
          <w:rFonts w:ascii="Times New Roman" w:eastAsia="SimSun" w:hAnsi="Times New Roman" w:cs="Times New Roman"/>
          <w:b/>
          <w:kern w:val="1"/>
        </w:rPr>
        <w:t>Metylprednisoloe Hikma</w:t>
      </w:r>
    </w:p>
    <w:p w14:paraId="105A347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F9BEEB4"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kern w:val="1"/>
        </w:rPr>
        <w:t>Metylprednisolon Hikma</w:t>
      </w:r>
      <w:r w:rsidR="00062A88">
        <w:rPr>
          <w:rFonts w:ascii="Times New Roman" w:eastAsia="SimSun" w:hAnsi="Times New Roman" w:cs="Times New Roman"/>
          <w:b/>
          <w:kern w:val="1"/>
        </w:rPr>
        <w:t xml:space="preserve"> </w:t>
      </w:r>
      <w:r w:rsidR="003827A9" w:rsidRPr="00046C7A">
        <w:rPr>
          <w:rFonts w:ascii="Times New Roman" w:eastAsia="SimSun" w:hAnsi="Times New Roman" w:cs="Times New Roman"/>
          <w:kern w:val="1"/>
        </w:rPr>
        <w:t xml:space="preserve">yra milteliai infuziniam tirpalui. Tirpalo Jums gali suleisti patyręs sveikatos priežiūros specialistas. Pirmiausiai </w:t>
      </w:r>
      <w:r>
        <w:rPr>
          <w:rFonts w:ascii="Times New Roman" w:eastAsia="SimSun" w:hAnsi="Times New Roman" w:cs="Times New Roman"/>
          <w:kern w:val="1"/>
        </w:rPr>
        <w:t>Metylprednisolon Hikma</w:t>
      </w:r>
      <w:r w:rsidR="00062A88">
        <w:rPr>
          <w:rFonts w:ascii="Times New Roman" w:eastAsia="SimSun" w:hAnsi="Times New Roman" w:cs="Times New Roman"/>
          <w:b/>
          <w:kern w:val="1"/>
        </w:rPr>
        <w:t xml:space="preserve"> </w:t>
      </w:r>
      <w:r w:rsidR="003827A9" w:rsidRPr="00046C7A">
        <w:rPr>
          <w:rFonts w:ascii="Times New Roman" w:eastAsia="SimSun" w:hAnsi="Times New Roman" w:cs="Times New Roman"/>
          <w:kern w:val="1"/>
        </w:rPr>
        <w:t xml:space="preserve"> milteliai ištirpinami tirpiklyje, po to tirpalas Jums infuzuojamas arba injekuojamas į veną, arba suleidžiamas į raumenis.</w:t>
      </w:r>
    </w:p>
    <w:p w14:paraId="4C216D0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Siekiant kontroliuoti Jūsų būklę, reikia suleisti kiek įmanomą mažiausią dozę. Atsižvelgdamas į būklę gydytojas nuspręs, kokios Jums dozės reikia. </w:t>
      </w:r>
    </w:p>
    <w:p w14:paraId="3961305D"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08932C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Vartojimas vaikams</w:t>
      </w:r>
    </w:p>
    <w:p w14:paraId="0A6EEC92"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Apie dozavimą naujagimiams ir vaikams gydytojas sprendžia verčiau atsižvelgdamas į jų būklės sunkumą ir reakciją į gydymą, nei į paciento amžių ir svorį.</w:t>
      </w:r>
    </w:p>
    <w:p w14:paraId="5C764772"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409FD946" w14:textId="77777777" w:rsidR="003827A9" w:rsidRPr="00046C7A" w:rsidRDefault="003827A9" w:rsidP="008E304D">
      <w:pPr>
        <w:keepNext/>
        <w:keepLines/>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Ką daryt</w:t>
      </w:r>
      <w:r w:rsidR="00062A88">
        <w:rPr>
          <w:rFonts w:ascii="Times New Roman" w:eastAsia="SimSun" w:hAnsi="Times New Roman" w:cs="Times New Roman"/>
          <w:b/>
          <w:kern w:val="1"/>
        </w:rPr>
        <w:t xml:space="preserve">i pavartojus per didelę </w:t>
      </w:r>
      <w:r w:rsidR="00062A88" w:rsidRPr="00062A88">
        <w:rPr>
          <w:rFonts w:ascii="Times New Roman" w:eastAsia="SimSun" w:hAnsi="Times New Roman" w:cs="Times New Roman"/>
          <w:b/>
          <w:kern w:val="1"/>
        </w:rPr>
        <w:t>Metylp</w:t>
      </w:r>
      <w:r w:rsidR="0025353B">
        <w:rPr>
          <w:rFonts w:ascii="Times New Roman" w:eastAsia="SimSun" w:hAnsi="Times New Roman" w:cs="Times New Roman"/>
          <w:b/>
          <w:kern w:val="1"/>
        </w:rPr>
        <w:t>rednisolon Hikma</w:t>
      </w:r>
      <w:r w:rsidR="00062A88">
        <w:rPr>
          <w:rFonts w:ascii="Times New Roman" w:eastAsia="SimSun" w:hAnsi="Times New Roman" w:cs="Times New Roman"/>
          <w:b/>
          <w:kern w:val="1"/>
        </w:rPr>
        <w:t xml:space="preserve"> </w:t>
      </w:r>
      <w:r w:rsidRPr="00046C7A">
        <w:rPr>
          <w:rFonts w:ascii="Times New Roman" w:eastAsia="SimSun" w:hAnsi="Times New Roman" w:cs="Times New Roman"/>
          <w:b/>
          <w:kern w:val="1"/>
        </w:rPr>
        <w:t xml:space="preserve"> dozę?</w:t>
      </w:r>
    </w:p>
    <w:p w14:paraId="4F5F2BBE" w14:textId="77777777" w:rsidR="003827A9" w:rsidRPr="00046C7A" w:rsidRDefault="003827A9" w:rsidP="008E304D">
      <w:pPr>
        <w:keepNext/>
        <w:keepLines/>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Perdozuoti yra neįmanoma, nes Jums vaisto dozuoja patyrę sveikatos priežiūros specialistai. Perdozavimo atveju simptomams lengvinti Jums bus skiriamas atitinkamas gydymas. </w:t>
      </w:r>
    </w:p>
    <w:p w14:paraId="111E05A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47CB5AD1" w14:textId="77777777" w:rsidR="003827A9" w:rsidRPr="00046C7A" w:rsidRDefault="00062A88"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b/>
          <w:kern w:val="1"/>
        </w:rPr>
        <w:t xml:space="preserve">Nustojus vartoti </w:t>
      </w:r>
      <w:r w:rsidR="0025353B">
        <w:rPr>
          <w:rFonts w:ascii="Times New Roman" w:eastAsia="SimSun" w:hAnsi="Times New Roman" w:cs="Times New Roman"/>
          <w:b/>
          <w:kern w:val="1"/>
        </w:rPr>
        <w:t>Metylprednisolon Hikma</w:t>
      </w:r>
    </w:p>
    <w:p w14:paraId="5F67CF8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Staiga nutraukus vaisto vartojimą gali pasireikšti nutraukimo simptomai, įskaitant apetito netekimą, pykinimą, vėmimą, letargiją, galvos skausmą, karščiavimą, sąnarių skausmą, odos lupimąsi, raumenų skausmą, svorio kritimą arba kraujo spaudimo mažėjimą.</w:t>
      </w:r>
    </w:p>
    <w:p w14:paraId="2C91527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Siekiant mažinti tokių simptomų atsiradimo riziką, gydymą reikia nutraukti mažinant dozę tolygiai ir palaipsniui.</w:t>
      </w:r>
    </w:p>
    <w:p w14:paraId="5E14C88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5E5E29E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Jei kiltų daugiau klausimų dėl šio vaisto vartojimo, kreipkitės į gydytoją arba slaugytoją. </w:t>
      </w:r>
    </w:p>
    <w:p w14:paraId="5D7A5F9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AB28B3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E945309"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4.</w:t>
      </w:r>
      <w:r w:rsidRPr="00046C7A">
        <w:rPr>
          <w:rFonts w:ascii="Times New Roman" w:eastAsia="SimSun" w:hAnsi="Times New Roman" w:cs="Times New Roman"/>
          <w:b/>
          <w:kern w:val="1"/>
        </w:rPr>
        <w:tab/>
        <w:t>Galimas šalutinis poveikis</w:t>
      </w:r>
    </w:p>
    <w:p w14:paraId="4B428318"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p>
    <w:p w14:paraId="51AC0F40"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Šis vaistas, kaip ir visi kiti, gali sukelti šalutinį poveikį, nors jis pasireiškia ne visiems žmonėms.</w:t>
      </w:r>
    </w:p>
    <w:p w14:paraId="50D1FACB" w14:textId="77777777" w:rsidR="003827A9" w:rsidRPr="00046C7A" w:rsidRDefault="003827A9" w:rsidP="008E304D">
      <w:pPr>
        <w:numPr>
          <w:ilvl w:val="12"/>
          <w:numId w:val="0"/>
        </w:numPr>
        <w:spacing w:after="0" w:line="240" w:lineRule="auto"/>
        <w:ind w:right="-2"/>
        <w:jc w:val="both"/>
        <w:rPr>
          <w:rFonts w:ascii="Times New Roman" w:eastAsia="Times New Roman" w:hAnsi="Times New Roman" w:cs="Times New Roman"/>
        </w:rPr>
      </w:pPr>
    </w:p>
    <w:p w14:paraId="228F10D8" w14:textId="77777777" w:rsidR="003827A9" w:rsidRPr="00046C7A" w:rsidRDefault="003827A9" w:rsidP="008E304D">
      <w:pPr>
        <w:numPr>
          <w:ilvl w:val="12"/>
          <w:numId w:val="0"/>
        </w:numPr>
        <w:spacing w:after="0" w:line="240" w:lineRule="auto"/>
        <w:ind w:right="-2"/>
        <w:jc w:val="both"/>
        <w:rPr>
          <w:rFonts w:ascii="Times New Roman" w:eastAsia="Times New Roman" w:hAnsi="Times New Roman" w:cs="Times New Roman"/>
        </w:rPr>
      </w:pPr>
      <w:r w:rsidRPr="00046C7A">
        <w:rPr>
          <w:rFonts w:ascii="Times New Roman" w:eastAsia="Times New Roman" w:hAnsi="Times New Roman" w:cs="Times New Roman"/>
        </w:rPr>
        <w:t>Jei gydymo metu ar po jo Jums atsiras bet kuris iš toliau paminėtų simptomų, NEDELSDAMI kreipkitės į medikus.</w:t>
      </w:r>
    </w:p>
    <w:p w14:paraId="6585F2CD" w14:textId="77777777" w:rsidR="003827A9" w:rsidRPr="00046C7A" w:rsidRDefault="003827A9" w:rsidP="008E304D">
      <w:pPr>
        <w:numPr>
          <w:ilvl w:val="12"/>
          <w:numId w:val="0"/>
        </w:numPr>
        <w:spacing w:after="0" w:line="240" w:lineRule="auto"/>
        <w:ind w:left="567" w:right="-2" w:hanging="567"/>
        <w:jc w:val="both"/>
        <w:rPr>
          <w:rFonts w:ascii="Times New Roman" w:eastAsia="Times New Roman" w:hAnsi="Times New Roman" w:cs="Times New Roman"/>
        </w:rPr>
      </w:pPr>
      <w:r w:rsidRPr="00046C7A">
        <w:rPr>
          <w:rFonts w:ascii="Times New Roman" w:eastAsia="Times New Roman" w:hAnsi="Times New Roman" w:cs="Times New Roman"/>
        </w:rPr>
        <w:t>-</w:t>
      </w:r>
      <w:r w:rsidRPr="00046C7A">
        <w:rPr>
          <w:rFonts w:ascii="Times New Roman" w:eastAsia="Times New Roman" w:hAnsi="Times New Roman" w:cs="Times New Roman"/>
        </w:rPr>
        <w:tab/>
        <w:t>Sunkus odos išbėrimas, veido patinimas ar švokštimas, staigus kraujospūdžio sumažėjimas ar kvėpavimo pasunkėjimas (alerginių reakcijų požymiai).</w:t>
      </w:r>
    </w:p>
    <w:p w14:paraId="5EC0957C" w14:textId="77777777" w:rsidR="003827A9" w:rsidRPr="00046C7A" w:rsidRDefault="003827A9" w:rsidP="008E304D">
      <w:pPr>
        <w:numPr>
          <w:ilvl w:val="12"/>
          <w:numId w:val="0"/>
        </w:numPr>
        <w:spacing w:after="0" w:line="240" w:lineRule="auto"/>
        <w:ind w:left="567" w:right="-2" w:hanging="567"/>
        <w:jc w:val="both"/>
        <w:rPr>
          <w:rFonts w:ascii="Times New Roman" w:eastAsia="Times New Roman" w:hAnsi="Times New Roman" w:cs="Times New Roman"/>
        </w:rPr>
      </w:pPr>
      <w:r w:rsidRPr="00046C7A">
        <w:rPr>
          <w:rFonts w:ascii="Times New Roman" w:eastAsia="Times New Roman" w:hAnsi="Times New Roman" w:cs="Times New Roman"/>
        </w:rPr>
        <w:t>-</w:t>
      </w:r>
      <w:r w:rsidRPr="00046C7A">
        <w:rPr>
          <w:rFonts w:ascii="Times New Roman" w:eastAsia="Times New Roman" w:hAnsi="Times New Roman" w:cs="Times New Roman"/>
        </w:rPr>
        <w:tab/>
        <w:t>Į nugarą plintantis pilvo skausmas, vėmimas, šokas ir sąmonės netekimas (kasos uždegimo požymiai).</w:t>
      </w:r>
    </w:p>
    <w:p w14:paraId="1D33AF49" w14:textId="77777777" w:rsidR="003827A9" w:rsidRPr="00046C7A" w:rsidRDefault="003827A9" w:rsidP="008E304D">
      <w:pPr>
        <w:numPr>
          <w:ilvl w:val="12"/>
          <w:numId w:val="0"/>
        </w:numPr>
        <w:spacing w:after="0" w:line="240" w:lineRule="auto"/>
        <w:ind w:left="567" w:right="-2" w:hanging="567"/>
        <w:jc w:val="both"/>
        <w:rPr>
          <w:rFonts w:ascii="Times New Roman" w:eastAsia="Times New Roman" w:hAnsi="Times New Roman" w:cs="Times New Roman"/>
        </w:rPr>
      </w:pPr>
      <w:r w:rsidRPr="00046C7A">
        <w:rPr>
          <w:rFonts w:ascii="Times New Roman" w:eastAsia="Times New Roman" w:hAnsi="Times New Roman" w:cs="Times New Roman"/>
        </w:rPr>
        <w:t>-</w:t>
      </w:r>
      <w:r w:rsidRPr="00046C7A">
        <w:rPr>
          <w:rFonts w:ascii="Times New Roman" w:eastAsia="Times New Roman" w:hAnsi="Times New Roman" w:cs="Times New Roman"/>
        </w:rPr>
        <w:tab/>
        <w:t>Kraujavimas iš išangės, juodos ar kruvinos išmatos ir (arba) vėmimas krauju (skrandžio ar žarnyno opos požymiai).</w:t>
      </w:r>
    </w:p>
    <w:p w14:paraId="62D832F3" w14:textId="77777777" w:rsidR="003827A9" w:rsidRPr="00046C7A" w:rsidRDefault="003827A9" w:rsidP="008E304D">
      <w:pPr>
        <w:numPr>
          <w:ilvl w:val="12"/>
          <w:numId w:val="0"/>
        </w:numPr>
        <w:spacing w:after="0" w:line="240" w:lineRule="auto"/>
        <w:ind w:left="567" w:right="-2" w:hanging="567"/>
        <w:jc w:val="both"/>
        <w:rPr>
          <w:rFonts w:ascii="Times New Roman" w:eastAsia="Times New Roman" w:hAnsi="Times New Roman" w:cs="Times New Roman"/>
        </w:rPr>
      </w:pPr>
      <w:r w:rsidRPr="00046C7A">
        <w:rPr>
          <w:rFonts w:ascii="Times New Roman" w:eastAsia="Times New Roman" w:hAnsi="Times New Roman" w:cs="Times New Roman"/>
        </w:rPr>
        <w:t>-</w:t>
      </w:r>
      <w:r w:rsidRPr="00046C7A">
        <w:rPr>
          <w:rFonts w:ascii="Times New Roman" w:eastAsia="Times New Roman" w:hAnsi="Times New Roman" w:cs="Times New Roman"/>
        </w:rPr>
        <w:tab/>
        <w:t>Šaltkrėtis, karščiavimas, bloga bendroji savijauta (infekcijos požymiai).</w:t>
      </w:r>
    </w:p>
    <w:p w14:paraId="1B276D4B" w14:textId="77777777" w:rsidR="003827A9" w:rsidRPr="00046C7A" w:rsidRDefault="003827A9" w:rsidP="008E304D">
      <w:pPr>
        <w:numPr>
          <w:ilvl w:val="12"/>
          <w:numId w:val="0"/>
        </w:numPr>
        <w:spacing w:after="0" w:line="240" w:lineRule="auto"/>
        <w:ind w:left="567" w:right="-2" w:hanging="567"/>
        <w:jc w:val="both"/>
        <w:rPr>
          <w:rFonts w:ascii="Times New Roman" w:eastAsia="Times New Roman" w:hAnsi="Times New Roman" w:cs="Times New Roman"/>
        </w:rPr>
      </w:pPr>
      <w:r w:rsidRPr="00046C7A">
        <w:rPr>
          <w:rFonts w:ascii="Times New Roman" w:eastAsia="Times New Roman" w:hAnsi="Times New Roman" w:cs="Times New Roman"/>
        </w:rPr>
        <w:t>-</w:t>
      </w:r>
      <w:r w:rsidRPr="00046C7A">
        <w:rPr>
          <w:rFonts w:ascii="Times New Roman" w:eastAsia="Times New Roman" w:hAnsi="Times New Roman" w:cs="Times New Roman"/>
        </w:rPr>
        <w:tab/>
        <w:t>Staiga atsiradęs aštrus krūtinės skausmas, dusulys ir kraujo atkosėjimas (kraujo krešulio atsiradimo plaučiuose požymiai).</w:t>
      </w:r>
    </w:p>
    <w:p w14:paraId="5298A7FE" w14:textId="77777777" w:rsidR="003827A9" w:rsidRPr="00046C7A" w:rsidRDefault="003827A9" w:rsidP="008E304D">
      <w:pPr>
        <w:numPr>
          <w:ilvl w:val="12"/>
          <w:numId w:val="0"/>
        </w:numPr>
        <w:spacing w:after="0" w:line="240" w:lineRule="auto"/>
        <w:ind w:left="567" w:right="-2" w:hanging="567"/>
        <w:jc w:val="both"/>
        <w:rPr>
          <w:rFonts w:ascii="Times New Roman" w:eastAsia="Times New Roman" w:hAnsi="Times New Roman" w:cs="Times New Roman"/>
        </w:rPr>
      </w:pPr>
      <w:r w:rsidRPr="00046C7A">
        <w:rPr>
          <w:rFonts w:ascii="Times New Roman" w:eastAsia="Times New Roman" w:hAnsi="Times New Roman" w:cs="Times New Roman"/>
        </w:rPr>
        <w:t>-</w:t>
      </w:r>
      <w:r w:rsidRPr="00046C7A">
        <w:rPr>
          <w:rFonts w:ascii="Times New Roman" w:eastAsia="Times New Roman" w:hAnsi="Times New Roman" w:cs="Times New Roman"/>
        </w:rPr>
        <w:tab/>
        <w:t>Skausmingos patinusios, paraudusios ir jautrios kraujagyslės (kraujo krešulių susidarymo požymiai).</w:t>
      </w:r>
    </w:p>
    <w:p w14:paraId="45719BA2" w14:textId="77777777" w:rsidR="003827A9" w:rsidRPr="00046C7A" w:rsidRDefault="003827A9" w:rsidP="008E304D">
      <w:pPr>
        <w:numPr>
          <w:ilvl w:val="12"/>
          <w:numId w:val="0"/>
        </w:numPr>
        <w:spacing w:after="0" w:line="240" w:lineRule="auto"/>
        <w:ind w:left="567" w:right="-2" w:hanging="567"/>
        <w:jc w:val="both"/>
        <w:rPr>
          <w:rFonts w:ascii="Times New Roman" w:eastAsia="Times New Roman" w:hAnsi="Times New Roman" w:cs="Times New Roman"/>
        </w:rPr>
      </w:pPr>
      <w:r w:rsidRPr="00046C7A">
        <w:rPr>
          <w:rFonts w:ascii="Times New Roman" w:eastAsia="Times New Roman" w:hAnsi="Times New Roman" w:cs="Times New Roman"/>
        </w:rPr>
        <w:t>-</w:t>
      </w:r>
      <w:r w:rsidRPr="00046C7A">
        <w:rPr>
          <w:rFonts w:ascii="Times New Roman" w:eastAsia="Times New Roman" w:hAnsi="Times New Roman" w:cs="Times New Roman"/>
        </w:rPr>
        <w:tab/>
        <w:t>Galvos skausmas kartu su vėmimu, energijos stoka ir apsnūdimas (spaudimo kaukolės ertmėje padidėjimo požymiai).</w:t>
      </w:r>
    </w:p>
    <w:p w14:paraId="326C5FF5" w14:textId="77777777" w:rsidR="003827A9" w:rsidRPr="00046C7A" w:rsidRDefault="003827A9" w:rsidP="008E304D">
      <w:pPr>
        <w:numPr>
          <w:ilvl w:val="12"/>
          <w:numId w:val="0"/>
        </w:numPr>
        <w:spacing w:after="0" w:line="240" w:lineRule="auto"/>
        <w:ind w:left="567" w:right="-2" w:hanging="567"/>
        <w:jc w:val="both"/>
        <w:rPr>
          <w:rFonts w:ascii="Times New Roman" w:eastAsia="Times New Roman" w:hAnsi="Times New Roman" w:cs="Times New Roman"/>
        </w:rPr>
      </w:pPr>
    </w:p>
    <w:p w14:paraId="02AA0623" w14:textId="77777777" w:rsidR="003827A9" w:rsidRPr="00046C7A" w:rsidRDefault="003827A9" w:rsidP="008E304D">
      <w:pPr>
        <w:numPr>
          <w:ilvl w:val="12"/>
          <w:numId w:val="0"/>
        </w:numPr>
        <w:spacing w:after="0" w:line="240" w:lineRule="auto"/>
        <w:ind w:right="-2"/>
        <w:jc w:val="both"/>
        <w:rPr>
          <w:rFonts w:ascii="Times New Roman" w:eastAsia="Times New Roman" w:hAnsi="Times New Roman" w:cs="Times New Roman"/>
        </w:rPr>
      </w:pPr>
      <w:r w:rsidRPr="00046C7A">
        <w:rPr>
          <w:rFonts w:ascii="Times New Roman" w:eastAsia="Times New Roman" w:hAnsi="Times New Roman" w:cs="Times New Roman"/>
        </w:rPr>
        <w:t>Pranešta apie toliau išvardytą šalutinį poveikį.</w:t>
      </w:r>
    </w:p>
    <w:p w14:paraId="4FBA0ECE"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p>
    <w:p w14:paraId="2FD6E77B"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7E0402">
        <w:rPr>
          <w:rFonts w:ascii="Times New Roman" w:eastAsia="SimSun" w:hAnsi="Times New Roman" w:cs="Times New Roman"/>
          <w:b/>
          <w:kern w:val="1"/>
        </w:rPr>
        <w:t>Dažnas</w:t>
      </w:r>
      <w:r w:rsidRPr="00046C7A">
        <w:rPr>
          <w:rFonts w:ascii="Times New Roman" w:eastAsia="SimSun" w:hAnsi="Times New Roman" w:cs="Times New Roman"/>
          <w:kern w:val="1"/>
        </w:rPr>
        <w:t xml:space="preserve"> šalutinis poveikis (gali pasireikšti ne daugiau</w:t>
      </w:r>
      <w:r>
        <w:rPr>
          <w:rFonts w:ascii="Times New Roman" w:eastAsia="SimSun" w:hAnsi="Times New Roman" w:cs="Times New Roman"/>
          <w:kern w:val="1"/>
        </w:rPr>
        <w:t xml:space="preserve"> </w:t>
      </w:r>
      <w:r w:rsidRPr="00046C7A">
        <w:rPr>
          <w:rFonts w:ascii="Times New Roman" w:eastAsia="SimSun" w:hAnsi="Times New Roman" w:cs="Times New Roman"/>
          <w:kern w:val="1"/>
        </w:rPr>
        <w:t>kaip 1 iš 10 pacientų):</w:t>
      </w:r>
    </w:p>
    <w:p w14:paraId="627B20B7"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infekcinė liga;</w:t>
      </w:r>
    </w:p>
    <w:p w14:paraId="28A2EDD0"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vaisto vartojant ilgai, slopinama kortikotropino ir kortizolio sekrecija;</w:t>
      </w:r>
    </w:p>
    <w:p w14:paraId="0D8A1C88"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veido suapvalėjimas ir svorio augimas;</w:t>
      </w:r>
    </w:p>
    <w:p w14:paraId="06754A54"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natrio ir skysčių susilaikymas organizme;</w:t>
      </w:r>
    </w:p>
    <w:p w14:paraId="5CB11F7A"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depresinė arba euforinė nuotaika;</w:t>
      </w:r>
    </w:p>
    <w:p w14:paraId="1211768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katarakta;</w:t>
      </w:r>
    </w:p>
    <w:p w14:paraId="42FD899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aukštas kraujospūdis;</w:t>
      </w:r>
    </w:p>
    <w:p w14:paraId="139335B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skrandžio arba žarnyno opa (galimas prakiurimas ir kraujavimas);</w:t>
      </w:r>
    </w:p>
    <w:p w14:paraId="117FEC72"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mėlynės (kraujosruvos), išplonėjusi ir trapi oda, aknė (spuogai);</w:t>
      </w:r>
    </w:p>
    <w:p w14:paraId="739E91C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osteoporozė;</w:t>
      </w:r>
    </w:p>
    <w:p w14:paraId="254B5A42"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raumenų silpnumas;</w:t>
      </w:r>
    </w:p>
    <w:p w14:paraId="56D25D3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pablogėjęs žaizdų gijimas;</w:t>
      </w:r>
    </w:p>
    <w:p w14:paraId="5F4F96A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kalio koncentracijos kraujyje sumažėjimas.</w:t>
      </w:r>
    </w:p>
    <w:p w14:paraId="0B541017" w14:textId="77777777" w:rsidR="003827A9" w:rsidRPr="007E0402"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2FA006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7E0402">
        <w:rPr>
          <w:rFonts w:ascii="Times New Roman" w:eastAsia="SimSun" w:hAnsi="Times New Roman" w:cs="Times New Roman"/>
          <w:b/>
          <w:kern w:val="1"/>
        </w:rPr>
        <w:t>Dažnis nežinomas</w:t>
      </w:r>
      <w:r w:rsidRPr="00046C7A">
        <w:rPr>
          <w:rFonts w:ascii="Times New Roman" w:eastAsia="SimSun" w:hAnsi="Times New Roman" w:cs="Times New Roman"/>
          <w:kern w:val="1"/>
        </w:rPr>
        <w:t xml:space="preserve"> (negali būti apskaičiuotas pagal turimus duomenis):</w:t>
      </w:r>
    </w:p>
    <w:p w14:paraId="3BEE0BD1"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sunkus metabolizmo sutrikimas (naviko irimo sindromas), susijęs su vėžio gydymo pradžia;</w:t>
      </w:r>
    </w:p>
    <w:p w14:paraId="364824B2" w14:textId="77777777" w:rsidR="003827A9" w:rsidRPr="00046C7A" w:rsidRDefault="003827A9" w:rsidP="008E304D">
      <w:pPr>
        <w:widowControl w:val="0"/>
        <w:numPr>
          <w:ilvl w:val="0"/>
          <w:numId w:val="5"/>
        </w:numPr>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rudos, violetinės ar raudonos iškilos dėmės odoje ar burnos viduje (Kapoši sarkoma);</w:t>
      </w:r>
    </w:p>
    <w:p w14:paraId="08B49D5B" w14:textId="77777777" w:rsidR="003827A9" w:rsidRPr="00046C7A" w:rsidRDefault="003827A9" w:rsidP="008E304D">
      <w:pPr>
        <w:widowControl w:val="0"/>
        <w:numPr>
          <w:ilvl w:val="0"/>
          <w:numId w:val="5"/>
        </w:numPr>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padidėjęs imlumas infekcijoms;</w:t>
      </w:r>
    </w:p>
    <w:p w14:paraId="140553A0" w14:textId="77777777" w:rsidR="003827A9" w:rsidRPr="00046C7A" w:rsidRDefault="003827A9" w:rsidP="008E304D">
      <w:pPr>
        <w:widowControl w:val="0"/>
        <w:numPr>
          <w:ilvl w:val="0"/>
          <w:numId w:val="5"/>
        </w:numPr>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baltųjų kraujo ląstelių kiekio padidėjimas (leukocitozė);</w:t>
      </w:r>
    </w:p>
    <w:p w14:paraId="2B65D101"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sunkios padidėjusio jautrumo reakcijos į vaistą;</w:t>
      </w:r>
    </w:p>
    <w:p w14:paraId="7C0FEFD2" w14:textId="77777777" w:rsidR="003827A9" w:rsidRPr="00046C7A" w:rsidRDefault="003827A9" w:rsidP="008E304D">
      <w:pPr>
        <w:widowControl w:val="0"/>
        <w:numPr>
          <w:ilvl w:val="0"/>
          <w:numId w:val="5"/>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steroidų vartojimo nutraukimo sindromas, nutraukimo simptomai;</w:t>
      </w:r>
    </w:p>
    <w:p w14:paraId="0A70510A" w14:textId="77777777" w:rsidR="003827A9" w:rsidRPr="00046C7A" w:rsidRDefault="003827A9" w:rsidP="008E304D">
      <w:pPr>
        <w:widowControl w:val="0"/>
        <w:numPr>
          <w:ilvl w:val="0"/>
          <w:numId w:val="5"/>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ilgalaikis gydymas gali sukelti kai kurių hormonų kiekio sumažėjimą, o tai gali sukelti kraujospūdžio sumažėjimą ir svaigulį;</w:t>
      </w:r>
    </w:p>
    <w:p w14:paraId="11E1A8F4" w14:textId="77777777" w:rsidR="003827A9" w:rsidRPr="00046C7A" w:rsidRDefault="003827A9" w:rsidP="008E304D">
      <w:pPr>
        <w:widowControl w:val="0"/>
        <w:numPr>
          <w:ilvl w:val="0"/>
          <w:numId w:val="5"/>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padidėjęs apetitas ir kūno svoris;</w:t>
      </w:r>
    </w:p>
    <w:p w14:paraId="191B5496" w14:textId="77777777" w:rsidR="003827A9" w:rsidRPr="00046C7A" w:rsidRDefault="003827A9" w:rsidP="008E304D">
      <w:pPr>
        <w:widowControl w:val="0"/>
        <w:numPr>
          <w:ilvl w:val="0"/>
          <w:numId w:val="5"/>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cukrinio diabeto pasireiškimas ar pasunkėjimas;</w:t>
      </w:r>
    </w:p>
    <w:p w14:paraId="4888BDF5" w14:textId="77777777" w:rsidR="003827A9" w:rsidRPr="00046C7A" w:rsidRDefault="003827A9" w:rsidP="008E304D">
      <w:pPr>
        <w:widowControl w:val="0"/>
        <w:numPr>
          <w:ilvl w:val="0"/>
          <w:numId w:val="5"/>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riebalinio audinio kaupimasis tam tikrose kūno dalyse;</w:t>
      </w:r>
    </w:p>
    <w:p w14:paraId="40EC3413" w14:textId="77777777" w:rsidR="003827A9" w:rsidRPr="00046C7A" w:rsidRDefault="003827A9" w:rsidP="008E304D">
      <w:pPr>
        <w:widowControl w:val="0"/>
        <w:numPr>
          <w:ilvl w:val="0"/>
          <w:numId w:val="5"/>
        </w:numPr>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nuotaikos svyravimai, psichologinė priklausomybė, mintys apie savižudybę, psichoziniai sutrikimai (įskaitant maniją bei nesamų daiktų jautimą, matymą ar girdėjimą), minčių susipainiojimas, nerimo pojūtis, elgsenos pokyčiai, miego sutrikimai, dirglumas;</w:t>
      </w:r>
    </w:p>
    <w:p w14:paraId="40968F19"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 xml:space="preserve">padidėjęs spaudimas kaukolės viduje; </w:t>
      </w:r>
    </w:p>
    <w:p w14:paraId="6AFC95E2"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lastRenderedPageBreak/>
        <w:t>-</w:t>
      </w:r>
      <w:r w:rsidRPr="00046C7A">
        <w:rPr>
          <w:rFonts w:ascii="Times New Roman" w:eastAsia="SimSun" w:hAnsi="Times New Roman" w:cs="Times New Roman"/>
          <w:kern w:val="1"/>
        </w:rPr>
        <w:tab/>
        <w:t>traukuliai, atminties netekimas, mąstymo bei sprendimų priėmimo pasunkėjimas (smegenų veiklos pablogėjimas), svaigulys, galvos skausmas;</w:t>
      </w:r>
    </w:p>
    <w:p w14:paraId="770EFD34"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padidėjęs akispūdis (glaukoma), regos nervo patinimas (jį rodo regos sutrikimas), skaidrios priekinės akies dalies ar baltosios akies dalies suplonėjimas, virusinės ar grybelinės akies infekcijos pasunkėjimas, išverstakumas, tinklainės liga (chorioretinopatija), galinti sukelti akių sutrikimų,</w:t>
      </w:r>
      <w:r>
        <w:rPr>
          <w:rFonts w:ascii="Times New Roman" w:eastAsia="SimSun" w:hAnsi="Times New Roman" w:cs="Times New Roman"/>
          <w:kern w:val="1"/>
        </w:rPr>
        <w:t xml:space="preserve"> </w:t>
      </w:r>
      <w:r w:rsidRPr="00E546D6">
        <w:rPr>
          <w:rFonts w:ascii="Times New Roman" w:eastAsia="SimSun" w:hAnsi="Times New Roman" w:cs="Times New Roman"/>
          <w:kern w:val="1"/>
        </w:rPr>
        <w:t>miglotas matymas</w:t>
      </w:r>
      <w:r>
        <w:rPr>
          <w:rFonts w:ascii="Times New Roman" w:eastAsia="SimSun" w:hAnsi="Times New Roman" w:cs="Times New Roman"/>
          <w:kern w:val="1"/>
        </w:rPr>
        <w:t xml:space="preserve">, </w:t>
      </w:r>
      <w:r w:rsidRPr="00046C7A">
        <w:rPr>
          <w:rFonts w:ascii="Times New Roman" w:eastAsia="SimSun" w:hAnsi="Times New Roman" w:cs="Times New Roman"/>
          <w:kern w:val="1"/>
        </w:rPr>
        <w:t>apakimas;</w:t>
      </w:r>
    </w:p>
    <w:p w14:paraId="1514A8B5"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svaigulio ar sukimosi pojūtis;</w:t>
      </w:r>
    </w:p>
    <w:p w14:paraId="5498E21F"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širdies nepakankamumas, nereguliarus širdies plakimas;</w:t>
      </w:r>
    </w:p>
    <w:p w14:paraId="0827AC36"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mažas kraujospūdis, sustiprėjęs kraujo krešėjimas;</w:t>
      </w:r>
    </w:p>
    <w:p w14:paraId="75064B23" w14:textId="77777777" w:rsidR="003827A9"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pykinimas, vėmimas, viduriavimas, stemplės pienligė (nemalonus pojūtis ryjant), nevirškinimas, pilvo pūtimas, pilvo skausmas, žagsėjimas;</w:t>
      </w:r>
    </w:p>
    <w:p w14:paraId="0D7D6E69" w14:textId="73E8B817" w:rsidR="003827A9" w:rsidRDefault="00DE2E51" w:rsidP="00DE2E51">
      <w:pPr>
        <w:widowControl w:val="0"/>
        <w:tabs>
          <w:tab w:val="left" w:pos="567"/>
        </w:tabs>
        <w:suppressAutoHyphens/>
        <w:spacing w:after="0" w:line="240" w:lineRule="auto"/>
        <w:ind w:left="567" w:hanging="567"/>
        <w:rPr>
          <w:rFonts w:ascii="Times New Roman" w:eastAsia="SimSun" w:hAnsi="Times New Roman"/>
          <w:kern w:val="1"/>
        </w:rPr>
      </w:pPr>
      <w:r>
        <w:rPr>
          <w:rFonts w:ascii="Times New Roman" w:eastAsia="SimSun" w:hAnsi="Times New Roman"/>
          <w:kern w:val="1"/>
        </w:rPr>
        <w:tab/>
      </w:r>
      <w:r w:rsidR="004105D4">
        <w:rPr>
          <w:rFonts w:ascii="Times New Roman" w:eastAsia="SimSun" w:hAnsi="Times New Roman"/>
          <w:kern w:val="1"/>
        </w:rPr>
        <w:t>s</w:t>
      </w:r>
      <w:r w:rsidR="004105D4" w:rsidRPr="007E3244">
        <w:rPr>
          <w:rFonts w:ascii="Times New Roman" w:eastAsia="SimSun" w:hAnsi="Times New Roman"/>
          <w:kern w:val="1"/>
        </w:rPr>
        <w:t>klerodermos sukelta inkstų krizė skleroderma (autoimuniniu sutrikimu) jau sergantiems pacientams. Sklerodermos sukelta inkstų krizė pasireiškia padidėjusiu kraujospūdžiu ir sumažėjusiu šlapimo išsiskyrimu</w:t>
      </w:r>
      <w:r w:rsidR="004105D4">
        <w:rPr>
          <w:rFonts w:ascii="Times New Roman" w:eastAsia="SimSun" w:hAnsi="Times New Roman"/>
          <w:kern w:val="1"/>
        </w:rPr>
        <w:t>;</w:t>
      </w:r>
    </w:p>
    <w:p w14:paraId="7CB8D9A8" w14:textId="6070C212" w:rsidR="0051621D" w:rsidRPr="0051621D" w:rsidRDefault="0051621D" w:rsidP="0051621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kepenų uždegimas, kepenų fermentų aktyvumo padidėjimas;</w:t>
      </w:r>
    </w:p>
    <w:p w14:paraId="20016CD1"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odos reakcijos (įskaitant odos ir gleivinės patinimą, raudonas ar violetines dėmes, paviršinių kraujagyslių praplatėjimą, pigmentacijos sutrikimus, tempimo žymes, odos paraudimą, perteklinį kūno ir veido plaukų augimą, išbėrimą, niežėjimą, dilgėlinę, sustiprėjusį prakaitavimą);</w:t>
      </w:r>
    </w:p>
    <w:p w14:paraId="71B84A04"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raumenų masės mažėjimas, kaulų lūžimai ar skilimai, kaulo irimas dėl blogos kraujotakos, raumenų sausgyslių plyšimas, raumenų mėšlungis ar spazmai;</w:t>
      </w:r>
    </w:p>
    <w:p w14:paraId="45FC6F38"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nereguliarios menstruacijos ar jų išnykimas moterims;</w:t>
      </w:r>
    </w:p>
    <w:p w14:paraId="00438340"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nuovargio ar blogos savijautos pojūtis;</w:t>
      </w:r>
    </w:p>
    <w:p w14:paraId="390EE1CD"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galūnių patinimas;</w:t>
      </w:r>
    </w:p>
    <w:p w14:paraId="0AF94E1E"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odos reakcijos injekcijos vietoje;</w:t>
      </w:r>
    </w:p>
    <w:p w14:paraId="19369231" w14:textId="77777777" w:rsidR="003827A9" w:rsidRPr="00046C7A" w:rsidRDefault="003827A9" w:rsidP="008E304D">
      <w:pPr>
        <w:widowControl w:val="0"/>
        <w:tabs>
          <w:tab w:val="left" w:pos="567"/>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w:t>
      </w:r>
      <w:r w:rsidRPr="00046C7A">
        <w:rPr>
          <w:rFonts w:ascii="Times New Roman" w:eastAsia="SimSun" w:hAnsi="Times New Roman" w:cs="Times New Roman"/>
          <w:kern w:val="1"/>
        </w:rPr>
        <w:tab/>
        <w:t>reakcijos į odos testus slopinimas.</w:t>
      </w:r>
    </w:p>
    <w:p w14:paraId="5D932B9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71FCAFE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Gydymo periodu bus stebima, ar Jums nepasireiškė aukščiau minėtų simptomų ir požymių.</w:t>
      </w:r>
    </w:p>
    <w:p w14:paraId="05F5F00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47067A7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u w:val="single"/>
        </w:rPr>
        <w:t>Kitas šalutinis poveikis, kuris gali pasireikšti vaikams ir paaugliams</w:t>
      </w:r>
    </w:p>
    <w:p w14:paraId="5E95D27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Vaikams dažniausiai atsirandantis šalutinis poveikis yra nuotaikų kaita, nenormalus elgesys, mieguistumas ir irzlumas. Be to, šis vaistas gali vėlinti augimą.</w:t>
      </w:r>
    </w:p>
    <w:p w14:paraId="34B917B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BD0CA6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Pranešimas apie šalutinį poveikį</w:t>
      </w:r>
    </w:p>
    <w:p w14:paraId="53F1F7AF" w14:textId="77777777" w:rsidR="003827A9" w:rsidRPr="00046C7A" w:rsidRDefault="003827A9" w:rsidP="008E304D">
      <w:pPr>
        <w:widowControl w:val="0"/>
        <w:tabs>
          <w:tab w:val="left" w:pos="567"/>
        </w:tabs>
        <w:suppressAutoHyphens/>
        <w:spacing w:after="0" w:line="240" w:lineRule="auto"/>
        <w:ind w:right="-449"/>
        <w:jc w:val="both"/>
        <w:rPr>
          <w:rFonts w:ascii="Times New Roman" w:eastAsia="Times New Roman" w:hAnsi="Times New Roman" w:cs="Times New Roman"/>
          <w:noProof/>
          <w:snapToGrid w:val="0"/>
          <w:kern w:val="1"/>
        </w:rPr>
      </w:pPr>
      <w:r w:rsidRPr="00046C7A">
        <w:rPr>
          <w:rFonts w:ascii="Times New Roman" w:eastAsia="Times New Roman" w:hAnsi="Times New Roman" w:cs="Times New Roman"/>
          <w:noProof/>
          <w:snapToGrid w:val="0"/>
          <w:kern w:val="1"/>
        </w:rPr>
        <w:t xml:space="preserve">Jeigu pasireiškė šalutinis poveikis, įskaitant šiame lapelyje nenurodytą, pasakykite gydytojui, vaistininkui arba </w:t>
      </w:r>
      <w:r w:rsidRPr="00046C7A">
        <w:rPr>
          <w:rFonts w:ascii="Times New Roman" w:eastAsia="Times New Roman" w:hAnsi="Times New Roman" w:cs="Times New Roman"/>
          <w:snapToGrid w:val="0"/>
          <w:kern w:val="1"/>
        </w:rPr>
        <w:t>slaugytojui.</w:t>
      </w:r>
      <w:r w:rsidRPr="00046C7A">
        <w:rPr>
          <w:rFonts w:ascii="Times New Roman" w:eastAsia="Times New Roman" w:hAnsi="Times New Roman" w:cs="Times New Roman"/>
          <w:noProof/>
          <w:snapToGrid w:val="0"/>
          <w:kern w:val="1"/>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4B7D0BD"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ACFA62C" w14:textId="77777777" w:rsidR="003827A9" w:rsidRPr="00046C7A" w:rsidRDefault="003827A9" w:rsidP="008E304D">
      <w:pPr>
        <w:keepNext/>
        <w:keepLines/>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5.</w:t>
      </w:r>
      <w:r w:rsidRPr="00046C7A">
        <w:rPr>
          <w:rFonts w:ascii="Times New Roman" w:eastAsia="SimSun" w:hAnsi="Times New Roman" w:cs="Times New Roman"/>
          <w:b/>
          <w:kern w:val="1"/>
        </w:rPr>
        <w:tab/>
        <w:t xml:space="preserve">Kaip laikyti </w:t>
      </w:r>
      <w:r w:rsidR="0025353B">
        <w:rPr>
          <w:rFonts w:ascii="Times New Roman" w:eastAsia="SimSun" w:hAnsi="Times New Roman" w:cs="Times New Roman"/>
          <w:b/>
          <w:kern w:val="1"/>
        </w:rPr>
        <w:t>Metylprednisolon Hikma</w:t>
      </w:r>
    </w:p>
    <w:p w14:paraId="2B26B2B6" w14:textId="77777777" w:rsidR="003827A9" w:rsidRPr="00046C7A" w:rsidRDefault="003827A9" w:rsidP="008E304D">
      <w:pPr>
        <w:keepNext/>
        <w:keepLines/>
        <w:widowControl w:val="0"/>
        <w:tabs>
          <w:tab w:val="left" w:pos="567"/>
        </w:tabs>
        <w:suppressAutoHyphens/>
        <w:spacing w:after="0" w:line="240" w:lineRule="auto"/>
        <w:jc w:val="both"/>
        <w:rPr>
          <w:rFonts w:ascii="Times New Roman" w:eastAsia="SimSun" w:hAnsi="Times New Roman" w:cs="Times New Roman"/>
          <w:kern w:val="1"/>
        </w:rPr>
      </w:pPr>
    </w:p>
    <w:p w14:paraId="06A2C9F6" w14:textId="77777777" w:rsidR="003827A9" w:rsidRPr="00046C7A" w:rsidRDefault="003827A9" w:rsidP="008E304D">
      <w:pPr>
        <w:keepNext/>
        <w:keepLines/>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Vaisto laikymo instrukcija, skirta sveikatos priežiūros specialistams, pateikta šio lapelio pabaigoje.</w:t>
      </w:r>
    </w:p>
    <w:p w14:paraId="2E2A8DAD"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189FF3D" w14:textId="77777777" w:rsidR="003827A9"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Šį vaistą laikykite vaikams nepastebimoje ir nepasiekiamoje vietoje.</w:t>
      </w:r>
    </w:p>
    <w:p w14:paraId="16119563" w14:textId="77777777" w:rsidR="00062A88" w:rsidRPr="00DF118D" w:rsidRDefault="00062A88" w:rsidP="008E304D">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Laikyti žemesnėje kaip 25</w:t>
      </w:r>
      <w:r w:rsidRPr="00DF118D">
        <w:rPr>
          <w:rFonts w:ascii="Times New Roman" w:eastAsia="Times New Roman" w:hAnsi="Times New Roman" w:cs="Times New Roman"/>
          <w:lang w:val="lt-LT" w:eastAsia="lt-LT"/>
        </w:rPr>
        <w:t> </w:t>
      </w:r>
      <w:r w:rsidRPr="00DF118D">
        <w:rPr>
          <w:rFonts w:ascii="Times New Roman" w:eastAsia="Times New Roman" w:hAnsi="Times New Roman" w:cs="Times New Roman"/>
          <w:lang w:val="lt-LT" w:eastAsia="lt-LT"/>
        </w:rPr>
        <w:sym w:font="Symbol" w:char="F0B0"/>
      </w:r>
      <w:r w:rsidRPr="00DF118D">
        <w:rPr>
          <w:rFonts w:ascii="Times New Roman" w:eastAsia="Times New Roman" w:hAnsi="Times New Roman" w:cs="Times New Roman"/>
          <w:lang w:val="lt-LT" w:eastAsia="lt-LT"/>
        </w:rPr>
        <w:t>C temperatūroje.</w:t>
      </w:r>
    </w:p>
    <w:p w14:paraId="3B9CC2B8" w14:textId="77777777" w:rsidR="00062A88" w:rsidRPr="00DF118D" w:rsidRDefault="00062A88" w:rsidP="008E304D">
      <w:pPr>
        <w:spacing w:after="0" w:line="240" w:lineRule="auto"/>
        <w:jc w:val="both"/>
        <w:rPr>
          <w:rFonts w:ascii="Times New Roman" w:eastAsia="Times New Roman" w:hAnsi="Times New Roman" w:cs="Times New Roman"/>
          <w:lang w:val="lt-LT" w:eastAsia="lt-LT"/>
        </w:rPr>
      </w:pPr>
      <w:r w:rsidRPr="00DF118D">
        <w:rPr>
          <w:rFonts w:ascii="Times New Roman" w:eastAsia="Times New Roman" w:hAnsi="Times New Roman" w:cs="Times New Roman"/>
          <w:lang w:val="lt-LT" w:eastAsia="lt-LT"/>
        </w:rPr>
        <w:t>Flakoną lai</w:t>
      </w:r>
      <w:r>
        <w:rPr>
          <w:rFonts w:ascii="Times New Roman" w:eastAsia="Times New Roman" w:hAnsi="Times New Roman" w:cs="Times New Roman"/>
          <w:lang w:val="lt-LT" w:eastAsia="lt-LT"/>
        </w:rPr>
        <w:t>kyti išorinėje dėžutėje, kad preparatas būtų apsaugotas nuo šviesos</w:t>
      </w:r>
      <w:r w:rsidRPr="00DF118D">
        <w:rPr>
          <w:rFonts w:ascii="Times New Roman" w:eastAsia="Times New Roman" w:hAnsi="Times New Roman" w:cs="Times New Roman"/>
          <w:lang w:val="lt-LT" w:eastAsia="lt-LT"/>
        </w:rPr>
        <w:t>.</w:t>
      </w:r>
    </w:p>
    <w:p w14:paraId="07E6D8D3" w14:textId="77777777" w:rsidR="003827A9" w:rsidRPr="00F143AF" w:rsidRDefault="003827A9" w:rsidP="008E304D">
      <w:pPr>
        <w:widowControl w:val="0"/>
        <w:tabs>
          <w:tab w:val="left" w:pos="567"/>
        </w:tabs>
        <w:suppressAutoHyphens/>
        <w:spacing w:after="0" w:line="240" w:lineRule="auto"/>
        <w:jc w:val="both"/>
        <w:rPr>
          <w:rFonts w:ascii="Times New Roman" w:eastAsia="SimSun" w:hAnsi="Times New Roman" w:cs="Times New Roman"/>
          <w:kern w:val="1"/>
          <w:lang w:val="lt-LT"/>
        </w:rPr>
      </w:pPr>
    </w:p>
    <w:p w14:paraId="3E18D12C"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Ant etiketės </w:t>
      </w:r>
      <w:r>
        <w:rPr>
          <w:rFonts w:ascii="Times New Roman" w:eastAsia="SimSun" w:hAnsi="Times New Roman" w:cs="Times New Roman"/>
          <w:kern w:val="1"/>
        </w:rPr>
        <w:t xml:space="preserve">po </w:t>
      </w:r>
      <w:r w:rsidRPr="00AB6B79">
        <w:rPr>
          <w:rFonts w:ascii="Times New Roman" w:eastAsia="SimSun" w:hAnsi="Times New Roman" w:cs="Times New Roman"/>
          <w:kern w:val="1"/>
        </w:rPr>
        <w:t xml:space="preserve">„EXP“ </w:t>
      </w:r>
      <w:r w:rsidRPr="00046C7A">
        <w:rPr>
          <w:rFonts w:ascii="Times New Roman" w:eastAsia="SimSun" w:hAnsi="Times New Roman" w:cs="Times New Roman"/>
          <w:kern w:val="1"/>
        </w:rPr>
        <w:t>nurodytam tinkamumo laikui pasibaigus, šio vaisto vartoti negalima. Vaistas tinkamas vartoti iki paskutinės nurodyto mėnesio dienos.</w:t>
      </w:r>
    </w:p>
    <w:p w14:paraId="591D5981"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p>
    <w:p w14:paraId="55FF7F8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Vaistų negalima išmesti į kanalizaciją arba su buitinėmis atliekomis. Kaip išmesti nereikalingus vaistus, klauskite vaistininko. Šios priemonės padės apsaugoti aplinką.</w:t>
      </w:r>
    </w:p>
    <w:p w14:paraId="45CB694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793AF5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lastRenderedPageBreak/>
        <w:t>6.</w:t>
      </w:r>
      <w:r w:rsidRPr="00046C7A">
        <w:rPr>
          <w:rFonts w:ascii="Times New Roman" w:eastAsia="SimSun" w:hAnsi="Times New Roman" w:cs="Times New Roman"/>
          <w:b/>
          <w:kern w:val="1"/>
        </w:rPr>
        <w:tab/>
        <w:t>Pakuotės turinys ir kita informacija</w:t>
      </w:r>
    </w:p>
    <w:p w14:paraId="67B9E2C2"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13D23FC"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b/>
          <w:kern w:val="1"/>
        </w:rPr>
        <w:t>Metylprednisolon Hikma</w:t>
      </w:r>
      <w:r w:rsidR="003827A9" w:rsidRPr="00046C7A">
        <w:rPr>
          <w:rFonts w:ascii="Times New Roman" w:eastAsia="SimSun" w:hAnsi="Times New Roman" w:cs="Times New Roman"/>
          <w:b/>
          <w:kern w:val="1"/>
        </w:rPr>
        <w:t xml:space="preserve"> sudėtis</w:t>
      </w:r>
    </w:p>
    <w:p w14:paraId="019A6FE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CC31C2D" w14:textId="23633785" w:rsidR="003827A9" w:rsidRPr="00046C7A" w:rsidRDefault="003827A9" w:rsidP="008E304D">
      <w:pPr>
        <w:widowControl w:val="0"/>
        <w:numPr>
          <w:ilvl w:val="0"/>
          <w:numId w:val="1"/>
        </w:numPr>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 xml:space="preserve">Veiklioji medžiaga yra metilprednizolono natrio sukcinatas. Viename flakone yra </w:t>
      </w:r>
      <w:r w:rsidR="00062A88">
        <w:rPr>
          <w:rFonts w:ascii="Times New Roman" w:eastAsia="SimSun" w:hAnsi="Times New Roman" w:cs="Times New Roman"/>
          <w:kern w:val="1"/>
        </w:rPr>
        <w:t xml:space="preserve">331,5mg arba 1326,0mg </w:t>
      </w:r>
      <w:r w:rsidRPr="00046C7A">
        <w:rPr>
          <w:rFonts w:ascii="Times New Roman" w:eastAsia="SimSun" w:hAnsi="Times New Roman" w:cs="Times New Roman"/>
          <w:kern w:val="1"/>
        </w:rPr>
        <w:t>metilprednizolono natrio sukcinato kiekis, atitinkantis  250 mg arba 1000 mg metilprednizolono.</w:t>
      </w:r>
    </w:p>
    <w:p w14:paraId="041CB37C" w14:textId="77777777" w:rsidR="003827A9" w:rsidRPr="00046C7A" w:rsidRDefault="003827A9" w:rsidP="008E304D">
      <w:pPr>
        <w:widowControl w:val="0"/>
        <w:numPr>
          <w:ilvl w:val="0"/>
          <w:numId w:val="3"/>
        </w:numPr>
        <w:tabs>
          <w:tab w:val="left" w:pos="0"/>
        </w:tabs>
        <w:suppressAutoHyphens/>
        <w:spacing w:after="0" w:line="240" w:lineRule="auto"/>
        <w:ind w:left="567" w:hanging="567"/>
        <w:jc w:val="both"/>
        <w:rPr>
          <w:rFonts w:ascii="Times New Roman" w:eastAsia="SimSun" w:hAnsi="Times New Roman" w:cs="Times New Roman"/>
          <w:kern w:val="1"/>
        </w:rPr>
      </w:pPr>
      <w:r w:rsidRPr="00046C7A">
        <w:rPr>
          <w:rFonts w:ascii="Times New Roman" w:eastAsia="SimSun" w:hAnsi="Times New Roman" w:cs="Times New Roman"/>
          <w:kern w:val="1"/>
        </w:rPr>
        <w:t>Pagalbinės medžiagos yra natrio-divandenilio fosfatas dihidratas, bevandenis dinatrio fosfatas, natrio hidroksidas.</w:t>
      </w:r>
    </w:p>
    <w:p w14:paraId="5C1E3F7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0F750518"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b/>
          <w:kern w:val="1"/>
        </w:rPr>
        <w:t>Metylprednisolon Hikma</w:t>
      </w:r>
      <w:r w:rsidR="00CD7B3D" w:rsidRPr="00046C7A">
        <w:rPr>
          <w:rFonts w:ascii="Times New Roman" w:eastAsia="SimSun" w:hAnsi="Times New Roman" w:cs="Times New Roman"/>
          <w:b/>
          <w:kern w:val="1"/>
        </w:rPr>
        <w:t xml:space="preserve"> </w:t>
      </w:r>
      <w:r w:rsidR="003827A9" w:rsidRPr="00046C7A">
        <w:rPr>
          <w:rFonts w:ascii="Times New Roman" w:eastAsia="SimSun" w:hAnsi="Times New Roman" w:cs="Times New Roman"/>
          <w:b/>
          <w:kern w:val="1"/>
        </w:rPr>
        <w:t xml:space="preserve"> išvaizda ir kiekis pakuotėje</w:t>
      </w:r>
    </w:p>
    <w:p w14:paraId="17513181"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kern w:val="1"/>
        </w:rPr>
      </w:pPr>
      <w:r>
        <w:rPr>
          <w:rFonts w:ascii="Times New Roman" w:eastAsia="SimSun" w:hAnsi="Times New Roman" w:cs="Times New Roman"/>
          <w:kern w:val="1"/>
        </w:rPr>
        <w:t>Metylprednisolon</w:t>
      </w:r>
      <w:r w:rsidR="00CD7B3D" w:rsidRPr="00CD7B3D">
        <w:rPr>
          <w:rFonts w:ascii="Times New Roman" w:eastAsia="SimSun" w:hAnsi="Times New Roman" w:cs="Times New Roman"/>
          <w:kern w:val="1"/>
        </w:rPr>
        <w:t xml:space="preserve"> Hikma</w:t>
      </w:r>
      <w:r w:rsidR="00CD7B3D" w:rsidRPr="00046C7A">
        <w:rPr>
          <w:rFonts w:ascii="Times New Roman" w:eastAsia="SimSun" w:hAnsi="Times New Roman" w:cs="Times New Roman"/>
          <w:b/>
          <w:kern w:val="1"/>
        </w:rPr>
        <w:t xml:space="preserve"> </w:t>
      </w:r>
      <w:r w:rsidR="003827A9" w:rsidRPr="00046C7A">
        <w:rPr>
          <w:rFonts w:ascii="Times New Roman" w:eastAsia="SimSun" w:hAnsi="Times New Roman" w:cs="Times New Roman"/>
          <w:kern w:val="1"/>
        </w:rPr>
        <w:t xml:space="preserve"> yra balti arba beveik balti milteliai. Paruoštas ir praskiestas tirpalas yra skaidrus, bespalvis, be matomų dalelių. </w:t>
      </w:r>
    </w:p>
    <w:p w14:paraId="20E4D5C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05EA7B8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u w:val="single"/>
        </w:rPr>
        <w:t>Pakuotės dydis</w:t>
      </w:r>
    </w:p>
    <w:p w14:paraId="0F90C488"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250 mg: 1</w:t>
      </w:r>
      <w:r w:rsidR="0022407F">
        <w:rPr>
          <w:rFonts w:ascii="Times New Roman" w:eastAsia="SimSun" w:hAnsi="Times New Roman" w:cs="Times New Roman"/>
          <w:kern w:val="1"/>
        </w:rPr>
        <w:t>0 x 10 ml flakonų</w:t>
      </w:r>
      <w:r w:rsidRPr="00046C7A">
        <w:rPr>
          <w:rFonts w:ascii="Times New Roman" w:eastAsia="SimSun" w:hAnsi="Times New Roman" w:cs="Times New Roman"/>
          <w:kern w:val="1"/>
        </w:rPr>
        <w:t xml:space="preserve"> su kamščiu ir nuplėšiamuoju dangteliu.</w:t>
      </w:r>
    </w:p>
    <w:p w14:paraId="3FD03F8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1000 mg: 1</w:t>
      </w:r>
      <w:r w:rsidR="0022407F">
        <w:rPr>
          <w:rFonts w:ascii="Times New Roman" w:eastAsia="SimSun" w:hAnsi="Times New Roman" w:cs="Times New Roman"/>
          <w:kern w:val="1"/>
        </w:rPr>
        <w:t>0 x 30 ml flakonų</w:t>
      </w:r>
      <w:r w:rsidRPr="00046C7A">
        <w:rPr>
          <w:rFonts w:ascii="Times New Roman" w:eastAsia="SimSun" w:hAnsi="Times New Roman" w:cs="Times New Roman"/>
          <w:kern w:val="1"/>
        </w:rPr>
        <w:t xml:space="preserve"> su kamščiu ir nuplėšiamuoju dangteliu.</w:t>
      </w:r>
    </w:p>
    <w:p w14:paraId="332187F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868EBFD" w14:textId="30559F7E" w:rsidR="00CD7B3D" w:rsidRPr="00DF118D" w:rsidRDefault="00CD7B3D" w:rsidP="008E304D">
      <w:pPr>
        <w:spacing w:after="0" w:line="240" w:lineRule="auto"/>
        <w:jc w:val="both"/>
        <w:rPr>
          <w:rFonts w:ascii="Times New Roman" w:eastAsia="Times New Roman" w:hAnsi="Times New Roman" w:cs="Times New Roman"/>
          <w:b/>
          <w:bCs/>
          <w:lang w:val="lt-LT" w:eastAsia="lt-LT"/>
        </w:rPr>
      </w:pPr>
      <w:r w:rsidRPr="00DF118D">
        <w:rPr>
          <w:rFonts w:ascii="Times New Roman" w:eastAsia="Times New Roman" w:hAnsi="Times New Roman" w:cs="Times New Roman"/>
          <w:b/>
          <w:szCs w:val="20"/>
          <w:lang w:val="lt-LT" w:eastAsia="lt-LT"/>
        </w:rPr>
        <w:t>Registruotojas</w:t>
      </w:r>
      <w:r w:rsidR="008E304D">
        <w:rPr>
          <w:rFonts w:ascii="Times New Roman" w:eastAsia="Times New Roman" w:hAnsi="Times New Roman" w:cs="Times New Roman"/>
          <w:b/>
          <w:szCs w:val="20"/>
          <w:lang w:val="lt-LT" w:eastAsia="lt-LT"/>
        </w:rPr>
        <w:t xml:space="preserve"> ir gamintojas</w:t>
      </w:r>
      <w:r>
        <w:rPr>
          <w:rFonts w:ascii="Times New Roman" w:eastAsia="Times New Roman" w:hAnsi="Times New Roman" w:cs="Times New Roman"/>
          <w:b/>
          <w:szCs w:val="20"/>
          <w:lang w:val="lt-LT" w:eastAsia="lt-LT"/>
        </w:rPr>
        <w:t xml:space="preserve"> eksportuojančioje </w:t>
      </w:r>
      <w:r w:rsidR="00601BB5">
        <w:rPr>
          <w:rFonts w:ascii="Times New Roman" w:eastAsia="Times New Roman" w:hAnsi="Times New Roman" w:cs="Times New Roman"/>
          <w:b/>
          <w:szCs w:val="20"/>
          <w:lang w:val="lt-LT" w:eastAsia="lt-LT"/>
        </w:rPr>
        <w:t>valstybėje</w:t>
      </w:r>
    </w:p>
    <w:p w14:paraId="5C320EAB" w14:textId="77777777" w:rsidR="00CD7B3D" w:rsidRPr="008E304D" w:rsidRDefault="00CD7B3D" w:rsidP="008E304D">
      <w:pPr>
        <w:widowControl w:val="0"/>
        <w:tabs>
          <w:tab w:val="left" w:pos="567"/>
        </w:tabs>
        <w:suppressAutoHyphens/>
        <w:spacing w:after="0" w:line="240" w:lineRule="auto"/>
        <w:jc w:val="both"/>
        <w:rPr>
          <w:rFonts w:ascii="Times New Roman" w:eastAsia="SimSun" w:hAnsi="Times New Roman" w:cs="Times New Roman"/>
          <w:kern w:val="1"/>
        </w:rPr>
      </w:pPr>
    </w:p>
    <w:p w14:paraId="07699416" w14:textId="77777777" w:rsidR="00CD7B3D" w:rsidRPr="00E812B2" w:rsidRDefault="00CD7B3D" w:rsidP="008E304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Hikma Farmaceutica, S.A.</w:t>
      </w:r>
    </w:p>
    <w:p w14:paraId="7862BAEC" w14:textId="77777777" w:rsidR="00CD7B3D" w:rsidRDefault="00CD7B3D" w:rsidP="008E304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Estrada do Rio da Mo, n8, 8A.8B Fervenca</w:t>
      </w:r>
    </w:p>
    <w:p w14:paraId="7EA9F301" w14:textId="77777777" w:rsidR="00CD7B3D" w:rsidRPr="00E812B2" w:rsidRDefault="00CD7B3D" w:rsidP="008E304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2705-906 Terrugem SNT</w:t>
      </w:r>
    </w:p>
    <w:p w14:paraId="58DC768E" w14:textId="77777777" w:rsidR="00CD7B3D" w:rsidRPr="00E812B2" w:rsidRDefault="00CD7B3D" w:rsidP="008E304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Portugalija</w:t>
      </w:r>
    </w:p>
    <w:p w14:paraId="1CBD15E8" w14:textId="77777777" w:rsidR="00CD7B3D" w:rsidRPr="00DD164B" w:rsidRDefault="00CD7B3D" w:rsidP="008E304D">
      <w:pPr>
        <w:tabs>
          <w:tab w:val="center" w:pos="4986"/>
          <w:tab w:val="right" w:pos="9972"/>
        </w:tabs>
        <w:spacing w:after="0" w:line="240" w:lineRule="auto"/>
        <w:jc w:val="both"/>
        <w:rPr>
          <w:rFonts w:ascii="Times New Roman" w:hAnsi="Times New Roman"/>
        </w:rPr>
      </w:pPr>
    </w:p>
    <w:p w14:paraId="1CFE2379" w14:textId="5FD464C3" w:rsidR="00CD7B3D" w:rsidRPr="009C4EFD" w:rsidRDefault="00CD7B3D" w:rsidP="008E304D">
      <w:pPr>
        <w:keepNext/>
        <w:tabs>
          <w:tab w:val="left" w:pos="567"/>
        </w:tabs>
        <w:spacing w:after="0" w:line="240" w:lineRule="auto"/>
        <w:jc w:val="both"/>
        <w:rPr>
          <w:rFonts w:ascii="Times New Roman" w:eastAsia="Times New Roman" w:hAnsi="Times New Roman" w:cs="Times New Roman"/>
          <w:b/>
        </w:rPr>
      </w:pPr>
      <w:r w:rsidRPr="009C4EFD">
        <w:rPr>
          <w:rFonts w:ascii="Times New Roman" w:eastAsia="Times New Roman" w:hAnsi="Times New Roman" w:cs="Times New Roman"/>
          <w:b/>
        </w:rPr>
        <w:t xml:space="preserve">Lygiagretus importuotojas </w:t>
      </w:r>
    </w:p>
    <w:p w14:paraId="5CA3A9A7" w14:textId="77777777" w:rsidR="00CD7B3D" w:rsidRPr="009C4EFD" w:rsidRDefault="00CD7B3D" w:rsidP="008E304D">
      <w:pPr>
        <w:tabs>
          <w:tab w:val="center" w:pos="4986"/>
          <w:tab w:val="right" w:pos="9972"/>
        </w:tabs>
        <w:spacing w:after="0" w:line="240" w:lineRule="auto"/>
        <w:jc w:val="both"/>
        <w:rPr>
          <w:rFonts w:ascii="Times New Roman" w:eastAsia="TimesNewRoman" w:hAnsi="Times New Roman" w:cs="Times New Roman"/>
        </w:rPr>
      </w:pPr>
      <w:r w:rsidRPr="009C4EFD">
        <w:rPr>
          <w:rFonts w:ascii="Times New Roman" w:eastAsia="TimesNewRoman" w:hAnsi="Times New Roman" w:cs="Times New Roman"/>
        </w:rPr>
        <w:t>UAB „Edupharma“</w:t>
      </w:r>
    </w:p>
    <w:p w14:paraId="0DB05D90" w14:textId="77777777" w:rsidR="00CD7B3D" w:rsidRPr="009C4EFD" w:rsidRDefault="00CD7B3D" w:rsidP="008E304D">
      <w:pPr>
        <w:tabs>
          <w:tab w:val="center" w:pos="4986"/>
          <w:tab w:val="right" w:pos="9972"/>
        </w:tabs>
        <w:spacing w:after="0" w:line="240" w:lineRule="auto"/>
        <w:jc w:val="both"/>
        <w:rPr>
          <w:rFonts w:ascii="Times New Roman" w:eastAsia="TimesNewRoman" w:hAnsi="Times New Roman" w:cs="Times New Roman"/>
        </w:rPr>
      </w:pPr>
      <w:r w:rsidRPr="009C4EFD">
        <w:rPr>
          <w:rFonts w:ascii="Times New Roman" w:eastAsia="TimesNewRoman" w:hAnsi="Times New Roman" w:cs="Times New Roman"/>
        </w:rPr>
        <w:t>K.</w:t>
      </w:r>
      <w:r w:rsidR="00601BB5">
        <w:rPr>
          <w:rFonts w:ascii="Times New Roman" w:eastAsia="TimesNewRoman" w:hAnsi="Times New Roman" w:cs="Times New Roman"/>
        </w:rPr>
        <w:t xml:space="preserve"> </w:t>
      </w:r>
      <w:r w:rsidRPr="009C4EFD">
        <w:rPr>
          <w:rFonts w:ascii="Times New Roman" w:eastAsia="TimesNewRoman" w:hAnsi="Times New Roman" w:cs="Times New Roman"/>
        </w:rPr>
        <w:t>Baršausko g. 80</w:t>
      </w:r>
    </w:p>
    <w:p w14:paraId="42021463" w14:textId="77777777" w:rsidR="00CD7B3D" w:rsidRPr="009C4EFD" w:rsidRDefault="00CD7B3D" w:rsidP="008E304D">
      <w:pPr>
        <w:tabs>
          <w:tab w:val="center" w:pos="4986"/>
          <w:tab w:val="right" w:pos="9972"/>
        </w:tabs>
        <w:spacing w:after="0" w:line="240" w:lineRule="auto"/>
        <w:jc w:val="both"/>
        <w:rPr>
          <w:rFonts w:ascii="Times New Roman" w:eastAsia="TimesNewRoman" w:hAnsi="Times New Roman" w:cs="Times New Roman"/>
        </w:rPr>
      </w:pPr>
      <w:r w:rsidRPr="009C4EFD">
        <w:rPr>
          <w:rFonts w:ascii="Times New Roman" w:eastAsia="TimesNewRoman" w:hAnsi="Times New Roman" w:cs="Times New Roman"/>
        </w:rPr>
        <w:t>LT-51440 Kaunas</w:t>
      </w:r>
    </w:p>
    <w:p w14:paraId="64D4E0D8" w14:textId="77777777" w:rsidR="00CD7B3D" w:rsidRPr="009C4EFD" w:rsidRDefault="00CD7B3D" w:rsidP="008E304D">
      <w:pPr>
        <w:tabs>
          <w:tab w:val="center" w:pos="4986"/>
          <w:tab w:val="right" w:pos="9972"/>
        </w:tabs>
        <w:spacing w:after="0" w:line="240" w:lineRule="auto"/>
        <w:jc w:val="both"/>
        <w:rPr>
          <w:rFonts w:ascii="Times New Roman" w:eastAsia="TimesNewRoman" w:hAnsi="Times New Roman" w:cs="Times New Roman"/>
        </w:rPr>
      </w:pPr>
    </w:p>
    <w:p w14:paraId="55C2B83A" w14:textId="77777777" w:rsidR="00CD7B3D" w:rsidRPr="00F143AF" w:rsidRDefault="00CD7B3D" w:rsidP="008E304D">
      <w:pPr>
        <w:jc w:val="both"/>
        <w:rPr>
          <w:rFonts w:ascii="Times New Roman" w:hAnsi="Times New Roman" w:cs="Times New Roman"/>
          <w:i/>
        </w:rPr>
      </w:pPr>
      <w:bookmarkStart w:id="4" w:name="_Hlk490733550"/>
      <w:r w:rsidRPr="00F143AF">
        <w:rPr>
          <w:rFonts w:ascii="Times New Roman" w:hAnsi="Times New Roman" w:cs="Times New Roman"/>
          <w:i/>
        </w:rPr>
        <w:t>Lygiagrečiai importuojamas vaistas skiriasi nuo referencinio:</w:t>
      </w:r>
    </w:p>
    <w:p w14:paraId="2A226948" w14:textId="715DCCBE" w:rsidR="003827A9" w:rsidRPr="00F143AF" w:rsidRDefault="00CD7B3D" w:rsidP="00601BB5">
      <w:pPr>
        <w:spacing w:after="0" w:line="240" w:lineRule="auto"/>
        <w:jc w:val="both"/>
        <w:rPr>
          <w:rFonts w:ascii="Times New Roman" w:hAnsi="Times New Roman" w:cs="Times New Roman"/>
          <w:i/>
        </w:rPr>
      </w:pPr>
      <w:r w:rsidRPr="00F143AF">
        <w:rPr>
          <w:rFonts w:ascii="Times New Roman" w:hAnsi="Times New Roman" w:cs="Times New Roman"/>
          <w:i/>
        </w:rPr>
        <w:t>Vaisto laikymo sąlygomis</w:t>
      </w:r>
      <w:r w:rsidR="00601BB5">
        <w:rPr>
          <w:rFonts w:ascii="Times New Roman" w:hAnsi="Times New Roman" w:cs="Times New Roman"/>
          <w:i/>
        </w:rPr>
        <w:t>:</w:t>
      </w:r>
      <w:r w:rsidRPr="00F143AF">
        <w:rPr>
          <w:rFonts w:ascii="Times New Roman" w:hAnsi="Times New Roman" w:cs="Times New Roman"/>
          <w:i/>
        </w:rPr>
        <w:t xml:space="preserve"> lygiagrečiai importuojamo –  </w:t>
      </w:r>
      <w:r w:rsidRPr="00601BB5">
        <w:rPr>
          <w:rFonts w:ascii="Times New Roman" w:eastAsia="Times New Roman" w:hAnsi="Times New Roman" w:cs="Times New Roman"/>
          <w:i/>
          <w:lang w:val="lt-LT" w:eastAsia="lt-LT"/>
        </w:rPr>
        <w:t xml:space="preserve"> </w:t>
      </w:r>
      <w:r w:rsidR="00601BB5">
        <w:rPr>
          <w:rFonts w:ascii="Times New Roman" w:eastAsia="Times New Roman" w:hAnsi="Times New Roman" w:cs="Times New Roman"/>
          <w:i/>
          <w:lang w:val="lt-LT" w:eastAsia="lt-LT"/>
        </w:rPr>
        <w:t>f</w:t>
      </w:r>
      <w:r w:rsidRPr="00601BB5">
        <w:rPr>
          <w:rFonts w:ascii="Times New Roman" w:eastAsia="Times New Roman" w:hAnsi="Times New Roman" w:cs="Times New Roman"/>
          <w:i/>
          <w:lang w:val="lt-LT" w:eastAsia="lt-LT"/>
        </w:rPr>
        <w:t>lakoną laikyti išorinėje dėžutėje, kad preparatas būtų apsaugotas nuo šviesos</w:t>
      </w:r>
      <w:r w:rsidRPr="00F143AF">
        <w:rPr>
          <w:rFonts w:ascii="Times New Roman" w:hAnsi="Times New Roman" w:cs="Times New Roman"/>
          <w:i/>
        </w:rPr>
        <w:t xml:space="preserve">, referencinio </w:t>
      </w:r>
      <w:r w:rsidRPr="00F143AF">
        <w:rPr>
          <w:rFonts w:ascii="Times New Roman" w:hAnsi="Times New Roman" w:cs="Times New Roman"/>
        </w:rPr>
        <w:t xml:space="preserve">– </w:t>
      </w:r>
      <w:bookmarkEnd w:id="4"/>
      <w:r w:rsidRPr="00F143AF">
        <w:rPr>
          <w:rFonts w:ascii="Times New Roman" w:hAnsi="Times New Roman" w:cs="Times New Roman"/>
          <w:i/>
        </w:rPr>
        <w:t xml:space="preserve"> </w:t>
      </w:r>
      <w:r w:rsidR="00601BB5">
        <w:rPr>
          <w:rFonts w:ascii="Times New Roman" w:eastAsia="SimSun" w:hAnsi="Times New Roman" w:cs="Times New Roman"/>
          <w:i/>
          <w:kern w:val="1"/>
        </w:rPr>
        <w:t>f</w:t>
      </w:r>
      <w:r w:rsidR="003B6CF0" w:rsidRPr="00601BB5">
        <w:rPr>
          <w:rFonts w:ascii="Times New Roman" w:eastAsia="SimSun" w:hAnsi="Times New Roman" w:cs="Times New Roman"/>
          <w:i/>
          <w:kern w:val="1"/>
        </w:rPr>
        <w:t>lakoną laikyti gamintojo pakuotėje.</w:t>
      </w:r>
    </w:p>
    <w:p w14:paraId="44126386" w14:textId="2D7B90ED" w:rsidR="00601BB5" w:rsidRPr="00EA2D80" w:rsidRDefault="00AF7665" w:rsidP="00F143AF">
      <w:pPr>
        <w:spacing w:after="0" w:line="240" w:lineRule="auto"/>
        <w:jc w:val="both"/>
        <w:rPr>
          <w:rFonts w:ascii="Times New Roman" w:eastAsia="Times New Roman" w:hAnsi="Times New Roman" w:cs="Times New Roman"/>
          <w:b/>
          <w:lang w:val="lt-LT" w:eastAsia="lt-LT"/>
        </w:rPr>
      </w:pPr>
      <w:r w:rsidRPr="00F143AF">
        <w:rPr>
          <w:rFonts w:ascii="Times New Roman" w:hAnsi="Times New Roman" w:cs="Times New Roman"/>
          <w:i/>
        </w:rPr>
        <w:t>Vaisto laikymas po praskiedimo – lygiagrečiai importuojamo – laikyti ne ilgiau kaip 24 valandas 2</w:t>
      </w:r>
      <w:r w:rsidRPr="00F143AF">
        <w:rPr>
          <w:rFonts w:ascii="Times New Roman" w:hAnsi="Times New Roman" w:cs="Times New Roman"/>
          <w:i/>
          <w:vertAlign w:val="superscript"/>
        </w:rPr>
        <w:t>o</w:t>
      </w:r>
      <w:r w:rsidRPr="00F143AF">
        <w:rPr>
          <w:rFonts w:ascii="Times New Roman" w:hAnsi="Times New Roman" w:cs="Times New Roman"/>
          <w:i/>
        </w:rPr>
        <w:t>C – 8</w:t>
      </w:r>
      <w:r w:rsidRPr="00F143AF">
        <w:rPr>
          <w:rFonts w:ascii="Times New Roman" w:hAnsi="Times New Roman" w:cs="Times New Roman"/>
          <w:i/>
          <w:vertAlign w:val="superscript"/>
        </w:rPr>
        <w:t>o</w:t>
      </w:r>
      <w:r w:rsidRPr="00F143AF">
        <w:rPr>
          <w:rFonts w:ascii="Times New Roman" w:hAnsi="Times New Roman" w:cs="Times New Roman"/>
          <w:i/>
        </w:rPr>
        <w:t xml:space="preserve">C temperatūroje, referencinio - </w:t>
      </w:r>
      <w:r w:rsidR="00601BB5">
        <w:rPr>
          <w:rFonts w:ascii="Times New Roman" w:eastAsia="SimSun" w:hAnsi="Times New Roman" w:cs="Times New Roman"/>
          <w:i/>
          <w:kern w:val="1"/>
        </w:rPr>
        <w:t>p</w:t>
      </w:r>
      <w:r w:rsidRPr="00601BB5">
        <w:rPr>
          <w:rFonts w:ascii="Times New Roman" w:eastAsia="SimSun" w:hAnsi="Times New Roman" w:cs="Times New Roman"/>
          <w:i/>
          <w:kern w:val="1"/>
        </w:rPr>
        <w:t>aruošto ir praskiesto tirpalo laikyti šaldytuve negalima</w:t>
      </w:r>
      <w:r w:rsidRPr="00046C7A">
        <w:rPr>
          <w:rFonts w:ascii="Times New Roman" w:eastAsia="SimSun" w:hAnsi="Times New Roman" w:cs="Times New Roman"/>
          <w:kern w:val="1"/>
        </w:rPr>
        <w:t>.</w:t>
      </w:r>
      <w:r w:rsidR="004105D4" w:rsidRPr="004105D4">
        <w:rPr>
          <w:rFonts w:ascii="Times New Roman" w:eastAsia="Times New Roman" w:hAnsi="Times New Roman"/>
          <w:kern w:val="1"/>
        </w:rPr>
        <w:t xml:space="preserve"> </w:t>
      </w:r>
    </w:p>
    <w:p w14:paraId="32A8B5A0" w14:textId="77777777" w:rsidR="00AF238F" w:rsidRDefault="00AF238F" w:rsidP="00601BB5">
      <w:pPr>
        <w:spacing w:after="0" w:line="240" w:lineRule="auto"/>
        <w:rPr>
          <w:rFonts w:ascii="Times New Roman" w:eastAsia="Times New Roman" w:hAnsi="Times New Roman" w:cs="Times New Roman"/>
          <w:b/>
          <w:lang w:val="lt-LT" w:eastAsia="lt-LT"/>
        </w:rPr>
      </w:pPr>
    </w:p>
    <w:p w14:paraId="1080D364" w14:textId="3EEA20CC" w:rsidR="00601BB5" w:rsidRPr="008F776E" w:rsidRDefault="00601BB5" w:rsidP="00601BB5">
      <w:pPr>
        <w:spacing w:after="0" w:line="240" w:lineRule="auto"/>
        <w:rPr>
          <w:rFonts w:ascii="Times New Roman" w:eastAsia="Times New Roman" w:hAnsi="Times New Roman" w:cs="Times New Roman"/>
          <w:b/>
          <w:lang w:val="lt-LT" w:eastAsia="lt-LT"/>
        </w:rPr>
      </w:pPr>
      <w:r w:rsidRPr="00EA2D80">
        <w:rPr>
          <w:rFonts w:ascii="Times New Roman" w:eastAsia="Times New Roman" w:hAnsi="Times New Roman" w:cs="Times New Roman"/>
          <w:b/>
          <w:lang w:val="lt-LT" w:eastAsia="lt-LT"/>
        </w:rPr>
        <w:t xml:space="preserve">Šis pakuotės lapelis paskutinį kartą peržiūrėtas: </w:t>
      </w:r>
      <w:r>
        <w:rPr>
          <w:rFonts w:ascii="Times New Roman" w:eastAsia="Times New Roman" w:hAnsi="Times New Roman" w:cs="Times New Roman"/>
          <w:b/>
          <w:lang w:val="lt-LT" w:eastAsia="lt-LT"/>
        </w:rPr>
        <w:t>2019-</w:t>
      </w:r>
      <w:r w:rsidR="0046432C">
        <w:rPr>
          <w:rFonts w:ascii="Times New Roman" w:eastAsia="Times New Roman" w:hAnsi="Times New Roman" w:cs="Times New Roman"/>
          <w:b/>
          <w:lang w:val="lt-LT" w:eastAsia="lt-LT"/>
        </w:rPr>
        <w:t>08-</w:t>
      </w:r>
      <w:r w:rsidR="00E82809">
        <w:rPr>
          <w:rFonts w:ascii="Times New Roman" w:eastAsia="Times New Roman" w:hAnsi="Times New Roman" w:cs="Times New Roman"/>
          <w:b/>
          <w:lang w:val="lt-LT" w:eastAsia="lt-LT"/>
        </w:rPr>
        <w:t>05</w:t>
      </w:r>
      <w:bookmarkStart w:id="5" w:name="_GoBack"/>
      <w:bookmarkEnd w:id="5"/>
    </w:p>
    <w:p w14:paraId="393A5049" w14:textId="77777777" w:rsidR="00601BB5" w:rsidRPr="00F143AF" w:rsidRDefault="00601BB5" w:rsidP="008E304D">
      <w:pPr>
        <w:widowControl w:val="0"/>
        <w:tabs>
          <w:tab w:val="left" w:pos="567"/>
        </w:tabs>
        <w:suppressAutoHyphens/>
        <w:spacing w:after="0" w:line="240" w:lineRule="auto"/>
        <w:jc w:val="both"/>
        <w:rPr>
          <w:rFonts w:ascii="Times New Roman" w:eastAsia="SimSun" w:hAnsi="Times New Roman" w:cs="Times New Roman"/>
          <w:kern w:val="1"/>
          <w:lang w:val="lt-LT"/>
        </w:rPr>
      </w:pPr>
    </w:p>
    <w:p w14:paraId="0D26D9C3" w14:textId="77777777" w:rsidR="00601BB5" w:rsidRPr="00F143AF" w:rsidRDefault="00601BB5" w:rsidP="008E304D">
      <w:pPr>
        <w:widowControl w:val="0"/>
        <w:tabs>
          <w:tab w:val="left" w:pos="567"/>
        </w:tabs>
        <w:suppressAutoHyphens/>
        <w:spacing w:after="0" w:line="240" w:lineRule="auto"/>
        <w:jc w:val="both"/>
        <w:rPr>
          <w:rFonts w:ascii="Times New Roman" w:eastAsia="SimSun" w:hAnsi="Times New Roman" w:cs="Times New Roman"/>
          <w:kern w:val="1"/>
          <w:lang w:val="lt-LT"/>
        </w:rPr>
      </w:pPr>
    </w:p>
    <w:p w14:paraId="267CCE21" w14:textId="77777777" w:rsidR="003827A9" w:rsidRPr="00F143AF" w:rsidRDefault="003827A9" w:rsidP="008E304D">
      <w:pPr>
        <w:widowControl w:val="0"/>
        <w:tabs>
          <w:tab w:val="left" w:pos="567"/>
        </w:tabs>
        <w:suppressAutoHyphens/>
        <w:spacing w:after="0" w:line="240" w:lineRule="auto"/>
        <w:jc w:val="both"/>
        <w:rPr>
          <w:rFonts w:ascii="Times New Roman" w:eastAsia="SimSun" w:hAnsi="Times New Roman" w:cs="Times New Roman"/>
          <w:kern w:val="1"/>
          <w:lang w:val="lt-LT"/>
        </w:rPr>
      </w:pPr>
      <w:r w:rsidRPr="00F143AF">
        <w:rPr>
          <w:rFonts w:ascii="Times New Roman" w:eastAsia="SimSun" w:hAnsi="Times New Roman" w:cs="Times New Roman"/>
          <w:kern w:val="1"/>
          <w:lang w:val="lt-LT"/>
        </w:rPr>
        <w:t xml:space="preserve">Išsami informacija apie šį vaistą pateikiama Valstybinės vaistų kontrolės tarnybos prie Lietuvos Respublikos sveikatos apsaugos ministerijos tinklalapyje </w:t>
      </w:r>
      <w:hyperlink r:id="rId8" w:history="1">
        <w:r w:rsidRPr="00F143AF">
          <w:rPr>
            <w:rFonts w:ascii="Times New Roman" w:eastAsia="SimSun" w:hAnsi="Times New Roman" w:cs="Times New Roman"/>
            <w:kern w:val="1"/>
            <w:lang w:val="lt-LT"/>
          </w:rPr>
          <w:t>http://www.vvkt.lt/</w:t>
        </w:r>
      </w:hyperlink>
    </w:p>
    <w:p w14:paraId="1CFC9BF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w:t>
      </w:r>
    </w:p>
    <w:p w14:paraId="21F8DDC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360DCD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b/>
          <w:kern w:val="1"/>
        </w:rPr>
      </w:pPr>
      <w:r w:rsidRPr="00046C7A">
        <w:rPr>
          <w:rFonts w:ascii="Times New Roman" w:eastAsia="SimSun" w:hAnsi="Times New Roman" w:cs="Times New Roman"/>
          <w:b/>
          <w:kern w:val="1"/>
        </w:rPr>
        <w:t>Toliau pateikta informacija skirta tik sveikatos priežiūros specialistams</w:t>
      </w:r>
    </w:p>
    <w:p w14:paraId="160594E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b/>
          <w:kern w:val="1"/>
        </w:rPr>
      </w:pPr>
    </w:p>
    <w:p w14:paraId="6F2F19F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b/>
          <w:kern w:val="1"/>
        </w:rPr>
        <w:t>VARTOJIMO INSTRUKCIJA</w:t>
      </w:r>
    </w:p>
    <w:p w14:paraId="7D05139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b/>
          <w:kern w:val="1"/>
        </w:rPr>
      </w:pPr>
    </w:p>
    <w:p w14:paraId="46CC89E7"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b/>
          <w:kern w:val="1"/>
        </w:rPr>
      </w:pPr>
      <w:r>
        <w:rPr>
          <w:rFonts w:ascii="Times New Roman" w:eastAsia="SimSun" w:hAnsi="Times New Roman" w:cs="Times New Roman"/>
          <w:b/>
          <w:kern w:val="1"/>
        </w:rPr>
        <w:t>Metylprednisolon Hikma</w:t>
      </w:r>
      <w:r w:rsidR="00CD7B3D" w:rsidRPr="00046C7A">
        <w:rPr>
          <w:rFonts w:ascii="Times New Roman" w:eastAsia="SimSun" w:hAnsi="Times New Roman" w:cs="Times New Roman"/>
          <w:b/>
          <w:kern w:val="1"/>
        </w:rPr>
        <w:t xml:space="preserve"> </w:t>
      </w:r>
      <w:r w:rsidR="003827A9" w:rsidRPr="00046C7A">
        <w:rPr>
          <w:rFonts w:ascii="Times New Roman" w:eastAsia="SimSun" w:hAnsi="Times New Roman" w:cs="Times New Roman"/>
          <w:b/>
          <w:kern w:val="1"/>
        </w:rPr>
        <w:t xml:space="preserve"> 250 mg milteliai injekciniam tirpalui</w:t>
      </w:r>
    </w:p>
    <w:p w14:paraId="2FD32FDF" w14:textId="77777777" w:rsidR="003827A9" w:rsidRPr="00046C7A" w:rsidRDefault="0025353B" w:rsidP="008E304D">
      <w:pPr>
        <w:widowControl w:val="0"/>
        <w:tabs>
          <w:tab w:val="left" w:pos="567"/>
        </w:tabs>
        <w:suppressAutoHyphens/>
        <w:spacing w:after="0" w:line="240" w:lineRule="auto"/>
        <w:jc w:val="both"/>
        <w:rPr>
          <w:rFonts w:ascii="Times New Roman" w:eastAsia="SimSun" w:hAnsi="Times New Roman" w:cs="Times New Roman"/>
          <w:b/>
          <w:kern w:val="1"/>
        </w:rPr>
      </w:pPr>
      <w:r>
        <w:rPr>
          <w:rFonts w:ascii="Times New Roman" w:eastAsia="SimSun" w:hAnsi="Times New Roman" w:cs="Times New Roman"/>
          <w:b/>
          <w:kern w:val="1"/>
        </w:rPr>
        <w:t>Metylprednisolon</w:t>
      </w:r>
      <w:r w:rsidR="00CD7B3D" w:rsidRPr="00062A88">
        <w:rPr>
          <w:rFonts w:ascii="Times New Roman" w:eastAsia="SimSun" w:hAnsi="Times New Roman" w:cs="Times New Roman"/>
          <w:b/>
          <w:kern w:val="1"/>
        </w:rPr>
        <w:t xml:space="preserve"> </w:t>
      </w:r>
      <w:r>
        <w:rPr>
          <w:rFonts w:ascii="Times New Roman" w:eastAsia="SimSun" w:hAnsi="Times New Roman" w:cs="Times New Roman"/>
          <w:b/>
          <w:kern w:val="1"/>
        </w:rPr>
        <w:t>Hikma</w:t>
      </w:r>
      <w:r w:rsidR="00CD7B3D" w:rsidRPr="00046C7A">
        <w:rPr>
          <w:rFonts w:ascii="Times New Roman" w:eastAsia="SimSun" w:hAnsi="Times New Roman" w:cs="Times New Roman"/>
          <w:b/>
          <w:kern w:val="1"/>
        </w:rPr>
        <w:t xml:space="preserve"> </w:t>
      </w:r>
      <w:r w:rsidR="003827A9" w:rsidRPr="00046C7A">
        <w:rPr>
          <w:rFonts w:ascii="Times New Roman" w:eastAsia="SimSun" w:hAnsi="Times New Roman" w:cs="Times New Roman"/>
          <w:b/>
          <w:kern w:val="1"/>
        </w:rPr>
        <w:t xml:space="preserve"> 1000 mg milteliai injekciniam tirpalui</w:t>
      </w:r>
    </w:p>
    <w:p w14:paraId="53E0466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b/>
          <w:kern w:val="1"/>
        </w:rPr>
      </w:pPr>
    </w:p>
    <w:p w14:paraId="5DF9560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Metilprednizolonas</w:t>
      </w:r>
    </w:p>
    <w:p w14:paraId="4165188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5E6A439D"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Visa informacija ir dozavimas pateikta </w:t>
      </w:r>
      <w:r>
        <w:rPr>
          <w:rFonts w:ascii="Times New Roman" w:eastAsia="SimSun" w:hAnsi="Times New Roman" w:cs="Times New Roman"/>
          <w:kern w:val="1"/>
        </w:rPr>
        <w:t xml:space="preserve">vaistinio </w:t>
      </w:r>
      <w:r w:rsidRPr="00046C7A">
        <w:rPr>
          <w:rFonts w:ascii="Times New Roman" w:eastAsia="SimSun" w:hAnsi="Times New Roman" w:cs="Times New Roman"/>
          <w:kern w:val="1"/>
        </w:rPr>
        <w:t xml:space="preserve">preparato charakteristikų santraukoje. </w:t>
      </w:r>
    </w:p>
    <w:p w14:paraId="2DB0B8B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Vaistinį preparatą tirpinant ir skiedžiant reikia laikytis aseptikos taisyklių.</w:t>
      </w:r>
    </w:p>
    <w:p w14:paraId="6FAA7C9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7A7BD88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u w:val="single"/>
        </w:rPr>
        <w:t>Injekcinio tirpalo ruošimas</w:t>
      </w:r>
    </w:p>
    <w:p w14:paraId="7C2F453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C7ECDB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Tirpinama steriliame injekciniame vandenyje. Vaistinį preparatą ištirpinus, tirpalo vartoti negalima, jei jis neskaidrus, nėra bespalvis ir jame yra matomų dalelių.</w:t>
      </w:r>
    </w:p>
    <w:p w14:paraId="67A66F4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77088894" w14:textId="77777777" w:rsidR="003827A9"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Injekcinio tirpalo ruošimas (tirpinimas)</w:t>
      </w:r>
    </w:p>
    <w:p w14:paraId="1D6C8B08" w14:textId="77777777" w:rsidR="00CD7B3D" w:rsidRDefault="00CD7B3D" w:rsidP="008E304D">
      <w:pPr>
        <w:widowControl w:val="0"/>
        <w:tabs>
          <w:tab w:val="left" w:pos="567"/>
        </w:tabs>
        <w:suppressAutoHyphens/>
        <w:spacing w:after="0" w:line="240" w:lineRule="auto"/>
        <w:jc w:val="both"/>
        <w:rPr>
          <w:rFonts w:ascii="Times New Roman" w:eastAsia="SimSun" w:hAnsi="Times New Roman" w:cs="Times New Roman"/>
          <w:kern w:val="1"/>
        </w:rPr>
      </w:pPr>
    </w:p>
    <w:tbl>
      <w:tblPr>
        <w:tblStyle w:val="TableGrid"/>
        <w:tblW w:w="4994" w:type="pct"/>
        <w:tblLook w:val="04A0" w:firstRow="1" w:lastRow="0" w:firstColumn="1" w:lastColumn="0" w:noHBand="0" w:noVBand="1"/>
      </w:tblPr>
      <w:tblGrid>
        <w:gridCol w:w="3017"/>
        <w:gridCol w:w="3017"/>
        <w:gridCol w:w="3015"/>
      </w:tblGrid>
      <w:tr w:rsidR="00CD7B3D" w14:paraId="0CE30293" w14:textId="77777777" w:rsidTr="00CD7B3D">
        <w:tc>
          <w:tcPr>
            <w:tcW w:w="1667" w:type="pct"/>
          </w:tcPr>
          <w:p w14:paraId="681E6FB8" w14:textId="77777777" w:rsidR="00CD7B3D" w:rsidRDefault="0025353B" w:rsidP="008E304D">
            <w:pPr>
              <w:widowControl w:val="0"/>
              <w:tabs>
                <w:tab w:val="left" w:pos="567"/>
              </w:tabs>
              <w:suppressAutoHyphens/>
              <w:jc w:val="both"/>
              <w:rPr>
                <w:rFonts w:ascii="Times New Roman" w:eastAsia="SimSun" w:hAnsi="Times New Roman" w:cs="Times New Roman"/>
                <w:kern w:val="1"/>
              </w:rPr>
            </w:pPr>
            <w:r>
              <w:rPr>
                <w:rFonts w:ascii="Times New Roman" w:eastAsia="SimSun" w:hAnsi="Times New Roman" w:cs="Times New Roman"/>
                <w:b/>
                <w:kern w:val="1"/>
              </w:rPr>
              <w:t>Metylprednisolon Hikma</w:t>
            </w:r>
            <w:r w:rsidR="00CD7B3D">
              <w:rPr>
                <w:rFonts w:ascii="Times New Roman" w:eastAsia="SimSun" w:hAnsi="Times New Roman" w:cs="Times New Roman"/>
                <w:b/>
                <w:kern w:val="1"/>
              </w:rPr>
              <w:t xml:space="preserve"> stiprumas</w:t>
            </w:r>
          </w:p>
        </w:tc>
        <w:tc>
          <w:tcPr>
            <w:tcW w:w="1667" w:type="pct"/>
          </w:tcPr>
          <w:p w14:paraId="72B0E06C" w14:textId="77777777" w:rsidR="00CD7B3D" w:rsidRPr="00AF7665" w:rsidRDefault="00AF7665" w:rsidP="008E304D">
            <w:pPr>
              <w:widowControl w:val="0"/>
              <w:tabs>
                <w:tab w:val="left" w:pos="567"/>
              </w:tabs>
              <w:suppressAutoHyphens/>
              <w:jc w:val="both"/>
              <w:rPr>
                <w:rFonts w:ascii="Times New Roman" w:eastAsia="SimSun" w:hAnsi="Times New Roman" w:cs="Times New Roman"/>
                <w:b/>
                <w:kern w:val="1"/>
              </w:rPr>
            </w:pPr>
            <w:r w:rsidRPr="00AF7665">
              <w:rPr>
                <w:rFonts w:ascii="Times New Roman" w:eastAsia="SimSun" w:hAnsi="Times New Roman" w:cs="Times New Roman"/>
                <w:b/>
                <w:kern w:val="1"/>
              </w:rPr>
              <w:t>Injekcinis vanduo</w:t>
            </w:r>
          </w:p>
        </w:tc>
        <w:tc>
          <w:tcPr>
            <w:tcW w:w="1667" w:type="pct"/>
          </w:tcPr>
          <w:p w14:paraId="069E95BC" w14:textId="77777777" w:rsidR="00CD7B3D" w:rsidRPr="00AF7665" w:rsidRDefault="00AF7665" w:rsidP="008E304D">
            <w:pPr>
              <w:widowControl w:val="0"/>
              <w:tabs>
                <w:tab w:val="left" w:pos="567"/>
              </w:tabs>
              <w:suppressAutoHyphens/>
              <w:jc w:val="both"/>
              <w:rPr>
                <w:rFonts w:ascii="Times New Roman" w:eastAsia="SimSun" w:hAnsi="Times New Roman" w:cs="Times New Roman"/>
                <w:b/>
                <w:kern w:val="1"/>
              </w:rPr>
            </w:pPr>
            <w:r w:rsidRPr="00AF7665">
              <w:rPr>
                <w:rFonts w:ascii="Times New Roman" w:eastAsia="SimSun" w:hAnsi="Times New Roman" w:cs="Times New Roman"/>
                <w:b/>
                <w:kern w:val="1"/>
              </w:rPr>
              <w:t>Tirpalo koncentracija</w:t>
            </w:r>
          </w:p>
        </w:tc>
      </w:tr>
      <w:tr w:rsidR="00CD7B3D" w14:paraId="25CEAB13" w14:textId="77777777" w:rsidTr="00CD7B3D">
        <w:tc>
          <w:tcPr>
            <w:tcW w:w="1667" w:type="pct"/>
          </w:tcPr>
          <w:p w14:paraId="7BE67A7F" w14:textId="77777777" w:rsidR="00CD7B3D" w:rsidRDefault="00AF7665" w:rsidP="008E304D">
            <w:pPr>
              <w:widowControl w:val="0"/>
              <w:tabs>
                <w:tab w:val="left" w:pos="567"/>
              </w:tabs>
              <w:suppressAutoHyphens/>
              <w:jc w:val="both"/>
              <w:rPr>
                <w:rFonts w:ascii="Times New Roman" w:eastAsia="SimSun" w:hAnsi="Times New Roman" w:cs="Times New Roman"/>
                <w:kern w:val="1"/>
              </w:rPr>
            </w:pPr>
            <w:r>
              <w:rPr>
                <w:rFonts w:ascii="Times New Roman" w:eastAsia="SimSun" w:hAnsi="Times New Roman" w:cs="Times New Roman"/>
                <w:kern w:val="1"/>
              </w:rPr>
              <w:t>250mg</w:t>
            </w:r>
          </w:p>
        </w:tc>
        <w:tc>
          <w:tcPr>
            <w:tcW w:w="1667" w:type="pct"/>
          </w:tcPr>
          <w:p w14:paraId="53F643B6" w14:textId="77777777" w:rsidR="00CD7B3D" w:rsidRDefault="00AF7665" w:rsidP="008E304D">
            <w:pPr>
              <w:widowControl w:val="0"/>
              <w:tabs>
                <w:tab w:val="left" w:pos="567"/>
              </w:tabs>
              <w:suppressAutoHyphens/>
              <w:jc w:val="both"/>
              <w:rPr>
                <w:rFonts w:ascii="Times New Roman" w:eastAsia="SimSun" w:hAnsi="Times New Roman" w:cs="Times New Roman"/>
                <w:kern w:val="1"/>
              </w:rPr>
            </w:pPr>
            <w:r>
              <w:rPr>
                <w:rFonts w:ascii="Times New Roman" w:eastAsia="SimSun" w:hAnsi="Times New Roman" w:cs="Times New Roman"/>
                <w:kern w:val="1"/>
              </w:rPr>
              <w:t>4ml</w:t>
            </w:r>
          </w:p>
        </w:tc>
        <w:tc>
          <w:tcPr>
            <w:tcW w:w="1667" w:type="pct"/>
          </w:tcPr>
          <w:p w14:paraId="29907469" w14:textId="77777777" w:rsidR="00CD7B3D" w:rsidRDefault="00AF7665" w:rsidP="008E304D">
            <w:pPr>
              <w:widowControl w:val="0"/>
              <w:tabs>
                <w:tab w:val="left" w:pos="567"/>
              </w:tabs>
              <w:suppressAutoHyphens/>
              <w:jc w:val="both"/>
              <w:rPr>
                <w:rFonts w:ascii="Times New Roman" w:eastAsia="SimSun" w:hAnsi="Times New Roman" w:cs="Times New Roman"/>
                <w:kern w:val="1"/>
              </w:rPr>
            </w:pPr>
            <w:r>
              <w:rPr>
                <w:rFonts w:ascii="Times New Roman" w:eastAsia="SimSun" w:hAnsi="Times New Roman" w:cs="Times New Roman"/>
                <w:kern w:val="1"/>
              </w:rPr>
              <w:t>62,5mg/ml</w:t>
            </w:r>
          </w:p>
        </w:tc>
      </w:tr>
      <w:tr w:rsidR="00CD7B3D" w14:paraId="61671F00" w14:textId="77777777" w:rsidTr="00CD7B3D">
        <w:tc>
          <w:tcPr>
            <w:tcW w:w="1667" w:type="pct"/>
          </w:tcPr>
          <w:p w14:paraId="0485C3F5" w14:textId="77777777" w:rsidR="00CD7B3D" w:rsidRDefault="00AF7665" w:rsidP="008E304D">
            <w:pPr>
              <w:widowControl w:val="0"/>
              <w:tabs>
                <w:tab w:val="left" w:pos="567"/>
              </w:tabs>
              <w:suppressAutoHyphens/>
              <w:jc w:val="both"/>
              <w:rPr>
                <w:rFonts w:ascii="Times New Roman" w:eastAsia="SimSun" w:hAnsi="Times New Roman" w:cs="Times New Roman"/>
                <w:kern w:val="1"/>
              </w:rPr>
            </w:pPr>
            <w:r>
              <w:rPr>
                <w:rFonts w:ascii="Times New Roman" w:eastAsia="SimSun" w:hAnsi="Times New Roman" w:cs="Times New Roman"/>
                <w:kern w:val="1"/>
              </w:rPr>
              <w:t>1000mg</w:t>
            </w:r>
          </w:p>
        </w:tc>
        <w:tc>
          <w:tcPr>
            <w:tcW w:w="1667" w:type="pct"/>
          </w:tcPr>
          <w:p w14:paraId="1ABB4F7E" w14:textId="77777777" w:rsidR="00CD7B3D" w:rsidRDefault="00AF7665" w:rsidP="008E304D">
            <w:pPr>
              <w:widowControl w:val="0"/>
              <w:tabs>
                <w:tab w:val="left" w:pos="567"/>
              </w:tabs>
              <w:suppressAutoHyphens/>
              <w:jc w:val="both"/>
              <w:rPr>
                <w:rFonts w:ascii="Times New Roman" w:eastAsia="SimSun" w:hAnsi="Times New Roman" w:cs="Times New Roman"/>
                <w:kern w:val="1"/>
              </w:rPr>
            </w:pPr>
            <w:r>
              <w:rPr>
                <w:rFonts w:ascii="Times New Roman" w:eastAsia="SimSun" w:hAnsi="Times New Roman" w:cs="Times New Roman"/>
                <w:kern w:val="1"/>
              </w:rPr>
              <w:t>16ml</w:t>
            </w:r>
          </w:p>
        </w:tc>
        <w:tc>
          <w:tcPr>
            <w:tcW w:w="1667" w:type="pct"/>
          </w:tcPr>
          <w:p w14:paraId="1EE5652D" w14:textId="77777777" w:rsidR="00CD7B3D" w:rsidRDefault="00AF7665" w:rsidP="008E304D">
            <w:pPr>
              <w:widowControl w:val="0"/>
              <w:tabs>
                <w:tab w:val="left" w:pos="567"/>
              </w:tabs>
              <w:suppressAutoHyphens/>
              <w:jc w:val="both"/>
              <w:rPr>
                <w:rFonts w:ascii="Times New Roman" w:eastAsia="SimSun" w:hAnsi="Times New Roman" w:cs="Times New Roman"/>
                <w:kern w:val="1"/>
              </w:rPr>
            </w:pPr>
            <w:r>
              <w:rPr>
                <w:rFonts w:ascii="Times New Roman" w:eastAsia="SimSun" w:hAnsi="Times New Roman" w:cs="Times New Roman"/>
                <w:kern w:val="1"/>
              </w:rPr>
              <w:t>62,5mg/ml</w:t>
            </w:r>
          </w:p>
        </w:tc>
      </w:tr>
    </w:tbl>
    <w:p w14:paraId="4C1D30E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6EA931F"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u w:val="single"/>
        </w:rPr>
        <w:t>Infuzinio tirpalo ruošimas</w:t>
      </w:r>
    </w:p>
    <w:p w14:paraId="401AC761"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p>
    <w:p w14:paraId="5E5FBA24"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Prieš infuziją į veną, pradžioje reikia paruoštą tirpalą praskiesti 5 % gliukozės vandeniniu tirpalu, izotoniniu natrio chlorido tirpalu arba 5 % gliukozės tirpalu izotoniniame natrio chlorido tirpale. </w:t>
      </w:r>
    </w:p>
    <w:p w14:paraId="1974D21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1AD96F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Infuzinio tirpalo ruošimas (praskiedimas)</w:t>
      </w:r>
    </w:p>
    <w:tbl>
      <w:tblPr>
        <w:tblW w:w="0" w:type="auto"/>
        <w:tblInd w:w="360" w:type="dxa"/>
        <w:tblLayout w:type="fixed"/>
        <w:tblCellMar>
          <w:left w:w="113" w:type="dxa"/>
        </w:tblCellMar>
        <w:tblLook w:val="0000" w:firstRow="0" w:lastRow="0" w:firstColumn="0" w:lastColumn="0" w:noHBand="0" w:noVBand="0"/>
      </w:tblPr>
      <w:tblGrid>
        <w:gridCol w:w="2725"/>
        <w:gridCol w:w="6200"/>
      </w:tblGrid>
      <w:tr w:rsidR="003827A9" w:rsidRPr="00046C7A" w14:paraId="6DAEE174" w14:textId="77777777" w:rsidTr="005E67C9">
        <w:tc>
          <w:tcPr>
            <w:tcW w:w="2725" w:type="dxa"/>
            <w:tcBorders>
              <w:top w:val="single" w:sz="4" w:space="0" w:color="000000"/>
              <w:left w:val="single" w:sz="4" w:space="0" w:color="000000"/>
              <w:bottom w:val="single" w:sz="4" w:space="0" w:color="000000"/>
              <w:right w:val="single" w:sz="4" w:space="0" w:color="000000"/>
            </w:tcBorders>
            <w:shd w:val="clear" w:color="auto" w:fill="auto"/>
          </w:tcPr>
          <w:p w14:paraId="6B85B2A2"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5 % gliukozės tirpalas</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0322EB7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2 ml 62,5 mg/ml tirpalo, gauto po ištirpinimo, skiesti 100 ml infuzinio tirpiklio </w:t>
            </w:r>
          </w:p>
        </w:tc>
      </w:tr>
      <w:tr w:rsidR="003827A9" w:rsidRPr="00046C7A" w14:paraId="49EDFC9F" w14:textId="77777777" w:rsidTr="005E67C9">
        <w:tc>
          <w:tcPr>
            <w:tcW w:w="2725" w:type="dxa"/>
            <w:tcBorders>
              <w:top w:val="single" w:sz="4" w:space="0" w:color="000000"/>
              <w:left w:val="single" w:sz="4" w:space="0" w:color="000000"/>
              <w:bottom w:val="single" w:sz="4" w:space="0" w:color="000000"/>
              <w:right w:val="single" w:sz="4" w:space="0" w:color="000000"/>
            </w:tcBorders>
            <w:shd w:val="clear" w:color="auto" w:fill="auto"/>
          </w:tcPr>
          <w:p w14:paraId="690C211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Tirpalo koncentracija</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115D78B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1,25 mg/ml</w:t>
            </w:r>
          </w:p>
        </w:tc>
      </w:tr>
      <w:tr w:rsidR="003827A9" w:rsidRPr="00046C7A" w14:paraId="251CB9F9" w14:textId="77777777" w:rsidTr="005E67C9">
        <w:tc>
          <w:tcPr>
            <w:tcW w:w="2725" w:type="dxa"/>
            <w:tcBorders>
              <w:top w:val="single" w:sz="4" w:space="0" w:color="000000"/>
              <w:left w:val="single" w:sz="4" w:space="0" w:color="000000"/>
              <w:bottom w:val="single" w:sz="4" w:space="0" w:color="000000"/>
              <w:right w:val="single" w:sz="4" w:space="0" w:color="000000"/>
            </w:tcBorders>
            <w:shd w:val="clear" w:color="auto" w:fill="auto"/>
          </w:tcPr>
          <w:p w14:paraId="4A01334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0,9 % natrio chlorido tirpalas</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2B1A257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2 ml 62,5 mg/ml tirpalo, gauto po ištirpinimo, skiesti 100 ml infuzinio tirpiklio</w:t>
            </w:r>
          </w:p>
        </w:tc>
      </w:tr>
      <w:tr w:rsidR="003827A9" w:rsidRPr="00046C7A" w14:paraId="45E96C6F" w14:textId="77777777" w:rsidTr="005E67C9">
        <w:tc>
          <w:tcPr>
            <w:tcW w:w="2725" w:type="dxa"/>
            <w:tcBorders>
              <w:top w:val="single" w:sz="4" w:space="0" w:color="000000"/>
              <w:left w:val="single" w:sz="4" w:space="0" w:color="000000"/>
              <w:bottom w:val="single" w:sz="4" w:space="0" w:color="000000"/>
              <w:right w:val="single" w:sz="4" w:space="0" w:color="000000"/>
            </w:tcBorders>
            <w:shd w:val="clear" w:color="auto" w:fill="auto"/>
          </w:tcPr>
          <w:p w14:paraId="5A175A9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Tirpalo koncentracija</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4CFAA06E"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1,25 mg/ml</w:t>
            </w:r>
          </w:p>
        </w:tc>
      </w:tr>
      <w:tr w:rsidR="003827A9" w:rsidRPr="00046C7A" w14:paraId="2F788742" w14:textId="77777777" w:rsidTr="005E67C9">
        <w:tc>
          <w:tcPr>
            <w:tcW w:w="2725" w:type="dxa"/>
            <w:tcBorders>
              <w:top w:val="single" w:sz="4" w:space="0" w:color="000000"/>
              <w:left w:val="single" w:sz="4" w:space="0" w:color="000000"/>
              <w:bottom w:val="single" w:sz="4" w:space="0" w:color="000000"/>
              <w:right w:val="single" w:sz="4" w:space="0" w:color="000000"/>
            </w:tcBorders>
            <w:shd w:val="clear" w:color="auto" w:fill="auto"/>
          </w:tcPr>
          <w:p w14:paraId="26F1BB5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5 % gliukozės tirpalas 0,9 % natrio chlorido tirpale</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22ABAF8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2 ml 62,5 mg/ml tirpalo, gauto po ištirpinimo, skiesti 100 ml infuzinio tirpiklio</w:t>
            </w:r>
          </w:p>
        </w:tc>
      </w:tr>
      <w:tr w:rsidR="003827A9" w:rsidRPr="00046C7A" w14:paraId="25B545F6" w14:textId="77777777" w:rsidTr="005E67C9">
        <w:tc>
          <w:tcPr>
            <w:tcW w:w="2725" w:type="dxa"/>
            <w:tcBorders>
              <w:top w:val="single" w:sz="4" w:space="0" w:color="000000"/>
              <w:left w:val="single" w:sz="4" w:space="0" w:color="000000"/>
              <w:bottom w:val="single" w:sz="4" w:space="0" w:color="000000"/>
              <w:right w:val="single" w:sz="4" w:space="0" w:color="000000"/>
            </w:tcBorders>
            <w:shd w:val="clear" w:color="auto" w:fill="auto"/>
          </w:tcPr>
          <w:p w14:paraId="3DE9CCF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Tirpalo koncentracija</w:t>
            </w:r>
          </w:p>
        </w:tc>
        <w:tc>
          <w:tcPr>
            <w:tcW w:w="6200" w:type="dxa"/>
            <w:tcBorders>
              <w:top w:val="single" w:sz="4" w:space="0" w:color="000000"/>
              <w:left w:val="single" w:sz="4" w:space="0" w:color="000000"/>
              <w:bottom w:val="single" w:sz="4" w:space="0" w:color="000000"/>
              <w:right w:val="single" w:sz="4" w:space="0" w:color="000000"/>
            </w:tcBorders>
            <w:shd w:val="clear" w:color="auto" w:fill="auto"/>
          </w:tcPr>
          <w:p w14:paraId="4D67E47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1,25 mg/ml</w:t>
            </w:r>
          </w:p>
        </w:tc>
      </w:tr>
    </w:tbl>
    <w:p w14:paraId="3649AAD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432B9D9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u w:val="single"/>
        </w:rPr>
        <w:t>Tinkamumo laikas</w:t>
      </w:r>
    </w:p>
    <w:p w14:paraId="7B4ABA58"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7CDBBD2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Milteliai injekciniam tirpalui</w:t>
      </w:r>
      <w:r w:rsidRPr="00046C7A">
        <w:rPr>
          <w:rFonts w:ascii="Times New Roman" w:eastAsia="SimSun" w:hAnsi="Times New Roman" w:cs="Times New Roman"/>
          <w:kern w:val="1"/>
        </w:rPr>
        <w:t>: 2</w:t>
      </w:r>
      <w:r w:rsidRPr="00046C7A">
        <w:rPr>
          <w:rFonts w:ascii="Times New Roman" w:eastAsia="Times New Roman" w:hAnsi="Times New Roman" w:cs="Times New Roman"/>
          <w:kern w:val="1"/>
        </w:rPr>
        <w:t> </w:t>
      </w:r>
      <w:r w:rsidRPr="00046C7A">
        <w:rPr>
          <w:rFonts w:ascii="Times New Roman" w:eastAsia="SimSun" w:hAnsi="Times New Roman" w:cs="Times New Roman"/>
          <w:kern w:val="1"/>
        </w:rPr>
        <w:t>metai.</w:t>
      </w:r>
    </w:p>
    <w:p w14:paraId="14F44C53"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Ant etiketės nurodytam tinkamumo laikui pasibaigus, šio vaist</w:t>
      </w:r>
      <w:r>
        <w:rPr>
          <w:rFonts w:ascii="Times New Roman" w:eastAsia="SimSun" w:hAnsi="Times New Roman" w:cs="Times New Roman"/>
          <w:kern w:val="1"/>
        </w:rPr>
        <w:t>inio preparat</w:t>
      </w:r>
      <w:r w:rsidRPr="00046C7A">
        <w:rPr>
          <w:rFonts w:ascii="Times New Roman" w:eastAsia="SimSun" w:hAnsi="Times New Roman" w:cs="Times New Roman"/>
          <w:kern w:val="1"/>
        </w:rPr>
        <w:t>o vartoti negalima. Vaist</w:t>
      </w:r>
      <w:r>
        <w:rPr>
          <w:rFonts w:ascii="Times New Roman" w:eastAsia="SimSun" w:hAnsi="Times New Roman" w:cs="Times New Roman"/>
          <w:kern w:val="1"/>
        </w:rPr>
        <w:t>inis preparat</w:t>
      </w:r>
      <w:r w:rsidRPr="00046C7A">
        <w:rPr>
          <w:rFonts w:ascii="Times New Roman" w:eastAsia="SimSun" w:hAnsi="Times New Roman" w:cs="Times New Roman"/>
          <w:kern w:val="1"/>
        </w:rPr>
        <w:t>as tinkamas vartoti iki paskutinės nurodyto mėnesio dienos.</w:t>
      </w:r>
    </w:p>
    <w:p w14:paraId="7B20C6D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37848B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 xml:space="preserve"> Paruoštas ar praskiestas tirpalas</w:t>
      </w:r>
      <w:r w:rsidRPr="00046C7A">
        <w:rPr>
          <w:rFonts w:ascii="Times New Roman" w:eastAsia="SimSun" w:hAnsi="Times New Roman" w:cs="Times New Roman"/>
          <w:kern w:val="1"/>
        </w:rPr>
        <w:t>: ištirpinto ir praskiesto tirpalo cheminis ir fizinis stabilumas parodė, kad tirpalą reikia vartoti nedelsiant po paruošimo</w:t>
      </w:r>
      <w:r w:rsidR="00AF7665">
        <w:rPr>
          <w:rFonts w:ascii="Times New Roman" w:eastAsia="SimSun" w:hAnsi="Times New Roman" w:cs="Times New Roman"/>
          <w:kern w:val="1"/>
        </w:rPr>
        <w:t>. Paruoštą ir praskiestą tirpalą galima</w:t>
      </w:r>
      <w:r w:rsidRPr="00046C7A">
        <w:rPr>
          <w:rFonts w:ascii="Times New Roman" w:eastAsia="SimSun" w:hAnsi="Times New Roman" w:cs="Times New Roman"/>
          <w:kern w:val="1"/>
        </w:rPr>
        <w:t xml:space="preserve"> </w:t>
      </w:r>
      <w:r w:rsidR="00AF7665" w:rsidRPr="00AF7665">
        <w:t>laikyti ne ilgiau kaip 24 valandas 2</w:t>
      </w:r>
      <w:r w:rsidR="00AF7665" w:rsidRPr="00AF7665">
        <w:rPr>
          <w:vertAlign w:val="superscript"/>
        </w:rPr>
        <w:t>o</w:t>
      </w:r>
      <w:r w:rsidR="00AF7665" w:rsidRPr="00AF7665">
        <w:t>C – 8</w:t>
      </w:r>
      <w:r w:rsidR="00AF7665" w:rsidRPr="00AF7665">
        <w:rPr>
          <w:vertAlign w:val="superscript"/>
        </w:rPr>
        <w:t>o</w:t>
      </w:r>
      <w:r w:rsidR="00AF7665" w:rsidRPr="00AF7665">
        <w:t>C temperatūroje</w:t>
      </w:r>
      <w:r w:rsidR="00AF7665">
        <w:t>.</w:t>
      </w:r>
    </w:p>
    <w:p w14:paraId="288B94F0"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Mikrobiologiniu požiūriu, vaistinį preparatą reikia vartoti nedelsiant, nebent atidarymo, tirpinimo ir praskiedimo metodas leidžia išvengti užteršimo mikrobais. Jeigu vaistinis preparatas iš karto nevartojamas, už laikymo laiką ir sąlygas atsako vartotojas. </w:t>
      </w:r>
    </w:p>
    <w:p w14:paraId="0DDD94F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08A81F5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u w:val="single"/>
        </w:rPr>
      </w:pPr>
      <w:r w:rsidRPr="00046C7A">
        <w:rPr>
          <w:rFonts w:ascii="Times New Roman" w:eastAsia="SimSun" w:hAnsi="Times New Roman" w:cs="Times New Roman"/>
          <w:kern w:val="1"/>
          <w:u w:val="single"/>
        </w:rPr>
        <w:t>Vartojimas</w:t>
      </w:r>
    </w:p>
    <w:p w14:paraId="34C7507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u w:val="single"/>
        </w:rPr>
      </w:pPr>
    </w:p>
    <w:p w14:paraId="5D674C88"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Leisti į veną arba į raumenis, arba infuzuoti į veną. </w:t>
      </w:r>
    </w:p>
    <w:p w14:paraId="5EEFF30B"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Parenteraliai vartojamus </w:t>
      </w:r>
      <w:r>
        <w:rPr>
          <w:rFonts w:ascii="Times New Roman" w:eastAsia="SimSun" w:hAnsi="Times New Roman" w:cs="Times New Roman"/>
          <w:kern w:val="1"/>
        </w:rPr>
        <w:t xml:space="preserve">vaistinius </w:t>
      </w:r>
      <w:r w:rsidRPr="00046C7A">
        <w:rPr>
          <w:rFonts w:ascii="Times New Roman" w:eastAsia="SimSun" w:hAnsi="Times New Roman" w:cs="Times New Roman"/>
          <w:kern w:val="1"/>
        </w:rPr>
        <w:t>preparatus prieš vartojimą, jei įmanoma, reikia apžiūrėti. Jų negalima vartoti, jei yra pastebimų dalelių arba pakitusi spalva.</w:t>
      </w:r>
    </w:p>
    <w:p w14:paraId="364BCD9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51A85C7"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i/>
          <w:kern w:val="1"/>
        </w:rPr>
      </w:pPr>
      <w:r w:rsidRPr="00046C7A">
        <w:rPr>
          <w:rFonts w:ascii="Times New Roman" w:eastAsia="SimSun" w:hAnsi="Times New Roman" w:cs="Times New Roman"/>
          <w:i/>
          <w:kern w:val="1"/>
        </w:rPr>
        <w:t xml:space="preserve">Neatidėliotina pagalba: </w:t>
      </w:r>
      <w:r w:rsidRPr="00046C7A">
        <w:rPr>
          <w:rFonts w:ascii="Times New Roman" w:eastAsia="SimSun" w:hAnsi="Times New Roman" w:cs="Times New Roman"/>
          <w:kern w:val="1"/>
        </w:rPr>
        <w:t>tinkamiausias metodas yra per tinkamą laikotarpį vaist</w:t>
      </w:r>
      <w:r>
        <w:rPr>
          <w:rFonts w:ascii="Times New Roman" w:eastAsia="SimSun" w:hAnsi="Times New Roman" w:cs="Times New Roman"/>
          <w:kern w:val="1"/>
        </w:rPr>
        <w:t>inio preparat</w:t>
      </w:r>
      <w:r w:rsidRPr="00046C7A">
        <w:rPr>
          <w:rFonts w:ascii="Times New Roman" w:eastAsia="SimSun" w:hAnsi="Times New Roman" w:cs="Times New Roman"/>
          <w:kern w:val="1"/>
        </w:rPr>
        <w:t xml:space="preserve">o leisti į veną. </w:t>
      </w:r>
    </w:p>
    <w:p w14:paraId="358AE30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i/>
          <w:kern w:val="1"/>
        </w:rPr>
      </w:pPr>
      <w:r w:rsidRPr="00046C7A">
        <w:rPr>
          <w:rFonts w:ascii="Times New Roman" w:eastAsia="SimSun" w:hAnsi="Times New Roman" w:cs="Times New Roman"/>
          <w:i/>
          <w:kern w:val="1"/>
        </w:rPr>
        <w:t>Didelės intraveninės dozės</w:t>
      </w:r>
      <w:r w:rsidRPr="00046C7A">
        <w:rPr>
          <w:rFonts w:ascii="Times New Roman" w:eastAsia="SimSun" w:hAnsi="Times New Roman" w:cs="Times New Roman"/>
          <w:kern w:val="1"/>
        </w:rPr>
        <w:t>: suleisti per ne trumpesnį kaip 30 minučių laikotarpį.</w:t>
      </w:r>
    </w:p>
    <w:p w14:paraId="2C358008"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Ne didesnės, kaip 250 mg dozės</w:t>
      </w:r>
      <w:r w:rsidRPr="00046C7A">
        <w:rPr>
          <w:rFonts w:ascii="Times New Roman" w:eastAsia="SimSun" w:hAnsi="Times New Roman" w:cs="Times New Roman"/>
          <w:kern w:val="1"/>
        </w:rPr>
        <w:t xml:space="preserve">: suleisti į veną per ne trumpesnį kaip 5 minučių laikotarpį. </w:t>
      </w:r>
    </w:p>
    <w:p w14:paraId="1B7D749F"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36EFB6B4"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u w:val="single"/>
        </w:rPr>
      </w:pPr>
      <w:r w:rsidRPr="00046C7A">
        <w:rPr>
          <w:rFonts w:ascii="Times New Roman" w:eastAsia="SimSun" w:hAnsi="Times New Roman" w:cs="Times New Roman"/>
          <w:kern w:val="1"/>
          <w:u w:val="single"/>
        </w:rPr>
        <w:t>Nesuderinamumas</w:t>
      </w:r>
    </w:p>
    <w:p w14:paraId="2540E10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u w:val="single"/>
        </w:rPr>
      </w:pPr>
    </w:p>
    <w:p w14:paraId="4506520A"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Siekiant išvengti nesuderinamumo su kitais vaist</w:t>
      </w:r>
      <w:r>
        <w:rPr>
          <w:rFonts w:ascii="Times New Roman" w:eastAsia="SimSun" w:hAnsi="Times New Roman" w:cs="Times New Roman"/>
          <w:kern w:val="1"/>
        </w:rPr>
        <w:t>iniais preparat</w:t>
      </w:r>
      <w:r w:rsidRPr="00046C7A">
        <w:rPr>
          <w:rFonts w:ascii="Times New Roman" w:eastAsia="SimSun" w:hAnsi="Times New Roman" w:cs="Times New Roman"/>
          <w:kern w:val="1"/>
        </w:rPr>
        <w:t>ais, šį vaistinį preparatą, kai tik įmanoma, ir tik minėtuose tirpaluose, reikia vartoti atskirai nuo kitų į veną vartojamų vaistinių preparatų.</w:t>
      </w:r>
    </w:p>
    <w:p w14:paraId="1E862AD1"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1C255DF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 xml:space="preserve">Metilprednizolono natrio sukcinato į veną vartojamų tirpalų suderinamumas bei jų vienų stabilumas </w:t>
      </w:r>
      <w:r w:rsidRPr="00046C7A">
        <w:rPr>
          <w:rFonts w:ascii="Times New Roman" w:eastAsia="SimSun" w:hAnsi="Times New Roman" w:cs="Times New Roman"/>
          <w:kern w:val="1"/>
        </w:rPr>
        <w:lastRenderedPageBreak/>
        <w:t>arba į veną vartojamuose mišiniuose su kitomis medžiagomis priklauso nuo pH, koncentracijos, laiko, tirpalo temperatūros ir metilprednizolono tirpumo.</w:t>
      </w:r>
    </w:p>
    <w:p w14:paraId="60924529"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667428D5"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Vaistiniai preparatai, kurie fizikiniu požiūriu yra nesuderinami su metilprednizolono natrio sukcinato tirpalu: alopurinolio natrio druska, kalcio gliukonatas, cisatrakurio besilatas, diltiazemo hidrochloridas, doksapramo hidrochloridas, glikopirolatas, propofolis, rokuronio bromidas, tigeciklinas, vekuronio bromidas.</w:t>
      </w:r>
    </w:p>
    <w:p w14:paraId="114F65A6"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p>
    <w:p w14:paraId="2DFB44DB"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u w:val="single"/>
        </w:rPr>
        <w:t>Laikymas</w:t>
      </w:r>
    </w:p>
    <w:p w14:paraId="1B8D5E34"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p>
    <w:p w14:paraId="19639FCC"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i/>
          <w:kern w:val="1"/>
        </w:rPr>
      </w:pPr>
      <w:r w:rsidRPr="00046C7A">
        <w:rPr>
          <w:rFonts w:ascii="Times New Roman" w:eastAsia="SimSun" w:hAnsi="Times New Roman" w:cs="Times New Roman"/>
          <w:i/>
          <w:kern w:val="1"/>
        </w:rPr>
        <w:t>Milteliai infuziniam tirpalui</w:t>
      </w:r>
      <w:r w:rsidRPr="00046C7A">
        <w:rPr>
          <w:rFonts w:ascii="Times New Roman" w:eastAsia="SimSun" w:hAnsi="Times New Roman" w:cs="Times New Roman"/>
          <w:kern w:val="1"/>
        </w:rPr>
        <w:t xml:space="preserve">. Laikyti žemesnėje, kaip 25 °C temperatūroje. Flakoną laikyti gamintojo pakuotėje. </w:t>
      </w:r>
    </w:p>
    <w:p w14:paraId="1DF623B6"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i/>
          <w:kern w:val="1"/>
        </w:rPr>
        <w:t>Paruoštas ir (arba) praskiestas tirpalas</w:t>
      </w:r>
      <w:r w:rsidRPr="00046C7A">
        <w:rPr>
          <w:rFonts w:ascii="Times New Roman" w:eastAsia="SimSun" w:hAnsi="Times New Roman" w:cs="Times New Roman"/>
          <w:kern w:val="1"/>
        </w:rPr>
        <w:t xml:space="preserve">. Paruoštą ir praskiestą tirpalą reikia vartoti nedelsiant. </w:t>
      </w:r>
    </w:p>
    <w:p w14:paraId="06C4C55A"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p>
    <w:p w14:paraId="45D3C511"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u w:val="single"/>
        </w:rPr>
        <w:t>Atliekų tvarkymas</w:t>
      </w:r>
    </w:p>
    <w:p w14:paraId="683BFFEE" w14:textId="77777777" w:rsidR="003827A9" w:rsidRPr="00046C7A" w:rsidRDefault="003827A9" w:rsidP="008E304D">
      <w:pPr>
        <w:keepNext/>
        <w:keepLines/>
        <w:tabs>
          <w:tab w:val="left" w:pos="567"/>
        </w:tabs>
        <w:suppressAutoHyphens/>
        <w:spacing w:after="0" w:line="240" w:lineRule="auto"/>
        <w:jc w:val="both"/>
        <w:rPr>
          <w:rFonts w:ascii="Times New Roman" w:eastAsia="SimSun" w:hAnsi="Times New Roman" w:cs="Times New Roman"/>
          <w:kern w:val="1"/>
        </w:rPr>
      </w:pPr>
    </w:p>
    <w:p w14:paraId="60D636BC" w14:textId="77777777" w:rsidR="003827A9" w:rsidRPr="00046C7A" w:rsidRDefault="003827A9" w:rsidP="008E304D">
      <w:pPr>
        <w:widowControl w:val="0"/>
        <w:tabs>
          <w:tab w:val="left" w:pos="567"/>
        </w:tabs>
        <w:suppressAutoHyphens/>
        <w:spacing w:after="0" w:line="240" w:lineRule="auto"/>
        <w:jc w:val="both"/>
        <w:rPr>
          <w:rFonts w:ascii="Times New Roman" w:eastAsia="SimSun" w:hAnsi="Times New Roman" w:cs="Times New Roman"/>
          <w:kern w:val="1"/>
        </w:rPr>
      </w:pPr>
      <w:r w:rsidRPr="00046C7A">
        <w:rPr>
          <w:rFonts w:ascii="Times New Roman" w:eastAsia="SimSun" w:hAnsi="Times New Roman" w:cs="Times New Roman"/>
          <w:kern w:val="1"/>
        </w:rPr>
        <w:t>Nesuvartotą vaistinį preparatą ar atliekas reikia tvarkyti laikantis vietinių reikalavimų.</w:t>
      </w:r>
    </w:p>
    <w:p w14:paraId="14FEAC02" w14:textId="77777777" w:rsidR="00DB2FBE" w:rsidRDefault="00DB2FBE" w:rsidP="008E304D">
      <w:pPr>
        <w:jc w:val="both"/>
      </w:pPr>
    </w:p>
    <w:sectPr w:rsidR="00DB2FBE">
      <w:footerReference w:type="default" r:id="rId9"/>
      <w:pgSz w:w="11906" w:h="16838"/>
      <w:pgMar w:top="1134" w:right="1418" w:bottom="1134" w:left="1418" w:header="567" w:footer="737" w:gutter="0"/>
      <w:cols w:space="1296"/>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83E42" w14:textId="77777777" w:rsidR="00C4552A" w:rsidRDefault="00C4552A">
      <w:pPr>
        <w:spacing w:after="0" w:line="240" w:lineRule="auto"/>
      </w:pPr>
      <w:r>
        <w:separator/>
      </w:r>
    </w:p>
  </w:endnote>
  <w:endnote w:type="continuationSeparator" w:id="0">
    <w:p w14:paraId="2227F2D7" w14:textId="77777777" w:rsidR="00C4552A" w:rsidRDefault="00C45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1081F" w14:textId="5AE60081" w:rsidR="008148ED" w:rsidRPr="00E2664A" w:rsidRDefault="003827A9">
    <w:pPr>
      <w:pStyle w:val="Footer"/>
      <w:jc w:val="right"/>
      <w:rPr>
        <w:sz w:val="22"/>
        <w:szCs w:val="22"/>
      </w:rPr>
    </w:pPr>
    <w:r w:rsidRPr="00E2664A">
      <w:rPr>
        <w:rStyle w:val="Puslapionumeris1"/>
        <w:sz w:val="22"/>
        <w:szCs w:val="22"/>
      </w:rPr>
      <w:fldChar w:fldCharType="begin"/>
    </w:r>
    <w:r w:rsidRPr="00E2664A">
      <w:rPr>
        <w:rStyle w:val="Puslapionumeris1"/>
        <w:sz w:val="22"/>
        <w:szCs w:val="22"/>
      </w:rPr>
      <w:instrText xml:space="preserve"> PAGE </w:instrText>
    </w:r>
    <w:r w:rsidRPr="00E2664A">
      <w:rPr>
        <w:rStyle w:val="Puslapionumeris1"/>
        <w:sz w:val="22"/>
        <w:szCs w:val="22"/>
      </w:rPr>
      <w:fldChar w:fldCharType="separate"/>
    </w:r>
    <w:r w:rsidR="0051621D">
      <w:rPr>
        <w:rStyle w:val="Puslapionumeris1"/>
        <w:noProof/>
        <w:sz w:val="22"/>
        <w:szCs w:val="22"/>
      </w:rPr>
      <w:t>6</w:t>
    </w:r>
    <w:r w:rsidRPr="00E2664A">
      <w:rPr>
        <w:rStyle w:val="Puslapionumeris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BBD20" w14:textId="77777777" w:rsidR="00C4552A" w:rsidRDefault="00C4552A">
      <w:pPr>
        <w:spacing w:after="0" w:line="240" w:lineRule="auto"/>
      </w:pPr>
      <w:r>
        <w:separator/>
      </w:r>
    </w:p>
  </w:footnote>
  <w:footnote w:type="continuationSeparator" w:id="0">
    <w:p w14:paraId="03E17029" w14:textId="77777777" w:rsidR="00C4552A" w:rsidRDefault="00C45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2"/>
    <w:lvl w:ilvl="0">
      <w:start w:val="40"/>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4"/>
    <w:multiLevelType w:val="multilevel"/>
    <w:tmpl w:val="00000004"/>
    <w:name w:val="WWNum7"/>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5"/>
    <w:multiLevelType w:val="multilevel"/>
    <w:tmpl w:val="00000005"/>
    <w:name w:val="WWNum8"/>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6"/>
    <w:multiLevelType w:val="multilevel"/>
    <w:tmpl w:val="00000006"/>
    <w:name w:val="WWNum9"/>
    <w:lvl w:ilvl="0">
      <w:start w:val="1"/>
      <w:numFmt w:val="bullet"/>
      <w:lvlText w:val="-"/>
      <w:lvlJc w:val="left"/>
      <w:pPr>
        <w:tabs>
          <w:tab w:val="num" w:pos="0"/>
        </w:tabs>
        <w:ind w:left="1283" w:hanging="360"/>
      </w:pPr>
      <w:rPr>
        <w:rFonts w:ascii="OpenSymbol" w:hAnsi="OpenSymbol"/>
      </w:rPr>
    </w:lvl>
    <w:lvl w:ilvl="1">
      <w:start w:val="1"/>
      <w:numFmt w:val="bullet"/>
      <w:lvlText w:val="o"/>
      <w:lvlJc w:val="left"/>
      <w:pPr>
        <w:tabs>
          <w:tab w:val="num" w:pos="0"/>
        </w:tabs>
        <w:ind w:left="2003" w:hanging="360"/>
      </w:pPr>
      <w:rPr>
        <w:rFonts w:ascii="Courier New" w:hAnsi="Courier New" w:cs="Courier New"/>
      </w:rPr>
    </w:lvl>
    <w:lvl w:ilvl="2">
      <w:start w:val="1"/>
      <w:numFmt w:val="bullet"/>
      <w:lvlText w:val=""/>
      <w:lvlJc w:val="left"/>
      <w:pPr>
        <w:tabs>
          <w:tab w:val="num" w:pos="0"/>
        </w:tabs>
        <w:ind w:left="2723" w:hanging="360"/>
      </w:pPr>
      <w:rPr>
        <w:rFonts w:ascii="Wingdings" w:hAnsi="Wingdings"/>
      </w:rPr>
    </w:lvl>
    <w:lvl w:ilvl="3">
      <w:start w:val="1"/>
      <w:numFmt w:val="bullet"/>
      <w:lvlText w:val=""/>
      <w:lvlJc w:val="left"/>
      <w:pPr>
        <w:tabs>
          <w:tab w:val="num" w:pos="0"/>
        </w:tabs>
        <w:ind w:left="3443" w:hanging="360"/>
      </w:pPr>
      <w:rPr>
        <w:rFonts w:ascii="Symbol" w:hAnsi="Symbol"/>
      </w:rPr>
    </w:lvl>
    <w:lvl w:ilvl="4">
      <w:start w:val="1"/>
      <w:numFmt w:val="bullet"/>
      <w:lvlText w:val="o"/>
      <w:lvlJc w:val="left"/>
      <w:pPr>
        <w:tabs>
          <w:tab w:val="num" w:pos="0"/>
        </w:tabs>
        <w:ind w:left="4163" w:hanging="360"/>
      </w:pPr>
      <w:rPr>
        <w:rFonts w:ascii="Courier New" w:hAnsi="Courier New" w:cs="Courier New"/>
      </w:rPr>
    </w:lvl>
    <w:lvl w:ilvl="5">
      <w:start w:val="1"/>
      <w:numFmt w:val="bullet"/>
      <w:lvlText w:val=""/>
      <w:lvlJc w:val="left"/>
      <w:pPr>
        <w:tabs>
          <w:tab w:val="num" w:pos="0"/>
        </w:tabs>
        <w:ind w:left="4883" w:hanging="360"/>
      </w:pPr>
      <w:rPr>
        <w:rFonts w:ascii="Wingdings" w:hAnsi="Wingdings"/>
      </w:rPr>
    </w:lvl>
    <w:lvl w:ilvl="6">
      <w:start w:val="1"/>
      <w:numFmt w:val="bullet"/>
      <w:lvlText w:val=""/>
      <w:lvlJc w:val="left"/>
      <w:pPr>
        <w:tabs>
          <w:tab w:val="num" w:pos="0"/>
        </w:tabs>
        <w:ind w:left="5603" w:hanging="360"/>
      </w:pPr>
      <w:rPr>
        <w:rFonts w:ascii="Symbol" w:hAnsi="Symbol"/>
      </w:rPr>
    </w:lvl>
    <w:lvl w:ilvl="7">
      <w:start w:val="1"/>
      <w:numFmt w:val="bullet"/>
      <w:lvlText w:val="o"/>
      <w:lvlJc w:val="left"/>
      <w:pPr>
        <w:tabs>
          <w:tab w:val="num" w:pos="0"/>
        </w:tabs>
        <w:ind w:left="6323" w:hanging="360"/>
      </w:pPr>
      <w:rPr>
        <w:rFonts w:ascii="Courier New" w:hAnsi="Courier New" w:cs="Courier New"/>
      </w:rPr>
    </w:lvl>
    <w:lvl w:ilvl="8">
      <w:start w:val="1"/>
      <w:numFmt w:val="bullet"/>
      <w:lvlText w:val=""/>
      <w:lvlJc w:val="left"/>
      <w:pPr>
        <w:tabs>
          <w:tab w:val="num" w:pos="0"/>
        </w:tabs>
        <w:ind w:left="7043" w:hanging="360"/>
      </w:pPr>
      <w:rPr>
        <w:rFonts w:ascii="Wingdings" w:hAnsi="Wingdings"/>
      </w:rPr>
    </w:lvl>
  </w:abstractNum>
  <w:abstractNum w:abstractNumId="4" w15:restartNumberingAfterBreak="0">
    <w:nsid w:val="263A3A68"/>
    <w:multiLevelType w:val="hybridMultilevel"/>
    <w:tmpl w:val="0A1E7298"/>
    <w:lvl w:ilvl="0" w:tplc="AD7A98DE">
      <w:start w:val="1"/>
      <w:numFmt w:val="bullet"/>
      <w:lvlText w:val="-"/>
      <w:lvlJc w:val="left"/>
      <w:pPr>
        <w:ind w:left="720" w:hanging="72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5" w15:restartNumberingAfterBreak="0">
    <w:nsid w:val="7F3B4C49"/>
    <w:multiLevelType w:val="hybridMultilevel"/>
    <w:tmpl w:val="3BE8BAB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6AE"/>
    <w:rsid w:val="00025DA3"/>
    <w:rsid w:val="00062A88"/>
    <w:rsid w:val="00104178"/>
    <w:rsid w:val="00130D7D"/>
    <w:rsid w:val="001C506A"/>
    <w:rsid w:val="001D2459"/>
    <w:rsid w:val="0022407F"/>
    <w:rsid w:val="00233459"/>
    <w:rsid w:val="0025353B"/>
    <w:rsid w:val="002919B8"/>
    <w:rsid w:val="003827A9"/>
    <w:rsid w:val="003B6CF0"/>
    <w:rsid w:val="003D624F"/>
    <w:rsid w:val="003F37C4"/>
    <w:rsid w:val="004105D4"/>
    <w:rsid w:val="00461CD1"/>
    <w:rsid w:val="0046432C"/>
    <w:rsid w:val="00480B35"/>
    <w:rsid w:val="0050638D"/>
    <w:rsid w:val="0051621D"/>
    <w:rsid w:val="00571A65"/>
    <w:rsid w:val="005B3D6E"/>
    <w:rsid w:val="005F5BD6"/>
    <w:rsid w:val="00601BB5"/>
    <w:rsid w:val="00635ADA"/>
    <w:rsid w:val="00652D30"/>
    <w:rsid w:val="00680EC4"/>
    <w:rsid w:val="007E2110"/>
    <w:rsid w:val="007E24DD"/>
    <w:rsid w:val="00853BC1"/>
    <w:rsid w:val="008E2F65"/>
    <w:rsid w:val="008E304D"/>
    <w:rsid w:val="008F776E"/>
    <w:rsid w:val="00A25B82"/>
    <w:rsid w:val="00A42B1C"/>
    <w:rsid w:val="00AB56AE"/>
    <w:rsid w:val="00AC44A3"/>
    <w:rsid w:val="00AF238F"/>
    <w:rsid w:val="00AF7665"/>
    <w:rsid w:val="00BE7DB4"/>
    <w:rsid w:val="00C00901"/>
    <w:rsid w:val="00C4552A"/>
    <w:rsid w:val="00CA17CC"/>
    <w:rsid w:val="00CD7B3D"/>
    <w:rsid w:val="00CF5B89"/>
    <w:rsid w:val="00D2538F"/>
    <w:rsid w:val="00DB2FBE"/>
    <w:rsid w:val="00DE2E51"/>
    <w:rsid w:val="00E82809"/>
    <w:rsid w:val="00F05B56"/>
    <w:rsid w:val="00F143AF"/>
    <w:rsid w:val="00FE7B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6BFB3"/>
  <w15:chartTrackingRefBased/>
  <w15:docId w15:val="{FC158199-DFFD-4B4F-84FC-F682DF393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7A9"/>
    <w:rPr>
      <w:rFonts w:ascii="Calibri" w:eastAsia="Calibri" w:hAnsi="Calibri"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slapionumeris1">
    <w:name w:val="Puslapio numeris1"/>
    <w:rsid w:val="003827A9"/>
  </w:style>
  <w:style w:type="paragraph" w:styleId="Footer">
    <w:name w:val="footer"/>
    <w:basedOn w:val="Normal"/>
    <w:link w:val="FooterChar"/>
    <w:rsid w:val="003827A9"/>
    <w:pPr>
      <w:tabs>
        <w:tab w:val="center" w:pos="4819"/>
        <w:tab w:val="right" w:pos="9638"/>
      </w:tabs>
      <w:suppressAutoHyphens/>
      <w:spacing w:after="0" w:line="240" w:lineRule="auto"/>
    </w:pPr>
    <w:rPr>
      <w:rFonts w:ascii="Times New Roman" w:eastAsia="Times New Roman" w:hAnsi="Times New Roman" w:cs="Times New Roman"/>
      <w:kern w:val="1"/>
      <w:sz w:val="24"/>
      <w:szCs w:val="24"/>
      <w:lang w:val="lt-LT"/>
    </w:rPr>
  </w:style>
  <w:style w:type="character" w:customStyle="1" w:styleId="FooterChar">
    <w:name w:val="Footer Char"/>
    <w:basedOn w:val="DefaultParagraphFont"/>
    <w:link w:val="Footer"/>
    <w:rsid w:val="003827A9"/>
    <w:rPr>
      <w:rFonts w:ascii="Times New Roman" w:eastAsia="Times New Roman" w:hAnsi="Times New Roman" w:cs="Times New Roman"/>
      <w:kern w:val="1"/>
      <w:sz w:val="24"/>
      <w:szCs w:val="24"/>
    </w:rPr>
  </w:style>
  <w:style w:type="table" w:styleId="TableGrid">
    <w:name w:val="Table Grid"/>
    <w:basedOn w:val="TableNormal"/>
    <w:uiPriority w:val="39"/>
    <w:rsid w:val="00CD7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3BC1"/>
    <w:rPr>
      <w:sz w:val="16"/>
      <w:szCs w:val="16"/>
    </w:rPr>
  </w:style>
  <w:style w:type="paragraph" w:styleId="CommentText">
    <w:name w:val="annotation text"/>
    <w:basedOn w:val="Normal"/>
    <w:link w:val="CommentTextChar"/>
    <w:uiPriority w:val="99"/>
    <w:semiHidden/>
    <w:unhideWhenUsed/>
    <w:rsid w:val="00853BC1"/>
    <w:pPr>
      <w:spacing w:line="240" w:lineRule="auto"/>
    </w:pPr>
    <w:rPr>
      <w:sz w:val="20"/>
      <w:szCs w:val="20"/>
    </w:rPr>
  </w:style>
  <w:style w:type="character" w:customStyle="1" w:styleId="CommentTextChar">
    <w:name w:val="Comment Text Char"/>
    <w:basedOn w:val="DefaultParagraphFont"/>
    <w:link w:val="CommentText"/>
    <w:uiPriority w:val="99"/>
    <w:semiHidden/>
    <w:rsid w:val="00853BC1"/>
    <w:rPr>
      <w:rFonts w:ascii="Calibri" w:eastAsia="Calibri" w:hAnsi="Calibri" w:cs="Arial"/>
      <w:sz w:val="20"/>
      <w:szCs w:val="20"/>
      <w:lang w:val="en-GB"/>
    </w:rPr>
  </w:style>
  <w:style w:type="paragraph" w:styleId="CommentSubject">
    <w:name w:val="annotation subject"/>
    <w:basedOn w:val="CommentText"/>
    <w:next w:val="CommentText"/>
    <w:link w:val="CommentSubjectChar"/>
    <w:uiPriority w:val="99"/>
    <w:semiHidden/>
    <w:unhideWhenUsed/>
    <w:rsid w:val="00853BC1"/>
    <w:rPr>
      <w:b/>
      <w:bCs/>
    </w:rPr>
  </w:style>
  <w:style w:type="character" w:customStyle="1" w:styleId="CommentSubjectChar">
    <w:name w:val="Comment Subject Char"/>
    <w:basedOn w:val="CommentTextChar"/>
    <w:link w:val="CommentSubject"/>
    <w:uiPriority w:val="99"/>
    <w:semiHidden/>
    <w:rsid w:val="00853BC1"/>
    <w:rPr>
      <w:rFonts w:ascii="Calibri" w:eastAsia="Calibri" w:hAnsi="Calibri" w:cs="Arial"/>
      <w:b/>
      <w:bCs/>
      <w:sz w:val="20"/>
      <w:szCs w:val="20"/>
      <w:lang w:val="en-GB"/>
    </w:rPr>
  </w:style>
  <w:style w:type="paragraph" w:styleId="BalloonText">
    <w:name w:val="Balloon Text"/>
    <w:basedOn w:val="Normal"/>
    <w:link w:val="BalloonTextChar"/>
    <w:uiPriority w:val="99"/>
    <w:semiHidden/>
    <w:unhideWhenUsed/>
    <w:rsid w:val="00853B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BC1"/>
    <w:rPr>
      <w:rFonts w:ascii="Segoe UI" w:eastAsia="Calibri" w:hAnsi="Segoe UI" w:cs="Segoe UI"/>
      <w:sz w:val="18"/>
      <w:szCs w:val="18"/>
      <w:lang w:val="en-GB"/>
    </w:rPr>
  </w:style>
  <w:style w:type="paragraph" w:styleId="ListParagraph">
    <w:name w:val="List Paragraph"/>
    <w:basedOn w:val="Normal"/>
    <w:uiPriority w:val="34"/>
    <w:qFormat/>
    <w:rsid w:val="00DE2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990846">
      <w:bodyDiv w:val="1"/>
      <w:marLeft w:val="0"/>
      <w:marRight w:val="0"/>
      <w:marTop w:val="0"/>
      <w:marBottom w:val="0"/>
      <w:divBdr>
        <w:top w:val="none" w:sz="0" w:space="0" w:color="auto"/>
        <w:left w:val="none" w:sz="0" w:space="0" w:color="auto"/>
        <w:bottom w:val="none" w:sz="0" w:space="0" w:color="auto"/>
        <w:right w:val="none" w:sz="0" w:space="0" w:color="auto"/>
      </w:divBdr>
    </w:div>
    <w:div w:id="318314321">
      <w:bodyDiv w:val="1"/>
      <w:marLeft w:val="0"/>
      <w:marRight w:val="0"/>
      <w:marTop w:val="0"/>
      <w:marBottom w:val="0"/>
      <w:divBdr>
        <w:top w:val="none" w:sz="0" w:space="0" w:color="auto"/>
        <w:left w:val="none" w:sz="0" w:space="0" w:color="auto"/>
        <w:bottom w:val="none" w:sz="0" w:space="0" w:color="auto"/>
        <w:right w:val="none" w:sz="0" w:space="0" w:color="auto"/>
      </w:divBdr>
    </w:div>
    <w:div w:id="5680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D0ACC-8BF7-419B-854E-A21E62682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17382</Words>
  <Characters>9909</Characters>
  <Application>Microsoft Office Word</Application>
  <DocSecurity>0</DocSecurity>
  <Lines>82</Lines>
  <Paragraphs>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Adomonytė</dc:creator>
  <cp:keywords/>
  <dc:description/>
  <cp:lastModifiedBy>Gediminas Ruša</cp:lastModifiedBy>
  <cp:revision>7</cp:revision>
  <dcterms:created xsi:type="dcterms:W3CDTF">2019-07-22T07:42:00Z</dcterms:created>
  <dcterms:modified xsi:type="dcterms:W3CDTF">2019-08-05T06:07:00Z</dcterms:modified>
</cp:coreProperties>
</file>