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E6AF5" w14:textId="48D04A33" w:rsidR="00A90206" w:rsidRPr="00FD04BA" w:rsidRDefault="00A90206" w:rsidP="00A9020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noProof/>
          <w:lang w:eastAsia="en-US"/>
        </w:rPr>
      </w:pPr>
      <w:r w:rsidRPr="00FD04BA">
        <w:rPr>
          <w:b/>
          <w:lang w:eastAsia="en-US"/>
        </w:rPr>
        <w:t>Pakuotės lapelis: Informacija vartotojui</w:t>
      </w:r>
      <w:r>
        <w:rPr>
          <w:b/>
          <w:lang w:eastAsia="en-US"/>
        </w:rPr>
        <w:fldChar w:fldCharType="begin"/>
      </w:r>
      <w:r>
        <w:rPr>
          <w:b/>
          <w:lang w:eastAsia="en-US"/>
        </w:rPr>
        <w:instrText xml:space="preserve"> DOCVARIABLE vault_nd_11c7f1fe-1ec7-4630-acba-a150929632d4 \* MERGEFORMAT </w:instrText>
      </w:r>
      <w:r>
        <w:rPr>
          <w:b/>
          <w:lang w:eastAsia="en-US"/>
        </w:rPr>
        <w:fldChar w:fldCharType="separate"/>
      </w:r>
      <w:r>
        <w:rPr>
          <w:b/>
          <w:lang w:eastAsia="en-US"/>
        </w:rPr>
        <w:t xml:space="preserve"> </w:t>
      </w:r>
      <w:r>
        <w:rPr>
          <w:b/>
          <w:lang w:eastAsia="en-US"/>
        </w:rPr>
        <w:fldChar w:fldCharType="end"/>
      </w:r>
    </w:p>
    <w:p w14:paraId="0CAA1625" w14:textId="77777777" w:rsidR="00A90206" w:rsidRPr="00FD04BA" w:rsidRDefault="00A90206" w:rsidP="00A90206">
      <w:pPr>
        <w:numPr>
          <w:ilvl w:val="12"/>
          <w:numId w:val="0"/>
        </w:numPr>
        <w:shd w:val="clear" w:color="auto" w:fill="FFFFFF"/>
        <w:tabs>
          <w:tab w:val="clear" w:pos="567"/>
          <w:tab w:val="left" w:pos="720"/>
        </w:tabs>
        <w:spacing w:line="240" w:lineRule="auto"/>
        <w:jc w:val="center"/>
        <w:rPr>
          <w:noProof/>
          <w:lang w:eastAsia="en-US"/>
        </w:rPr>
      </w:pPr>
    </w:p>
    <w:p w14:paraId="74203473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bCs/>
          <w:szCs w:val="22"/>
          <w:lang w:eastAsia="en-US"/>
        </w:rPr>
      </w:pPr>
      <w:proofErr w:type="spellStart"/>
      <w:r w:rsidRPr="00FD04BA">
        <w:rPr>
          <w:b/>
          <w:bCs/>
          <w:szCs w:val="22"/>
          <w:lang w:eastAsia="en-US"/>
        </w:rPr>
        <w:t>Myrelez</w:t>
      </w:r>
      <w:proofErr w:type="spellEnd"/>
      <w:r w:rsidRPr="00FD04BA">
        <w:rPr>
          <w:b/>
          <w:bCs/>
          <w:szCs w:val="22"/>
          <w:lang w:eastAsia="en-US"/>
        </w:rPr>
        <w:t xml:space="preserve"> 60 mg injekcinis tirpalas užpildytame švirkšte</w:t>
      </w:r>
    </w:p>
    <w:p w14:paraId="128903A9" w14:textId="77777777" w:rsidR="00A90206" w:rsidRPr="001310DD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bCs/>
          <w:szCs w:val="22"/>
          <w:highlight w:val="lightGray"/>
          <w:lang w:eastAsia="en-US"/>
        </w:rPr>
      </w:pPr>
      <w:proofErr w:type="spellStart"/>
      <w:r w:rsidRPr="001310DD">
        <w:rPr>
          <w:b/>
          <w:bCs/>
          <w:szCs w:val="22"/>
          <w:highlight w:val="lightGray"/>
          <w:lang w:eastAsia="en-US"/>
        </w:rPr>
        <w:t>Myrelez</w:t>
      </w:r>
      <w:proofErr w:type="spellEnd"/>
      <w:r w:rsidRPr="001310DD">
        <w:rPr>
          <w:b/>
          <w:bCs/>
          <w:szCs w:val="22"/>
          <w:highlight w:val="lightGray"/>
          <w:lang w:eastAsia="en-US"/>
        </w:rPr>
        <w:t xml:space="preserve"> 90 mg injekcinis tirpalas užpildytame švirkšte</w:t>
      </w:r>
    </w:p>
    <w:p w14:paraId="2D5E22D1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jc w:val="center"/>
        <w:rPr>
          <w:rFonts w:eastAsia="Calibri"/>
          <w:b/>
          <w:bCs/>
          <w:szCs w:val="22"/>
          <w:lang w:eastAsia="en-US"/>
        </w:rPr>
      </w:pPr>
      <w:proofErr w:type="spellStart"/>
      <w:r w:rsidRPr="001310DD">
        <w:rPr>
          <w:b/>
          <w:bCs/>
          <w:szCs w:val="22"/>
          <w:highlight w:val="lightGray"/>
          <w:lang w:eastAsia="en-US"/>
        </w:rPr>
        <w:t>Myrelez</w:t>
      </w:r>
      <w:proofErr w:type="spellEnd"/>
      <w:r w:rsidRPr="001310DD">
        <w:rPr>
          <w:b/>
          <w:bCs/>
          <w:szCs w:val="22"/>
          <w:highlight w:val="lightGray"/>
          <w:lang w:eastAsia="en-US"/>
        </w:rPr>
        <w:t xml:space="preserve"> 120 mg injekcinis tirpalas užpildytame švirkšte</w:t>
      </w:r>
    </w:p>
    <w:p w14:paraId="0F6A7D27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jc w:val="center"/>
        <w:rPr>
          <w:noProof/>
          <w:lang w:eastAsia="en-US"/>
        </w:rPr>
      </w:pPr>
      <w:proofErr w:type="spellStart"/>
      <w:r>
        <w:rPr>
          <w:lang w:eastAsia="en-US"/>
        </w:rPr>
        <w:t>l</w:t>
      </w:r>
      <w:r w:rsidRPr="00FD04BA">
        <w:rPr>
          <w:lang w:eastAsia="en-US"/>
        </w:rPr>
        <w:t>anreotidas</w:t>
      </w:r>
      <w:proofErr w:type="spellEnd"/>
    </w:p>
    <w:p w14:paraId="034FF0C0" w14:textId="77777777" w:rsidR="00A90206" w:rsidRPr="00FD04BA" w:rsidRDefault="00A90206" w:rsidP="00A90206">
      <w:pPr>
        <w:tabs>
          <w:tab w:val="clear" w:pos="567"/>
          <w:tab w:val="left" w:pos="720"/>
        </w:tabs>
        <w:spacing w:line="240" w:lineRule="auto"/>
        <w:rPr>
          <w:noProof/>
          <w:lang w:eastAsia="en-US"/>
        </w:rPr>
      </w:pPr>
    </w:p>
    <w:p w14:paraId="2CD3B657" w14:textId="77777777" w:rsidR="00A90206" w:rsidRPr="00FD04BA" w:rsidRDefault="00A90206" w:rsidP="00A90206">
      <w:pPr>
        <w:tabs>
          <w:tab w:val="clear" w:pos="567"/>
          <w:tab w:val="left" w:pos="720"/>
        </w:tabs>
        <w:suppressAutoHyphens/>
        <w:spacing w:line="240" w:lineRule="auto"/>
        <w:ind w:left="142" w:hanging="142"/>
        <w:rPr>
          <w:noProof/>
          <w:lang w:eastAsia="en-US"/>
        </w:rPr>
      </w:pPr>
      <w:r w:rsidRPr="00FD04BA">
        <w:rPr>
          <w:b/>
          <w:lang w:eastAsia="en-US"/>
        </w:rPr>
        <w:t>Atidžiai perskaitykite visą šį lapelį, prieš pradėdami vartoti vaistą, nes jame pateikiama Jums svarbi informacija.</w:t>
      </w:r>
    </w:p>
    <w:p w14:paraId="5106F11D" w14:textId="77777777" w:rsidR="00A90206" w:rsidRPr="00FD04BA" w:rsidRDefault="00A90206" w:rsidP="00A90206">
      <w:pPr>
        <w:numPr>
          <w:ilvl w:val="0"/>
          <w:numId w:val="3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noProof/>
          <w:lang w:eastAsia="en-US"/>
        </w:rPr>
      </w:pPr>
      <w:r w:rsidRPr="00FD04BA">
        <w:rPr>
          <w:lang w:eastAsia="en-US"/>
        </w:rPr>
        <w:t xml:space="preserve">Neišmeskite šio lapelio, nes vėl gali prireikti jį perskaityti. </w:t>
      </w:r>
    </w:p>
    <w:p w14:paraId="125CB749" w14:textId="77777777" w:rsidR="00A90206" w:rsidRPr="00FD04BA" w:rsidRDefault="00A90206" w:rsidP="00A90206">
      <w:pPr>
        <w:numPr>
          <w:ilvl w:val="0"/>
          <w:numId w:val="3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noProof/>
          <w:lang w:eastAsia="en-US"/>
        </w:rPr>
      </w:pPr>
      <w:r w:rsidRPr="00FD04BA">
        <w:rPr>
          <w:lang w:eastAsia="en-US"/>
        </w:rPr>
        <w:t>Jeigu kiltų daugiau klausimų, kreipkitės į gydytoją, vaistininką arba slaugytoją.</w:t>
      </w:r>
    </w:p>
    <w:p w14:paraId="09F02585" w14:textId="77777777" w:rsidR="00A90206" w:rsidRPr="00FD04BA" w:rsidRDefault="00A90206" w:rsidP="00A90206">
      <w:pPr>
        <w:spacing w:line="240" w:lineRule="auto"/>
        <w:ind w:left="567" w:right="-2" w:hanging="567"/>
        <w:rPr>
          <w:noProof/>
          <w:lang w:eastAsia="en-US"/>
        </w:rPr>
      </w:pPr>
      <w:r w:rsidRPr="00FD04BA">
        <w:rPr>
          <w:lang w:eastAsia="en-US"/>
        </w:rPr>
        <w:t>-</w:t>
      </w:r>
      <w:r w:rsidRPr="00FD04BA">
        <w:rPr>
          <w:lang w:eastAsia="en-US"/>
        </w:rPr>
        <w:tab/>
        <w:t>Šis vaistas skirtas tik Jums, todėl kitiems žmonėms jo duoti negalima. Vaistas gali jiems pakenkti (net tiems, kurių ligos požymiai yra tokie patys kaip Jūsų).</w:t>
      </w:r>
    </w:p>
    <w:p w14:paraId="5CDC030E" w14:textId="77777777" w:rsidR="00A90206" w:rsidRPr="00FD04BA" w:rsidRDefault="00A90206" w:rsidP="00A90206">
      <w:pPr>
        <w:numPr>
          <w:ilvl w:val="0"/>
          <w:numId w:val="3"/>
        </w:numPr>
        <w:spacing w:line="240" w:lineRule="auto"/>
        <w:ind w:left="567" w:hanging="567"/>
        <w:rPr>
          <w:lang w:eastAsia="en-US"/>
        </w:rPr>
      </w:pPr>
      <w:r w:rsidRPr="00FD04BA">
        <w:rPr>
          <w:lang w:eastAsia="en-US"/>
        </w:rPr>
        <w:t>Jeigu pasireiškė šalutinis poveikis</w:t>
      </w:r>
      <w:r>
        <w:rPr>
          <w:lang w:eastAsia="en-US"/>
        </w:rPr>
        <w:t xml:space="preserve"> </w:t>
      </w:r>
      <w:r w:rsidRPr="00497CFC">
        <w:rPr>
          <w:lang w:eastAsia="en-US"/>
        </w:rPr>
        <w:t>(net jeigu jis šiame lapelyje nenurodytas), kreipkitės į gydytoją,</w:t>
      </w:r>
      <w:r>
        <w:rPr>
          <w:lang w:eastAsia="en-US"/>
        </w:rPr>
        <w:t xml:space="preserve"> </w:t>
      </w:r>
      <w:r w:rsidRPr="00497CFC">
        <w:rPr>
          <w:lang w:eastAsia="en-US"/>
        </w:rPr>
        <w:t>vaistininką</w:t>
      </w:r>
      <w:r>
        <w:rPr>
          <w:lang w:eastAsia="en-US"/>
        </w:rPr>
        <w:t xml:space="preserve"> </w:t>
      </w:r>
      <w:r w:rsidRPr="00497CFC">
        <w:rPr>
          <w:lang w:eastAsia="en-US"/>
        </w:rPr>
        <w:t>arba slaugytoj</w:t>
      </w:r>
      <w:r>
        <w:rPr>
          <w:lang w:eastAsia="en-US"/>
        </w:rPr>
        <w:t>ą</w:t>
      </w:r>
      <w:r w:rsidRPr="00FD04BA">
        <w:rPr>
          <w:lang w:eastAsia="en-US"/>
        </w:rPr>
        <w:t>. Žr. 4 skyrių.</w:t>
      </w:r>
    </w:p>
    <w:p w14:paraId="7F6E2293" w14:textId="77777777" w:rsidR="00A90206" w:rsidRPr="00FD04BA" w:rsidRDefault="00A90206" w:rsidP="00A90206">
      <w:pPr>
        <w:tabs>
          <w:tab w:val="clear" w:pos="567"/>
          <w:tab w:val="left" w:pos="720"/>
        </w:tabs>
        <w:spacing w:line="240" w:lineRule="auto"/>
        <w:ind w:right="-2"/>
        <w:rPr>
          <w:noProof/>
          <w:lang w:eastAsia="en-US"/>
        </w:rPr>
      </w:pPr>
    </w:p>
    <w:p w14:paraId="3F315039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noProof/>
          <w:lang w:eastAsia="en-US"/>
        </w:rPr>
      </w:pPr>
      <w:r w:rsidRPr="00FD04BA">
        <w:rPr>
          <w:b/>
          <w:lang w:eastAsia="en-US"/>
        </w:rPr>
        <w:t>Apie ką rašoma šiame lapelyje?</w:t>
      </w:r>
    </w:p>
    <w:p w14:paraId="61DF670F" w14:textId="77777777" w:rsidR="00A90206" w:rsidRPr="00FD04BA" w:rsidRDefault="00A90206" w:rsidP="00A90206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noProof/>
          <w:lang w:eastAsia="en-US"/>
        </w:rPr>
      </w:pPr>
      <w:r w:rsidRPr="00FD04BA">
        <w:rPr>
          <w:lang w:eastAsia="en-US"/>
        </w:rPr>
        <w:t>1.</w:t>
      </w:r>
      <w:r w:rsidRPr="00FD04BA">
        <w:rPr>
          <w:lang w:eastAsia="en-US"/>
        </w:rPr>
        <w:tab/>
        <w:t xml:space="preserve">Kas yra </w:t>
      </w:r>
      <w:proofErr w:type="spellStart"/>
      <w:r w:rsidRPr="00FD04BA">
        <w:rPr>
          <w:lang w:eastAsia="en-US"/>
        </w:rPr>
        <w:t>Myrelez</w:t>
      </w:r>
      <w:proofErr w:type="spellEnd"/>
      <w:r w:rsidRPr="00FD04BA">
        <w:rPr>
          <w:lang w:eastAsia="en-US"/>
        </w:rPr>
        <w:t xml:space="preserve"> ir kam jis vartojamas</w:t>
      </w:r>
    </w:p>
    <w:p w14:paraId="528187CF" w14:textId="77777777" w:rsidR="00A90206" w:rsidRPr="00FD04BA" w:rsidRDefault="00A90206" w:rsidP="00A90206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noProof/>
          <w:lang w:eastAsia="en-US"/>
        </w:rPr>
      </w:pPr>
      <w:r w:rsidRPr="00FD04BA">
        <w:rPr>
          <w:lang w:eastAsia="en-US"/>
        </w:rPr>
        <w:t>2.</w:t>
      </w:r>
      <w:r w:rsidRPr="00FD04BA">
        <w:rPr>
          <w:lang w:eastAsia="en-US"/>
        </w:rPr>
        <w:tab/>
        <w:t xml:space="preserve">Kas žinotina prieš vartojant </w:t>
      </w:r>
      <w:proofErr w:type="spellStart"/>
      <w:r w:rsidRPr="00FD04BA">
        <w:rPr>
          <w:lang w:eastAsia="en-US"/>
        </w:rPr>
        <w:t>Myrelez</w:t>
      </w:r>
      <w:proofErr w:type="spellEnd"/>
    </w:p>
    <w:p w14:paraId="4E43F67A" w14:textId="77777777" w:rsidR="00A90206" w:rsidRPr="00FD04BA" w:rsidRDefault="00A90206" w:rsidP="00A90206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noProof/>
          <w:lang w:eastAsia="en-US"/>
        </w:rPr>
      </w:pPr>
      <w:r w:rsidRPr="00FD04BA">
        <w:rPr>
          <w:lang w:eastAsia="en-US"/>
        </w:rPr>
        <w:t>3.</w:t>
      </w:r>
      <w:r w:rsidRPr="00FD04BA">
        <w:rPr>
          <w:lang w:eastAsia="en-US"/>
        </w:rPr>
        <w:tab/>
        <w:t xml:space="preserve">Kaip vartoti </w:t>
      </w:r>
      <w:proofErr w:type="spellStart"/>
      <w:r w:rsidRPr="00FD04BA">
        <w:rPr>
          <w:lang w:eastAsia="en-US"/>
        </w:rPr>
        <w:t>Myrelez</w:t>
      </w:r>
      <w:proofErr w:type="spellEnd"/>
    </w:p>
    <w:p w14:paraId="20537DD7" w14:textId="77777777" w:rsidR="00A90206" w:rsidRPr="00FD04BA" w:rsidRDefault="00A90206" w:rsidP="00A90206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noProof/>
          <w:lang w:eastAsia="en-US"/>
        </w:rPr>
      </w:pPr>
      <w:r w:rsidRPr="00FD04BA">
        <w:rPr>
          <w:lang w:eastAsia="en-US"/>
        </w:rPr>
        <w:t>4.</w:t>
      </w:r>
      <w:r w:rsidRPr="00FD04BA">
        <w:rPr>
          <w:lang w:eastAsia="en-US"/>
        </w:rPr>
        <w:tab/>
        <w:t>Galimas šalutinis poveikis</w:t>
      </w:r>
    </w:p>
    <w:p w14:paraId="3E0F5A93" w14:textId="77777777" w:rsidR="00A90206" w:rsidRPr="00FD04BA" w:rsidRDefault="00A90206" w:rsidP="00A90206">
      <w:pPr>
        <w:tabs>
          <w:tab w:val="left" w:pos="426"/>
        </w:tabs>
        <w:spacing w:line="240" w:lineRule="auto"/>
        <w:ind w:right="-29"/>
        <w:rPr>
          <w:noProof/>
          <w:lang w:eastAsia="en-US"/>
        </w:rPr>
      </w:pPr>
      <w:r w:rsidRPr="00FD04BA">
        <w:rPr>
          <w:lang w:eastAsia="en-US"/>
        </w:rPr>
        <w:t>5.</w:t>
      </w:r>
      <w:r w:rsidRPr="00FD04BA">
        <w:rPr>
          <w:lang w:eastAsia="en-US"/>
        </w:rPr>
        <w:tab/>
        <w:t xml:space="preserve">Kaip laikyti </w:t>
      </w:r>
      <w:proofErr w:type="spellStart"/>
      <w:r w:rsidRPr="00FD04BA">
        <w:rPr>
          <w:lang w:eastAsia="en-US"/>
        </w:rPr>
        <w:t>Myrelez</w:t>
      </w:r>
      <w:proofErr w:type="spellEnd"/>
    </w:p>
    <w:p w14:paraId="6E129F74" w14:textId="77777777" w:rsidR="00A90206" w:rsidRPr="00FD04BA" w:rsidRDefault="00A90206" w:rsidP="00A90206">
      <w:pPr>
        <w:tabs>
          <w:tab w:val="left" w:pos="426"/>
        </w:tabs>
        <w:spacing w:line="240" w:lineRule="auto"/>
        <w:ind w:right="-29"/>
        <w:rPr>
          <w:noProof/>
          <w:lang w:eastAsia="en-US"/>
        </w:rPr>
      </w:pPr>
      <w:r w:rsidRPr="00FD04BA">
        <w:rPr>
          <w:lang w:eastAsia="en-US"/>
        </w:rPr>
        <w:t>6.</w:t>
      </w:r>
      <w:r w:rsidRPr="00FD04BA">
        <w:rPr>
          <w:lang w:eastAsia="en-US"/>
        </w:rPr>
        <w:tab/>
        <w:t>Pakuotės turinys ir kita informacija</w:t>
      </w:r>
    </w:p>
    <w:p w14:paraId="5B7C0E1D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lang w:eastAsia="en-US"/>
        </w:rPr>
      </w:pPr>
    </w:p>
    <w:p w14:paraId="41365ACF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2"/>
          <w:lang w:eastAsia="en-US"/>
        </w:rPr>
      </w:pPr>
    </w:p>
    <w:p w14:paraId="5D467CBB" w14:textId="77777777" w:rsidR="00A90206" w:rsidRPr="00FD04BA" w:rsidRDefault="00A90206" w:rsidP="00A90206">
      <w:pPr>
        <w:spacing w:line="240" w:lineRule="auto"/>
        <w:ind w:right="-2"/>
        <w:rPr>
          <w:b/>
          <w:noProof/>
          <w:szCs w:val="22"/>
          <w:lang w:eastAsia="en-US"/>
        </w:rPr>
      </w:pPr>
      <w:r w:rsidRPr="00FD04BA">
        <w:rPr>
          <w:b/>
          <w:szCs w:val="22"/>
          <w:lang w:eastAsia="en-US"/>
        </w:rPr>
        <w:t>1.</w:t>
      </w:r>
      <w:r w:rsidRPr="00FD04BA">
        <w:rPr>
          <w:b/>
          <w:szCs w:val="22"/>
          <w:lang w:eastAsia="en-US"/>
        </w:rPr>
        <w:tab/>
        <w:t xml:space="preserve">Kas yra </w:t>
      </w:r>
      <w:proofErr w:type="spellStart"/>
      <w:r w:rsidRPr="00FD04BA">
        <w:rPr>
          <w:b/>
          <w:szCs w:val="22"/>
          <w:lang w:eastAsia="en-US"/>
        </w:rPr>
        <w:t>Myrelez</w:t>
      </w:r>
      <w:proofErr w:type="spellEnd"/>
      <w:r w:rsidRPr="00FD04BA">
        <w:rPr>
          <w:b/>
          <w:szCs w:val="22"/>
          <w:lang w:eastAsia="en-US"/>
        </w:rPr>
        <w:t xml:space="preserve"> ir kam jis vartojamas</w:t>
      </w:r>
    </w:p>
    <w:p w14:paraId="742C0159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2"/>
          <w:lang w:eastAsia="en-US"/>
        </w:rPr>
      </w:pPr>
    </w:p>
    <w:p w14:paraId="573CB75B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  <w:proofErr w:type="spellStart"/>
      <w:r w:rsidRPr="00FD04BA">
        <w:rPr>
          <w:lang w:eastAsia="en-US"/>
        </w:rPr>
        <w:t>Myrelez</w:t>
      </w:r>
      <w:proofErr w:type="spellEnd"/>
      <w:r w:rsidRPr="00FD04BA">
        <w:rPr>
          <w:lang w:eastAsia="en-US"/>
        </w:rPr>
        <w:t xml:space="preserve"> sudėtyje yra veikliosios medžiagos </w:t>
      </w:r>
      <w:proofErr w:type="spellStart"/>
      <w:r w:rsidRPr="00FD04BA">
        <w:rPr>
          <w:lang w:eastAsia="en-US"/>
        </w:rPr>
        <w:t>lanreotido</w:t>
      </w:r>
      <w:proofErr w:type="spellEnd"/>
      <w:r w:rsidRPr="00FD04BA">
        <w:rPr>
          <w:lang w:eastAsia="en-US"/>
        </w:rPr>
        <w:t xml:space="preserve">, kuris priklauso „augimo hormono slopintojais“ vadinamų vaistų grupei. Jis panašus į kitą medžiagą (hormoną), vadinamą </w:t>
      </w:r>
      <w:proofErr w:type="spellStart"/>
      <w:r w:rsidRPr="00FD04BA">
        <w:rPr>
          <w:lang w:eastAsia="en-US"/>
        </w:rPr>
        <w:t>somatostatinu</w:t>
      </w:r>
      <w:proofErr w:type="spellEnd"/>
      <w:r w:rsidRPr="00FD04BA">
        <w:rPr>
          <w:lang w:eastAsia="en-US"/>
        </w:rPr>
        <w:t>.</w:t>
      </w:r>
    </w:p>
    <w:p w14:paraId="4F52F9FF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  <w:proofErr w:type="spellStart"/>
      <w:r w:rsidRPr="00FD04BA">
        <w:rPr>
          <w:lang w:eastAsia="en-US"/>
        </w:rPr>
        <w:t>Lanreotidas</w:t>
      </w:r>
      <w:proofErr w:type="spellEnd"/>
      <w:r w:rsidRPr="00FD04BA">
        <w:rPr>
          <w:lang w:eastAsia="en-US"/>
        </w:rPr>
        <w:t xml:space="preserve"> organizme mažina tam tikrų hormonų, tokių kaip augimo hormono (AH) ir į insuliną panašaus augimo faktoriaus</w:t>
      </w:r>
      <w:r w:rsidRPr="00FD04BA">
        <w:rPr>
          <w:lang w:eastAsia="en-US"/>
        </w:rPr>
        <w:noBreakHyphen/>
        <w:t>1 (IAF</w:t>
      </w:r>
      <w:r w:rsidRPr="00FD04BA">
        <w:rPr>
          <w:lang w:eastAsia="en-US"/>
        </w:rPr>
        <w:noBreakHyphen/>
        <w:t>1), kiekį ir slopina kai kurių hormonų išsiskyrimą į virškinimo traktą bei žarnyną.</w:t>
      </w:r>
    </w:p>
    <w:p w14:paraId="3D4D809B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</w:p>
    <w:p w14:paraId="614B9366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  <w:r w:rsidRPr="00FD04BA">
        <w:rPr>
          <w:lang w:eastAsia="en-US"/>
        </w:rPr>
        <w:t xml:space="preserve">Be to, jis veikia kai kuriuos progresavusius žarnyno ir kasos navikus (vadinamuosius </w:t>
      </w:r>
      <w:proofErr w:type="spellStart"/>
      <w:r w:rsidRPr="00FD04BA">
        <w:rPr>
          <w:lang w:eastAsia="en-US"/>
        </w:rPr>
        <w:t>neuroendokrininius</w:t>
      </w:r>
      <w:proofErr w:type="spellEnd"/>
      <w:r w:rsidRPr="00FD04BA">
        <w:rPr>
          <w:lang w:eastAsia="en-US"/>
        </w:rPr>
        <w:t xml:space="preserve"> navikus), nes stabdo arba lėtina jų augimą.</w:t>
      </w:r>
    </w:p>
    <w:p w14:paraId="2B6288C5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b/>
          <w:bCs/>
          <w:szCs w:val="22"/>
          <w:lang w:eastAsia="en-US"/>
        </w:rPr>
      </w:pPr>
    </w:p>
    <w:p w14:paraId="7E25C9CD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b/>
          <w:bCs/>
          <w:szCs w:val="22"/>
          <w:lang w:eastAsia="en-US"/>
        </w:rPr>
      </w:pPr>
      <w:proofErr w:type="spellStart"/>
      <w:r w:rsidRPr="00FD04BA">
        <w:rPr>
          <w:b/>
          <w:bCs/>
          <w:szCs w:val="22"/>
          <w:lang w:eastAsia="en-US"/>
        </w:rPr>
        <w:t>Myrelez</w:t>
      </w:r>
      <w:proofErr w:type="spellEnd"/>
      <w:r w:rsidRPr="00FD04BA">
        <w:rPr>
          <w:b/>
          <w:bCs/>
          <w:szCs w:val="22"/>
          <w:lang w:eastAsia="en-US"/>
        </w:rPr>
        <w:t xml:space="preserve"> vartojamas:</w:t>
      </w:r>
    </w:p>
    <w:p w14:paraId="0ABBAE51" w14:textId="77777777" w:rsidR="00A90206" w:rsidRPr="00FD04BA" w:rsidRDefault="00A90206" w:rsidP="00A90206">
      <w:pPr>
        <w:numPr>
          <w:ilvl w:val="0"/>
          <w:numId w:val="39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contextualSpacing/>
        <w:rPr>
          <w:rFonts w:eastAsia="Calibri"/>
          <w:szCs w:val="22"/>
          <w:lang w:eastAsia="en-US"/>
        </w:rPr>
      </w:pPr>
      <w:proofErr w:type="spellStart"/>
      <w:r w:rsidRPr="00FD04BA">
        <w:rPr>
          <w:lang w:eastAsia="en-US"/>
        </w:rPr>
        <w:t>akromegalijos</w:t>
      </w:r>
      <w:proofErr w:type="spellEnd"/>
      <w:r w:rsidRPr="00FD04BA">
        <w:rPr>
          <w:lang w:eastAsia="en-US"/>
        </w:rPr>
        <w:t xml:space="preserve"> (būklės, kai organizmas gamina per daug augimo hormono) gydymui;</w:t>
      </w:r>
    </w:p>
    <w:p w14:paraId="5D1B222E" w14:textId="77777777" w:rsidR="00A90206" w:rsidRPr="00FD04BA" w:rsidRDefault="00A90206" w:rsidP="00A90206">
      <w:pPr>
        <w:numPr>
          <w:ilvl w:val="0"/>
          <w:numId w:val="39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contextualSpacing/>
        <w:rPr>
          <w:rFonts w:eastAsia="Calibri"/>
          <w:szCs w:val="22"/>
          <w:lang w:eastAsia="en-US"/>
        </w:rPr>
      </w:pPr>
      <w:r w:rsidRPr="00FD04BA">
        <w:rPr>
          <w:lang w:eastAsia="en-US"/>
        </w:rPr>
        <w:t xml:space="preserve">simptomams, pvz., karščio bangoms ir viduriavimui, kurie kartais pasireiškia </w:t>
      </w:r>
      <w:proofErr w:type="spellStart"/>
      <w:r w:rsidRPr="00FD04BA">
        <w:rPr>
          <w:lang w:eastAsia="en-US"/>
        </w:rPr>
        <w:t>neuroendokrininių</w:t>
      </w:r>
      <w:proofErr w:type="spellEnd"/>
      <w:r w:rsidRPr="00FD04BA">
        <w:rPr>
          <w:lang w:eastAsia="en-US"/>
        </w:rPr>
        <w:t xml:space="preserve"> navikų (NEN) turintiems pacientams, palengvinti;</w:t>
      </w:r>
    </w:p>
    <w:p w14:paraId="74FB26DC" w14:textId="77777777" w:rsidR="00A90206" w:rsidRPr="00FD04BA" w:rsidRDefault="00A90206" w:rsidP="00A90206">
      <w:pPr>
        <w:numPr>
          <w:ilvl w:val="0"/>
          <w:numId w:val="39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contextualSpacing/>
        <w:rPr>
          <w:rFonts w:eastAsia="Calibri"/>
          <w:szCs w:val="22"/>
          <w:lang w:eastAsia="en-US"/>
        </w:rPr>
      </w:pPr>
      <w:r w:rsidRPr="00FD04BA">
        <w:rPr>
          <w:lang w:eastAsia="en-US"/>
        </w:rPr>
        <w:t xml:space="preserve">kai kurių progresavusių žarnyno ir kasos navikų, vadinamų </w:t>
      </w:r>
      <w:proofErr w:type="spellStart"/>
      <w:r w:rsidRPr="00FD04BA">
        <w:rPr>
          <w:lang w:eastAsia="en-US"/>
        </w:rPr>
        <w:t>gastroenteropankreatiniais</w:t>
      </w:r>
      <w:proofErr w:type="spellEnd"/>
      <w:r w:rsidRPr="00FD04BA">
        <w:rPr>
          <w:lang w:eastAsia="en-US"/>
        </w:rPr>
        <w:t xml:space="preserve"> </w:t>
      </w:r>
      <w:proofErr w:type="spellStart"/>
      <w:r w:rsidRPr="00FD04BA">
        <w:rPr>
          <w:lang w:eastAsia="en-US"/>
        </w:rPr>
        <w:t>neuroendokrininiais</w:t>
      </w:r>
      <w:proofErr w:type="spellEnd"/>
      <w:r w:rsidRPr="00FD04BA">
        <w:rPr>
          <w:lang w:eastAsia="en-US"/>
        </w:rPr>
        <w:t xml:space="preserve"> navikais (GEP-NEN), gydymui ir augimo kontrolei. Šis vaistas vartojamas tada, kai šių navikų negalima pašalinti operuojant.</w:t>
      </w:r>
    </w:p>
    <w:p w14:paraId="620EB231" w14:textId="77777777" w:rsidR="00A90206" w:rsidRPr="00FD04BA" w:rsidRDefault="00A90206" w:rsidP="00A90206">
      <w:p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eastAsia="en-US"/>
        </w:rPr>
      </w:pPr>
    </w:p>
    <w:p w14:paraId="68D6EDC5" w14:textId="77777777" w:rsidR="00A90206" w:rsidRPr="00FD04BA" w:rsidRDefault="00A90206" w:rsidP="00A90206">
      <w:p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eastAsia="en-US"/>
        </w:rPr>
      </w:pPr>
    </w:p>
    <w:p w14:paraId="186C94F5" w14:textId="77777777" w:rsidR="00A90206" w:rsidRPr="00FD04BA" w:rsidRDefault="00A90206" w:rsidP="00A90206">
      <w:pPr>
        <w:spacing w:line="240" w:lineRule="auto"/>
        <w:ind w:right="-2"/>
        <w:rPr>
          <w:b/>
          <w:noProof/>
          <w:szCs w:val="22"/>
          <w:lang w:eastAsia="en-US"/>
        </w:rPr>
      </w:pPr>
      <w:r w:rsidRPr="00FD04BA">
        <w:rPr>
          <w:b/>
          <w:lang w:eastAsia="en-US"/>
        </w:rPr>
        <w:t>2.</w:t>
      </w:r>
      <w:r w:rsidRPr="00FD04BA">
        <w:rPr>
          <w:b/>
          <w:lang w:eastAsia="en-US"/>
        </w:rPr>
        <w:tab/>
        <w:t xml:space="preserve">Kas žinotina prieš vartojant </w:t>
      </w:r>
      <w:proofErr w:type="spellStart"/>
      <w:r w:rsidRPr="00FD04BA">
        <w:rPr>
          <w:b/>
          <w:lang w:eastAsia="en-US"/>
        </w:rPr>
        <w:t>Myrelez</w:t>
      </w:r>
      <w:proofErr w:type="spellEnd"/>
    </w:p>
    <w:p w14:paraId="189B2E2F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i/>
          <w:noProof/>
          <w:szCs w:val="22"/>
          <w:lang w:eastAsia="en-US"/>
        </w:rPr>
      </w:pPr>
    </w:p>
    <w:p w14:paraId="144776E0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noProof/>
          <w:szCs w:val="22"/>
          <w:lang w:eastAsia="en-US"/>
        </w:rPr>
      </w:pPr>
      <w:proofErr w:type="spellStart"/>
      <w:r w:rsidRPr="00FD04BA">
        <w:rPr>
          <w:b/>
          <w:szCs w:val="22"/>
          <w:lang w:eastAsia="en-US"/>
        </w:rPr>
        <w:t>Myrelez</w:t>
      </w:r>
      <w:proofErr w:type="spellEnd"/>
      <w:r w:rsidRPr="00FD04BA">
        <w:rPr>
          <w:b/>
          <w:szCs w:val="22"/>
          <w:lang w:eastAsia="en-US"/>
        </w:rPr>
        <w:t xml:space="preserve"> vartoti </w:t>
      </w:r>
      <w:r>
        <w:rPr>
          <w:b/>
          <w:szCs w:val="22"/>
          <w:lang w:eastAsia="en-US"/>
        </w:rPr>
        <w:t>draudžiama</w:t>
      </w:r>
      <w:r w:rsidRPr="00FD04BA">
        <w:rPr>
          <w:b/>
          <w:szCs w:val="22"/>
          <w:lang w:eastAsia="en-US"/>
        </w:rPr>
        <w:t>:</w:t>
      </w:r>
      <w:r>
        <w:rPr>
          <w:b/>
          <w:szCs w:val="22"/>
          <w:lang w:eastAsia="en-US"/>
        </w:rPr>
        <w:fldChar w:fldCharType="begin"/>
      </w:r>
      <w:r>
        <w:rPr>
          <w:b/>
          <w:szCs w:val="22"/>
          <w:lang w:eastAsia="en-US"/>
        </w:rPr>
        <w:instrText xml:space="preserve"> DOCVARIABLE vault_nd_50ad536e-ecc4-4e7c-aef4-74b7512e9930 \* MERGEFORMAT </w:instrText>
      </w:r>
      <w:r>
        <w:rPr>
          <w:b/>
          <w:szCs w:val="22"/>
          <w:lang w:eastAsia="en-US"/>
        </w:rPr>
        <w:fldChar w:fldCharType="separate"/>
      </w:r>
      <w:r>
        <w:rPr>
          <w:b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fldChar w:fldCharType="end"/>
      </w:r>
    </w:p>
    <w:p w14:paraId="14A832E3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  <w:r w:rsidRPr="00FD04BA">
        <w:rPr>
          <w:lang w:eastAsia="en-US"/>
        </w:rPr>
        <w:t>-</w:t>
      </w:r>
      <w:r w:rsidRPr="00FD04BA">
        <w:rPr>
          <w:lang w:eastAsia="en-US"/>
        </w:rPr>
        <w:tab/>
        <w:t xml:space="preserve">jeigu yra alergija </w:t>
      </w:r>
      <w:proofErr w:type="spellStart"/>
      <w:r w:rsidRPr="00FD04BA">
        <w:rPr>
          <w:lang w:eastAsia="en-US"/>
        </w:rPr>
        <w:t>lanreotidui</w:t>
      </w:r>
      <w:proofErr w:type="spellEnd"/>
      <w:r w:rsidRPr="00FD04BA">
        <w:rPr>
          <w:lang w:eastAsia="en-US"/>
        </w:rPr>
        <w:t xml:space="preserve">, </w:t>
      </w:r>
      <w:proofErr w:type="spellStart"/>
      <w:r w:rsidRPr="00FD04BA">
        <w:rPr>
          <w:lang w:eastAsia="en-US"/>
        </w:rPr>
        <w:t>somastatinui</w:t>
      </w:r>
      <w:proofErr w:type="spellEnd"/>
      <w:r w:rsidRPr="00FD04BA">
        <w:rPr>
          <w:lang w:eastAsia="en-US"/>
        </w:rPr>
        <w:t xml:space="preserve"> arba tos pačios grupės vaistams (</w:t>
      </w:r>
      <w:proofErr w:type="spellStart"/>
      <w:r w:rsidRPr="00FD04BA">
        <w:rPr>
          <w:lang w:eastAsia="en-US"/>
        </w:rPr>
        <w:t>somatostatino</w:t>
      </w:r>
      <w:proofErr w:type="spellEnd"/>
      <w:r w:rsidRPr="00FD04BA">
        <w:rPr>
          <w:lang w:eastAsia="en-US"/>
        </w:rPr>
        <w:t xml:space="preserve"> analogams) arba bet kuriai pagalbinei šio vaisto medžiagai (jos išvardytos 6 skyriuje). </w:t>
      </w:r>
    </w:p>
    <w:p w14:paraId="13B4FB32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2"/>
          <w:lang w:eastAsia="en-US"/>
        </w:rPr>
      </w:pPr>
    </w:p>
    <w:p w14:paraId="211560A4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b/>
          <w:noProof/>
          <w:szCs w:val="22"/>
          <w:lang w:eastAsia="en-US"/>
        </w:rPr>
      </w:pPr>
      <w:r w:rsidRPr="00FD04BA">
        <w:rPr>
          <w:b/>
          <w:lang w:eastAsia="en-US"/>
        </w:rPr>
        <w:t>Įspėjimai ir atsargumo priemonės</w:t>
      </w:r>
      <w:r>
        <w:rPr>
          <w:b/>
          <w:lang w:eastAsia="en-US"/>
        </w:rPr>
        <w:fldChar w:fldCharType="begin"/>
      </w:r>
      <w:r>
        <w:rPr>
          <w:b/>
          <w:lang w:eastAsia="en-US"/>
        </w:rPr>
        <w:instrText xml:space="preserve"> DOCVARIABLE vault_nd_740f81ab-6828-447e-a2fa-285213760868 \* MERGEFORMAT </w:instrText>
      </w:r>
      <w:r>
        <w:rPr>
          <w:b/>
          <w:lang w:eastAsia="en-US"/>
        </w:rPr>
        <w:fldChar w:fldCharType="separate"/>
      </w:r>
      <w:r>
        <w:rPr>
          <w:b/>
          <w:lang w:eastAsia="en-US"/>
        </w:rPr>
        <w:t xml:space="preserve"> </w:t>
      </w:r>
      <w:r>
        <w:rPr>
          <w:b/>
          <w:lang w:eastAsia="en-US"/>
        </w:rPr>
        <w:fldChar w:fldCharType="end"/>
      </w:r>
    </w:p>
    <w:p w14:paraId="4C294540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lang w:eastAsia="en-US"/>
        </w:rPr>
      </w:pPr>
      <w:r w:rsidRPr="00FD04BA">
        <w:rPr>
          <w:lang w:eastAsia="en-US"/>
        </w:rPr>
        <w:t xml:space="preserve">Pasitarkite su gydytoju, vaistininku arba slaugytoju, prieš pradėdami vartoti </w:t>
      </w:r>
      <w:proofErr w:type="spellStart"/>
      <w:r w:rsidRPr="00FD04BA">
        <w:rPr>
          <w:lang w:eastAsia="en-US"/>
        </w:rPr>
        <w:t>Myrelez</w:t>
      </w:r>
      <w:proofErr w:type="spellEnd"/>
      <w:r w:rsidRPr="00FD04BA">
        <w:rPr>
          <w:lang w:eastAsia="en-US"/>
        </w:rPr>
        <w:t>:</w:t>
      </w:r>
    </w:p>
    <w:p w14:paraId="665281A3" w14:textId="77777777" w:rsidR="00A90206" w:rsidRPr="00FD04BA" w:rsidRDefault="00A90206" w:rsidP="00A90206">
      <w:pPr>
        <w:numPr>
          <w:ilvl w:val="0"/>
          <w:numId w:val="39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contextualSpacing/>
        <w:rPr>
          <w:rFonts w:eastAsia="Calibri"/>
          <w:szCs w:val="22"/>
          <w:lang w:eastAsia="en-US"/>
        </w:rPr>
      </w:pPr>
      <w:r w:rsidRPr="00FD04BA">
        <w:rPr>
          <w:lang w:eastAsia="en-US"/>
        </w:rPr>
        <w:t xml:space="preserve">jeigu sergate </w:t>
      </w:r>
      <w:r w:rsidRPr="00FD04BA">
        <w:rPr>
          <w:b/>
          <w:bCs/>
          <w:lang w:eastAsia="en-US"/>
        </w:rPr>
        <w:t>cukriniu diabetu</w:t>
      </w:r>
      <w:r w:rsidRPr="00FD04BA">
        <w:rPr>
          <w:lang w:eastAsia="en-US"/>
        </w:rPr>
        <w:t xml:space="preserve">, nes </w:t>
      </w:r>
      <w:proofErr w:type="spellStart"/>
      <w:r w:rsidRPr="00FD04BA">
        <w:rPr>
          <w:lang w:eastAsia="en-US"/>
        </w:rPr>
        <w:t>Myrelez</w:t>
      </w:r>
      <w:proofErr w:type="spellEnd"/>
      <w:r w:rsidRPr="00FD04BA">
        <w:rPr>
          <w:lang w:eastAsia="en-US"/>
        </w:rPr>
        <w:t xml:space="preserve"> gali veikti cukraus kiekį Jūsų kraujyje. Gydytojas Jums gali tirti cukraus kiekį kraujyje ir galbūt pakeisti gydymą vaistais nuo cukrinio diabeto, kol vartojate </w:t>
      </w:r>
      <w:proofErr w:type="spellStart"/>
      <w:r w:rsidRPr="00FD04BA">
        <w:rPr>
          <w:lang w:eastAsia="en-US"/>
        </w:rPr>
        <w:t>lanreotidą</w:t>
      </w:r>
      <w:proofErr w:type="spellEnd"/>
      <w:r w:rsidRPr="00FD04BA">
        <w:rPr>
          <w:lang w:eastAsia="en-US"/>
        </w:rPr>
        <w:t>;</w:t>
      </w:r>
    </w:p>
    <w:p w14:paraId="06443ECF" w14:textId="77777777" w:rsidR="00A90206" w:rsidRPr="00FD04BA" w:rsidRDefault="00A90206" w:rsidP="00A90206">
      <w:pPr>
        <w:numPr>
          <w:ilvl w:val="0"/>
          <w:numId w:val="39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contextualSpacing/>
        <w:rPr>
          <w:rFonts w:eastAsia="Calibri"/>
          <w:szCs w:val="22"/>
          <w:lang w:eastAsia="en-US"/>
        </w:rPr>
      </w:pPr>
      <w:r w:rsidRPr="00FD04BA">
        <w:rPr>
          <w:lang w:eastAsia="en-US"/>
        </w:rPr>
        <w:lastRenderedPageBreak/>
        <w:t xml:space="preserve">jeigu sergate </w:t>
      </w:r>
      <w:r w:rsidRPr="00FD04BA">
        <w:rPr>
          <w:b/>
          <w:bCs/>
          <w:lang w:eastAsia="en-US"/>
        </w:rPr>
        <w:t>tulžies pūslės akmenlige</w:t>
      </w:r>
      <w:r w:rsidRPr="00FD04BA">
        <w:rPr>
          <w:lang w:eastAsia="en-US"/>
        </w:rPr>
        <w:t xml:space="preserve">, nes </w:t>
      </w:r>
      <w:proofErr w:type="spellStart"/>
      <w:r w:rsidRPr="00FD04BA">
        <w:rPr>
          <w:lang w:eastAsia="en-US"/>
        </w:rPr>
        <w:t>lanreotido</w:t>
      </w:r>
      <w:proofErr w:type="spellEnd"/>
      <w:r w:rsidRPr="00FD04BA">
        <w:rPr>
          <w:lang w:eastAsia="en-US"/>
        </w:rPr>
        <w:t xml:space="preserve"> vartojimas gali paskatinti tulžies pūslės akmenų susidarymą. Tokiu atveju Jus gali reikėti periodiškai tirti. Gydytojas gali nuspręsti nutraukti gydymą </w:t>
      </w:r>
      <w:proofErr w:type="spellStart"/>
      <w:r w:rsidRPr="00FD04BA">
        <w:rPr>
          <w:lang w:eastAsia="en-US"/>
        </w:rPr>
        <w:t>lanreotidu</w:t>
      </w:r>
      <w:proofErr w:type="spellEnd"/>
      <w:r w:rsidRPr="00FD04BA">
        <w:rPr>
          <w:lang w:eastAsia="en-US"/>
        </w:rPr>
        <w:t>, jei pasireiškė tulžies pūslės akmenligės komplikacijos;</w:t>
      </w:r>
    </w:p>
    <w:p w14:paraId="032A3098" w14:textId="77777777" w:rsidR="00A90206" w:rsidRPr="00FD04BA" w:rsidRDefault="00A90206" w:rsidP="00A90206">
      <w:pPr>
        <w:numPr>
          <w:ilvl w:val="0"/>
          <w:numId w:val="39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contextualSpacing/>
        <w:rPr>
          <w:rFonts w:eastAsia="Calibri"/>
          <w:szCs w:val="22"/>
          <w:lang w:eastAsia="en-US"/>
        </w:rPr>
      </w:pPr>
      <w:r w:rsidRPr="00FD04BA">
        <w:rPr>
          <w:lang w:eastAsia="en-US"/>
        </w:rPr>
        <w:t xml:space="preserve">jeigu sergate </w:t>
      </w:r>
      <w:r w:rsidRPr="00FD04BA">
        <w:rPr>
          <w:b/>
          <w:bCs/>
          <w:lang w:eastAsia="en-US"/>
        </w:rPr>
        <w:t>skydliaukės liga</w:t>
      </w:r>
      <w:r w:rsidRPr="00FD04BA">
        <w:rPr>
          <w:lang w:eastAsia="en-US"/>
        </w:rPr>
        <w:t xml:space="preserve">, nes </w:t>
      </w:r>
      <w:proofErr w:type="spellStart"/>
      <w:r w:rsidRPr="00FD04BA">
        <w:rPr>
          <w:lang w:eastAsia="en-US"/>
        </w:rPr>
        <w:t>Myrelez</w:t>
      </w:r>
      <w:proofErr w:type="spellEnd"/>
      <w:r w:rsidRPr="00FD04BA">
        <w:rPr>
          <w:lang w:eastAsia="en-US"/>
        </w:rPr>
        <w:t xml:space="preserve"> gali nežymiai susilpninti skydliaukės funkciją;</w:t>
      </w:r>
    </w:p>
    <w:p w14:paraId="0496DCD6" w14:textId="77777777" w:rsidR="00A90206" w:rsidRPr="00FD04BA" w:rsidRDefault="00A90206" w:rsidP="00A90206">
      <w:pPr>
        <w:numPr>
          <w:ilvl w:val="0"/>
          <w:numId w:val="39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contextualSpacing/>
        <w:rPr>
          <w:rFonts w:eastAsia="Calibri"/>
          <w:szCs w:val="22"/>
          <w:lang w:eastAsia="en-US"/>
        </w:rPr>
      </w:pPr>
      <w:r w:rsidRPr="00FD04BA">
        <w:rPr>
          <w:lang w:eastAsia="en-US"/>
        </w:rPr>
        <w:t xml:space="preserve">jeigu Jums yra </w:t>
      </w:r>
      <w:r w:rsidRPr="00FD04BA">
        <w:rPr>
          <w:b/>
          <w:bCs/>
          <w:lang w:eastAsia="en-US"/>
        </w:rPr>
        <w:t>širdies sutrikimų,</w:t>
      </w:r>
      <w:r w:rsidRPr="00FD04BA">
        <w:rPr>
          <w:lang w:eastAsia="en-US"/>
        </w:rPr>
        <w:t xml:space="preserve"> nes gydant </w:t>
      </w:r>
      <w:proofErr w:type="spellStart"/>
      <w:r w:rsidRPr="00FD04BA">
        <w:rPr>
          <w:lang w:eastAsia="en-US"/>
        </w:rPr>
        <w:t>Myrelez</w:t>
      </w:r>
      <w:proofErr w:type="spellEnd"/>
      <w:r w:rsidRPr="00FD04BA">
        <w:rPr>
          <w:lang w:eastAsia="en-US"/>
        </w:rPr>
        <w:t xml:space="preserve"> gali pasireikšti bradikardija (lėtesnis širdies plakimas). </w:t>
      </w:r>
      <w:r>
        <w:rPr>
          <w:lang w:eastAsia="en-US"/>
        </w:rPr>
        <w:t>P</w:t>
      </w:r>
      <w:r w:rsidRPr="00FD04BA">
        <w:rPr>
          <w:lang w:eastAsia="en-US"/>
        </w:rPr>
        <w:t>rad</w:t>
      </w:r>
      <w:r>
        <w:rPr>
          <w:lang w:eastAsia="en-US"/>
        </w:rPr>
        <w:t>ėti</w:t>
      </w:r>
      <w:r w:rsidRPr="00FD04BA">
        <w:rPr>
          <w:lang w:eastAsia="en-US"/>
        </w:rPr>
        <w:t xml:space="preserve"> gydy</w:t>
      </w:r>
      <w:r>
        <w:rPr>
          <w:lang w:eastAsia="en-US"/>
        </w:rPr>
        <w:t>mą</w:t>
      </w:r>
      <w:r w:rsidRPr="00FD04BA">
        <w:rPr>
          <w:lang w:eastAsia="en-US"/>
        </w:rPr>
        <w:t xml:space="preserve"> </w:t>
      </w:r>
      <w:proofErr w:type="spellStart"/>
      <w:r w:rsidRPr="00FD04BA">
        <w:rPr>
          <w:lang w:eastAsia="en-US"/>
        </w:rPr>
        <w:t>lanreotidu</w:t>
      </w:r>
      <w:proofErr w:type="spellEnd"/>
      <w:r w:rsidRPr="00FD04BA">
        <w:rPr>
          <w:lang w:eastAsia="en-US"/>
        </w:rPr>
        <w:t xml:space="preserve"> </w:t>
      </w:r>
      <w:r>
        <w:rPr>
          <w:lang w:eastAsia="en-US"/>
        </w:rPr>
        <w:t>p</w:t>
      </w:r>
      <w:r w:rsidRPr="00FD04BA">
        <w:rPr>
          <w:lang w:eastAsia="en-US"/>
        </w:rPr>
        <w:t>acient</w:t>
      </w:r>
      <w:r>
        <w:rPr>
          <w:lang w:eastAsia="en-US"/>
        </w:rPr>
        <w:t>ams</w:t>
      </w:r>
      <w:r w:rsidRPr="00FD04BA">
        <w:rPr>
          <w:lang w:eastAsia="en-US"/>
        </w:rPr>
        <w:t>, kuriems yra bradikardija, reikia ypač atsargi</w:t>
      </w:r>
      <w:r>
        <w:rPr>
          <w:lang w:eastAsia="en-US"/>
        </w:rPr>
        <w:t>ai</w:t>
      </w:r>
      <w:r w:rsidRPr="00FD04BA">
        <w:rPr>
          <w:lang w:eastAsia="en-US"/>
        </w:rPr>
        <w:t>.</w:t>
      </w:r>
    </w:p>
    <w:p w14:paraId="2AA2B844" w14:textId="77777777" w:rsidR="00A90206" w:rsidRPr="00FD04BA" w:rsidRDefault="00A90206" w:rsidP="00A90206">
      <w:pPr>
        <w:tabs>
          <w:tab w:val="clear" w:pos="567"/>
          <w:tab w:val="left" w:pos="720"/>
        </w:tabs>
        <w:spacing w:line="240" w:lineRule="auto"/>
        <w:ind w:right="-2"/>
        <w:rPr>
          <w:rFonts w:eastAsia="Calibri"/>
          <w:szCs w:val="22"/>
          <w:lang w:eastAsia="en-US"/>
        </w:rPr>
      </w:pPr>
    </w:p>
    <w:p w14:paraId="3F83CDDA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eastAsia="en-US"/>
        </w:rPr>
      </w:pPr>
      <w:r w:rsidRPr="00FD04BA">
        <w:rPr>
          <w:lang w:eastAsia="en-US"/>
        </w:rPr>
        <w:t xml:space="preserve">Jei bet kuri iš pirmiau nurodytų būklių Jums tinka, prieš vartodami </w:t>
      </w:r>
      <w:proofErr w:type="spellStart"/>
      <w:r w:rsidRPr="00FD04BA">
        <w:rPr>
          <w:lang w:eastAsia="en-US"/>
        </w:rPr>
        <w:t>Myrelez</w:t>
      </w:r>
      <w:proofErr w:type="spellEnd"/>
      <w:r w:rsidRPr="00FD04BA">
        <w:rPr>
          <w:lang w:eastAsia="en-US"/>
        </w:rPr>
        <w:t xml:space="preserve"> pasitarkite su gydytoju arba vaistininku.</w:t>
      </w:r>
    </w:p>
    <w:p w14:paraId="3E7D07E3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bCs/>
          <w:noProof/>
          <w:lang w:eastAsia="en-US"/>
        </w:rPr>
      </w:pPr>
    </w:p>
    <w:p w14:paraId="5DA46FF9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bCs/>
          <w:noProof/>
          <w:lang w:eastAsia="en-US"/>
        </w:rPr>
      </w:pPr>
      <w:r w:rsidRPr="00FD04BA">
        <w:rPr>
          <w:b/>
          <w:bCs/>
          <w:lang w:eastAsia="en-US"/>
        </w:rPr>
        <w:t xml:space="preserve">Vaikams </w:t>
      </w:r>
    </w:p>
    <w:p w14:paraId="08687B80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bCs/>
          <w:noProof/>
          <w:lang w:eastAsia="en-US"/>
        </w:rPr>
      </w:pPr>
      <w:proofErr w:type="spellStart"/>
      <w:r w:rsidRPr="00FD04BA">
        <w:rPr>
          <w:lang w:eastAsia="en-US"/>
        </w:rPr>
        <w:t>Myrelez</w:t>
      </w:r>
      <w:proofErr w:type="spellEnd"/>
      <w:r w:rsidRPr="00FD04BA">
        <w:rPr>
          <w:lang w:eastAsia="en-US"/>
        </w:rPr>
        <w:t xml:space="preserve"> vaikams nerekomenduojamas.</w:t>
      </w:r>
    </w:p>
    <w:p w14:paraId="2B56A163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eastAsia="en-US"/>
        </w:rPr>
      </w:pPr>
    </w:p>
    <w:p w14:paraId="357A1C2C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eastAsia="en-US"/>
        </w:rPr>
      </w:pPr>
      <w:r w:rsidRPr="00FD04BA">
        <w:rPr>
          <w:b/>
          <w:lang w:eastAsia="en-US"/>
        </w:rPr>
        <w:t xml:space="preserve">Kiti vaistai ir </w:t>
      </w:r>
      <w:proofErr w:type="spellStart"/>
      <w:r w:rsidRPr="00FD04BA">
        <w:rPr>
          <w:b/>
          <w:lang w:eastAsia="en-US"/>
        </w:rPr>
        <w:t>Myrelez</w:t>
      </w:r>
      <w:proofErr w:type="spellEnd"/>
    </w:p>
    <w:p w14:paraId="28978938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eastAsia="en-US"/>
        </w:rPr>
      </w:pPr>
      <w:r w:rsidRPr="00FD04BA">
        <w:rPr>
          <w:lang w:eastAsia="en-US"/>
        </w:rPr>
        <w:t>Jeigu vartojate ar neseniai vartojote kitų vaistų arba dėl to nesate tikri, apie tai pasakykite gydytojui arba vaistininkui.</w:t>
      </w:r>
    </w:p>
    <w:p w14:paraId="5877FCE3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  <w:r w:rsidRPr="00FD04BA">
        <w:rPr>
          <w:lang w:eastAsia="en-US"/>
        </w:rPr>
        <w:t xml:space="preserve">Reikia būti atsargiems, kartu su </w:t>
      </w:r>
      <w:proofErr w:type="spellStart"/>
      <w:r w:rsidRPr="00FD04BA">
        <w:rPr>
          <w:lang w:eastAsia="en-US"/>
        </w:rPr>
        <w:t>lanreotidu</w:t>
      </w:r>
      <w:proofErr w:type="spellEnd"/>
      <w:r w:rsidRPr="00FD04BA">
        <w:rPr>
          <w:lang w:eastAsia="en-US"/>
        </w:rPr>
        <w:t xml:space="preserve"> vartojant:</w:t>
      </w:r>
    </w:p>
    <w:p w14:paraId="0E2D7E9D" w14:textId="77777777" w:rsidR="00A90206" w:rsidRPr="00FD04BA" w:rsidRDefault="00A90206" w:rsidP="00A90206">
      <w:pPr>
        <w:numPr>
          <w:ilvl w:val="0"/>
          <w:numId w:val="39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contextualSpacing/>
        <w:rPr>
          <w:rFonts w:eastAsia="Calibri"/>
          <w:szCs w:val="22"/>
          <w:lang w:eastAsia="en-US"/>
        </w:rPr>
      </w:pPr>
      <w:proofErr w:type="spellStart"/>
      <w:r w:rsidRPr="00FD04BA">
        <w:rPr>
          <w:b/>
          <w:bCs/>
          <w:lang w:eastAsia="en-US"/>
        </w:rPr>
        <w:t>ciklosporiną</w:t>
      </w:r>
      <w:proofErr w:type="spellEnd"/>
      <w:r w:rsidRPr="00FD04BA">
        <w:rPr>
          <w:b/>
          <w:bCs/>
          <w:lang w:eastAsia="en-US"/>
        </w:rPr>
        <w:t xml:space="preserve"> </w:t>
      </w:r>
      <w:r w:rsidRPr="00FD04BA">
        <w:rPr>
          <w:lang w:eastAsia="en-US"/>
        </w:rPr>
        <w:t>(vaistą, kuris slopina imunines reakcijas, pvz., po organo persodinimo arba sergant autoimunine liga);</w:t>
      </w:r>
    </w:p>
    <w:p w14:paraId="025F00F7" w14:textId="77777777" w:rsidR="00A90206" w:rsidRPr="00FD04BA" w:rsidRDefault="00A90206" w:rsidP="00A90206">
      <w:pPr>
        <w:numPr>
          <w:ilvl w:val="0"/>
          <w:numId w:val="39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contextualSpacing/>
        <w:rPr>
          <w:rFonts w:eastAsia="Calibri"/>
          <w:szCs w:val="22"/>
          <w:lang w:eastAsia="en-US"/>
        </w:rPr>
      </w:pPr>
      <w:proofErr w:type="spellStart"/>
      <w:r w:rsidRPr="00FD04BA">
        <w:rPr>
          <w:b/>
          <w:bCs/>
          <w:lang w:eastAsia="en-US"/>
        </w:rPr>
        <w:t>bromokriptiną</w:t>
      </w:r>
      <w:proofErr w:type="spellEnd"/>
      <w:r w:rsidRPr="00FD04BA">
        <w:rPr>
          <w:lang w:eastAsia="en-US"/>
        </w:rPr>
        <w:t xml:space="preserve"> (dopamino </w:t>
      </w:r>
      <w:proofErr w:type="spellStart"/>
      <w:r w:rsidRPr="00FD04BA">
        <w:rPr>
          <w:lang w:eastAsia="en-US"/>
        </w:rPr>
        <w:t>agonistą</w:t>
      </w:r>
      <w:proofErr w:type="spellEnd"/>
      <w:r w:rsidRPr="00FD04BA">
        <w:rPr>
          <w:lang w:eastAsia="en-US"/>
        </w:rPr>
        <w:t>, vartojamą tam tikrų tipų smegenų navikų ir Parkinsono ligos gydymui arba laktacijos nutraukimui po gimdymo);</w:t>
      </w:r>
    </w:p>
    <w:p w14:paraId="11B4B27D" w14:textId="77777777" w:rsidR="00A90206" w:rsidRPr="00FD04BA" w:rsidRDefault="00A90206" w:rsidP="00A90206">
      <w:pPr>
        <w:numPr>
          <w:ilvl w:val="0"/>
          <w:numId w:val="39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contextualSpacing/>
        <w:rPr>
          <w:rFonts w:eastAsia="Calibri"/>
          <w:szCs w:val="22"/>
          <w:lang w:eastAsia="en-US"/>
        </w:rPr>
      </w:pPr>
      <w:r w:rsidRPr="00FD04BA">
        <w:rPr>
          <w:b/>
          <w:bCs/>
          <w:lang w:eastAsia="en-US"/>
        </w:rPr>
        <w:t>bradikardiją sukeliančius vaistus</w:t>
      </w:r>
      <w:r w:rsidRPr="00FD04BA">
        <w:rPr>
          <w:lang w:eastAsia="en-US"/>
        </w:rPr>
        <w:t xml:space="preserve"> (vaistus, lėtinančius širdies plakimą, pvz., beta </w:t>
      </w:r>
      <w:proofErr w:type="spellStart"/>
      <w:r w:rsidRPr="00FD04BA">
        <w:rPr>
          <w:lang w:eastAsia="en-US"/>
        </w:rPr>
        <w:t>adrenoblokatorius</w:t>
      </w:r>
      <w:proofErr w:type="spellEnd"/>
      <w:r w:rsidRPr="00FD04BA">
        <w:rPr>
          <w:lang w:eastAsia="en-US"/>
        </w:rPr>
        <w:t>).</w:t>
      </w:r>
    </w:p>
    <w:p w14:paraId="5C302613" w14:textId="77777777" w:rsidR="00A90206" w:rsidRPr="00FD04BA" w:rsidRDefault="00A90206" w:rsidP="00A90206">
      <w:pPr>
        <w:tabs>
          <w:tab w:val="clear" w:pos="567"/>
          <w:tab w:val="left" w:pos="720"/>
        </w:tabs>
        <w:spacing w:line="240" w:lineRule="auto"/>
        <w:ind w:right="-2"/>
        <w:rPr>
          <w:rFonts w:eastAsia="Calibri"/>
          <w:szCs w:val="22"/>
          <w:lang w:eastAsia="en-US"/>
        </w:rPr>
      </w:pPr>
    </w:p>
    <w:p w14:paraId="3E318E61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eastAsia="en-US"/>
        </w:rPr>
      </w:pPr>
      <w:r w:rsidRPr="00FD04BA">
        <w:rPr>
          <w:lang w:eastAsia="en-US"/>
        </w:rPr>
        <w:t>Gydytojas gali apsvarstyti, ar nereikia koreguoti tokių kartu vartojamų vaistų dozių.</w:t>
      </w:r>
    </w:p>
    <w:p w14:paraId="0E2FF329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  <w:lang w:eastAsia="en-US"/>
        </w:rPr>
      </w:pPr>
    </w:p>
    <w:p w14:paraId="60903027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noProof/>
          <w:szCs w:val="22"/>
          <w:lang w:eastAsia="en-US"/>
        </w:rPr>
      </w:pPr>
      <w:r w:rsidRPr="00FD04BA">
        <w:rPr>
          <w:b/>
          <w:szCs w:val="22"/>
          <w:lang w:eastAsia="en-US"/>
        </w:rPr>
        <w:t>Nėštumas ir žindymo laikotarpis</w:t>
      </w:r>
      <w:r>
        <w:rPr>
          <w:b/>
          <w:szCs w:val="22"/>
          <w:lang w:eastAsia="en-US"/>
        </w:rPr>
        <w:fldChar w:fldCharType="begin"/>
      </w:r>
      <w:r>
        <w:rPr>
          <w:b/>
          <w:szCs w:val="22"/>
          <w:lang w:eastAsia="en-US"/>
        </w:rPr>
        <w:instrText xml:space="preserve"> DOCVARIABLE vault_nd_165a034b-0cdc-419f-80da-1de0f891f587 \* MERGEFORMAT </w:instrText>
      </w:r>
      <w:r>
        <w:rPr>
          <w:b/>
          <w:szCs w:val="22"/>
          <w:lang w:eastAsia="en-US"/>
        </w:rPr>
        <w:fldChar w:fldCharType="separate"/>
      </w:r>
      <w:r>
        <w:rPr>
          <w:b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fldChar w:fldCharType="end"/>
      </w:r>
    </w:p>
    <w:p w14:paraId="16943438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2"/>
          <w:lang w:eastAsia="en-US"/>
        </w:rPr>
      </w:pPr>
      <w:r w:rsidRPr="00FD04BA">
        <w:rPr>
          <w:lang w:eastAsia="en-US"/>
        </w:rPr>
        <w:t>Jeigu esate nėščia, žindote kūdikį, manote, kad galbūt esate nėščia arba planuojate pastoti, tai prieš vartodama šį vaistą pasitarkite su gydytoju arba vaistininku.</w:t>
      </w:r>
    </w:p>
    <w:p w14:paraId="4EA3F8F9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rFonts w:eastAsia="Calibri"/>
          <w:szCs w:val="22"/>
          <w:lang w:eastAsia="en-US"/>
        </w:rPr>
      </w:pPr>
      <w:r w:rsidRPr="00FD04BA">
        <w:rPr>
          <w:lang w:eastAsia="en-US"/>
        </w:rPr>
        <w:t xml:space="preserve">Jei tai Jums tinka, </w:t>
      </w:r>
      <w:proofErr w:type="spellStart"/>
      <w:r w:rsidRPr="00FD04BA">
        <w:rPr>
          <w:lang w:eastAsia="en-US"/>
        </w:rPr>
        <w:t>Myrelez</w:t>
      </w:r>
      <w:proofErr w:type="spellEnd"/>
      <w:r w:rsidRPr="00FD04BA">
        <w:rPr>
          <w:lang w:eastAsia="en-US"/>
        </w:rPr>
        <w:t xml:space="preserve"> galima vartoti, tik jei neabejotinai būtina.</w:t>
      </w:r>
    </w:p>
    <w:p w14:paraId="03933DE1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2"/>
          <w:lang w:eastAsia="en-US"/>
        </w:rPr>
      </w:pPr>
    </w:p>
    <w:p w14:paraId="42B996E9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noProof/>
          <w:szCs w:val="22"/>
          <w:lang w:eastAsia="en-US"/>
        </w:rPr>
      </w:pPr>
      <w:r w:rsidRPr="00FD04BA">
        <w:rPr>
          <w:b/>
          <w:szCs w:val="22"/>
          <w:lang w:eastAsia="en-US"/>
        </w:rPr>
        <w:t>Vairavimas ir mechanizmų valymas</w:t>
      </w:r>
      <w:r>
        <w:rPr>
          <w:b/>
          <w:szCs w:val="22"/>
          <w:lang w:eastAsia="en-US"/>
        </w:rPr>
        <w:fldChar w:fldCharType="begin"/>
      </w:r>
      <w:r>
        <w:rPr>
          <w:b/>
          <w:szCs w:val="22"/>
          <w:lang w:eastAsia="en-US"/>
        </w:rPr>
        <w:instrText xml:space="preserve"> DOCVARIABLE vault_nd_1b38e657-7242-42b0-8cee-cb2ab457a8ed \* MERGEFORMAT </w:instrText>
      </w:r>
      <w:r>
        <w:rPr>
          <w:b/>
          <w:szCs w:val="22"/>
          <w:lang w:eastAsia="en-US"/>
        </w:rPr>
        <w:fldChar w:fldCharType="separate"/>
      </w:r>
      <w:r>
        <w:rPr>
          <w:b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fldChar w:fldCharType="end"/>
      </w:r>
    </w:p>
    <w:p w14:paraId="64DF4EFF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  <w:r w:rsidRPr="00FD04BA">
        <w:rPr>
          <w:lang w:eastAsia="en-US"/>
        </w:rPr>
        <w:t xml:space="preserve">Nesitikima, kad </w:t>
      </w:r>
      <w:proofErr w:type="spellStart"/>
      <w:r w:rsidRPr="00FD04BA">
        <w:rPr>
          <w:lang w:eastAsia="en-US"/>
        </w:rPr>
        <w:t>Myrelez</w:t>
      </w:r>
      <w:proofErr w:type="spellEnd"/>
      <w:r w:rsidRPr="00FD04BA">
        <w:rPr>
          <w:lang w:eastAsia="en-US"/>
        </w:rPr>
        <w:t xml:space="preserve"> paveiktų gebėjimą vairuoti ar valdyti mechanizmus, tačiau vartojant </w:t>
      </w:r>
      <w:proofErr w:type="spellStart"/>
      <w:r w:rsidRPr="00FD04BA">
        <w:rPr>
          <w:lang w:eastAsia="en-US"/>
        </w:rPr>
        <w:t>Myrelez</w:t>
      </w:r>
      <w:proofErr w:type="spellEnd"/>
      <w:r w:rsidRPr="00FD04BA">
        <w:rPr>
          <w:lang w:eastAsia="en-US"/>
        </w:rPr>
        <w:t xml:space="preserve"> gali pasireikšti šalutinis poveikis, pvz., galvos svaigimas. Jeigu pajutote tokį poveikį, būkite atsargūs vairuodami ar valdydami mechanizmus.</w:t>
      </w:r>
    </w:p>
    <w:p w14:paraId="65E66B1F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eastAsia="en-US"/>
        </w:rPr>
      </w:pPr>
    </w:p>
    <w:p w14:paraId="53A85FF9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eastAsia="en-US"/>
        </w:rPr>
      </w:pPr>
    </w:p>
    <w:p w14:paraId="7D76B9E1" w14:textId="77777777" w:rsidR="00A90206" w:rsidRPr="00FD04BA" w:rsidRDefault="00A90206" w:rsidP="00A90206">
      <w:pPr>
        <w:spacing w:line="240" w:lineRule="auto"/>
        <w:ind w:right="-2"/>
        <w:rPr>
          <w:b/>
          <w:noProof/>
          <w:szCs w:val="22"/>
          <w:lang w:eastAsia="en-US"/>
        </w:rPr>
      </w:pPr>
      <w:r w:rsidRPr="00FD04BA">
        <w:rPr>
          <w:b/>
          <w:szCs w:val="22"/>
          <w:lang w:eastAsia="en-US"/>
        </w:rPr>
        <w:t>3.</w:t>
      </w:r>
      <w:r w:rsidRPr="00FD04BA">
        <w:rPr>
          <w:b/>
          <w:szCs w:val="22"/>
          <w:lang w:eastAsia="en-US"/>
        </w:rPr>
        <w:tab/>
      </w:r>
      <w:r w:rsidRPr="00FD04BA">
        <w:rPr>
          <w:b/>
          <w:lang w:eastAsia="en-US"/>
        </w:rPr>
        <w:t xml:space="preserve">Kaip vartoti </w:t>
      </w:r>
      <w:proofErr w:type="spellStart"/>
      <w:r w:rsidRPr="00FD04BA">
        <w:rPr>
          <w:b/>
          <w:lang w:eastAsia="en-US"/>
        </w:rPr>
        <w:t>Myrelez</w:t>
      </w:r>
      <w:proofErr w:type="spellEnd"/>
    </w:p>
    <w:p w14:paraId="4EC5F88E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eastAsia="en-US"/>
        </w:rPr>
      </w:pPr>
    </w:p>
    <w:p w14:paraId="1BDD3754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eastAsia="en-US"/>
        </w:rPr>
      </w:pPr>
      <w:r w:rsidRPr="00FD04BA">
        <w:rPr>
          <w:lang w:eastAsia="en-US"/>
        </w:rPr>
        <w:t xml:space="preserve">Visada vartokite šį vaistą tiksliai kaip nurodė gydytojas. Jeigu abejojate, kreipkitės į gydytoją arba vaistininką. </w:t>
      </w:r>
    </w:p>
    <w:p w14:paraId="10A05FE5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eastAsia="en-US"/>
        </w:rPr>
      </w:pPr>
    </w:p>
    <w:p w14:paraId="738B8784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b/>
          <w:bCs/>
          <w:szCs w:val="22"/>
          <w:u w:val="single"/>
          <w:lang w:eastAsia="en-US"/>
        </w:rPr>
      </w:pPr>
      <w:r w:rsidRPr="00FD04BA">
        <w:rPr>
          <w:b/>
          <w:bCs/>
          <w:szCs w:val="22"/>
          <w:u w:val="single"/>
          <w:lang w:eastAsia="en-US"/>
        </w:rPr>
        <w:t>Rekomenduojama dozė</w:t>
      </w:r>
    </w:p>
    <w:p w14:paraId="4ADABD0D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b/>
          <w:bCs/>
          <w:szCs w:val="22"/>
          <w:lang w:eastAsia="en-US"/>
        </w:rPr>
      </w:pPr>
    </w:p>
    <w:p w14:paraId="44937D5B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b/>
          <w:bCs/>
          <w:szCs w:val="22"/>
          <w:lang w:eastAsia="en-US"/>
        </w:rPr>
      </w:pPr>
      <w:proofErr w:type="spellStart"/>
      <w:r w:rsidRPr="00FD04BA">
        <w:rPr>
          <w:b/>
          <w:bCs/>
          <w:szCs w:val="22"/>
          <w:lang w:eastAsia="en-US"/>
        </w:rPr>
        <w:t>Akromegalijos</w:t>
      </w:r>
      <w:proofErr w:type="spellEnd"/>
      <w:r w:rsidRPr="00FD04BA">
        <w:rPr>
          <w:b/>
          <w:bCs/>
          <w:szCs w:val="22"/>
          <w:lang w:eastAsia="en-US"/>
        </w:rPr>
        <w:t xml:space="preserve"> gydymas</w:t>
      </w:r>
    </w:p>
    <w:p w14:paraId="693CD988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  <w:r w:rsidRPr="00FD04BA">
        <w:rPr>
          <w:lang w:eastAsia="en-US"/>
        </w:rPr>
        <w:t xml:space="preserve">Rekomenduojama </w:t>
      </w:r>
      <w:r>
        <w:rPr>
          <w:lang w:eastAsia="en-US"/>
        </w:rPr>
        <w:t>leisti</w:t>
      </w:r>
      <w:r w:rsidRPr="00FD04BA">
        <w:rPr>
          <w:lang w:eastAsia="en-US"/>
        </w:rPr>
        <w:t xml:space="preserve"> </w:t>
      </w:r>
      <w:r>
        <w:rPr>
          <w:lang w:eastAsia="en-US"/>
        </w:rPr>
        <w:t xml:space="preserve">po </w:t>
      </w:r>
      <w:r w:rsidRPr="00FD04BA">
        <w:rPr>
          <w:lang w:eastAsia="en-US"/>
        </w:rPr>
        <w:t>vien</w:t>
      </w:r>
      <w:r>
        <w:rPr>
          <w:lang w:eastAsia="en-US"/>
        </w:rPr>
        <w:t>ą</w:t>
      </w:r>
      <w:r w:rsidRPr="00FD04BA">
        <w:rPr>
          <w:lang w:eastAsia="en-US"/>
        </w:rPr>
        <w:t xml:space="preserve"> </w:t>
      </w:r>
      <w:proofErr w:type="spellStart"/>
      <w:r w:rsidRPr="00FD04BA">
        <w:rPr>
          <w:lang w:eastAsia="en-US"/>
        </w:rPr>
        <w:t>Myrelez</w:t>
      </w:r>
      <w:proofErr w:type="spellEnd"/>
      <w:r w:rsidRPr="00FD04BA">
        <w:rPr>
          <w:lang w:eastAsia="en-US"/>
        </w:rPr>
        <w:t xml:space="preserve"> </w:t>
      </w:r>
      <w:r>
        <w:rPr>
          <w:lang w:eastAsia="en-US"/>
        </w:rPr>
        <w:t>dozę</w:t>
      </w:r>
      <w:r w:rsidRPr="00FD04BA">
        <w:rPr>
          <w:lang w:eastAsia="en-US"/>
        </w:rPr>
        <w:t xml:space="preserve"> kas 28</w:t>
      </w:r>
      <w:r w:rsidRPr="00FD04BA">
        <w:rPr>
          <w:b/>
          <w:bCs/>
          <w:szCs w:val="22"/>
          <w:lang w:eastAsia="en-US"/>
        </w:rPr>
        <w:t> </w:t>
      </w:r>
      <w:r w:rsidRPr="00FD04BA">
        <w:rPr>
          <w:lang w:eastAsia="en-US"/>
        </w:rPr>
        <w:t xml:space="preserve">dienas. Gydytojas gali Jums pritaikyti dozę, skirdamas vieną iš trijų galimų </w:t>
      </w:r>
      <w:proofErr w:type="spellStart"/>
      <w:r w:rsidRPr="00FD04BA">
        <w:rPr>
          <w:lang w:eastAsia="en-US"/>
        </w:rPr>
        <w:t>Myrelez</w:t>
      </w:r>
      <w:proofErr w:type="spellEnd"/>
      <w:r w:rsidRPr="00FD04BA">
        <w:rPr>
          <w:lang w:eastAsia="en-US"/>
        </w:rPr>
        <w:t xml:space="preserve"> stiprumo formų (60, 90 arba 120</w:t>
      </w:r>
      <w:r w:rsidRPr="00FD04BA">
        <w:rPr>
          <w:b/>
          <w:bCs/>
          <w:szCs w:val="22"/>
          <w:lang w:eastAsia="en-US"/>
        </w:rPr>
        <w:t> </w:t>
      </w:r>
      <w:r w:rsidRPr="00FD04BA">
        <w:rPr>
          <w:lang w:eastAsia="en-US"/>
        </w:rPr>
        <w:t>mg).</w:t>
      </w:r>
    </w:p>
    <w:p w14:paraId="5E722F90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  <w:r w:rsidRPr="00FD04BA">
        <w:rPr>
          <w:lang w:eastAsia="en-US"/>
        </w:rPr>
        <w:t xml:space="preserve">Jeigu skiriant gydymą liga tinkamai kontroliuojama, gydytojas gali rekomenduoti </w:t>
      </w:r>
      <w:proofErr w:type="spellStart"/>
      <w:r w:rsidRPr="00FD04BA">
        <w:rPr>
          <w:lang w:eastAsia="en-US"/>
        </w:rPr>
        <w:t>Myrelez</w:t>
      </w:r>
      <w:proofErr w:type="spellEnd"/>
      <w:r w:rsidRPr="00FD04BA">
        <w:rPr>
          <w:lang w:eastAsia="en-US"/>
        </w:rPr>
        <w:t xml:space="preserve"> 120</w:t>
      </w:r>
      <w:r>
        <w:rPr>
          <w:lang w:eastAsia="en-US"/>
        </w:rPr>
        <w:t> </w:t>
      </w:r>
      <w:r w:rsidRPr="00FD04BA">
        <w:rPr>
          <w:lang w:eastAsia="en-US"/>
        </w:rPr>
        <w:t xml:space="preserve">mg </w:t>
      </w:r>
      <w:r>
        <w:rPr>
          <w:lang w:eastAsia="en-US"/>
        </w:rPr>
        <w:t>dozę</w:t>
      </w:r>
      <w:r w:rsidRPr="00FD04BA">
        <w:rPr>
          <w:lang w:eastAsia="en-US"/>
        </w:rPr>
        <w:t xml:space="preserve"> leisti rečiau, t. y. vieną </w:t>
      </w:r>
      <w:r>
        <w:rPr>
          <w:lang w:eastAsia="en-US"/>
        </w:rPr>
        <w:t>dozę leisti</w:t>
      </w:r>
      <w:r w:rsidRPr="00FD04BA">
        <w:rPr>
          <w:lang w:eastAsia="en-US"/>
        </w:rPr>
        <w:t xml:space="preserve"> kas 42 arba 56</w:t>
      </w:r>
      <w:r w:rsidRPr="00FD04BA">
        <w:rPr>
          <w:b/>
          <w:bCs/>
          <w:szCs w:val="22"/>
          <w:lang w:eastAsia="en-US"/>
        </w:rPr>
        <w:t> </w:t>
      </w:r>
      <w:r w:rsidRPr="00FD04BA">
        <w:rPr>
          <w:lang w:eastAsia="en-US"/>
        </w:rPr>
        <w:t>dienas. Bet koks dozės keitimas priklausys nuo simptomų ir nuo to, kaip Jus veiks vaistas.</w:t>
      </w:r>
    </w:p>
    <w:p w14:paraId="5D979C80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</w:p>
    <w:p w14:paraId="1C5BB7A3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  <w:r w:rsidRPr="00FD04BA">
        <w:rPr>
          <w:lang w:eastAsia="en-US"/>
        </w:rPr>
        <w:t>Gydytojas nuspręs, kiek reikės tęsti gydymą.</w:t>
      </w:r>
    </w:p>
    <w:p w14:paraId="05A0B997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</w:p>
    <w:p w14:paraId="01FC9360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b/>
          <w:bCs/>
          <w:szCs w:val="22"/>
          <w:lang w:eastAsia="en-US"/>
        </w:rPr>
      </w:pPr>
      <w:r w:rsidRPr="00FD04BA">
        <w:rPr>
          <w:b/>
          <w:bCs/>
          <w:szCs w:val="22"/>
          <w:lang w:eastAsia="en-US"/>
        </w:rPr>
        <w:t xml:space="preserve">Simptomų (pvz., karščio bangų ir viduriavimo), susijusių su </w:t>
      </w:r>
      <w:proofErr w:type="spellStart"/>
      <w:r w:rsidRPr="00FD04BA">
        <w:rPr>
          <w:b/>
          <w:bCs/>
          <w:szCs w:val="22"/>
          <w:lang w:eastAsia="en-US"/>
        </w:rPr>
        <w:t>neuroendokrininiais</w:t>
      </w:r>
      <w:proofErr w:type="spellEnd"/>
      <w:r w:rsidRPr="00FD04BA">
        <w:rPr>
          <w:b/>
          <w:bCs/>
          <w:szCs w:val="22"/>
          <w:lang w:eastAsia="en-US"/>
        </w:rPr>
        <w:t xml:space="preserve"> navikais, palengvinimas</w:t>
      </w:r>
    </w:p>
    <w:p w14:paraId="51AE8238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  <w:r w:rsidRPr="00FD04BA">
        <w:rPr>
          <w:lang w:eastAsia="en-US"/>
        </w:rPr>
        <w:lastRenderedPageBreak/>
        <w:t xml:space="preserve">Rekomenduojama </w:t>
      </w:r>
      <w:r>
        <w:rPr>
          <w:lang w:eastAsia="en-US"/>
        </w:rPr>
        <w:t>leisti</w:t>
      </w:r>
      <w:r w:rsidRPr="00FD04BA">
        <w:rPr>
          <w:lang w:eastAsia="en-US"/>
        </w:rPr>
        <w:t xml:space="preserve"> vien</w:t>
      </w:r>
      <w:r>
        <w:rPr>
          <w:lang w:eastAsia="en-US"/>
        </w:rPr>
        <w:t>ą</w:t>
      </w:r>
      <w:r w:rsidRPr="00FD04BA">
        <w:rPr>
          <w:lang w:eastAsia="en-US"/>
        </w:rPr>
        <w:t xml:space="preserve"> </w:t>
      </w:r>
      <w:proofErr w:type="spellStart"/>
      <w:r w:rsidRPr="00FD04BA">
        <w:rPr>
          <w:lang w:eastAsia="en-US"/>
        </w:rPr>
        <w:t>Myrelez</w:t>
      </w:r>
      <w:proofErr w:type="spellEnd"/>
      <w:r w:rsidRPr="00FD04BA">
        <w:rPr>
          <w:lang w:eastAsia="en-US"/>
        </w:rPr>
        <w:t xml:space="preserve"> </w:t>
      </w:r>
      <w:r>
        <w:rPr>
          <w:lang w:eastAsia="en-US"/>
        </w:rPr>
        <w:t>dozę</w:t>
      </w:r>
      <w:r w:rsidRPr="00FD04BA">
        <w:rPr>
          <w:lang w:eastAsia="en-US"/>
        </w:rPr>
        <w:t xml:space="preserve"> kas 28</w:t>
      </w:r>
      <w:r w:rsidRPr="00FD04BA">
        <w:rPr>
          <w:b/>
          <w:bCs/>
          <w:szCs w:val="22"/>
          <w:lang w:eastAsia="en-US"/>
        </w:rPr>
        <w:t> </w:t>
      </w:r>
      <w:r w:rsidRPr="00FD04BA">
        <w:rPr>
          <w:lang w:eastAsia="en-US"/>
        </w:rPr>
        <w:t xml:space="preserve">dienas. Gydytojas gali Jums pritaikyti dozę, skirdamas vieną iš trijų galimų </w:t>
      </w:r>
      <w:proofErr w:type="spellStart"/>
      <w:r w:rsidRPr="00FD04BA">
        <w:rPr>
          <w:lang w:eastAsia="en-US"/>
        </w:rPr>
        <w:t>Myrelez</w:t>
      </w:r>
      <w:proofErr w:type="spellEnd"/>
      <w:r w:rsidRPr="00FD04BA">
        <w:rPr>
          <w:lang w:eastAsia="en-US"/>
        </w:rPr>
        <w:t xml:space="preserve"> stiprumo formų (60, 90 arba 120</w:t>
      </w:r>
      <w:r w:rsidRPr="00FD04BA">
        <w:rPr>
          <w:b/>
          <w:bCs/>
          <w:szCs w:val="22"/>
          <w:lang w:eastAsia="en-US"/>
        </w:rPr>
        <w:t> </w:t>
      </w:r>
      <w:r w:rsidRPr="00FD04BA">
        <w:rPr>
          <w:lang w:eastAsia="en-US"/>
        </w:rPr>
        <w:t>mg).</w:t>
      </w:r>
    </w:p>
    <w:p w14:paraId="2EC68EF7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  <w:r w:rsidRPr="00FD04BA">
        <w:rPr>
          <w:lang w:eastAsia="en-US"/>
        </w:rPr>
        <w:t xml:space="preserve">Jeigu skiriant gydymą liga tinkamai kontroliuojama, gydytojas gali rekomenduoti </w:t>
      </w:r>
      <w:proofErr w:type="spellStart"/>
      <w:r w:rsidRPr="00FD04BA">
        <w:rPr>
          <w:lang w:eastAsia="en-US"/>
        </w:rPr>
        <w:t>Myrelez</w:t>
      </w:r>
      <w:proofErr w:type="spellEnd"/>
      <w:r w:rsidRPr="00FD04BA">
        <w:rPr>
          <w:lang w:eastAsia="en-US"/>
        </w:rPr>
        <w:t xml:space="preserve"> 120</w:t>
      </w:r>
      <w:r>
        <w:rPr>
          <w:lang w:eastAsia="en-US"/>
        </w:rPr>
        <w:t> </w:t>
      </w:r>
      <w:r w:rsidRPr="00FD04BA">
        <w:rPr>
          <w:lang w:eastAsia="en-US"/>
        </w:rPr>
        <w:t xml:space="preserve">mg </w:t>
      </w:r>
      <w:r>
        <w:rPr>
          <w:lang w:eastAsia="en-US"/>
        </w:rPr>
        <w:t>dozę</w:t>
      </w:r>
      <w:r w:rsidRPr="00FD04BA">
        <w:rPr>
          <w:lang w:eastAsia="en-US"/>
        </w:rPr>
        <w:t xml:space="preserve"> leisti rečiau, pvz., vieną </w:t>
      </w:r>
      <w:r>
        <w:rPr>
          <w:lang w:eastAsia="en-US"/>
        </w:rPr>
        <w:t>dozę leisti</w:t>
      </w:r>
      <w:r w:rsidRPr="00FD04BA">
        <w:rPr>
          <w:lang w:eastAsia="en-US"/>
        </w:rPr>
        <w:t xml:space="preserve"> kas 42 arba 56</w:t>
      </w:r>
      <w:r w:rsidRPr="00FD04BA">
        <w:rPr>
          <w:b/>
          <w:bCs/>
          <w:szCs w:val="22"/>
          <w:lang w:eastAsia="en-US"/>
        </w:rPr>
        <w:t> </w:t>
      </w:r>
      <w:r w:rsidRPr="00FD04BA">
        <w:rPr>
          <w:lang w:eastAsia="en-US"/>
        </w:rPr>
        <w:t>dienas.</w:t>
      </w:r>
    </w:p>
    <w:p w14:paraId="12676470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  <w:r w:rsidRPr="00FD04BA">
        <w:rPr>
          <w:lang w:eastAsia="en-US"/>
        </w:rPr>
        <w:t>Gydytojas nuspręs, kiek reikės tęsti gydymą.</w:t>
      </w:r>
    </w:p>
    <w:p w14:paraId="2384D3D6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</w:p>
    <w:p w14:paraId="39BF8698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b/>
          <w:bCs/>
          <w:szCs w:val="22"/>
          <w:lang w:eastAsia="en-US"/>
        </w:rPr>
      </w:pPr>
      <w:r w:rsidRPr="00FD04BA">
        <w:rPr>
          <w:b/>
          <w:bCs/>
          <w:szCs w:val="22"/>
          <w:lang w:eastAsia="en-US"/>
        </w:rPr>
        <w:t xml:space="preserve">Progresavusių žarnyno ir kasos navikų, vadinamų </w:t>
      </w:r>
      <w:proofErr w:type="spellStart"/>
      <w:r w:rsidRPr="00FD04BA">
        <w:rPr>
          <w:b/>
          <w:bCs/>
          <w:szCs w:val="22"/>
          <w:lang w:eastAsia="en-US"/>
        </w:rPr>
        <w:t>gastroenteropankreatiniais</w:t>
      </w:r>
      <w:proofErr w:type="spellEnd"/>
      <w:r w:rsidRPr="00FD04BA">
        <w:rPr>
          <w:b/>
          <w:bCs/>
          <w:szCs w:val="22"/>
          <w:lang w:eastAsia="en-US"/>
        </w:rPr>
        <w:t xml:space="preserve"> </w:t>
      </w:r>
      <w:proofErr w:type="spellStart"/>
      <w:r w:rsidRPr="00FD04BA">
        <w:rPr>
          <w:b/>
          <w:bCs/>
          <w:szCs w:val="22"/>
          <w:lang w:eastAsia="en-US"/>
        </w:rPr>
        <w:t>neuroendokrininiais</w:t>
      </w:r>
      <w:proofErr w:type="spellEnd"/>
      <w:r w:rsidRPr="00FD04BA">
        <w:rPr>
          <w:b/>
          <w:bCs/>
          <w:szCs w:val="22"/>
          <w:lang w:eastAsia="en-US"/>
        </w:rPr>
        <w:t xml:space="preserve"> navikais - GEP-NEN, gydymas. Jis taikomas, kai šių navikų negalima pašalinti operuojant</w:t>
      </w:r>
    </w:p>
    <w:p w14:paraId="039B447F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  <w:r w:rsidRPr="00FD04BA">
        <w:rPr>
          <w:lang w:eastAsia="en-US"/>
        </w:rPr>
        <w:t>Rekomenduojama dozė yra 120</w:t>
      </w:r>
      <w:r>
        <w:rPr>
          <w:lang w:eastAsia="en-US"/>
        </w:rPr>
        <w:t> </w:t>
      </w:r>
      <w:r w:rsidRPr="00FD04BA">
        <w:rPr>
          <w:lang w:eastAsia="en-US"/>
        </w:rPr>
        <w:t>mg kas 28</w:t>
      </w:r>
      <w:r w:rsidRPr="00FD04BA">
        <w:rPr>
          <w:b/>
          <w:bCs/>
          <w:szCs w:val="22"/>
          <w:lang w:eastAsia="en-US"/>
        </w:rPr>
        <w:t> </w:t>
      </w:r>
      <w:r w:rsidRPr="00FD04BA">
        <w:rPr>
          <w:lang w:eastAsia="en-US"/>
        </w:rPr>
        <w:t xml:space="preserve">dienas. Gydytojas nuspręs, kiek reikės tęsti gydymą </w:t>
      </w:r>
      <w:proofErr w:type="spellStart"/>
      <w:r w:rsidRPr="00FD04BA">
        <w:rPr>
          <w:lang w:eastAsia="en-US"/>
        </w:rPr>
        <w:t>Myrelez</w:t>
      </w:r>
      <w:proofErr w:type="spellEnd"/>
      <w:r w:rsidRPr="00FD04BA">
        <w:rPr>
          <w:lang w:eastAsia="en-US"/>
        </w:rPr>
        <w:t>, kad būtų kontroliuojamas navikas.</w:t>
      </w:r>
    </w:p>
    <w:p w14:paraId="769F765A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b/>
          <w:bCs/>
          <w:szCs w:val="22"/>
          <w:lang w:eastAsia="en-US"/>
        </w:rPr>
      </w:pPr>
    </w:p>
    <w:p w14:paraId="5E8C6011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b/>
          <w:bCs/>
          <w:szCs w:val="22"/>
          <w:lang w:eastAsia="en-US"/>
        </w:rPr>
      </w:pPr>
      <w:r w:rsidRPr="00FD04BA">
        <w:rPr>
          <w:b/>
          <w:bCs/>
          <w:szCs w:val="22"/>
          <w:lang w:eastAsia="en-US"/>
        </w:rPr>
        <w:t>Vartojimo metodas</w:t>
      </w:r>
    </w:p>
    <w:p w14:paraId="4A4E524E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  <w:proofErr w:type="spellStart"/>
      <w:r w:rsidRPr="00FD04BA">
        <w:rPr>
          <w:lang w:eastAsia="en-US"/>
        </w:rPr>
        <w:t>Myrelez</w:t>
      </w:r>
      <w:proofErr w:type="spellEnd"/>
      <w:r w:rsidRPr="00FD04BA">
        <w:rPr>
          <w:lang w:eastAsia="en-US"/>
        </w:rPr>
        <w:t xml:space="preserve"> reikia leisti giliai po oda.</w:t>
      </w:r>
    </w:p>
    <w:p w14:paraId="39B843EB" w14:textId="531F33B1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  <w:r w:rsidRPr="00FD04BA">
        <w:rPr>
          <w:lang w:eastAsia="en-US"/>
        </w:rPr>
        <w:t xml:space="preserve">Jei </w:t>
      </w:r>
      <w:r>
        <w:rPr>
          <w:lang w:eastAsia="en-US"/>
        </w:rPr>
        <w:t>vaistą suleis</w:t>
      </w:r>
      <w:r w:rsidRPr="00FD04BA">
        <w:rPr>
          <w:lang w:eastAsia="en-US"/>
        </w:rPr>
        <w:t xml:space="preserve"> sveikatos priežiūros specialistas arba kitas asmuo, kuris yra išmokytas tai atlikti (šeimos narys ar draugas), </w:t>
      </w:r>
      <w:r>
        <w:rPr>
          <w:lang w:eastAsia="en-US"/>
        </w:rPr>
        <w:t>vaistas</w:t>
      </w:r>
      <w:r w:rsidRPr="00FD04BA">
        <w:rPr>
          <w:lang w:eastAsia="en-US"/>
        </w:rPr>
        <w:t xml:space="preserve"> bus leidžiama</w:t>
      </w:r>
      <w:r>
        <w:rPr>
          <w:lang w:eastAsia="en-US"/>
        </w:rPr>
        <w:t>s</w:t>
      </w:r>
      <w:r w:rsidRPr="00FD04BA">
        <w:rPr>
          <w:lang w:eastAsia="en-US"/>
        </w:rPr>
        <w:t xml:space="preserve"> į viršutinį išorinį sėdmenų kvadratą</w:t>
      </w:r>
      <w:r w:rsidR="00FC481D">
        <w:rPr>
          <w:lang w:eastAsia="en-US"/>
        </w:rPr>
        <w:t xml:space="preserve"> </w:t>
      </w:r>
      <w:proofErr w:type="spellStart"/>
      <w:r w:rsidR="00FC481D" w:rsidRPr="00FC481D">
        <w:rPr>
          <w:lang w:eastAsia="en-US"/>
        </w:rPr>
        <w:t>kvadratą</w:t>
      </w:r>
      <w:proofErr w:type="spellEnd"/>
      <w:r w:rsidR="00FC481D" w:rsidRPr="00FC481D">
        <w:rPr>
          <w:lang w:eastAsia="en-US"/>
        </w:rPr>
        <w:t xml:space="preserve"> (žr. paveikslėlius toliau B6 skyriuje)</w:t>
      </w:r>
      <w:r w:rsidRPr="00FD04BA">
        <w:rPr>
          <w:lang w:eastAsia="en-US"/>
        </w:rPr>
        <w:t>.</w:t>
      </w:r>
    </w:p>
    <w:p w14:paraId="6D125015" w14:textId="694664C8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  <w:r w:rsidRPr="00FD04BA">
        <w:rPr>
          <w:lang w:eastAsia="en-US"/>
        </w:rPr>
        <w:t xml:space="preserve">Jei </w:t>
      </w:r>
      <w:r>
        <w:rPr>
          <w:lang w:eastAsia="en-US"/>
        </w:rPr>
        <w:t>vaistą</w:t>
      </w:r>
      <w:r w:rsidRPr="00FD04BA">
        <w:rPr>
          <w:lang w:eastAsia="en-US"/>
        </w:rPr>
        <w:t xml:space="preserve"> leisitės pats (pati), būdamas (-a) tinkamai išmokytas (-a), </w:t>
      </w:r>
      <w:r>
        <w:rPr>
          <w:lang w:eastAsia="en-US"/>
        </w:rPr>
        <w:t>vaistą</w:t>
      </w:r>
      <w:r w:rsidRPr="00FD04BA">
        <w:rPr>
          <w:lang w:eastAsia="en-US"/>
        </w:rPr>
        <w:t xml:space="preserve"> reikės leisti į viršutinę išorinę šlaunies dalį</w:t>
      </w:r>
      <w:r w:rsidR="00FC481D">
        <w:rPr>
          <w:lang w:eastAsia="en-US"/>
        </w:rPr>
        <w:t xml:space="preserve"> </w:t>
      </w:r>
      <w:r w:rsidR="00FC481D" w:rsidRPr="00FC481D">
        <w:rPr>
          <w:lang w:eastAsia="en-US"/>
        </w:rPr>
        <w:t>(žr. paveikslėlius toliau B6 skyriuje)</w:t>
      </w:r>
      <w:r w:rsidRPr="00FD04BA">
        <w:rPr>
          <w:lang w:eastAsia="en-US"/>
        </w:rPr>
        <w:t>.</w:t>
      </w:r>
    </w:p>
    <w:p w14:paraId="72971AEE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  <w:r w:rsidRPr="00FD04BA">
        <w:rPr>
          <w:lang w:eastAsia="en-US"/>
        </w:rPr>
        <w:t>Gydytojas turi nuspręsti, kada vaistą galėsite susileisti pats (pati) arba jį galės suleisti to išmokytas kitas asmuo.</w:t>
      </w:r>
    </w:p>
    <w:p w14:paraId="29F10C7B" w14:textId="1791AE97" w:rsidR="00A90206" w:rsidRDefault="005D7041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  <w:r w:rsidRPr="005D7041">
        <w:rPr>
          <w:rFonts w:eastAsia="Calibri"/>
          <w:szCs w:val="22"/>
          <w:lang w:eastAsia="en-US"/>
        </w:rPr>
        <w:t>Jei bet kuriuo metu abejojate, kaip sušvirkšti šią injekciją, kreipkitės į savo gydytoją arba sveikatos priežiūros specialistą patarimo ar tolesnio mokymo.</w:t>
      </w:r>
    </w:p>
    <w:p w14:paraId="288E5DC7" w14:textId="77777777" w:rsidR="005D7041" w:rsidRDefault="005D7041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</w:p>
    <w:p w14:paraId="2FEA6B92" w14:textId="77777777" w:rsidR="00BD6BB2" w:rsidRPr="00FD04BA" w:rsidRDefault="00BD6BB2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</w:p>
    <w:p w14:paraId="1F789371" w14:textId="77777777" w:rsidR="00A90206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jc w:val="center"/>
        <w:rPr>
          <w:b/>
          <w:bCs/>
          <w:szCs w:val="22"/>
          <w:lang w:eastAsia="en-US"/>
        </w:rPr>
      </w:pPr>
      <w:r w:rsidRPr="00FD04BA">
        <w:rPr>
          <w:b/>
          <w:bCs/>
          <w:szCs w:val="22"/>
          <w:lang w:eastAsia="en-US"/>
        </w:rPr>
        <w:t>VARTOJIMO INSTRUKCIJA</w:t>
      </w:r>
    </w:p>
    <w:p w14:paraId="66376967" w14:textId="77777777" w:rsidR="00BD6BB2" w:rsidRDefault="00BD6BB2" w:rsidP="00BD6BB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bCs/>
          <w:szCs w:val="22"/>
          <w:lang w:eastAsia="en-US"/>
        </w:rPr>
      </w:pPr>
    </w:p>
    <w:p w14:paraId="090DC5D8" w14:textId="27FDE6F7" w:rsidR="00BD6BB2" w:rsidRPr="00824CD9" w:rsidRDefault="00BD6BB2" w:rsidP="00BD6BB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rFonts w:eastAsia="Calibri"/>
          <w:b/>
          <w:bCs/>
          <w:szCs w:val="22"/>
          <w:lang w:eastAsia="en-US"/>
        </w:rPr>
      </w:pPr>
      <w:r w:rsidRPr="00BD6BB2">
        <w:rPr>
          <w:rFonts w:eastAsia="Calibri"/>
          <w:b/>
          <w:bCs/>
          <w:szCs w:val="22"/>
          <w:lang w:eastAsia="en-US"/>
        </w:rPr>
        <w:t>Dėmesio: prieš pradėdami injekciją atidžiai perskaitykite visus nurodymus. Giliai po oda leidžiama injekcija yra kitokia nei paprasta poodinė injekcija ir jai atlikti naudojama speciali technika.</w:t>
      </w:r>
    </w:p>
    <w:p w14:paraId="33819F56" w14:textId="77777777" w:rsidR="00BD6BB2" w:rsidRPr="00824CD9" w:rsidRDefault="00BD6BB2" w:rsidP="00824C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rFonts w:eastAsia="Calibri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90206" w:rsidRPr="00FD04BA" w14:paraId="65258048" w14:textId="77777777" w:rsidTr="000150A1">
        <w:tc>
          <w:tcPr>
            <w:tcW w:w="9060" w:type="dxa"/>
            <w:gridSpan w:val="2"/>
            <w:vAlign w:val="center"/>
          </w:tcPr>
          <w:p w14:paraId="6FBD17D6" w14:textId="77777777" w:rsidR="00A90206" w:rsidRPr="00FD04BA" w:rsidRDefault="00A90206" w:rsidP="00A90206">
            <w:pPr>
              <w:numPr>
                <w:ilvl w:val="0"/>
                <w:numId w:val="4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contextualSpacing/>
              <w:rPr>
                <w:rFonts w:eastAsia="Calibri"/>
                <w:b/>
                <w:bCs/>
                <w:szCs w:val="22"/>
                <w:lang w:eastAsia="en-US"/>
              </w:rPr>
            </w:pPr>
            <w:r w:rsidRPr="00FD04BA">
              <w:rPr>
                <w:b/>
                <w:bCs/>
                <w:szCs w:val="22"/>
                <w:lang w:eastAsia="en-US"/>
              </w:rPr>
              <w:t>Kas yra dėžutėje</w:t>
            </w:r>
          </w:p>
          <w:p w14:paraId="588799D6" w14:textId="300D3F90" w:rsidR="00A90206" w:rsidRPr="00FD04BA" w:rsidRDefault="00BD6BB2" w:rsidP="000150A1">
            <w:pPr>
              <w:rPr>
                <w:szCs w:val="24"/>
                <w:lang w:val="cs-CZ" w:eastAsia="en-US"/>
              </w:rPr>
            </w:pPr>
            <w:r w:rsidRPr="00BD6BB2">
              <w:rPr>
                <w:lang w:eastAsia="en-US"/>
              </w:rPr>
              <w:t xml:space="preserve">Toliau pateiktose instrukcijose paaiškinama, kaip paruošti švirkštą/adatą ir kaip susišvirkšti </w:t>
            </w:r>
            <w:proofErr w:type="spellStart"/>
            <w:r w:rsidRPr="00BD6BB2">
              <w:rPr>
                <w:lang w:eastAsia="en-US"/>
              </w:rPr>
              <w:t>Myrelez</w:t>
            </w:r>
            <w:proofErr w:type="spellEnd"/>
            <w:r w:rsidRPr="00BD6BB2">
              <w:rPr>
                <w:lang w:eastAsia="en-US"/>
              </w:rPr>
              <w:t>.</w:t>
            </w:r>
          </w:p>
        </w:tc>
      </w:tr>
      <w:tr w:rsidR="00A90206" w:rsidRPr="00FD04BA" w14:paraId="30BD12ED" w14:textId="77777777" w:rsidTr="000150A1">
        <w:tc>
          <w:tcPr>
            <w:tcW w:w="9060" w:type="dxa"/>
            <w:gridSpan w:val="2"/>
            <w:vAlign w:val="center"/>
          </w:tcPr>
          <w:p w14:paraId="6AB72651" w14:textId="77777777" w:rsidR="00A90206" w:rsidRPr="00FD04BA" w:rsidRDefault="00A90206" w:rsidP="000150A1">
            <w:pPr>
              <w:rPr>
                <w:szCs w:val="24"/>
                <w:lang w:eastAsia="en-US"/>
              </w:rPr>
            </w:pPr>
            <w:r w:rsidRPr="00FD04BA">
              <w:rPr>
                <w:noProof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27253B0B" wp14:editId="5A56E86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4311650" cy="148590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F45DB4E" w14:textId="77777777" w:rsidR="00A90206" w:rsidRPr="00FD04BA" w:rsidRDefault="00A90206" w:rsidP="000150A1">
            <w:pPr>
              <w:rPr>
                <w:szCs w:val="24"/>
                <w:lang w:eastAsia="en-US"/>
              </w:rPr>
            </w:pPr>
          </w:p>
          <w:p w14:paraId="05FAE5B4" w14:textId="77777777" w:rsidR="00A90206" w:rsidRPr="00FD04BA" w:rsidRDefault="00A90206" w:rsidP="000150A1">
            <w:pPr>
              <w:rPr>
                <w:szCs w:val="24"/>
                <w:lang w:eastAsia="en-US"/>
              </w:rPr>
            </w:pPr>
          </w:p>
          <w:p w14:paraId="054ADDDF" w14:textId="77777777" w:rsidR="00A90206" w:rsidRPr="00FD04BA" w:rsidRDefault="00A90206" w:rsidP="000150A1">
            <w:pPr>
              <w:rPr>
                <w:szCs w:val="24"/>
                <w:lang w:eastAsia="en-US"/>
              </w:rPr>
            </w:pPr>
          </w:p>
          <w:p w14:paraId="242E5F53" w14:textId="77777777" w:rsidR="00A90206" w:rsidRPr="00FD04BA" w:rsidRDefault="00A90206" w:rsidP="000150A1">
            <w:pPr>
              <w:rPr>
                <w:szCs w:val="24"/>
                <w:lang w:eastAsia="en-US"/>
              </w:rPr>
            </w:pPr>
          </w:p>
          <w:p w14:paraId="220BA62E" w14:textId="77777777" w:rsidR="00A90206" w:rsidRPr="00FD04BA" w:rsidRDefault="00A90206" w:rsidP="000150A1">
            <w:pPr>
              <w:rPr>
                <w:szCs w:val="24"/>
                <w:lang w:eastAsia="en-US"/>
              </w:rPr>
            </w:pPr>
          </w:p>
          <w:p w14:paraId="33F300F0" w14:textId="77777777" w:rsidR="00A90206" w:rsidRPr="00FD04BA" w:rsidRDefault="00A90206" w:rsidP="000150A1">
            <w:pPr>
              <w:rPr>
                <w:szCs w:val="24"/>
                <w:lang w:eastAsia="en-US"/>
              </w:rPr>
            </w:pPr>
          </w:p>
          <w:p w14:paraId="0C77C2F2" w14:textId="77777777" w:rsidR="00A90206" w:rsidRPr="00FD04BA" w:rsidRDefault="00A90206" w:rsidP="000150A1">
            <w:pPr>
              <w:rPr>
                <w:szCs w:val="24"/>
                <w:lang w:eastAsia="en-US"/>
              </w:rPr>
            </w:pPr>
          </w:p>
          <w:p w14:paraId="697E6387" w14:textId="77777777" w:rsidR="00A90206" w:rsidRPr="00FD04BA" w:rsidRDefault="00A90206" w:rsidP="000150A1">
            <w:pPr>
              <w:rPr>
                <w:szCs w:val="24"/>
                <w:lang w:eastAsia="en-US"/>
              </w:rPr>
            </w:pPr>
          </w:p>
        </w:tc>
      </w:tr>
      <w:tr w:rsidR="00A90206" w:rsidRPr="00FD04BA" w14:paraId="5C483E2D" w14:textId="77777777" w:rsidTr="000150A1">
        <w:tc>
          <w:tcPr>
            <w:tcW w:w="9060" w:type="dxa"/>
            <w:gridSpan w:val="2"/>
            <w:vAlign w:val="center"/>
          </w:tcPr>
          <w:p w14:paraId="608BE29D" w14:textId="77777777" w:rsidR="00A90206" w:rsidRDefault="00A90206" w:rsidP="000150A1">
            <w:pPr>
              <w:rPr>
                <w:szCs w:val="24"/>
                <w:lang w:eastAsia="en-US"/>
              </w:rPr>
            </w:pPr>
          </w:p>
          <w:p w14:paraId="71819D0A" w14:textId="77777777" w:rsidR="00A90206" w:rsidRDefault="00A90206" w:rsidP="000150A1">
            <w:pPr>
              <w:rPr>
                <w:szCs w:val="24"/>
                <w:lang w:eastAsia="en-US"/>
              </w:rPr>
            </w:pPr>
            <w:r w:rsidRPr="00371709">
              <w:rPr>
                <w:szCs w:val="24"/>
                <w:lang w:eastAsia="en-US"/>
              </w:rPr>
              <w:t xml:space="preserve">Užpildyto švirkšto turinys yra pusiau kieta fazė, panaši į gelį, klampios charakteristikos ir nuo baltos iki šviesiai geltonos spalvos. Persotintame tirpale taip pat gali būti </w:t>
            </w:r>
            <w:proofErr w:type="spellStart"/>
            <w:r w:rsidRPr="00371709">
              <w:rPr>
                <w:szCs w:val="24"/>
                <w:lang w:eastAsia="en-US"/>
              </w:rPr>
              <w:t>mikro</w:t>
            </w:r>
            <w:proofErr w:type="spellEnd"/>
            <w:r w:rsidRPr="00371709">
              <w:rPr>
                <w:szCs w:val="24"/>
                <w:lang w:eastAsia="en-US"/>
              </w:rPr>
              <w:t xml:space="preserve"> burbuliukų, kurie gali išsivalyti injekcijos metu. Šie skirtumai yra normalūs ir netrukdo produkto kokybei.</w:t>
            </w:r>
          </w:p>
          <w:p w14:paraId="14727A14" w14:textId="77777777" w:rsidR="00A90206" w:rsidRDefault="00A90206" w:rsidP="000150A1">
            <w:pPr>
              <w:rPr>
                <w:szCs w:val="24"/>
                <w:lang w:eastAsia="en-US"/>
              </w:rPr>
            </w:pPr>
          </w:p>
          <w:p w14:paraId="06C2050B" w14:textId="77777777" w:rsidR="00A90206" w:rsidRPr="00FD04BA" w:rsidRDefault="00A90206" w:rsidP="000150A1">
            <w:pPr>
              <w:rPr>
                <w:szCs w:val="24"/>
                <w:lang w:eastAsia="en-US"/>
              </w:rPr>
            </w:pPr>
          </w:p>
        </w:tc>
      </w:tr>
      <w:tr w:rsidR="00A90206" w:rsidRPr="00FD04BA" w14:paraId="0C54FAF2" w14:textId="77777777" w:rsidTr="000150A1">
        <w:tc>
          <w:tcPr>
            <w:tcW w:w="9060" w:type="dxa"/>
            <w:gridSpan w:val="2"/>
            <w:vAlign w:val="center"/>
            <w:hideMark/>
          </w:tcPr>
          <w:p w14:paraId="5A86339D" w14:textId="77777777" w:rsidR="00A90206" w:rsidRPr="00FD04BA" w:rsidRDefault="00A90206" w:rsidP="00A90206">
            <w:pPr>
              <w:numPr>
                <w:ilvl w:val="0"/>
                <w:numId w:val="41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contextualSpacing/>
              <w:rPr>
                <w:b/>
                <w:noProof/>
                <w:szCs w:val="22"/>
                <w:lang w:eastAsia="en-US"/>
              </w:rPr>
            </w:pPr>
            <w:r w:rsidRPr="00FD04BA">
              <w:rPr>
                <w:b/>
                <w:szCs w:val="22"/>
                <w:lang w:eastAsia="en-US"/>
              </w:rPr>
              <w:t>Prieš pradedant</w:t>
            </w:r>
          </w:p>
          <w:p w14:paraId="6977041F" w14:textId="470A6FE0" w:rsidR="00A90206" w:rsidRDefault="00A90206" w:rsidP="000150A1">
            <w:pPr>
              <w:widowControl w:val="0"/>
              <w:tabs>
                <w:tab w:val="clear" w:pos="567"/>
              </w:tabs>
              <w:autoSpaceDE w:val="0"/>
              <w:autoSpaceDN w:val="0"/>
              <w:spacing w:before="105" w:line="244" w:lineRule="auto"/>
              <w:ind w:right="219"/>
              <w:rPr>
                <w:rFonts w:eastAsia="Helvetica Neue Condensed Light" w:cs="Helvetica Neue Condensed Light"/>
                <w:szCs w:val="22"/>
                <w:lang w:eastAsia="en-US" w:bidi="en-US"/>
              </w:rPr>
            </w:pPr>
            <w:r w:rsidRPr="00FD04BA">
              <w:rPr>
                <w:rFonts w:eastAsia="Helvetica Neue Condensed Light" w:cs="Helvetica Neue Condensed Light"/>
                <w:szCs w:val="22"/>
                <w:lang w:eastAsia="en-US" w:bidi="en-US"/>
              </w:rPr>
              <w:t>B1. 30</w:t>
            </w:r>
            <w:r w:rsidRPr="00FD04BA">
              <w:rPr>
                <w:rFonts w:ascii="Helvetica Neue Condensed Light" w:eastAsia="Helvetica Neue Condensed Light" w:hAnsi="Helvetica Neue Condensed Light" w:cs="Helvetica Neue Condensed Light"/>
                <w:b/>
                <w:bCs/>
                <w:sz w:val="18"/>
                <w:szCs w:val="22"/>
                <w:lang w:eastAsia="en-US" w:bidi="en-US"/>
              </w:rPr>
              <w:t> </w:t>
            </w:r>
            <w:r w:rsidRPr="00FD04BA">
              <w:rPr>
                <w:rFonts w:eastAsia="Helvetica Neue Condensed Light" w:cs="Helvetica Neue Condensed Light"/>
                <w:szCs w:val="22"/>
                <w:lang w:eastAsia="en-US" w:bidi="en-US"/>
              </w:rPr>
              <w:t xml:space="preserve">minučių prieš </w:t>
            </w:r>
            <w:r>
              <w:rPr>
                <w:rFonts w:eastAsia="Helvetica Neue Condensed Light" w:cs="Helvetica Neue Condensed Light"/>
                <w:szCs w:val="22"/>
                <w:lang w:eastAsia="en-US" w:bidi="en-US"/>
              </w:rPr>
              <w:t>vaisto leidimą</w:t>
            </w:r>
            <w:r w:rsidRPr="00FD04BA">
              <w:rPr>
                <w:rFonts w:eastAsia="Helvetica Neue Condensed Light" w:cs="Helvetica Neue Condensed Light"/>
                <w:szCs w:val="22"/>
                <w:lang w:eastAsia="en-US" w:bidi="en-US"/>
              </w:rPr>
              <w:t xml:space="preserve"> išimkite </w:t>
            </w:r>
            <w:proofErr w:type="spellStart"/>
            <w:r w:rsidRPr="00FD04BA">
              <w:rPr>
                <w:rFonts w:eastAsia="Helvetica Neue Condensed Light" w:cs="Helvetica Neue Condensed Light"/>
                <w:szCs w:val="22"/>
                <w:lang w:eastAsia="en-US" w:bidi="en-US"/>
              </w:rPr>
              <w:t>Myrelez</w:t>
            </w:r>
            <w:proofErr w:type="spellEnd"/>
            <w:r w:rsidRPr="00FD04BA">
              <w:rPr>
                <w:rFonts w:eastAsia="Helvetica Neue Condensed Light" w:cs="Helvetica Neue Condensed Light"/>
                <w:szCs w:val="22"/>
                <w:lang w:eastAsia="en-US" w:bidi="en-US"/>
              </w:rPr>
              <w:t xml:space="preserve"> iš šaldytuvo. </w:t>
            </w:r>
            <w:r w:rsidR="00BD6BB2" w:rsidRPr="00BD6BB2">
              <w:rPr>
                <w:rFonts w:eastAsia="Helvetica Neue Condensed Light" w:cs="Helvetica Neue Condensed Light"/>
                <w:szCs w:val="22"/>
                <w:lang w:eastAsia="en-US" w:bidi="en-US"/>
              </w:rPr>
              <w:t xml:space="preserve">Tai leidžia </w:t>
            </w:r>
            <w:proofErr w:type="spellStart"/>
            <w:r w:rsidR="00BD6BB2" w:rsidRPr="00BD6BB2">
              <w:rPr>
                <w:rFonts w:eastAsia="Helvetica Neue Condensed Light" w:cs="Helvetica Neue Condensed Light"/>
                <w:szCs w:val="22"/>
                <w:lang w:eastAsia="en-US" w:bidi="en-US"/>
              </w:rPr>
              <w:t>lanreotido</w:t>
            </w:r>
            <w:proofErr w:type="spellEnd"/>
            <w:r w:rsidR="00BD6BB2" w:rsidRPr="00BD6BB2">
              <w:rPr>
                <w:rFonts w:eastAsia="Helvetica Neue Condensed Light" w:cs="Helvetica Neue Condensed Light"/>
                <w:szCs w:val="22"/>
                <w:lang w:eastAsia="en-US" w:bidi="en-US"/>
              </w:rPr>
              <w:t xml:space="preserve"> tirpalui pasiekti kambario temperatūrą, kad sumažėtų skausmo reakcija į vaistus nuo peršalimo.   </w:t>
            </w:r>
            <w:r w:rsidRPr="00FD04BA">
              <w:rPr>
                <w:rFonts w:eastAsia="Helvetica Neue Condensed Light" w:cs="Helvetica Neue Condensed Light"/>
                <w:szCs w:val="22"/>
                <w:lang w:eastAsia="en-US" w:bidi="en-US"/>
              </w:rPr>
              <w:t xml:space="preserve">Laminuotą maišelį atplėškite tik prieš pat </w:t>
            </w:r>
            <w:r>
              <w:rPr>
                <w:rFonts w:eastAsia="Helvetica Neue Condensed Light" w:cs="Helvetica Neue Condensed Light"/>
                <w:szCs w:val="22"/>
                <w:lang w:eastAsia="en-US" w:bidi="en-US"/>
              </w:rPr>
              <w:t>vaisto leidimą</w:t>
            </w:r>
            <w:r w:rsidRPr="00FD04BA">
              <w:rPr>
                <w:rFonts w:eastAsia="Helvetica Neue Condensed Light" w:cs="Helvetica Neue Condensed Light"/>
                <w:szCs w:val="22"/>
                <w:lang w:eastAsia="en-US" w:bidi="en-US"/>
              </w:rPr>
              <w:t>.</w:t>
            </w:r>
          </w:p>
          <w:p w14:paraId="6D844F63" w14:textId="77777777" w:rsidR="004C25B6" w:rsidRPr="004C25B6" w:rsidRDefault="004C25B6" w:rsidP="004C25B6">
            <w:pPr>
              <w:widowControl w:val="0"/>
              <w:tabs>
                <w:tab w:val="clear" w:pos="567"/>
              </w:tabs>
              <w:autoSpaceDE w:val="0"/>
              <w:autoSpaceDN w:val="0"/>
              <w:spacing w:before="105" w:line="244" w:lineRule="auto"/>
              <w:ind w:right="219"/>
              <w:rPr>
                <w:rFonts w:eastAsia="Calibri"/>
                <w:szCs w:val="22"/>
                <w:lang w:eastAsia="en-US" w:bidi="en-US"/>
              </w:rPr>
            </w:pPr>
          </w:p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6"/>
              <w:gridCol w:w="4418"/>
            </w:tblGrid>
            <w:tr w:rsidR="004C25B6" w:rsidRPr="004C25B6" w14:paraId="319BC5FC" w14:textId="77777777" w:rsidTr="00ED5F96">
              <w:tc>
                <w:tcPr>
                  <w:tcW w:w="4508" w:type="dxa"/>
                </w:tcPr>
                <w:p w14:paraId="07E66F8C" w14:textId="77777777" w:rsidR="004C25B6" w:rsidRPr="004C25B6" w:rsidRDefault="004C25B6" w:rsidP="004C25B6">
                  <w:pPr>
                    <w:widowControl w:val="0"/>
                    <w:tabs>
                      <w:tab w:val="clear" w:pos="567"/>
                    </w:tabs>
                    <w:autoSpaceDE w:val="0"/>
                    <w:autoSpaceDN w:val="0"/>
                    <w:spacing w:before="105" w:line="244" w:lineRule="auto"/>
                    <w:ind w:right="219"/>
                    <w:rPr>
                      <w:rFonts w:eastAsia="Calibri"/>
                      <w:szCs w:val="22"/>
                      <w:lang w:val="en-GB" w:eastAsia="en-US" w:bidi="en-US"/>
                    </w:rPr>
                  </w:pPr>
                  <w:r w:rsidRPr="004C25B6">
                    <w:rPr>
                      <w:rFonts w:eastAsia="Calibri"/>
                      <w:noProof/>
                      <w:szCs w:val="22"/>
                      <w:lang w:val="en-US" w:eastAsia="en-US" w:bidi="en-US"/>
                    </w:rPr>
                    <w:lastRenderedPageBreak/>
                    <w:drawing>
                      <wp:inline distT="0" distB="0" distL="0" distR="0" wp14:anchorId="6EC1FB2D" wp14:editId="2B27B38C">
                        <wp:extent cx="628650" cy="628650"/>
                        <wp:effectExtent l="0" t="0" r="0" b="0"/>
                        <wp:docPr id="2110614595" name="Picture 2110614595" descr="Ico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Picture 21" descr="Icon&#10;&#10;Description automatically generated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8650" cy="628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8" w:type="dxa"/>
                </w:tcPr>
                <w:p w14:paraId="2E51F499" w14:textId="77777777" w:rsidR="004C25B6" w:rsidRPr="004C25B6" w:rsidRDefault="004C25B6" w:rsidP="004C25B6">
                  <w:pPr>
                    <w:widowControl w:val="0"/>
                    <w:tabs>
                      <w:tab w:val="clear" w:pos="567"/>
                    </w:tabs>
                    <w:autoSpaceDE w:val="0"/>
                    <w:autoSpaceDN w:val="0"/>
                    <w:spacing w:before="105" w:line="244" w:lineRule="auto"/>
                    <w:ind w:right="219"/>
                    <w:rPr>
                      <w:rFonts w:eastAsia="Calibri"/>
                      <w:szCs w:val="22"/>
                      <w:lang w:val="en-GB" w:eastAsia="en-US" w:bidi="en-US"/>
                    </w:rPr>
                  </w:pPr>
                </w:p>
                <w:p w14:paraId="192167E7" w14:textId="77777777" w:rsidR="004C25B6" w:rsidRPr="00694169" w:rsidRDefault="004C25B6" w:rsidP="004C25B6">
                  <w:pPr>
                    <w:widowControl w:val="0"/>
                    <w:tabs>
                      <w:tab w:val="clear" w:pos="567"/>
                    </w:tabs>
                    <w:autoSpaceDE w:val="0"/>
                    <w:autoSpaceDN w:val="0"/>
                    <w:spacing w:before="105" w:line="244" w:lineRule="auto"/>
                    <w:ind w:right="219"/>
                    <w:rPr>
                      <w:rFonts w:eastAsia="Calibri"/>
                      <w:szCs w:val="22"/>
                      <w:lang w:val="pt-PT" w:eastAsia="en-US" w:bidi="en-US"/>
                    </w:rPr>
                  </w:pPr>
                  <w:r w:rsidRPr="004C25B6">
                    <w:rPr>
                      <w:rFonts w:eastAsia="Calibri"/>
                      <w:szCs w:val="22"/>
                      <w:lang w:eastAsia="en-US" w:bidi="en-US"/>
                    </w:rPr>
                    <w:t>30 minučių</w:t>
                  </w:r>
                </w:p>
              </w:tc>
            </w:tr>
          </w:tbl>
          <w:p w14:paraId="40072FCF" w14:textId="77777777" w:rsidR="004C25B6" w:rsidRPr="004C25B6" w:rsidRDefault="004C25B6" w:rsidP="004C25B6">
            <w:pPr>
              <w:widowControl w:val="0"/>
              <w:tabs>
                <w:tab w:val="clear" w:pos="567"/>
              </w:tabs>
              <w:autoSpaceDE w:val="0"/>
              <w:autoSpaceDN w:val="0"/>
              <w:spacing w:before="105" w:line="244" w:lineRule="auto"/>
              <w:ind w:right="219"/>
              <w:rPr>
                <w:rFonts w:eastAsia="Calibri"/>
                <w:szCs w:val="22"/>
                <w:lang w:eastAsia="en-US" w:bidi="en-US"/>
              </w:rPr>
            </w:pPr>
          </w:p>
          <w:p w14:paraId="38AF6035" w14:textId="77777777" w:rsidR="004C25B6" w:rsidRPr="00FD04BA" w:rsidRDefault="004C25B6" w:rsidP="000150A1">
            <w:pPr>
              <w:widowControl w:val="0"/>
              <w:tabs>
                <w:tab w:val="clear" w:pos="567"/>
              </w:tabs>
              <w:autoSpaceDE w:val="0"/>
              <w:autoSpaceDN w:val="0"/>
              <w:spacing w:before="105" w:line="244" w:lineRule="auto"/>
              <w:ind w:right="219"/>
              <w:rPr>
                <w:rFonts w:eastAsia="Calibri"/>
                <w:szCs w:val="22"/>
                <w:lang w:eastAsia="en-US" w:bidi="en-US"/>
              </w:rPr>
            </w:pPr>
          </w:p>
          <w:p w14:paraId="15E5FD4B" w14:textId="77777777" w:rsidR="00A90206" w:rsidRPr="00FD04BA" w:rsidRDefault="00A90206" w:rsidP="000150A1">
            <w:pPr>
              <w:widowControl w:val="0"/>
              <w:tabs>
                <w:tab w:val="clear" w:pos="567"/>
              </w:tabs>
              <w:autoSpaceDE w:val="0"/>
              <w:autoSpaceDN w:val="0"/>
              <w:spacing w:before="1" w:line="242" w:lineRule="auto"/>
              <w:ind w:right="219"/>
              <w:rPr>
                <w:rFonts w:eastAsia="Calibri"/>
                <w:b/>
                <w:szCs w:val="22"/>
                <w:lang w:eastAsia="en-US" w:bidi="en-US"/>
              </w:rPr>
            </w:pPr>
            <w:r w:rsidRPr="00FD04BA">
              <w:rPr>
                <w:rFonts w:eastAsia="Helvetica Neue Condensed Light" w:cs="Helvetica Neue Condensed Light"/>
                <w:szCs w:val="22"/>
                <w:lang w:eastAsia="en-US" w:bidi="en-US"/>
              </w:rPr>
              <w:t xml:space="preserve">B2. Prieš atplėšdami maišelį, patikrinkite, ar jis nepažeistas ir ar nėra pasibaigęs vaisto tinkamumo laikas. Tinkamumo data yra atspausdinta ant išorinės dėžutės ir ant maišelio. </w:t>
            </w:r>
            <w:r w:rsidRPr="00FD04BA">
              <w:rPr>
                <w:rFonts w:eastAsia="Helvetica Neue Condensed Light" w:cs="Helvetica Neue Condensed Light"/>
                <w:b/>
                <w:bCs/>
                <w:szCs w:val="22"/>
                <w:lang w:eastAsia="en-US" w:bidi="en-US"/>
              </w:rPr>
              <w:t>Jei tinkamumo laikas pasibaigęs arba maišelis yra pažeistas, vaisto vartoti negalima.</w:t>
            </w:r>
          </w:p>
          <w:p w14:paraId="3332EC88" w14:textId="77777777" w:rsidR="00A90206" w:rsidRPr="00FD04BA" w:rsidRDefault="00A90206" w:rsidP="000150A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2" w:lineRule="auto"/>
              <w:ind w:right="1476"/>
              <w:rPr>
                <w:rFonts w:eastAsia="Calibri"/>
                <w:szCs w:val="22"/>
                <w:lang w:eastAsia="en-US" w:bidi="en-US"/>
              </w:rPr>
            </w:pPr>
            <w:r w:rsidRPr="00FD04BA">
              <w:rPr>
                <w:rFonts w:eastAsia="Helvetica Neue Condensed Light" w:cs="Helvetica Neue Condensed Light"/>
                <w:szCs w:val="22"/>
                <w:lang w:eastAsia="en-US" w:bidi="en-US"/>
              </w:rPr>
              <w:t xml:space="preserve">B3. Prieš pradėdami </w:t>
            </w:r>
            <w:r w:rsidRPr="00FD04BA">
              <w:rPr>
                <w:rFonts w:eastAsia="Helvetica Neue Condensed Light" w:cs="Helvetica Neue Condensed Light"/>
                <w:b/>
                <w:bCs/>
                <w:szCs w:val="22"/>
                <w:lang w:eastAsia="en-US" w:bidi="en-US"/>
              </w:rPr>
              <w:t>nusiplaukite rankas</w:t>
            </w:r>
            <w:r w:rsidRPr="00FD04BA">
              <w:rPr>
                <w:rFonts w:eastAsia="Helvetica Neue Condensed Light" w:cs="Helvetica Neue Condensed Light"/>
                <w:szCs w:val="22"/>
                <w:lang w:eastAsia="en-US" w:bidi="en-US"/>
              </w:rPr>
              <w:t xml:space="preserve"> su muilu ir kruopščiai jas nusausinkite. </w:t>
            </w:r>
          </w:p>
          <w:p w14:paraId="43A8DF6B" w14:textId="77777777" w:rsidR="00A90206" w:rsidRPr="00FD04BA" w:rsidRDefault="00A90206" w:rsidP="000150A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2" w:lineRule="auto"/>
              <w:ind w:right="1476"/>
              <w:rPr>
                <w:rFonts w:eastAsia="Calibri"/>
                <w:szCs w:val="22"/>
                <w:lang w:eastAsia="en-US" w:bidi="en-US"/>
              </w:rPr>
            </w:pPr>
            <w:r w:rsidRPr="00FD04BA">
              <w:rPr>
                <w:rFonts w:eastAsia="Helvetica Neue Condensed Light" w:cs="Helvetica Neue Condensed Light"/>
                <w:szCs w:val="22"/>
                <w:lang w:eastAsia="en-US" w:bidi="en-US"/>
              </w:rPr>
              <w:t xml:space="preserve">B4. Užtikrinkite, kad pasiruošimas </w:t>
            </w:r>
            <w:r>
              <w:rPr>
                <w:rFonts w:eastAsia="Helvetica Neue Condensed Light" w:cs="Helvetica Neue Condensed Light"/>
                <w:szCs w:val="22"/>
                <w:lang w:eastAsia="en-US" w:bidi="en-US"/>
              </w:rPr>
              <w:t>vaisto leidimui</w:t>
            </w:r>
            <w:r w:rsidRPr="00FD04BA">
              <w:rPr>
                <w:rFonts w:eastAsia="Helvetica Neue Condensed Light" w:cs="Helvetica Neue Condensed Light"/>
                <w:szCs w:val="22"/>
                <w:lang w:eastAsia="en-US" w:bidi="en-US"/>
              </w:rPr>
              <w:t xml:space="preserve"> vyktų ant švaraus paviršiaus.</w:t>
            </w:r>
          </w:p>
          <w:p w14:paraId="408FE6AF" w14:textId="77777777" w:rsidR="00A90206" w:rsidRPr="00FD04BA" w:rsidRDefault="00A90206" w:rsidP="000150A1">
            <w:pPr>
              <w:widowControl w:val="0"/>
              <w:tabs>
                <w:tab w:val="clear" w:pos="567"/>
              </w:tabs>
              <w:autoSpaceDE w:val="0"/>
              <w:autoSpaceDN w:val="0"/>
              <w:spacing w:before="1" w:line="242" w:lineRule="auto"/>
              <w:ind w:right="2348"/>
              <w:rPr>
                <w:rFonts w:eastAsia="Calibri"/>
                <w:szCs w:val="22"/>
                <w:lang w:eastAsia="en-US" w:bidi="en-US"/>
              </w:rPr>
            </w:pPr>
            <w:r w:rsidRPr="00FD04BA">
              <w:rPr>
                <w:rFonts w:eastAsia="Helvetica Neue Condensed Light" w:cs="Helvetica Neue Condensed Light"/>
                <w:szCs w:val="22"/>
                <w:lang w:eastAsia="en-US" w:bidi="en-US"/>
              </w:rPr>
              <w:t xml:space="preserve">B5. Pasirinkite </w:t>
            </w:r>
            <w:r>
              <w:rPr>
                <w:rFonts w:eastAsia="Helvetica Neue Condensed Light" w:cs="Helvetica Neue Condensed Light"/>
                <w:szCs w:val="22"/>
                <w:lang w:eastAsia="en-US" w:bidi="en-US"/>
              </w:rPr>
              <w:t>leidimo</w:t>
            </w:r>
            <w:r w:rsidRPr="00FD04BA">
              <w:rPr>
                <w:rFonts w:eastAsia="Helvetica Neue Condensed Light" w:cs="Helvetica Neue Condensed Light"/>
                <w:szCs w:val="22"/>
                <w:lang w:eastAsia="en-US" w:bidi="en-US"/>
              </w:rPr>
              <w:t xml:space="preserve"> vietą – jos pavaizduotos toliau. </w:t>
            </w:r>
          </w:p>
          <w:p w14:paraId="6B91A71B" w14:textId="77777777" w:rsidR="00A90206" w:rsidRPr="00FD04BA" w:rsidRDefault="00A90206" w:rsidP="000150A1">
            <w:pPr>
              <w:widowControl w:val="0"/>
              <w:tabs>
                <w:tab w:val="clear" w:pos="567"/>
              </w:tabs>
              <w:autoSpaceDE w:val="0"/>
              <w:autoSpaceDN w:val="0"/>
              <w:spacing w:before="1" w:line="242" w:lineRule="auto"/>
              <w:ind w:right="2348"/>
              <w:rPr>
                <w:rFonts w:eastAsia="Calibri"/>
                <w:szCs w:val="22"/>
                <w:lang w:eastAsia="en-US" w:bidi="en-US"/>
              </w:rPr>
            </w:pPr>
            <w:r w:rsidRPr="00FD04BA">
              <w:rPr>
                <w:rFonts w:eastAsia="Helvetica Neue Condensed Light" w:cs="Helvetica Neue Condensed Light"/>
                <w:szCs w:val="22"/>
                <w:lang w:eastAsia="en-US" w:bidi="en-US"/>
              </w:rPr>
              <w:t>B6. Užtikrinkite, kad būtų</w:t>
            </w:r>
            <w:r w:rsidRPr="00FD04BA">
              <w:rPr>
                <w:rFonts w:eastAsia="Helvetica Neue Condensed Light" w:cs="Helvetica Neue Condensed Light"/>
                <w:b/>
                <w:bCs/>
                <w:szCs w:val="22"/>
                <w:lang w:eastAsia="en-US" w:bidi="en-US"/>
              </w:rPr>
              <w:t xml:space="preserve"> nuvalyta </w:t>
            </w:r>
            <w:r>
              <w:rPr>
                <w:rFonts w:eastAsia="Helvetica Neue Condensed Light" w:cs="Helvetica Neue Condensed Light"/>
                <w:b/>
                <w:bCs/>
                <w:szCs w:val="22"/>
                <w:lang w:eastAsia="en-US" w:bidi="en-US"/>
              </w:rPr>
              <w:t>leidimo</w:t>
            </w:r>
            <w:r w:rsidRPr="00FD04BA">
              <w:rPr>
                <w:rFonts w:eastAsia="Helvetica Neue Condensed Light" w:cs="Helvetica Neue Condensed Light"/>
                <w:b/>
                <w:bCs/>
                <w:szCs w:val="22"/>
                <w:lang w:eastAsia="en-US" w:bidi="en-US"/>
              </w:rPr>
              <w:t xml:space="preserve"> vieta</w:t>
            </w:r>
            <w:r w:rsidRPr="00FD04BA">
              <w:rPr>
                <w:rFonts w:eastAsia="Helvetica Neue Condensed Light" w:cs="Helvetica Neue Condensed Light"/>
                <w:szCs w:val="22"/>
                <w:lang w:eastAsia="en-US" w:bidi="en-US"/>
              </w:rPr>
              <w:t>.</w:t>
            </w:r>
          </w:p>
          <w:p w14:paraId="4DC4A75A" w14:textId="607220A5" w:rsidR="00A90206" w:rsidRPr="00FD04BA" w:rsidRDefault="00A90206" w:rsidP="000150A1">
            <w:pPr>
              <w:widowControl w:val="0"/>
              <w:tabs>
                <w:tab w:val="clear" w:pos="567"/>
              </w:tabs>
              <w:autoSpaceDE w:val="0"/>
              <w:autoSpaceDN w:val="0"/>
              <w:spacing w:before="1" w:line="240" w:lineRule="auto"/>
              <w:rPr>
                <w:rFonts w:eastAsia="Calibri"/>
                <w:szCs w:val="22"/>
                <w:lang w:eastAsia="en-US" w:bidi="en-US"/>
              </w:rPr>
            </w:pPr>
          </w:p>
        </w:tc>
      </w:tr>
      <w:tr w:rsidR="00A90206" w:rsidRPr="00FD04BA" w14:paraId="30B78010" w14:textId="77777777" w:rsidTr="000150A1">
        <w:tc>
          <w:tcPr>
            <w:tcW w:w="9060" w:type="dxa"/>
            <w:gridSpan w:val="2"/>
            <w:vAlign w:val="center"/>
            <w:hideMark/>
          </w:tcPr>
          <w:p w14:paraId="332BC1D3" w14:textId="155B4A1D" w:rsidR="00A90206" w:rsidRPr="00FD04BA" w:rsidRDefault="00A90206" w:rsidP="000150A1">
            <w:pPr>
              <w:rPr>
                <w:szCs w:val="24"/>
                <w:lang w:eastAsia="en-US"/>
              </w:rPr>
            </w:pPr>
          </w:p>
        </w:tc>
      </w:tr>
      <w:tr w:rsidR="00A90206" w:rsidRPr="00FD04BA" w14:paraId="1A6A712F" w14:textId="77777777" w:rsidTr="000150A1">
        <w:tc>
          <w:tcPr>
            <w:tcW w:w="4530" w:type="dxa"/>
            <w:vAlign w:val="center"/>
            <w:hideMark/>
          </w:tcPr>
          <w:p w14:paraId="0AB8B970" w14:textId="0BA56FE7" w:rsidR="00A90206" w:rsidRPr="00FD04BA" w:rsidRDefault="007264D4" w:rsidP="000150A1">
            <w:pPr>
              <w:rPr>
                <w:szCs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6FFF5CC6" wp14:editId="329718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327025</wp:posOffset>
                  </wp:positionV>
                  <wp:extent cx="852805" cy="952500"/>
                  <wp:effectExtent l="0" t="0" r="4445" b="0"/>
                  <wp:wrapSquare wrapText="bothSides"/>
                  <wp:docPr id="1109861918" name="Picture 1" descr="A drawing of a person's bod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861918" name="Picture 1" descr="A drawing of a person's body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0" w:type="dxa"/>
            <w:vAlign w:val="center"/>
          </w:tcPr>
          <w:p w14:paraId="6BAEA612" w14:textId="77777777" w:rsidR="00A90206" w:rsidRPr="00FD04BA" w:rsidRDefault="00A90206" w:rsidP="000150A1">
            <w:pPr>
              <w:tabs>
                <w:tab w:val="clear" w:pos="567"/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175"/>
              <w:rPr>
                <w:rFonts w:eastAsia="Calibri"/>
                <w:szCs w:val="22"/>
                <w:lang w:eastAsia="en-US"/>
              </w:rPr>
            </w:pPr>
            <w:r w:rsidRPr="00FD04BA">
              <w:rPr>
                <w:b/>
                <w:bCs/>
                <w:lang w:eastAsia="en-US"/>
              </w:rPr>
              <w:t xml:space="preserve">Jeigu </w:t>
            </w:r>
            <w:r>
              <w:rPr>
                <w:b/>
                <w:bCs/>
                <w:lang w:eastAsia="en-US"/>
              </w:rPr>
              <w:t>vaistą leidžiate</w:t>
            </w:r>
            <w:r w:rsidRPr="00FD04BA">
              <w:rPr>
                <w:b/>
                <w:bCs/>
                <w:lang w:eastAsia="en-US"/>
              </w:rPr>
              <w:t xml:space="preserve"> kam nors kitam:</w:t>
            </w:r>
            <w:r w:rsidRPr="00FD04BA">
              <w:rPr>
                <w:lang w:eastAsia="en-US"/>
              </w:rPr>
              <w:t xml:space="preserve"> leiskite į viršutinį išorinį </w:t>
            </w:r>
            <w:r w:rsidRPr="00FD04BA">
              <w:rPr>
                <w:b/>
                <w:bCs/>
                <w:lang w:eastAsia="en-US"/>
              </w:rPr>
              <w:t>sėdmenų</w:t>
            </w:r>
            <w:r w:rsidRPr="00FD04BA">
              <w:rPr>
                <w:lang w:eastAsia="en-US"/>
              </w:rPr>
              <w:t xml:space="preserve"> kvadratą.</w:t>
            </w:r>
          </w:p>
          <w:p w14:paraId="2625FD12" w14:textId="77777777" w:rsidR="00A90206" w:rsidRPr="00FD04BA" w:rsidRDefault="00A90206" w:rsidP="000150A1">
            <w:pPr>
              <w:tabs>
                <w:tab w:val="clear" w:pos="567"/>
                <w:tab w:val="left" w:pos="720"/>
              </w:tabs>
              <w:rPr>
                <w:szCs w:val="24"/>
                <w:lang w:val="cs-CZ" w:eastAsia="en-US"/>
              </w:rPr>
            </w:pPr>
          </w:p>
        </w:tc>
      </w:tr>
      <w:tr w:rsidR="00A90206" w:rsidRPr="00FD04BA" w14:paraId="07E918BA" w14:textId="77777777" w:rsidTr="000150A1">
        <w:tc>
          <w:tcPr>
            <w:tcW w:w="4530" w:type="dxa"/>
            <w:vAlign w:val="center"/>
            <w:hideMark/>
          </w:tcPr>
          <w:p w14:paraId="0084E328" w14:textId="77777777" w:rsidR="00A90206" w:rsidRPr="00FD04BA" w:rsidRDefault="00A90206" w:rsidP="000150A1">
            <w:pPr>
              <w:rPr>
                <w:szCs w:val="24"/>
                <w:lang w:eastAsia="en-US"/>
              </w:rPr>
            </w:pPr>
            <w:r w:rsidRPr="00FD04BA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055BF2B" wp14:editId="6493ADDC">
                  <wp:simplePos x="0" y="0"/>
                  <wp:positionH relativeFrom="margin">
                    <wp:posOffset>-3810</wp:posOffset>
                  </wp:positionH>
                  <wp:positionV relativeFrom="paragraph">
                    <wp:posOffset>12700</wp:posOffset>
                  </wp:positionV>
                  <wp:extent cx="890270" cy="1017905"/>
                  <wp:effectExtent l="0" t="0" r="5080" b="0"/>
                  <wp:wrapSquare wrapText="bothSides"/>
                  <wp:docPr id="1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9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1017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0" w:type="dxa"/>
            <w:vAlign w:val="center"/>
          </w:tcPr>
          <w:p w14:paraId="050B2929" w14:textId="77777777" w:rsidR="00A90206" w:rsidRPr="00FD04BA" w:rsidRDefault="00A90206" w:rsidP="000150A1">
            <w:pPr>
              <w:widowControl w:val="0"/>
              <w:tabs>
                <w:tab w:val="clear" w:pos="567"/>
              </w:tabs>
              <w:autoSpaceDE w:val="0"/>
              <w:autoSpaceDN w:val="0"/>
              <w:spacing w:before="1" w:line="240" w:lineRule="auto"/>
              <w:ind w:left="175"/>
              <w:rPr>
                <w:rFonts w:eastAsia="Calibri"/>
                <w:szCs w:val="22"/>
                <w:lang w:eastAsia="en-US" w:bidi="en-US"/>
              </w:rPr>
            </w:pPr>
            <w:r w:rsidRPr="00FD04BA">
              <w:rPr>
                <w:rFonts w:eastAsia="Helvetica Neue Condensed Light" w:cs="Helvetica Neue Condensed Light"/>
                <w:b/>
                <w:bCs/>
                <w:szCs w:val="22"/>
                <w:lang w:eastAsia="en-US" w:bidi="en-US"/>
              </w:rPr>
              <w:t xml:space="preserve">Jeigu </w:t>
            </w:r>
            <w:r>
              <w:rPr>
                <w:rFonts w:eastAsia="Helvetica Neue Condensed Light" w:cs="Helvetica Neue Condensed Light"/>
                <w:b/>
                <w:bCs/>
                <w:szCs w:val="22"/>
                <w:lang w:eastAsia="en-US" w:bidi="en-US"/>
              </w:rPr>
              <w:t>vaistą leidžiate</w:t>
            </w:r>
            <w:r w:rsidRPr="00FD04BA">
              <w:rPr>
                <w:rFonts w:eastAsia="Helvetica Neue Condensed Light" w:cs="Helvetica Neue Condensed Light"/>
                <w:b/>
                <w:bCs/>
                <w:szCs w:val="22"/>
                <w:lang w:eastAsia="en-US" w:bidi="en-US"/>
              </w:rPr>
              <w:t xml:space="preserve"> pats (pati) sau:</w:t>
            </w:r>
            <w:r w:rsidRPr="00FD04BA">
              <w:rPr>
                <w:rFonts w:eastAsia="Helvetica Neue Condensed Light" w:cs="Helvetica Neue Condensed Light"/>
                <w:szCs w:val="22"/>
                <w:lang w:eastAsia="en-US" w:bidi="en-US"/>
              </w:rPr>
              <w:t xml:space="preserve"> leiskite į viršutinę išorinę</w:t>
            </w:r>
            <w:r w:rsidRPr="00FD04BA">
              <w:rPr>
                <w:rFonts w:eastAsia="Helvetica Neue Condensed Light" w:cs="Helvetica Neue Condensed Light"/>
                <w:b/>
                <w:bCs/>
                <w:szCs w:val="22"/>
                <w:lang w:eastAsia="en-US" w:bidi="en-US"/>
              </w:rPr>
              <w:t xml:space="preserve"> šlaunies</w:t>
            </w:r>
            <w:r w:rsidRPr="00FD04BA">
              <w:rPr>
                <w:rFonts w:eastAsia="Helvetica Neue Condensed Light" w:cs="Helvetica Neue Condensed Light"/>
                <w:szCs w:val="22"/>
                <w:lang w:eastAsia="en-US" w:bidi="en-US"/>
              </w:rPr>
              <w:t xml:space="preserve"> dalį.</w:t>
            </w:r>
          </w:p>
          <w:p w14:paraId="1836C325" w14:textId="77777777" w:rsidR="00A90206" w:rsidRPr="00FD04BA" w:rsidRDefault="00A90206" w:rsidP="000150A1">
            <w:pPr>
              <w:rPr>
                <w:szCs w:val="24"/>
                <w:lang w:val="cs-CZ" w:eastAsia="en-US"/>
              </w:rPr>
            </w:pPr>
          </w:p>
        </w:tc>
      </w:tr>
      <w:tr w:rsidR="001C5C08" w:rsidRPr="00FD04BA" w14:paraId="32C68BA9" w14:textId="77777777" w:rsidTr="000150A1">
        <w:trPr>
          <w:trHeight w:val="961"/>
        </w:trPr>
        <w:tc>
          <w:tcPr>
            <w:tcW w:w="9060" w:type="dxa"/>
            <w:gridSpan w:val="2"/>
            <w:vAlign w:val="center"/>
            <w:hideMark/>
          </w:tcPr>
          <w:p w14:paraId="40D0B53B" w14:textId="77777777" w:rsidR="001C5C08" w:rsidRDefault="001C5C08" w:rsidP="001C5C0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2" w:lineRule="auto"/>
              <w:ind w:left="106" w:right="624"/>
              <w:rPr>
                <w:rStyle w:val="rynqvb"/>
                <w:rFonts w:eastAsiaTheme="majorEastAsia"/>
              </w:rPr>
            </w:pPr>
            <w:r w:rsidRPr="00FD04BA">
              <w:rPr>
                <w:rFonts w:eastAsia="Helvetica Neue Condensed Light" w:cs="Helvetica Neue Condensed Light"/>
                <w:szCs w:val="22"/>
                <w:lang w:eastAsia="en-US" w:bidi="en-US"/>
              </w:rPr>
              <w:t xml:space="preserve">Kiekvieną kartą </w:t>
            </w:r>
            <w:r w:rsidRPr="00FD04BA">
              <w:rPr>
                <w:rFonts w:eastAsia="Helvetica Neue Condensed Light" w:cs="Helvetica Neue Condensed Light"/>
                <w:b/>
                <w:bCs/>
                <w:szCs w:val="22"/>
                <w:lang w:eastAsia="en-US" w:bidi="en-US"/>
              </w:rPr>
              <w:t xml:space="preserve">keiskite </w:t>
            </w:r>
            <w:r>
              <w:rPr>
                <w:rFonts w:eastAsia="Helvetica Neue Condensed Light" w:cs="Helvetica Neue Condensed Light"/>
                <w:b/>
                <w:bCs/>
                <w:szCs w:val="22"/>
                <w:lang w:eastAsia="en-US" w:bidi="en-US"/>
              </w:rPr>
              <w:t>leidimo</w:t>
            </w:r>
            <w:r w:rsidRPr="00FD04BA">
              <w:rPr>
                <w:rFonts w:eastAsia="Helvetica Neue Condensed Light" w:cs="Helvetica Neue Condensed Light"/>
                <w:b/>
                <w:bCs/>
                <w:szCs w:val="22"/>
                <w:lang w:eastAsia="en-US" w:bidi="en-US"/>
              </w:rPr>
              <w:t xml:space="preserve"> vietą</w:t>
            </w:r>
            <w:r w:rsidRPr="00FD04BA">
              <w:rPr>
                <w:rFonts w:eastAsia="Helvetica Neue Condensed Light" w:cs="Helvetica Neue Condensed Light"/>
                <w:szCs w:val="22"/>
                <w:lang w:eastAsia="en-US" w:bidi="en-US"/>
              </w:rPr>
              <w:t xml:space="preserve">, </w:t>
            </w:r>
            <w:proofErr w:type="spellStart"/>
            <w:r w:rsidRPr="00FD04BA">
              <w:rPr>
                <w:rFonts w:eastAsia="Helvetica Neue Condensed Light" w:cs="Helvetica Neue Condensed Light"/>
                <w:szCs w:val="22"/>
                <w:lang w:eastAsia="en-US" w:bidi="en-US"/>
              </w:rPr>
              <w:t>Myrelez</w:t>
            </w:r>
            <w:proofErr w:type="spellEnd"/>
            <w:r w:rsidRPr="00FD04BA">
              <w:rPr>
                <w:rFonts w:eastAsia="Helvetica Neue Condensed Light" w:cs="Helvetica Neue Condensed Light"/>
                <w:szCs w:val="22"/>
                <w:lang w:eastAsia="en-US" w:bidi="en-US"/>
              </w:rPr>
              <w:t xml:space="preserve"> </w:t>
            </w:r>
            <w:r>
              <w:rPr>
                <w:rFonts w:eastAsia="Helvetica Neue Condensed Light" w:cs="Helvetica Neue Condensed Light"/>
                <w:szCs w:val="22"/>
                <w:lang w:eastAsia="en-US" w:bidi="en-US"/>
              </w:rPr>
              <w:t>leisdami</w:t>
            </w:r>
            <w:r w:rsidRPr="00FD04BA">
              <w:rPr>
                <w:rFonts w:eastAsia="Helvetica Neue Condensed Light" w:cs="Helvetica Neue Condensed Light"/>
                <w:szCs w:val="22"/>
                <w:lang w:eastAsia="en-US" w:bidi="en-US"/>
              </w:rPr>
              <w:t xml:space="preserve"> pakaitomis į kairę ir į dešinę pusę.</w:t>
            </w:r>
            <w:r>
              <w:rPr>
                <w:rFonts w:eastAsiaTheme="majorEastAsia"/>
              </w:rPr>
              <w:t xml:space="preserve"> </w:t>
            </w:r>
            <w:r>
              <w:rPr>
                <w:rStyle w:val="rynqvb"/>
                <w:rFonts w:eastAsiaTheme="majorEastAsia"/>
              </w:rPr>
              <w:t>Venkite vietų, kuriose yra apgamų, randų, paraudusios arba šiurkščios odos.</w:t>
            </w:r>
            <w:r>
              <w:rPr>
                <w:rStyle w:val="hwtze"/>
              </w:rPr>
              <w:t xml:space="preserve"> </w:t>
            </w:r>
            <w:r>
              <w:rPr>
                <w:rStyle w:val="rynqvb"/>
                <w:rFonts w:eastAsiaTheme="majorEastAsia"/>
              </w:rPr>
              <w:t>Atkreipkite dėmesį, kad įdėjus adatą injekcijos vietos pakeisti negalima.</w:t>
            </w:r>
          </w:p>
          <w:p w14:paraId="21C5805C" w14:textId="77777777" w:rsidR="001C5C08" w:rsidRDefault="001C5C08" w:rsidP="001C5C0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2" w:lineRule="auto"/>
              <w:ind w:left="106" w:right="624"/>
              <w:rPr>
                <w:rFonts w:eastAsia="Calibri"/>
                <w:szCs w:val="22"/>
                <w:lang w:eastAsia="en-US" w:bidi="en-US"/>
              </w:rPr>
            </w:pPr>
          </w:p>
          <w:p w14:paraId="30DA20CA" w14:textId="77777777" w:rsidR="001C5C08" w:rsidRDefault="001C5C08" w:rsidP="001C5C0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2" w:lineRule="auto"/>
              <w:ind w:left="106" w:right="624"/>
              <w:rPr>
                <w:rFonts w:eastAsia="Calibri"/>
                <w:szCs w:val="22"/>
                <w:lang w:eastAsia="en-US" w:bidi="en-US"/>
              </w:rPr>
            </w:pPr>
          </w:p>
          <w:p w14:paraId="3B28B748" w14:textId="77777777" w:rsidR="001C5C08" w:rsidRDefault="001C5C08" w:rsidP="001C5C0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2" w:lineRule="auto"/>
              <w:ind w:left="106" w:right="624"/>
              <w:rPr>
                <w:rFonts w:eastAsia="Calibri"/>
                <w:szCs w:val="22"/>
                <w:lang w:eastAsia="en-US" w:bidi="en-US"/>
              </w:rPr>
            </w:pPr>
          </w:p>
          <w:p w14:paraId="240C0D17" w14:textId="77777777" w:rsidR="001C5C08" w:rsidRDefault="001C5C08" w:rsidP="001C5C0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2" w:lineRule="auto"/>
              <w:ind w:left="106" w:right="624"/>
              <w:rPr>
                <w:rFonts w:eastAsia="Calibri"/>
                <w:szCs w:val="22"/>
                <w:lang w:eastAsia="en-US" w:bidi="en-US"/>
              </w:rPr>
            </w:pPr>
          </w:p>
          <w:p w14:paraId="7D5EED37" w14:textId="77777777" w:rsidR="001C5C08" w:rsidRDefault="001C5C08" w:rsidP="001C5C0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2" w:lineRule="auto"/>
              <w:ind w:left="106" w:right="624"/>
              <w:rPr>
                <w:rFonts w:eastAsia="Calibri"/>
                <w:szCs w:val="22"/>
                <w:lang w:eastAsia="en-US" w:bidi="en-US"/>
              </w:rPr>
            </w:pPr>
          </w:p>
          <w:p w14:paraId="3DBF4A38" w14:textId="77777777" w:rsidR="001C5C08" w:rsidRDefault="001C5C08" w:rsidP="001C5C0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2" w:lineRule="auto"/>
              <w:ind w:right="1476"/>
              <w:rPr>
                <w:rFonts w:eastAsia="Helvetica Neue Condensed Light" w:cs="Helvetica Neue Condensed Light"/>
                <w:szCs w:val="22"/>
                <w:lang w:eastAsia="en-US" w:bidi="en-US"/>
              </w:rPr>
            </w:pPr>
            <w:r w:rsidRPr="00FD04BA">
              <w:rPr>
                <w:rFonts w:eastAsia="Helvetica Neue Condensed Light" w:cs="Helvetica Neue Condensed Light"/>
                <w:szCs w:val="22"/>
                <w:lang w:eastAsia="en-US" w:bidi="en-US"/>
              </w:rPr>
              <w:t>B</w:t>
            </w:r>
            <w:r>
              <w:rPr>
                <w:rFonts w:eastAsia="Helvetica Neue Condensed Light" w:cs="Helvetica Neue Condensed Light"/>
                <w:szCs w:val="22"/>
                <w:lang w:eastAsia="en-US" w:bidi="en-US"/>
              </w:rPr>
              <w:t>7</w:t>
            </w:r>
            <w:r w:rsidRPr="00FD04BA">
              <w:rPr>
                <w:rFonts w:eastAsia="Helvetica Neue Condensed Light" w:cs="Helvetica Neue Condensed Light"/>
                <w:szCs w:val="22"/>
                <w:lang w:eastAsia="en-US" w:bidi="en-US"/>
              </w:rPr>
              <w:t>. Atplėškite maišelį ir išimkite užpildytą švirkštą.</w:t>
            </w:r>
          </w:p>
          <w:p w14:paraId="6E8F2E44" w14:textId="77777777" w:rsidR="001C5C08" w:rsidRDefault="001C5C08" w:rsidP="001C5C0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2" w:lineRule="auto"/>
              <w:ind w:right="1476"/>
              <w:rPr>
                <w:rFonts w:eastAsia="Calibri"/>
                <w:szCs w:val="22"/>
                <w:lang w:eastAsia="en-US" w:bidi="en-US"/>
              </w:rPr>
            </w:pPr>
            <w:r w:rsidRPr="00FD04BA">
              <w:rPr>
                <w:noProof/>
              </w:rPr>
              <w:drawing>
                <wp:anchor distT="0" distB="0" distL="0" distR="0" simplePos="0" relativeHeight="251686912" behindDoc="0" locked="0" layoutInCell="1" allowOverlap="1" wp14:anchorId="37BEF7C4" wp14:editId="3433F83D">
                  <wp:simplePos x="0" y="0"/>
                  <wp:positionH relativeFrom="page">
                    <wp:posOffset>69850</wp:posOffset>
                  </wp:positionH>
                  <wp:positionV relativeFrom="paragraph">
                    <wp:posOffset>113030</wp:posOffset>
                  </wp:positionV>
                  <wp:extent cx="1389380" cy="819150"/>
                  <wp:effectExtent l="0" t="0" r="0" b="6350"/>
                  <wp:wrapNone/>
                  <wp:docPr id="48564631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EEE470" w14:textId="77777777" w:rsidR="001C5C08" w:rsidRDefault="001C5C08" w:rsidP="001C5C0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2" w:lineRule="auto"/>
              <w:ind w:right="1476"/>
              <w:rPr>
                <w:rFonts w:eastAsia="Calibri"/>
                <w:szCs w:val="22"/>
                <w:lang w:eastAsia="en-US" w:bidi="en-US"/>
              </w:rPr>
            </w:pPr>
          </w:p>
          <w:p w14:paraId="38BE485F" w14:textId="77777777" w:rsidR="001C5C08" w:rsidRDefault="001C5C08" w:rsidP="001C5C0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2" w:lineRule="auto"/>
              <w:ind w:right="1476"/>
              <w:rPr>
                <w:rFonts w:eastAsia="Calibri"/>
                <w:szCs w:val="22"/>
                <w:lang w:eastAsia="en-US" w:bidi="en-US"/>
              </w:rPr>
            </w:pPr>
          </w:p>
          <w:p w14:paraId="76EB3A60" w14:textId="77777777" w:rsidR="001C5C08" w:rsidRDefault="001C5C08" w:rsidP="001C5C0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2" w:lineRule="auto"/>
              <w:ind w:right="1476"/>
              <w:rPr>
                <w:rFonts w:eastAsia="Calibri"/>
                <w:szCs w:val="22"/>
                <w:lang w:eastAsia="en-US" w:bidi="en-US"/>
              </w:rPr>
            </w:pPr>
          </w:p>
          <w:p w14:paraId="392B7B39" w14:textId="77777777" w:rsidR="001C5C08" w:rsidRDefault="001C5C08" w:rsidP="001C5C0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2" w:lineRule="auto"/>
              <w:ind w:right="1476"/>
              <w:rPr>
                <w:rFonts w:eastAsia="Calibri"/>
                <w:szCs w:val="22"/>
                <w:lang w:eastAsia="en-US" w:bidi="en-US"/>
              </w:rPr>
            </w:pPr>
          </w:p>
          <w:p w14:paraId="54230768" w14:textId="77777777" w:rsidR="001C5C08" w:rsidRDefault="001C5C08" w:rsidP="001C5C0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2" w:lineRule="auto"/>
              <w:ind w:right="1476"/>
              <w:rPr>
                <w:rFonts w:eastAsia="Calibri"/>
                <w:szCs w:val="22"/>
                <w:lang w:eastAsia="en-US" w:bidi="en-US"/>
              </w:rPr>
            </w:pPr>
          </w:p>
          <w:p w14:paraId="5EE0087B" w14:textId="77777777" w:rsidR="001C5C08" w:rsidRDefault="001C5C08" w:rsidP="001C5C0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2" w:lineRule="auto"/>
              <w:ind w:right="1476"/>
              <w:rPr>
                <w:rFonts w:eastAsia="Calibri"/>
                <w:szCs w:val="22"/>
                <w:lang w:eastAsia="en-US" w:bidi="en-US"/>
              </w:rPr>
            </w:pPr>
          </w:p>
          <w:p w14:paraId="53B23F82" w14:textId="77777777" w:rsidR="001C5C08" w:rsidRDefault="001C5C08" w:rsidP="001C5C0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2" w:lineRule="auto"/>
              <w:ind w:right="1476"/>
              <w:rPr>
                <w:rFonts w:eastAsia="Calibri"/>
                <w:szCs w:val="22"/>
                <w:lang w:eastAsia="en-US" w:bidi="en-US"/>
              </w:rPr>
            </w:pPr>
          </w:p>
          <w:p w14:paraId="783B3C7C" w14:textId="77777777" w:rsidR="001C5C08" w:rsidRDefault="001C5C08" w:rsidP="001C5C08">
            <w:pPr>
              <w:rPr>
                <w:rStyle w:val="rynqvb"/>
                <w:rFonts w:eastAsiaTheme="majorEastAsia"/>
                <w:b/>
                <w:bCs/>
              </w:rPr>
            </w:pPr>
            <w:r w:rsidRPr="00545521">
              <w:rPr>
                <w:rStyle w:val="rynqvb"/>
                <w:rFonts w:eastAsiaTheme="majorEastAsia"/>
                <w:b/>
                <w:bCs/>
              </w:rPr>
              <w:t>Atidarius apsauginį laminuotą maišelį, preparatą reikia suleisti nedelsiant.</w:t>
            </w:r>
          </w:p>
          <w:p w14:paraId="138C4E38" w14:textId="77777777" w:rsidR="001C5C08" w:rsidRPr="00FD04BA" w:rsidRDefault="001C5C08" w:rsidP="001C5C0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2" w:lineRule="auto"/>
              <w:ind w:right="1476"/>
              <w:rPr>
                <w:rFonts w:eastAsia="Calibri"/>
                <w:szCs w:val="22"/>
                <w:lang w:eastAsia="en-US" w:bidi="en-US"/>
              </w:rPr>
            </w:pPr>
          </w:p>
          <w:p w14:paraId="08A186D9" w14:textId="77777777" w:rsidR="001C5C08" w:rsidRPr="0073312D" w:rsidRDefault="001C5C08" w:rsidP="001C5C08">
            <w:pPr>
              <w:widowControl w:val="0"/>
              <w:tabs>
                <w:tab w:val="clear" w:pos="567"/>
              </w:tabs>
              <w:autoSpaceDE w:val="0"/>
              <w:autoSpaceDN w:val="0"/>
              <w:spacing w:before="1" w:line="242" w:lineRule="auto"/>
              <w:ind w:right="2348"/>
              <w:rPr>
                <w:rFonts w:eastAsia="Helvetica Neue Condensed Light" w:cs="Helvetica Neue Condensed Light"/>
                <w:szCs w:val="22"/>
                <w:lang w:eastAsia="en-US" w:bidi="en-US"/>
              </w:rPr>
            </w:pPr>
          </w:p>
          <w:p w14:paraId="14664735" w14:textId="1562EBDE" w:rsidR="001C5C08" w:rsidRPr="00FD04BA" w:rsidRDefault="001C5C08" w:rsidP="001C5C0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2" w:lineRule="auto"/>
              <w:ind w:left="106" w:right="624"/>
              <w:rPr>
                <w:rFonts w:eastAsia="Calibri"/>
                <w:szCs w:val="22"/>
                <w:lang w:eastAsia="en-US" w:bidi="en-US"/>
              </w:rPr>
            </w:pPr>
          </w:p>
        </w:tc>
      </w:tr>
      <w:tr w:rsidR="001C5C08" w:rsidRPr="00FD04BA" w14:paraId="63D701CD" w14:textId="77777777" w:rsidTr="000150A1">
        <w:tc>
          <w:tcPr>
            <w:tcW w:w="9060" w:type="dxa"/>
            <w:gridSpan w:val="2"/>
            <w:vAlign w:val="center"/>
          </w:tcPr>
          <w:p w14:paraId="05E8A267" w14:textId="77777777" w:rsidR="001C5C08" w:rsidRPr="00FD04BA" w:rsidRDefault="001C5C08" w:rsidP="001C5C08">
            <w:pPr>
              <w:numPr>
                <w:ilvl w:val="0"/>
                <w:numId w:val="42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contextualSpacing/>
              <w:outlineLvl w:val="0"/>
              <w:rPr>
                <w:b/>
                <w:noProof/>
                <w:szCs w:val="22"/>
                <w:lang w:eastAsia="en-US"/>
              </w:rPr>
            </w:pPr>
            <w:r w:rsidRPr="00FD04BA">
              <w:rPr>
                <w:b/>
                <w:szCs w:val="22"/>
                <w:lang w:eastAsia="en-US"/>
              </w:rPr>
              <w:t>Paruoškite švirkštą</w:t>
            </w:r>
            <w:r>
              <w:rPr>
                <w:b/>
                <w:szCs w:val="22"/>
                <w:lang w:eastAsia="en-US"/>
              </w:rPr>
              <w:fldChar w:fldCharType="begin"/>
            </w:r>
            <w:r>
              <w:rPr>
                <w:b/>
                <w:szCs w:val="22"/>
                <w:lang w:eastAsia="en-US"/>
              </w:rPr>
              <w:instrText xml:space="preserve"> DOCVARIABLE vault_nd_eeda7d32-dae9-4e5c-ba81-17edbd3b4903 \* MERGEFORMAT </w:instrText>
            </w:r>
            <w:r>
              <w:rPr>
                <w:b/>
                <w:szCs w:val="22"/>
                <w:lang w:eastAsia="en-US"/>
              </w:rPr>
              <w:fldChar w:fldCharType="separate"/>
            </w:r>
            <w:r>
              <w:rPr>
                <w:b/>
                <w:szCs w:val="22"/>
                <w:lang w:eastAsia="en-US"/>
              </w:rPr>
              <w:t xml:space="preserve"> </w:t>
            </w:r>
            <w:r>
              <w:rPr>
                <w:b/>
                <w:szCs w:val="22"/>
                <w:lang w:eastAsia="en-US"/>
              </w:rPr>
              <w:fldChar w:fldCharType="end"/>
            </w:r>
          </w:p>
          <w:p w14:paraId="48AB0476" w14:textId="77777777" w:rsidR="001C5C08" w:rsidRPr="00FD04BA" w:rsidRDefault="001C5C08" w:rsidP="001C5C08">
            <w:pPr>
              <w:rPr>
                <w:szCs w:val="24"/>
                <w:lang w:val="cs-CZ" w:eastAsia="en-US"/>
              </w:rPr>
            </w:pPr>
          </w:p>
        </w:tc>
      </w:tr>
      <w:tr w:rsidR="001C5C08" w:rsidRPr="00FD04BA" w14:paraId="50B0D06C" w14:textId="77777777" w:rsidTr="000150A1">
        <w:tc>
          <w:tcPr>
            <w:tcW w:w="4530" w:type="dxa"/>
            <w:vAlign w:val="center"/>
            <w:hideMark/>
          </w:tcPr>
          <w:p w14:paraId="4A6CF4A2" w14:textId="0EF977DA" w:rsidR="001C5C08" w:rsidRPr="00FD04BA" w:rsidRDefault="003B7D3C" w:rsidP="001C5C08">
            <w:pPr>
              <w:rPr>
                <w:szCs w:val="24"/>
                <w:lang w:eastAsia="en-US"/>
              </w:rPr>
            </w:pPr>
            <w:r>
              <w:rPr>
                <w:b/>
                <w:noProof/>
                <w:szCs w:val="22"/>
                <w:lang w:val="da-DK" w:eastAsia="da-DK"/>
              </w:rPr>
              <w:drawing>
                <wp:anchor distT="0" distB="0" distL="114300" distR="114300" simplePos="0" relativeHeight="251691008" behindDoc="0" locked="0" layoutInCell="1" allowOverlap="1" wp14:anchorId="1377A4C3" wp14:editId="6FF89A03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113665</wp:posOffset>
                  </wp:positionV>
                  <wp:extent cx="1933575" cy="933450"/>
                  <wp:effectExtent l="0" t="0" r="9525" b="0"/>
                  <wp:wrapSquare wrapText="bothSides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0" w:type="dxa"/>
            <w:vAlign w:val="center"/>
          </w:tcPr>
          <w:p w14:paraId="3961B42B" w14:textId="77777777" w:rsidR="001C5C08" w:rsidRPr="00FD04BA" w:rsidRDefault="001C5C08" w:rsidP="001C5C0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317"/>
              <w:rPr>
                <w:rFonts w:eastAsia="Calibri"/>
                <w:b/>
                <w:szCs w:val="22"/>
                <w:lang w:eastAsia="en-US" w:bidi="en-US"/>
              </w:rPr>
            </w:pPr>
            <w:r w:rsidRPr="00FD04BA">
              <w:rPr>
                <w:rFonts w:eastAsia="Helvetica Neue Condensed Light" w:cs="Helvetica Neue Condensed Light"/>
                <w:b/>
                <w:szCs w:val="22"/>
                <w:lang w:eastAsia="en-US" w:bidi="en-US"/>
              </w:rPr>
              <w:t>C</w:t>
            </w:r>
            <w:r>
              <w:rPr>
                <w:rFonts w:eastAsia="Helvetica Neue Condensed Light" w:cs="Helvetica Neue Condensed Light"/>
                <w:b/>
                <w:szCs w:val="22"/>
                <w:lang w:eastAsia="en-US" w:bidi="en-US"/>
              </w:rPr>
              <w:t>1</w:t>
            </w:r>
            <w:r w:rsidRPr="00FD04BA">
              <w:rPr>
                <w:rFonts w:eastAsia="Helvetica Neue Condensed Light" w:cs="Helvetica Neue Condensed Light"/>
                <w:b/>
                <w:szCs w:val="22"/>
                <w:lang w:eastAsia="en-US" w:bidi="en-US"/>
              </w:rPr>
              <w:t>: atidarykite adatos pakuotę.</w:t>
            </w:r>
          </w:p>
          <w:p w14:paraId="7449AEEF" w14:textId="77777777" w:rsidR="001C5C08" w:rsidRPr="00FD04BA" w:rsidRDefault="001C5C08" w:rsidP="001C5C08">
            <w:pPr>
              <w:widowControl w:val="0"/>
              <w:numPr>
                <w:ilvl w:val="1"/>
                <w:numId w:val="43"/>
              </w:numPr>
              <w:tabs>
                <w:tab w:val="clear" w:pos="567"/>
                <w:tab w:val="left" w:pos="720"/>
              </w:tabs>
              <w:autoSpaceDE w:val="0"/>
              <w:autoSpaceDN w:val="0"/>
              <w:spacing w:before="5" w:line="240" w:lineRule="auto"/>
              <w:ind w:left="317" w:firstLine="0"/>
              <w:contextualSpacing/>
              <w:rPr>
                <w:rFonts w:eastAsia="Calibri"/>
                <w:szCs w:val="22"/>
                <w:lang w:eastAsia="en-US"/>
              </w:rPr>
            </w:pPr>
            <w:r w:rsidRPr="00FD04BA">
              <w:rPr>
                <w:lang w:eastAsia="en-US"/>
              </w:rPr>
              <w:t>Laikykite adatos pakuotę ir patraukite dangtelį.</w:t>
            </w:r>
          </w:p>
          <w:p w14:paraId="49C8F472" w14:textId="77777777" w:rsidR="001C5C08" w:rsidRPr="00FD04BA" w:rsidRDefault="001C5C08" w:rsidP="001C5C08">
            <w:pPr>
              <w:widowControl w:val="0"/>
              <w:numPr>
                <w:ilvl w:val="1"/>
                <w:numId w:val="43"/>
              </w:numPr>
              <w:tabs>
                <w:tab w:val="clear" w:pos="567"/>
                <w:tab w:val="left" w:pos="720"/>
              </w:tabs>
              <w:autoSpaceDE w:val="0"/>
              <w:autoSpaceDN w:val="0"/>
              <w:spacing w:before="7" w:line="244" w:lineRule="auto"/>
              <w:ind w:left="317" w:right="128" w:firstLine="0"/>
              <w:contextualSpacing/>
              <w:rPr>
                <w:rFonts w:eastAsia="Calibri"/>
                <w:szCs w:val="22"/>
                <w:lang w:eastAsia="en-US"/>
              </w:rPr>
            </w:pPr>
            <w:r w:rsidRPr="00FD04BA">
              <w:rPr>
                <w:u w:val="single"/>
                <w:lang w:eastAsia="en-US"/>
              </w:rPr>
              <w:t>Dėmesio:</w:t>
            </w:r>
            <w:r w:rsidRPr="00FD04BA">
              <w:rPr>
                <w:lang w:eastAsia="en-US"/>
              </w:rPr>
              <w:t xml:space="preserve"> nesilieskite prie atviro adatos pakuotės galo. Jis turi likti švarus.</w:t>
            </w:r>
          </w:p>
          <w:p w14:paraId="20289A36" w14:textId="77777777" w:rsidR="001C5C08" w:rsidRPr="00FD04BA" w:rsidRDefault="001C5C08" w:rsidP="001C5C08">
            <w:pPr>
              <w:rPr>
                <w:szCs w:val="24"/>
                <w:lang w:val="cs-CZ" w:eastAsia="en-US"/>
              </w:rPr>
            </w:pPr>
          </w:p>
        </w:tc>
      </w:tr>
      <w:tr w:rsidR="001C5C08" w:rsidRPr="00FD04BA" w14:paraId="0F1AA771" w14:textId="77777777" w:rsidTr="000150A1">
        <w:tc>
          <w:tcPr>
            <w:tcW w:w="4530" w:type="dxa"/>
            <w:vAlign w:val="center"/>
            <w:hideMark/>
          </w:tcPr>
          <w:p w14:paraId="2A38B207" w14:textId="1F379D2D" w:rsidR="001C5C08" w:rsidRPr="00FD04BA" w:rsidRDefault="003B7D3C" w:rsidP="001C5C08">
            <w:pPr>
              <w:rPr>
                <w:szCs w:val="24"/>
                <w:lang w:eastAsia="en-US"/>
              </w:rPr>
            </w:pPr>
            <w:r w:rsidRPr="00FD04BA">
              <w:rPr>
                <w:noProof/>
              </w:rPr>
              <w:lastRenderedPageBreak/>
              <w:drawing>
                <wp:anchor distT="0" distB="0" distL="114300" distR="114300" simplePos="0" relativeHeight="251675648" behindDoc="1" locked="0" layoutInCell="1" allowOverlap="1" wp14:anchorId="1081B794" wp14:editId="29D6B011">
                  <wp:simplePos x="0" y="0"/>
                  <wp:positionH relativeFrom="margin">
                    <wp:posOffset>635</wp:posOffset>
                  </wp:positionH>
                  <wp:positionV relativeFrom="paragraph">
                    <wp:posOffset>-473075</wp:posOffset>
                  </wp:positionV>
                  <wp:extent cx="1914525" cy="1190625"/>
                  <wp:effectExtent l="0" t="0" r="9525" b="9525"/>
                  <wp:wrapTopAndBottom/>
                  <wp:docPr id="15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0" w:type="dxa"/>
            <w:vAlign w:val="center"/>
          </w:tcPr>
          <w:p w14:paraId="000FE6ED" w14:textId="77777777" w:rsidR="001C5C08" w:rsidRPr="00FD04BA" w:rsidRDefault="001C5C08" w:rsidP="001C5C08">
            <w:pPr>
              <w:widowControl w:val="0"/>
              <w:tabs>
                <w:tab w:val="clear" w:pos="567"/>
              </w:tabs>
              <w:autoSpaceDE w:val="0"/>
              <w:autoSpaceDN w:val="0"/>
              <w:spacing w:before="103" w:line="240" w:lineRule="auto"/>
              <w:ind w:left="317" w:hanging="31"/>
              <w:rPr>
                <w:rFonts w:eastAsia="Calibri"/>
                <w:b/>
                <w:szCs w:val="22"/>
                <w:lang w:eastAsia="en-US" w:bidi="en-US"/>
              </w:rPr>
            </w:pPr>
            <w:r w:rsidRPr="00FD04BA">
              <w:rPr>
                <w:rFonts w:eastAsia="Helvetica Neue Condensed Light" w:cs="Helvetica Neue Condensed Light"/>
                <w:b/>
                <w:szCs w:val="22"/>
                <w:lang w:eastAsia="en-US" w:bidi="en-US"/>
              </w:rPr>
              <w:t xml:space="preserve">C2: nuimkite švirkšto </w:t>
            </w:r>
            <w:proofErr w:type="spellStart"/>
            <w:r w:rsidRPr="00FD04BA">
              <w:rPr>
                <w:rFonts w:eastAsia="Helvetica Neue Condensed Light" w:cs="Helvetica Neue Condensed Light"/>
                <w:b/>
                <w:szCs w:val="22"/>
                <w:lang w:eastAsia="en-US" w:bidi="en-US"/>
              </w:rPr>
              <w:t>gaubtelį</w:t>
            </w:r>
            <w:proofErr w:type="spellEnd"/>
            <w:r w:rsidRPr="00FD04BA">
              <w:rPr>
                <w:rFonts w:eastAsia="Helvetica Neue Condensed Light" w:cs="Helvetica Neue Condensed Light"/>
                <w:b/>
                <w:szCs w:val="22"/>
                <w:lang w:eastAsia="en-US" w:bidi="en-US"/>
              </w:rPr>
              <w:t>.</w:t>
            </w:r>
          </w:p>
          <w:p w14:paraId="7D1ACA84" w14:textId="77777777" w:rsidR="001C5C08" w:rsidRPr="00FD04BA" w:rsidRDefault="001C5C08" w:rsidP="001C5C08">
            <w:pPr>
              <w:widowControl w:val="0"/>
              <w:numPr>
                <w:ilvl w:val="1"/>
                <w:numId w:val="43"/>
              </w:numPr>
              <w:tabs>
                <w:tab w:val="clear" w:pos="567"/>
                <w:tab w:val="left" w:pos="720"/>
              </w:tabs>
              <w:autoSpaceDE w:val="0"/>
              <w:autoSpaceDN w:val="0"/>
              <w:spacing w:before="5" w:line="242" w:lineRule="auto"/>
              <w:ind w:left="317" w:hanging="31"/>
              <w:contextualSpacing/>
              <w:rPr>
                <w:rFonts w:eastAsia="Calibri"/>
                <w:szCs w:val="22"/>
                <w:lang w:eastAsia="en-US"/>
              </w:rPr>
            </w:pPr>
            <w:r w:rsidRPr="00FD04BA">
              <w:rPr>
                <w:lang w:eastAsia="en-US"/>
              </w:rPr>
              <w:t>Viena ranka stabiliai laikykite švirkšto cilindrą (</w:t>
            </w:r>
            <w:r w:rsidRPr="00FD04BA">
              <w:rPr>
                <w:b/>
                <w:bCs/>
                <w:lang w:eastAsia="en-US"/>
              </w:rPr>
              <w:t>ne stūmoklį</w:t>
            </w:r>
            <w:r w:rsidRPr="00FD04BA">
              <w:rPr>
                <w:lang w:eastAsia="en-US"/>
              </w:rPr>
              <w:t>).</w:t>
            </w:r>
          </w:p>
          <w:p w14:paraId="07D8218B" w14:textId="77777777" w:rsidR="001C5C08" w:rsidRPr="00FD04BA" w:rsidRDefault="001C5C08" w:rsidP="001C5C08">
            <w:pPr>
              <w:widowControl w:val="0"/>
              <w:numPr>
                <w:ilvl w:val="1"/>
                <w:numId w:val="43"/>
              </w:numPr>
              <w:tabs>
                <w:tab w:val="clear" w:pos="567"/>
                <w:tab w:val="left" w:pos="720"/>
              </w:tabs>
              <w:autoSpaceDE w:val="0"/>
              <w:autoSpaceDN w:val="0"/>
              <w:spacing w:before="1" w:line="244" w:lineRule="auto"/>
              <w:ind w:left="317" w:hanging="31"/>
              <w:contextualSpacing/>
              <w:rPr>
                <w:rFonts w:eastAsia="Calibri"/>
                <w:szCs w:val="22"/>
                <w:lang w:eastAsia="en-US"/>
              </w:rPr>
            </w:pPr>
            <w:r w:rsidRPr="00FD04BA">
              <w:rPr>
                <w:lang w:eastAsia="en-US"/>
              </w:rPr>
              <w:t xml:space="preserve">Kita ranka pasukite ir nuimkite </w:t>
            </w:r>
            <w:proofErr w:type="spellStart"/>
            <w:r w:rsidRPr="00FD04BA">
              <w:rPr>
                <w:lang w:eastAsia="en-US"/>
              </w:rPr>
              <w:t>gaubtelį</w:t>
            </w:r>
            <w:proofErr w:type="spellEnd"/>
            <w:r w:rsidRPr="00FD04BA">
              <w:rPr>
                <w:lang w:eastAsia="en-US"/>
              </w:rPr>
              <w:t>.</w:t>
            </w:r>
          </w:p>
          <w:p w14:paraId="71381215" w14:textId="77777777" w:rsidR="001C5C08" w:rsidRPr="00FD04BA" w:rsidRDefault="001C5C08" w:rsidP="001C5C08">
            <w:pPr>
              <w:rPr>
                <w:szCs w:val="24"/>
                <w:lang w:val="cs-CZ" w:eastAsia="en-US"/>
              </w:rPr>
            </w:pPr>
          </w:p>
        </w:tc>
      </w:tr>
      <w:tr w:rsidR="001C5C08" w:rsidRPr="00FD04BA" w14:paraId="720D5B23" w14:textId="77777777" w:rsidTr="000150A1">
        <w:tc>
          <w:tcPr>
            <w:tcW w:w="4530" w:type="dxa"/>
            <w:vAlign w:val="center"/>
            <w:hideMark/>
          </w:tcPr>
          <w:p w14:paraId="0C965E9D" w14:textId="77777777" w:rsidR="001C5C08" w:rsidRPr="00FD04BA" w:rsidRDefault="001C5C08" w:rsidP="001C5C08">
            <w:pPr>
              <w:rPr>
                <w:szCs w:val="24"/>
                <w:lang w:eastAsia="en-US"/>
              </w:rPr>
            </w:pPr>
            <w:r w:rsidRPr="00FD04BA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353508FF" wp14:editId="4EA6F088">
                  <wp:simplePos x="0" y="0"/>
                  <wp:positionH relativeFrom="margin">
                    <wp:posOffset>-3810</wp:posOffset>
                  </wp:positionH>
                  <wp:positionV relativeFrom="paragraph">
                    <wp:posOffset>173355</wp:posOffset>
                  </wp:positionV>
                  <wp:extent cx="1962150" cy="1000125"/>
                  <wp:effectExtent l="0" t="0" r="0" b="9525"/>
                  <wp:wrapTopAndBottom/>
                  <wp:docPr id="17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0" w:type="dxa"/>
            <w:vAlign w:val="center"/>
          </w:tcPr>
          <w:p w14:paraId="7FB8683A" w14:textId="77777777" w:rsidR="001C5C08" w:rsidRPr="00FD04BA" w:rsidRDefault="001C5C08" w:rsidP="001C5C08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left="317" w:right="17"/>
              <w:outlineLvl w:val="0"/>
              <w:rPr>
                <w:rFonts w:eastAsia="Calibri"/>
                <w:b/>
                <w:szCs w:val="22"/>
                <w:lang w:val="cs-CZ" w:eastAsia="en-US"/>
              </w:rPr>
            </w:pPr>
          </w:p>
          <w:p w14:paraId="608365F1" w14:textId="77777777" w:rsidR="001C5C08" w:rsidRPr="00FD04BA" w:rsidRDefault="001C5C08" w:rsidP="001C5C08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left="317" w:right="17"/>
              <w:outlineLvl w:val="0"/>
              <w:rPr>
                <w:rFonts w:eastAsia="Calibri"/>
                <w:b/>
                <w:szCs w:val="22"/>
                <w:lang w:eastAsia="en-US"/>
              </w:rPr>
            </w:pPr>
            <w:r w:rsidRPr="00FD04BA">
              <w:rPr>
                <w:b/>
                <w:szCs w:val="22"/>
                <w:lang w:eastAsia="en-US"/>
              </w:rPr>
              <w:t>C3: švirkšto galą įstatykite į atvirą adatos pakuotės galą.</w:t>
            </w:r>
            <w:r>
              <w:rPr>
                <w:b/>
                <w:szCs w:val="22"/>
                <w:lang w:eastAsia="en-US"/>
              </w:rPr>
              <w:fldChar w:fldCharType="begin"/>
            </w:r>
            <w:r>
              <w:rPr>
                <w:b/>
                <w:szCs w:val="22"/>
                <w:lang w:eastAsia="en-US"/>
              </w:rPr>
              <w:instrText xml:space="preserve"> DOCVARIABLE vault_nd_6a00a7b4-783b-42d7-ac03-f54a6eba730a \* MERGEFORMAT </w:instrText>
            </w:r>
            <w:r>
              <w:rPr>
                <w:b/>
                <w:szCs w:val="22"/>
                <w:lang w:eastAsia="en-US"/>
              </w:rPr>
              <w:fldChar w:fldCharType="separate"/>
            </w:r>
            <w:r>
              <w:rPr>
                <w:b/>
                <w:szCs w:val="22"/>
                <w:lang w:eastAsia="en-US"/>
              </w:rPr>
              <w:t xml:space="preserve"> </w:t>
            </w:r>
            <w:r>
              <w:rPr>
                <w:b/>
                <w:szCs w:val="22"/>
                <w:lang w:eastAsia="en-US"/>
              </w:rPr>
              <w:fldChar w:fldCharType="end"/>
            </w:r>
          </w:p>
          <w:p w14:paraId="2BEAA58B" w14:textId="77777777" w:rsidR="001C5C08" w:rsidRPr="00FD04BA" w:rsidRDefault="001C5C08" w:rsidP="001C5C08">
            <w:pPr>
              <w:widowControl w:val="0"/>
              <w:numPr>
                <w:ilvl w:val="1"/>
                <w:numId w:val="43"/>
              </w:numPr>
              <w:tabs>
                <w:tab w:val="clear" w:pos="567"/>
                <w:tab w:val="left" w:pos="720"/>
              </w:tabs>
              <w:autoSpaceDE w:val="0"/>
              <w:autoSpaceDN w:val="0"/>
              <w:spacing w:before="5" w:line="240" w:lineRule="auto"/>
              <w:ind w:left="317" w:right="17" w:firstLine="0"/>
              <w:contextualSpacing/>
              <w:rPr>
                <w:rFonts w:eastAsia="Calibri"/>
                <w:szCs w:val="22"/>
                <w:lang w:eastAsia="en-US"/>
              </w:rPr>
            </w:pPr>
            <w:r w:rsidRPr="00FD04BA">
              <w:rPr>
                <w:lang w:eastAsia="en-US"/>
              </w:rPr>
              <w:t>Viena ranka laikykite adatos pakuotę.</w:t>
            </w:r>
          </w:p>
          <w:p w14:paraId="7690D4B4" w14:textId="77777777" w:rsidR="001C5C08" w:rsidRPr="00FD04BA" w:rsidRDefault="001C5C08" w:rsidP="001C5C08">
            <w:pPr>
              <w:widowControl w:val="0"/>
              <w:numPr>
                <w:ilvl w:val="1"/>
                <w:numId w:val="43"/>
              </w:numPr>
              <w:tabs>
                <w:tab w:val="clear" w:pos="567"/>
                <w:tab w:val="left" w:pos="720"/>
              </w:tabs>
              <w:autoSpaceDE w:val="0"/>
              <w:autoSpaceDN w:val="0"/>
              <w:spacing w:before="5" w:line="240" w:lineRule="auto"/>
              <w:ind w:left="317" w:right="17" w:firstLine="0"/>
              <w:contextualSpacing/>
              <w:rPr>
                <w:rFonts w:eastAsia="Calibri"/>
                <w:szCs w:val="22"/>
                <w:lang w:eastAsia="en-US"/>
              </w:rPr>
            </w:pPr>
            <w:r w:rsidRPr="00FD04BA">
              <w:rPr>
                <w:lang w:eastAsia="en-US"/>
              </w:rPr>
              <w:t>Kita ranka stabiliai laikykite švirkšto cilindrą (</w:t>
            </w:r>
            <w:r w:rsidRPr="00FD04BA">
              <w:rPr>
                <w:b/>
                <w:bCs/>
                <w:lang w:eastAsia="en-US"/>
              </w:rPr>
              <w:t>ne stūmoklį</w:t>
            </w:r>
            <w:r w:rsidRPr="00FD04BA">
              <w:rPr>
                <w:lang w:eastAsia="en-US"/>
              </w:rPr>
              <w:t>) ir</w:t>
            </w:r>
            <w:r>
              <w:rPr>
                <w:lang w:eastAsia="en-US"/>
              </w:rPr>
              <w:t xml:space="preserve"> </w:t>
            </w:r>
            <w:r>
              <w:rPr>
                <w:rStyle w:val="rynqvb"/>
                <w:rFonts w:eastAsiaTheme="majorEastAsia"/>
              </w:rPr>
              <w:t>užsukite švirkštą ant adatos pagal laikrodžio rodyklę</w:t>
            </w:r>
            <w:r w:rsidRPr="00FD04BA">
              <w:rPr>
                <w:lang w:eastAsia="en-US"/>
              </w:rPr>
              <w:t>, kol švirkštas ir adata visiškai užsifiksuos.</w:t>
            </w:r>
            <w:r>
              <w:t xml:space="preserve"> </w:t>
            </w:r>
            <w:r>
              <w:rPr>
                <w:rStyle w:val="rynqvb"/>
                <w:rFonts w:eastAsiaTheme="majorEastAsia"/>
              </w:rPr>
              <w:t>Užsukdami įsitikinkite, kad adatos pakuotė yra vienoje linijoje su švirkšto cilindru.</w:t>
            </w:r>
          </w:p>
          <w:p w14:paraId="478CDF8B" w14:textId="77777777" w:rsidR="001C5C08" w:rsidRPr="00FD04BA" w:rsidRDefault="001C5C08" w:rsidP="001C5C08">
            <w:pPr>
              <w:widowControl w:val="0"/>
              <w:numPr>
                <w:ilvl w:val="1"/>
                <w:numId w:val="43"/>
              </w:numPr>
              <w:tabs>
                <w:tab w:val="clear" w:pos="567"/>
                <w:tab w:val="left" w:pos="720"/>
              </w:tabs>
              <w:autoSpaceDE w:val="0"/>
              <w:autoSpaceDN w:val="0"/>
              <w:spacing w:before="5" w:line="240" w:lineRule="auto"/>
              <w:ind w:left="317" w:right="17" w:firstLine="0"/>
              <w:contextualSpacing/>
              <w:rPr>
                <w:b/>
                <w:noProof/>
                <w:szCs w:val="22"/>
                <w:lang w:eastAsia="en-US"/>
              </w:rPr>
            </w:pPr>
            <w:r w:rsidRPr="00FD04BA">
              <w:rPr>
                <w:b/>
                <w:szCs w:val="22"/>
                <w:lang w:eastAsia="en-US"/>
              </w:rPr>
              <w:t xml:space="preserve">Jie bus visiškai užsifiksavę, kai daugiau nebegalėsite jų pasukti. </w:t>
            </w:r>
          </w:p>
          <w:p w14:paraId="0268BDDA" w14:textId="77777777" w:rsidR="001C5C08" w:rsidRPr="00FD04BA" w:rsidRDefault="001C5C08" w:rsidP="001C5C08">
            <w:pPr>
              <w:ind w:left="317" w:right="17"/>
              <w:rPr>
                <w:noProof/>
                <w:szCs w:val="22"/>
                <w:lang w:eastAsia="en-US"/>
              </w:rPr>
            </w:pPr>
            <w:r w:rsidRPr="00FD04BA">
              <w:rPr>
                <w:u w:val="single"/>
                <w:lang w:eastAsia="en-US"/>
              </w:rPr>
              <w:t>Svarbu:</w:t>
            </w:r>
            <w:r w:rsidRPr="00FD04BA">
              <w:rPr>
                <w:lang w:eastAsia="en-US"/>
              </w:rPr>
              <w:t xml:space="preserve"> tvirtai prisukite švirkštą, kad išvengtumėte vaisto nutekėjimo.</w:t>
            </w:r>
          </w:p>
          <w:p w14:paraId="07480C52" w14:textId="77777777" w:rsidR="001C5C08" w:rsidRPr="00FD04BA" w:rsidRDefault="001C5C08" w:rsidP="001C5C08">
            <w:pPr>
              <w:ind w:left="317" w:right="17"/>
              <w:rPr>
                <w:szCs w:val="24"/>
                <w:lang w:val="cs-CZ" w:eastAsia="en-US"/>
              </w:rPr>
            </w:pPr>
          </w:p>
        </w:tc>
      </w:tr>
      <w:tr w:rsidR="001C5C08" w:rsidRPr="00FD04BA" w14:paraId="13B1DC46" w14:textId="77777777" w:rsidTr="000150A1">
        <w:tc>
          <w:tcPr>
            <w:tcW w:w="4530" w:type="dxa"/>
            <w:vAlign w:val="center"/>
            <w:hideMark/>
          </w:tcPr>
          <w:p w14:paraId="056E4B24" w14:textId="61A78869" w:rsidR="001C5C08" w:rsidRPr="00FD04BA" w:rsidRDefault="0071372A" w:rsidP="001C5C08">
            <w:pPr>
              <w:rPr>
                <w:szCs w:val="24"/>
                <w:lang w:eastAsia="en-US"/>
              </w:rPr>
            </w:pPr>
            <w:r w:rsidRPr="00FD04BA"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75667FB3" wp14:editId="7C5702BC">
                  <wp:simplePos x="0" y="0"/>
                  <wp:positionH relativeFrom="margin">
                    <wp:posOffset>100965</wp:posOffset>
                  </wp:positionH>
                  <wp:positionV relativeFrom="paragraph">
                    <wp:posOffset>-2325370</wp:posOffset>
                  </wp:positionV>
                  <wp:extent cx="1971675" cy="1190625"/>
                  <wp:effectExtent l="0" t="0" r="9525" b="9525"/>
                  <wp:wrapNone/>
                  <wp:docPr id="18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0" w:type="dxa"/>
            <w:vAlign w:val="center"/>
          </w:tcPr>
          <w:p w14:paraId="2DEA696B" w14:textId="77777777" w:rsidR="001C5C08" w:rsidRDefault="001C5C08" w:rsidP="00824CD9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outlineLvl w:val="0"/>
              <w:rPr>
                <w:rFonts w:eastAsia="Calibri"/>
                <w:b/>
                <w:szCs w:val="22"/>
                <w:lang w:val="cs-CZ" w:eastAsia="en-US"/>
              </w:rPr>
            </w:pPr>
          </w:p>
          <w:p w14:paraId="14DB03AB" w14:textId="77777777" w:rsidR="001C5C08" w:rsidRPr="00FD04BA" w:rsidRDefault="001C5C08" w:rsidP="001C5C08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left="317"/>
              <w:outlineLvl w:val="0"/>
              <w:rPr>
                <w:rFonts w:eastAsia="Calibri"/>
                <w:b/>
                <w:szCs w:val="22"/>
                <w:lang w:val="cs-CZ" w:eastAsia="en-US"/>
              </w:rPr>
            </w:pPr>
          </w:p>
          <w:p w14:paraId="312869C6" w14:textId="77777777" w:rsidR="001C5C08" w:rsidRPr="00FD04BA" w:rsidRDefault="001C5C08" w:rsidP="001C5C08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left="317"/>
              <w:outlineLvl w:val="0"/>
              <w:rPr>
                <w:rFonts w:eastAsia="Calibri"/>
                <w:b/>
                <w:szCs w:val="22"/>
                <w:lang w:eastAsia="en-US"/>
              </w:rPr>
            </w:pPr>
            <w:r w:rsidRPr="00FD04BA">
              <w:rPr>
                <w:b/>
                <w:szCs w:val="22"/>
                <w:lang w:eastAsia="en-US"/>
              </w:rPr>
              <w:t>C4: išimkite adatą iš pakuotės.</w:t>
            </w:r>
            <w:r>
              <w:rPr>
                <w:b/>
                <w:szCs w:val="22"/>
                <w:lang w:eastAsia="en-US"/>
              </w:rPr>
              <w:fldChar w:fldCharType="begin"/>
            </w:r>
            <w:r>
              <w:rPr>
                <w:b/>
                <w:szCs w:val="22"/>
                <w:lang w:eastAsia="en-US"/>
              </w:rPr>
              <w:instrText xml:space="preserve"> DOCVARIABLE vault_nd_f70564a6-662f-4c09-8f65-90cb1d9eca93 \* MERGEFORMAT </w:instrText>
            </w:r>
            <w:r>
              <w:rPr>
                <w:b/>
                <w:szCs w:val="22"/>
                <w:lang w:eastAsia="en-US"/>
              </w:rPr>
              <w:fldChar w:fldCharType="separate"/>
            </w:r>
            <w:r>
              <w:rPr>
                <w:b/>
                <w:szCs w:val="22"/>
                <w:lang w:eastAsia="en-US"/>
              </w:rPr>
              <w:t xml:space="preserve"> </w:t>
            </w:r>
            <w:r>
              <w:rPr>
                <w:b/>
                <w:szCs w:val="22"/>
                <w:lang w:eastAsia="en-US"/>
              </w:rPr>
              <w:fldChar w:fldCharType="end"/>
            </w:r>
          </w:p>
          <w:p w14:paraId="766EA2AC" w14:textId="77777777" w:rsidR="001C5C08" w:rsidRPr="00FD04BA" w:rsidRDefault="001C5C08" w:rsidP="001C5C08">
            <w:pPr>
              <w:widowControl w:val="0"/>
              <w:numPr>
                <w:ilvl w:val="1"/>
                <w:numId w:val="43"/>
              </w:numPr>
              <w:tabs>
                <w:tab w:val="clear" w:pos="567"/>
                <w:tab w:val="left" w:pos="720"/>
              </w:tabs>
              <w:autoSpaceDE w:val="0"/>
              <w:autoSpaceDN w:val="0"/>
              <w:spacing w:before="5" w:line="240" w:lineRule="auto"/>
              <w:ind w:left="317" w:firstLine="0"/>
              <w:contextualSpacing/>
              <w:rPr>
                <w:rFonts w:eastAsia="Calibri"/>
                <w:szCs w:val="22"/>
                <w:lang w:eastAsia="en-US"/>
              </w:rPr>
            </w:pPr>
            <w:r w:rsidRPr="00FD04BA">
              <w:rPr>
                <w:lang w:eastAsia="en-US"/>
              </w:rPr>
              <w:t>Laikykite švirkšto cilindrą (</w:t>
            </w:r>
            <w:r w:rsidRPr="00FD04BA">
              <w:rPr>
                <w:b/>
                <w:bCs/>
                <w:lang w:eastAsia="en-US"/>
              </w:rPr>
              <w:t>ne stūmoklį</w:t>
            </w:r>
            <w:r w:rsidRPr="00FD04BA">
              <w:rPr>
                <w:lang w:eastAsia="en-US"/>
              </w:rPr>
              <w:t>).</w:t>
            </w:r>
          </w:p>
          <w:p w14:paraId="0D63A735" w14:textId="44072872" w:rsidR="001C5C08" w:rsidRPr="00FD04BA" w:rsidRDefault="001C5C08" w:rsidP="001C5C08">
            <w:pPr>
              <w:widowControl w:val="0"/>
              <w:numPr>
                <w:ilvl w:val="1"/>
                <w:numId w:val="43"/>
              </w:numPr>
              <w:tabs>
                <w:tab w:val="clear" w:pos="567"/>
                <w:tab w:val="left" w:pos="720"/>
              </w:tabs>
              <w:autoSpaceDE w:val="0"/>
              <w:autoSpaceDN w:val="0"/>
              <w:spacing w:before="5" w:line="240" w:lineRule="auto"/>
              <w:ind w:left="317" w:firstLine="0"/>
              <w:contextualSpacing/>
              <w:rPr>
                <w:rFonts w:eastAsia="Calibri"/>
                <w:szCs w:val="22"/>
                <w:lang w:eastAsia="en-US"/>
              </w:rPr>
            </w:pPr>
            <w:r w:rsidRPr="00FD04BA">
              <w:rPr>
                <w:lang w:eastAsia="en-US"/>
              </w:rPr>
              <w:t xml:space="preserve">Adatą tiesiu kampu ištraukite iš adatos pakuotės, </w:t>
            </w:r>
            <w:r w:rsidRPr="00FD04BA">
              <w:rPr>
                <w:b/>
                <w:bCs/>
                <w:lang w:eastAsia="en-US"/>
              </w:rPr>
              <w:t>nesukdami ir nelenkdami</w:t>
            </w:r>
            <w:r w:rsidRPr="00FD04BA">
              <w:rPr>
                <w:lang w:eastAsia="en-US"/>
              </w:rPr>
              <w:t>, kad užtikrintumėte, jog švirkštas būtų gerai pritvirtintas prie adatos su apsauga.</w:t>
            </w:r>
          </w:p>
          <w:p w14:paraId="43126682" w14:textId="77777777" w:rsidR="001C5C08" w:rsidRDefault="001C5C08" w:rsidP="001C5C08">
            <w:pPr>
              <w:keepLines/>
              <w:tabs>
                <w:tab w:val="clear" w:pos="567"/>
                <w:tab w:val="left" w:pos="3359"/>
              </w:tabs>
              <w:autoSpaceDE w:val="0"/>
              <w:autoSpaceDN w:val="0"/>
              <w:spacing w:before="5" w:line="240" w:lineRule="auto"/>
              <w:ind w:left="318"/>
              <w:contextualSpacing/>
              <w:rPr>
                <w:lang w:eastAsia="en-US"/>
              </w:rPr>
            </w:pPr>
            <w:r w:rsidRPr="00FD04BA">
              <w:rPr>
                <w:u w:val="single"/>
                <w:lang w:eastAsia="en-US"/>
              </w:rPr>
              <w:t>Dėmesio:</w:t>
            </w:r>
            <w:r w:rsidRPr="00FD04BA">
              <w:rPr>
                <w:lang w:eastAsia="en-US"/>
              </w:rPr>
              <w:t xml:space="preserve"> po šio veiksmo adata yra iš dalies atvira.</w:t>
            </w:r>
          </w:p>
          <w:p w14:paraId="33F3634B" w14:textId="77777777" w:rsidR="001C5C08" w:rsidRDefault="001C5C08" w:rsidP="001C5C08">
            <w:pPr>
              <w:keepLines/>
              <w:tabs>
                <w:tab w:val="clear" w:pos="567"/>
                <w:tab w:val="left" w:pos="3359"/>
              </w:tabs>
              <w:autoSpaceDE w:val="0"/>
              <w:autoSpaceDN w:val="0"/>
              <w:spacing w:before="5" w:line="240" w:lineRule="auto"/>
              <w:ind w:left="318"/>
              <w:contextualSpacing/>
              <w:rPr>
                <w:u w:val="single"/>
                <w:lang w:eastAsia="en-US"/>
              </w:rPr>
            </w:pPr>
          </w:p>
          <w:p w14:paraId="1B34F476" w14:textId="77777777" w:rsidR="001C5C08" w:rsidRDefault="001C5C08" w:rsidP="001C5C08">
            <w:pPr>
              <w:keepLines/>
              <w:tabs>
                <w:tab w:val="clear" w:pos="567"/>
                <w:tab w:val="left" w:pos="3359"/>
              </w:tabs>
              <w:autoSpaceDE w:val="0"/>
              <w:autoSpaceDN w:val="0"/>
              <w:spacing w:before="5" w:line="240" w:lineRule="auto"/>
              <w:ind w:left="318"/>
              <w:contextualSpacing/>
              <w:rPr>
                <w:u w:val="single"/>
                <w:lang w:eastAsia="en-US"/>
              </w:rPr>
            </w:pPr>
          </w:p>
          <w:p w14:paraId="59931FE4" w14:textId="77777777" w:rsidR="001C5C08" w:rsidRDefault="001C5C08" w:rsidP="001C5C08">
            <w:pPr>
              <w:keepLines/>
              <w:tabs>
                <w:tab w:val="clear" w:pos="567"/>
                <w:tab w:val="left" w:pos="3359"/>
              </w:tabs>
              <w:autoSpaceDE w:val="0"/>
              <w:autoSpaceDN w:val="0"/>
              <w:spacing w:before="5" w:line="240" w:lineRule="auto"/>
              <w:ind w:left="318"/>
              <w:contextualSpacing/>
              <w:rPr>
                <w:u w:val="single"/>
                <w:lang w:eastAsia="en-US"/>
              </w:rPr>
            </w:pPr>
          </w:p>
          <w:p w14:paraId="7C3B638A" w14:textId="77777777" w:rsidR="001C5C08" w:rsidRPr="00371709" w:rsidRDefault="001C5C08" w:rsidP="001C5C08">
            <w:pPr>
              <w:keepLines/>
              <w:tabs>
                <w:tab w:val="clear" w:pos="567"/>
                <w:tab w:val="left" w:pos="3359"/>
              </w:tabs>
              <w:autoSpaceDE w:val="0"/>
              <w:autoSpaceDN w:val="0"/>
              <w:spacing w:before="5" w:line="240" w:lineRule="auto"/>
              <w:ind w:left="318"/>
              <w:contextualSpacing/>
              <w:rPr>
                <w:u w:val="single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78843090" wp14:editId="0247F323">
                  <wp:simplePos x="0" y="0"/>
                  <wp:positionH relativeFrom="margin">
                    <wp:posOffset>-2947670</wp:posOffset>
                  </wp:positionH>
                  <wp:positionV relativeFrom="margin">
                    <wp:posOffset>2298065</wp:posOffset>
                  </wp:positionV>
                  <wp:extent cx="2680335" cy="1764665"/>
                  <wp:effectExtent l="0" t="0" r="5715" b="6985"/>
                  <wp:wrapNone/>
                  <wp:docPr id="2" name="Picture 1" descr="A drawing of a hand holding a need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drawing of a hand holding a need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335" cy="1764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668CB0" w14:textId="77777777" w:rsidR="001C5C08" w:rsidRPr="00371709" w:rsidRDefault="001C5C08" w:rsidP="001C5C08">
            <w:pPr>
              <w:keepLines/>
              <w:numPr>
                <w:ilvl w:val="0"/>
                <w:numId w:val="48"/>
              </w:numPr>
              <w:tabs>
                <w:tab w:val="clear" w:pos="567"/>
                <w:tab w:val="left" w:pos="3359"/>
              </w:tabs>
              <w:autoSpaceDE w:val="0"/>
              <w:autoSpaceDN w:val="0"/>
              <w:spacing w:before="5" w:line="240" w:lineRule="auto"/>
              <w:contextualSpacing/>
              <w:rPr>
                <w:u w:val="single"/>
                <w:lang w:eastAsia="en-US"/>
              </w:rPr>
            </w:pPr>
            <w:r w:rsidRPr="00371709">
              <w:rPr>
                <w:u w:val="single"/>
                <w:lang w:eastAsia="en-US"/>
              </w:rPr>
              <w:t xml:space="preserve">NIEKADA NELIESKITE IR NEBANDYKITE ATIDARYTI </w:t>
            </w:r>
            <w:r w:rsidRPr="00F7486A">
              <w:rPr>
                <w:color w:val="00B050"/>
                <w:u w:val="single"/>
                <w:lang w:eastAsia="en-US"/>
              </w:rPr>
              <w:t xml:space="preserve">ŽALIOS ADATOS MOVO </w:t>
            </w:r>
            <w:r w:rsidRPr="00371709">
              <w:rPr>
                <w:u w:val="single"/>
                <w:lang w:eastAsia="en-US"/>
              </w:rPr>
              <w:t>veikimo metu.</w:t>
            </w:r>
          </w:p>
          <w:p w14:paraId="322FF09D" w14:textId="77777777" w:rsidR="001C5C08" w:rsidRPr="00371709" w:rsidRDefault="001C5C08" w:rsidP="001C5C08">
            <w:pPr>
              <w:keepLines/>
              <w:numPr>
                <w:ilvl w:val="0"/>
                <w:numId w:val="48"/>
              </w:numPr>
              <w:tabs>
                <w:tab w:val="clear" w:pos="567"/>
                <w:tab w:val="left" w:pos="3359"/>
              </w:tabs>
              <w:autoSpaceDE w:val="0"/>
              <w:autoSpaceDN w:val="0"/>
              <w:spacing w:before="5" w:line="240" w:lineRule="auto"/>
              <w:contextualSpacing/>
              <w:rPr>
                <w:u w:val="single"/>
                <w:lang w:eastAsia="en-US"/>
              </w:rPr>
            </w:pPr>
            <w:r w:rsidRPr="00F7486A">
              <w:rPr>
                <w:color w:val="00B050"/>
                <w:u w:val="single"/>
                <w:lang w:eastAsia="en-US"/>
              </w:rPr>
              <w:t xml:space="preserve">ŽALIA ADATOS MOVO </w:t>
            </w:r>
            <w:r w:rsidRPr="00371709">
              <w:rPr>
                <w:u w:val="single"/>
                <w:lang w:eastAsia="en-US"/>
              </w:rPr>
              <w:t xml:space="preserve">NĖRA nuimamas adatos dangtelis arba dangtelis. </w:t>
            </w:r>
          </w:p>
          <w:p w14:paraId="742E851C" w14:textId="77777777" w:rsidR="001C5C08" w:rsidRPr="00371709" w:rsidRDefault="001C5C08" w:rsidP="001C5C08">
            <w:pPr>
              <w:keepLines/>
              <w:numPr>
                <w:ilvl w:val="0"/>
                <w:numId w:val="48"/>
              </w:numPr>
              <w:tabs>
                <w:tab w:val="clear" w:pos="567"/>
                <w:tab w:val="left" w:pos="3359"/>
              </w:tabs>
              <w:autoSpaceDE w:val="0"/>
              <w:autoSpaceDN w:val="0"/>
              <w:spacing w:before="5" w:line="240" w:lineRule="auto"/>
              <w:contextualSpacing/>
              <w:rPr>
                <w:u w:val="single"/>
                <w:lang w:eastAsia="en-US"/>
              </w:rPr>
            </w:pPr>
            <w:r w:rsidRPr="00371709">
              <w:rPr>
                <w:u w:val="single"/>
                <w:lang w:eastAsia="en-US"/>
              </w:rPr>
              <w:t xml:space="preserve">Įdėjus adatą, automatiškai įsijungs </w:t>
            </w:r>
            <w:r w:rsidRPr="00F7486A">
              <w:rPr>
                <w:color w:val="00B050"/>
                <w:u w:val="single"/>
                <w:lang w:eastAsia="en-US"/>
              </w:rPr>
              <w:t>ŽALIA ADATOS MOVA</w:t>
            </w:r>
            <w:r w:rsidRPr="00371709">
              <w:rPr>
                <w:u w:val="single"/>
                <w:lang w:eastAsia="en-US"/>
              </w:rPr>
              <w:t>.</w:t>
            </w:r>
          </w:p>
          <w:p w14:paraId="37B5675A" w14:textId="77777777" w:rsidR="001C5C08" w:rsidRPr="00371709" w:rsidRDefault="001C5C08" w:rsidP="001C5C08">
            <w:pPr>
              <w:keepLines/>
              <w:numPr>
                <w:ilvl w:val="0"/>
                <w:numId w:val="48"/>
              </w:numPr>
              <w:tabs>
                <w:tab w:val="clear" w:pos="567"/>
                <w:tab w:val="left" w:pos="3359"/>
              </w:tabs>
              <w:autoSpaceDE w:val="0"/>
              <w:autoSpaceDN w:val="0"/>
              <w:spacing w:before="5" w:line="240" w:lineRule="auto"/>
              <w:contextualSpacing/>
              <w:rPr>
                <w:u w:val="single"/>
                <w:lang w:eastAsia="en-US"/>
              </w:rPr>
            </w:pPr>
            <w:r w:rsidRPr="00F7486A">
              <w:rPr>
                <w:color w:val="00B050"/>
                <w:u w:val="single"/>
                <w:lang w:eastAsia="en-US"/>
              </w:rPr>
              <w:t xml:space="preserve">ŽALIA ADATOS MOVA </w:t>
            </w:r>
            <w:r w:rsidRPr="00371709">
              <w:rPr>
                <w:u w:val="single"/>
                <w:lang w:eastAsia="en-US"/>
              </w:rPr>
              <w:t>automatiškai uždengs ir užsifiksuos aplink adatą, kai injekcija bus baigta.</w:t>
            </w:r>
          </w:p>
          <w:p w14:paraId="454ABBFD" w14:textId="77777777" w:rsidR="001C5C08" w:rsidRDefault="001C5C08" w:rsidP="001C5C08">
            <w:pPr>
              <w:keepLines/>
              <w:numPr>
                <w:ilvl w:val="0"/>
                <w:numId w:val="48"/>
              </w:numPr>
              <w:tabs>
                <w:tab w:val="clear" w:pos="567"/>
                <w:tab w:val="left" w:pos="3359"/>
              </w:tabs>
              <w:autoSpaceDE w:val="0"/>
              <w:autoSpaceDN w:val="0"/>
              <w:spacing w:before="5" w:line="240" w:lineRule="auto"/>
              <w:contextualSpacing/>
              <w:rPr>
                <w:u w:val="single"/>
                <w:lang w:eastAsia="en-US"/>
              </w:rPr>
            </w:pPr>
            <w:r w:rsidRPr="00F7486A">
              <w:rPr>
                <w:color w:val="00B050"/>
                <w:u w:val="single"/>
                <w:lang w:eastAsia="en-US"/>
              </w:rPr>
              <w:t xml:space="preserve">ŽALIA ADATOS MOVA </w:t>
            </w:r>
            <w:r w:rsidRPr="00371709">
              <w:rPr>
                <w:u w:val="single"/>
                <w:lang w:eastAsia="en-US"/>
              </w:rPr>
              <w:t>yra savaime veikiantis apsauginis užrakto mechanizmas.</w:t>
            </w:r>
          </w:p>
          <w:p w14:paraId="20450A89" w14:textId="77777777" w:rsidR="001C5C08" w:rsidRPr="00FD04BA" w:rsidRDefault="001C5C08" w:rsidP="00694169">
            <w:pPr>
              <w:keepLines/>
              <w:tabs>
                <w:tab w:val="clear" w:pos="567"/>
                <w:tab w:val="left" w:pos="3359"/>
              </w:tabs>
              <w:autoSpaceDE w:val="0"/>
              <w:autoSpaceDN w:val="0"/>
              <w:spacing w:before="5" w:line="240" w:lineRule="auto"/>
              <w:contextualSpacing/>
              <w:rPr>
                <w:szCs w:val="24"/>
                <w:lang w:val="cs-CZ" w:eastAsia="en-US"/>
              </w:rPr>
            </w:pPr>
          </w:p>
        </w:tc>
      </w:tr>
      <w:tr w:rsidR="001C5C08" w:rsidRPr="00FD04BA" w14:paraId="518CB332" w14:textId="77777777" w:rsidTr="000150A1">
        <w:tc>
          <w:tcPr>
            <w:tcW w:w="9060" w:type="dxa"/>
            <w:gridSpan w:val="2"/>
            <w:vAlign w:val="center"/>
          </w:tcPr>
          <w:p w14:paraId="295C2D3E" w14:textId="558506EC" w:rsidR="001C5C08" w:rsidRPr="00FD04BA" w:rsidRDefault="001C5C08" w:rsidP="001C5C08">
            <w:pPr>
              <w:numPr>
                <w:ilvl w:val="0"/>
                <w:numId w:val="44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contextualSpacing/>
              <w:outlineLvl w:val="0"/>
              <w:rPr>
                <w:b/>
                <w:noProof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Suleiskite vaistą</w:t>
            </w:r>
            <w:r>
              <w:rPr>
                <w:b/>
                <w:szCs w:val="22"/>
                <w:lang w:eastAsia="en-US"/>
              </w:rPr>
              <w:fldChar w:fldCharType="begin"/>
            </w:r>
            <w:r>
              <w:rPr>
                <w:b/>
                <w:szCs w:val="22"/>
                <w:lang w:eastAsia="en-US"/>
              </w:rPr>
              <w:instrText xml:space="preserve"> DOCVARIABLE vault_nd_09ec0ce3-cf10-40e2-9eba-76cce2be3097 \* MERGEFORMAT </w:instrText>
            </w:r>
            <w:r>
              <w:rPr>
                <w:b/>
                <w:szCs w:val="22"/>
                <w:lang w:eastAsia="en-US"/>
              </w:rPr>
              <w:fldChar w:fldCharType="separate"/>
            </w:r>
            <w:r>
              <w:rPr>
                <w:b/>
                <w:szCs w:val="22"/>
                <w:lang w:eastAsia="en-US"/>
              </w:rPr>
              <w:t xml:space="preserve"> </w:t>
            </w:r>
            <w:r>
              <w:rPr>
                <w:b/>
                <w:szCs w:val="22"/>
                <w:lang w:eastAsia="en-US"/>
              </w:rPr>
              <w:fldChar w:fldCharType="end"/>
            </w:r>
          </w:p>
          <w:p w14:paraId="504065C2" w14:textId="77777777" w:rsidR="001C5C08" w:rsidRPr="00FD04BA" w:rsidRDefault="001C5C08" w:rsidP="001C5C08">
            <w:pPr>
              <w:rPr>
                <w:szCs w:val="24"/>
                <w:lang w:val="cs-CZ" w:eastAsia="en-US"/>
              </w:rPr>
            </w:pPr>
          </w:p>
        </w:tc>
      </w:tr>
      <w:tr w:rsidR="001C5C08" w:rsidRPr="00FD04BA" w14:paraId="446DF14F" w14:textId="77777777" w:rsidTr="000150A1">
        <w:tc>
          <w:tcPr>
            <w:tcW w:w="4530" w:type="dxa"/>
            <w:vAlign w:val="center"/>
            <w:hideMark/>
          </w:tcPr>
          <w:p w14:paraId="1DC35856" w14:textId="77777777" w:rsidR="001C5C08" w:rsidRPr="00FD04BA" w:rsidRDefault="001C5C08" w:rsidP="001C5C08">
            <w:pPr>
              <w:rPr>
                <w:szCs w:val="24"/>
                <w:lang w:eastAsia="en-US"/>
              </w:rPr>
            </w:pPr>
            <w:r w:rsidRPr="00FD04BA">
              <w:rPr>
                <w:noProof/>
              </w:rPr>
              <w:lastRenderedPageBreak/>
              <w:drawing>
                <wp:anchor distT="0" distB="0" distL="114300" distR="114300" simplePos="0" relativeHeight="251679744" behindDoc="1" locked="0" layoutInCell="1" allowOverlap="1" wp14:anchorId="1D472BB5" wp14:editId="4E6475C1">
                  <wp:simplePos x="0" y="0"/>
                  <wp:positionH relativeFrom="margin">
                    <wp:posOffset>-3175</wp:posOffset>
                  </wp:positionH>
                  <wp:positionV relativeFrom="paragraph">
                    <wp:posOffset>9525</wp:posOffset>
                  </wp:positionV>
                  <wp:extent cx="2105025" cy="1631315"/>
                  <wp:effectExtent l="0" t="0" r="9525" b="6985"/>
                  <wp:wrapTopAndBottom/>
                  <wp:docPr id="19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13" t="1500" r="-377" b="2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631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0" w:type="dxa"/>
            <w:vAlign w:val="center"/>
          </w:tcPr>
          <w:p w14:paraId="6A20A68B" w14:textId="77777777" w:rsidR="001C5C08" w:rsidRPr="00FD04BA" w:rsidRDefault="001C5C08" w:rsidP="001C5C08">
            <w:pPr>
              <w:tabs>
                <w:tab w:val="clear" w:pos="567"/>
                <w:tab w:val="left" w:pos="720"/>
              </w:tabs>
              <w:spacing w:line="240" w:lineRule="auto"/>
              <w:ind w:left="317"/>
              <w:outlineLvl w:val="0"/>
              <w:rPr>
                <w:rFonts w:eastAsia="Calibri"/>
                <w:b/>
                <w:szCs w:val="22"/>
                <w:lang w:val="cs-CZ" w:eastAsia="en-US"/>
              </w:rPr>
            </w:pPr>
          </w:p>
          <w:p w14:paraId="01A21165" w14:textId="77777777" w:rsidR="001C5C08" w:rsidRPr="00FD04BA" w:rsidRDefault="001C5C08" w:rsidP="001C5C08">
            <w:pPr>
              <w:tabs>
                <w:tab w:val="clear" w:pos="567"/>
                <w:tab w:val="left" w:pos="720"/>
              </w:tabs>
              <w:spacing w:line="240" w:lineRule="auto"/>
              <w:ind w:left="317"/>
              <w:outlineLvl w:val="0"/>
              <w:rPr>
                <w:rFonts w:eastAsia="Calibri"/>
                <w:b/>
                <w:szCs w:val="22"/>
                <w:lang w:eastAsia="en-US"/>
              </w:rPr>
            </w:pPr>
            <w:r w:rsidRPr="00FD04BA">
              <w:rPr>
                <w:b/>
                <w:szCs w:val="22"/>
                <w:lang w:eastAsia="en-US"/>
              </w:rPr>
              <w:t>D1: nustatykite švirkšto padėtį</w:t>
            </w:r>
            <w:r>
              <w:rPr>
                <w:b/>
                <w:szCs w:val="22"/>
                <w:lang w:eastAsia="en-US"/>
              </w:rPr>
              <w:fldChar w:fldCharType="begin"/>
            </w:r>
            <w:r>
              <w:rPr>
                <w:b/>
                <w:szCs w:val="22"/>
                <w:lang w:eastAsia="en-US"/>
              </w:rPr>
              <w:instrText xml:space="preserve"> DOCVARIABLE vault_nd_fc5c757f-f605-4e69-9e45-d39033c4761f \* MERGEFORMAT </w:instrText>
            </w:r>
            <w:r>
              <w:rPr>
                <w:b/>
                <w:szCs w:val="22"/>
                <w:lang w:eastAsia="en-US"/>
              </w:rPr>
              <w:fldChar w:fldCharType="separate"/>
            </w:r>
            <w:r>
              <w:rPr>
                <w:b/>
                <w:szCs w:val="22"/>
                <w:lang w:eastAsia="en-US"/>
              </w:rPr>
              <w:t xml:space="preserve"> </w:t>
            </w:r>
            <w:r>
              <w:rPr>
                <w:b/>
                <w:szCs w:val="22"/>
                <w:lang w:eastAsia="en-US"/>
              </w:rPr>
              <w:fldChar w:fldCharType="end"/>
            </w:r>
          </w:p>
          <w:p w14:paraId="4181FC93" w14:textId="77777777" w:rsidR="001C5C08" w:rsidRPr="00FD04BA" w:rsidRDefault="001C5C08" w:rsidP="001C5C08">
            <w:pPr>
              <w:widowControl w:val="0"/>
              <w:numPr>
                <w:ilvl w:val="1"/>
                <w:numId w:val="43"/>
              </w:numPr>
              <w:tabs>
                <w:tab w:val="clear" w:pos="567"/>
                <w:tab w:val="left" w:pos="720"/>
              </w:tabs>
              <w:autoSpaceDE w:val="0"/>
              <w:autoSpaceDN w:val="0"/>
              <w:spacing w:before="5" w:line="240" w:lineRule="auto"/>
              <w:ind w:left="317" w:firstLine="0"/>
              <w:contextualSpacing/>
              <w:rPr>
                <w:rFonts w:eastAsia="Calibri"/>
                <w:szCs w:val="22"/>
                <w:lang w:eastAsia="en-US"/>
              </w:rPr>
            </w:pPr>
            <w:r w:rsidRPr="00FD04BA">
              <w:rPr>
                <w:lang w:eastAsia="en-US"/>
              </w:rPr>
              <w:t>Norėdami pasitikrinti, į kurią vietą reikia leisti, žr. B</w:t>
            </w:r>
            <w:r w:rsidRPr="00FD04BA">
              <w:rPr>
                <w:b/>
                <w:bCs/>
                <w:szCs w:val="22"/>
                <w:lang w:eastAsia="en-US"/>
              </w:rPr>
              <w:t> </w:t>
            </w:r>
            <w:r w:rsidRPr="00FD04BA">
              <w:rPr>
                <w:lang w:eastAsia="en-US"/>
              </w:rPr>
              <w:t>skyrių.</w:t>
            </w:r>
          </w:p>
          <w:p w14:paraId="32C365AD" w14:textId="77777777" w:rsidR="001C5C08" w:rsidRPr="00FD04BA" w:rsidRDefault="001C5C08" w:rsidP="001C5C08">
            <w:pPr>
              <w:widowControl w:val="0"/>
              <w:numPr>
                <w:ilvl w:val="1"/>
                <w:numId w:val="43"/>
              </w:numPr>
              <w:tabs>
                <w:tab w:val="clear" w:pos="567"/>
                <w:tab w:val="left" w:pos="720"/>
              </w:tabs>
              <w:autoSpaceDE w:val="0"/>
              <w:autoSpaceDN w:val="0"/>
              <w:spacing w:before="5" w:line="240" w:lineRule="auto"/>
              <w:ind w:left="317" w:firstLine="0"/>
              <w:contextualSpacing/>
              <w:rPr>
                <w:rFonts w:eastAsia="Calibri"/>
                <w:szCs w:val="22"/>
                <w:lang w:eastAsia="en-US"/>
              </w:rPr>
            </w:pPr>
            <w:r w:rsidRPr="00FD04BA">
              <w:rPr>
                <w:lang w:eastAsia="en-US"/>
              </w:rPr>
              <w:t xml:space="preserve">Nykščiu ir smiliumi įtempkite odą ties </w:t>
            </w:r>
            <w:r>
              <w:rPr>
                <w:lang w:eastAsia="en-US"/>
              </w:rPr>
              <w:t>leidimo</w:t>
            </w:r>
            <w:r w:rsidRPr="00FD04BA">
              <w:rPr>
                <w:lang w:eastAsia="en-US"/>
              </w:rPr>
              <w:t xml:space="preserve"> vieta, kad šioje vietoje oda būtų lygi ir standi.</w:t>
            </w:r>
          </w:p>
          <w:p w14:paraId="0D206DBA" w14:textId="77777777" w:rsidR="001C5C08" w:rsidRPr="00FD04BA" w:rsidRDefault="001C5C08" w:rsidP="001C5C08">
            <w:pPr>
              <w:widowControl w:val="0"/>
              <w:numPr>
                <w:ilvl w:val="1"/>
                <w:numId w:val="43"/>
              </w:numPr>
              <w:tabs>
                <w:tab w:val="clear" w:pos="567"/>
                <w:tab w:val="left" w:pos="720"/>
              </w:tabs>
              <w:autoSpaceDE w:val="0"/>
              <w:autoSpaceDN w:val="0"/>
              <w:spacing w:before="5" w:line="240" w:lineRule="auto"/>
              <w:ind w:left="317" w:firstLine="0"/>
              <w:contextualSpacing/>
              <w:rPr>
                <w:rFonts w:eastAsia="Calibri"/>
                <w:szCs w:val="22"/>
                <w:lang w:eastAsia="en-US"/>
              </w:rPr>
            </w:pPr>
            <w:r w:rsidRPr="00FD04BA">
              <w:rPr>
                <w:lang w:eastAsia="en-US"/>
              </w:rPr>
              <w:t>Kita ranka laikykite apatinę švirkšto cilindro (</w:t>
            </w:r>
            <w:r w:rsidRPr="00FD04BA">
              <w:rPr>
                <w:b/>
                <w:bCs/>
                <w:lang w:eastAsia="en-US"/>
              </w:rPr>
              <w:t>ne stūmoklio</w:t>
            </w:r>
            <w:r w:rsidRPr="00FD04BA">
              <w:rPr>
                <w:lang w:eastAsia="en-US"/>
              </w:rPr>
              <w:t>) dalį.</w:t>
            </w:r>
          </w:p>
          <w:p w14:paraId="301E1DD0" w14:textId="77777777" w:rsidR="001C5C08" w:rsidRPr="00FD04BA" w:rsidRDefault="001C5C08" w:rsidP="001C5C08">
            <w:pPr>
              <w:widowControl w:val="0"/>
              <w:numPr>
                <w:ilvl w:val="1"/>
                <w:numId w:val="43"/>
              </w:numPr>
              <w:tabs>
                <w:tab w:val="clear" w:pos="567"/>
                <w:tab w:val="left" w:pos="720"/>
              </w:tabs>
              <w:autoSpaceDE w:val="0"/>
              <w:autoSpaceDN w:val="0"/>
              <w:spacing w:before="5" w:line="240" w:lineRule="auto"/>
              <w:ind w:left="317" w:firstLine="0"/>
              <w:contextualSpacing/>
              <w:rPr>
                <w:rFonts w:eastAsia="Calibri"/>
                <w:szCs w:val="22"/>
                <w:lang w:eastAsia="en-US"/>
              </w:rPr>
            </w:pPr>
            <w:r w:rsidRPr="00FD04BA">
              <w:rPr>
                <w:lang w:eastAsia="en-US"/>
              </w:rPr>
              <w:t>Nustatykite švirkšto padėtį 90</w:t>
            </w:r>
            <w:r w:rsidRPr="00FD04BA">
              <w:rPr>
                <w:b/>
                <w:bCs/>
                <w:szCs w:val="22"/>
                <w:lang w:eastAsia="en-US"/>
              </w:rPr>
              <w:t> </w:t>
            </w:r>
            <w:r w:rsidRPr="00FD04BA">
              <w:rPr>
                <w:lang w:eastAsia="en-US"/>
              </w:rPr>
              <w:t>laipsnių kampu odos atžvilgiu.</w:t>
            </w:r>
          </w:p>
          <w:p w14:paraId="0E6A729B" w14:textId="77777777" w:rsidR="001C5C08" w:rsidRPr="00FD04BA" w:rsidRDefault="001C5C08" w:rsidP="001C5C08">
            <w:pPr>
              <w:widowControl w:val="0"/>
              <w:tabs>
                <w:tab w:val="clear" w:pos="567"/>
                <w:tab w:val="left" w:pos="720"/>
              </w:tabs>
              <w:autoSpaceDE w:val="0"/>
              <w:autoSpaceDN w:val="0"/>
              <w:spacing w:before="5" w:line="240" w:lineRule="auto"/>
              <w:ind w:left="317"/>
              <w:contextualSpacing/>
              <w:rPr>
                <w:rFonts w:eastAsia="Calibri"/>
                <w:szCs w:val="22"/>
                <w:lang w:val="cs-CZ" w:eastAsia="en-US"/>
              </w:rPr>
            </w:pPr>
          </w:p>
          <w:p w14:paraId="24BB6712" w14:textId="77777777" w:rsidR="001C5C08" w:rsidRPr="00FD04BA" w:rsidRDefault="001C5C08" w:rsidP="001C5C08">
            <w:pPr>
              <w:rPr>
                <w:szCs w:val="24"/>
                <w:lang w:val="cs-CZ" w:eastAsia="en-US"/>
              </w:rPr>
            </w:pPr>
          </w:p>
        </w:tc>
      </w:tr>
      <w:tr w:rsidR="001C5C08" w:rsidRPr="00FD04BA" w14:paraId="68C63CFA" w14:textId="77777777" w:rsidTr="000150A1">
        <w:tc>
          <w:tcPr>
            <w:tcW w:w="4530" w:type="dxa"/>
            <w:vAlign w:val="center"/>
            <w:hideMark/>
          </w:tcPr>
          <w:p w14:paraId="48CF4063" w14:textId="77777777" w:rsidR="001C5C08" w:rsidRPr="00FD04BA" w:rsidRDefault="001C5C08" w:rsidP="001C5C08">
            <w:pPr>
              <w:rPr>
                <w:szCs w:val="24"/>
                <w:lang w:eastAsia="en-US"/>
              </w:rPr>
            </w:pPr>
            <w:r w:rsidRPr="00FD04BA">
              <w:rPr>
                <w:noProof/>
                <w:szCs w:val="24"/>
              </w:rPr>
              <w:drawing>
                <wp:anchor distT="0" distB="0" distL="114300" distR="114300" simplePos="0" relativeHeight="251682816" behindDoc="0" locked="0" layoutInCell="1" allowOverlap="1" wp14:anchorId="7F064407" wp14:editId="2E6CB55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2165350" cy="1809750"/>
                  <wp:effectExtent l="0" t="0" r="635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0" w:type="dxa"/>
            <w:vAlign w:val="center"/>
          </w:tcPr>
          <w:p w14:paraId="51E5E3E4" w14:textId="77777777" w:rsidR="001C5C08" w:rsidRPr="00FD04BA" w:rsidRDefault="001C5C08" w:rsidP="001C5C08">
            <w:pPr>
              <w:tabs>
                <w:tab w:val="clear" w:pos="567"/>
                <w:tab w:val="left" w:pos="720"/>
              </w:tabs>
              <w:spacing w:line="240" w:lineRule="auto"/>
              <w:ind w:left="317"/>
              <w:outlineLvl w:val="0"/>
              <w:rPr>
                <w:rFonts w:eastAsia="Calibri"/>
                <w:b/>
                <w:szCs w:val="22"/>
                <w:lang w:val="cs-CZ" w:eastAsia="en-US"/>
              </w:rPr>
            </w:pPr>
          </w:p>
          <w:p w14:paraId="7B647811" w14:textId="77777777" w:rsidR="001C5C08" w:rsidRPr="00FD04BA" w:rsidRDefault="001C5C08" w:rsidP="001C5C08">
            <w:pPr>
              <w:tabs>
                <w:tab w:val="clear" w:pos="567"/>
                <w:tab w:val="left" w:pos="720"/>
              </w:tabs>
              <w:spacing w:line="240" w:lineRule="auto"/>
              <w:ind w:left="317"/>
              <w:outlineLvl w:val="0"/>
              <w:rPr>
                <w:rFonts w:eastAsia="Calibri"/>
                <w:b/>
                <w:szCs w:val="22"/>
                <w:lang w:eastAsia="en-US"/>
              </w:rPr>
            </w:pPr>
            <w:r w:rsidRPr="00FD04BA">
              <w:rPr>
                <w:b/>
                <w:szCs w:val="22"/>
                <w:lang w:eastAsia="en-US"/>
              </w:rPr>
              <w:t>D2: įdurkite adatą</w:t>
            </w:r>
            <w:r>
              <w:rPr>
                <w:b/>
                <w:szCs w:val="22"/>
                <w:lang w:eastAsia="en-US"/>
              </w:rPr>
              <w:fldChar w:fldCharType="begin"/>
            </w:r>
            <w:r>
              <w:rPr>
                <w:b/>
                <w:szCs w:val="22"/>
                <w:lang w:eastAsia="en-US"/>
              </w:rPr>
              <w:instrText xml:space="preserve"> DOCVARIABLE vault_nd_21235a69-9f09-4221-8452-958dac3c1095 \* MERGEFORMAT </w:instrText>
            </w:r>
            <w:r>
              <w:rPr>
                <w:b/>
                <w:szCs w:val="22"/>
                <w:lang w:eastAsia="en-US"/>
              </w:rPr>
              <w:fldChar w:fldCharType="separate"/>
            </w:r>
            <w:r>
              <w:rPr>
                <w:b/>
                <w:szCs w:val="22"/>
                <w:lang w:eastAsia="en-US"/>
              </w:rPr>
              <w:t xml:space="preserve"> </w:t>
            </w:r>
            <w:r>
              <w:rPr>
                <w:b/>
                <w:szCs w:val="22"/>
                <w:lang w:eastAsia="en-US"/>
              </w:rPr>
              <w:fldChar w:fldCharType="end"/>
            </w:r>
          </w:p>
          <w:p w14:paraId="585F2700" w14:textId="77777777" w:rsidR="001C5C08" w:rsidRPr="00FD04BA" w:rsidRDefault="001C5C08" w:rsidP="001C5C08">
            <w:pPr>
              <w:widowControl w:val="0"/>
              <w:numPr>
                <w:ilvl w:val="1"/>
                <w:numId w:val="43"/>
              </w:numPr>
              <w:tabs>
                <w:tab w:val="clear" w:pos="567"/>
                <w:tab w:val="left" w:pos="720"/>
              </w:tabs>
              <w:autoSpaceDE w:val="0"/>
              <w:autoSpaceDN w:val="0"/>
              <w:spacing w:before="5" w:line="240" w:lineRule="auto"/>
              <w:ind w:left="317" w:firstLine="0"/>
              <w:contextualSpacing/>
              <w:rPr>
                <w:rFonts w:eastAsia="Calibri"/>
                <w:szCs w:val="22"/>
                <w:lang w:eastAsia="en-US"/>
              </w:rPr>
            </w:pPr>
            <w:r w:rsidRPr="00FD04BA">
              <w:rPr>
                <w:lang w:eastAsia="en-US"/>
              </w:rPr>
              <w:t xml:space="preserve">Nesuimdami ir nespausdami odos </w:t>
            </w:r>
            <w:r>
              <w:rPr>
                <w:lang w:eastAsia="en-US"/>
              </w:rPr>
              <w:t>leidimo</w:t>
            </w:r>
            <w:r w:rsidRPr="00FD04BA">
              <w:rPr>
                <w:lang w:eastAsia="en-US"/>
              </w:rPr>
              <w:t xml:space="preserve"> vietoje, tvirtai įdurkite adatą į odą.</w:t>
            </w:r>
          </w:p>
          <w:p w14:paraId="55680A88" w14:textId="77777777" w:rsidR="001C5C08" w:rsidRPr="00371709" w:rsidRDefault="001C5C08" w:rsidP="001C5C08">
            <w:pPr>
              <w:widowControl w:val="0"/>
              <w:numPr>
                <w:ilvl w:val="1"/>
                <w:numId w:val="43"/>
              </w:numPr>
              <w:tabs>
                <w:tab w:val="clear" w:pos="567"/>
                <w:tab w:val="left" w:pos="720"/>
              </w:tabs>
              <w:autoSpaceDE w:val="0"/>
              <w:autoSpaceDN w:val="0"/>
              <w:spacing w:before="5" w:line="240" w:lineRule="auto"/>
              <w:ind w:left="317" w:firstLine="0"/>
              <w:contextualSpacing/>
              <w:rPr>
                <w:rFonts w:eastAsia="Calibri"/>
                <w:szCs w:val="22"/>
                <w:lang w:eastAsia="en-US"/>
              </w:rPr>
            </w:pPr>
            <w:r w:rsidRPr="00371709">
              <w:rPr>
                <w:color w:val="00B050"/>
                <w:szCs w:val="22"/>
                <w:lang w:eastAsia="en-US"/>
              </w:rPr>
              <w:t xml:space="preserve">Žalia adatos mova </w:t>
            </w:r>
            <w:r w:rsidRPr="00FD04BA">
              <w:rPr>
                <w:lang w:eastAsia="en-US"/>
              </w:rPr>
              <w:t>bus įtraukta į vidų</w:t>
            </w:r>
            <w:r w:rsidRPr="00371709">
              <w:rPr>
                <w:lang w:eastAsia="en-US"/>
              </w:rPr>
              <w:t>, ir dabar yra aktyvuota.</w:t>
            </w:r>
          </w:p>
          <w:p w14:paraId="1368F3F4" w14:textId="77777777" w:rsidR="001C5C08" w:rsidRPr="00FD04BA" w:rsidRDefault="001C5C08" w:rsidP="001C5C08">
            <w:pPr>
              <w:widowControl w:val="0"/>
              <w:numPr>
                <w:ilvl w:val="1"/>
                <w:numId w:val="43"/>
              </w:numPr>
              <w:tabs>
                <w:tab w:val="clear" w:pos="567"/>
                <w:tab w:val="left" w:pos="720"/>
              </w:tabs>
              <w:autoSpaceDE w:val="0"/>
              <w:autoSpaceDN w:val="0"/>
              <w:spacing w:before="5" w:line="240" w:lineRule="auto"/>
              <w:ind w:left="317" w:firstLine="0"/>
              <w:contextualSpacing/>
              <w:rPr>
                <w:rFonts w:eastAsia="Calibri"/>
                <w:b/>
                <w:szCs w:val="22"/>
                <w:lang w:eastAsia="en-US"/>
              </w:rPr>
            </w:pPr>
            <w:r w:rsidRPr="00FD04BA">
              <w:rPr>
                <w:b/>
                <w:szCs w:val="22"/>
                <w:lang w:eastAsia="en-US"/>
              </w:rPr>
              <w:t xml:space="preserve">Tęskite </w:t>
            </w:r>
            <w:r>
              <w:rPr>
                <w:b/>
                <w:szCs w:val="22"/>
                <w:lang w:eastAsia="en-US"/>
              </w:rPr>
              <w:t>vaisto leidimą</w:t>
            </w:r>
            <w:r w:rsidRPr="00FD04BA">
              <w:rPr>
                <w:b/>
                <w:szCs w:val="22"/>
                <w:lang w:eastAsia="en-US"/>
              </w:rPr>
              <w:t xml:space="preserve">, kol liks matomas tik </w:t>
            </w:r>
            <w:r w:rsidRPr="00F7486A">
              <w:rPr>
                <w:b/>
                <w:color w:val="00B050"/>
                <w:szCs w:val="22"/>
                <w:lang w:eastAsia="en-US"/>
              </w:rPr>
              <w:t>žalias adatos movos</w:t>
            </w:r>
            <w:r w:rsidRPr="00FD04BA">
              <w:rPr>
                <w:b/>
                <w:szCs w:val="22"/>
                <w:lang w:eastAsia="en-US"/>
              </w:rPr>
              <w:t xml:space="preserve"> žiedas.</w:t>
            </w:r>
          </w:p>
          <w:p w14:paraId="3C638460" w14:textId="77777777" w:rsidR="001C5C08" w:rsidRPr="00FD04BA" w:rsidRDefault="001C5C08" w:rsidP="001C5C08">
            <w:pPr>
              <w:widowControl w:val="0"/>
              <w:numPr>
                <w:ilvl w:val="1"/>
                <w:numId w:val="43"/>
              </w:numPr>
              <w:tabs>
                <w:tab w:val="clear" w:pos="567"/>
                <w:tab w:val="left" w:pos="720"/>
              </w:tabs>
              <w:autoSpaceDE w:val="0"/>
              <w:autoSpaceDN w:val="0"/>
              <w:spacing w:before="5" w:line="240" w:lineRule="auto"/>
              <w:ind w:left="317" w:firstLine="0"/>
              <w:contextualSpacing/>
              <w:rPr>
                <w:rFonts w:eastAsia="Calibri"/>
                <w:szCs w:val="22"/>
                <w:lang w:eastAsia="en-US"/>
              </w:rPr>
            </w:pPr>
            <w:r w:rsidRPr="00FD04BA">
              <w:rPr>
                <w:lang w:eastAsia="en-US"/>
              </w:rPr>
              <w:t xml:space="preserve">Atlikdami šį veiksmą, </w:t>
            </w:r>
            <w:r w:rsidRPr="00FD04BA">
              <w:rPr>
                <w:b/>
                <w:bCs/>
                <w:lang w:eastAsia="en-US"/>
              </w:rPr>
              <w:t>nestumkite</w:t>
            </w:r>
            <w:r w:rsidRPr="00FD04BA">
              <w:rPr>
                <w:lang w:eastAsia="en-US"/>
              </w:rPr>
              <w:t xml:space="preserve"> stūmoklio. Švirkštą laikykite šioje padėtyje iki kito veiksmo.</w:t>
            </w:r>
          </w:p>
          <w:p w14:paraId="50DA1B35" w14:textId="77777777" w:rsidR="001C5C08" w:rsidRPr="00FD04BA" w:rsidRDefault="001C5C08" w:rsidP="001C5C08">
            <w:pPr>
              <w:widowControl w:val="0"/>
              <w:tabs>
                <w:tab w:val="clear" w:pos="567"/>
                <w:tab w:val="left" w:pos="720"/>
              </w:tabs>
              <w:autoSpaceDE w:val="0"/>
              <w:autoSpaceDN w:val="0"/>
              <w:spacing w:before="5" w:line="240" w:lineRule="auto"/>
              <w:ind w:left="317"/>
              <w:contextualSpacing/>
              <w:rPr>
                <w:rFonts w:eastAsia="Calibri"/>
                <w:szCs w:val="22"/>
                <w:lang w:val="cs-CZ" w:eastAsia="en-US"/>
              </w:rPr>
            </w:pPr>
          </w:p>
          <w:p w14:paraId="5A52B344" w14:textId="77777777" w:rsidR="001C5C08" w:rsidRPr="00FD04BA" w:rsidRDefault="001C5C08" w:rsidP="001C5C08">
            <w:pPr>
              <w:rPr>
                <w:szCs w:val="24"/>
                <w:lang w:val="cs-CZ" w:eastAsia="en-US"/>
              </w:rPr>
            </w:pPr>
          </w:p>
          <w:p w14:paraId="31B430F0" w14:textId="77777777" w:rsidR="001C5C08" w:rsidRPr="00FD04BA" w:rsidRDefault="001C5C08" w:rsidP="001C5C08">
            <w:pPr>
              <w:rPr>
                <w:szCs w:val="24"/>
                <w:lang w:val="cs-CZ" w:eastAsia="en-US"/>
              </w:rPr>
            </w:pPr>
          </w:p>
        </w:tc>
      </w:tr>
      <w:tr w:rsidR="001C5C08" w:rsidRPr="00FD04BA" w14:paraId="2358F2CB" w14:textId="77777777" w:rsidTr="000150A1">
        <w:tc>
          <w:tcPr>
            <w:tcW w:w="4530" w:type="dxa"/>
            <w:vAlign w:val="center"/>
            <w:hideMark/>
          </w:tcPr>
          <w:p w14:paraId="181E4233" w14:textId="77777777" w:rsidR="001C5C08" w:rsidRPr="00FD04BA" w:rsidRDefault="001C5C08" w:rsidP="001C5C08">
            <w:pPr>
              <w:rPr>
                <w:szCs w:val="24"/>
                <w:lang w:eastAsia="en-US"/>
              </w:rPr>
            </w:pPr>
            <w:r w:rsidRPr="00FD04BA">
              <w:rPr>
                <w:noProof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1B7644CB" wp14:editId="2339E65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2190750" cy="127635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0" w:type="dxa"/>
            <w:vAlign w:val="center"/>
          </w:tcPr>
          <w:p w14:paraId="5BDE7046" w14:textId="77777777" w:rsidR="001C5C08" w:rsidRPr="00FD04BA" w:rsidRDefault="001C5C08" w:rsidP="001C5C08">
            <w:pPr>
              <w:tabs>
                <w:tab w:val="clear" w:pos="567"/>
                <w:tab w:val="left" w:pos="1418"/>
              </w:tabs>
              <w:spacing w:line="240" w:lineRule="auto"/>
              <w:ind w:left="317"/>
              <w:outlineLvl w:val="0"/>
              <w:rPr>
                <w:rFonts w:eastAsia="Calibri"/>
                <w:b/>
                <w:szCs w:val="22"/>
                <w:lang w:eastAsia="en-US"/>
              </w:rPr>
            </w:pPr>
            <w:r w:rsidRPr="00FD04BA">
              <w:rPr>
                <w:b/>
                <w:szCs w:val="22"/>
                <w:lang w:eastAsia="en-US"/>
              </w:rPr>
              <w:t>D3: paspauskite stūmoklį iš viršaus.</w:t>
            </w:r>
            <w:r>
              <w:rPr>
                <w:b/>
                <w:szCs w:val="22"/>
                <w:lang w:eastAsia="en-US"/>
              </w:rPr>
              <w:fldChar w:fldCharType="begin"/>
            </w:r>
            <w:r>
              <w:rPr>
                <w:b/>
                <w:szCs w:val="22"/>
                <w:lang w:eastAsia="en-US"/>
              </w:rPr>
              <w:instrText xml:space="preserve"> DOCVARIABLE vault_nd_66c02f35-e51e-4237-91df-89253429f2fd \* MERGEFORMAT </w:instrText>
            </w:r>
            <w:r>
              <w:rPr>
                <w:b/>
                <w:szCs w:val="22"/>
                <w:lang w:eastAsia="en-US"/>
              </w:rPr>
              <w:fldChar w:fldCharType="separate"/>
            </w:r>
            <w:r>
              <w:rPr>
                <w:b/>
                <w:szCs w:val="22"/>
                <w:lang w:eastAsia="en-US"/>
              </w:rPr>
              <w:t xml:space="preserve"> </w:t>
            </w:r>
            <w:r>
              <w:rPr>
                <w:b/>
                <w:szCs w:val="22"/>
                <w:lang w:eastAsia="en-US"/>
              </w:rPr>
              <w:fldChar w:fldCharType="end"/>
            </w:r>
          </w:p>
          <w:p w14:paraId="7F860DC9" w14:textId="77777777" w:rsidR="001C5C08" w:rsidRPr="00FD04BA" w:rsidRDefault="001C5C08" w:rsidP="001C5C08">
            <w:pPr>
              <w:widowControl w:val="0"/>
              <w:numPr>
                <w:ilvl w:val="1"/>
                <w:numId w:val="43"/>
              </w:numPr>
              <w:tabs>
                <w:tab w:val="clear" w:pos="567"/>
                <w:tab w:val="left" w:pos="720"/>
              </w:tabs>
              <w:autoSpaceDE w:val="0"/>
              <w:autoSpaceDN w:val="0"/>
              <w:spacing w:before="5" w:line="240" w:lineRule="auto"/>
              <w:ind w:left="317" w:firstLine="0"/>
              <w:contextualSpacing/>
              <w:rPr>
                <w:rFonts w:eastAsia="Calibri"/>
                <w:szCs w:val="22"/>
                <w:lang w:eastAsia="en-US"/>
              </w:rPr>
            </w:pPr>
            <w:r w:rsidRPr="00FD04BA">
              <w:rPr>
                <w:lang w:eastAsia="en-US"/>
              </w:rPr>
              <w:t>Atitraukite ranką nuo odos ir uždėkite ant stūmoklio.</w:t>
            </w:r>
          </w:p>
          <w:p w14:paraId="54CBC87C" w14:textId="77777777" w:rsidR="001C5C08" w:rsidRPr="00FD04BA" w:rsidRDefault="001C5C08" w:rsidP="001C5C08">
            <w:pPr>
              <w:widowControl w:val="0"/>
              <w:numPr>
                <w:ilvl w:val="1"/>
                <w:numId w:val="43"/>
              </w:numPr>
              <w:tabs>
                <w:tab w:val="clear" w:pos="567"/>
                <w:tab w:val="left" w:pos="720"/>
              </w:tabs>
              <w:autoSpaceDE w:val="0"/>
              <w:autoSpaceDN w:val="0"/>
              <w:spacing w:before="5" w:line="240" w:lineRule="auto"/>
              <w:ind w:left="317" w:firstLine="0"/>
              <w:contextualSpacing/>
              <w:rPr>
                <w:rFonts w:eastAsia="Calibri"/>
                <w:szCs w:val="22"/>
                <w:lang w:eastAsia="en-US"/>
              </w:rPr>
            </w:pPr>
            <w:r w:rsidRPr="00FD04BA">
              <w:rPr>
                <w:b/>
                <w:bCs/>
                <w:lang w:eastAsia="en-US"/>
              </w:rPr>
              <w:t>Lėtai</w:t>
            </w:r>
            <w:r w:rsidRPr="00FD04BA">
              <w:rPr>
                <w:lang w:eastAsia="en-US"/>
              </w:rPr>
              <w:t xml:space="preserve"> spauskite stūmoklį, kol jo viršus prisilies prie švirkšto cilindro (stūmoklį lengviau spausti dominuojančia ranka).</w:t>
            </w:r>
          </w:p>
          <w:p w14:paraId="28D72F9D" w14:textId="77777777" w:rsidR="001C5C08" w:rsidRPr="00FD04BA" w:rsidRDefault="001C5C08" w:rsidP="001C5C08">
            <w:pPr>
              <w:widowControl w:val="0"/>
              <w:numPr>
                <w:ilvl w:val="1"/>
                <w:numId w:val="43"/>
              </w:numPr>
              <w:tabs>
                <w:tab w:val="clear" w:pos="567"/>
                <w:tab w:val="left" w:pos="720"/>
              </w:tabs>
              <w:autoSpaceDE w:val="0"/>
              <w:autoSpaceDN w:val="0"/>
              <w:spacing w:before="5" w:line="240" w:lineRule="auto"/>
              <w:ind w:left="317" w:firstLine="0"/>
              <w:contextualSpacing/>
              <w:rPr>
                <w:rFonts w:eastAsia="Calibri"/>
                <w:szCs w:val="22"/>
                <w:lang w:eastAsia="en-US"/>
              </w:rPr>
            </w:pPr>
            <w:r w:rsidRPr="00FD04BA">
              <w:rPr>
                <w:lang w:eastAsia="en-US"/>
              </w:rPr>
              <w:t>Tai turi trukti maždaug 20 sekundžių.</w:t>
            </w:r>
          </w:p>
          <w:p w14:paraId="624A6975" w14:textId="77777777" w:rsidR="001C5C08" w:rsidRPr="00FD04BA" w:rsidRDefault="001C5C08" w:rsidP="001C5C08">
            <w:pPr>
              <w:widowControl w:val="0"/>
              <w:tabs>
                <w:tab w:val="clear" w:pos="567"/>
                <w:tab w:val="left" w:pos="720"/>
              </w:tabs>
              <w:autoSpaceDE w:val="0"/>
              <w:autoSpaceDN w:val="0"/>
              <w:spacing w:before="5" w:line="240" w:lineRule="auto"/>
              <w:ind w:left="317"/>
              <w:contextualSpacing/>
              <w:rPr>
                <w:rFonts w:eastAsia="Calibri"/>
                <w:szCs w:val="22"/>
                <w:lang w:val="cs-CZ" w:eastAsia="en-US"/>
              </w:rPr>
            </w:pPr>
          </w:p>
          <w:p w14:paraId="5BBC9C06" w14:textId="77777777" w:rsidR="001C5C08" w:rsidRPr="00FD04BA" w:rsidRDefault="001C5C08" w:rsidP="001C5C08">
            <w:pPr>
              <w:rPr>
                <w:szCs w:val="24"/>
                <w:lang w:val="cs-CZ" w:eastAsia="en-US"/>
              </w:rPr>
            </w:pPr>
          </w:p>
          <w:p w14:paraId="6DBA68F2" w14:textId="77777777" w:rsidR="001C5C08" w:rsidRPr="00FD04BA" w:rsidRDefault="001C5C08" w:rsidP="001C5C08">
            <w:pPr>
              <w:rPr>
                <w:szCs w:val="24"/>
                <w:lang w:val="cs-CZ" w:eastAsia="en-US"/>
              </w:rPr>
            </w:pPr>
          </w:p>
        </w:tc>
      </w:tr>
      <w:tr w:rsidR="001C5C08" w:rsidRPr="00FD04BA" w14:paraId="10A06D8B" w14:textId="77777777" w:rsidTr="000150A1">
        <w:tc>
          <w:tcPr>
            <w:tcW w:w="9060" w:type="dxa"/>
            <w:gridSpan w:val="2"/>
            <w:vAlign w:val="center"/>
          </w:tcPr>
          <w:p w14:paraId="2667185C" w14:textId="77777777" w:rsidR="001C5C08" w:rsidRPr="00FD04BA" w:rsidRDefault="001C5C08" w:rsidP="001C5C08">
            <w:pPr>
              <w:numPr>
                <w:ilvl w:val="0"/>
                <w:numId w:val="45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contextualSpacing/>
              <w:outlineLvl w:val="0"/>
              <w:rPr>
                <w:b/>
                <w:noProof/>
                <w:szCs w:val="22"/>
                <w:lang w:eastAsia="en-US"/>
              </w:rPr>
            </w:pPr>
            <w:r w:rsidRPr="00FD04BA">
              <w:rPr>
                <w:b/>
                <w:szCs w:val="22"/>
                <w:lang w:eastAsia="en-US"/>
              </w:rPr>
              <w:t>Ištraukite ir išmeskite švirkštą</w:t>
            </w:r>
            <w:r>
              <w:rPr>
                <w:b/>
                <w:szCs w:val="22"/>
                <w:lang w:eastAsia="en-US"/>
              </w:rPr>
              <w:fldChar w:fldCharType="begin"/>
            </w:r>
            <w:r>
              <w:rPr>
                <w:b/>
                <w:szCs w:val="22"/>
                <w:lang w:eastAsia="en-US"/>
              </w:rPr>
              <w:instrText xml:space="preserve"> DOCVARIABLE vault_nd_b1d555ec-2ff6-4623-89a6-eb2a6efa72d6 \* MERGEFORMAT </w:instrText>
            </w:r>
            <w:r>
              <w:rPr>
                <w:b/>
                <w:szCs w:val="22"/>
                <w:lang w:eastAsia="en-US"/>
              </w:rPr>
              <w:fldChar w:fldCharType="separate"/>
            </w:r>
            <w:r>
              <w:rPr>
                <w:b/>
                <w:szCs w:val="22"/>
                <w:lang w:eastAsia="en-US"/>
              </w:rPr>
              <w:t xml:space="preserve"> </w:t>
            </w:r>
            <w:r>
              <w:rPr>
                <w:b/>
                <w:szCs w:val="22"/>
                <w:lang w:eastAsia="en-US"/>
              </w:rPr>
              <w:fldChar w:fldCharType="end"/>
            </w:r>
          </w:p>
          <w:p w14:paraId="5C1E4741" w14:textId="77777777" w:rsidR="001C5C08" w:rsidRPr="00FD04BA" w:rsidRDefault="001C5C08" w:rsidP="001C5C08">
            <w:pPr>
              <w:rPr>
                <w:szCs w:val="24"/>
                <w:lang w:val="cs-CZ" w:eastAsia="en-US"/>
              </w:rPr>
            </w:pPr>
          </w:p>
        </w:tc>
      </w:tr>
      <w:tr w:rsidR="001C5C08" w:rsidRPr="00FD04BA" w14:paraId="5D0A4CB6" w14:textId="77777777" w:rsidTr="000150A1">
        <w:tc>
          <w:tcPr>
            <w:tcW w:w="4530" w:type="dxa"/>
            <w:vAlign w:val="center"/>
            <w:hideMark/>
          </w:tcPr>
          <w:p w14:paraId="75973AAB" w14:textId="77777777" w:rsidR="001C5C08" w:rsidRPr="00FD04BA" w:rsidRDefault="001C5C08" w:rsidP="001C5C08">
            <w:pPr>
              <w:rPr>
                <w:szCs w:val="24"/>
                <w:lang w:eastAsia="en-US"/>
              </w:rPr>
            </w:pPr>
            <w:r w:rsidRPr="00FD04BA"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7F460266" wp14:editId="3BD6F3BF">
                  <wp:simplePos x="0" y="0"/>
                  <wp:positionH relativeFrom="margin">
                    <wp:posOffset>-3810</wp:posOffset>
                  </wp:positionH>
                  <wp:positionV relativeFrom="paragraph">
                    <wp:posOffset>635</wp:posOffset>
                  </wp:positionV>
                  <wp:extent cx="1985645" cy="1297305"/>
                  <wp:effectExtent l="0" t="0" r="0" b="0"/>
                  <wp:wrapSquare wrapText="bothSides"/>
                  <wp:docPr id="20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9" t="4436" r="1323" b="36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645" cy="1297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0" w:type="dxa"/>
            <w:vAlign w:val="center"/>
          </w:tcPr>
          <w:p w14:paraId="45B2B5C5" w14:textId="77777777" w:rsidR="001C5C08" w:rsidRPr="00FD04BA" w:rsidRDefault="001C5C08" w:rsidP="001C5C08">
            <w:pPr>
              <w:tabs>
                <w:tab w:val="clear" w:pos="567"/>
                <w:tab w:val="left" w:pos="1418"/>
              </w:tabs>
              <w:spacing w:line="240" w:lineRule="auto"/>
              <w:ind w:left="317"/>
              <w:outlineLvl w:val="0"/>
              <w:rPr>
                <w:rFonts w:eastAsia="Calibri"/>
                <w:b/>
                <w:szCs w:val="22"/>
                <w:lang w:eastAsia="en-US"/>
              </w:rPr>
            </w:pPr>
            <w:r w:rsidRPr="00FD04BA">
              <w:rPr>
                <w:b/>
                <w:szCs w:val="22"/>
                <w:lang w:eastAsia="en-US"/>
              </w:rPr>
              <w:t>E1: ištraukite iš odos</w:t>
            </w:r>
            <w:r>
              <w:rPr>
                <w:b/>
                <w:szCs w:val="22"/>
                <w:lang w:eastAsia="en-US"/>
              </w:rPr>
              <w:fldChar w:fldCharType="begin"/>
            </w:r>
            <w:r>
              <w:rPr>
                <w:b/>
                <w:szCs w:val="22"/>
                <w:lang w:eastAsia="en-US"/>
              </w:rPr>
              <w:instrText xml:space="preserve"> DOCVARIABLE vault_nd_15c03aef-286c-4373-9c5b-45d340678b79 \* MERGEFORMAT </w:instrText>
            </w:r>
            <w:r>
              <w:rPr>
                <w:b/>
                <w:szCs w:val="22"/>
                <w:lang w:eastAsia="en-US"/>
              </w:rPr>
              <w:fldChar w:fldCharType="separate"/>
            </w:r>
            <w:r>
              <w:rPr>
                <w:b/>
                <w:szCs w:val="22"/>
                <w:lang w:eastAsia="en-US"/>
              </w:rPr>
              <w:t xml:space="preserve"> </w:t>
            </w:r>
            <w:r>
              <w:rPr>
                <w:b/>
                <w:szCs w:val="22"/>
                <w:lang w:eastAsia="en-US"/>
              </w:rPr>
              <w:fldChar w:fldCharType="end"/>
            </w:r>
          </w:p>
          <w:p w14:paraId="73F425F3" w14:textId="77777777" w:rsidR="001C5C08" w:rsidRPr="00FD04BA" w:rsidRDefault="001C5C08" w:rsidP="001C5C08">
            <w:pPr>
              <w:widowControl w:val="0"/>
              <w:numPr>
                <w:ilvl w:val="1"/>
                <w:numId w:val="43"/>
              </w:numPr>
              <w:tabs>
                <w:tab w:val="clear" w:pos="567"/>
                <w:tab w:val="left" w:pos="720"/>
              </w:tabs>
              <w:autoSpaceDE w:val="0"/>
              <w:autoSpaceDN w:val="0"/>
              <w:spacing w:before="5" w:line="240" w:lineRule="auto"/>
              <w:ind w:left="317" w:firstLine="0"/>
              <w:contextualSpacing/>
              <w:rPr>
                <w:rFonts w:eastAsia="Calibri"/>
                <w:szCs w:val="22"/>
                <w:lang w:eastAsia="en-US"/>
              </w:rPr>
            </w:pPr>
            <w:r w:rsidRPr="00FD04BA">
              <w:rPr>
                <w:lang w:eastAsia="en-US"/>
              </w:rPr>
              <w:t>Kilstelėkite švirkštą tiesiai į viršų ir toliau nuo kūno.</w:t>
            </w:r>
          </w:p>
          <w:p w14:paraId="7860BDE1" w14:textId="77777777" w:rsidR="001C5C08" w:rsidRPr="00FD04BA" w:rsidRDefault="001C5C08" w:rsidP="001C5C08">
            <w:pPr>
              <w:widowControl w:val="0"/>
              <w:numPr>
                <w:ilvl w:val="1"/>
                <w:numId w:val="43"/>
              </w:numPr>
              <w:tabs>
                <w:tab w:val="clear" w:pos="567"/>
                <w:tab w:val="left" w:pos="720"/>
              </w:tabs>
              <w:autoSpaceDE w:val="0"/>
              <w:autoSpaceDN w:val="0"/>
              <w:spacing w:before="5" w:line="240" w:lineRule="auto"/>
              <w:ind w:left="317" w:firstLine="0"/>
              <w:contextualSpacing/>
              <w:rPr>
                <w:rFonts w:eastAsia="Calibri"/>
                <w:szCs w:val="22"/>
                <w:lang w:eastAsia="en-US"/>
              </w:rPr>
            </w:pPr>
            <w:r w:rsidRPr="00F7486A">
              <w:rPr>
                <w:color w:val="00B050"/>
                <w:lang w:eastAsia="en-US"/>
              </w:rPr>
              <w:t xml:space="preserve">Žalia adatos mova </w:t>
            </w:r>
            <w:r w:rsidRPr="00FD04BA">
              <w:rPr>
                <w:lang w:eastAsia="en-US"/>
              </w:rPr>
              <w:t>paslėps adatą.</w:t>
            </w:r>
          </w:p>
          <w:p w14:paraId="32616271" w14:textId="77777777" w:rsidR="001C5C08" w:rsidRPr="00FD04BA" w:rsidRDefault="001C5C08" w:rsidP="001C5C08">
            <w:pPr>
              <w:rPr>
                <w:szCs w:val="24"/>
                <w:lang w:val="cs-CZ" w:eastAsia="en-US"/>
              </w:rPr>
            </w:pPr>
          </w:p>
        </w:tc>
      </w:tr>
      <w:tr w:rsidR="001C5C08" w:rsidRPr="00FD04BA" w14:paraId="75F212FE" w14:textId="77777777" w:rsidTr="000150A1">
        <w:tc>
          <w:tcPr>
            <w:tcW w:w="4530" w:type="dxa"/>
            <w:vAlign w:val="center"/>
            <w:hideMark/>
          </w:tcPr>
          <w:p w14:paraId="6F2DBCC7" w14:textId="77777777" w:rsidR="001C5C08" w:rsidRPr="00FD04BA" w:rsidRDefault="001C5C08" w:rsidP="001C5C08">
            <w:pPr>
              <w:rPr>
                <w:szCs w:val="24"/>
                <w:lang w:eastAsia="en-US"/>
              </w:rPr>
            </w:pPr>
            <w:r w:rsidRPr="00FD04BA"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4051C76B" wp14:editId="1C5C3654">
                  <wp:simplePos x="0" y="0"/>
                  <wp:positionH relativeFrom="margin">
                    <wp:posOffset>-3810</wp:posOffset>
                  </wp:positionH>
                  <wp:positionV relativeFrom="paragraph">
                    <wp:posOffset>29845</wp:posOffset>
                  </wp:positionV>
                  <wp:extent cx="2047875" cy="1081405"/>
                  <wp:effectExtent l="0" t="0" r="9525" b="4445"/>
                  <wp:wrapSquare wrapText="bothSides"/>
                  <wp:docPr id="21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9" t="11684" r="2286" b="56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081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0" w:type="dxa"/>
            <w:vAlign w:val="center"/>
          </w:tcPr>
          <w:p w14:paraId="48B01641" w14:textId="77777777" w:rsidR="001C5C08" w:rsidRPr="00FD04BA" w:rsidRDefault="001C5C08" w:rsidP="001C5C08">
            <w:pPr>
              <w:tabs>
                <w:tab w:val="clear" w:pos="567"/>
                <w:tab w:val="left" w:pos="1418"/>
                <w:tab w:val="center" w:pos="3686"/>
              </w:tabs>
              <w:spacing w:line="240" w:lineRule="auto"/>
              <w:ind w:left="317"/>
              <w:outlineLvl w:val="0"/>
              <w:rPr>
                <w:b/>
                <w:szCs w:val="22"/>
                <w:lang w:eastAsia="en-US"/>
              </w:rPr>
            </w:pPr>
            <w:r w:rsidRPr="00FD04BA">
              <w:rPr>
                <w:b/>
                <w:szCs w:val="22"/>
                <w:lang w:eastAsia="en-US"/>
              </w:rPr>
              <w:t>E2: švelniai paspauskite</w:t>
            </w:r>
            <w:r>
              <w:rPr>
                <w:b/>
                <w:szCs w:val="22"/>
                <w:lang w:eastAsia="en-US"/>
              </w:rPr>
              <w:fldChar w:fldCharType="begin"/>
            </w:r>
            <w:r>
              <w:rPr>
                <w:b/>
                <w:szCs w:val="22"/>
                <w:lang w:eastAsia="en-US"/>
              </w:rPr>
              <w:instrText xml:space="preserve"> DOCVARIABLE vault_nd_428048fc-43a1-4d49-90f5-c74a22ca9050 \* MERGEFORMAT </w:instrText>
            </w:r>
            <w:r>
              <w:rPr>
                <w:b/>
                <w:szCs w:val="22"/>
                <w:lang w:eastAsia="en-US"/>
              </w:rPr>
              <w:fldChar w:fldCharType="separate"/>
            </w:r>
            <w:r>
              <w:rPr>
                <w:b/>
                <w:szCs w:val="22"/>
                <w:lang w:eastAsia="en-US"/>
              </w:rPr>
              <w:t xml:space="preserve"> </w:t>
            </w:r>
            <w:r>
              <w:rPr>
                <w:b/>
                <w:szCs w:val="22"/>
                <w:lang w:eastAsia="en-US"/>
              </w:rPr>
              <w:fldChar w:fldCharType="end"/>
            </w:r>
          </w:p>
          <w:p w14:paraId="26528E1C" w14:textId="77777777" w:rsidR="001C5C08" w:rsidRPr="00FD04BA" w:rsidRDefault="001C5C08" w:rsidP="001C5C08">
            <w:pPr>
              <w:widowControl w:val="0"/>
              <w:numPr>
                <w:ilvl w:val="1"/>
                <w:numId w:val="43"/>
              </w:numPr>
              <w:tabs>
                <w:tab w:val="clear" w:pos="567"/>
                <w:tab w:val="left" w:pos="720"/>
              </w:tabs>
              <w:autoSpaceDE w:val="0"/>
              <w:autoSpaceDN w:val="0"/>
              <w:spacing w:before="5" w:line="240" w:lineRule="auto"/>
              <w:ind w:left="317" w:firstLine="0"/>
              <w:contextualSpacing/>
              <w:rPr>
                <w:rFonts w:eastAsia="Calibri"/>
                <w:szCs w:val="22"/>
                <w:lang w:eastAsia="en-US"/>
              </w:rPr>
            </w:pPr>
            <w:r w:rsidRPr="00FD04BA">
              <w:rPr>
                <w:lang w:eastAsia="en-US"/>
              </w:rPr>
              <w:t xml:space="preserve">Švelniai paspauskite </w:t>
            </w:r>
            <w:r>
              <w:rPr>
                <w:lang w:eastAsia="en-US"/>
              </w:rPr>
              <w:t>leidimo</w:t>
            </w:r>
            <w:r w:rsidRPr="00FD04BA">
              <w:rPr>
                <w:lang w:eastAsia="en-US"/>
              </w:rPr>
              <w:t xml:space="preserve"> vietą sausu vatos gabalėliu arba steriliu tamponu, kad išvengtumėte kraujavimo.</w:t>
            </w:r>
          </w:p>
          <w:p w14:paraId="4822A17C" w14:textId="77777777" w:rsidR="001C5C08" w:rsidRPr="00FD04BA" w:rsidRDefault="001C5C08" w:rsidP="001C5C08">
            <w:pPr>
              <w:widowControl w:val="0"/>
              <w:numPr>
                <w:ilvl w:val="1"/>
                <w:numId w:val="43"/>
              </w:numPr>
              <w:tabs>
                <w:tab w:val="clear" w:pos="567"/>
                <w:tab w:val="left" w:pos="720"/>
              </w:tabs>
              <w:autoSpaceDE w:val="0"/>
              <w:autoSpaceDN w:val="0"/>
              <w:spacing w:before="5" w:line="240" w:lineRule="auto"/>
              <w:ind w:left="317" w:firstLine="0"/>
              <w:contextualSpacing/>
              <w:rPr>
                <w:rFonts w:eastAsia="Calibri"/>
                <w:szCs w:val="22"/>
                <w:lang w:eastAsia="en-US"/>
              </w:rPr>
            </w:pPr>
            <w:r w:rsidRPr="00FD04BA">
              <w:rPr>
                <w:lang w:eastAsia="en-US"/>
              </w:rPr>
              <w:t xml:space="preserve">Suleidę vaisto, </w:t>
            </w:r>
            <w:r w:rsidRPr="00FD04BA">
              <w:rPr>
                <w:b/>
                <w:bCs/>
                <w:lang w:eastAsia="en-US"/>
              </w:rPr>
              <w:t>netrinkite</w:t>
            </w:r>
            <w:r w:rsidRPr="00FD04BA">
              <w:rPr>
                <w:lang w:eastAsia="en-US"/>
              </w:rPr>
              <w:t xml:space="preserve"> ir nemasažuokite </w:t>
            </w:r>
            <w:r>
              <w:rPr>
                <w:lang w:eastAsia="en-US"/>
              </w:rPr>
              <w:t>leidimo</w:t>
            </w:r>
            <w:r w:rsidRPr="00FD04BA">
              <w:rPr>
                <w:lang w:eastAsia="en-US"/>
              </w:rPr>
              <w:t xml:space="preserve"> vietos.</w:t>
            </w:r>
          </w:p>
          <w:p w14:paraId="7399FFAA" w14:textId="77777777" w:rsidR="001C5C08" w:rsidRPr="00FD04BA" w:rsidRDefault="001C5C08" w:rsidP="001C5C08">
            <w:pPr>
              <w:rPr>
                <w:szCs w:val="24"/>
                <w:lang w:val="cs-CZ" w:eastAsia="en-US"/>
              </w:rPr>
            </w:pPr>
          </w:p>
        </w:tc>
      </w:tr>
      <w:tr w:rsidR="001C5C08" w:rsidRPr="00FD04BA" w14:paraId="5E277B08" w14:textId="77777777" w:rsidTr="000150A1">
        <w:tc>
          <w:tcPr>
            <w:tcW w:w="4530" w:type="dxa"/>
            <w:vAlign w:val="center"/>
            <w:hideMark/>
          </w:tcPr>
          <w:p w14:paraId="62CF8C63" w14:textId="77777777" w:rsidR="001C5C08" w:rsidRPr="00FD04BA" w:rsidRDefault="001C5C08" w:rsidP="001C5C08">
            <w:pPr>
              <w:rPr>
                <w:szCs w:val="24"/>
                <w:lang w:eastAsia="en-US"/>
              </w:rPr>
            </w:pPr>
            <w:r w:rsidRPr="00FD04BA">
              <w:rPr>
                <w:noProof/>
                <w:szCs w:val="24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189D01EB" wp14:editId="5A5F603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1181100" cy="1562100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0" w:type="dxa"/>
            <w:vAlign w:val="center"/>
          </w:tcPr>
          <w:p w14:paraId="4F49A461" w14:textId="77777777" w:rsidR="001C5C08" w:rsidRPr="00FD04BA" w:rsidRDefault="001C5C08" w:rsidP="001C5C08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left="317"/>
              <w:outlineLvl w:val="0"/>
              <w:rPr>
                <w:rFonts w:ascii="Arial"/>
                <w:szCs w:val="24"/>
                <w:lang w:eastAsia="en-US"/>
              </w:rPr>
            </w:pPr>
            <w:r w:rsidRPr="00FD04BA">
              <w:rPr>
                <w:b/>
                <w:szCs w:val="22"/>
                <w:lang w:eastAsia="en-US"/>
              </w:rPr>
              <w:t>E3: išmeskite</w:t>
            </w:r>
            <w:r>
              <w:rPr>
                <w:b/>
                <w:szCs w:val="22"/>
                <w:lang w:eastAsia="en-US"/>
              </w:rPr>
              <w:fldChar w:fldCharType="begin"/>
            </w:r>
            <w:r>
              <w:rPr>
                <w:b/>
                <w:szCs w:val="22"/>
                <w:lang w:eastAsia="en-US"/>
              </w:rPr>
              <w:instrText xml:space="preserve"> DOCVARIABLE vault_nd_caa71404-166b-4646-8806-2177530a5edd \* MERGEFORMAT </w:instrText>
            </w:r>
            <w:r>
              <w:rPr>
                <w:b/>
                <w:szCs w:val="22"/>
                <w:lang w:eastAsia="en-US"/>
              </w:rPr>
              <w:fldChar w:fldCharType="separate"/>
            </w:r>
            <w:r>
              <w:rPr>
                <w:b/>
                <w:szCs w:val="22"/>
                <w:lang w:eastAsia="en-US"/>
              </w:rPr>
              <w:t xml:space="preserve"> </w:t>
            </w:r>
            <w:r>
              <w:rPr>
                <w:b/>
                <w:szCs w:val="22"/>
                <w:lang w:eastAsia="en-US"/>
              </w:rPr>
              <w:fldChar w:fldCharType="end"/>
            </w:r>
          </w:p>
          <w:p w14:paraId="57340516" w14:textId="77777777" w:rsidR="001C5C08" w:rsidRPr="00FD04BA" w:rsidRDefault="001C5C08" w:rsidP="001C5C08">
            <w:pPr>
              <w:widowControl w:val="0"/>
              <w:numPr>
                <w:ilvl w:val="1"/>
                <w:numId w:val="43"/>
              </w:numPr>
              <w:tabs>
                <w:tab w:val="clear" w:pos="567"/>
                <w:tab w:val="left" w:pos="720"/>
              </w:tabs>
              <w:autoSpaceDE w:val="0"/>
              <w:autoSpaceDN w:val="0"/>
              <w:spacing w:before="5" w:line="240" w:lineRule="auto"/>
              <w:ind w:left="317" w:firstLine="0"/>
              <w:contextualSpacing/>
              <w:rPr>
                <w:rFonts w:eastAsia="Calibri"/>
                <w:szCs w:val="22"/>
                <w:lang w:eastAsia="en-US"/>
              </w:rPr>
            </w:pPr>
            <w:r w:rsidRPr="00FD04BA">
              <w:rPr>
                <w:lang w:eastAsia="en-US"/>
              </w:rPr>
              <w:t>Naudotą švirkštą ir adatą išmeskite laikydamiesi savo šalies įstatymų ir reglamentų arba taip, kaip Jums nurodė gydytojas.</w:t>
            </w:r>
          </w:p>
          <w:p w14:paraId="01B413C2" w14:textId="77777777" w:rsidR="001C5C08" w:rsidRPr="00FD04BA" w:rsidRDefault="001C5C08" w:rsidP="001C5C08">
            <w:pPr>
              <w:widowControl w:val="0"/>
              <w:numPr>
                <w:ilvl w:val="1"/>
                <w:numId w:val="43"/>
              </w:numPr>
              <w:tabs>
                <w:tab w:val="clear" w:pos="567"/>
                <w:tab w:val="left" w:pos="720"/>
              </w:tabs>
              <w:autoSpaceDE w:val="0"/>
              <w:autoSpaceDN w:val="0"/>
              <w:spacing w:before="5" w:line="240" w:lineRule="auto"/>
              <w:ind w:left="317" w:firstLine="0"/>
              <w:contextualSpacing/>
              <w:rPr>
                <w:rFonts w:eastAsia="Calibri"/>
                <w:szCs w:val="22"/>
                <w:lang w:eastAsia="en-US"/>
              </w:rPr>
            </w:pPr>
            <w:r w:rsidRPr="00FD04BA">
              <w:rPr>
                <w:lang w:eastAsia="en-US"/>
              </w:rPr>
              <w:t>Adatos nėra skirtos naudoti pakartotinai.</w:t>
            </w:r>
          </w:p>
          <w:p w14:paraId="7466A921" w14:textId="77777777" w:rsidR="001C5C08" w:rsidRPr="00FD04BA" w:rsidRDefault="001C5C08" w:rsidP="001C5C08">
            <w:pPr>
              <w:widowControl w:val="0"/>
              <w:numPr>
                <w:ilvl w:val="1"/>
                <w:numId w:val="43"/>
              </w:numPr>
              <w:tabs>
                <w:tab w:val="clear" w:pos="567"/>
                <w:tab w:val="left" w:pos="720"/>
              </w:tabs>
              <w:autoSpaceDE w:val="0"/>
              <w:autoSpaceDN w:val="0"/>
              <w:spacing w:before="5" w:line="240" w:lineRule="auto"/>
              <w:ind w:left="317" w:firstLine="0"/>
              <w:contextualSpacing/>
              <w:rPr>
                <w:rFonts w:eastAsia="Calibri"/>
                <w:szCs w:val="22"/>
                <w:lang w:eastAsia="en-US"/>
              </w:rPr>
            </w:pPr>
            <w:r w:rsidRPr="00FD04BA">
              <w:rPr>
                <w:lang w:eastAsia="en-US"/>
              </w:rPr>
              <w:t xml:space="preserve">Švirkštų ir adatų </w:t>
            </w:r>
            <w:r w:rsidRPr="00FD04BA">
              <w:rPr>
                <w:b/>
                <w:bCs/>
                <w:lang w:eastAsia="en-US"/>
              </w:rPr>
              <w:t>negalima</w:t>
            </w:r>
            <w:r w:rsidRPr="00FD04BA">
              <w:rPr>
                <w:lang w:eastAsia="en-US"/>
              </w:rPr>
              <w:t xml:space="preserve"> išmesti su bendromis buitinėmis atliekomis.</w:t>
            </w:r>
          </w:p>
          <w:p w14:paraId="217344EA" w14:textId="77777777" w:rsidR="001C5C08" w:rsidRPr="00FD04BA" w:rsidRDefault="001C5C08" w:rsidP="001C5C08">
            <w:pPr>
              <w:rPr>
                <w:szCs w:val="24"/>
                <w:lang w:val="cs-CZ" w:eastAsia="en-US"/>
              </w:rPr>
            </w:pPr>
          </w:p>
        </w:tc>
      </w:tr>
    </w:tbl>
    <w:p w14:paraId="2BA7BA53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noProof/>
          <w:szCs w:val="22"/>
          <w:lang w:eastAsia="en-US"/>
        </w:rPr>
      </w:pPr>
    </w:p>
    <w:p w14:paraId="5CA3C284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noProof/>
          <w:szCs w:val="22"/>
          <w:lang w:eastAsia="en-US"/>
        </w:rPr>
      </w:pPr>
    </w:p>
    <w:p w14:paraId="6C7AC9B4" w14:textId="77777777" w:rsidR="00523569" w:rsidRDefault="00523569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szCs w:val="22"/>
          <w:lang w:eastAsia="en-US"/>
        </w:rPr>
      </w:pPr>
    </w:p>
    <w:p w14:paraId="116A1CEB" w14:textId="034E435C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noProof/>
          <w:szCs w:val="22"/>
          <w:lang w:eastAsia="en-US"/>
        </w:rPr>
      </w:pPr>
      <w:r w:rsidRPr="00FD04BA">
        <w:rPr>
          <w:b/>
          <w:szCs w:val="22"/>
          <w:lang w:eastAsia="en-US"/>
        </w:rPr>
        <w:t xml:space="preserve">Ką daryti pavartojus per didelę </w:t>
      </w:r>
      <w:proofErr w:type="spellStart"/>
      <w:r w:rsidRPr="00FD04BA">
        <w:rPr>
          <w:b/>
          <w:bCs/>
          <w:szCs w:val="22"/>
          <w:lang w:eastAsia="en-US"/>
        </w:rPr>
        <w:t>Myrelez</w:t>
      </w:r>
      <w:proofErr w:type="spellEnd"/>
      <w:r w:rsidRPr="00FD04BA">
        <w:rPr>
          <w:b/>
          <w:szCs w:val="22"/>
          <w:lang w:eastAsia="en-US"/>
        </w:rPr>
        <w:t xml:space="preserve"> dozę?</w:t>
      </w:r>
      <w:r>
        <w:rPr>
          <w:b/>
          <w:szCs w:val="22"/>
          <w:lang w:eastAsia="en-US"/>
        </w:rPr>
        <w:fldChar w:fldCharType="begin"/>
      </w:r>
      <w:r>
        <w:rPr>
          <w:b/>
          <w:szCs w:val="22"/>
          <w:lang w:eastAsia="en-US"/>
        </w:rPr>
        <w:instrText xml:space="preserve"> DOCVARIABLE vault_nd_c3312e21-8ce0-4cd9-a7ee-5d8e18a97cad \* MERGEFORMAT </w:instrText>
      </w:r>
      <w:r>
        <w:rPr>
          <w:b/>
          <w:szCs w:val="22"/>
          <w:lang w:eastAsia="en-US"/>
        </w:rPr>
        <w:fldChar w:fldCharType="separate"/>
      </w:r>
      <w:r>
        <w:rPr>
          <w:b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fldChar w:fldCharType="end"/>
      </w:r>
    </w:p>
    <w:p w14:paraId="2EE42A7B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  <w:r w:rsidRPr="00FD04BA">
        <w:rPr>
          <w:lang w:eastAsia="en-US"/>
        </w:rPr>
        <w:t xml:space="preserve">Jei </w:t>
      </w:r>
      <w:proofErr w:type="spellStart"/>
      <w:r w:rsidRPr="00FD04BA">
        <w:rPr>
          <w:lang w:eastAsia="en-US"/>
        </w:rPr>
        <w:t>Myrelez</w:t>
      </w:r>
      <w:proofErr w:type="spellEnd"/>
      <w:r w:rsidRPr="00FD04BA">
        <w:rPr>
          <w:lang w:eastAsia="en-US"/>
        </w:rPr>
        <w:t xml:space="preserve"> su(</w:t>
      </w:r>
      <w:proofErr w:type="spellStart"/>
      <w:r w:rsidRPr="00FD04BA">
        <w:rPr>
          <w:lang w:eastAsia="en-US"/>
        </w:rPr>
        <w:t>si</w:t>
      </w:r>
      <w:proofErr w:type="spellEnd"/>
      <w:r w:rsidRPr="00FD04BA">
        <w:rPr>
          <w:lang w:eastAsia="en-US"/>
        </w:rPr>
        <w:t>)leidote daugiau nei reikėjo, pasakykite savo gydytojui.</w:t>
      </w:r>
    </w:p>
    <w:p w14:paraId="023E72A0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  <w:r w:rsidRPr="00FD04BA">
        <w:rPr>
          <w:lang w:eastAsia="en-US"/>
        </w:rPr>
        <w:t>Jeigu su(</w:t>
      </w:r>
      <w:proofErr w:type="spellStart"/>
      <w:r w:rsidRPr="00FD04BA">
        <w:rPr>
          <w:lang w:eastAsia="en-US"/>
        </w:rPr>
        <w:t>si</w:t>
      </w:r>
      <w:proofErr w:type="spellEnd"/>
      <w:r w:rsidRPr="00FD04BA">
        <w:rPr>
          <w:lang w:eastAsia="en-US"/>
        </w:rPr>
        <w:t xml:space="preserve">)leidote arba Jums skiriama per daug </w:t>
      </w:r>
      <w:proofErr w:type="spellStart"/>
      <w:r w:rsidRPr="00FD04BA">
        <w:rPr>
          <w:lang w:eastAsia="en-US"/>
        </w:rPr>
        <w:t>Myrelez</w:t>
      </w:r>
      <w:proofErr w:type="spellEnd"/>
      <w:r w:rsidRPr="00FD04BA">
        <w:rPr>
          <w:lang w:eastAsia="en-US"/>
        </w:rPr>
        <w:t>, gali pasireikšti papildomas arba sunkesnis šalutinis poveikis (žr. 4 skyrių „Galimas šalutinis poveikis“).</w:t>
      </w:r>
    </w:p>
    <w:p w14:paraId="30C0119C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rFonts w:eastAsia="Calibri"/>
          <w:szCs w:val="22"/>
          <w:lang w:eastAsia="en-US"/>
        </w:rPr>
      </w:pPr>
    </w:p>
    <w:p w14:paraId="53704AF7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noProof/>
          <w:szCs w:val="22"/>
          <w:lang w:eastAsia="en-US"/>
        </w:rPr>
      </w:pPr>
      <w:r w:rsidRPr="00FD04BA">
        <w:rPr>
          <w:b/>
          <w:szCs w:val="22"/>
          <w:lang w:eastAsia="en-US"/>
        </w:rPr>
        <w:t xml:space="preserve">Pamiršus pavartoti </w:t>
      </w:r>
      <w:proofErr w:type="spellStart"/>
      <w:r w:rsidRPr="00FD04BA">
        <w:rPr>
          <w:b/>
          <w:szCs w:val="22"/>
          <w:lang w:eastAsia="en-US"/>
        </w:rPr>
        <w:t>Myrelez</w:t>
      </w:r>
      <w:proofErr w:type="spellEnd"/>
      <w:r>
        <w:rPr>
          <w:b/>
          <w:bCs/>
          <w:szCs w:val="22"/>
          <w:lang w:eastAsia="en-US"/>
        </w:rPr>
        <w:fldChar w:fldCharType="begin"/>
      </w:r>
      <w:r>
        <w:rPr>
          <w:b/>
          <w:bCs/>
          <w:szCs w:val="22"/>
          <w:lang w:eastAsia="en-US"/>
        </w:rPr>
        <w:instrText xml:space="preserve"> DOCVARIABLE vault_nd_f785527e-a8dd-4156-af96-c540114e5ce4 \* MERGEFORMAT </w:instrText>
      </w:r>
      <w:r>
        <w:rPr>
          <w:b/>
          <w:bCs/>
          <w:szCs w:val="22"/>
          <w:lang w:eastAsia="en-US"/>
        </w:rPr>
        <w:fldChar w:fldCharType="separate"/>
      </w:r>
      <w:r>
        <w:rPr>
          <w:b/>
          <w:bCs/>
          <w:szCs w:val="22"/>
          <w:lang w:eastAsia="en-US"/>
        </w:rPr>
        <w:t xml:space="preserve"> </w:t>
      </w:r>
      <w:r>
        <w:rPr>
          <w:b/>
          <w:bCs/>
          <w:szCs w:val="22"/>
          <w:lang w:eastAsia="en-US"/>
        </w:rPr>
        <w:fldChar w:fldCharType="end"/>
      </w:r>
    </w:p>
    <w:p w14:paraId="15F8C68A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  <w:r w:rsidRPr="00FD04BA">
        <w:rPr>
          <w:lang w:eastAsia="en-US"/>
        </w:rPr>
        <w:t xml:space="preserve">Jei praleidote </w:t>
      </w:r>
      <w:r>
        <w:rPr>
          <w:lang w:eastAsia="en-US"/>
        </w:rPr>
        <w:t>vaisto leidimą</w:t>
      </w:r>
      <w:r w:rsidRPr="00FD04BA">
        <w:rPr>
          <w:lang w:eastAsia="en-US"/>
        </w:rPr>
        <w:t xml:space="preserve">, kuo greičiau susisiekite su sveikatos priežiūros specialistu, kuris patars, kada leisti kitą </w:t>
      </w:r>
      <w:r>
        <w:rPr>
          <w:lang w:eastAsia="en-US"/>
        </w:rPr>
        <w:t>dozę</w:t>
      </w:r>
      <w:r w:rsidRPr="00FD04BA">
        <w:rPr>
          <w:lang w:eastAsia="en-US"/>
        </w:rPr>
        <w:t>. Negalima pačiam (</w:t>
      </w:r>
      <w:r w:rsidRPr="00FD04BA">
        <w:rPr>
          <w:lang w:eastAsia="en-US"/>
        </w:rPr>
        <w:noBreakHyphen/>
      </w:r>
      <w:proofErr w:type="spellStart"/>
      <w:r w:rsidRPr="00FD04BA">
        <w:rPr>
          <w:lang w:eastAsia="en-US"/>
        </w:rPr>
        <w:t>iai</w:t>
      </w:r>
      <w:proofErr w:type="spellEnd"/>
      <w:r w:rsidRPr="00FD04BA">
        <w:rPr>
          <w:lang w:eastAsia="en-US"/>
        </w:rPr>
        <w:t>) leisti dvigubos dozės norint kompensuoti praleistą dozę, prieš tai nepasitarus su sveikatos priežiūros specialistu.</w:t>
      </w:r>
    </w:p>
    <w:p w14:paraId="03E569B0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</w:p>
    <w:p w14:paraId="13143857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noProof/>
          <w:szCs w:val="22"/>
          <w:lang w:eastAsia="en-US"/>
        </w:rPr>
      </w:pPr>
      <w:r w:rsidRPr="00FD04BA">
        <w:rPr>
          <w:b/>
          <w:szCs w:val="22"/>
          <w:lang w:eastAsia="en-US"/>
        </w:rPr>
        <w:t xml:space="preserve">Nustojus vartoti </w:t>
      </w:r>
      <w:proofErr w:type="spellStart"/>
      <w:r w:rsidRPr="00FD04BA">
        <w:rPr>
          <w:b/>
          <w:szCs w:val="22"/>
          <w:lang w:eastAsia="en-US"/>
        </w:rPr>
        <w:t>Myrelez</w:t>
      </w:r>
      <w:proofErr w:type="spellEnd"/>
      <w:r>
        <w:rPr>
          <w:b/>
          <w:szCs w:val="22"/>
          <w:lang w:eastAsia="en-US"/>
        </w:rPr>
        <w:fldChar w:fldCharType="begin"/>
      </w:r>
      <w:r>
        <w:rPr>
          <w:b/>
          <w:szCs w:val="22"/>
          <w:lang w:eastAsia="en-US"/>
        </w:rPr>
        <w:instrText xml:space="preserve"> DOCVARIABLE vault_nd_09c8204f-91a7-4f83-8931-2d38791ca564 \* MERGEFORMAT </w:instrText>
      </w:r>
      <w:r>
        <w:rPr>
          <w:b/>
          <w:szCs w:val="22"/>
          <w:lang w:eastAsia="en-US"/>
        </w:rPr>
        <w:fldChar w:fldCharType="separate"/>
      </w:r>
      <w:r>
        <w:rPr>
          <w:b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fldChar w:fldCharType="end"/>
      </w:r>
    </w:p>
    <w:p w14:paraId="09C22C50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  <w:proofErr w:type="spellStart"/>
      <w:r w:rsidRPr="00FD04BA">
        <w:rPr>
          <w:lang w:eastAsia="en-US"/>
        </w:rPr>
        <w:t>Myrelez</w:t>
      </w:r>
      <w:proofErr w:type="spellEnd"/>
      <w:r w:rsidRPr="00FD04BA">
        <w:rPr>
          <w:lang w:eastAsia="en-US"/>
        </w:rPr>
        <w:t xml:space="preserve"> gydymo pertrauka, kai praleidžiama daugiau nei viena dozė, ar ankstyvas nutraukimas gali turėti įtakos gydymo sėkmei. Prieš nutraukdami gydymą, pasitarkite su gydytoju.</w:t>
      </w:r>
    </w:p>
    <w:p w14:paraId="792AB035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eastAsia="en-US"/>
        </w:rPr>
      </w:pPr>
      <w:r w:rsidRPr="00FD04BA">
        <w:rPr>
          <w:lang w:eastAsia="en-US"/>
        </w:rPr>
        <w:t>Jeigu kiltų daugiau klausimų dėl šio vaisto vartojimo, kreipkitės į gydytoją arba vaistininką.</w:t>
      </w:r>
    </w:p>
    <w:p w14:paraId="75B6D577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eastAsia="en-US"/>
        </w:rPr>
      </w:pPr>
    </w:p>
    <w:p w14:paraId="02282BF2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eastAsia="en-US"/>
        </w:rPr>
      </w:pPr>
    </w:p>
    <w:p w14:paraId="5A2AA42D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lang w:eastAsia="en-US"/>
        </w:rPr>
      </w:pPr>
      <w:r w:rsidRPr="00FD04BA">
        <w:rPr>
          <w:b/>
          <w:lang w:eastAsia="en-US"/>
        </w:rPr>
        <w:t>4.</w:t>
      </w:r>
      <w:r w:rsidRPr="00FD04BA">
        <w:rPr>
          <w:b/>
          <w:lang w:eastAsia="en-US"/>
        </w:rPr>
        <w:tab/>
        <w:t>Galimas šalutinis poveikis</w:t>
      </w:r>
    </w:p>
    <w:p w14:paraId="30E93435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eastAsia="en-US"/>
        </w:rPr>
      </w:pPr>
    </w:p>
    <w:p w14:paraId="7D84A845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noProof/>
          <w:szCs w:val="22"/>
          <w:lang w:eastAsia="en-US"/>
        </w:rPr>
      </w:pPr>
      <w:r w:rsidRPr="00FD04BA">
        <w:rPr>
          <w:lang w:eastAsia="en-US"/>
        </w:rPr>
        <w:t>Šis vaistas, kaip ir visi kiti, gali sukelti šalutinį poveikį, nors jis pasireiškia ne visiems žmonėms.</w:t>
      </w:r>
    </w:p>
    <w:p w14:paraId="65386928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noProof/>
          <w:szCs w:val="22"/>
          <w:lang w:eastAsia="en-US"/>
        </w:rPr>
      </w:pPr>
    </w:p>
    <w:p w14:paraId="40271ABE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b/>
          <w:bCs/>
          <w:szCs w:val="22"/>
          <w:lang w:eastAsia="en-US"/>
        </w:rPr>
      </w:pPr>
      <w:r w:rsidRPr="00FD04BA">
        <w:rPr>
          <w:b/>
          <w:bCs/>
          <w:szCs w:val="22"/>
          <w:lang w:eastAsia="en-US"/>
        </w:rPr>
        <w:t>Jei pasireiškė bet kuris pirmiau nurodytas šalutinis poveikis, nedelsdami pasakykite gydytojui.</w:t>
      </w:r>
    </w:p>
    <w:p w14:paraId="3739C47D" w14:textId="77777777" w:rsidR="00A90206" w:rsidRPr="00FD04BA" w:rsidRDefault="00A90206" w:rsidP="00A90206">
      <w:pPr>
        <w:numPr>
          <w:ilvl w:val="0"/>
          <w:numId w:val="46"/>
        </w:numPr>
        <w:tabs>
          <w:tab w:val="clear" w:pos="567"/>
          <w:tab w:val="left" w:pos="720"/>
        </w:tabs>
        <w:spacing w:line="240" w:lineRule="auto"/>
        <w:ind w:left="567" w:hanging="567"/>
        <w:rPr>
          <w:lang w:eastAsia="en-US"/>
        </w:rPr>
      </w:pPr>
      <w:r w:rsidRPr="00FD04BA">
        <w:rPr>
          <w:lang w:eastAsia="en-US"/>
        </w:rPr>
        <w:t>Pojūtis, kai labiau nei įprastai norisi gerti ar labiau pavargstama, ir burnos džiūvimas. Tai gali būti per didelio cukraus kiekio kraujyje ar besivystančio cukrinio diabeto požymiai.</w:t>
      </w:r>
    </w:p>
    <w:p w14:paraId="3E33C49B" w14:textId="77777777" w:rsidR="00A90206" w:rsidRPr="00FD04BA" w:rsidRDefault="00A90206" w:rsidP="00A90206">
      <w:pPr>
        <w:numPr>
          <w:ilvl w:val="0"/>
          <w:numId w:val="46"/>
        </w:numPr>
        <w:tabs>
          <w:tab w:val="clear" w:pos="567"/>
          <w:tab w:val="left" w:pos="720"/>
        </w:tabs>
        <w:spacing w:line="240" w:lineRule="auto"/>
        <w:ind w:left="567" w:hanging="567"/>
        <w:rPr>
          <w:lang w:eastAsia="en-US"/>
        </w:rPr>
      </w:pPr>
      <w:r w:rsidRPr="00FD04BA">
        <w:rPr>
          <w:lang w:eastAsia="en-US"/>
        </w:rPr>
        <w:t>Alkio jausmas, drebulys, neįprastai gausus prakaitavimas ar sumišimas. Tai gali būti per mažo cukraus kiekio kraujyje požymiai.</w:t>
      </w:r>
    </w:p>
    <w:p w14:paraId="630A35F0" w14:textId="77777777" w:rsidR="00A90206" w:rsidRPr="00FD04BA" w:rsidRDefault="00A90206" w:rsidP="00A90206">
      <w:pPr>
        <w:spacing w:line="240" w:lineRule="auto"/>
        <w:rPr>
          <w:lang w:eastAsia="en-US"/>
        </w:rPr>
      </w:pPr>
      <w:r w:rsidRPr="00FD04BA">
        <w:rPr>
          <w:lang w:eastAsia="en-US"/>
        </w:rPr>
        <w:t xml:space="preserve">Šis šalutinis poveikis yra dažnas, jis gali pasireikšti </w:t>
      </w:r>
      <w:r>
        <w:rPr>
          <w:lang w:eastAsia="en-US"/>
        </w:rPr>
        <w:t>rečiau</w:t>
      </w:r>
      <w:r w:rsidRPr="00FD04BA">
        <w:rPr>
          <w:lang w:eastAsia="en-US"/>
        </w:rPr>
        <w:t xml:space="preserve"> kaip 1 iš 10 žmonių.</w:t>
      </w:r>
    </w:p>
    <w:p w14:paraId="19C42AE8" w14:textId="77777777" w:rsidR="00A90206" w:rsidRPr="00FD04BA" w:rsidRDefault="00A90206" w:rsidP="00A90206">
      <w:pPr>
        <w:spacing w:line="240" w:lineRule="auto"/>
        <w:rPr>
          <w:lang w:eastAsia="en-US"/>
        </w:rPr>
      </w:pPr>
    </w:p>
    <w:p w14:paraId="15AEBD48" w14:textId="77777777" w:rsidR="00A90206" w:rsidRPr="00FD04BA" w:rsidRDefault="00A90206" w:rsidP="00A90206">
      <w:pPr>
        <w:spacing w:line="240" w:lineRule="auto"/>
        <w:rPr>
          <w:b/>
          <w:bCs/>
          <w:lang w:eastAsia="en-US"/>
        </w:rPr>
      </w:pPr>
      <w:r w:rsidRPr="00FD04BA">
        <w:rPr>
          <w:b/>
          <w:bCs/>
          <w:lang w:eastAsia="en-US"/>
        </w:rPr>
        <w:t xml:space="preserve">Nedelsiant pasakykite savo gydytojui, jei pastebėjote, kad: </w:t>
      </w:r>
    </w:p>
    <w:p w14:paraId="6BA03311" w14:textId="77777777" w:rsidR="00A90206" w:rsidRPr="00FD04BA" w:rsidRDefault="00A90206" w:rsidP="00A90206">
      <w:pPr>
        <w:numPr>
          <w:ilvl w:val="0"/>
          <w:numId w:val="47"/>
        </w:numPr>
        <w:tabs>
          <w:tab w:val="clear" w:pos="567"/>
          <w:tab w:val="left" w:pos="720"/>
        </w:tabs>
        <w:spacing w:line="240" w:lineRule="auto"/>
        <w:ind w:left="567" w:hanging="567"/>
        <w:rPr>
          <w:lang w:eastAsia="en-US"/>
        </w:rPr>
      </w:pPr>
      <w:r>
        <w:rPr>
          <w:lang w:eastAsia="en-US"/>
        </w:rPr>
        <w:t>j</w:t>
      </w:r>
      <w:r w:rsidRPr="00FD04BA">
        <w:rPr>
          <w:lang w:eastAsia="en-US"/>
        </w:rPr>
        <w:t>ums paraudo ar ištino veidas, atsirado dėmių ar išbėrė;</w:t>
      </w:r>
    </w:p>
    <w:p w14:paraId="7BD4110D" w14:textId="77777777" w:rsidR="00A90206" w:rsidRPr="00FD04BA" w:rsidRDefault="00A90206" w:rsidP="00A90206">
      <w:pPr>
        <w:numPr>
          <w:ilvl w:val="0"/>
          <w:numId w:val="47"/>
        </w:numPr>
        <w:tabs>
          <w:tab w:val="clear" w:pos="567"/>
          <w:tab w:val="left" w:pos="720"/>
        </w:tabs>
        <w:spacing w:line="240" w:lineRule="auto"/>
        <w:ind w:left="567" w:hanging="567"/>
        <w:rPr>
          <w:lang w:eastAsia="en-US"/>
        </w:rPr>
      </w:pPr>
      <w:r>
        <w:rPr>
          <w:lang w:eastAsia="en-US"/>
        </w:rPr>
        <w:t>j</w:t>
      </w:r>
      <w:r w:rsidRPr="00FD04BA">
        <w:rPr>
          <w:lang w:eastAsia="en-US"/>
        </w:rPr>
        <w:t>ums spaudžia krūtinę, dusina ar kvėpuojant atsirado švokštimas;</w:t>
      </w:r>
    </w:p>
    <w:p w14:paraId="119F25EC" w14:textId="77777777" w:rsidR="00A90206" w:rsidRPr="00FD04BA" w:rsidRDefault="00A90206" w:rsidP="00A90206">
      <w:pPr>
        <w:numPr>
          <w:ilvl w:val="0"/>
          <w:numId w:val="47"/>
        </w:numPr>
        <w:tabs>
          <w:tab w:val="clear" w:pos="567"/>
          <w:tab w:val="left" w:pos="720"/>
        </w:tabs>
        <w:spacing w:line="240" w:lineRule="auto"/>
        <w:ind w:left="567" w:hanging="567"/>
        <w:rPr>
          <w:lang w:eastAsia="en-US"/>
        </w:rPr>
      </w:pPr>
      <w:r>
        <w:rPr>
          <w:lang w:eastAsia="en-US"/>
        </w:rPr>
        <w:t>j</w:t>
      </w:r>
      <w:r w:rsidRPr="00FD04BA">
        <w:rPr>
          <w:lang w:eastAsia="en-US"/>
        </w:rPr>
        <w:t xml:space="preserve">ums silpna galbūt dėl labai sumažėjusio kraujospūdžio. </w:t>
      </w:r>
    </w:p>
    <w:p w14:paraId="217E8E80" w14:textId="77777777" w:rsidR="00A90206" w:rsidRPr="00FD04BA" w:rsidRDefault="00A90206" w:rsidP="00A90206">
      <w:pPr>
        <w:spacing w:line="240" w:lineRule="auto"/>
        <w:rPr>
          <w:lang w:eastAsia="en-US"/>
        </w:rPr>
      </w:pPr>
      <w:r w:rsidRPr="00FD04BA">
        <w:rPr>
          <w:lang w:eastAsia="en-US"/>
        </w:rPr>
        <w:t>Tai gali būti alerginės reakcijos rezultatas.</w:t>
      </w:r>
    </w:p>
    <w:p w14:paraId="0F2D8E15" w14:textId="77777777" w:rsidR="00A90206" w:rsidRPr="00FD04BA" w:rsidRDefault="00A90206" w:rsidP="00A90206">
      <w:pPr>
        <w:spacing w:line="240" w:lineRule="auto"/>
        <w:rPr>
          <w:lang w:eastAsia="en-US"/>
        </w:rPr>
      </w:pPr>
      <w:r w:rsidRPr="00FD04BA">
        <w:rPr>
          <w:lang w:eastAsia="en-US"/>
        </w:rPr>
        <w:t>Šio šalutinio poveikio dažnis nežinomas; jis negali būti įvertintas pagal turimus duomenis.</w:t>
      </w:r>
    </w:p>
    <w:p w14:paraId="61B07D57" w14:textId="77777777" w:rsidR="00A90206" w:rsidRPr="00FD04BA" w:rsidRDefault="00A90206" w:rsidP="00A90206">
      <w:pPr>
        <w:spacing w:line="240" w:lineRule="auto"/>
        <w:rPr>
          <w:lang w:eastAsia="en-US"/>
        </w:rPr>
      </w:pPr>
    </w:p>
    <w:p w14:paraId="4AC557E8" w14:textId="77777777" w:rsidR="00A90206" w:rsidRPr="00FD04BA" w:rsidRDefault="00A90206" w:rsidP="00A90206">
      <w:pPr>
        <w:spacing w:line="240" w:lineRule="auto"/>
        <w:rPr>
          <w:b/>
          <w:lang w:eastAsia="en-US"/>
        </w:rPr>
      </w:pPr>
      <w:r w:rsidRPr="00FD04BA">
        <w:rPr>
          <w:b/>
          <w:lang w:eastAsia="en-US"/>
        </w:rPr>
        <w:t>Kitas šalutinis poveikis</w:t>
      </w:r>
    </w:p>
    <w:p w14:paraId="0FCA4F4D" w14:textId="77777777" w:rsidR="00A90206" w:rsidRPr="00FD04BA" w:rsidRDefault="00A90206" w:rsidP="00A90206">
      <w:pPr>
        <w:spacing w:line="240" w:lineRule="auto"/>
        <w:rPr>
          <w:color w:val="0033CC"/>
          <w:lang w:eastAsia="en-US"/>
        </w:rPr>
      </w:pPr>
    </w:p>
    <w:p w14:paraId="5F5105A7" w14:textId="77777777" w:rsidR="00A90206" w:rsidRPr="00FD04BA" w:rsidRDefault="00A90206" w:rsidP="00A90206">
      <w:pPr>
        <w:spacing w:line="240" w:lineRule="auto"/>
        <w:rPr>
          <w:lang w:eastAsia="en-US"/>
        </w:rPr>
      </w:pPr>
      <w:r w:rsidRPr="00FD04BA">
        <w:rPr>
          <w:lang w:eastAsia="en-US"/>
        </w:rPr>
        <w:t>Jeigu pasireiškė toliau nurodytas šalutinis poveikis, pasakykite gydytojui arba vaistininkui.</w:t>
      </w:r>
    </w:p>
    <w:p w14:paraId="4252B8DA" w14:textId="77777777" w:rsidR="00A90206" w:rsidRPr="00FD04BA" w:rsidRDefault="00A90206" w:rsidP="00A90206">
      <w:pPr>
        <w:tabs>
          <w:tab w:val="left" w:pos="1980"/>
        </w:tabs>
        <w:spacing w:line="240" w:lineRule="auto"/>
        <w:rPr>
          <w:lang w:eastAsia="en-US"/>
        </w:rPr>
      </w:pPr>
    </w:p>
    <w:p w14:paraId="7A8A4D39" w14:textId="77777777" w:rsidR="00A90206" w:rsidRPr="00FD04BA" w:rsidRDefault="00A90206" w:rsidP="00A90206">
      <w:pPr>
        <w:tabs>
          <w:tab w:val="left" w:pos="1980"/>
        </w:tabs>
        <w:spacing w:line="240" w:lineRule="auto"/>
        <w:rPr>
          <w:lang w:eastAsia="en-US"/>
        </w:rPr>
      </w:pPr>
      <w:r w:rsidRPr="00FD04BA">
        <w:rPr>
          <w:lang w:eastAsia="en-US"/>
        </w:rPr>
        <w:t xml:space="preserve">Dažniausias tikėtinas šalutinis poveikis yra virškinimo trakto sutrikimai, tulžies pūslės problemos ir reakcijos </w:t>
      </w:r>
      <w:r>
        <w:rPr>
          <w:lang w:eastAsia="en-US"/>
        </w:rPr>
        <w:t>leidimo</w:t>
      </w:r>
      <w:r w:rsidRPr="00FD04BA">
        <w:rPr>
          <w:lang w:eastAsia="en-US"/>
        </w:rPr>
        <w:t xml:space="preserve"> vietoje. Šalutinis poveikis, kurį gali sukelti </w:t>
      </w:r>
      <w:proofErr w:type="spellStart"/>
      <w:r w:rsidRPr="00FD04BA">
        <w:rPr>
          <w:lang w:eastAsia="en-US"/>
        </w:rPr>
        <w:t>Myrelez</w:t>
      </w:r>
      <w:proofErr w:type="spellEnd"/>
      <w:r w:rsidRPr="00FD04BA">
        <w:rPr>
          <w:lang w:eastAsia="en-US"/>
        </w:rPr>
        <w:t>, toliau išvardytas pagal dažnį.</w:t>
      </w:r>
    </w:p>
    <w:p w14:paraId="26C16F3B" w14:textId="77777777" w:rsidR="00A90206" w:rsidRPr="00FD04BA" w:rsidRDefault="00A90206" w:rsidP="00A90206">
      <w:pPr>
        <w:tabs>
          <w:tab w:val="left" w:pos="1980"/>
        </w:tabs>
        <w:spacing w:line="240" w:lineRule="auto"/>
        <w:rPr>
          <w:lang w:eastAsia="en-US"/>
        </w:rPr>
      </w:pPr>
    </w:p>
    <w:p w14:paraId="65D4F715" w14:textId="77777777" w:rsidR="00A90206" w:rsidRPr="00FD04BA" w:rsidRDefault="00A90206" w:rsidP="00A90206">
      <w:pPr>
        <w:tabs>
          <w:tab w:val="left" w:pos="1980"/>
        </w:tabs>
        <w:spacing w:line="240" w:lineRule="auto"/>
        <w:rPr>
          <w:i/>
          <w:iCs/>
          <w:u w:val="single"/>
          <w:lang w:eastAsia="en-US"/>
        </w:rPr>
      </w:pPr>
      <w:r w:rsidRPr="00FD04BA">
        <w:rPr>
          <w:i/>
          <w:iCs/>
          <w:u w:val="single"/>
          <w:lang w:eastAsia="en-US"/>
        </w:rPr>
        <w:t>Labai dažnas: gali pasireikšti da</w:t>
      </w:r>
      <w:r>
        <w:rPr>
          <w:i/>
          <w:iCs/>
          <w:u w:val="single"/>
          <w:lang w:eastAsia="en-US"/>
        </w:rPr>
        <w:t>žniau</w:t>
      </w:r>
      <w:r w:rsidRPr="00FD04BA">
        <w:rPr>
          <w:i/>
          <w:iCs/>
          <w:u w:val="single"/>
          <w:lang w:eastAsia="en-US"/>
        </w:rPr>
        <w:t xml:space="preserve"> kaip 1 iš 10</w:t>
      </w:r>
      <w:r w:rsidRPr="00FD04BA">
        <w:rPr>
          <w:b/>
          <w:bCs/>
          <w:szCs w:val="22"/>
          <w:lang w:eastAsia="en-US"/>
        </w:rPr>
        <w:t> </w:t>
      </w:r>
      <w:r w:rsidRPr="00FD04BA">
        <w:rPr>
          <w:i/>
          <w:iCs/>
          <w:u w:val="single"/>
          <w:lang w:eastAsia="en-US"/>
        </w:rPr>
        <w:t>žmonių:</w:t>
      </w:r>
    </w:p>
    <w:p w14:paraId="3617D9DD" w14:textId="77777777" w:rsidR="00A90206" w:rsidRPr="00FD04BA" w:rsidRDefault="00A90206" w:rsidP="00A90206">
      <w:pPr>
        <w:numPr>
          <w:ilvl w:val="0"/>
          <w:numId w:val="47"/>
        </w:numPr>
        <w:tabs>
          <w:tab w:val="clear" w:pos="567"/>
          <w:tab w:val="left" w:pos="720"/>
        </w:tabs>
        <w:spacing w:line="240" w:lineRule="auto"/>
        <w:ind w:left="567" w:hanging="567"/>
        <w:contextualSpacing/>
        <w:rPr>
          <w:noProof/>
          <w:lang w:eastAsia="en-US"/>
        </w:rPr>
      </w:pPr>
      <w:r w:rsidRPr="00FD04BA">
        <w:rPr>
          <w:noProof/>
          <w:lang w:eastAsia="en-US"/>
        </w:rPr>
        <w:t>viduriavimas, skystos išmatos, pilvo skausmai,</w:t>
      </w:r>
    </w:p>
    <w:p w14:paraId="4C0DC914" w14:textId="77777777" w:rsidR="00A90206" w:rsidRPr="00FD04BA" w:rsidRDefault="00A90206" w:rsidP="00A90206">
      <w:pPr>
        <w:numPr>
          <w:ilvl w:val="0"/>
          <w:numId w:val="47"/>
        </w:numPr>
        <w:tabs>
          <w:tab w:val="clear" w:pos="567"/>
          <w:tab w:val="left" w:pos="720"/>
        </w:tabs>
        <w:spacing w:line="240" w:lineRule="auto"/>
        <w:ind w:left="567" w:hanging="567"/>
        <w:contextualSpacing/>
        <w:rPr>
          <w:noProof/>
          <w:lang w:eastAsia="en-US"/>
        </w:rPr>
      </w:pPr>
      <w:r w:rsidRPr="00FD04BA">
        <w:rPr>
          <w:noProof/>
          <w:lang w:eastAsia="en-US"/>
        </w:rPr>
        <w:lastRenderedPageBreak/>
        <w:t>t</w:t>
      </w:r>
      <w:proofErr w:type="spellStart"/>
      <w:r w:rsidRPr="00FD04BA">
        <w:rPr>
          <w:lang w:eastAsia="en-US"/>
        </w:rPr>
        <w:t>ulžies</w:t>
      </w:r>
      <w:proofErr w:type="spellEnd"/>
      <w:r w:rsidRPr="00FD04BA">
        <w:rPr>
          <w:lang w:eastAsia="en-US"/>
        </w:rPr>
        <w:t xml:space="preserve"> pūslės akmenligė ir kitos tulžies pūslės problemos. Jums gali pasireikšti tokie simptomai kaip stiprus ir staigus pilvo skausmas, stiprus karščiavimas, gelta (odos ir akių baltymų pageltimas), </w:t>
      </w:r>
      <w:proofErr w:type="spellStart"/>
      <w:r w:rsidRPr="00FD04BA">
        <w:rPr>
          <w:lang w:eastAsia="en-US"/>
        </w:rPr>
        <w:t>šaltkrėtis</w:t>
      </w:r>
      <w:proofErr w:type="spellEnd"/>
      <w:r w:rsidRPr="00FD04BA">
        <w:rPr>
          <w:lang w:eastAsia="en-US"/>
        </w:rPr>
        <w:t>, apetito netekimas, odos niežulys.</w:t>
      </w:r>
    </w:p>
    <w:p w14:paraId="47E7DD48" w14:textId="77777777" w:rsidR="00A90206" w:rsidRPr="00FD04BA" w:rsidRDefault="00A90206" w:rsidP="00A90206">
      <w:pPr>
        <w:tabs>
          <w:tab w:val="left" w:pos="1980"/>
        </w:tabs>
        <w:spacing w:line="240" w:lineRule="auto"/>
        <w:rPr>
          <w:lang w:eastAsia="en-US"/>
        </w:rPr>
      </w:pPr>
    </w:p>
    <w:p w14:paraId="2520E4E8" w14:textId="77777777" w:rsidR="00A90206" w:rsidRPr="00FD04BA" w:rsidRDefault="00A90206" w:rsidP="00A90206">
      <w:pPr>
        <w:tabs>
          <w:tab w:val="left" w:pos="1980"/>
        </w:tabs>
        <w:spacing w:line="240" w:lineRule="auto"/>
        <w:rPr>
          <w:i/>
          <w:iCs/>
          <w:u w:val="single"/>
          <w:lang w:eastAsia="en-US"/>
        </w:rPr>
      </w:pPr>
      <w:r w:rsidRPr="00FD04BA">
        <w:rPr>
          <w:i/>
          <w:iCs/>
          <w:u w:val="single"/>
          <w:lang w:eastAsia="en-US"/>
        </w:rPr>
        <w:t xml:space="preserve">Dažnas: gali pasireikšti </w:t>
      </w:r>
      <w:r w:rsidRPr="003B1489">
        <w:rPr>
          <w:i/>
          <w:lang w:eastAsia="en-US"/>
        </w:rPr>
        <w:t>rečiau</w:t>
      </w:r>
      <w:r w:rsidRPr="00FD04BA">
        <w:rPr>
          <w:i/>
          <w:iCs/>
          <w:u w:val="single"/>
          <w:lang w:eastAsia="en-US"/>
        </w:rPr>
        <w:t xml:space="preserve"> kaip 1 iš 10</w:t>
      </w:r>
      <w:r w:rsidRPr="00FD04BA">
        <w:rPr>
          <w:b/>
          <w:bCs/>
          <w:szCs w:val="22"/>
          <w:lang w:eastAsia="en-US"/>
        </w:rPr>
        <w:t> </w:t>
      </w:r>
      <w:r w:rsidRPr="00FD04BA">
        <w:rPr>
          <w:i/>
          <w:iCs/>
          <w:u w:val="single"/>
          <w:lang w:eastAsia="en-US"/>
        </w:rPr>
        <w:t>žmonių:</w:t>
      </w:r>
    </w:p>
    <w:p w14:paraId="79FA5246" w14:textId="77777777" w:rsidR="00A90206" w:rsidRPr="00FD04BA" w:rsidRDefault="00A90206" w:rsidP="00A90206">
      <w:pPr>
        <w:numPr>
          <w:ilvl w:val="0"/>
          <w:numId w:val="47"/>
        </w:numPr>
        <w:tabs>
          <w:tab w:val="clear" w:pos="567"/>
          <w:tab w:val="left" w:pos="720"/>
        </w:tabs>
        <w:spacing w:line="240" w:lineRule="auto"/>
        <w:ind w:left="567" w:hanging="567"/>
        <w:contextualSpacing/>
        <w:rPr>
          <w:noProof/>
          <w:lang w:eastAsia="en-US"/>
        </w:rPr>
      </w:pPr>
      <w:r w:rsidRPr="00FD04BA">
        <w:rPr>
          <w:noProof/>
          <w:lang w:eastAsia="en-US"/>
        </w:rPr>
        <w:t>svorio sumažėjimas,</w:t>
      </w:r>
    </w:p>
    <w:p w14:paraId="133337E6" w14:textId="77777777" w:rsidR="00A90206" w:rsidRPr="00FD04BA" w:rsidRDefault="00A90206" w:rsidP="00A90206">
      <w:pPr>
        <w:numPr>
          <w:ilvl w:val="0"/>
          <w:numId w:val="47"/>
        </w:numPr>
        <w:tabs>
          <w:tab w:val="clear" w:pos="567"/>
          <w:tab w:val="left" w:pos="720"/>
        </w:tabs>
        <w:spacing w:line="240" w:lineRule="auto"/>
        <w:ind w:left="567" w:hanging="567"/>
        <w:contextualSpacing/>
        <w:rPr>
          <w:noProof/>
          <w:lang w:eastAsia="en-US"/>
        </w:rPr>
      </w:pPr>
      <w:r w:rsidRPr="00FD04BA">
        <w:rPr>
          <w:noProof/>
          <w:lang w:eastAsia="en-US"/>
        </w:rPr>
        <w:t>energijos stygius,</w:t>
      </w:r>
    </w:p>
    <w:p w14:paraId="2EF43EC2" w14:textId="77777777" w:rsidR="00A90206" w:rsidRPr="00FD04BA" w:rsidRDefault="00A90206" w:rsidP="00A90206">
      <w:pPr>
        <w:numPr>
          <w:ilvl w:val="0"/>
          <w:numId w:val="47"/>
        </w:numPr>
        <w:tabs>
          <w:tab w:val="clear" w:pos="567"/>
          <w:tab w:val="left" w:pos="720"/>
        </w:tabs>
        <w:spacing w:line="240" w:lineRule="auto"/>
        <w:ind w:left="567" w:hanging="567"/>
        <w:contextualSpacing/>
        <w:rPr>
          <w:noProof/>
          <w:lang w:eastAsia="en-US"/>
        </w:rPr>
      </w:pPr>
      <w:r w:rsidRPr="00FD04BA">
        <w:rPr>
          <w:noProof/>
          <w:lang w:eastAsia="en-US"/>
        </w:rPr>
        <w:t xml:space="preserve">lėtas širdies plakimas, </w:t>
      </w:r>
    </w:p>
    <w:p w14:paraId="6B1867E6" w14:textId="77777777" w:rsidR="00A90206" w:rsidRPr="00FD04BA" w:rsidRDefault="00A90206" w:rsidP="00A90206">
      <w:pPr>
        <w:numPr>
          <w:ilvl w:val="0"/>
          <w:numId w:val="47"/>
        </w:numPr>
        <w:tabs>
          <w:tab w:val="clear" w:pos="567"/>
          <w:tab w:val="left" w:pos="720"/>
        </w:tabs>
        <w:spacing w:line="240" w:lineRule="auto"/>
        <w:ind w:left="567" w:hanging="567"/>
        <w:contextualSpacing/>
        <w:rPr>
          <w:noProof/>
          <w:lang w:eastAsia="en-US"/>
        </w:rPr>
      </w:pPr>
      <w:r w:rsidRPr="00FD04BA">
        <w:rPr>
          <w:noProof/>
          <w:lang w:eastAsia="en-US"/>
        </w:rPr>
        <w:t>didelis nuovargis,</w:t>
      </w:r>
    </w:p>
    <w:p w14:paraId="2256D113" w14:textId="77777777" w:rsidR="00A90206" w:rsidRPr="00FD04BA" w:rsidRDefault="00A90206" w:rsidP="00A90206">
      <w:pPr>
        <w:numPr>
          <w:ilvl w:val="0"/>
          <w:numId w:val="47"/>
        </w:numPr>
        <w:tabs>
          <w:tab w:val="clear" w:pos="567"/>
          <w:tab w:val="left" w:pos="720"/>
        </w:tabs>
        <w:spacing w:line="240" w:lineRule="auto"/>
        <w:ind w:left="567" w:hanging="567"/>
        <w:contextualSpacing/>
        <w:rPr>
          <w:noProof/>
          <w:lang w:eastAsia="en-US"/>
        </w:rPr>
      </w:pPr>
      <w:r w:rsidRPr="00FD04BA">
        <w:rPr>
          <w:noProof/>
          <w:lang w:eastAsia="en-US"/>
        </w:rPr>
        <w:t>apetito sumažėjimas,</w:t>
      </w:r>
    </w:p>
    <w:p w14:paraId="779F9CBE" w14:textId="77777777" w:rsidR="00A90206" w:rsidRPr="00FD04BA" w:rsidRDefault="00A90206" w:rsidP="00A90206">
      <w:pPr>
        <w:numPr>
          <w:ilvl w:val="0"/>
          <w:numId w:val="47"/>
        </w:numPr>
        <w:tabs>
          <w:tab w:val="clear" w:pos="567"/>
          <w:tab w:val="left" w:pos="720"/>
        </w:tabs>
        <w:spacing w:line="240" w:lineRule="auto"/>
        <w:ind w:left="567" w:hanging="567"/>
        <w:contextualSpacing/>
        <w:rPr>
          <w:noProof/>
          <w:lang w:eastAsia="en-US"/>
        </w:rPr>
      </w:pPr>
      <w:r w:rsidRPr="00FD04BA">
        <w:rPr>
          <w:noProof/>
          <w:lang w:eastAsia="en-US"/>
        </w:rPr>
        <w:t xml:space="preserve">bendras silpnumas, </w:t>
      </w:r>
    </w:p>
    <w:p w14:paraId="414D12DE" w14:textId="77777777" w:rsidR="00A90206" w:rsidRPr="00FD04BA" w:rsidRDefault="00A90206" w:rsidP="00A90206">
      <w:pPr>
        <w:numPr>
          <w:ilvl w:val="0"/>
          <w:numId w:val="47"/>
        </w:numPr>
        <w:tabs>
          <w:tab w:val="clear" w:pos="567"/>
          <w:tab w:val="left" w:pos="720"/>
        </w:tabs>
        <w:spacing w:line="240" w:lineRule="auto"/>
        <w:ind w:left="567" w:hanging="567"/>
        <w:contextualSpacing/>
        <w:rPr>
          <w:noProof/>
          <w:lang w:eastAsia="en-US"/>
        </w:rPr>
      </w:pPr>
      <w:r w:rsidRPr="00FD04BA">
        <w:rPr>
          <w:noProof/>
          <w:lang w:eastAsia="en-US"/>
        </w:rPr>
        <w:t>padidėjęs riebalų kiekis išmatose,</w:t>
      </w:r>
    </w:p>
    <w:p w14:paraId="44D9B394" w14:textId="77777777" w:rsidR="00A90206" w:rsidRPr="00FD04BA" w:rsidRDefault="00A90206" w:rsidP="00A90206">
      <w:pPr>
        <w:numPr>
          <w:ilvl w:val="0"/>
          <w:numId w:val="47"/>
        </w:numPr>
        <w:tabs>
          <w:tab w:val="clear" w:pos="567"/>
          <w:tab w:val="left" w:pos="720"/>
        </w:tabs>
        <w:spacing w:line="240" w:lineRule="auto"/>
        <w:ind w:left="567" w:hanging="567"/>
        <w:contextualSpacing/>
        <w:rPr>
          <w:noProof/>
          <w:lang w:eastAsia="en-US"/>
        </w:rPr>
      </w:pPr>
      <w:r w:rsidRPr="00FD04BA">
        <w:rPr>
          <w:noProof/>
          <w:lang w:eastAsia="en-US"/>
        </w:rPr>
        <w:t>galvos svaigimas, galvos skausmas,</w:t>
      </w:r>
    </w:p>
    <w:p w14:paraId="6ECB01F0" w14:textId="77777777" w:rsidR="00A90206" w:rsidRPr="00FD04BA" w:rsidRDefault="00A90206" w:rsidP="00A90206">
      <w:pPr>
        <w:numPr>
          <w:ilvl w:val="0"/>
          <w:numId w:val="47"/>
        </w:numPr>
        <w:tabs>
          <w:tab w:val="clear" w:pos="567"/>
          <w:tab w:val="left" w:pos="720"/>
        </w:tabs>
        <w:spacing w:line="240" w:lineRule="auto"/>
        <w:ind w:left="567" w:hanging="567"/>
        <w:contextualSpacing/>
        <w:rPr>
          <w:noProof/>
          <w:lang w:eastAsia="en-US"/>
        </w:rPr>
      </w:pPr>
      <w:r w:rsidRPr="00FD04BA">
        <w:rPr>
          <w:noProof/>
          <w:lang w:eastAsia="en-US"/>
        </w:rPr>
        <w:t>plaukų slinkimas arba sumažėjęs kūno plaukuotumas,</w:t>
      </w:r>
    </w:p>
    <w:p w14:paraId="7D1657D5" w14:textId="77777777" w:rsidR="00A90206" w:rsidRPr="00FD04BA" w:rsidRDefault="00A90206" w:rsidP="00A90206">
      <w:pPr>
        <w:numPr>
          <w:ilvl w:val="0"/>
          <w:numId w:val="47"/>
        </w:numPr>
        <w:tabs>
          <w:tab w:val="clear" w:pos="567"/>
          <w:tab w:val="left" w:pos="720"/>
        </w:tabs>
        <w:spacing w:line="240" w:lineRule="auto"/>
        <w:ind w:left="567" w:hanging="567"/>
        <w:contextualSpacing/>
        <w:rPr>
          <w:noProof/>
          <w:lang w:eastAsia="en-US"/>
        </w:rPr>
      </w:pPr>
      <w:r w:rsidRPr="00FD04BA">
        <w:rPr>
          <w:noProof/>
          <w:lang w:eastAsia="en-US"/>
        </w:rPr>
        <w:t>raumenų, raiščių, sausgyslių ir kaulų skausmas,</w:t>
      </w:r>
    </w:p>
    <w:p w14:paraId="5D348C20" w14:textId="77777777" w:rsidR="00A90206" w:rsidRPr="00FD04BA" w:rsidRDefault="00A90206" w:rsidP="00A90206">
      <w:pPr>
        <w:numPr>
          <w:ilvl w:val="0"/>
          <w:numId w:val="47"/>
        </w:numPr>
        <w:tabs>
          <w:tab w:val="clear" w:pos="567"/>
          <w:tab w:val="left" w:pos="720"/>
        </w:tabs>
        <w:spacing w:line="240" w:lineRule="auto"/>
        <w:ind w:left="567" w:hanging="567"/>
        <w:contextualSpacing/>
        <w:rPr>
          <w:noProof/>
          <w:lang w:eastAsia="en-US"/>
        </w:rPr>
      </w:pPr>
      <w:r w:rsidRPr="00FD04BA">
        <w:rPr>
          <w:noProof/>
          <w:lang w:eastAsia="en-US"/>
        </w:rPr>
        <w:t xml:space="preserve">reakcijos </w:t>
      </w:r>
      <w:r>
        <w:rPr>
          <w:noProof/>
          <w:lang w:eastAsia="en-US"/>
        </w:rPr>
        <w:t>leidimo</w:t>
      </w:r>
      <w:r w:rsidRPr="00FD04BA">
        <w:rPr>
          <w:noProof/>
          <w:lang w:eastAsia="en-US"/>
        </w:rPr>
        <w:t xml:space="preserve"> vietoje, pvz., skausmas arba odos sukietėjimas,</w:t>
      </w:r>
    </w:p>
    <w:p w14:paraId="43F08A4E" w14:textId="77777777" w:rsidR="00A90206" w:rsidRPr="00FD04BA" w:rsidRDefault="00A90206" w:rsidP="00A90206">
      <w:pPr>
        <w:numPr>
          <w:ilvl w:val="0"/>
          <w:numId w:val="47"/>
        </w:numPr>
        <w:tabs>
          <w:tab w:val="clear" w:pos="567"/>
          <w:tab w:val="left" w:pos="720"/>
        </w:tabs>
        <w:spacing w:line="240" w:lineRule="auto"/>
        <w:ind w:left="567" w:hanging="567"/>
        <w:contextualSpacing/>
        <w:rPr>
          <w:noProof/>
          <w:lang w:eastAsia="en-US"/>
        </w:rPr>
      </w:pPr>
      <w:r w:rsidRPr="00FD04BA">
        <w:rPr>
          <w:noProof/>
          <w:lang w:eastAsia="en-US"/>
        </w:rPr>
        <w:t>pakitę kepenų ir kasos tyrimų rodmenys ir cukraus kiekio kraujyje pokyčiai,</w:t>
      </w:r>
    </w:p>
    <w:p w14:paraId="7DF6B4A3" w14:textId="77777777" w:rsidR="00A90206" w:rsidRPr="00FD04BA" w:rsidRDefault="00A90206" w:rsidP="00A90206">
      <w:pPr>
        <w:numPr>
          <w:ilvl w:val="0"/>
          <w:numId w:val="47"/>
        </w:numPr>
        <w:tabs>
          <w:tab w:val="clear" w:pos="567"/>
          <w:tab w:val="left" w:pos="720"/>
        </w:tabs>
        <w:spacing w:line="240" w:lineRule="auto"/>
        <w:ind w:left="567" w:hanging="567"/>
        <w:contextualSpacing/>
        <w:rPr>
          <w:noProof/>
          <w:lang w:eastAsia="en-US"/>
        </w:rPr>
      </w:pPr>
      <w:r w:rsidRPr="00FD04BA">
        <w:rPr>
          <w:noProof/>
          <w:lang w:eastAsia="en-US"/>
        </w:rPr>
        <w:t>pykinimas, vėmimas, vidurių užkietėjimas, dujų kaupimasis, pilvo pūtimas arba nemalonus jausmas pilve, nevirškinimas,</w:t>
      </w:r>
    </w:p>
    <w:p w14:paraId="7C7CDD67" w14:textId="77777777" w:rsidR="00A90206" w:rsidRPr="00FD04BA" w:rsidRDefault="00A90206" w:rsidP="00A90206">
      <w:pPr>
        <w:numPr>
          <w:ilvl w:val="0"/>
          <w:numId w:val="47"/>
        </w:numPr>
        <w:tabs>
          <w:tab w:val="clear" w:pos="567"/>
          <w:tab w:val="left" w:pos="720"/>
        </w:tabs>
        <w:spacing w:line="240" w:lineRule="auto"/>
        <w:ind w:left="567" w:hanging="567"/>
        <w:contextualSpacing/>
        <w:rPr>
          <w:noProof/>
          <w:lang w:eastAsia="en-US"/>
        </w:rPr>
      </w:pPr>
      <w:r w:rsidRPr="00FD04BA">
        <w:rPr>
          <w:noProof/>
          <w:lang w:eastAsia="en-US"/>
        </w:rPr>
        <w:t>tulžies latakų išsiplėtimas (tulžies latakų išsiplėtimas tarp kepenų ir tulžies pūslės bei žarnų). Jums gali pasireikšti tokie simptomai kaip skrandžio skausmas, pykinimas, gelta ir karščiavimas.</w:t>
      </w:r>
    </w:p>
    <w:p w14:paraId="5D46B2ED" w14:textId="77777777" w:rsidR="00A90206" w:rsidRPr="00FD04BA" w:rsidRDefault="00A90206" w:rsidP="00A90206">
      <w:pPr>
        <w:tabs>
          <w:tab w:val="left" w:pos="1980"/>
        </w:tabs>
        <w:spacing w:line="240" w:lineRule="auto"/>
        <w:rPr>
          <w:lang w:eastAsia="en-US"/>
        </w:rPr>
      </w:pPr>
    </w:p>
    <w:p w14:paraId="7C4B0755" w14:textId="77777777" w:rsidR="00A90206" w:rsidRPr="00FD04BA" w:rsidRDefault="00A90206" w:rsidP="00A90206">
      <w:pPr>
        <w:tabs>
          <w:tab w:val="left" w:pos="1980"/>
        </w:tabs>
        <w:spacing w:line="240" w:lineRule="auto"/>
        <w:rPr>
          <w:i/>
          <w:iCs/>
          <w:u w:val="single"/>
          <w:lang w:eastAsia="en-US"/>
        </w:rPr>
      </w:pPr>
      <w:r w:rsidRPr="00FD04BA">
        <w:rPr>
          <w:i/>
          <w:iCs/>
          <w:u w:val="single"/>
          <w:lang w:eastAsia="en-US"/>
        </w:rPr>
        <w:t xml:space="preserve">Nedažnas: gali pasireikšti </w:t>
      </w:r>
      <w:r w:rsidRPr="003B1489">
        <w:rPr>
          <w:i/>
          <w:lang w:eastAsia="en-US"/>
        </w:rPr>
        <w:t>rečiau</w:t>
      </w:r>
      <w:r w:rsidRPr="00FD04BA">
        <w:rPr>
          <w:i/>
          <w:iCs/>
          <w:u w:val="single"/>
          <w:lang w:eastAsia="en-US"/>
        </w:rPr>
        <w:t xml:space="preserve"> kaip 1 iš 100</w:t>
      </w:r>
      <w:r w:rsidRPr="00FD04BA">
        <w:rPr>
          <w:b/>
          <w:bCs/>
          <w:szCs w:val="22"/>
          <w:lang w:eastAsia="en-US"/>
        </w:rPr>
        <w:t> </w:t>
      </w:r>
      <w:r w:rsidRPr="00FD04BA">
        <w:rPr>
          <w:i/>
          <w:iCs/>
          <w:u w:val="single"/>
          <w:lang w:eastAsia="en-US"/>
        </w:rPr>
        <w:t>žmonių</w:t>
      </w:r>
    </w:p>
    <w:p w14:paraId="656554E4" w14:textId="77777777" w:rsidR="00A90206" w:rsidRPr="00FD04BA" w:rsidRDefault="00A90206" w:rsidP="00A90206">
      <w:pPr>
        <w:numPr>
          <w:ilvl w:val="0"/>
          <w:numId w:val="47"/>
        </w:numPr>
        <w:tabs>
          <w:tab w:val="clear" w:pos="567"/>
          <w:tab w:val="left" w:pos="720"/>
        </w:tabs>
        <w:spacing w:line="240" w:lineRule="auto"/>
        <w:ind w:left="567" w:hanging="567"/>
        <w:contextualSpacing/>
        <w:rPr>
          <w:noProof/>
          <w:lang w:eastAsia="en-US"/>
        </w:rPr>
      </w:pPr>
      <w:r w:rsidRPr="00FD04BA">
        <w:rPr>
          <w:noProof/>
          <w:lang w:eastAsia="en-US"/>
        </w:rPr>
        <w:t>karščio bangos,</w:t>
      </w:r>
    </w:p>
    <w:p w14:paraId="7B76A955" w14:textId="77777777" w:rsidR="00A90206" w:rsidRPr="00FD04BA" w:rsidRDefault="00A90206" w:rsidP="00A90206">
      <w:pPr>
        <w:numPr>
          <w:ilvl w:val="0"/>
          <w:numId w:val="47"/>
        </w:numPr>
        <w:tabs>
          <w:tab w:val="clear" w:pos="567"/>
          <w:tab w:val="left" w:pos="720"/>
        </w:tabs>
        <w:spacing w:line="240" w:lineRule="auto"/>
        <w:ind w:left="567" w:hanging="567"/>
        <w:contextualSpacing/>
        <w:rPr>
          <w:noProof/>
          <w:lang w:eastAsia="en-US"/>
        </w:rPr>
      </w:pPr>
      <w:r w:rsidRPr="00FD04BA">
        <w:rPr>
          <w:noProof/>
          <w:lang w:eastAsia="en-US"/>
        </w:rPr>
        <w:t>miego sutrikimas,</w:t>
      </w:r>
    </w:p>
    <w:p w14:paraId="124B2169" w14:textId="77777777" w:rsidR="00A90206" w:rsidRPr="00FD04BA" w:rsidRDefault="00A90206" w:rsidP="00A90206">
      <w:pPr>
        <w:numPr>
          <w:ilvl w:val="0"/>
          <w:numId w:val="47"/>
        </w:numPr>
        <w:tabs>
          <w:tab w:val="clear" w:pos="567"/>
          <w:tab w:val="left" w:pos="720"/>
        </w:tabs>
        <w:spacing w:line="240" w:lineRule="auto"/>
        <w:ind w:left="567" w:hanging="567"/>
        <w:rPr>
          <w:noProof/>
          <w:lang w:eastAsia="en-US"/>
        </w:rPr>
      </w:pPr>
      <w:r w:rsidRPr="00FD04BA">
        <w:rPr>
          <w:noProof/>
          <w:lang w:eastAsia="en-US"/>
        </w:rPr>
        <w:t>pakitusi išmatų spalva,</w:t>
      </w:r>
    </w:p>
    <w:p w14:paraId="674D729D" w14:textId="77777777" w:rsidR="00A90206" w:rsidRPr="00FD04BA" w:rsidRDefault="00A90206" w:rsidP="00A90206">
      <w:pPr>
        <w:numPr>
          <w:ilvl w:val="0"/>
          <w:numId w:val="47"/>
        </w:numPr>
        <w:tabs>
          <w:tab w:val="clear" w:pos="567"/>
          <w:tab w:val="left" w:pos="720"/>
        </w:tabs>
        <w:spacing w:after="200" w:line="276" w:lineRule="auto"/>
        <w:ind w:left="567" w:hanging="567"/>
        <w:contextualSpacing/>
        <w:rPr>
          <w:lang w:eastAsia="en-US"/>
        </w:rPr>
      </w:pPr>
      <w:r w:rsidRPr="00FD04BA">
        <w:rPr>
          <w:noProof/>
          <w:lang w:eastAsia="en-US"/>
        </w:rPr>
        <w:t>natrio ir šarminės fosfatazės kiekio kraujyje pokyčiai, nustatomi kraujo tyrimais.</w:t>
      </w:r>
    </w:p>
    <w:p w14:paraId="2132D717" w14:textId="77777777" w:rsidR="00A90206" w:rsidRPr="00FD04BA" w:rsidRDefault="00A90206" w:rsidP="00A90206">
      <w:pPr>
        <w:rPr>
          <w:lang w:eastAsia="en-US"/>
        </w:rPr>
      </w:pPr>
    </w:p>
    <w:p w14:paraId="36724FF8" w14:textId="77777777" w:rsidR="00A90206" w:rsidRPr="00FD04BA" w:rsidRDefault="00A90206" w:rsidP="00A90206">
      <w:pPr>
        <w:tabs>
          <w:tab w:val="left" w:pos="1980"/>
        </w:tabs>
        <w:spacing w:line="240" w:lineRule="auto"/>
        <w:rPr>
          <w:i/>
          <w:iCs/>
          <w:u w:val="single"/>
          <w:lang w:eastAsia="en-US"/>
        </w:rPr>
      </w:pPr>
      <w:r w:rsidRPr="00FD04BA">
        <w:rPr>
          <w:i/>
          <w:iCs/>
          <w:u w:val="single"/>
          <w:lang w:eastAsia="en-US"/>
        </w:rPr>
        <w:t xml:space="preserve">Dažnis nežinomas: negali būti </w:t>
      </w:r>
      <w:r>
        <w:rPr>
          <w:i/>
          <w:iCs/>
          <w:u w:val="single"/>
          <w:lang w:eastAsia="en-US"/>
        </w:rPr>
        <w:t>apskaičiuotas</w:t>
      </w:r>
      <w:r w:rsidRPr="00FD04BA">
        <w:rPr>
          <w:i/>
          <w:iCs/>
          <w:u w:val="single"/>
          <w:lang w:eastAsia="en-US"/>
        </w:rPr>
        <w:t xml:space="preserve"> pagal turimus duomenis</w:t>
      </w:r>
    </w:p>
    <w:p w14:paraId="5A72A2ED" w14:textId="77777777" w:rsidR="00A90206" w:rsidRPr="00FD04BA" w:rsidRDefault="00A90206" w:rsidP="00A90206">
      <w:pPr>
        <w:numPr>
          <w:ilvl w:val="0"/>
          <w:numId w:val="47"/>
        </w:numPr>
        <w:tabs>
          <w:tab w:val="clear" w:pos="567"/>
          <w:tab w:val="left" w:pos="720"/>
        </w:tabs>
        <w:spacing w:line="240" w:lineRule="auto"/>
        <w:ind w:left="567" w:hanging="567"/>
        <w:contextualSpacing/>
        <w:rPr>
          <w:noProof/>
          <w:lang w:eastAsia="en-US"/>
        </w:rPr>
      </w:pPr>
      <w:r w:rsidRPr="00FD04BA">
        <w:rPr>
          <w:lang w:eastAsia="en-US"/>
        </w:rPr>
        <w:t>staigus stiprus skausmas apatinėje pilvo dalyje. Tai gali būti kasos uždegimo (pankreatito) požymis,</w:t>
      </w:r>
    </w:p>
    <w:p w14:paraId="7AE14306" w14:textId="77777777" w:rsidR="00A90206" w:rsidRPr="00FD04BA" w:rsidRDefault="00A90206" w:rsidP="00A90206">
      <w:pPr>
        <w:numPr>
          <w:ilvl w:val="0"/>
          <w:numId w:val="47"/>
        </w:numPr>
        <w:tabs>
          <w:tab w:val="clear" w:pos="567"/>
          <w:tab w:val="left" w:pos="720"/>
        </w:tabs>
        <w:spacing w:line="240" w:lineRule="auto"/>
        <w:ind w:left="567" w:hanging="567"/>
        <w:contextualSpacing/>
        <w:rPr>
          <w:noProof/>
          <w:lang w:eastAsia="en-US"/>
        </w:rPr>
      </w:pPr>
      <w:r w:rsidRPr="00FD04BA">
        <w:rPr>
          <w:szCs w:val="19"/>
          <w:lang w:eastAsia="de-DE"/>
        </w:rPr>
        <w:t xml:space="preserve">pūlinys </w:t>
      </w:r>
      <w:r>
        <w:rPr>
          <w:szCs w:val="19"/>
          <w:lang w:eastAsia="de-DE"/>
        </w:rPr>
        <w:t>leidimo</w:t>
      </w:r>
      <w:r w:rsidRPr="00FD04BA">
        <w:rPr>
          <w:szCs w:val="19"/>
          <w:lang w:eastAsia="de-DE"/>
        </w:rPr>
        <w:t xml:space="preserve"> vietoje, kurį paspaudus galima pajusti, kad tai skysčio pripildytas darinys (paraudimas, skausmas, šiluma ir tinimas </w:t>
      </w:r>
      <w:r>
        <w:rPr>
          <w:szCs w:val="19"/>
          <w:lang w:eastAsia="de-DE"/>
        </w:rPr>
        <w:t>leidimo</w:t>
      </w:r>
      <w:r w:rsidRPr="00FD04BA">
        <w:rPr>
          <w:szCs w:val="19"/>
          <w:lang w:eastAsia="de-DE"/>
        </w:rPr>
        <w:t xml:space="preserve"> vietoje, kuris gali būti susijęs su karščiavimu),</w:t>
      </w:r>
    </w:p>
    <w:p w14:paraId="2ED530B8" w14:textId="77777777" w:rsidR="00A90206" w:rsidRPr="00FD04BA" w:rsidRDefault="00A90206" w:rsidP="00A90206">
      <w:pPr>
        <w:numPr>
          <w:ilvl w:val="0"/>
          <w:numId w:val="47"/>
        </w:numPr>
        <w:tabs>
          <w:tab w:val="clear" w:pos="567"/>
          <w:tab w:val="left" w:pos="720"/>
        </w:tabs>
        <w:spacing w:line="240" w:lineRule="auto"/>
        <w:ind w:left="567" w:hanging="567"/>
        <w:contextualSpacing/>
        <w:rPr>
          <w:noProof/>
          <w:lang w:eastAsia="en-US"/>
        </w:rPr>
      </w:pPr>
      <w:r w:rsidRPr="00FD04BA">
        <w:rPr>
          <w:szCs w:val="19"/>
          <w:lang w:eastAsia="de-DE"/>
        </w:rPr>
        <w:t>tulžies pūslės uždegimas</w:t>
      </w:r>
      <w:r>
        <w:rPr>
          <w:szCs w:val="19"/>
          <w:lang w:eastAsia="de-DE"/>
        </w:rPr>
        <w:t xml:space="preserve"> (</w:t>
      </w:r>
      <w:r>
        <w:t>cholecistitas)</w:t>
      </w:r>
      <w:r w:rsidRPr="00FD04BA">
        <w:rPr>
          <w:szCs w:val="19"/>
          <w:lang w:eastAsia="de-DE"/>
        </w:rPr>
        <w:t>. Jums gali pasireikšti tokie simptomai kaip stiprus ir staigus skausmas viršutinėje dešinėje arba vidurinėje pilvo dalyje, galintis plisti į petį arba nugarą, pilvo jautrumas, pykinimas, vėmimas ir stiprus karščiavimas,</w:t>
      </w:r>
    </w:p>
    <w:p w14:paraId="43BAE048" w14:textId="77777777" w:rsidR="00A90206" w:rsidRPr="00FD04BA" w:rsidRDefault="00A90206" w:rsidP="00A90206">
      <w:pPr>
        <w:numPr>
          <w:ilvl w:val="0"/>
          <w:numId w:val="47"/>
        </w:numPr>
        <w:tabs>
          <w:tab w:val="clear" w:pos="567"/>
          <w:tab w:val="left" w:pos="720"/>
        </w:tabs>
        <w:spacing w:line="240" w:lineRule="auto"/>
        <w:ind w:left="567" w:hanging="567"/>
        <w:contextualSpacing/>
        <w:rPr>
          <w:noProof/>
          <w:lang w:eastAsia="en-US"/>
        </w:rPr>
      </w:pPr>
      <w:r w:rsidRPr="00FD04BA">
        <w:rPr>
          <w:lang w:eastAsia="en-US"/>
        </w:rPr>
        <w:t xml:space="preserve">skausmas viršutinėje dešinėje pilvo dalyje, karščiavimas, </w:t>
      </w:r>
      <w:proofErr w:type="spellStart"/>
      <w:r w:rsidRPr="00FD04BA">
        <w:rPr>
          <w:lang w:eastAsia="en-US"/>
        </w:rPr>
        <w:t>šaltkrėtis</w:t>
      </w:r>
      <w:proofErr w:type="spellEnd"/>
      <w:r w:rsidRPr="00FD04BA">
        <w:rPr>
          <w:lang w:eastAsia="en-US"/>
        </w:rPr>
        <w:t>, pageltusi oda ir akių baltymai (gelta), pykinimas, vėmimas, molio spalvos išmatos, tamsus šlapimas, nuovargis – tai gali būti tulžies latakų uždegimo (</w:t>
      </w:r>
      <w:proofErr w:type="spellStart"/>
      <w:r w:rsidRPr="00FD04BA">
        <w:rPr>
          <w:lang w:eastAsia="en-US"/>
        </w:rPr>
        <w:t>cholangito</w:t>
      </w:r>
      <w:proofErr w:type="spellEnd"/>
      <w:r w:rsidRPr="00FD04BA">
        <w:rPr>
          <w:lang w:eastAsia="en-US"/>
        </w:rPr>
        <w:t>) požymiai.</w:t>
      </w:r>
    </w:p>
    <w:p w14:paraId="733AF109" w14:textId="77777777" w:rsidR="00A90206" w:rsidRPr="00FD04BA" w:rsidRDefault="00A90206" w:rsidP="00A90206">
      <w:pPr>
        <w:tabs>
          <w:tab w:val="left" w:pos="1980"/>
        </w:tabs>
        <w:spacing w:line="240" w:lineRule="auto"/>
        <w:rPr>
          <w:lang w:eastAsia="en-US"/>
        </w:rPr>
      </w:pPr>
    </w:p>
    <w:p w14:paraId="373DE007" w14:textId="77777777" w:rsidR="00A90206" w:rsidRPr="00FD04BA" w:rsidRDefault="00A90206" w:rsidP="00A90206">
      <w:pPr>
        <w:tabs>
          <w:tab w:val="left" w:pos="1980"/>
        </w:tabs>
        <w:spacing w:line="240" w:lineRule="auto"/>
        <w:rPr>
          <w:lang w:eastAsia="en-US"/>
        </w:rPr>
      </w:pPr>
      <w:proofErr w:type="spellStart"/>
      <w:r w:rsidRPr="00FD04BA">
        <w:rPr>
          <w:lang w:eastAsia="en-US"/>
        </w:rPr>
        <w:t>Myrelez</w:t>
      </w:r>
      <w:proofErr w:type="spellEnd"/>
      <w:r w:rsidRPr="00FD04BA">
        <w:rPr>
          <w:lang w:eastAsia="en-US"/>
        </w:rPr>
        <w:t xml:space="preserve"> gali paveikti cukraus kiekį kraujyje, todėl gydytojas gali norėti dažnai tirti cukraus kiekį Jūsų kraujyje, ypač gydymo pradžioje.</w:t>
      </w:r>
    </w:p>
    <w:p w14:paraId="5BC84CD3" w14:textId="77777777" w:rsidR="00A90206" w:rsidRPr="00FD04BA" w:rsidRDefault="00A90206" w:rsidP="00A90206">
      <w:pPr>
        <w:tabs>
          <w:tab w:val="left" w:pos="1980"/>
        </w:tabs>
        <w:spacing w:line="240" w:lineRule="auto"/>
        <w:rPr>
          <w:lang w:eastAsia="en-US"/>
        </w:rPr>
      </w:pPr>
      <w:proofErr w:type="spellStart"/>
      <w:r w:rsidRPr="00FD04BA">
        <w:rPr>
          <w:lang w:eastAsia="en-US"/>
        </w:rPr>
        <w:t>Myrelez</w:t>
      </w:r>
      <w:proofErr w:type="spellEnd"/>
      <w:r w:rsidRPr="00FD04BA">
        <w:rPr>
          <w:lang w:eastAsia="en-US"/>
        </w:rPr>
        <w:t xml:space="preserve"> gali sukelti ir tulžies pūslės problemų, todėl gydytojas gali norėti dažnai tirti Jūsų tulžies pūslę gydymo </w:t>
      </w:r>
      <w:proofErr w:type="spellStart"/>
      <w:r w:rsidRPr="00FD04BA">
        <w:rPr>
          <w:lang w:eastAsia="en-US"/>
        </w:rPr>
        <w:t>Myrelez</w:t>
      </w:r>
      <w:proofErr w:type="spellEnd"/>
      <w:r w:rsidRPr="00FD04BA">
        <w:rPr>
          <w:lang w:eastAsia="en-US"/>
        </w:rPr>
        <w:t xml:space="preserve"> pradžioje ir periodiškai vėliau.</w:t>
      </w:r>
    </w:p>
    <w:p w14:paraId="2E382427" w14:textId="77777777" w:rsidR="00A90206" w:rsidRPr="00FD04BA" w:rsidRDefault="00A90206" w:rsidP="00A90206">
      <w:pPr>
        <w:tabs>
          <w:tab w:val="left" w:pos="1980"/>
        </w:tabs>
        <w:spacing w:line="240" w:lineRule="auto"/>
        <w:rPr>
          <w:lang w:eastAsia="en-US"/>
        </w:rPr>
      </w:pPr>
      <w:r w:rsidRPr="00FD04BA">
        <w:rPr>
          <w:lang w:eastAsia="en-US"/>
        </w:rPr>
        <w:t>Jei pasireiškė bet kuris pirmiau nurodytas šalutinis poveikis, pasakykite gydytojui arba vaistininkui.</w:t>
      </w:r>
    </w:p>
    <w:p w14:paraId="3ACFBC6B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rFonts w:ascii="TimesNewRoman" w:hAnsi="TimesNewRoman" w:cs="TimesNewRoman"/>
          <w:b/>
          <w:lang w:eastAsia="en-US"/>
        </w:rPr>
      </w:pPr>
    </w:p>
    <w:p w14:paraId="4E7C1CF4" w14:textId="77777777" w:rsidR="00A90206" w:rsidRPr="00FD04BA" w:rsidRDefault="00A90206" w:rsidP="00A90206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  <w:lang w:eastAsia="en-US"/>
        </w:rPr>
      </w:pPr>
      <w:r w:rsidRPr="00FD04BA">
        <w:rPr>
          <w:b/>
          <w:szCs w:val="22"/>
          <w:lang w:eastAsia="en-US"/>
        </w:rPr>
        <w:t>Pranešimas apie šalutinį poveikį</w:t>
      </w:r>
      <w:r>
        <w:rPr>
          <w:b/>
          <w:szCs w:val="22"/>
          <w:lang w:eastAsia="en-US"/>
        </w:rPr>
        <w:fldChar w:fldCharType="begin"/>
      </w:r>
      <w:r>
        <w:rPr>
          <w:b/>
          <w:szCs w:val="22"/>
          <w:lang w:eastAsia="en-US"/>
        </w:rPr>
        <w:instrText xml:space="preserve"> DOCVARIABLE vault_nd_bd2906d3-c636-48bb-9fed-1990b23b44a9 \* MERGEFORMAT </w:instrText>
      </w:r>
      <w:r>
        <w:rPr>
          <w:b/>
          <w:szCs w:val="22"/>
          <w:lang w:eastAsia="en-US"/>
        </w:rPr>
        <w:fldChar w:fldCharType="separate"/>
      </w:r>
      <w:r>
        <w:rPr>
          <w:b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fldChar w:fldCharType="end"/>
      </w:r>
    </w:p>
    <w:p w14:paraId="0A6F8C71" w14:textId="77777777" w:rsidR="00A90206" w:rsidRPr="00FD04BA" w:rsidRDefault="00A90206" w:rsidP="00A90206">
      <w:pPr>
        <w:tabs>
          <w:tab w:val="left" w:pos="1980"/>
        </w:tabs>
        <w:spacing w:line="240" w:lineRule="auto"/>
        <w:rPr>
          <w:rFonts w:eastAsia="Calibri"/>
          <w:lang w:eastAsia="en-US"/>
        </w:rPr>
      </w:pPr>
      <w:r w:rsidRPr="00FD04BA">
        <w:rPr>
          <w:rFonts w:eastAsia="Calibri"/>
          <w:lang w:eastAsia="en-US"/>
        </w:rPr>
        <w:t xml:space="preserve">Jeigu pasireiškė šalutinis poveikis, įskaitant šiame lapelyje nenurodytą, pasakykite gydytojui arba vaistininkui. </w:t>
      </w:r>
      <w:r>
        <w:rPr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szCs w:val="22"/>
          <w:u w:val="single"/>
        </w:rPr>
        <w:t>https://vvkt.lrv.lt/lt/</w:t>
      </w:r>
      <w:r>
        <w:rPr>
          <w:szCs w:val="22"/>
        </w:rPr>
        <w:t xml:space="preserve"> nurodytais būdais arba paskambinti nemokamu telefonu 8 800 73 568. Pranešdami apie šalutinį poveikį galite mums padėti gauti daugiau informacijos apie šio vaisto saugumą.</w:t>
      </w:r>
    </w:p>
    <w:p w14:paraId="746B8FAF" w14:textId="77777777" w:rsidR="00A90206" w:rsidRPr="00FD04BA" w:rsidRDefault="00A90206" w:rsidP="00A90206">
      <w:pPr>
        <w:autoSpaceDE w:val="0"/>
        <w:autoSpaceDN w:val="0"/>
        <w:adjustRightInd w:val="0"/>
        <w:spacing w:line="240" w:lineRule="auto"/>
        <w:rPr>
          <w:szCs w:val="22"/>
          <w:lang w:eastAsia="en-US"/>
        </w:rPr>
      </w:pPr>
    </w:p>
    <w:p w14:paraId="5D741519" w14:textId="77777777" w:rsidR="00A90206" w:rsidRPr="00FD04BA" w:rsidRDefault="00A90206" w:rsidP="00A90206">
      <w:pPr>
        <w:autoSpaceDE w:val="0"/>
        <w:autoSpaceDN w:val="0"/>
        <w:adjustRightInd w:val="0"/>
        <w:spacing w:line="240" w:lineRule="auto"/>
        <w:rPr>
          <w:szCs w:val="22"/>
          <w:lang w:eastAsia="en-US"/>
        </w:rPr>
      </w:pPr>
    </w:p>
    <w:p w14:paraId="495A48E8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b/>
          <w:noProof/>
          <w:szCs w:val="22"/>
          <w:lang w:eastAsia="en-US"/>
        </w:rPr>
      </w:pPr>
      <w:r w:rsidRPr="00FD04BA">
        <w:rPr>
          <w:b/>
          <w:szCs w:val="22"/>
          <w:lang w:eastAsia="en-US"/>
        </w:rPr>
        <w:t>5.</w:t>
      </w:r>
      <w:r w:rsidRPr="00FD04BA">
        <w:rPr>
          <w:b/>
          <w:szCs w:val="22"/>
          <w:lang w:eastAsia="en-US"/>
        </w:rPr>
        <w:tab/>
        <w:t xml:space="preserve">Kaip laikyti </w:t>
      </w:r>
      <w:proofErr w:type="spellStart"/>
      <w:r w:rsidRPr="00FD04BA">
        <w:rPr>
          <w:b/>
          <w:szCs w:val="22"/>
          <w:lang w:eastAsia="en-US"/>
        </w:rPr>
        <w:t>Myrelez</w:t>
      </w:r>
      <w:proofErr w:type="spellEnd"/>
    </w:p>
    <w:p w14:paraId="27ABCA8B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eastAsia="en-US"/>
        </w:rPr>
      </w:pPr>
    </w:p>
    <w:p w14:paraId="0485FD4F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eastAsia="en-US"/>
        </w:rPr>
      </w:pPr>
      <w:r w:rsidRPr="00FD04BA">
        <w:rPr>
          <w:lang w:eastAsia="en-US"/>
        </w:rPr>
        <w:lastRenderedPageBreak/>
        <w:t>Šį vaistą laikykite vaikams nepastebimoje ir nepasiekiamoje vietoje.</w:t>
      </w:r>
    </w:p>
    <w:p w14:paraId="235365C4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eastAsia="en-US"/>
        </w:rPr>
      </w:pPr>
    </w:p>
    <w:p w14:paraId="5173CE2B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eastAsia="en-US"/>
        </w:rPr>
      </w:pPr>
      <w:r w:rsidRPr="00FD04BA">
        <w:rPr>
          <w:lang w:eastAsia="en-US"/>
        </w:rPr>
        <w:t>Ant dėžutės ir etiketės po „EXP“ nurodytam tinkamumo laikui pasibaigus, šio vaisto vartoti negalima. Vaistas tinkamas vartoti iki paskutinės nurodyto mėnesio dienos.</w:t>
      </w:r>
    </w:p>
    <w:p w14:paraId="62B929C6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eastAsia="en-US"/>
        </w:rPr>
      </w:pPr>
    </w:p>
    <w:p w14:paraId="74848F2E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eastAsia="en-US"/>
        </w:rPr>
      </w:pPr>
      <w:r w:rsidRPr="00FD04BA">
        <w:rPr>
          <w:noProof/>
          <w:szCs w:val="22"/>
          <w:lang w:eastAsia="en-US"/>
        </w:rPr>
        <w:t xml:space="preserve">Atidarius apsauginį aliuminio maišelį, vaistą reikia </w:t>
      </w:r>
      <w:r>
        <w:rPr>
          <w:noProof/>
          <w:szCs w:val="22"/>
          <w:lang w:eastAsia="en-US"/>
        </w:rPr>
        <w:t>vartoti</w:t>
      </w:r>
      <w:r w:rsidRPr="00FD04BA">
        <w:rPr>
          <w:noProof/>
          <w:szCs w:val="22"/>
          <w:lang w:eastAsia="en-US"/>
        </w:rPr>
        <w:t xml:space="preserve"> nedelsiant.</w:t>
      </w:r>
    </w:p>
    <w:p w14:paraId="1C75DA63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eastAsia="en-US"/>
        </w:rPr>
      </w:pPr>
    </w:p>
    <w:p w14:paraId="7047D969" w14:textId="0D3C884E" w:rsidR="00A90206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lang w:eastAsia="en-US"/>
        </w:rPr>
      </w:pPr>
      <w:proofErr w:type="spellStart"/>
      <w:r w:rsidRPr="00FD04BA">
        <w:rPr>
          <w:lang w:eastAsia="en-US"/>
        </w:rPr>
        <w:t>Myrelez</w:t>
      </w:r>
      <w:proofErr w:type="spellEnd"/>
      <w:r w:rsidRPr="00FD04BA">
        <w:rPr>
          <w:lang w:eastAsia="en-US"/>
        </w:rPr>
        <w:t xml:space="preserve"> reikia laikyti šaldytuve (2</w:t>
      </w:r>
      <w:r w:rsidRPr="00FD04BA">
        <w:rPr>
          <w:b/>
          <w:bCs/>
          <w:szCs w:val="22"/>
          <w:lang w:eastAsia="en-US"/>
        </w:rPr>
        <w:t> </w:t>
      </w:r>
      <w:r w:rsidRPr="00FD04BA">
        <w:rPr>
          <w:lang w:eastAsia="en-US"/>
        </w:rPr>
        <w:sym w:font="Symbol" w:char="F0B0"/>
      </w:r>
      <w:r w:rsidRPr="00FD04BA">
        <w:rPr>
          <w:lang w:eastAsia="en-US"/>
        </w:rPr>
        <w:t>C</w:t>
      </w:r>
      <w:r w:rsidRPr="00FD04BA">
        <w:rPr>
          <w:b/>
          <w:bCs/>
          <w:szCs w:val="22"/>
          <w:lang w:eastAsia="en-US"/>
        </w:rPr>
        <w:t> </w:t>
      </w:r>
      <w:r w:rsidRPr="00FD04BA">
        <w:rPr>
          <w:lang w:eastAsia="en-US"/>
        </w:rPr>
        <w:t>–</w:t>
      </w:r>
      <w:r w:rsidRPr="00FD04BA">
        <w:rPr>
          <w:b/>
          <w:bCs/>
          <w:szCs w:val="22"/>
          <w:lang w:eastAsia="en-US"/>
        </w:rPr>
        <w:t> </w:t>
      </w:r>
      <w:r w:rsidRPr="00FD04BA">
        <w:rPr>
          <w:lang w:eastAsia="en-US"/>
        </w:rPr>
        <w:t>8</w:t>
      </w:r>
      <w:r w:rsidRPr="00FD04BA">
        <w:rPr>
          <w:b/>
          <w:bCs/>
          <w:szCs w:val="22"/>
          <w:lang w:eastAsia="en-US"/>
        </w:rPr>
        <w:t> </w:t>
      </w:r>
      <w:r w:rsidRPr="00FD04BA">
        <w:rPr>
          <w:lang w:eastAsia="en-US"/>
        </w:rPr>
        <w:sym w:font="Symbol" w:char="F0B0"/>
      </w:r>
      <w:r w:rsidRPr="00FD04BA">
        <w:rPr>
          <w:lang w:eastAsia="en-US"/>
        </w:rPr>
        <w:t>C), gamintojo pakuotėje, kad vaistas būtų apsaugotas nuo šviesos.</w:t>
      </w:r>
    </w:p>
    <w:p w14:paraId="6645C54A" w14:textId="7A457505" w:rsidR="00443866" w:rsidRDefault="0044386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lang w:eastAsia="en-US"/>
        </w:rPr>
      </w:pPr>
    </w:p>
    <w:p w14:paraId="09504C3B" w14:textId="77777777" w:rsidR="00443866" w:rsidRPr="00443866" w:rsidRDefault="00443866" w:rsidP="00443866">
      <w:pPr>
        <w:rPr>
          <w:lang w:eastAsia="en-US"/>
        </w:rPr>
      </w:pPr>
      <w:r w:rsidRPr="00443866">
        <w:rPr>
          <w:lang w:eastAsia="en-US"/>
        </w:rPr>
        <w:t>Vaistinį preparatą, iki 72 valandų laikytą neatidarytame ir nepažeistame maišelyje ne aukštesnėje kaip 40°C temperatūroje, galima vėl laikyti šaldytuve ir vėliau suvartoti, negali būti daugiau trijų temperatūros nuokrypių.</w:t>
      </w:r>
    </w:p>
    <w:p w14:paraId="1210D612" w14:textId="77777777" w:rsidR="00443866" w:rsidRPr="00FD04BA" w:rsidRDefault="0044386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</w:p>
    <w:p w14:paraId="0F6C7BFF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eastAsia="en-US"/>
        </w:rPr>
      </w:pPr>
      <w:r w:rsidRPr="00FD04BA">
        <w:rPr>
          <w:lang w:eastAsia="en-US"/>
        </w:rPr>
        <w:t>Kiekvienas švirkštas yra supakuotas atskirai.</w:t>
      </w:r>
    </w:p>
    <w:p w14:paraId="4FDD9A03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eastAsia="en-US"/>
        </w:rPr>
      </w:pPr>
    </w:p>
    <w:p w14:paraId="036A3DA9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i/>
          <w:iCs/>
          <w:noProof/>
          <w:szCs w:val="22"/>
          <w:lang w:eastAsia="en-US"/>
        </w:rPr>
      </w:pPr>
      <w:r w:rsidRPr="00FD04BA">
        <w:rPr>
          <w:lang w:eastAsia="en-US"/>
        </w:rPr>
        <w:t>Vaistų negalima išmesti į kanalizaciją arba su buitinėmis atliekomis. Kaip išmesti nereikalingus vaistus, klauskite vaistininko. Šios priemonės padės apsaugoti aplinką.</w:t>
      </w:r>
    </w:p>
    <w:p w14:paraId="1DCC2455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eastAsia="en-US"/>
        </w:rPr>
      </w:pPr>
    </w:p>
    <w:p w14:paraId="3B9AA39A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eastAsia="en-US"/>
        </w:rPr>
      </w:pPr>
    </w:p>
    <w:p w14:paraId="368312CD" w14:textId="77777777" w:rsidR="00A90206" w:rsidRPr="00FD04BA" w:rsidRDefault="00A90206" w:rsidP="00A90206">
      <w:pPr>
        <w:numPr>
          <w:ilvl w:val="12"/>
          <w:numId w:val="0"/>
        </w:numPr>
        <w:spacing w:line="240" w:lineRule="auto"/>
        <w:ind w:right="-2"/>
        <w:rPr>
          <w:b/>
          <w:lang w:eastAsia="en-US"/>
        </w:rPr>
      </w:pPr>
      <w:r w:rsidRPr="00FD04BA">
        <w:rPr>
          <w:b/>
          <w:lang w:eastAsia="en-US"/>
        </w:rPr>
        <w:t>6.</w:t>
      </w:r>
      <w:r w:rsidRPr="00FD04BA">
        <w:rPr>
          <w:b/>
          <w:lang w:eastAsia="en-US"/>
        </w:rPr>
        <w:tab/>
        <w:t>Pakuotės turinys ir kita informacija</w:t>
      </w:r>
    </w:p>
    <w:p w14:paraId="5D7523BA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eastAsia="en-US"/>
        </w:rPr>
      </w:pPr>
    </w:p>
    <w:p w14:paraId="71E88DEE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eastAsia="en-US"/>
        </w:rPr>
      </w:pPr>
      <w:proofErr w:type="spellStart"/>
      <w:r w:rsidRPr="00FD04BA">
        <w:rPr>
          <w:b/>
          <w:lang w:eastAsia="en-US"/>
        </w:rPr>
        <w:t>Myrelez</w:t>
      </w:r>
      <w:proofErr w:type="spellEnd"/>
      <w:r w:rsidRPr="00FD04BA">
        <w:rPr>
          <w:b/>
          <w:lang w:eastAsia="en-US"/>
        </w:rPr>
        <w:t xml:space="preserve"> sudėtis </w:t>
      </w:r>
    </w:p>
    <w:p w14:paraId="0199CADE" w14:textId="77777777" w:rsidR="00A90206" w:rsidRPr="00FD04BA" w:rsidRDefault="00A90206" w:rsidP="00A90206">
      <w:pPr>
        <w:keepNext/>
        <w:numPr>
          <w:ilvl w:val="0"/>
          <w:numId w:val="3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i/>
          <w:iCs/>
          <w:noProof/>
          <w:szCs w:val="22"/>
          <w:lang w:eastAsia="en-US"/>
        </w:rPr>
      </w:pPr>
      <w:r w:rsidRPr="00FD04BA">
        <w:rPr>
          <w:lang w:eastAsia="en-US"/>
        </w:rPr>
        <w:t xml:space="preserve">Veiklioji medžiaga yra </w:t>
      </w:r>
      <w:proofErr w:type="spellStart"/>
      <w:r w:rsidRPr="00FD04BA">
        <w:rPr>
          <w:lang w:eastAsia="en-US"/>
        </w:rPr>
        <w:t>lanreotidas</w:t>
      </w:r>
      <w:proofErr w:type="spellEnd"/>
      <w:r w:rsidRPr="00FD04BA">
        <w:rPr>
          <w:lang w:eastAsia="en-US"/>
        </w:rPr>
        <w:t xml:space="preserve"> (60</w:t>
      </w:r>
      <w:r w:rsidRPr="00FD04BA">
        <w:rPr>
          <w:b/>
          <w:bCs/>
          <w:szCs w:val="22"/>
          <w:lang w:eastAsia="en-US"/>
        </w:rPr>
        <w:t> </w:t>
      </w:r>
      <w:r w:rsidRPr="00FD04BA">
        <w:rPr>
          <w:lang w:eastAsia="en-US"/>
        </w:rPr>
        <w:t>mg, 90</w:t>
      </w:r>
      <w:r w:rsidRPr="00FD04BA">
        <w:rPr>
          <w:b/>
          <w:bCs/>
          <w:szCs w:val="22"/>
          <w:lang w:eastAsia="en-US"/>
        </w:rPr>
        <w:t> </w:t>
      </w:r>
      <w:r w:rsidRPr="00FD04BA">
        <w:rPr>
          <w:lang w:eastAsia="en-US"/>
        </w:rPr>
        <w:t>mg arba 120</w:t>
      </w:r>
      <w:r w:rsidRPr="00FD04BA">
        <w:rPr>
          <w:b/>
          <w:bCs/>
          <w:szCs w:val="22"/>
          <w:lang w:eastAsia="en-US"/>
        </w:rPr>
        <w:t> </w:t>
      </w:r>
      <w:r w:rsidRPr="00FD04BA">
        <w:rPr>
          <w:lang w:eastAsia="en-US"/>
        </w:rPr>
        <w:t>mg).</w:t>
      </w:r>
    </w:p>
    <w:p w14:paraId="04084D3E" w14:textId="77777777" w:rsidR="00A90206" w:rsidRPr="00FD04BA" w:rsidRDefault="00A90206" w:rsidP="00A90206">
      <w:pPr>
        <w:keepNext/>
        <w:numPr>
          <w:ilvl w:val="0"/>
          <w:numId w:val="3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noProof/>
          <w:szCs w:val="22"/>
          <w:lang w:eastAsia="en-US"/>
        </w:rPr>
      </w:pPr>
      <w:r w:rsidRPr="00FD04BA">
        <w:rPr>
          <w:lang w:eastAsia="en-US"/>
        </w:rPr>
        <w:t>Pagalbinės medžiagos yra injekcinis vanduo</w:t>
      </w:r>
      <w:r>
        <w:rPr>
          <w:lang w:eastAsia="en-US"/>
        </w:rPr>
        <w:t xml:space="preserve"> ir</w:t>
      </w:r>
      <w:r w:rsidRPr="00FD04BA">
        <w:rPr>
          <w:lang w:eastAsia="en-US"/>
        </w:rPr>
        <w:t xml:space="preserve"> ledinė acto rūgštis (</w:t>
      </w:r>
      <w:r>
        <w:rPr>
          <w:lang w:eastAsia="en-US"/>
        </w:rPr>
        <w:t>pH sureguliavimui</w:t>
      </w:r>
      <w:r w:rsidRPr="00FD04BA">
        <w:rPr>
          <w:lang w:eastAsia="en-US"/>
        </w:rPr>
        <w:t>).</w:t>
      </w:r>
    </w:p>
    <w:p w14:paraId="4D87E58B" w14:textId="77777777" w:rsidR="00A90206" w:rsidRPr="00FD04BA" w:rsidRDefault="00A90206" w:rsidP="00A90206">
      <w:p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eastAsia="en-US"/>
        </w:rPr>
      </w:pPr>
    </w:p>
    <w:p w14:paraId="717DD64D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eastAsia="en-US"/>
        </w:rPr>
      </w:pPr>
      <w:proofErr w:type="spellStart"/>
      <w:r w:rsidRPr="00FD04BA">
        <w:rPr>
          <w:b/>
          <w:lang w:eastAsia="en-US"/>
        </w:rPr>
        <w:t>Myrelez</w:t>
      </w:r>
      <w:proofErr w:type="spellEnd"/>
      <w:r w:rsidRPr="00FD04BA">
        <w:rPr>
          <w:b/>
          <w:lang w:eastAsia="en-US"/>
        </w:rPr>
        <w:t xml:space="preserve"> išvaizda ir kiekis pakuotėje</w:t>
      </w:r>
    </w:p>
    <w:p w14:paraId="03932989" w14:textId="77777777" w:rsidR="00A90206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lang w:eastAsia="en-US"/>
        </w:rPr>
      </w:pPr>
      <w:proofErr w:type="spellStart"/>
      <w:r w:rsidRPr="00FD04BA">
        <w:rPr>
          <w:lang w:eastAsia="en-US"/>
        </w:rPr>
        <w:t>Myrelez</w:t>
      </w:r>
      <w:proofErr w:type="spellEnd"/>
      <w:r w:rsidRPr="00FD04BA">
        <w:rPr>
          <w:lang w:eastAsia="en-US"/>
        </w:rPr>
        <w:t xml:space="preserve"> yra klampus injekcinis tirpalas, tiekiamas 0,5</w:t>
      </w:r>
      <w:r w:rsidRPr="00FD04BA">
        <w:rPr>
          <w:b/>
          <w:bCs/>
          <w:szCs w:val="22"/>
          <w:lang w:eastAsia="en-US"/>
        </w:rPr>
        <w:t> </w:t>
      </w:r>
      <w:r w:rsidRPr="00FD04BA">
        <w:rPr>
          <w:lang w:eastAsia="en-US"/>
        </w:rPr>
        <w:t>ml pusiau skaidri</w:t>
      </w:r>
      <w:r>
        <w:rPr>
          <w:lang w:eastAsia="en-US"/>
        </w:rPr>
        <w:t>ame</w:t>
      </w:r>
      <w:r w:rsidRPr="00FD04BA">
        <w:rPr>
          <w:lang w:eastAsia="en-US"/>
        </w:rPr>
        <w:t xml:space="preserve"> plastikini</w:t>
      </w:r>
      <w:r>
        <w:rPr>
          <w:lang w:eastAsia="en-US"/>
        </w:rPr>
        <w:t>ame</w:t>
      </w:r>
      <w:r w:rsidRPr="00FD04BA">
        <w:rPr>
          <w:lang w:eastAsia="en-US"/>
        </w:rPr>
        <w:t xml:space="preserve"> švirkšte kartu su vienkartin</w:t>
      </w:r>
      <w:r>
        <w:rPr>
          <w:lang w:eastAsia="en-US"/>
        </w:rPr>
        <w:t>e</w:t>
      </w:r>
      <w:r w:rsidRPr="00FD04BA">
        <w:rPr>
          <w:lang w:eastAsia="en-US"/>
        </w:rPr>
        <w:t xml:space="preserve"> </w:t>
      </w:r>
      <w:r>
        <w:rPr>
          <w:lang w:eastAsia="en-US"/>
        </w:rPr>
        <w:t>saugiąja</w:t>
      </w:r>
      <w:r w:rsidRPr="00FD04BA">
        <w:rPr>
          <w:lang w:eastAsia="en-US"/>
        </w:rPr>
        <w:t xml:space="preserve"> adat</w:t>
      </w:r>
      <w:r>
        <w:rPr>
          <w:lang w:eastAsia="en-US"/>
        </w:rPr>
        <w:t>a</w:t>
      </w:r>
      <w:r w:rsidRPr="00FD04BA">
        <w:rPr>
          <w:lang w:eastAsia="en-US"/>
        </w:rPr>
        <w:t xml:space="preserve">. Jis yra baltas arba blyškiai gelsvas pusiau tirštas tirpalas. </w:t>
      </w:r>
    </w:p>
    <w:p w14:paraId="3FAD0D10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</w:p>
    <w:p w14:paraId="6CDB03AA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  <w:r w:rsidRPr="00FD04BA">
        <w:rPr>
          <w:lang w:eastAsia="en-US"/>
        </w:rPr>
        <w:t>Kiekvienas užpildytas švirkštas įdėtas į aliumininį maišelį ir kartono dėžutę.</w:t>
      </w:r>
    </w:p>
    <w:p w14:paraId="29287D55" w14:textId="77777777" w:rsidR="00A90206" w:rsidRPr="00FD04BA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  <w:r w:rsidRPr="00FD04BA">
        <w:rPr>
          <w:lang w:eastAsia="en-US"/>
        </w:rPr>
        <w:t xml:space="preserve">Dėžutėje yra 0,5 ml švirkštas ir viena kartu supakuota </w:t>
      </w:r>
      <w:r>
        <w:rPr>
          <w:lang w:eastAsia="en-US"/>
        </w:rPr>
        <w:t xml:space="preserve">saugioji </w:t>
      </w:r>
      <w:r w:rsidRPr="00FD04BA">
        <w:rPr>
          <w:lang w:eastAsia="en-US"/>
        </w:rPr>
        <w:t>adata (1,2 mm x 20</w:t>
      </w:r>
      <w:r w:rsidRPr="00FD04BA">
        <w:rPr>
          <w:b/>
          <w:bCs/>
          <w:szCs w:val="22"/>
          <w:lang w:eastAsia="en-US"/>
        </w:rPr>
        <w:t> </w:t>
      </w:r>
      <w:r w:rsidRPr="00FD04BA">
        <w:rPr>
          <w:lang w:eastAsia="en-US"/>
        </w:rPr>
        <w:t>mm).</w:t>
      </w:r>
    </w:p>
    <w:p w14:paraId="115CE100" w14:textId="77777777" w:rsidR="00A90206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lang w:eastAsia="en-US"/>
        </w:rPr>
      </w:pPr>
    </w:p>
    <w:p w14:paraId="33307C8A" w14:textId="77777777" w:rsidR="00A90206" w:rsidRPr="00497CFC" w:rsidRDefault="00A90206" w:rsidP="00A9020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US"/>
        </w:rPr>
      </w:pPr>
      <w:r w:rsidRPr="001310DD">
        <w:rPr>
          <w:color w:val="000000"/>
          <w:lang w:eastAsia="en-US"/>
        </w:rPr>
        <w:t xml:space="preserve">Sudėtinė 3 dėžučių pakuotė, kiekvienoje iš jų yra vienas </w:t>
      </w:r>
      <w:r w:rsidRPr="001310DD">
        <w:rPr>
          <w:lang w:eastAsia="en-US"/>
        </w:rPr>
        <w:t xml:space="preserve">0,5 ml švirkštas ir viena kartu supakuota </w:t>
      </w:r>
      <w:r>
        <w:rPr>
          <w:lang w:eastAsia="en-US"/>
        </w:rPr>
        <w:t xml:space="preserve">saugioji </w:t>
      </w:r>
      <w:r w:rsidRPr="001310DD">
        <w:rPr>
          <w:lang w:eastAsia="en-US"/>
        </w:rPr>
        <w:t>adata (1,2 mm x 20</w:t>
      </w:r>
      <w:r w:rsidRPr="001310DD">
        <w:rPr>
          <w:b/>
          <w:bCs/>
          <w:szCs w:val="22"/>
          <w:lang w:eastAsia="en-US"/>
        </w:rPr>
        <w:t> </w:t>
      </w:r>
      <w:r w:rsidRPr="001310DD">
        <w:rPr>
          <w:lang w:eastAsia="en-US"/>
        </w:rPr>
        <w:t>mm).</w:t>
      </w:r>
    </w:p>
    <w:p w14:paraId="6626952B" w14:textId="77777777" w:rsidR="00A90206" w:rsidRPr="00497CFC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color w:val="000000"/>
          <w:lang w:eastAsia="en-US"/>
        </w:rPr>
      </w:pPr>
    </w:p>
    <w:p w14:paraId="7135870F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color w:val="000000"/>
          <w:lang w:eastAsia="en-US"/>
        </w:rPr>
      </w:pPr>
      <w:r w:rsidRPr="001310DD">
        <w:rPr>
          <w:color w:val="000000"/>
          <w:lang w:eastAsia="en-US"/>
        </w:rPr>
        <w:t>Gali būti tiekiamos ne visų dydžių pakuotės.</w:t>
      </w:r>
    </w:p>
    <w:p w14:paraId="2D8B2EA1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eastAsia="en-US"/>
        </w:rPr>
      </w:pPr>
    </w:p>
    <w:p w14:paraId="4F88AAC8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eastAsia="en-US"/>
        </w:rPr>
      </w:pPr>
      <w:r w:rsidRPr="00FD04BA">
        <w:rPr>
          <w:b/>
          <w:lang w:eastAsia="en-US"/>
        </w:rPr>
        <w:t>Registruotojas ir gamintojas</w:t>
      </w:r>
    </w:p>
    <w:p w14:paraId="490CA1C2" w14:textId="77777777" w:rsidR="00A90206" w:rsidRPr="00FD04BA" w:rsidRDefault="00A90206" w:rsidP="00A90206">
      <w:pPr>
        <w:rPr>
          <w:b/>
          <w:lang w:eastAsia="en-US"/>
        </w:rPr>
      </w:pPr>
    </w:p>
    <w:p w14:paraId="04A666EC" w14:textId="77777777" w:rsidR="00A90206" w:rsidRPr="00FD04BA" w:rsidRDefault="00A90206" w:rsidP="00A90206">
      <w:pPr>
        <w:rPr>
          <w:bCs/>
          <w:u w:val="single"/>
          <w:lang w:eastAsia="en-US"/>
        </w:rPr>
      </w:pPr>
      <w:bookmarkStart w:id="0" w:name="_Hlk43466695"/>
      <w:r w:rsidRPr="00FD04BA">
        <w:rPr>
          <w:bCs/>
          <w:u w:val="single"/>
          <w:lang w:eastAsia="en-US"/>
        </w:rPr>
        <w:t>Registruotojas</w:t>
      </w:r>
    </w:p>
    <w:p w14:paraId="4F09A58E" w14:textId="77777777" w:rsidR="00774C0C" w:rsidRPr="00774C0C" w:rsidRDefault="00774C0C" w:rsidP="00774C0C">
      <w:pPr>
        <w:rPr>
          <w:bCs/>
          <w:lang w:eastAsia="en-US"/>
        </w:rPr>
      </w:pPr>
      <w:proofErr w:type="spellStart"/>
      <w:r w:rsidRPr="00774C0C">
        <w:rPr>
          <w:bCs/>
          <w:lang w:eastAsia="en-US"/>
        </w:rPr>
        <w:t>Amdipharm</w:t>
      </w:r>
      <w:proofErr w:type="spellEnd"/>
      <w:r w:rsidRPr="00774C0C">
        <w:rPr>
          <w:bCs/>
          <w:lang w:eastAsia="en-US"/>
        </w:rPr>
        <w:t xml:space="preserve"> </w:t>
      </w:r>
      <w:proofErr w:type="spellStart"/>
      <w:r w:rsidRPr="00774C0C">
        <w:rPr>
          <w:bCs/>
          <w:lang w:eastAsia="en-US"/>
        </w:rPr>
        <w:t>Limited</w:t>
      </w:r>
      <w:proofErr w:type="spellEnd"/>
      <w:r w:rsidRPr="00774C0C">
        <w:rPr>
          <w:bCs/>
          <w:lang w:eastAsia="en-US"/>
        </w:rPr>
        <w:t xml:space="preserve"> </w:t>
      </w:r>
    </w:p>
    <w:p w14:paraId="402128AE" w14:textId="77777777" w:rsidR="00774C0C" w:rsidRPr="00774C0C" w:rsidRDefault="00774C0C" w:rsidP="00774C0C">
      <w:pPr>
        <w:rPr>
          <w:bCs/>
          <w:lang w:eastAsia="en-US"/>
        </w:rPr>
      </w:pPr>
      <w:proofErr w:type="spellStart"/>
      <w:r w:rsidRPr="00774C0C">
        <w:rPr>
          <w:bCs/>
          <w:lang w:eastAsia="en-US"/>
        </w:rPr>
        <w:t>Unit</w:t>
      </w:r>
      <w:proofErr w:type="spellEnd"/>
      <w:r w:rsidRPr="00774C0C">
        <w:rPr>
          <w:bCs/>
          <w:lang w:eastAsia="en-US"/>
        </w:rPr>
        <w:t xml:space="preserve"> 17 </w:t>
      </w:r>
    </w:p>
    <w:p w14:paraId="53226ADC" w14:textId="77777777" w:rsidR="00774C0C" w:rsidRPr="00774C0C" w:rsidRDefault="00774C0C" w:rsidP="00774C0C">
      <w:pPr>
        <w:rPr>
          <w:bCs/>
          <w:lang w:eastAsia="en-US"/>
        </w:rPr>
      </w:pPr>
      <w:proofErr w:type="spellStart"/>
      <w:r w:rsidRPr="00774C0C">
        <w:rPr>
          <w:bCs/>
          <w:lang w:eastAsia="en-US"/>
        </w:rPr>
        <w:t>Northwood</w:t>
      </w:r>
      <w:proofErr w:type="spellEnd"/>
      <w:r w:rsidRPr="00774C0C">
        <w:rPr>
          <w:bCs/>
          <w:lang w:eastAsia="en-US"/>
        </w:rPr>
        <w:t xml:space="preserve"> </w:t>
      </w:r>
      <w:proofErr w:type="spellStart"/>
      <w:r w:rsidRPr="00774C0C">
        <w:rPr>
          <w:bCs/>
          <w:lang w:eastAsia="en-US"/>
        </w:rPr>
        <w:t>House</w:t>
      </w:r>
      <w:proofErr w:type="spellEnd"/>
      <w:r w:rsidRPr="00774C0C">
        <w:rPr>
          <w:bCs/>
          <w:lang w:eastAsia="en-US"/>
        </w:rPr>
        <w:t xml:space="preserve"> </w:t>
      </w:r>
    </w:p>
    <w:p w14:paraId="6A6A56FB" w14:textId="77777777" w:rsidR="00774C0C" w:rsidRPr="00774C0C" w:rsidRDefault="00774C0C" w:rsidP="00774C0C">
      <w:pPr>
        <w:rPr>
          <w:bCs/>
          <w:lang w:eastAsia="en-US"/>
        </w:rPr>
      </w:pPr>
      <w:proofErr w:type="spellStart"/>
      <w:r w:rsidRPr="00774C0C">
        <w:rPr>
          <w:bCs/>
          <w:lang w:eastAsia="en-US"/>
        </w:rPr>
        <w:t>Northwood</w:t>
      </w:r>
      <w:proofErr w:type="spellEnd"/>
      <w:r w:rsidRPr="00774C0C">
        <w:rPr>
          <w:bCs/>
          <w:lang w:eastAsia="en-US"/>
        </w:rPr>
        <w:t xml:space="preserve"> </w:t>
      </w:r>
      <w:proofErr w:type="spellStart"/>
      <w:r w:rsidRPr="00774C0C">
        <w:rPr>
          <w:bCs/>
          <w:lang w:eastAsia="en-US"/>
        </w:rPr>
        <w:t>Crescent</w:t>
      </w:r>
      <w:proofErr w:type="spellEnd"/>
      <w:r w:rsidRPr="00774C0C">
        <w:rPr>
          <w:bCs/>
          <w:lang w:eastAsia="en-US"/>
        </w:rPr>
        <w:t xml:space="preserve"> </w:t>
      </w:r>
    </w:p>
    <w:p w14:paraId="0C97CBF4" w14:textId="77777777" w:rsidR="00774C0C" w:rsidRPr="00774C0C" w:rsidRDefault="00774C0C" w:rsidP="00774C0C">
      <w:pPr>
        <w:rPr>
          <w:bCs/>
          <w:lang w:eastAsia="en-US"/>
        </w:rPr>
      </w:pPr>
      <w:proofErr w:type="spellStart"/>
      <w:r w:rsidRPr="00774C0C">
        <w:rPr>
          <w:bCs/>
          <w:lang w:eastAsia="en-US"/>
        </w:rPr>
        <w:t>Northwood</w:t>
      </w:r>
      <w:proofErr w:type="spellEnd"/>
      <w:r w:rsidRPr="00774C0C">
        <w:rPr>
          <w:bCs/>
          <w:lang w:eastAsia="en-US"/>
        </w:rPr>
        <w:t xml:space="preserve"> </w:t>
      </w:r>
    </w:p>
    <w:p w14:paraId="36781147" w14:textId="77777777" w:rsidR="00774C0C" w:rsidRPr="00774C0C" w:rsidRDefault="00774C0C" w:rsidP="00774C0C">
      <w:pPr>
        <w:rPr>
          <w:bCs/>
          <w:lang w:eastAsia="en-US"/>
        </w:rPr>
      </w:pPr>
      <w:r w:rsidRPr="00774C0C">
        <w:rPr>
          <w:bCs/>
          <w:lang w:eastAsia="en-US"/>
        </w:rPr>
        <w:t xml:space="preserve">Dublin 9 </w:t>
      </w:r>
    </w:p>
    <w:p w14:paraId="373BAF21" w14:textId="77777777" w:rsidR="00774C0C" w:rsidRPr="00774C0C" w:rsidRDefault="00774C0C" w:rsidP="00774C0C">
      <w:pPr>
        <w:rPr>
          <w:bCs/>
          <w:lang w:eastAsia="en-US"/>
        </w:rPr>
      </w:pPr>
      <w:r w:rsidRPr="00774C0C">
        <w:rPr>
          <w:bCs/>
          <w:lang w:eastAsia="en-US"/>
        </w:rPr>
        <w:t xml:space="preserve">D09 V504 </w:t>
      </w:r>
    </w:p>
    <w:p w14:paraId="7717D4E3" w14:textId="4A23A528" w:rsidR="00A90206" w:rsidRPr="00FD04BA" w:rsidRDefault="00774C0C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eastAsia="en-US"/>
        </w:rPr>
      </w:pPr>
      <w:r w:rsidRPr="00774C0C">
        <w:rPr>
          <w:bCs/>
          <w:lang w:eastAsia="en-US"/>
        </w:rPr>
        <w:t>Airija</w:t>
      </w:r>
      <w:bookmarkEnd w:id="0"/>
    </w:p>
    <w:p w14:paraId="684EFDE0" w14:textId="77777777" w:rsidR="00A90206" w:rsidRPr="00FD04BA" w:rsidRDefault="00A90206" w:rsidP="00A90206">
      <w:pPr>
        <w:rPr>
          <w:lang w:eastAsia="en-US"/>
        </w:rPr>
      </w:pPr>
    </w:p>
    <w:p w14:paraId="396E6C7E" w14:textId="77777777" w:rsidR="00A90206" w:rsidRPr="00FD04BA" w:rsidRDefault="00A90206" w:rsidP="00A90206">
      <w:pPr>
        <w:rPr>
          <w:bCs/>
          <w:u w:val="single"/>
          <w:lang w:eastAsia="en-US"/>
        </w:rPr>
      </w:pPr>
      <w:r w:rsidRPr="00FD04BA">
        <w:rPr>
          <w:bCs/>
          <w:u w:val="single"/>
          <w:lang w:eastAsia="en-US"/>
        </w:rPr>
        <w:t>Gamintojas</w:t>
      </w:r>
    </w:p>
    <w:p w14:paraId="5C44E9C0" w14:textId="77777777" w:rsidR="00A90206" w:rsidRPr="00FD04BA" w:rsidRDefault="00A90206" w:rsidP="00A902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fr-FR" w:eastAsia="en-GB"/>
        </w:rPr>
      </w:pPr>
      <w:bookmarkStart w:id="1" w:name="_Hlk39483896"/>
      <w:r w:rsidRPr="00FD04BA">
        <w:rPr>
          <w:rFonts w:eastAsia="Calibri"/>
          <w:color w:val="000000"/>
          <w:szCs w:val="22"/>
          <w:lang w:val="fr-FR" w:eastAsia="en-GB"/>
        </w:rPr>
        <w:t xml:space="preserve">Pharmathen S.A </w:t>
      </w:r>
    </w:p>
    <w:p w14:paraId="5AC84BA2" w14:textId="77777777" w:rsidR="00A90206" w:rsidRPr="00FD04BA" w:rsidRDefault="00A90206" w:rsidP="00A902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fr-FR" w:eastAsia="en-GB"/>
        </w:rPr>
      </w:pPr>
      <w:r w:rsidRPr="00FD04BA">
        <w:rPr>
          <w:rFonts w:eastAsia="Calibri"/>
          <w:color w:val="000000"/>
          <w:szCs w:val="22"/>
          <w:lang w:val="fr-FR" w:eastAsia="en-GB"/>
        </w:rPr>
        <w:t>Dervenakion 6</w:t>
      </w:r>
    </w:p>
    <w:p w14:paraId="510A5A5F" w14:textId="77777777" w:rsidR="00A90206" w:rsidRPr="00FD04BA" w:rsidRDefault="00A90206" w:rsidP="00A902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fr-FR" w:eastAsia="en-GB"/>
        </w:rPr>
      </w:pPr>
      <w:r w:rsidRPr="00FD04BA">
        <w:rPr>
          <w:rFonts w:eastAsia="Calibri"/>
          <w:color w:val="000000"/>
          <w:szCs w:val="22"/>
          <w:lang w:val="fr-FR" w:eastAsia="en-GB"/>
        </w:rPr>
        <w:t>Pallini Attiki, 15351</w:t>
      </w:r>
    </w:p>
    <w:p w14:paraId="1539C428" w14:textId="77777777" w:rsidR="00A90206" w:rsidRPr="00824CD9" w:rsidRDefault="00A90206" w:rsidP="00A902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v-SE" w:eastAsia="en-GB"/>
        </w:rPr>
      </w:pPr>
      <w:r w:rsidRPr="00824CD9">
        <w:rPr>
          <w:rFonts w:eastAsia="Calibri"/>
          <w:color w:val="000000"/>
          <w:szCs w:val="22"/>
          <w:lang w:val="sv-SE" w:eastAsia="en-GB"/>
        </w:rPr>
        <w:t>Graikija</w:t>
      </w:r>
    </w:p>
    <w:p w14:paraId="6426FD9C" w14:textId="77777777" w:rsidR="00A90206" w:rsidRPr="00824CD9" w:rsidRDefault="00A90206" w:rsidP="00A902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v-SE" w:eastAsia="en-GB"/>
        </w:rPr>
      </w:pPr>
    </w:p>
    <w:p w14:paraId="46DC23A9" w14:textId="77777777" w:rsidR="00A90206" w:rsidRPr="00824CD9" w:rsidRDefault="00A90206" w:rsidP="00A902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v-SE" w:eastAsia="en-GB"/>
        </w:rPr>
      </w:pPr>
      <w:r w:rsidRPr="00824CD9">
        <w:rPr>
          <w:rFonts w:eastAsia="Calibri"/>
          <w:color w:val="000000"/>
          <w:szCs w:val="22"/>
          <w:lang w:val="sv-SE" w:eastAsia="en-GB"/>
        </w:rPr>
        <w:t>arba</w:t>
      </w:r>
    </w:p>
    <w:p w14:paraId="0650EA02" w14:textId="77777777" w:rsidR="00A90206" w:rsidRPr="00824CD9" w:rsidRDefault="00A90206" w:rsidP="00A902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v-SE" w:eastAsia="en-GB"/>
        </w:rPr>
      </w:pPr>
    </w:p>
    <w:p w14:paraId="692DF982" w14:textId="77777777" w:rsidR="00A90206" w:rsidRPr="00824CD9" w:rsidRDefault="00A90206" w:rsidP="00A902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v-SE" w:eastAsia="en-GB"/>
        </w:rPr>
      </w:pPr>
      <w:r w:rsidRPr="00824CD9">
        <w:rPr>
          <w:rFonts w:eastAsia="Calibri"/>
          <w:color w:val="000000"/>
          <w:szCs w:val="22"/>
          <w:lang w:val="sv-SE" w:eastAsia="en-GB"/>
        </w:rPr>
        <w:t xml:space="preserve">Pharmathen International S.A </w:t>
      </w:r>
    </w:p>
    <w:p w14:paraId="23C9E591" w14:textId="77777777" w:rsidR="00A90206" w:rsidRPr="00F7486A" w:rsidRDefault="00A90206" w:rsidP="00A902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pt-PT" w:eastAsia="en-GB"/>
        </w:rPr>
      </w:pPr>
      <w:r w:rsidRPr="00F7486A">
        <w:rPr>
          <w:rFonts w:eastAsia="Calibri"/>
          <w:color w:val="000000"/>
          <w:szCs w:val="22"/>
          <w:lang w:val="pt-PT" w:eastAsia="en-GB"/>
        </w:rPr>
        <w:t>Industrial Park Sapes</w:t>
      </w:r>
    </w:p>
    <w:p w14:paraId="1378B063" w14:textId="77777777" w:rsidR="00A90206" w:rsidRPr="00F7486A" w:rsidRDefault="00A90206" w:rsidP="00A902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pt-PT" w:eastAsia="en-GB"/>
        </w:rPr>
      </w:pPr>
      <w:r w:rsidRPr="00F7486A">
        <w:rPr>
          <w:rFonts w:eastAsia="Calibri"/>
          <w:color w:val="000000"/>
          <w:szCs w:val="22"/>
          <w:lang w:val="pt-PT" w:eastAsia="en-GB"/>
        </w:rPr>
        <w:t>Rodopi Prefecture, Block No 5</w:t>
      </w:r>
    </w:p>
    <w:p w14:paraId="18138F19" w14:textId="77777777" w:rsidR="00A90206" w:rsidRPr="00F7486A" w:rsidRDefault="00A90206" w:rsidP="00A902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pt-PT" w:eastAsia="en-GB"/>
        </w:rPr>
      </w:pPr>
      <w:r w:rsidRPr="00F7486A">
        <w:rPr>
          <w:rFonts w:eastAsia="Calibri"/>
          <w:color w:val="000000"/>
          <w:szCs w:val="22"/>
          <w:lang w:val="pt-PT" w:eastAsia="en-GB"/>
        </w:rPr>
        <w:t>Rodopi 69300</w:t>
      </w:r>
    </w:p>
    <w:bookmarkEnd w:id="1"/>
    <w:p w14:paraId="41657059" w14:textId="77777777" w:rsidR="00A90206" w:rsidRPr="00FD04BA" w:rsidRDefault="00A90206" w:rsidP="00A90206">
      <w:pPr>
        <w:rPr>
          <w:lang w:eastAsia="en-US"/>
        </w:rPr>
      </w:pPr>
      <w:r w:rsidRPr="00FD04BA">
        <w:rPr>
          <w:lang w:eastAsia="en-US"/>
        </w:rPr>
        <w:t>Graikija</w:t>
      </w:r>
    </w:p>
    <w:p w14:paraId="6B93DDFF" w14:textId="77777777" w:rsidR="00A90206" w:rsidRDefault="00A90206" w:rsidP="00A90206">
      <w:pPr>
        <w:rPr>
          <w:bCs/>
          <w:u w:val="single"/>
          <w:lang w:eastAsia="en-US"/>
        </w:rPr>
      </w:pPr>
    </w:p>
    <w:p w14:paraId="75FC2855" w14:textId="31A6109D" w:rsidR="00523569" w:rsidRPr="00FD04BA" w:rsidRDefault="00523569" w:rsidP="00A90206">
      <w:pPr>
        <w:rPr>
          <w:bCs/>
          <w:u w:val="single"/>
          <w:lang w:eastAsia="en-US"/>
        </w:rPr>
      </w:pPr>
      <w:r w:rsidRPr="00523569">
        <w:rPr>
          <w:bCs/>
          <w:u w:val="single"/>
          <w:lang w:eastAsia="en-US"/>
        </w:rPr>
        <w:t>„</w:t>
      </w:r>
      <w:proofErr w:type="spellStart"/>
      <w:r w:rsidRPr="00523569">
        <w:rPr>
          <w:bCs/>
          <w:u w:val="single"/>
          <w:lang w:eastAsia="en-US"/>
        </w:rPr>
        <w:t>Amdipharm</w:t>
      </w:r>
      <w:proofErr w:type="spellEnd"/>
      <w:r w:rsidRPr="00523569">
        <w:rPr>
          <w:bCs/>
          <w:u w:val="single"/>
          <w:lang w:eastAsia="en-US"/>
        </w:rPr>
        <w:t xml:space="preserve"> </w:t>
      </w:r>
      <w:proofErr w:type="spellStart"/>
      <w:r w:rsidRPr="00523569">
        <w:rPr>
          <w:bCs/>
          <w:u w:val="single"/>
          <w:lang w:eastAsia="en-US"/>
        </w:rPr>
        <w:t>Limited</w:t>
      </w:r>
      <w:proofErr w:type="spellEnd"/>
      <w:r w:rsidRPr="00523569">
        <w:rPr>
          <w:bCs/>
          <w:u w:val="single"/>
          <w:lang w:eastAsia="en-US"/>
        </w:rPr>
        <w:t>“ yra ADVANZ PHARMA grupės dalis.</w:t>
      </w:r>
    </w:p>
    <w:p w14:paraId="22B86D69" w14:textId="77777777" w:rsidR="00A90206" w:rsidRPr="001310DD" w:rsidRDefault="00A90206" w:rsidP="00A90206">
      <w:pPr>
        <w:numPr>
          <w:ilvl w:val="12"/>
          <w:numId w:val="0"/>
        </w:numPr>
        <w:spacing w:line="240" w:lineRule="auto"/>
        <w:ind w:right="-2"/>
        <w:rPr>
          <w:noProof/>
          <w:snapToGrid w:val="0"/>
          <w:szCs w:val="24"/>
          <w:lang w:eastAsia="en-US"/>
        </w:rPr>
      </w:pPr>
    </w:p>
    <w:p w14:paraId="1CD1A90D" w14:textId="77777777" w:rsidR="00523569" w:rsidRPr="00824CD9" w:rsidRDefault="00523569" w:rsidP="00523569">
      <w:pPr>
        <w:numPr>
          <w:ilvl w:val="12"/>
          <w:numId w:val="0"/>
        </w:numPr>
        <w:ind w:right="-2"/>
        <w:rPr>
          <w:bCs/>
          <w:snapToGrid w:val="0"/>
          <w:lang w:eastAsia="en-US"/>
        </w:rPr>
      </w:pPr>
      <w:r w:rsidRPr="00824CD9">
        <w:rPr>
          <w:bCs/>
          <w:snapToGrid w:val="0"/>
          <w:lang w:eastAsia="en-US"/>
        </w:rPr>
        <w:t>Šis vaistas EEE valstybėse narėse registruotas tokiais pavadinimais: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523569" w:rsidRPr="00523569" w14:paraId="268FC321" w14:textId="77777777" w:rsidTr="00BB03EC">
        <w:tc>
          <w:tcPr>
            <w:tcW w:w="1980" w:type="dxa"/>
          </w:tcPr>
          <w:p w14:paraId="324F07C1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r w:rsidRPr="00824CD9">
              <w:rPr>
                <w:bCs/>
                <w:snapToGrid w:val="0"/>
                <w:lang w:eastAsia="en-US"/>
              </w:rPr>
              <w:t>Danija</w:t>
            </w:r>
          </w:p>
        </w:tc>
        <w:tc>
          <w:tcPr>
            <w:tcW w:w="7080" w:type="dxa"/>
          </w:tcPr>
          <w:p w14:paraId="1CE93B27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Myrelez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60mg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injektionsvæske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,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opløsning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i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fyldt</w:t>
            </w:r>
            <w:proofErr w:type="spellEnd"/>
          </w:p>
          <w:p w14:paraId="3A8EF7F2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injektionssprøjte</w:t>
            </w:r>
            <w:proofErr w:type="spellEnd"/>
          </w:p>
          <w:p w14:paraId="19CAE246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Myrelez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90mg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injektionsvæske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,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opløsning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i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fyldt</w:t>
            </w:r>
            <w:proofErr w:type="spellEnd"/>
          </w:p>
          <w:p w14:paraId="1757455D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injektionssprøjte</w:t>
            </w:r>
            <w:proofErr w:type="spellEnd"/>
          </w:p>
          <w:p w14:paraId="0A0CC187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Myrelez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120mg,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injektionsvæske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,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opløsning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i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fyldt</w:t>
            </w:r>
            <w:proofErr w:type="spellEnd"/>
          </w:p>
          <w:p w14:paraId="2669091F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injektionssprøjte</w:t>
            </w:r>
            <w:proofErr w:type="spellEnd"/>
          </w:p>
        </w:tc>
      </w:tr>
      <w:tr w:rsidR="00523569" w:rsidRPr="00523569" w14:paraId="5AF51329" w14:textId="77777777" w:rsidTr="00BB03EC">
        <w:tc>
          <w:tcPr>
            <w:tcW w:w="1980" w:type="dxa"/>
          </w:tcPr>
          <w:p w14:paraId="743D8CCC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r w:rsidRPr="00824CD9">
              <w:rPr>
                <w:bCs/>
                <w:snapToGrid w:val="0"/>
                <w:lang w:eastAsia="en-US"/>
              </w:rPr>
              <w:t>Austrija</w:t>
            </w:r>
          </w:p>
        </w:tc>
        <w:tc>
          <w:tcPr>
            <w:tcW w:w="7080" w:type="dxa"/>
          </w:tcPr>
          <w:p w14:paraId="784F56B5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Mytolac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60 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Injektionslösung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einer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Fertigspritze</w:t>
            </w:r>
            <w:proofErr w:type="spellEnd"/>
          </w:p>
          <w:p w14:paraId="16BE4D7A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Mytolac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90 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Injektionslösung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einer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Fertigspritze</w:t>
            </w:r>
            <w:proofErr w:type="spellEnd"/>
          </w:p>
          <w:p w14:paraId="1DAEEE34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Mytolac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120 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Injektionslösung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einer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Fertigspritze</w:t>
            </w:r>
            <w:proofErr w:type="spellEnd"/>
          </w:p>
        </w:tc>
      </w:tr>
      <w:tr w:rsidR="00523569" w:rsidRPr="00523569" w14:paraId="27A8A294" w14:textId="77777777" w:rsidTr="00BB03EC">
        <w:tc>
          <w:tcPr>
            <w:tcW w:w="1980" w:type="dxa"/>
          </w:tcPr>
          <w:p w14:paraId="06ECF6AC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r w:rsidRPr="00824CD9">
              <w:rPr>
                <w:bCs/>
                <w:snapToGrid w:val="0"/>
                <w:lang w:eastAsia="en-US"/>
              </w:rPr>
              <w:t xml:space="preserve">Belgija, </w:t>
            </w:r>
          </w:p>
        </w:tc>
        <w:tc>
          <w:tcPr>
            <w:tcW w:w="7080" w:type="dxa"/>
          </w:tcPr>
          <w:p w14:paraId="4BBFD1BE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Mytolac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60 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solution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injectable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en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seringue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préremplie</w:t>
            </w:r>
            <w:proofErr w:type="spellEnd"/>
          </w:p>
          <w:p w14:paraId="18DE34C7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Mytolac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90 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solution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injectable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en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seringue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préremplie</w:t>
            </w:r>
            <w:proofErr w:type="spellEnd"/>
          </w:p>
          <w:p w14:paraId="1F9B6619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Mytolac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120 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solution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injectable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en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seringue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préremplie</w:t>
            </w:r>
            <w:proofErr w:type="spellEnd"/>
          </w:p>
        </w:tc>
      </w:tr>
      <w:tr w:rsidR="00523569" w:rsidRPr="00523569" w14:paraId="441AB273" w14:textId="77777777" w:rsidTr="00BB03EC">
        <w:tc>
          <w:tcPr>
            <w:tcW w:w="1980" w:type="dxa"/>
          </w:tcPr>
          <w:p w14:paraId="0B71C4E9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r w:rsidRPr="00824CD9">
              <w:rPr>
                <w:bCs/>
                <w:snapToGrid w:val="0"/>
                <w:lang w:eastAsia="en-US"/>
              </w:rPr>
              <w:t>Čekija</w:t>
            </w:r>
          </w:p>
        </w:tc>
        <w:tc>
          <w:tcPr>
            <w:tcW w:w="7080" w:type="dxa"/>
          </w:tcPr>
          <w:p w14:paraId="269BDA84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Mytolente</w:t>
            </w:r>
            <w:proofErr w:type="spellEnd"/>
          </w:p>
        </w:tc>
      </w:tr>
      <w:tr w:rsidR="00523569" w:rsidRPr="00523569" w14:paraId="78D38C55" w14:textId="77777777" w:rsidTr="00BB03EC">
        <w:tc>
          <w:tcPr>
            <w:tcW w:w="1980" w:type="dxa"/>
          </w:tcPr>
          <w:p w14:paraId="4F3CBDF8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r w:rsidRPr="00824CD9">
              <w:rPr>
                <w:bCs/>
                <w:snapToGrid w:val="0"/>
                <w:lang w:eastAsia="en-US"/>
              </w:rPr>
              <w:t>Estija</w:t>
            </w:r>
          </w:p>
        </w:tc>
        <w:tc>
          <w:tcPr>
            <w:tcW w:w="7080" w:type="dxa"/>
          </w:tcPr>
          <w:p w14:paraId="6850A4EA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Myrelez</w:t>
            </w:r>
            <w:proofErr w:type="spellEnd"/>
          </w:p>
        </w:tc>
      </w:tr>
      <w:tr w:rsidR="00523569" w:rsidRPr="00523569" w14:paraId="494D6B8A" w14:textId="77777777" w:rsidTr="00BB03EC">
        <w:tc>
          <w:tcPr>
            <w:tcW w:w="1980" w:type="dxa"/>
          </w:tcPr>
          <w:p w14:paraId="66BB8539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r w:rsidRPr="00824CD9">
              <w:rPr>
                <w:bCs/>
                <w:snapToGrid w:val="0"/>
                <w:lang w:eastAsia="en-US"/>
              </w:rPr>
              <w:t>Suomija</w:t>
            </w:r>
          </w:p>
        </w:tc>
        <w:tc>
          <w:tcPr>
            <w:tcW w:w="7080" w:type="dxa"/>
          </w:tcPr>
          <w:p w14:paraId="42F2CEB9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Myrelez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60mg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injektioneste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,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liuos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esitäytetyssä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ruiskussa</w:t>
            </w:r>
            <w:proofErr w:type="spellEnd"/>
          </w:p>
          <w:p w14:paraId="77F16213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Myrelez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90mg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injektioneste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,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liuos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esitäytetyssä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ruiskussa</w:t>
            </w:r>
            <w:proofErr w:type="spellEnd"/>
          </w:p>
          <w:p w14:paraId="024C6F10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Myrelez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120mg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injektioneste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,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liuos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esitäytetyssä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ruiskussa</w:t>
            </w:r>
            <w:proofErr w:type="spellEnd"/>
          </w:p>
        </w:tc>
      </w:tr>
      <w:tr w:rsidR="00523569" w:rsidRPr="00523569" w14:paraId="23B69BC6" w14:textId="77777777" w:rsidTr="00BB03EC">
        <w:tc>
          <w:tcPr>
            <w:tcW w:w="1980" w:type="dxa"/>
          </w:tcPr>
          <w:p w14:paraId="3A2365DA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r w:rsidRPr="00824CD9">
              <w:rPr>
                <w:bCs/>
                <w:snapToGrid w:val="0"/>
                <w:lang w:eastAsia="en-US"/>
              </w:rPr>
              <w:t>Prancūzija</w:t>
            </w:r>
          </w:p>
        </w:tc>
        <w:tc>
          <w:tcPr>
            <w:tcW w:w="7080" w:type="dxa"/>
          </w:tcPr>
          <w:p w14:paraId="7B072912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Myrelez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L.P. 60mg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solution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injectable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à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libération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prolongée</w:t>
            </w:r>
            <w:proofErr w:type="spellEnd"/>
          </w:p>
          <w:p w14:paraId="5CBF7F50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en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seringue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préremplie</w:t>
            </w:r>
            <w:proofErr w:type="spellEnd"/>
          </w:p>
          <w:p w14:paraId="39840FEE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Myrelez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L.P. 90mg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solution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injectable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à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libération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prolongée</w:t>
            </w:r>
            <w:proofErr w:type="spellEnd"/>
          </w:p>
          <w:p w14:paraId="1A63FE92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en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seringue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préremplie</w:t>
            </w:r>
            <w:proofErr w:type="spellEnd"/>
          </w:p>
          <w:p w14:paraId="0929EA1B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Myrelez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L.P. 120mg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solution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injectable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à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libération</w:t>
            </w:r>
            <w:proofErr w:type="spellEnd"/>
          </w:p>
          <w:p w14:paraId="2806B0BA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prolongée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en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seringue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préremplie</w:t>
            </w:r>
            <w:proofErr w:type="spellEnd"/>
          </w:p>
        </w:tc>
      </w:tr>
      <w:tr w:rsidR="00523569" w:rsidRPr="00523569" w14:paraId="678A5650" w14:textId="77777777" w:rsidTr="00BB03EC">
        <w:tc>
          <w:tcPr>
            <w:tcW w:w="1980" w:type="dxa"/>
          </w:tcPr>
          <w:p w14:paraId="2F82CA5B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r w:rsidRPr="00824CD9">
              <w:rPr>
                <w:bCs/>
                <w:snapToGrid w:val="0"/>
                <w:lang w:eastAsia="en-US"/>
              </w:rPr>
              <w:t>Vokietija</w:t>
            </w:r>
          </w:p>
        </w:tc>
        <w:tc>
          <w:tcPr>
            <w:tcW w:w="7080" w:type="dxa"/>
          </w:tcPr>
          <w:p w14:paraId="4799CD37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Mytolac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60mg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Injektionslösung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einer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Fertigspritze</w:t>
            </w:r>
            <w:proofErr w:type="spellEnd"/>
          </w:p>
          <w:p w14:paraId="72628DBF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Mytolac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90mg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Injektionslösung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einer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Fertigspritze</w:t>
            </w:r>
            <w:proofErr w:type="spellEnd"/>
          </w:p>
          <w:p w14:paraId="49E4BF43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Mytolac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120mg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Injektionslösung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einer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Fertigspritze</w:t>
            </w:r>
            <w:proofErr w:type="spellEnd"/>
          </w:p>
        </w:tc>
      </w:tr>
      <w:tr w:rsidR="00523569" w:rsidRPr="00523569" w14:paraId="749A6DB0" w14:textId="77777777" w:rsidTr="00BB03EC">
        <w:tc>
          <w:tcPr>
            <w:tcW w:w="1980" w:type="dxa"/>
          </w:tcPr>
          <w:p w14:paraId="411E2742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r w:rsidRPr="00824CD9">
              <w:rPr>
                <w:bCs/>
                <w:snapToGrid w:val="0"/>
                <w:lang w:eastAsia="en-US"/>
              </w:rPr>
              <w:t>Graikija</w:t>
            </w:r>
          </w:p>
        </w:tc>
        <w:tc>
          <w:tcPr>
            <w:tcW w:w="7080" w:type="dxa"/>
          </w:tcPr>
          <w:p w14:paraId="3CD4F3E8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Myrelez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60mg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ενέσιμο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διάλυμ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α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σε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π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ρογεμισμένη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σύριγγ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>α</w:t>
            </w:r>
          </w:p>
          <w:p w14:paraId="509DD875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Myrelez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90mg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ενέσιμο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διάλυμ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α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σε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π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ρογεμισμένη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σύριγγ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>α</w:t>
            </w:r>
          </w:p>
          <w:p w14:paraId="5285DDCA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Myrelez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120mg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ενέσιμο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διάλυμ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α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σε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π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ρογεμισμένη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σύριγγ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>α</w:t>
            </w:r>
          </w:p>
        </w:tc>
      </w:tr>
      <w:tr w:rsidR="00523569" w:rsidRPr="00523569" w14:paraId="2D0BB226" w14:textId="77777777" w:rsidTr="00BB03EC">
        <w:tc>
          <w:tcPr>
            <w:tcW w:w="1980" w:type="dxa"/>
          </w:tcPr>
          <w:p w14:paraId="636EFAF0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r w:rsidRPr="00824CD9">
              <w:rPr>
                <w:bCs/>
                <w:snapToGrid w:val="0"/>
                <w:lang w:eastAsia="en-US"/>
              </w:rPr>
              <w:t>Vengrija</w:t>
            </w:r>
          </w:p>
        </w:tc>
        <w:tc>
          <w:tcPr>
            <w:tcW w:w="7080" w:type="dxa"/>
          </w:tcPr>
          <w:p w14:paraId="339DA8B9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val="et-EE" w:eastAsia="en-US"/>
              </w:rPr>
            </w:pPr>
            <w:r w:rsidRPr="00824CD9">
              <w:rPr>
                <w:bCs/>
                <w:snapToGrid w:val="0"/>
                <w:lang w:val="et-EE" w:eastAsia="en-US"/>
              </w:rPr>
              <w:t>Mytolac 60 mg oldatos injekció előretöltött fecskendőben</w:t>
            </w:r>
          </w:p>
          <w:p w14:paraId="425E8B63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val="et-EE" w:eastAsia="en-US"/>
              </w:rPr>
            </w:pPr>
            <w:r w:rsidRPr="00824CD9">
              <w:rPr>
                <w:bCs/>
                <w:snapToGrid w:val="0"/>
                <w:lang w:val="et-EE" w:eastAsia="en-US"/>
              </w:rPr>
              <w:t>Mytolac 90 mg oldatos injekció előretöltött fecskendőben</w:t>
            </w:r>
          </w:p>
          <w:p w14:paraId="40162810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val="et-EE" w:eastAsia="en-US"/>
              </w:rPr>
            </w:pPr>
            <w:r w:rsidRPr="00824CD9">
              <w:rPr>
                <w:bCs/>
                <w:snapToGrid w:val="0"/>
                <w:lang w:val="et-EE" w:eastAsia="en-US"/>
              </w:rPr>
              <w:t>Mytolac 120 mg oldatos injekció előretöltött fecskendőben</w:t>
            </w:r>
          </w:p>
        </w:tc>
      </w:tr>
      <w:tr w:rsidR="00523569" w:rsidRPr="00523569" w14:paraId="27C24C56" w14:textId="77777777" w:rsidTr="00BB03EC">
        <w:tc>
          <w:tcPr>
            <w:tcW w:w="1980" w:type="dxa"/>
          </w:tcPr>
          <w:p w14:paraId="34BE2875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r w:rsidRPr="00824CD9">
              <w:rPr>
                <w:bCs/>
                <w:snapToGrid w:val="0"/>
                <w:lang w:eastAsia="en-US"/>
              </w:rPr>
              <w:t>Airija</w:t>
            </w:r>
          </w:p>
        </w:tc>
        <w:tc>
          <w:tcPr>
            <w:tcW w:w="7080" w:type="dxa"/>
          </w:tcPr>
          <w:p w14:paraId="7E22E35F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val="et-EE" w:eastAsia="en-US"/>
              </w:rPr>
            </w:pPr>
            <w:r w:rsidRPr="00824CD9">
              <w:rPr>
                <w:bCs/>
                <w:snapToGrid w:val="0"/>
                <w:lang w:val="et-EE" w:eastAsia="en-US"/>
              </w:rPr>
              <w:t>Myrelez® 60mg solution for injection in prefilled syringe</w:t>
            </w:r>
          </w:p>
          <w:p w14:paraId="1B79AFAC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val="et-EE" w:eastAsia="en-US"/>
              </w:rPr>
            </w:pPr>
            <w:r w:rsidRPr="00824CD9">
              <w:rPr>
                <w:bCs/>
                <w:snapToGrid w:val="0"/>
                <w:lang w:val="et-EE" w:eastAsia="en-US"/>
              </w:rPr>
              <w:t>Myrelez® 90mg solution for injection in prefilled syringe</w:t>
            </w:r>
          </w:p>
          <w:p w14:paraId="26550C36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r w:rsidRPr="00824CD9">
              <w:rPr>
                <w:bCs/>
                <w:snapToGrid w:val="0"/>
                <w:lang w:val="et-EE" w:eastAsia="en-US"/>
              </w:rPr>
              <w:t>Myrelez® 120mg solution for injection in prefilled syringe</w:t>
            </w:r>
          </w:p>
        </w:tc>
      </w:tr>
      <w:tr w:rsidR="00523569" w:rsidRPr="00523569" w14:paraId="0B7273D9" w14:textId="77777777" w:rsidTr="00BB03EC">
        <w:tc>
          <w:tcPr>
            <w:tcW w:w="1980" w:type="dxa"/>
          </w:tcPr>
          <w:p w14:paraId="63F7351D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r w:rsidRPr="00824CD9">
              <w:rPr>
                <w:bCs/>
                <w:snapToGrid w:val="0"/>
                <w:lang w:eastAsia="en-US"/>
              </w:rPr>
              <w:t>Italija</w:t>
            </w:r>
          </w:p>
        </w:tc>
        <w:tc>
          <w:tcPr>
            <w:tcW w:w="7080" w:type="dxa"/>
          </w:tcPr>
          <w:p w14:paraId="1DBD8A61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r w:rsidRPr="00824CD9">
              <w:rPr>
                <w:bCs/>
                <w:snapToGrid w:val="0"/>
                <w:lang w:val="et-EE" w:eastAsia="en-US"/>
              </w:rPr>
              <w:t>Myrelez®</w:t>
            </w:r>
          </w:p>
        </w:tc>
      </w:tr>
      <w:tr w:rsidR="00523569" w:rsidRPr="00523569" w14:paraId="0BD97BC9" w14:textId="77777777" w:rsidTr="00BB03EC">
        <w:tc>
          <w:tcPr>
            <w:tcW w:w="1980" w:type="dxa"/>
          </w:tcPr>
          <w:p w14:paraId="40D2FFAF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r w:rsidRPr="00824CD9">
              <w:rPr>
                <w:bCs/>
                <w:snapToGrid w:val="0"/>
                <w:lang w:eastAsia="en-US"/>
              </w:rPr>
              <w:t>Latvija</w:t>
            </w:r>
          </w:p>
        </w:tc>
        <w:tc>
          <w:tcPr>
            <w:tcW w:w="7080" w:type="dxa"/>
          </w:tcPr>
          <w:p w14:paraId="79A7AAB9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val="et-EE" w:eastAsia="en-US"/>
              </w:rPr>
            </w:pPr>
            <w:r w:rsidRPr="00824CD9">
              <w:rPr>
                <w:bCs/>
                <w:snapToGrid w:val="0"/>
                <w:lang w:val="et-EE" w:eastAsia="en-US"/>
              </w:rPr>
              <w:t>Myrelez® 60mg šķīdums injekcijām pilnšļircē</w:t>
            </w:r>
          </w:p>
          <w:p w14:paraId="304D665B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val="et-EE" w:eastAsia="en-US"/>
              </w:rPr>
            </w:pPr>
            <w:r w:rsidRPr="00824CD9">
              <w:rPr>
                <w:bCs/>
                <w:snapToGrid w:val="0"/>
                <w:lang w:val="et-EE" w:eastAsia="en-US"/>
              </w:rPr>
              <w:t>Myrelez® 90mg šķīdums injekcijām pilnšļircē</w:t>
            </w:r>
          </w:p>
          <w:p w14:paraId="245C814F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val="et-EE" w:eastAsia="en-US"/>
              </w:rPr>
            </w:pPr>
            <w:r w:rsidRPr="00824CD9">
              <w:rPr>
                <w:bCs/>
                <w:snapToGrid w:val="0"/>
                <w:lang w:val="et-EE" w:eastAsia="en-US"/>
              </w:rPr>
              <w:t>Myrelez® 120mg šķīdums injekcijām pilnšļircē</w:t>
            </w:r>
          </w:p>
        </w:tc>
      </w:tr>
      <w:tr w:rsidR="00523569" w:rsidRPr="00523569" w14:paraId="54E3517F" w14:textId="77777777" w:rsidTr="00BB03EC">
        <w:tc>
          <w:tcPr>
            <w:tcW w:w="1980" w:type="dxa"/>
          </w:tcPr>
          <w:p w14:paraId="316E7775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r w:rsidRPr="00824CD9">
              <w:rPr>
                <w:bCs/>
                <w:snapToGrid w:val="0"/>
                <w:lang w:eastAsia="en-US"/>
              </w:rPr>
              <w:t>Nyderlandai</w:t>
            </w:r>
          </w:p>
        </w:tc>
        <w:tc>
          <w:tcPr>
            <w:tcW w:w="7080" w:type="dxa"/>
          </w:tcPr>
          <w:p w14:paraId="75E98823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Mytolac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60 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oplossing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voor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injectie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een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voorgevulde</w:t>
            </w:r>
            <w:proofErr w:type="spellEnd"/>
          </w:p>
          <w:p w14:paraId="1B188F3E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spuit</w:t>
            </w:r>
            <w:proofErr w:type="spellEnd"/>
          </w:p>
          <w:p w14:paraId="183BFFFD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Mytolac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90 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oplossing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voor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injectie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een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voorgevulde</w:t>
            </w:r>
            <w:proofErr w:type="spellEnd"/>
          </w:p>
          <w:p w14:paraId="50D844CE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spuit</w:t>
            </w:r>
            <w:proofErr w:type="spellEnd"/>
          </w:p>
          <w:p w14:paraId="13D48002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Mytolac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120 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oplossing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voor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injectie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een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voorgevulde</w:t>
            </w:r>
            <w:proofErr w:type="spellEnd"/>
          </w:p>
          <w:p w14:paraId="5A3F9927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spuit</w:t>
            </w:r>
            <w:proofErr w:type="spellEnd"/>
          </w:p>
        </w:tc>
      </w:tr>
      <w:tr w:rsidR="00523569" w:rsidRPr="00523569" w14:paraId="58B018A8" w14:textId="77777777" w:rsidTr="00BB03EC">
        <w:tc>
          <w:tcPr>
            <w:tcW w:w="1980" w:type="dxa"/>
          </w:tcPr>
          <w:p w14:paraId="2FBA574B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r w:rsidRPr="00824CD9">
              <w:rPr>
                <w:bCs/>
                <w:snapToGrid w:val="0"/>
                <w:lang w:eastAsia="en-US"/>
              </w:rPr>
              <w:lastRenderedPageBreak/>
              <w:t>Norvegija</w:t>
            </w:r>
          </w:p>
        </w:tc>
        <w:tc>
          <w:tcPr>
            <w:tcW w:w="7080" w:type="dxa"/>
          </w:tcPr>
          <w:p w14:paraId="1AB3B024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Myrelez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60mg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injeksjonsvæske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,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oppløsning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i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ferdigfylt</w:t>
            </w:r>
            <w:proofErr w:type="spellEnd"/>
          </w:p>
          <w:p w14:paraId="7A790B06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sprøyte</w:t>
            </w:r>
            <w:proofErr w:type="spellEnd"/>
          </w:p>
          <w:p w14:paraId="10A8DCFE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Myrelez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90mg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injeksjonsvæske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,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oppløsning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i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ferdigfylt</w:t>
            </w:r>
            <w:proofErr w:type="spellEnd"/>
          </w:p>
          <w:p w14:paraId="3932C0D5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sprøyte</w:t>
            </w:r>
            <w:proofErr w:type="spellEnd"/>
          </w:p>
          <w:p w14:paraId="6B1C8CEF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Myrelez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120mg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injeksjonsvæske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,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oppløsning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i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ferdigfylt</w:t>
            </w:r>
            <w:proofErr w:type="spellEnd"/>
          </w:p>
          <w:p w14:paraId="415799B2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sprøyte</w:t>
            </w:r>
            <w:proofErr w:type="spellEnd"/>
          </w:p>
        </w:tc>
      </w:tr>
      <w:tr w:rsidR="00523569" w:rsidRPr="00523569" w14:paraId="6119A57D" w14:textId="77777777" w:rsidTr="00BB03EC">
        <w:tc>
          <w:tcPr>
            <w:tcW w:w="1980" w:type="dxa"/>
          </w:tcPr>
          <w:p w14:paraId="76AEBA72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r w:rsidRPr="00824CD9">
              <w:rPr>
                <w:bCs/>
                <w:snapToGrid w:val="0"/>
                <w:lang w:eastAsia="en-US"/>
              </w:rPr>
              <w:t>Lenkija</w:t>
            </w:r>
          </w:p>
        </w:tc>
        <w:tc>
          <w:tcPr>
            <w:tcW w:w="7080" w:type="dxa"/>
          </w:tcPr>
          <w:p w14:paraId="2833AA51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Myrelez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>®</w:t>
            </w:r>
          </w:p>
        </w:tc>
      </w:tr>
      <w:tr w:rsidR="00523569" w:rsidRPr="00523569" w14:paraId="25760F25" w14:textId="77777777" w:rsidTr="00BB03EC">
        <w:tc>
          <w:tcPr>
            <w:tcW w:w="1980" w:type="dxa"/>
          </w:tcPr>
          <w:p w14:paraId="2FEE91DD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r w:rsidRPr="00824CD9">
              <w:rPr>
                <w:bCs/>
                <w:snapToGrid w:val="0"/>
                <w:lang w:eastAsia="en-US"/>
              </w:rPr>
              <w:t>Portugalija</w:t>
            </w:r>
          </w:p>
        </w:tc>
        <w:tc>
          <w:tcPr>
            <w:tcW w:w="7080" w:type="dxa"/>
          </w:tcPr>
          <w:p w14:paraId="6E5EA2E0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Myrelez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60mg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solução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injetável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em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seringa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pré-cheia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MG</w:t>
            </w:r>
          </w:p>
          <w:p w14:paraId="3F9B522D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Myrelez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90mg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solução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injetável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em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seringa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pré-cheia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MG</w:t>
            </w:r>
          </w:p>
          <w:p w14:paraId="44AC6A47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Myrelez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120mg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solução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injetável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em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seringa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pré-cheia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MG</w:t>
            </w:r>
          </w:p>
        </w:tc>
      </w:tr>
      <w:tr w:rsidR="00523569" w:rsidRPr="00523569" w14:paraId="20238F7D" w14:textId="77777777" w:rsidTr="00BB03EC">
        <w:tc>
          <w:tcPr>
            <w:tcW w:w="1980" w:type="dxa"/>
          </w:tcPr>
          <w:p w14:paraId="3D2FC0C1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r w:rsidRPr="00824CD9">
              <w:rPr>
                <w:bCs/>
                <w:snapToGrid w:val="0"/>
                <w:lang w:eastAsia="en-US"/>
              </w:rPr>
              <w:t>Rumunija</w:t>
            </w:r>
          </w:p>
        </w:tc>
        <w:tc>
          <w:tcPr>
            <w:tcW w:w="7080" w:type="dxa"/>
          </w:tcPr>
          <w:p w14:paraId="6C027C6F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Mytolac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60mg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soluţie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injectabilă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în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seringă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preumplută</w:t>
            </w:r>
            <w:proofErr w:type="spellEnd"/>
          </w:p>
          <w:p w14:paraId="366CA3BD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Mytolac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90mg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soluţie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injectabilă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în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seringă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preumplută</w:t>
            </w:r>
            <w:proofErr w:type="spellEnd"/>
          </w:p>
          <w:p w14:paraId="00D2556B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Mytolac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120mg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soluţie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injectabilă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în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seringă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preumplutăs</w:t>
            </w:r>
            <w:proofErr w:type="spellEnd"/>
          </w:p>
        </w:tc>
      </w:tr>
      <w:tr w:rsidR="00523569" w:rsidRPr="00523569" w14:paraId="61446431" w14:textId="77777777" w:rsidTr="00BB03EC">
        <w:tc>
          <w:tcPr>
            <w:tcW w:w="1980" w:type="dxa"/>
          </w:tcPr>
          <w:p w14:paraId="0F4468EF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r w:rsidRPr="00824CD9">
              <w:rPr>
                <w:bCs/>
                <w:snapToGrid w:val="0"/>
                <w:lang w:eastAsia="en-US"/>
              </w:rPr>
              <w:t xml:space="preserve">Slovakija </w:t>
            </w:r>
          </w:p>
        </w:tc>
        <w:tc>
          <w:tcPr>
            <w:tcW w:w="7080" w:type="dxa"/>
          </w:tcPr>
          <w:p w14:paraId="4E7A527B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Mytolente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60 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injekčný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roztok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naplnený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v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injekčnej</w:t>
            </w:r>
            <w:proofErr w:type="spellEnd"/>
          </w:p>
          <w:p w14:paraId="45BB1CFA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striekačke</w:t>
            </w:r>
            <w:proofErr w:type="spellEnd"/>
          </w:p>
          <w:p w14:paraId="36536E59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Mytolente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90 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injekčný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roztok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naplnený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v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injekčnej</w:t>
            </w:r>
            <w:proofErr w:type="spellEnd"/>
          </w:p>
          <w:p w14:paraId="39BD29C5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striekačke</w:t>
            </w:r>
            <w:proofErr w:type="spellEnd"/>
          </w:p>
          <w:p w14:paraId="28F83173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Mytolente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120 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injekčný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roztok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naplnený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v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injekčnej</w:t>
            </w:r>
            <w:proofErr w:type="spellEnd"/>
          </w:p>
          <w:p w14:paraId="548DDC2C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striekačke</w:t>
            </w:r>
            <w:proofErr w:type="spellEnd"/>
          </w:p>
        </w:tc>
      </w:tr>
      <w:tr w:rsidR="00523569" w:rsidRPr="00523569" w14:paraId="0B67268E" w14:textId="77777777" w:rsidTr="00BB03EC">
        <w:tc>
          <w:tcPr>
            <w:tcW w:w="1980" w:type="dxa"/>
          </w:tcPr>
          <w:p w14:paraId="17C48E56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r w:rsidRPr="00824CD9">
              <w:rPr>
                <w:bCs/>
                <w:snapToGrid w:val="0"/>
                <w:lang w:eastAsia="en-US"/>
              </w:rPr>
              <w:t xml:space="preserve">Ispanija </w:t>
            </w:r>
          </w:p>
        </w:tc>
        <w:tc>
          <w:tcPr>
            <w:tcW w:w="7080" w:type="dxa"/>
          </w:tcPr>
          <w:p w14:paraId="6A95273F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Myrelez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60mg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Solucion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inyectable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en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jeringa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precargada</w:t>
            </w:r>
            <w:proofErr w:type="spellEnd"/>
          </w:p>
          <w:p w14:paraId="770F89F4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r w:rsidRPr="00824CD9">
              <w:rPr>
                <w:bCs/>
                <w:snapToGrid w:val="0"/>
                <w:lang w:eastAsia="en-US"/>
              </w:rPr>
              <w:t>EFG</w:t>
            </w:r>
          </w:p>
          <w:p w14:paraId="2A2C4F53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Myrelez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90mg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Solucion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inyectable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en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jeringa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precargada</w:t>
            </w:r>
            <w:proofErr w:type="spellEnd"/>
          </w:p>
          <w:p w14:paraId="00EBFC65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r w:rsidRPr="00824CD9">
              <w:rPr>
                <w:bCs/>
                <w:snapToGrid w:val="0"/>
                <w:lang w:eastAsia="en-US"/>
              </w:rPr>
              <w:t>EFG</w:t>
            </w:r>
          </w:p>
          <w:p w14:paraId="783E6EFA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proofErr w:type="spellStart"/>
            <w:r w:rsidRPr="00824CD9">
              <w:rPr>
                <w:bCs/>
                <w:snapToGrid w:val="0"/>
                <w:lang w:eastAsia="en-US"/>
              </w:rPr>
              <w:t>Myrelez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® 120mg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Solucion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inyectable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en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jeringa</w:t>
            </w:r>
            <w:proofErr w:type="spellEnd"/>
            <w:r w:rsidRPr="00824CD9"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 w:rsidRPr="00824CD9">
              <w:rPr>
                <w:bCs/>
                <w:snapToGrid w:val="0"/>
                <w:lang w:eastAsia="en-US"/>
              </w:rPr>
              <w:t>precargada</w:t>
            </w:r>
            <w:proofErr w:type="spellEnd"/>
          </w:p>
          <w:p w14:paraId="0E34672F" w14:textId="77777777" w:rsidR="00523569" w:rsidRPr="00824CD9" w:rsidRDefault="00523569" w:rsidP="00523569">
            <w:pPr>
              <w:numPr>
                <w:ilvl w:val="12"/>
                <w:numId w:val="0"/>
              </w:numPr>
              <w:ind w:right="-2"/>
              <w:rPr>
                <w:bCs/>
                <w:snapToGrid w:val="0"/>
                <w:lang w:eastAsia="en-US"/>
              </w:rPr>
            </w:pPr>
            <w:r w:rsidRPr="00824CD9">
              <w:rPr>
                <w:bCs/>
                <w:snapToGrid w:val="0"/>
                <w:lang w:eastAsia="en-US"/>
              </w:rPr>
              <w:t>EFG</w:t>
            </w:r>
          </w:p>
        </w:tc>
      </w:tr>
    </w:tbl>
    <w:p w14:paraId="0F3EDD12" w14:textId="77777777" w:rsidR="00523569" w:rsidRPr="00824CD9" w:rsidRDefault="00523569" w:rsidP="00523569">
      <w:pPr>
        <w:numPr>
          <w:ilvl w:val="12"/>
          <w:numId w:val="0"/>
        </w:numPr>
        <w:ind w:right="-2"/>
        <w:rPr>
          <w:bCs/>
          <w:snapToGrid w:val="0"/>
          <w:lang w:eastAsia="en-US"/>
        </w:rPr>
      </w:pPr>
    </w:p>
    <w:p w14:paraId="6BD4C673" w14:textId="77777777" w:rsidR="00A90206" w:rsidRPr="00FD04BA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noProof/>
          <w:szCs w:val="22"/>
          <w:lang w:eastAsia="en-US"/>
        </w:rPr>
      </w:pPr>
    </w:p>
    <w:p w14:paraId="5CCE0ACF" w14:textId="55E909B1" w:rsidR="00A90206" w:rsidRPr="00497CFC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Cs/>
          <w:lang w:eastAsia="en-US"/>
        </w:rPr>
      </w:pPr>
      <w:r w:rsidRPr="00FD04BA">
        <w:rPr>
          <w:b/>
          <w:lang w:eastAsia="en-US"/>
        </w:rPr>
        <w:t>Šis pakuotės lapelis paskutinį kartą peržiūrėtas</w:t>
      </w:r>
      <w:r>
        <w:rPr>
          <w:b/>
          <w:lang w:eastAsia="en-US"/>
        </w:rPr>
        <w:t>.</w:t>
      </w:r>
      <w:r w:rsidR="00AA5850">
        <w:rPr>
          <w:b/>
          <w:lang w:eastAsia="en-US"/>
        </w:rPr>
        <w:t xml:space="preserve"> 2026-03-04.</w:t>
      </w:r>
      <w:r>
        <w:rPr>
          <w:b/>
          <w:lang w:eastAsia="en-US"/>
        </w:rPr>
        <w:fldChar w:fldCharType="begin"/>
      </w:r>
      <w:r>
        <w:rPr>
          <w:b/>
          <w:lang w:eastAsia="en-US"/>
        </w:rPr>
        <w:instrText xml:space="preserve"> DOCVARIABLE vault_nd_5f6f2fed-f349-4f35-b434-059e8e445659 \* MERGEFORMAT </w:instrText>
      </w:r>
      <w:r>
        <w:rPr>
          <w:b/>
          <w:lang w:eastAsia="en-US"/>
        </w:rPr>
        <w:fldChar w:fldCharType="separate"/>
      </w:r>
      <w:r>
        <w:rPr>
          <w:b/>
          <w:lang w:eastAsia="en-US"/>
        </w:rPr>
        <w:t xml:space="preserve"> </w:t>
      </w:r>
      <w:r>
        <w:rPr>
          <w:b/>
          <w:lang w:eastAsia="en-US"/>
        </w:rPr>
        <w:fldChar w:fldCharType="end"/>
      </w:r>
    </w:p>
    <w:p w14:paraId="678189BA" w14:textId="77777777" w:rsidR="00A90206" w:rsidRPr="00497CFC" w:rsidRDefault="00A90206" w:rsidP="00A902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Cs/>
          <w:lang w:eastAsia="en-US"/>
        </w:rPr>
      </w:pPr>
    </w:p>
    <w:p w14:paraId="6F8D9F4D" w14:textId="0E142935" w:rsidR="00A90206" w:rsidRPr="00497CFC" w:rsidRDefault="00A90206" w:rsidP="00A90206">
      <w:pPr>
        <w:numPr>
          <w:ilvl w:val="12"/>
          <w:numId w:val="0"/>
        </w:numPr>
        <w:spacing w:line="240" w:lineRule="auto"/>
        <w:ind w:right="-2"/>
        <w:rPr>
          <w:snapToGrid w:val="0"/>
          <w:szCs w:val="24"/>
          <w:lang w:eastAsia="en-US"/>
        </w:rPr>
      </w:pPr>
      <w:r w:rsidRPr="00497CFC">
        <w:rPr>
          <w:snapToGrid w:val="0"/>
          <w:lang w:eastAsia="en-US"/>
        </w:rPr>
        <w:t xml:space="preserve">Išsami informacija apie šį </w:t>
      </w:r>
      <w:r w:rsidRPr="00497CFC">
        <w:rPr>
          <w:snapToGrid w:val="0"/>
          <w:szCs w:val="24"/>
          <w:lang w:eastAsia="en-US"/>
        </w:rPr>
        <w:t>vaistą</w:t>
      </w:r>
      <w:r w:rsidRPr="00497CFC">
        <w:rPr>
          <w:snapToGrid w:val="0"/>
          <w:lang w:eastAsia="en-US"/>
        </w:rPr>
        <w:t xml:space="preserve"> pateikiama Valstybinės vaistų kontrolės tarnybos prie Lietuvos Respublikos sveikatos apsaugos ministerijos tinklalapyje</w:t>
      </w:r>
      <w:r w:rsidR="00803071" w:rsidRPr="00803071">
        <w:rPr>
          <w:color w:val="0000EE"/>
          <w:szCs w:val="22"/>
          <w:u w:val="single"/>
        </w:rPr>
        <w:t xml:space="preserve"> </w:t>
      </w:r>
      <w:r w:rsidR="00803071">
        <w:rPr>
          <w:color w:val="0000EE"/>
          <w:szCs w:val="22"/>
          <w:u w:val="single"/>
        </w:rPr>
        <w:t>https://vvkt.lrv.lt/lt/</w:t>
      </w:r>
      <w:r w:rsidRPr="00497CFC">
        <w:rPr>
          <w:snapToGrid w:val="0"/>
          <w:lang w:eastAsia="en-US"/>
        </w:rPr>
        <w:t>.</w:t>
      </w:r>
    </w:p>
    <w:p w14:paraId="2BF3AC59" w14:textId="77777777" w:rsidR="00A90206" w:rsidRPr="00F21FE2" w:rsidRDefault="00A90206" w:rsidP="00204AAB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sectPr w:rsidR="00A90206" w:rsidRPr="00F21FE2" w:rsidSect="001374C5">
      <w:footerReference w:type="default" r:id="rId27"/>
      <w:footerReference w:type="first" r:id="rId2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17146" w14:textId="77777777" w:rsidR="005573D9" w:rsidRDefault="005573D9">
      <w:pPr>
        <w:spacing w:line="240" w:lineRule="auto"/>
      </w:pPr>
      <w:r>
        <w:separator/>
      </w:r>
    </w:p>
  </w:endnote>
  <w:endnote w:type="continuationSeparator" w:id="0">
    <w:p w14:paraId="213A4294" w14:textId="77777777" w:rsidR="005573D9" w:rsidRDefault="005573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Condensed Light">
    <w:altName w:val="Arial"/>
    <w:panose1 w:val="00000000000000000000"/>
    <w:charset w:val="00"/>
    <w:family w:val="modern"/>
    <w:notTrueType/>
    <w:pitch w:val="variable"/>
    <w:sig w:usb0="800000AF" w:usb1="40000048" w:usb2="00000000" w:usb3="00000000" w:csb0="0000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81" w:usb1="08070000" w:usb2="00000010" w:usb3="00000000" w:csb0="00020009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9BCC" w14:textId="5B7CB404" w:rsidR="000B2325" w:rsidRDefault="000B2325">
    <w:pPr>
      <w:pStyle w:val="Porat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1"/>
        <w:rFonts w:cs="Arial"/>
      </w:rPr>
      <w:fldChar w:fldCharType="begin"/>
    </w:r>
    <w:r>
      <w:rPr>
        <w:rStyle w:val="Puslapionumeris1"/>
        <w:rFonts w:cs="Arial"/>
      </w:rPr>
      <w:instrText xml:space="preserve">PAGE  </w:instrText>
    </w:r>
    <w:r>
      <w:rPr>
        <w:rStyle w:val="Puslapionumeris1"/>
        <w:rFonts w:cs="Arial"/>
      </w:rPr>
      <w:fldChar w:fldCharType="separate"/>
    </w:r>
    <w:r w:rsidR="00AE4DBC">
      <w:rPr>
        <w:rStyle w:val="Puslapionumeris1"/>
        <w:rFonts w:cs="Arial"/>
      </w:rPr>
      <w:t>2</w:t>
    </w:r>
    <w:r>
      <w:rPr>
        <w:rStyle w:val="Puslapionumeris1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9BCE" w14:textId="5AA81651" w:rsidR="000B2325" w:rsidRDefault="000B2325">
    <w:pPr>
      <w:pStyle w:val="Porat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1"/>
        <w:rFonts w:cs="Arial"/>
      </w:rPr>
      <w:fldChar w:fldCharType="begin"/>
    </w:r>
    <w:r>
      <w:rPr>
        <w:rStyle w:val="Puslapionumeris1"/>
        <w:rFonts w:cs="Arial"/>
      </w:rPr>
      <w:instrText xml:space="preserve">PAGE  </w:instrText>
    </w:r>
    <w:r>
      <w:rPr>
        <w:rStyle w:val="Puslapionumeris1"/>
        <w:rFonts w:cs="Arial"/>
      </w:rPr>
      <w:fldChar w:fldCharType="separate"/>
    </w:r>
    <w:r w:rsidR="00AE4DBC">
      <w:rPr>
        <w:rStyle w:val="Puslapionumeris1"/>
        <w:rFonts w:cs="Arial"/>
      </w:rPr>
      <w:t>1</w:t>
    </w:r>
    <w:r>
      <w:rPr>
        <w:rStyle w:val="Puslapionumeris1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95458" w14:textId="77777777" w:rsidR="005573D9" w:rsidRDefault="005573D9">
      <w:pPr>
        <w:spacing w:line="240" w:lineRule="auto"/>
      </w:pPr>
      <w:r>
        <w:separator/>
      </w:r>
    </w:p>
  </w:footnote>
  <w:footnote w:type="continuationSeparator" w:id="0">
    <w:p w14:paraId="39AA3D65" w14:textId="77777777" w:rsidR="005573D9" w:rsidRDefault="005573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5D60BD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7B210D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35239F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FE284D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8B8677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3A8DB6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6E8C6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21A83F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FE84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0B17E9"/>
    <w:multiLevelType w:val="hybridMultilevel"/>
    <w:tmpl w:val="D52EC496"/>
    <w:lvl w:ilvl="0" w:tplc="89342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44CC1"/>
    <w:multiLevelType w:val="hybridMultilevel"/>
    <w:tmpl w:val="7FF2C56E"/>
    <w:lvl w:ilvl="0" w:tplc="C50857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5E2F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38D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3836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D81E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0A0B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664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967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284B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D141F"/>
    <w:multiLevelType w:val="hybridMultilevel"/>
    <w:tmpl w:val="3B38421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E1B8E"/>
    <w:multiLevelType w:val="hybridMultilevel"/>
    <w:tmpl w:val="5F2814D4"/>
    <w:lvl w:ilvl="0" w:tplc="FFFFFFFF">
      <w:start w:val="4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73FB6"/>
    <w:multiLevelType w:val="hybridMultilevel"/>
    <w:tmpl w:val="BBA08778"/>
    <w:lvl w:ilvl="0" w:tplc="49E67518">
      <w:start w:val="1"/>
      <w:numFmt w:val="decimal"/>
      <w:lvlText w:val="%1."/>
      <w:lvlJc w:val="left"/>
      <w:pPr>
        <w:ind w:left="720" w:hanging="360"/>
      </w:pPr>
    </w:lvl>
    <w:lvl w:ilvl="1" w:tplc="BED80424" w:tentative="1">
      <w:start w:val="1"/>
      <w:numFmt w:val="lowerLetter"/>
      <w:lvlText w:val="%2."/>
      <w:lvlJc w:val="left"/>
      <w:pPr>
        <w:ind w:left="1440" w:hanging="360"/>
      </w:pPr>
    </w:lvl>
    <w:lvl w:ilvl="2" w:tplc="2B745BD8" w:tentative="1">
      <w:start w:val="1"/>
      <w:numFmt w:val="lowerRoman"/>
      <w:lvlText w:val="%3."/>
      <w:lvlJc w:val="right"/>
      <w:pPr>
        <w:ind w:left="2160" w:hanging="180"/>
      </w:pPr>
    </w:lvl>
    <w:lvl w:ilvl="3" w:tplc="C3343DDE" w:tentative="1">
      <w:start w:val="1"/>
      <w:numFmt w:val="decimal"/>
      <w:lvlText w:val="%4."/>
      <w:lvlJc w:val="left"/>
      <w:pPr>
        <w:ind w:left="2880" w:hanging="360"/>
      </w:pPr>
    </w:lvl>
    <w:lvl w:ilvl="4" w:tplc="FB48889E" w:tentative="1">
      <w:start w:val="1"/>
      <w:numFmt w:val="lowerLetter"/>
      <w:lvlText w:val="%5."/>
      <w:lvlJc w:val="left"/>
      <w:pPr>
        <w:ind w:left="3600" w:hanging="360"/>
      </w:pPr>
    </w:lvl>
    <w:lvl w:ilvl="5" w:tplc="7F5EA9B2" w:tentative="1">
      <w:start w:val="1"/>
      <w:numFmt w:val="lowerRoman"/>
      <w:lvlText w:val="%6."/>
      <w:lvlJc w:val="right"/>
      <w:pPr>
        <w:ind w:left="4320" w:hanging="180"/>
      </w:pPr>
    </w:lvl>
    <w:lvl w:ilvl="6" w:tplc="A126A2BE" w:tentative="1">
      <w:start w:val="1"/>
      <w:numFmt w:val="decimal"/>
      <w:lvlText w:val="%7."/>
      <w:lvlJc w:val="left"/>
      <w:pPr>
        <w:ind w:left="5040" w:hanging="360"/>
      </w:pPr>
    </w:lvl>
    <w:lvl w:ilvl="7" w:tplc="04965AE0" w:tentative="1">
      <w:start w:val="1"/>
      <w:numFmt w:val="lowerLetter"/>
      <w:lvlText w:val="%8."/>
      <w:lvlJc w:val="left"/>
      <w:pPr>
        <w:ind w:left="5760" w:hanging="360"/>
      </w:pPr>
    </w:lvl>
    <w:lvl w:ilvl="8" w:tplc="B212D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C1562"/>
    <w:multiLevelType w:val="hybridMultilevel"/>
    <w:tmpl w:val="A72CC76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37AD4"/>
    <w:multiLevelType w:val="hybridMultilevel"/>
    <w:tmpl w:val="B56C66A0"/>
    <w:lvl w:ilvl="0" w:tplc="BD449474">
      <w:start w:val="1"/>
      <w:numFmt w:val="decimal"/>
      <w:lvlText w:val="%1."/>
      <w:lvlJc w:val="left"/>
      <w:pPr>
        <w:ind w:left="720" w:hanging="360"/>
      </w:pPr>
    </w:lvl>
    <w:lvl w:ilvl="1" w:tplc="C1927046" w:tentative="1">
      <w:start w:val="1"/>
      <w:numFmt w:val="lowerLetter"/>
      <w:lvlText w:val="%2."/>
      <w:lvlJc w:val="left"/>
      <w:pPr>
        <w:ind w:left="1440" w:hanging="360"/>
      </w:pPr>
    </w:lvl>
    <w:lvl w:ilvl="2" w:tplc="CB284D72" w:tentative="1">
      <w:start w:val="1"/>
      <w:numFmt w:val="lowerRoman"/>
      <w:lvlText w:val="%3."/>
      <w:lvlJc w:val="right"/>
      <w:pPr>
        <w:ind w:left="2160" w:hanging="180"/>
      </w:pPr>
    </w:lvl>
    <w:lvl w:ilvl="3" w:tplc="908026A0" w:tentative="1">
      <w:start w:val="1"/>
      <w:numFmt w:val="decimal"/>
      <w:lvlText w:val="%4."/>
      <w:lvlJc w:val="left"/>
      <w:pPr>
        <w:ind w:left="2880" w:hanging="360"/>
      </w:pPr>
    </w:lvl>
    <w:lvl w:ilvl="4" w:tplc="3918BE44" w:tentative="1">
      <w:start w:val="1"/>
      <w:numFmt w:val="lowerLetter"/>
      <w:lvlText w:val="%5."/>
      <w:lvlJc w:val="left"/>
      <w:pPr>
        <w:ind w:left="3600" w:hanging="360"/>
      </w:pPr>
    </w:lvl>
    <w:lvl w:ilvl="5" w:tplc="D9FE7092" w:tentative="1">
      <w:start w:val="1"/>
      <w:numFmt w:val="lowerRoman"/>
      <w:lvlText w:val="%6."/>
      <w:lvlJc w:val="right"/>
      <w:pPr>
        <w:ind w:left="4320" w:hanging="180"/>
      </w:pPr>
    </w:lvl>
    <w:lvl w:ilvl="6" w:tplc="3548905E" w:tentative="1">
      <w:start w:val="1"/>
      <w:numFmt w:val="decimal"/>
      <w:lvlText w:val="%7."/>
      <w:lvlJc w:val="left"/>
      <w:pPr>
        <w:ind w:left="5040" w:hanging="360"/>
      </w:pPr>
    </w:lvl>
    <w:lvl w:ilvl="7" w:tplc="D5E09C8A" w:tentative="1">
      <w:start w:val="1"/>
      <w:numFmt w:val="lowerLetter"/>
      <w:lvlText w:val="%8."/>
      <w:lvlJc w:val="left"/>
      <w:pPr>
        <w:ind w:left="5760" w:hanging="360"/>
      </w:pPr>
    </w:lvl>
    <w:lvl w:ilvl="8" w:tplc="CE68F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E7F96"/>
    <w:multiLevelType w:val="hybridMultilevel"/>
    <w:tmpl w:val="1806E65A"/>
    <w:lvl w:ilvl="0" w:tplc="D59C781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5AA8716" w:tentative="1">
      <w:start w:val="1"/>
      <w:numFmt w:val="lowerLetter"/>
      <w:lvlText w:val="%2."/>
      <w:lvlJc w:val="left"/>
      <w:pPr>
        <w:ind w:left="1440" w:hanging="360"/>
      </w:pPr>
    </w:lvl>
    <w:lvl w:ilvl="2" w:tplc="BC7C66CC" w:tentative="1">
      <w:start w:val="1"/>
      <w:numFmt w:val="lowerRoman"/>
      <w:lvlText w:val="%3."/>
      <w:lvlJc w:val="right"/>
      <w:pPr>
        <w:ind w:left="2160" w:hanging="180"/>
      </w:pPr>
    </w:lvl>
    <w:lvl w:ilvl="3" w:tplc="0AA6CE56" w:tentative="1">
      <w:start w:val="1"/>
      <w:numFmt w:val="decimal"/>
      <w:lvlText w:val="%4."/>
      <w:lvlJc w:val="left"/>
      <w:pPr>
        <w:ind w:left="2880" w:hanging="360"/>
      </w:pPr>
    </w:lvl>
    <w:lvl w:ilvl="4" w:tplc="74BE15B8" w:tentative="1">
      <w:start w:val="1"/>
      <w:numFmt w:val="lowerLetter"/>
      <w:lvlText w:val="%5."/>
      <w:lvlJc w:val="left"/>
      <w:pPr>
        <w:ind w:left="3600" w:hanging="360"/>
      </w:pPr>
    </w:lvl>
    <w:lvl w:ilvl="5" w:tplc="B64055C6" w:tentative="1">
      <w:start w:val="1"/>
      <w:numFmt w:val="lowerRoman"/>
      <w:lvlText w:val="%6."/>
      <w:lvlJc w:val="right"/>
      <w:pPr>
        <w:ind w:left="4320" w:hanging="180"/>
      </w:pPr>
    </w:lvl>
    <w:lvl w:ilvl="6" w:tplc="E3720F44" w:tentative="1">
      <w:start w:val="1"/>
      <w:numFmt w:val="decimal"/>
      <w:lvlText w:val="%7."/>
      <w:lvlJc w:val="left"/>
      <w:pPr>
        <w:ind w:left="5040" w:hanging="360"/>
      </w:pPr>
    </w:lvl>
    <w:lvl w:ilvl="7" w:tplc="FEC0D9A4" w:tentative="1">
      <w:start w:val="1"/>
      <w:numFmt w:val="lowerLetter"/>
      <w:lvlText w:val="%8."/>
      <w:lvlJc w:val="left"/>
      <w:pPr>
        <w:ind w:left="5760" w:hanging="360"/>
      </w:pPr>
    </w:lvl>
    <w:lvl w:ilvl="8" w:tplc="0F2C8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0C3203B"/>
    <w:multiLevelType w:val="hybridMultilevel"/>
    <w:tmpl w:val="4D960D6C"/>
    <w:lvl w:ilvl="0" w:tplc="FFFFFFFF">
      <w:numFmt w:val="bullet"/>
      <w:lvlText w:val="•"/>
      <w:lvlJc w:val="left"/>
      <w:pPr>
        <w:ind w:left="240" w:hanging="134"/>
      </w:pPr>
      <w:rPr>
        <w:rFonts w:ascii="Helvetica Neue Condensed Light" w:eastAsia="Helvetica Neue Condensed Light" w:hAnsi="Helvetica Neue Condensed Light" w:cs="Helvetica Neue Condensed Light" w:hint="default"/>
        <w:color w:val="231F20"/>
        <w:spacing w:val="-6"/>
        <w:w w:val="100"/>
        <w:sz w:val="18"/>
        <w:szCs w:val="18"/>
        <w:lang w:val="en-US" w:eastAsia="en-US" w:bidi="en-US"/>
      </w:rPr>
    </w:lvl>
    <w:lvl w:ilvl="1" w:tplc="FFFFFFFF">
      <w:numFmt w:val="bullet"/>
      <w:lvlText w:val="•"/>
      <w:lvlJc w:val="left"/>
      <w:pPr>
        <w:ind w:left="3358" w:hanging="134"/>
      </w:pPr>
      <w:rPr>
        <w:rFonts w:ascii="Helvetica Neue Condensed Light" w:eastAsia="Helvetica Neue Condensed Light" w:hAnsi="Helvetica Neue Condensed Light" w:cs="Helvetica Neue Condensed Light" w:hint="default"/>
        <w:color w:val="231F20"/>
        <w:spacing w:val="-7"/>
        <w:w w:val="83"/>
        <w:sz w:val="18"/>
        <w:szCs w:val="18"/>
        <w:lang w:val="en-US" w:eastAsia="en-US" w:bidi="en-US"/>
      </w:rPr>
    </w:lvl>
    <w:lvl w:ilvl="2" w:tplc="FFFFFFFF">
      <w:numFmt w:val="bullet"/>
      <w:lvlText w:val="•"/>
      <w:lvlJc w:val="left"/>
      <w:pPr>
        <w:ind w:left="2977" w:hanging="134"/>
      </w:pPr>
      <w:rPr>
        <w:lang w:val="en-US" w:eastAsia="en-US" w:bidi="en-US"/>
      </w:rPr>
    </w:lvl>
    <w:lvl w:ilvl="3" w:tplc="FFFFFFFF">
      <w:numFmt w:val="bullet"/>
      <w:lvlText w:val="•"/>
      <w:lvlJc w:val="left"/>
      <w:pPr>
        <w:ind w:left="2595" w:hanging="134"/>
      </w:pPr>
      <w:rPr>
        <w:lang w:val="en-US" w:eastAsia="en-US" w:bidi="en-US"/>
      </w:rPr>
    </w:lvl>
    <w:lvl w:ilvl="4" w:tplc="FFFFFFFF">
      <w:numFmt w:val="bullet"/>
      <w:lvlText w:val="•"/>
      <w:lvlJc w:val="left"/>
      <w:pPr>
        <w:ind w:left="2213" w:hanging="134"/>
      </w:pPr>
      <w:rPr>
        <w:lang w:val="en-US" w:eastAsia="en-US" w:bidi="en-US"/>
      </w:rPr>
    </w:lvl>
    <w:lvl w:ilvl="5" w:tplc="FFFFFFFF">
      <w:numFmt w:val="bullet"/>
      <w:lvlText w:val="•"/>
      <w:lvlJc w:val="left"/>
      <w:pPr>
        <w:ind w:left="1831" w:hanging="134"/>
      </w:pPr>
      <w:rPr>
        <w:lang w:val="en-US" w:eastAsia="en-US" w:bidi="en-US"/>
      </w:rPr>
    </w:lvl>
    <w:lvl w:ilvl="6" w:tplc="FFFFFFFF">
      <w:numFmt w:val="bullet"/>
      <w:lvlText w:val="•"/>
      <w:lvlJc w:val="left"/>
      <w:pPr>
        <w:ind w:left="1448" w:hanging="134"/>
      </w:pPr>
      <w:rPr>
        <w:lang w:val="en-US" w:eastAsia="en-US" w:bidi="en-US"/>
      </w:rPr>
    </w:lvl>
    <w:lvl w:ilvl="7" w:tplc="FFFFFFFF">
      <w:numFmt w:val="bullet"/>
      <w:lvlText w:val="•"/>
      <w:lvlJc w:val="left"/>
      <w:pPr>
        <w:ind w:left="1066" w:hanging="134"/>
      </w:pPr>
      <w:rPr>
        <w:lang w:val="en-US" w:eastAsia="en-US" w:bidi="en-US"/>
      </w:rPr>
    </w:lvl>
    <w:lvl w:ilvl="8" w:tplc="FFFFFFFF">
      <w:numFmt w:val="bullet"/>
      <w:lvlText w:val="•"/>
      <w:lvlJc w:val="left"/>
      <w:pPr>
        <w:ind w:left="684" w:hanging="134"/>
      </w:pPr>
      <w:rPr>
        <w:lang w:val="en-US" w:eastAsia="en-US" w:bidi="en-US"/>
      </w:rPr>
    </w:lvl>
  </w:abstractNum>
  <w:abstractNum w:abstractNumId="13" w15:restartNumberingAfterBreak="0">
    <w:nsid w:val="23BE5A35"/>
    <w:multiLevelType w:val="hybridMultilevel"/>
    <w:tmpl w:val="A6B891A4"/>
    <w:lvl w:ilvl="0" w:tplc="FFFFFFFF">
      <w:start w:val="2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F14CF"/>
    <w:multiLevelType w:val="hybridMultilevel"/>
    <w:tmpl w:val="6FC0A652"/>
    <w:lvl w:ilvl="0" w:tplc="59BCD52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F8E091C" w:tentative="1">
      <w:start w:val="1"/>
      <w:numFmt w:val="lowerLetter"/>
      <w:lvlText w:val="%2."/>
      <w:lvlJc w:val="left"/>
      <w:pPr>
        <w:ind w:left="1440" w:hanging="360"/>
      </w:pPr>
    </w:lvl>
    <w:lvl w:ilvl="2" w:tplc="DE2A76DE" w:tentative="1">
      <w:start w:val="1"/>
      <w:numFmt w:val="lowerRoman"/>
      <w:lvlText w:val="%3."/>
      <w:lvlJc w:val="right"/>
      <w:pPr>
        <w:ind w:left="2160" w:hanging="180"/>
      </w:pPr>
    </w:lvl>
    <w:lvl w:ilvl="3" w:tplc="8C30A38E" w:tentative="1">
      <w:start w:val="1"/>
      <w:numFmt w:val="decimal"/>
      <w:lvlText w:val="%4."/>
      <w:lvlJc w:val="left"/>
      <w:pPr>
        <w:ind w:left="2880" w:hanging="360"/>
      </w:pPr>
    </w:lvl>
    <w:lvl w:ilvl="4" w:tplc="14902928" w:tentative="1">
      <w:start w:val="1"/>
      <w:numFmt w:val="lowerLetter"/>
      <w:lvlText w:val="%5."/>
      <w:lvlJc w:val="left"/>
      <w:pPr>
        <w:ind w:left="3600" w:hanging="360"/>
      </w:pPr>
    </w:lvl>
    <w:lvl w:ilvl="5" w:tplc="6DC468DA" w:tentative="1">
      <w:start w:val="1"/>
      <w:numFmt w:val="lowerRoman"/>
      <w:lvlText w:val="%6."/>
      <w:lvlJc w:val="right"/>
      <w:pPr>
        <w:ind w:left="4320" w:hanging="180"/>
      </w:pPr>
    </w:lvl>
    <w:lvl w:ilvl="6" w:tplc="0D329DB8" w:tentative="1">
      <w:start w:val="1"/>
      <w:numFmt w:val="decimal"/>
      <w:lvlText w:val="%7."/>
      <w:lvlJc w:val="left"/>
      <w:pPr>
        <w:ind w:left="5040" w:hanging="360"/>
      </w:pPr>
    </w:lvl>
    <w:lvl w:ilvl="7" w:tplc="2F98374E" w:tentative="1">
      <w:start w:val="1"/>
      <w:numFmt w:val="lowerLetter"/>
      <w:lvlText w:val="%8."/>
      <w:lvlJc w:val="left"/>
      <w:pPr>
        <w:ind w:left="5760" w:hanging="360"/>
      </w:pPr>
    </w:lvl>
    <w:lvl w:ilvl="8" w:tplc="2C9E0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35BD9"/>
    <w:multiLevelType w:val="hybridMultilevel"/>
    <w:tmpl w:val="DAD6C0E0"/>
    <w:lvl w:ilvl="0" w:tplc="77E042C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4E0F8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B82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964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28FD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AC22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087F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D035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BA8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41609"/>
    <w:multiLevelType w:val="hybridMultilevel"/>
    <w:tmpl w:val="1E5AABE8"/>
    <w:lvl w:ilvl="0" w:tplc="A4946214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58EE60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68690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CCA02D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A4028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D167B7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BA2FE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728F7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284C84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09C0446"/>
    <w:multiLevelType w:val="hybridMultilevel"/>
    <w:tmpl w:val="B20E620E"/>
    <w:lvl w:ilvl="0" w:tplc="94E69F34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E3EDAE2" w:tentative="1">
      <w:start w:val="1"/>
      <w:numFmt w:val="lowerLetter"/>
      <w:lvlText w:val="%2."/>
      <w:lvlJc w:val="left"/>
      <w:pPr>
        <w:ind w:left="1440" w:hanging="360"/>
      </w:pPr>
    </w:lvl>
    <w:lvl w:ilvl="2" w:tplc="AD369BAC" w:tentative="1">
      <w:start w:val="1"/>
      <w:numFmt w:val="lowerRoman"/>
      <w:lvlText w:val="%3."/>
      <w:lvlJc w:val="right"/>
      <w:pPr>
        <w:ind w:left="2160" w:hanging="180"/>
      </w:pPr>
    </w:lvl>
    <w:lvl w:ilvl="3" w:tplc="7A4671E6" w:tentative="1">
      <w:start w:val="1"/>
      <w:numFmt w:val="decimal"/>
      <w:lvlText w:val="%4."/>
      <w:lvlJc w:val="left"/>
      <w:pPr>
        <w:ind w:left="2880" w:hanging="360"/>
      </w:pPr>
    </w:lvl>
    <w:lvl w:ilvl="4" w:tplc="1AB4E828" w:tentative="1">
      <w:start w:val="1"/>
      <w:numFmt w:val="lowerLetter"/>
      <w:lvlText w:val="%5."/>
      <w:lvlJc w:val="left"/>
      <w:pPr>
        <w:ind w:left="3600" w:hanging="360"/>
      </w:pPr>
    </w:lvl>
    <w:lvl w:ilvl="5" w:tplc="CA3E680E" w:tentative="1">
      <w:start w:val="1"/>
      <w:numFmt w:val="lowerRoman"/>
      <w:lvlText w:val="%6."/>
      <w:lvlJc w:val="right"/>
      <w:pPr>
        <w:ind w:left="4320" w:hanging="180"/>
      </w:pPr>
    </w:lvl>
    <w:lvl w:ilvl="6" w:tplc="4CD63AAE" w:tentative="1">
      <w:start w:val="1"/>
      <w:numFmt w:val="decimal"/>
      <w:lvlText w:val="%7."/>
      <w:lvlJc w:val="left"/>
      <w:pPr>
        <w:ind w:left="5040" w:hanging="360"/>
      </w:pPr>
    </w:lvl>
    <w:lvl w:ilvl="7" w:tplc="9E6651C4" w:tentative="1">
      <w:start w:val="1"/>
      <w:numFmt w:val="lowerLetter"/>
      <w:lvlText w:val="%8."/>
      <w:lvlJc w:val="left"/>
      <w:pPr>
        <w:ind w:left="5760" w:hanging="360"/>
      </w:pPr>
    </w:lvl>
    <w:lvl w:ilvl="8" w:tplc="22BE3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7724B5D"/>
    <w:multiLevelType w:val="hybridMultilevel"/>
    <w:tmpl w:val="09706910"/>
    <w:lvl w:ilvl="0" w:tplc="8934284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BD64E89"/>
    <w:multiLevelType w:val="hybridMultilevel"/>
    <w:tmpl w:val="51B4D99C"/>
    <w:lvl w:ilvl="0" w:tplc="FFFFFFFF">
      <w:start w:val="3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4017695B"/>
    <w:multiLevelType w:val="hybridMultilevel"/>
    <w:tmpl w:val="41884EC6"/>
    <w:lvl w:ilvl="0" w:tplc="205E36E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6E32F330" w:tentative="1">
      <w:start w:val="1"/>
      <w:numFmt w:val="lowerLetter"/>
      <w:lvlText w:val="%2."/>
      <w:lvlJc w:val="left"/>
      <w:pPr>
        <w:ind w:left="1440" w:hanging="360"/>
      </w:pPr>
    </w:lvl>
    <w:lvl w:ilvl="2" w:tplc="F91C3CC8" w:tentative="1">
      <w:start w:val="1"/>
      <w:numFmt w:val="lowerRoman"/>
      <w:lvlText w:val="%3."/>
      <w:lvlJc w:val="right"/>
      <w:pPr>
        <w:ind w:left="2160" w:hanging="180"/>
      </w:pPr>
    </w:lvl>
    <w:lvl w:ilvl="3" w:tplc="57E43392" w:tentative="1">
      <w:start w:val="1"/>
      <w:numFmt w:val="decimal"/>
      <w:lvlText w:val="%4."/>
      <w:lvlJc w:val="left"/>
      <w:pPr>
        <w:ind w:left="2880" w:hanging="360"/>
      </w:pPr>
    </w:lvl>
    <w:lvl w:ilvl="4" w:tplc="D9483E42" w:tentative="1">
      <w:start w:val="1"/>
      <w:numFmt w:val="lowerLetter"/>
      <w:lvlText w:val="%5."/>
      <w:lvlJc w:val="left"/>
      <w:pPr>
        <w:ind w:left="3600" w:hanging="360"/>
      </w:pPr>
    </w:lvl>
    <w:lvl w:ilvl="5" w:tplc="FD60F5F6" w:tentative="1">
      <w:start w:val="1"/>
      <w:numFmt w:val="lowerRoman"/>
      <w:lvlText w:val="%6."/>
      <w:lvlJc w:val="right"/>
      <w:pPr>
        <w:ind w:left="4320" w:hanging="180"/>
      </w:pPr>
    </w:lvl>
    <w:lvl w:ilvl="6" w:tplc="94667B78" w:tentative="1">
      <w:start w:val="1"/>
      <w:numFmt w:val="decimal"/>
      <w:lvlText w:val="%7."/>
      <w:lvlJc w:val="left"/>
      <w:pPr>
        <w:ind w:left="5040" w:hanging="360"/>
      </w:pPr>
    </w:lvl>
    <w:lvl w:ilvl="7" w:tplc="3AAEB0CC" w:tentative="1">
      <w:start w:val="1"/>
      <w:numFmt w:val="lowerLetter"/>
      <w:lvlText w:val="%8."/>
      <w:lvlJc w:val="left"/>
      <w:pPr>
        <w:ind w:left="5760" w:hanging="360"/>
      </w:pPr>
    </w:lvl>
    <w:lvl w:ilvl="8" w:tplc="F5A2FB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95B09"/>
    <w:multiLevelType w:val="hybridMultilevel"/>
    <w:tmpl w:val="751E6EF2"/>
    <w:lvl w:ilvl="0" w:tplc="A9967BA0">
      <w:start w:val="1"/>
      <w:numFmt w:val="decimal"/>
      <w:lvlText w:val="%1."/>
      <w:lvlJc w:val="left"/>
      <w:pPr>
        <w:ind w:left="720" w:hanging="360"/>
      </w:pPr>
    </w:lvl>
    <w:lvl w:ilvl="1" w:tplc="22CC595E" w:tentative="1">
      <w:start w:val="1"/>
      <w:numFmt w:val="lowerLetter"/>
      <w:lvlText w:val="%2."/>
      <w:lvlJc w:val="left"/>
      <w:pPr>
        <w:ind w:left="1440" w:hanging="360"/>
      </w:pPr>
    </w:lvl>
    <w:lvl w:ilvl="2" w:tplc="C6BA596C" w:tentative="1">
      <w:start w:val="1"/>
      <w:numFmt w:val="lowerRoman"/>
      <w:lvlText w:val="%3."/>
      <w:lvlJc w:val="right"/>
      <w:pPr>
        <w:ind w:left="2160" w:hanging="180"/>
      </w:pPr>
    </w:lvl>
    <w:lvl w:ilvl="3" w:tplc="0D84F7A6" w:tentative="1">
      <w:start w:val="1"/>
      <w:numFmt w:val="decimal"/>
      <w:lvlText w:val="%4."/>
      <w:lvlJc w:val="left"/>
      <w:pPr>
        <w:ind w:left="2880" w:hanging="360"/>
      </w:pPr>
    </w:lvl>
    <w:lvl w:ilvl="4" w:tplc="305A3B8E" w:tentative="1">
      <w:start w:val="1"/>
      <w:numFmt w:val="lowerLetter"/>
      <w:lvlText w:val="%5."/>
      <w:lvlJc w:val="left"/>
      <w:pPr>
        <w:ind w:left="3600" w:hanging="360"/>
      </w:pPr>
    </w:lvl>
    <w:lvl w:ilvl="5" w:tplc="15BC50E6" w:tentative="1">
      <w:start w:val="1"/>
      <w:numFmt w:val="lowerRoman"/>
      <w:lvlText w:val="%6."/>
      <w:lvlJc w:val="right"/>
      <w:pPr>
        <w:ind w:left="4320" w:hanging="180"/>
      </w:pPr>
    </w:lvl>
    <w:lvl w:ilvl="6" w:tplc="1332C69C" w:tentative="1">
      <w:start w:val="1"/>
      <w:numFmt w:val="decimal"/>
      <w:lvlText w:val="%7."/>
      <w:lvlJc w:val="left"/>
      <w:pPr>
        <w:ind w:left="5040" w:hanging="360"/>
      </w:pPr>
    </w:lvl>
    <w:lvl w:ilvl="7" w:tplc="D8641694" w:tentative="1">
      <w:start w:val="1"/>
      <w:numFmt w:val="lowerLetter"/>
      <w:lvlText w:val="%8."/>
      <w:lvlJc w:val="left"/>
      <w:pPr>
        <w:ind w:left="5760" w:hanging="360"/>
      </w:pPr>
    </w:lvl>
    <w:lvl w:ilvl="8" w:tplc="ACD28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4CDC49CA"/>
    <w:multiLevelType w:val="hybridMultilevel"/>
    <w:tmpl w:val="0A50E6A2"/>
    <w:lvl w:ilvl="0" w:tplc="E9A8726C">
      <w:start w:val="1"/>
      <w:numFmt w:val="decimal"/>
      <w:lvlText w:val="%1."/>
      <w:lvlJc w:val="left"/>
      <w:pPr>
        <w:ind w:left="720" w:hanging="360"/>
      </w:pPr>
    </w:lvl>
    <w:lvl w:ilvl="1" w:tplc="1FF41D96" w:tentative="1">
      <w:start w:val="1"/>
      <w:numFmt w:val="lowerLetter"/>
      <w:lvlText w:val="%2."/>
      <w:lvlJc w:val="left"/>
      <w:pPr>
        <w:ind w:left="1440" w:hanging="360"/>
      </w:pPr>
    </w:lvl>
    <w:lvl w:ilvl="2" w:tplc="42DC4E7A" w:tentative="1">
      <w:start w:val="1"/>
      <w:numFmt w:val="lowerRoman"/>
      <w:lvlText w:val="%3."/>
      <w:lvlJc w:val="right"/>
      <w:pPr>
        <w:ind w:left="2160" w:hanging="180"/>
      </w:pPr>
    </w:lvl>
    <w:lvl w:ilvl="3" w:tplc="1EA286F8" w:tentative="1">
      <w:start w:val="1"/>
      <w:numFmt w:val="decimal"/>
      <w:lvlText w:val="%4."/>
      <w:lvlJc w:val="left"/>
      <w:pPr>
        <w:ind w:left="2880" w:hanging="360"/>
      </w:pPr>
    </w:lvl>
    <w:lvl w:ilvl="4" w:tplc="3A2AB2D6" w:tentative="1">
      <w:start w:val="1"/>
      <w:numFmt w:val="lowerLetter"/>
      <w:lvlText w:val="%5."/>
      <w:lvlJc w:val="left"/>
      <w:pPr>
        <w:ind w:left="3600" w:hanging="360"/>
      </w:pPr>
    </w:lvl>
    <w:lvl w:ilvl="5" w:tplc="2B9EB498" w:tentative="1">
      <w:start w:val="1"/>
      <w:numFmt w:val="lowerRoman"/>
      <w:lvlText w:val="%6."/>
      <w:lvlJc w:val="right"/>
      <w:pPr>
        <w:ind w:left="4320" w:hanging="180"/>
      </w:pPr>
    </w:lvl>
    <w:lvl w:ilvl="6" w:tplc="C1405D42" w:tentative="1">
      <w:start w:val="1"/>
      <w:numFmt w:val="decimal"/>
      <w:lvlText w:val="%7."/>
      <w:lvlJc w:val="left"/>
      <w:pPr>
        <w:ind w:left="5040" w:hanging="360"/>
      </w:pPr>
    </w:lvl>
    <w:lvl w:ilvl="7" w:tplc="1F08BB5A" w:tentative="1">
      <w:start w:val="1"/>
      <w:numFmt w:val="lowerLetter"/>
      <w:lvlText w:val="%8."/>
      <w:lvlJc w:val="left"/>
      <w:pPr>
        <w:ind w:left="5760" w:hanging="360"/>
      </w:pPr>
    </w:lvl>
    <w:lvl w:ilvl="8" w:tplc="ECF06B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F53B4"/>
    <w:multiLevelType w:val="hybridMultilevel"/>
    <w:tmpl w:val="455A0224"/>
    <w:lvl w:ilvl="0" w:tplc="FFFFFFFF">
      <w:start w:val="5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8" w15:restartNumberingAfterBreak="0">
    <w:nsid w:val="57400A91"/>
    <w:multiLevelType w:val="hybridMultilevel"/>
    <w:tmpl w:val="2272E4E2"/>
    <w:lvl w:ilvl="0" w:tplc="D8A280FE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2668C8D6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45EE1D40" w:tentative="1">
      <w:start w:val="1"/>
      <w:numFmt w:val="lowerRoman"/>
      <w:lvlText w:val="%3."/>
      <w:lvlJc w:val="right"/>
      <w:pPr>
        <w:ind w:left="2793" w:hanging="180"/>
      </w:pPr>
    </w:lvl>
    <w:lvl w:ilvl="3" w:tplc="60EA4C44" w:tentative="1">
      <w:start w:val="1"/>
      <w:numFmt w:val="decimal"/>
      <w:lvlText w:val="%4."/>
      <w:lvlJc w:val="left"/>
      <w:pPr>
        <w:ind w:left="3513" w:hanging="360"/>
      </w:pPr>
    </w:lvl>
    <w:lvl w:ilvl="4" w:tplc="6142B938" w:tentative="1">
      <w:start w:val="1"/>
      <w:numFmt w:val="lowerLetter"/>
      <w:lvlText w:val="%5."/>
      <w:lvlJc w:val="left"/>
      <w:pPr>
        <w:ind w:left="4233" w:hanging="360"/>
      </w:pPr>
    </w:lvl>
    <w:lvl w:ilvl="5" w:tplc="12523292" w:tentative="1">
      <w:start w:val="1"/>
      <w:numFmt w:val="lowerRoman"/>
      <w:lvlText w:val="%6."/>
      <w:lvlJc w:val="right"/>
      <w:pPr>
        <w:ind w:left="4953" w:hanging="180"/>
      </w:pPr>
    </w:lvl>
    <w:lvl w:ilvl="6" w:tplc="752233FE" w:tentative="1">
      <w:start w:val="1"/>
      <w:numFmt w:val="decimal"/>
      <w:lvlText w:val="%7."/>
      <w:lvlJc w:val="left"/>
      <w:pPr>
        <w:ind w:left="5673" w:hanging="360"/>
      </w:pPr>
    </w:lvl>
    <w:lvl w:ilvl="7" w:tplc="21F063F6" w:tentative="1">
      <w:start w:val="1"/>
      <w:numFmt w:val="lowerLetter"/>
      <w:lvlText w:val="%8."/>
      <w:lvlJc w:val="left"/>
      <w:pPr>
        <w:ind w:left="6393" w:hanging="360"/>
      </w:pPr>
    </w:lvl>
    <w:lvl w:ilvl="8" w:tplc="62166676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8B56C73"/>
    <w:multiLevelType w:val="hybridMultilevel"/>
    <w:tmpl w:val="5BA42128"/>
    <w:lvl w:ilvl="0" w:tplc="3F32B88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E1BC89F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D2A40A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CDA08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E4EE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DF21D8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4B40D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DE68B3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FA934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3307DEB"/>
    <w:multiLevelType w:val="hybridMultilevel"/>
    <w:tmpl w:val="FBE88D9C"/>
    <w:lvl w:ilvl="0" w:tplc="4F24AA02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B058D072" w:tentative="1">
      <w:start w:val="1"/>
      <w:numFmt w:val="lowerLetter"/>
      <w:lvlText w:val="%2."/>
      <w:lvlJc w:val="left"/>
      <w:pPr>
        <w:ind w:left="1440" w:hanging="360"/>
      </w:pPr>
    </w:lvl>
    <w:lvl w:ilvl="2" w:tplc="2EF0F620" w:tentative="1">
      <w:start w:val="1"/>
      <w:numFmt w:val="lowerRoman"/>
      <w:lvlText w:val="%3."/>
      <w:lvlJc w:val="right"/>
      <w:pPr>
        <w:ind w:left="2160" w:hanging="180"/>
      </w:pPr>
    </w:lvl>
    <w:lvl w:ilvl="3" w:tplc="B6E05AAC" w:tentative="1">
      <w:start w:val="1"/>
      <w:numFmt w:val="decimal"/>
      <w:lvlText w:val="%4."/>
      <w:lvlJc w:val="left"/>
      <w:pPr>
        <w:ind w:left="2880" w:hanging="360"/>
      </w:pPr>
    </w:lvl>
    <w:lvl w:ilvl="4" w:tplc="CB40F104" w:tentative="1">
      <w:start w:val="1"/>
      <w:numFmt w:val="lowerLetter"/>
      <w:lvlText w:val="%5."/>
      <w:lvlJc w:val="left"/>
      <w:pPr>
        <w:ind w:left="3600" w:hanging="360"/>
      </w:pPr>
    </w:lvl>
    <w:lvl w:ilvl="5" w:tplc="C002C364" w:tentative="1">
      <w:start w:val="1"/>
      <w:numFmt w:val="lowerRoman"/>
      <w:lvlText w:val="%6."/>
      <w:lvlJc w:val="right"/>
      <w:pPr>
        <w:ind w:left="4320" w:hanging="180"/>
      </w:pPr>
    </w:lvl>
    <w:lvl w:ilvl="6" w:tplc="63984922" w:tentative="1">
      <w:start w:val="1"/>
      <w:numFmt w:val="decimal"/>
      <w:lvlText w:val="%7."/>
      <w:lvlJc w:val="left"/>
      <w:pPr>
        <w:ind w:left="5040" w:hanging="360"/>
      </w:pPr>
    </w:lvl>
    <w:lvl w:ilvl="7" w:tplc="2938A7F8" w:tentative="1">
      <w:start w:val="1"/>
      <w:numFmt w:val="lowerLetter"/>
      <w:lvlText w:val="%8."/>
      <w:lvlJc w:val="left"/>
      <w:pPr>
        <w:ind w:left="5760" w:hanging="360"/>
      </w:pPr>
    </w:lvl>
    <w:lvl w:ilvl="8" w:tplc="85E8A0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3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 w15:restartNumberingAfterBreak="0">
    <w:nsid w:val="658D262B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6" w15:restartNumberingAfterBreak="0">
    <w:nsid w:val="69E95A54"/>
    <w:multiLevelType w:val="hybridMultilevel"/>
    <w:tmpl w:val="3C18EFB0"/>
    <w:lvl w:ilvl="0" w:tplc="CF08E35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71882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80D5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10F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BA1E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765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F6C5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A4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D497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9" w15:restartNumberingAfterBreak="0">
    <w:nsid w:val="6F9337D0"/>
    <w:multiLevelType w:val="hybridMultilevel"/>
    <w:tmpl w:val="B6C885E6"/>
    <w:lvl w:ilvl="0" w:tplc="39026A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0E63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FCA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9A18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AE1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1809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6A0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9C1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84FB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B50F1"/>
    <w:multiLevelType w:val="hybridMultilevel"/>
    <w:tmpl w:val="64CEA6CC"/>
    <w:lvl w:ilvl="0" w:tplc="8BB639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1483E6" w:tentative="1">
      <w:start w:val="1"/>
      <w:numFmt w:val="lowerLetter"/>
      <w:lvlText w:val="%2."/>
      <w:lvlJc w:val="left"/>
      <w:pPr>
        <w:ind w:left="1440" w:hanging="360"/>
      </w:pPr>
    </w:lvl>
    <w:lvl w:ilvl="2" w:tplc="6FDA9938" w:tentative="1">
      <w:start w:val="1"/>
      <w:numFmt w:val="lowerRoman"/>
      <w:lvlText w:val="%3."/>
      <w:lvlJc w:val="right"/>
      <w:pPr>
        <w:ind w:left="2160" w:hanging="180"/>
      </w:pPr>
    </w:lvl>
    <w:lvl w:ilvl="3" w:tplc="778252AE" w:tentative="1">
      <w:start w:val="1"/>
      <w:numFmt w:val="decimal"/>
      <w:lvlText w:val="%4."/>
      <w:lvlJc w:val="left"/>
      <w:pPr>
        <w:ind w:left="2880" w:hanging="360"/>
      </w:pPr>
    </w:lvl>
    <w:lvl w:ilvl="4" w:tplc="680C12BA" w:tentative="1">
      <w:start w:val="1"/>
      <w:numFmt w:val="lowerLetter"/>
      <w:lvlText w:val="%5."/>
      <w:lvlJc w:val="left"/>
      <w:pPr>
        <w:ind w:left="3600" w:hanging="360"/>
      </w:pPr>
    </w:lvl>
    <w:lvl w:ilvl="5" w:tplc="E9D8BEDE" w:tentative="1">
      <w:start w:val="1"/>
      <w:numFmt w:val="lowerRoman"/>
      <w:lvlText w:val="%6."/>
      <w:lvlJc w:val="right"/>
      <w:pPr>
        <w:ind w:left="4320" w:hanging="180"/>
      </w:pPr>
    </w:lvl>
    <w:lvl w:ilvl="6" w:tplc="C5001EFE" w:tentative="1">
      <w:start w:val="1"/>
      <w:numFmt w:val="decimal"/>
      <w:lvlText w:val="%7."/>
      <w:lvlJc w:val="left"/>
      <w:pPr>
        <w:ind w:left="5040" w:hanging="360"/>
      </w:pPr>
    </w:lvl>
    <w:lvl w:ilvl="7" w:tplc="6CDCAA74" w:tentative="1">
      <w:start w:val="1"/>
      <w:numFmt w:val="lowerLetter"/>
      <w:lvlText w:val="%8."/>
      <w:lvlJc w:val="left"/>
      <w:pPr>
        <w:ind w:left="5760" w:hanging="360"/>
      </w:pPr>
    </w:lvl>
    <w:lvl w:ilvl="8" w:tplc="AAA4F6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0375D"/>
    <w:multiLevelType w:val="hybridMultilevel"/>
    <w:tmpl w:val="4290EA3C"/>
    <w:lvl w:ilvl="0" w:tplc="3E5EE55A">
      <w:numFmt w:val="bullet"/>
      <w:lvlText w:val="•"/>
      <w:lvlJc w:val="left"/>
      <w:pPr>
        <w:ind w:left="720" w:hanging="360"/>
      </w:pPr>
      <w:rPr>
        <w:rFonts w:ascii="Helvetica Neue Condensed Light" w:eastAsia="Helvetica Neue Condensed Light" w:hAnsi="Helvetica Neue Condensed Light" w:cs="Helvetica Neue Condensed Light" w:hint="default"/>
        <w:color w:val="231F20"/>
        <w:spacing w:val="-6"/>
        <w:w w:val="100"/>
        <w:sz w:val="18"/>
        <w:szCs w:val="18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7A100D28"/>
    <w:multiLevelType w:val="hybridMultilevel"/>
    <w:tmpl w:val="2F94C0BA"/>
    <w:lvl w:ilvl="0" w:tplc="372283E8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F30E1448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74CE78B6" w:tentative="1">
      <w:start w:val="1"/>
      <w:numFmt w:val="lowerRoman"/>
      <w:lvlText w:val="%3."/>
      <w:lvlJc w:val="right"/>
      <w:pPr>
        <w:ind w:left="2160" w:hanging="180"/>
      </w:pPr>
    </w:lvl>
    <w:lvl w:ilvl="3" w:tplc="54EAF022" w:tentative="1">
      <w:start w:val="1"/>
      <w:numFmt w:val="decimal"/>
      <w:lvlText w:val="%4."/>
      <w:lvlJc w:val="left"/>
      <w:pPr>
        <w:ind w:left="2880" w:hanging="360"/>
      </w:pPr>
    </w:lvl>
    <w:lvl w:ilvl="4" w:tplc="F654B4A6" w:tentative="1">
      <w:start w:val="1"/>
      <w:numFmt w:val="lowerLetter"/>
      <w:lvlText w:val="%5."/>
      <w:lvlJc w:val="left"/>
      <w:pPr>
        <w:ind w:left="3600" w:hanging="360"/>
      </w:pPr>
    </w:lvl>
    <w:lvl w:ilvl="5" w:tplc="E0E2E154" w:tentative="1">
      <w:start w:val="1"/>
      <w:numFmt w:val="lowerRoman"/>
      <w:lvlText w:val="%6."/>
      <w:lvlJc w:val="right"/>
      <w:pPr>
        <w:ind w:left="4320" w:hanging="180"/>
      </w:pPr>
    </w:lvl>
    <w:lvl w:ilvl="6" w:tplc="11F8D77E" w:tentative="1">
      <w:start w:val="1"/>
      <w:numFmt w:val="decimal"/>
      <w:lvlText w:val="%7."/>
      <w:lvlJc w:val="left"/>
      <w:pPr>
        <w:ind w:left="5040" w:hanging="360"/>
      </w:pPr>
    </w:lvl>
    <w:lvl w:ilvl="7" w:tplc="8AC06478" w:tentative="1">
      <w:start w:val="1"/>
      <w:numFmt w:val="lowerLetter"/>
      <w:lvlText w:val="%8."/>
      <w:lvlJc w:val="left"/>
      <w:pPr>
        <w:ind w:left="5760" w:hanging="360"/>
      </w:pPr>
    </w:lvl>
    <w:lvl w:ilvl="8" w:tplc="DE42278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894833">
    <w:abstractNumId w:val="2"/>
  </w:num>
  <w:num w:numId="2" w16cid:durableId="143738765">
    <w:abstractNumId w:val="33"/>
  </w:num>
  <w:num w:numId="3" w16cid:durableId="187534368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12401131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382337330">
    <w:abstractNumId w:val="35"/>
  </w:num>
  <w:num w:numId="6" w16cid:durableId="1834442783">
    <w:abstractNumId w:val="29"/>
  </w:num>
  <w:num w:numId="7" w16cid:durableId="1657565047">
    <w:abstractNumId w:val="16"/>
  </w:num>
  <w:num w:numId="8" w16cid:durableId="811412238">
    <w:abstractNumId w:val="21"/>
  </w:num>
  <w:num w:numId="9" w16cid:durableId="1510412547">
    <w:abstractNumId w:val="40"/>
  </w:num>
  <w:num w:numId="10" w16cid:durableId="523598012">
    <w:abstractNumId w:val="1"/>
  </w:num>
  <w:num w:numId="11" w16cid:durableId="474496738">
    <w:abstractNumId w:val="37"/>
  </w:num>
  <w:num w:numId="12" w16cid:durableId="1984889115">
    <w:abstractNumId w:val="18"/>
  </w:num>
  <w:num w:numId="13" w16cid:durableId="985663291">
    <w:abstractNumId w:val="11"/>
  </w:num>
  <w:num w:numId="14" w16cid:durableId="1746221979">
    <w:abstractNumId w:val="4"/>
  </w:num>
  <w:num w:numId="15" w16cid:durableId="159039009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 w16cid:durableId="1421484124">
    <w:abstractNumId w:val="38"/>
  </w:num>
  <w:num w:numId="17" w16cid:durableId="307437004">
    <w:abstractNumId w:val="24"/>
  </w:num>
  <w:num w:numId="18" w16cid:durableId="193156821">
    <w:abstractNumId w:val="27"/>
  </w:num>
  <w:num w:numId="19" w16cid:durableId="147945011">
    <w:abstractNumId w:val="42"/>
  </w:num>
  <w:num w:numId="20" w16cid:durableId="1310138279">
    <w:abstractNumId w:val="31"/>
  </w:num>
  <w:num w:numId="21" w16cid:durableId="1444568210">
    <w:abstractNumId w:val="39"/>
  </w:num>
  <w:num w:numId="22" w16cid:durableId="1516990861">
    <w:abstractNumId w:val="36"/>
  </w:num>
  <w:num w:numId="23" w16cid:durableId="955021236">
    <w:abstractNumId w:val="15"/>
  </w:num>
  <w:num w:numId="24" w16cid:durableId="2104258022">
    <w:abstractNumId w:val="39"/>
  </w:num>
  <w:num w:numId="25" w16cid:durableId="1921979928">
    <w:abstractNumId w:val="4"/>
  </w:num>
  <w:num w:numId="26" w16cid:durableId="514267708">
    <w:abstractNumId w:val="23"/>
  </w:num>
  <w:num w:numId="27" w16cid:durableId="1916548121">
    <w:abstractNumId w:val="32"/>
  </w:num>
  <w:num w:numId="28" w16cid:durableId="653729223">
    <w:abstractNumId w:val="34"/>
  </w:num>
  <w:num w:numId="29" w16cid:durableId="995690354">
    <w:abstractNumId w:val="7"/>
  </w:num>
  <w:num w:numId="30" w16cid:durableId="614562057">
    <w:abstractNumId w:val="28"/>
  </w:num>
  <w:num w:numId="31" w16cid:durableId="1310551815">
    <w:abstractNumId w:val="43"/>
  </w:num>
  <w:num w:numId="32" w16cid:durableId="1181358588">
    <w:abstractNumId w:val="9"/>
  </w:num>
  <w:num w:numId="33" w16cid:durableId="1843621561">
    <w:abstractNumId w:val="30"/>
  </w:num>
  <w:num w:numId="34" w16cid:durableId="1897012038">
    <w:abstractNumId w:val="10"/>
  </w:num>
  <w:num w:numId="35" w16cid:durableId="1576623857">
    <w:abstractNumId w:val="22"/>
  </w:num>
  <w:num w:numId="36" w16cid:durableId="1023242569">
    <w:abstractNumId w:val="17"/>
  </w:num>
  <w:num w:numId="37" w16cid:durableId="2041391023">
    <w:abstractNumId w:val="25"/>
  </w:num>
  <w:num w:numId="38" w16cid:durableId="216019142">
    <w:abstractNumId w:val="14"/>
  </w:num>
  <w:num w:numId="39" w16cid:durableId="1216818948">
    <w:abstractNumId w:val="5"/>
  </w:num>
  <w:num w:numId="40" w16cid:durableId="207859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7309498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305362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65054112">
    <w:abstractNumId w:val="12"/>
  </w:num>
  <w:num w:numId="44" w16cid:durableId="127336776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31744520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69366892">
    <w:abstractNumId w:val="3"/>
  </w:num>
  <w:num w:numId="47" w16cid:durableId="1621451933">
    <w:abstractNumId w:val="19"/>
  </w:num>
  <w:num w:numId="48" w16cid:durableId="110319009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pt-P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ault_nd_0897742b-983d-44a0-8222-f9f972855251" w:val=" "/>
    <w:docVar w:name="vault_nd_0c205dde-da94-4042-951a-19616d431356" w:val=" "/>
    <w:docVar w:name="vault_nd_19e52db6-d1a3-446a-bfa9-11ceaed2ac54" w:val=" "/>
    <w:docVar w:name="vault_nd_2e07a3f5-3645-492d-bb44-146e6f8f3f5a" w:val=" "/>
    <w:docVar w:name="vault_nd_44395586-dada-4af0-84ef-bf367c9b4726" w:val=" "/>
    <w:docVar w:name="vault_nd_46ce35e1-d0af-4a31-8212-0294ed9f1e8c" w:val=" "/>
    <w:docVar w:name="vault_nd_56318d0c-7c0f-423b-b6e4-191c0ac9af44" w:val=" "/>
    <w:docVar w:name="vault_nd_6a04db1b-c408-4365-a9b5-5d9dac72dc73" w:val=" "/>
    <w:docVar w:name="vault_nd_720970fc-02fc-439c-a58d-e4e59d58b907" w:val=" "/>
    <w:docVar w:name="VAULT_ND_734ee2f8-e830-4494-8a8b-0b872bebd6d5" w:val=" "/>
    <w:docVar w:name="vault_nd_7603b7ac-8c96-4379-a808-678d9acf32c3" w:val=" "/>
    <w:docVar w:name="vault_nd_7c76128c-908f-41fa-82b0-3b428be46826" w:val=" "/>
    <w:docVar w:name="vault_nd_8aea5817-2f1e-4f9d-a582-361e7d5490c9" w:val=" "/>
    <w:docVar w:name="VAULT_ND_9574b193-5d3d-444f-b62c-93434e172abb" w:val=" "/>
    <w:docVar w:name="vault_nd_9e833dcc-7ebb-4ebd-a2c6-614e448d8161" w:val=" "/>
    <w:docVar w:name="vault_nd_b1449d83-52ea-489e-8aaa-183b5db2ae9a" w:val=" "/>
    <w:docVar w:name="vault_nd_c43c1017-ad7e-41b1-ab03-5f094bc11713" w:val=" "/>
    <w:docVar w:name="vault_nd_ca50a3f0-f904-4b5e-9490-d6a22c5c2f37" w:val=" "/>
    <w:docVar w:name="vault_nd_d377c8e7-8e3b-4f48-8313-f6cdcc5b54e8" w:val=" "/>
    <w:docVar w:name="vault_nd_dae4ee06-ace8-4468-a047-677dae5024f5" w:val=" "/>
    <w:docVar w:name="vault_nd_f84e6177-1af5-4d10-b1b0-74e4ba7c17b7" w:val=" "/>
    <w:docVar w:name="Version" w:val="0"/>
  </w:docVars>
  <w:rsids>
    <w:rsidRoot w:val="00812D16"/>
    <w:rsid w:val="00000D62"/>
    <w:rsid w:val="00001587"/>
    <w:rsid w:val="0000362A"/>
    <w:rsid w:val="00005701"/>
    <w:rsid w:val="000069BB"/>
    <w:rsid w:val="00007528"/>
    <w:rsid w:val="0001164F"/>
    <w:rsid w:val="00012B8C"/>
    <w:rsid w:val="000131BF"/>
    <w:rsid w:val="00014869"/>
    <w:rsid w:val="000150D3"/>
    <w:rsid w:val="000166C1"/>
    <w:rsid w:val="0002006B"/>
    <w:rsid w:val="00020AE8"/>
    <w:rsid w:val="000212BB"/>
    <w:rsid w:val="00023A2C"/>
    <w:rsid w:val="00023D75"/>
    <w:rsid w:val="00024105"/>
    <w:rsid w:val="00025EBE"/>
    <w:rsid w:val="00026604"/>
    <w:rsid w:val="00026BF2"/>
    <w:rsid w:val="000271F6"/>
    <w:rsid w:val="000272E4"/>
    <w:rsid w:val="00030445"/>
    <w:rsid w:val="000318C7"/>
    <w:rsid w:val="00033D26"/>
    <w:rsid w:val="00033FDB"/>
    <w:rsid w:val="000344F6"/>
    <w:rsid w:val="00042263"/>
    <w:rsid w:val="00043505"/>
    <w:rsid w:val="00043C70"/>
    <w:rsid w:val="00043E88"/>
    <w:rsid w:val="00044042"/>
    <w:rsid w:val="000474D2"/>
    <w:rsid w:val="000479C5"/>
    <w:rsid w:val="00050DFD"/>
    <w:rsid w:val="000517E8"/>
    <w:rsid w:val="00053809"/>
    <w:rsid w:val="00053914"/>
    <w:rsid w:val="00054756"/>
    <w:rsid w:val="000560C5"/>
    <w:rsid w:val="00056C49"/>
    <w:rsid w:val="00056F91"/>
    <w:rsid w:val="00056FE0"/>
    <w:rsid w:val="000603C8"/>
    <w:rsid w:val="000608A4"/>
    <w:rsid w:val="00060AA1"/>
    <w:rsid w:val="000631FD"/>
    <w:rsid w:val="000643D3"/>
    <w:rsid w:val="00066F1A"/>
    <w:rsid w:val="00067B16"/>
    <w:rsid w:val="00071F8A"/>
    <w:rsid w:val="00073E04"/>
    <w:rsid w:val="0007401B"/>
    <w:rsid w:val="000752C3"/>
    <w:rsid w:val="0007628D"/>
    <w:rsid w:val="000806EB"/>
    <w:rsid w:val="00081DAB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977C7"/>
    <w:rsid w:val="000A1232"/>
    <w:rsid w:val="000A30E5"/>
    <w:rsid w:val="000A40D0"/>
    <w:rsid w:val="000A6A4E"/>
    <w:rsid w:val="000B0097"/>
    <w:rsid w:val="000B101F"/>
    <w:rsid w:val="000B1F4B"/>
    <w:rsid w:val="000B2325"/>
    <w:rsid w:val="000B2F27"/>
    <w:rsid w:val="000B2F58"/>
    <w:rsid w:val="000B37A8"/>
    <w:rsid w:val="000B51D9"/>
    <w:rsid w:val="000C03FB"/>
    <w:rsid w:val="000C0EBF"/>
    <w:rsid w:val="000C1915"/>
    <w:rsid w:val="000C308F"/>
    <w:rsid w:val="000C5A4E"/>
    <w:rsid w:val="000C635D"/>
    <w:rsid w:val="000C7F49"/>
    <w:rsid w:val="000D1AEE"/>
    <w:rsid w:val="000D1F4F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217A"/>
    <w:rsid w:val="000F3F94"/>
    <w:rsid w:val="000F43D1"/>
    <w:rsid w:val="000F5235"/>
    <w:rsid w:val="000F5B21"/>
    <w:rsid w:val="000F7607"/>
    <w:rsid w:val="000F7B54"/>
    <w:rsid w:val="00103501"/>
    <w:rsid w:val="00103786"/>
    <w:rsid w:val="00103B2D"/>
    <w:rsid w:val="00103CD2"/>
    <w:rsid w:val="00104061"/>
    <w:rsid w:val="0010644E"/>
    <w:rsid w:val="00107236"/>
    <w:rsid w:val="001101A2"/>
    <w:rsid w:val="001106F7"/>
    <w:rsid w:val="001108A9"/>
    <w:rsid w:val="00112028"/>
    <w:rsid w:val="00112EDA"/>
    <w:rsid w:val="00114174"/>
    <w:rsid w:val="00117C1D"/>
    <w:rsid w:val="00117CB4"/>
    <w:rsid w:val="00120579"/>
    <w:rsid w:val="00123688"/>
    <w:rsid w:val="001266A5"/>
    <w:rsid w:val="00127F47"/>
    <w:rsid w:val="001310DD"/>
    <w:rsid w:val="00133572"/>
    <w:rsid w:val="001364FB"/>
    <w:rsid w:val="001365F2"/>
    <w:rsid w:val="00136D7A"/>
    <w:rsid w:val="001374C5"/>
    <w:rsid w:val="00140476"/>
    <w:rsid w:val="0014079C"/>
    <w:rsid w:val="00141470"/>
    <w:rsid w:val="00141540"/>
    <w:rsid w:val="001430A8"/>
    <w:rsid w:val="001449DF"/>
    <w:rsid w:val="001451CE"/>
    <w:rsid w:val="00145459"/>
    <w:rsid w:val="0014569B"/>
    <w:rsid w:val="00146747"/>
    <w:rsid w:val="001470E0"/>
    <w:rsid w:val="00150060"/>
    <w:rsid w:val="00154C69"/>
    <w:rsid w:val="0015704C"/>
    <w:rsid w:val="0015718C"/>
    <w:rsid w:val="00157633"/>
    <w:rsid w:val="00157895"/>
    <w:rsid w:val="00161701"/>
    <w:rsid w:val="00161E87"/>
    <w:rsid w:val="00163E7F"/>
    <w:rsid w:val="0016566C"/>
    <w:rsid w:val="00166502"/>
    <w:rsid w:val="00171FA2"/>
    <w:rsid w:val="001727F0"/>
    <w:rsid w:val="00172B06"/>
    <w:rsid w:val="0017347E"/>
    <w:rsid w:val="00174B1A"/>
    <w:rsid w:val="001752D8"/>
    <w:rsid w:val="001753FB"/>
    <w:rsid w:val="00175931"/>
    <w:rsid w:val="00176B25"/>
    <w:rsid w:val="00176D27"/>
    <w:rsid w:val="00177B9B"/>
    <w:rsid w:val="00177CD3"/>
    <w:rsid w:val="00181AB2"/>
    <w:rsid w:val="0018238B"/>
    <w:rsid w:val="00182E6F"/>
    <w:rsid w:val="00183419"/>
    <w:rsid w:val="0018394A"/>
    <w:rsid w:val="001849DA"/>
    <w:rsid w:val="00184DCC"/>
    <w:rsid w:val="00186A9D"/>
    <w:rsid w:val="001874A6"/>
    <w:rsid w:val="0018765B"/>
    <w:rsid w:val="00190913"/>
    <w:rsid w:val="0019236A"/>
    <w:rsid w:val="00193B21"/>
    <w:rsid w:val="00193DD3"/>
    <w:rsid w:val="00194022"/>
    <w:rsid w:val="001948AA"/>
    <w:rsid w:val="001954C3"/>
    <w:rsid w:val="00195F65"/>
    <w:rsid w:val="001A07E2"/>
    <w:rsid w:val="001A0A5D"/>
    <w:rsid w:val="001A2018"/>
    <w:rsid w:val="001A56F1"/>
    <w:rsid w:val="001A5D0E"/>
    <w:rsid w:val="001B01C8"/>
    <w:rsid w:val="001B0B52"/>
    <w:rsid w:val="001B13F6"/>
    <w:rsid w:val="001B1747"/>
    <w:rsid w:val="001B2D44"/>
    <w:rsid w:val="001B752A"/>
    <w:rsid w:val="001C0C37"/>
    <w:rsid w:val="001C12FB"/>
    <w:rsid w:val="001C2026"/>
    <w:rsid w:val="001C2DB4"/>
    <w:rsid w:val="001C3228"/>
    <w:rsid w:val="001C35E9"/>
    <w:rsid w:val="001C36BD"/>
    <w:rsid w:val="001C3733"/>
    <w:rsid w:val="001C49B3"/>
    <w:rsid w:val="001C5B30"/>
    <w:rsid w:val="001C5C08"/>
    <w:rsid w:val="001D2953"/>
    <w:rsid w:val="001D3C05"/>
    <w:rsid w:val="001D6AF4"/>
    <w:rsid w:val="001E0CC1"/>
    <w:rsid w:val="001E1C10"/>
    <w:rsid w:val="001E3CC0"/>
    <w:rsid w:val="001E77C3"/>
    <w:rsid w:val="001F065D"/>
    <w:rsid w:val="001F090B"/>
    <w:rsid w:val="001F0B9B"/>
    <w:rsid w:val="001F180A"/>
    <w:rsid w:val="001F1A28"/>
    <w:rsid w:val="001F1AD0"/>
    <w:rsid w:val="001F35E8"/>
    <w:rsid w:val="001F4014"/>
    <w:rsid w:val="001F445E"/>
    <w:rsid w:val="001F5E9B"/>
    <w:rsid w:val="001F6423"/>
    <w:rsid w:val="00201213"/>
    <w:rsid w:val="0020165E"/>
    <w:rsid w:val="002022E8"/>
    <w:rsid w:val="0020272E"/>
    <w:rsid w:val="00202E50"/>
    <w:rsid w:val="00204AAB"/>
    <w:rsid w:val="00205180"/>
    <w:rsid w:val="002056B7"/>
    <w:rsid w:val="0020799D"/>
    <w:rsid w:val="00207F81"/>
    <w:rsid w:val="002109F4"/>
    <w:rsid w:val="00211FDA"/>
    <w:rsid w:val="00215FDA"/>
    <w:rsid w:val="002160C2"/>
    <w:rsid w:val="00222BB9"/>
    <w:rsid w:val="00222E0B"/>
    <w:rsid w:val="002236FF"/>
    <w:rsid w:val="00224A4A"/>
    <w:rsid w:val="002258D6"/>
    <w:rsid w:val="002274FB"/>
    <w:rsid w:val="002309D2"/>
    <w:rsid w:val="00230F17"/>
    <w:rsid w:val="0023102E"/>
    <w:rsid w:val="00231B61"/>
    <w:rsid w:val="00232C35"/>
    <w:rsid w:val="0023315B"/>
    <w:rsid w:val="002347FE"/>
    <w:rsid w:val="0024178D"/>
    <w:rsid w:val="0024392B"/>
    <w:rsid w:val="002450C6"/>
    <w:rsid w:val="00245DCF"/>
    <w:rsid w:val="00245FEB"/>
    <w:rsid w:val="00246C65"/>
    <w:rsid w:val="00246FB5"/>
    <w:rsid w:val="0024721F"/>
    <w:rsid w:val="00251A10"/>
    <w:rsid w:val="00252BBD"/>
    <w:rsid w:val="00252BFF"/>
    <w:rsid w:val="0025349D"/>
    <w:rsid w:val="00253732"/>
    <w:rsid w:val="002542A8"/>
    <w:rsid w:val="00254A17"/>
    <w:rsid w:val="002575BF"/>
    <w:rsid w:val="00260A11"/>
    <w:rsid w:val="0026169A"/>
    <w:rsid w:val="00262763"/>
    <w:rsid w:val="0026305E"/>
    <w:rsid w:val="00264BEA"/>
    <w:rsid w:val="00267850"/>
    <w:rsid w:val="00267D53"/>
    <w:rsid w:val="00271032"/>
    <w:rsid w:val="00273E3E"/>
    <w:rsid w:val="00274147"/>
    <w:rsid w:val="00275189"/>
    <w:rsid w:val="002756DC"/>
    <w:rsid w:val="00276412"/>
    <w:rsid w:val="00276437"/>
    <w:rsid w:val="00277B51"/>
    <w:rsid w:val="00280053"/>
    <w:rsid w:val="0028063F"/>
    <w:rsid w:val="0028065D"/>
    <w:rsid w:val="00280740"/>
    <w:rsid w:val="00283B02"/>
    <w:rsid w:val="00283C5D"/>
    <w:rsid w:val="002844B0"/>
    <w:rsid w:val="00286322"/>
    <w:rsid w:val="00292D87"/>
    <w:rsid w:val="00292EE3"/>
    <w:rsid w:val="00296B03"/>
    <w:rsid w:val="00296C1F"/>
    <w:rsid w:val="00296E2C"/>
    <w:rsid w:val="002A25A2"/>
    <w:rsid w:val="002A41E6"/>
    <w:rsid w:val="002A44C8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731C"/>
    <w:rsid w:val="002B7D73"/>
    <w:rsid w:val="002C06E3"/>
    <w:rsid w:val="002C0801"/>
    <w:rsid w:val="002C145F"/>
    <w:rsid w:val="002C1CA7"/>
    <w:rsid w:val="002C33B3"/>
    <w:rsid w:val="002C44B0"/>
    <w:rsid w:val="002C4E07"/>
    <w:rsid w:val="002C4E6C"/>
    <w:rsid w:val="002C5F2F"/>
    <w:rsid w:val="002D0586"/>
    <w:rsid w:val="002D1023"/>
    <w:rsid w:val="002D1459"/>
    <w:rsid w:val="002D1470"/>
    <w:rsid w:val="002D21CF"/>
    <w:rsid w:val="002D3613"/>
    <w:rsid w:val="002D3DB7"/>
    <w:rsid w:val="002D43C7"/>
    <w:rsid w:val="002D4705"/>
    <w:rsid w:val="002D52B9"/>
    <w:rsid w:val="002D5B65"/>
    <w:rsid w:val="002D6396"/>
    <w:rsid w:val="002D67DC"/>
    <w:rsid w:val="002D7E5E"/>
    <w:rsid w:val="002E07BA"/>
    <w:rsid w:val="002E07EF"/>
    <w:rsid w:val="002E0D06"/>
    <w:rsid w:val="002E127C"/>
    <w:rsid w:val="002E1810"/>
    <w:rsid w:val="002E41C8"/>
    <w:rsid w:val="002E4E94"/>
    <w:rsid w:val="002E5E29"/>
    <w:rsid w:val="002E7FFE"/>
    <w:rsid w:val="002F1F28"/>
    <w:rsid w:val="002F36D0"/>
    <w:rsid w:val="002F43CA"/>
    <w:rsid w:val="002F44D4"/>
    <w:rsid w:val="002F57AA"/>
    <w:rsid w:val="002F613D"/>
    <w:rsid w:val="002F6EF7"/>
    <w:rsid w:val="002F714C"/>
    <w:rsid w:val="002F77BF"/>
    <w:rsid w:val="003004A2"/>
    <w:rsid w:val="0030369D"/>
    <w:rsid w:val="00303DD5"/>
    <w:rsid w:val="00307B74"/>
    <w:rsid w:val="00307FF0"/>
    <w:rsid w:val="00310764"/>
    <w:rsid w:val="00311BFD"/>
    <w:rsid w:val="00313E28"/>
    <w:rsid w:val="00314718"/>
    <w:rsid w:val="0031488A"/>
    <w:rsid w:val="003175E1"/>
    <w:rsid w:val="00320203"/>
    <w:rsid w:val="00322002"/>
    <w:rsid w:val="003247B0"/>
    <w:rsid w:val="00324E5E"/>
    <w:rsid w:val="00325E81"/>
    <w:rsid w:val="00326948"/>
    <w:rsid w:val="00327052"/>
    <w:rsid w:val="003301C7"/>
    <w:rsid w:val="0033486D"/>
    <w:rsid w:val="00335228"/>
    <w:rsid w:val="003367C4"/>
    <w:rsid w:val="00336D8E"/>
    <w:rsid w:val="003376B3"/>
    <w:rsid w:val="00340FCE"/>
    <w:rsid w:val="00342AD5"/>
    <w:rsid w:val="00345F79"/>
    <w:rsid w:val="00345F9C"/>
    <w:rsid w:val="00347776"/>
    <w:rsid w:val="00351A91"/>
    <w:rsid w:val="00351AD4"/>
    <w:rsid w:val="003520C4"/>
    <w:rsid w:val="00352CAF"/>
    <w:rsid w:val="003533AE"/>
    <w:rsid w:val="00354645"/>
    <w:rsid w:val="00355E14"/>
    <w:rsid w:val="00357C5E"/>
    <w:rsid w:val="003608BD"/>
    <w:rsid w:val="00361280"/>
    <w:rsid w:val="003615F1"/>
    <w:rsid w:val="00361A6E"/>
    <w:rsid w:val="003626AF"/>
    <w:rsid w:val="00363812"/>
    <w:rsid w:val="00363D7F"/>
    <w:rsid w:val="0036655E"/>
    <w:rsid w:val="00367C66"/>
    <w:rsid w:val="003700B2"/>
    <w:rsid w:val="0037233D"/>
    <w:rsid w:val="003736EF"/>
    <w:rsid w:val="003737E3"/>
    <w:rsid w:val="00373A6B"/>
    <w:rsid w:val="00373BBC"/>
    <w:rsid w:val="00380A1A"/>
    <w:rsid w:val="00380D80"/>
    <w:rsid w:val="00380E04"/>
    <w:rsid w:val="0038500E"/>
    <w:rsid w:val="0038761D"/>
    <w:rsid w:val="00387EB4"/>
    <w:rsid w:val="003906F8"/>
    <w:rsid w:val="00390D5C"/>
    <w:rsid w:val="003935EE"/>
    <w:rsid w:val="00393EE9"/>
    <w:rsid w:val="0039408A"/>
    <w:rsid w:val="003945F5"/>
    <w:rsid w:val="0039673D"/>
    <w:rsid w:val="003975DA"/>
    <w:rsid w:val="00397893"/>
    <w:rsid w:val="0039791A"/>
    <w:rsid w:val="003A1A9F"/>
    <w:rsid w:val="003A2407"/>
    <w:rsid w:val="003A2CF0"/>
    <w:rsid w:val="003A33D3"/>
    <w:rsid w:val="003A3880"/>
    <w:rsid w:val="003A4B52"/>
    <w:rsid w:val="003A5BC5"/>
    <w:rsid w:val="003A5D55"/>
    <w:rsid w:val="003A75E6"/>
    <w:rsid w:val="003B1489"/>
    <w:rsid w:val="003B255B"/>
    <w:rsid w:val="003B3317"/>
    <w:rsid w:val="003B4B2F"/>
    <w:rsid w:val="003B4C50"/>
    <w:rsid w:val="003B52D4"/>
    <w:rsid w:val="003B7D3C"/>
    <w:rsid w:val="003C0125"/>
    <w:rsid w:val="003C1CA5"/>
    <w:rsid w:val="003C1EC7"/>
    <w:rsid w:val="003C3D8E"/>
    <w:rsid w:val="003C5E61"/>
    <w:rsid w:val="003C64A0"/>
    <w:rsid w:val="003C6F0B"/>
    <w:rsid w:val="003C7BA3"/>
    <w:rsid w:val="003D180F"/>
    <w:rsid w:val="003D3642"/>
    <w:rsid w:val="003D4E9C"/>
    <w:rsid w:val="003D5EE8"/>
    <w:rsid w:val="003E0090"/>
    <w:rsid w:val="003E0804"/>
    <w:rsid w:val="003E0D78"/>
    <w:rsid w:val="003E1CB1"/>
    <w:rsid w:val="003E2756"/>
    <w:rsid w:val="003E3337"/>
    <w:rsid w:val="003E3A1D"/>
    <w:rsid w:val="003E4D73"/>
    <w:rsid w:val="003E60CE"/>
    <w:rsid w:val="003E6396"/>
    <w:rsid w:val="003E6CA0"/>
    <w:rsid w:val="003E7470"/>
    <w:rsid w:val="003E7A78"/>
    <w:rsid w:val="003F1F41"/>
    <w:rsid w:val="003F2FDE"/>
    <w:rsid w:val="003F330B"/>
    <w:rsid w:val="003F6FDF"/>
    <w:rsid w:val="003F79AD"/>
    <w:rsid w:val="004016F5"/>
    <w:rsid w:val="004045AA"/>
    <w:rsid w:val="0040549A"/>
    <w:rsid w:val="00405CC9"/>
    <w:rsid w:val="0040711E"/>
    <w:rsid w:val="00407D67"/>
    <w:rsid w:val="004123C4"/>
    <w:rsid w:val="00412450"/>
    <w:rsid w:val="004138DE"/>
    <w:rsid w:val="00413B39"/>
    <w:rsid w:val="00414B2F"/>
    <w:rsid w:val="00415E58"/>
    <w:rsid w:val="00416231"/>
    <w:rsid w:val="004208AB"/>
    <w:rsid w:val="0042116B"/>
    <w:rsid w:val="004219EF"/>
    <w:rsid w:val="00421A72"/>
    <w:rsid w:val="00423FD3"/>
    <w:rsid w:val="00424348"/>
    <w:rsid w:val="00426CD9"/>
    <w:rsid w:val="00426DE2"/>
    <w:rsid w:val="00430316"/>
    <w:rsid w:val="00430FEB"/>
    <w:rsid w:val="004310EE"/>
    <w:rsid w:val="00433677"/>
    <w:rsid w:val="004340D5"/>
    <w:rsid w:val="00434880"/>
    <w:rsid w:val="00434A21"/>
    <w:rsid w:val="0043526D"/>
    <w:rsid w:val="00443866"/>
    <w:rsid w:val="004460E9"/>
    <w:rsid w:val="00447B6F"/>
    <w:rsid w:val="00447E35"/>
    <w:rsid w:val="00453623"/>
    <w:rsid w:val="00453C11"/>
    <w:rsid w:val="004557B0"/>
    <w:rsid w:val="00456146"/>
    <w:rsid w:val="00457946"/>
    <w:rsid w:val="00457D1D"/>
    <w:rsid w:val="00457D8B"/>
    <w:rsid w:val="00460A17"/>
    <w:rsid w:val="00462F79"/>
    <w:rsid w:val="00463438"/>
    <w:rsid w:val="00463ECE"/>
    <w:rsid w:val="004640C3"/>
    <w:rsid w:val="00464E4B"/>
    <w:rsid w:val="00465388"/>
    <w:rsid w:val="004677C9"/>
    <w:rsid w:val="0047002E"/>
    <w:rsid w:val="00470CB5"/>
    <w:rsid w:val="00471EAB"/>
    <w:rsid w:val="004723EE"/>
    <w:rsid w:val="00475A92"/>
    <w:rsid w:val="004778E3"/>
    <w:rsid w:val="00477BB9"/>
    <w:rsid w:val="004800EF"/>
    <w:rsid w:val="004831FE"/>
    <w:rsid w:val="00483FBF"/>
    <w:rsid w:val="0048480D"/>
    <w:rsid w:val="00485095"/>
    <w:rsid w:val="004859EE"/>
    <w:rsid w:val="004866D9"/>
    <w:rsid w:val="00487366"/>
    <w:rsid w:val="004873E4"/>
    <w:rsid w:val="0049027F"/>
    <w:rsid w:val="0049072C"/>
    <w:rsid w:val="00490FD1"/>
    <w:rsid w:val="00491AD2"/>
    <w:rsid w:val="004935C0"/>
    <w:rsid w:val="00493B43"/>
    <w:rsid w:val="00494EB1"/>
    <w:rsid w:val="00496414"/>
    <w:rsid w:val="00497A38"/>
    <w:rsid w:val="00497CFC"/>
    <w:rsid w:val="004A20C4"/>
    <w:rsid w:val="004A2EDA"/>
    <w:rsid w:val="004A45BD"/>
    <w:rsid w:val="004A4656"/>
    <w:rsid w:val="004A6C7F"/>
    <w:rsid w:val="004A7086"/>
    <w:rsid w:val="004A77B0"/>
    <w:rsid w:val="004B08A9"/>
    <w:rsid w:val="004B1CED"/>
    <w:rsid w:val="004B27C8"/>
    <w:rsid w:val="004B3080"/>
    <w:rsid w:val="004B34A7"/>
    <w:rsid w:val="004B3B06"/>
    <w:rsid w:val="004B3ED5"/>
    <w:rsid w:val="004B4643"/>
    <w:rsid w:val="004B4955"/>
    <w:rsid w:val="004B5369"/>
    <w:rsid w:val="004B7452"/>
    <w:rsid w:val="004B75FB"/>
    <w:rsid w:val="004B7F67"/>
    <w:rsid w:val="004C06BE"/>
    <w:rsid w:val="004C0938"/>
    <w:rsid w:val="004C1994"/>
    <w:rsid w:val="004C25B6"/>
    <w:rsid w:val="004C2E5C"/>
    <w:rsid w:val="004C70FC"/>
    <w:rsid w:val="004C7D4E"/>
    <w:rsid w:val="004C7DAC"/>
    <w:rsid w:val="004D11B7"/>
    <w:rsid w:val="004D1833"/>
    <w:rsid w:val="004D2675"/>
    <w:rsid w:val="004D4080"/>
    <w:rsid w:val="004D51ED"/>
    <w:rsid w:val="004E05FD"/>
    <w:rsid w:val="004E1A0D"/>
    <w:rsid w:val="004E23F5"/>
    <w:rsid w:val="004E5418"/>
    <w:rsid w:val="004E63E5"/>
    <w:rsid w:val="004E6B76"/>
    <w:rsid w:val="004F1437"/>
    <w:rsid w:val="004F2826"/>
    <w:rsid w:val="004F2DEE"/>
    <w:rsid w:val="004F3322"/>
    <w:rsid w:val="004F3540"/>
    <w:rsid w:val="004F52DB"/>
    <w:rsid w:val="004F5624"/>
    <w:rsid w:val="004F5DA4"/>
    <w:rsid w:val="004F62B2"/>
    <w:rsid w:val="004F6424"/>
    <w:rsid w:val="004F71CD"/>
    <w:rsid w:val="005033E4"/>
    <w:rsid w:val="005040CD"/>
    <w:rsid w:val="00505229"/>
    <w:rsid w:val="005059EE"/>
    <w:rsid w:val="00507F98"/>
    <w:rsid w:val="005108A3"/>
    <w:rsid w:val="00510AEE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0C53"/>
    <w:rsid w:val="005221F0"/>
    <w:rsid w:val="00523569"/>
    <w:rsid w:val="00524807"/>
    <w:rsid w:val="005252FE"/>
    <w:rsid w:val="00525FF9"/>
    <w:rsid w:val="005328DF"/>
    <w:rsid w:val="00532C41"/>
    <w:rsid w:val="00532D3F"/>
    <w:rsid w:val="0053372C"/>
    <w:rsid w:val="0053386D"/>
    <w:rsid w:val="00534700"/>
    <w:rsid w:val="0053791F"/>
    <w:rsid w:val="005405D0"/>
    <w:rsid w:val="00545F04"/>
    <w:rsid w:val="00546493"/>
    <w:rsid w:val="00546622"/>
    <w:rsid w:val="00546867"/>
    <w:rsid w:val="00546B84"/>
    <w:rsid w:val="00547538"/>
    <w:rsid w:val="00547773"/>
    <w:rsid w:val="00553BFA"/>
    <w:rsid w:val="00554D05"/>
    <w:rsid w:val="005573D9"/>
    <w:rsid w:val="0056077E"/>
    <w:rsid w:val="00560EDA"/>
    <w:rsid w:val="0056212D"/>
    <w:rsid w:val="005629EE"/>
    <w:rsid w:val="005648FA"/>
    <w:rsid w:val="00564D50"/>
    <w:rsid w:val="00567346"/>
    <w:rsid w:val="0057371B"/>
    <w:rsid w:val="00573F45"/>
    <w:rsid w:val="00574C90"/>
    <w:rsid w:val="00575EB8"/>
    <w:rsid w:val="0057613A"/>
    <w:rsid w:val="005775E2"/>
    <w:rsid w:val="00582A9B"/>
    <w:rsid w:val="005832AB"/>
    <w:rsid w:val="0058437C"/>
    <w:rsid w:val="00585896"/>
    <w:rsid w:val="00586F4D"/>
    <w:rsid w:val="00591BD3"/>
    <w:rsid w:val="00592342"/>
    <w:rsid w:val="005935F4"/>
    <w:rsid w:val="00593E0A"/>
    <w:rsid w:val="00595C8B"/>
    <w:rsid w:val="00596AE2"/>
    <w:rsid w:val="005A167F"/>
    <w:rsid w:val="005A2FCC"/>
    <w:rsid w:val="005A346E"/>
    <w:rsid w:val="005A7377"/>
    <w:rsid w:val="005A73CF"/>
    <w:rsid w:val="005B09D1"/>
    <w:rsid w:val="005B3B1B"/>
    <w:rsid w:val="005B3F6F"/>
    <w:rsid w:val="005B4B9F"/>
    <w:rsid w:val="005B798B"/>
    <w:rsid w:val="005C115C"/>
    <w:rsid w:val="005C1FAE"/>
    <w:rsid w:val="005C39E8"/>
    <w:rsid w:val="005C5660"/>
    <w:rsid w:val="005C71E4"/>
    <w:rsid w:val="005C72E3"/>
    <w:rsid w:val="005D11B2"/>
    <w:rsid w:val="005D30EB"/>
    <w:rsid w:val="005D4788"/>
    <w:rsid w:val="005D4B68"/>
    <w:rsid w:val="005D7041"/>
    <w:rsid w:val="005E11C1"/>
    <w:rsid w:val="005E2563"/>
    <w:rsid w:val="005E31AC"/>
    <w:rsid w:val="005E3539"/>
    <w:rsid w:val="005E394C"/>
    <w:rsid w:val="005E42BF"/>
    <w:rsid w:val="005E4BD4"/>
    <w:rsid w:val="005E4E70"/>
    <w:rsid w:val="005E57C2"/>
    <w:rsid w:val="005E65BB"/>
    <w:rsid w:val="005F0DA0"/>
    <w:rsid w:val="005F2767"/>
    <w:rsid w:val="005F4914"/>
    <w:rsid w:val="005F62B7"/>
    <w:rsid w:val="005F67FC"/>
    <w:rsid w:val="005F6869"/>
    <w:rsid w:val="005F6BB9"/>
    <w:rsid w:val="00601D8B"/>
    <w:rsid w:val="00603148"/>
    <w:rsid w:val="00606FC7"/>
    <w:rsid w:val="00607067"/>
    <w:rsid w:val="00607367"/>
    <w:rsid w:val="00610456"/>
    <w:rsid w:val="00611473"/>
    <w:rsid w:val="00611B36"/>
    <w:rsid w:val="00613A34"/>
    <w:rsid w:val="00615ADA"/>
    <w:rsid w:val="006221CD"/>
    <w:rsid w:val="00622220"/>
    <w:rsid w:val="00625B9D"/>
    <w:rsid w:val="006266A9"/>
    <w:rsid w:val="00630426"/>
    <w:rsid w:val="006316C1"/>
    <w:rsid w:val="00631ED4"/>
    <w:rsid w:val="00633BC7"/>
    <w:rsid w:val="0063501E"/>
    <w:rsid w:val="00635174"/>
    <w:rsid w:val="00635AC7"/>
    <w:rsid w:val="00635E9C"/>
    <w:rsid w:val="00636C48"/>
    <w:rsid w:val="00637497"/>
    <w:rsid w:val="0063753F"/>
    <w:rsid w:val="00637B41"/>
    <w:rsid w:val="006414EE"/>
    <w:rsid w:val="00642524"/>
    <w:rsid w:val="00642D0A"/>
    <w:rsid w:val="0064630E"/>
    <w:rsid w:val="00646AF0"/>
    <w:rsid w:val="00646FE1"/>
    <w:rsid w:val="00647075"/>
    <w:rsid w:val="0065043E"/>
    <w:rsid w:val="0065581D"/>
    <w:rsid w:val="00655C2F"/>
    <w:rsid w:val="00660403"/>
    <w:rsid w:val="00661140"/>
    <w:rsid w:val="00661162"/>
    <w:rsid w:val="00662209"/>
    <w:rsid w:val="00662232"/>
    <w:rsid w:val="006655F4"/>
    <w:rsid w:val="006710DD"/>
    <w:rsid w:val="00671FC9"/>
    <w:rsid w:val="00673200"/>
    <w:rsid w:val="00673A1F"/>
    <w:rsid w:val="00674CB1"/>
    <w:rsid w:val="0067501E"/>
    <w:rsid w:val="006773D2"/>
    <w:rsid w:val="00680581"/>
    <w:rsid w:val="00680B2F"/>
    <w:rsid w:val="00681A41"/>
    <w:rsid w:val="006821B2"/>
    <w:rsid w:val="006838C0"/>
    <w:rsid w:val="00683DB8"/>
    <w:rsid w:val="00685901"/>
    <w:rsid w:val="00685BB9"/>
    <w:rsid w:val="00690127"/>
    <w:rsid w:val="00691BFF"/>
    <w:rsid w:val="00694169"/>
    <w:rsid w:val="006953C1"/>
    <w:rsid w:val="00696EB2"/>
    <w:rsid w:val="006A16E9"/>
    <w:rsid w:val="006A5450"/>
    <w:rsid w:val="006B0199"/>
    <w:rsid w:val="006B0A32"/>
    <w:rsid w:val="006B0BD8"/>
    <w:rsid w:val="006B326E"/>
    <w:rsid w:val="006B3E21"/>
    <w:rsid w:val="006B4557"/>
    <w:rsid w:val="006C0251"/>
    <w:rsid w:val="006C0DB7"/>
    <w:rsid w:val="006C2B9A"/>
    <w:rsid w:val="006C39BB"/>
    <w:rsid w:val="006C3B7D"/>
    <w:rsid w:val="006C4502"/>
    <w:rsid w:val="006C5DF8"/>
    <w:rsid w:val="006C6114"/>
    <w:rsid w:val="006D2288"/>
    <w:rsid w:val="006D27F9"/>
    <w:rsid w:val="006D4464"/>
    <w:rsid w:val="006D5E91"/>
    <w:rsid w:val="006D7E87"/>
    <w:rsid w:val="006E14E6"/>
    <w:rsid w:val="006E1AEE"/>
    <w:rsid w:val="006E2F52"/>
    <w:rsid w:val="006E32A9"/>
    <w:rsid w:val="006E3B9C"/>
    <w:rsid w:val="006E51A2"/>
    <w:rsid w:val="006E7C49"/>
    <w:rsid w:val="006F0DE2"/>
    <w:rsid w:val="006F11BD"/>
    <w:rsid w:val="006F1921"/>
    <w:rsid w:val="006F25B4"/>
    <w:rsid w:val="006F32C7"/>
    <w:rsid w:val="006F3392"/>
    <w:rsid w:val="006F3495"/>
    <w:rsid w:val="006F417D"/>
    <w:rsid w:val="006F45AA"/>
    <w:rsid w:val="006F5C83"/>
    <w:rsid w:val="006F67CC"/>
    <w:rsid w:val="006F6B89"/>
    <w:rsid w:val="007001FF"/>
    <w:rsid w:val="00701C2D"/>
    <w:rsid w:val="00702162"/>
    <w:rsid w:val="00703930"/>
    <w:rsid w:val="00703BE5"/>
    <w:rsid w:val="00705018"/>
    <w:rsid w:val="0070610E"/>
    <w:rsid w:val="00707759"/>
    <w:rsid w:val="00710081"/>
    <w:rsid w:val="00710905"/>
    <w:rsid w:val="00710B0D"/>
    <w:rsid w:val="0071372A"/>
    <w:rsid w:val="00713CB5"/>
    <w:rsid w:val="00714E3F"/>
    <w:rsid w:val="00714F0A"/>
    <w:rsid w:val="0071558B"/>
    <w:rsid w:val="0071776A"/>
    <w:rsid w:val="00721189"/>
    <w:rsid w:val="007221C3"/>
    <w:rsid w:val="007227E4"/>
    <w:rsid w:val="00722F2C"/>
    <w:rsid w:val="007254D1"/>
    <w:rsid w:val="00725B32"/>
    <w:rsid w:val="00725B3C"/>
    <w:rsid w:val="007264D4"/>
    <w:rsid w:val="00727DDF"/>
    <w:rsid w:val="00730569"/>
    <w:rsid w:val="00733D54"/>
    <w:rsid w:val="00736A4F"/>
    <w:rsid w:val="00737753"/>
    <w:rsid w:val="00737768"/>
    <w:rsid w:val="007378EC"/>
    <w:rsid w:val="00740BB8"/>
    <w:rsid w:val="00740CE9"/>
    <w:rsid w:val="007428E3"/>
    <w:rsid w:val="0074394E"/>
    <w:rsid w:val="0074422D"/>
    <w:rsid w:val="0074480B"/>
    <w:rsid w:val="00750D0A"/>
    <w:rsid w:val="00751D93"/>
    <w:rsid w:val="00752300"/>
    <w:rsid w:val="00753BF5"/>
    <w:rsid w:val="007546F8"/>
    <w:rsid w:val="0075579B"/>
    <w:rsid w:val="00755BAB"/>
    <w:rsid w:val="0076080E"/>
    <w:rsid w:val="0076411D"/>
    <w:rsid w:val="0076473F"/>
    <w:rsid w:val="007670F8"/>
    <w:rsid w:val="007671D4"/>
    <w:rsid w:val="007706EB"/>
    <w:rsid w:val="00770A85"/>
    <w:rsid w:val="00773DC9"/>
    <w:rsid w:val="00774C0C"/>
    <w:rsid w:val="0077572E"/>
    <w:rsid w:val="00777BE4"/>
    <w:rsid w:val="0078031B"/>
    <w:rsid w:val="00781C6B"/>
    <w:rsid w:val="0078202E"/>
    <w:rsid w:val="00782AB8"/>
    <w:rsid w:val="00784F44"/>
    <w:rsid w:val="00786672"/>
    <w:rsid w:val="00786806"/>
    <w:rsid w:val="007872CF"/>
    <w:rsid w:val="0079201C"/>
    <w:rsid w:val="00792C01"/>
    <w:rsid w:val="0079307F"/>
    <w:rsid w:val="0079393B"/>
    <w:rsid w:val="007940C5"/>
    <w:rsid w:val="007947C4"/>
    <w:rsid w:val="00795812"/>
    <w:rsid w:val="00795CE1"/>
    <w:rsid w:val="007A0646"/>
    <w:rsid w:val="007A06AC"/>
    <w:rsid w:val="007A1B2F"/>
    <w:rsid w:val="007A2F20"/>
    <w:rsid w:val="007A4636"/>
    <w:rsid w:val="007A54E2"/>
    <w:rsid w:val="007A66FD"/>
    <w:rsid w:val="007A7D02"/>
    <w:rsid w:val="007B06D5"/>
    <w:rsid w:val="007B1014"/>
    <w:rsid w:val="007B103F"/>
    <w:rsid w:val="007B1484"/>
    <w:rsid w:val="007B1A10"/>
    <w:rsid w:val="007B2DF3"/>
    <w:rsid w:val="007B31AB"/>
    <w:rsid w:val="007B3268"/>
    <w:rsid w:val="007B37F1"/>
    <w:rsid w:val="007B42D3"/>
    <w:rsid w:val="007B46D9"/>
    <w:rsid w:val="007B486C"/>
    <w:rsid w:val="007B6659"/>
    <w:rsid w:val="007B6C39"/>
    <w:rsid w:val="007B76AB"/>
    <w:rsid w:val="007B7DBD"/>
    <w:rsid w:val="007C11BA"/>
    <w:rsid w:val="007C264B"/>
    <w:rsid w:val="007C2D9E"/>
    <w:rsid w:val="007C309E"/>
    <w:rsid w:val="007C45D3"/>
    <w:rsid w:val="007C4CF6"/>
    <w:rsid w:val="007C5582"/>
    <w:rsid w:val="007C597B"/>
    <w:rsid w:val="007C760C"/>
    <w:rsid w:val="007D08FD"/>
    <w:rsid w:val="007D1584"/>
    <w:rsid w:val="007D2044"/>
    <w:rsid w:val="007D2F0C"/>
    <w:rsid w:val="007D4F33"/>
    <w:rsid w:val="007D554B"/>
    <w:rsid w:val="007D65C7"/>
    <w:rsid w:val="007D6983"/>
    <w:rsid w:val="007D74D2"/>
    <w:rsid w:val="007D79B5"/>
    <w:rsid w:val="007E2334"/>
    <w:rsid w:val="007E23CE"/>
    <w:rsid w:val="007E258F"/>
    <w:rsid w:val="007E2CE7"/>
    <w:rsid w:val="007E312E"/>
    <w:rsid w:val="007E43D0"/>
    <w:rsid w:val="007E4F00"/>
    <w:rsid w:val="007E54F8"/>
    <w:rsid w:val="007E5987"/>
    <w:rsid w:val="007E5BD8"/>
    <w:rsid w:val="007E65A5"/>
    <w:rsid w:val="007E7BF9"/>
    <w:rsid w:val="007F02BC"/>
    <w:rsid w:val="007F1D17"/>
    <w:rsid w:val="007F20D7"/>
    <w:rsid w:val="007F2E65"/>
    <w:rsid w:val="007F43BA"/>
    <w:rsid w:val="007F45D1"/>
    <w:rsid w:val="007F523E"/>
    <w:rsid w:val="007F64BE"/>
    <w:rsid w:val="007F6DC3"/>
    <w:rsid w:val="008006B4"/>
    <w:rsid w:val="008015B6"/>
    <w:rsid w:val="00803071"/>
    <w:rsid w:val="00803FD4"/>
    <w:rsid w:val="0080481C"/>
    <w:rsid w:val="00804C54"/>
    <w:rsid w:val="008056DD"/>
    <w:rsid w:val="0081104C"/>
    <w:rsid w:val="008121F2"/>
    <w:rsid w:val="00812D16"/>
    <w:rsid w:val="008168E7"/>
    <w:rsid w:val="00816C51"/>
    <w:rsid w:val="00821865"/>
    <w:rsid w:val="008225EB"/>
    <w:rsid w:val="0082327D"/>
    <w:rsid w:val="0082433D"/>
    <w:rsid w:val="00824CD9"/>
    <w:rsid w:val="00826509"/>
    <w:rsid w:val="0083354D"/>
    <w:rsid w:val="0083561B"/>
    <w:rsid w:val="0083713F"/>
    <w:rsid w:val="008378F4"/>
    <w:rsid w:val="00837D78"/>
    <w:rsid w:val="00840D79"/>
    <w:rsid w:val="00842A21"/>
    <w:rsid w:val="00844D1A"/>
    <w:rsid w:val="00845DAD"/>
    <w:rsid w:val="00846499"/>
    <w:rsid w:val="008476C8"/>
    <w:rsid w:val="00851377"/>
    <w:rsid w:val="008513C1"/>
    <w:rsid w:val="0085437C"/>
    <w:rsid w:val="00854B2F"/>
    <w:rsid w:val="00855481"/>
    <w:rsid w:val="00856354"/>
    <w:rsid w:val="008568E1"/>
    <w:rsid w:val="00856BE9"/>
    <w:rsid w:val="008578F8"/>
    <w:rsid w:val="0086038C"/>
    <w:rsid w:val="00860566"/>
    <w:rsid w:val="0086129A"/>
    <w:rsid w:val="0086165C"/>
    <w:rsid w:val="00861B26"/>
    <w:rsid w:val="00862EED"/>
    <w:rsid w:val="008643FC"/>
    <w:rsid w:val="008649B9"/>
    <w:rsid w:val="0086784F"/>
    <w:rsid w:val="00870394"/>
    <w:rsid w:val="0087073B"/>
    <w:rsid w:val="0087253E"/>
    <w:rsid w:val="00873092"/>
    <w:rsid w:val="00873967"/>
    <w:rsid w:val="008743BB"/>
    <w:rsid w:val="00874E30"/>
    <w:rsid w:val="008770D4"/>
    <w:rsid w:val="008800E5"/>
    <w:rsid w:val="00880E4B"/>
    <w:rsid w:val="0088127F"/>
    <w:rsid w:val="008815EF"/>
    <w:rsid w:val="00882AC7"/>
    <w:rsid w:val="00883B4B"/>
    <w:rsid w:val="00883ED5"/>
    <w:rsid w:val="00885273"/>
    <w:rsid w:val="008854DB"/>
    <w:rsid w:val="00885F2C"/>
    <w:rsid w:val="008861F4"/>
    <w:rsid w:val="00886386"/>
    <w:rsid w:val="0088701C"/>
    <w:rsid w:val="00892459"/>
    <w:rsid w:val="008929AA"/>
    <w:rsid w:val="00892AA5"/>
    <w:rsid w:val="0089499B"/>
    <w:rsid w:val="00894ACA"/>
    <w:rsid w:val="00894EC5"/>
    <w:rsid w:val="00896658"/>
    <w:rsid w:val="008967B5"/>
    <w:rsid w:val="00897208"/>
    <w:rsid w:val="008A03AC"/>
    <w:rsid w:val="008A1008"/>
    <w:rsid w:val="008A345A"/>
    <w:rsid w:val="008A3DB9"/>
    <w:rsid w:val="008A6A5C"/>
    <w:rsid w:val="008A7316"/>
    <w:rsid w:val="008B4A1C"/>
    <w:rsid w:val="008B4B62"/>
    <w:rsid w:val="008B500A"/>
    <w:rsid w:val="008B6DAB"/>
    <w:rsid w:val="008C090B"/>
    <w:rsid w:val="008C1610"/>
    <w:rsid w:val="008C247F"/>
    <w:rsid w:val="008C2F1E"/>
    <w:rsid w:val="008C2F54"/>
    <w:rsid w:val="008C30E5"/>
    <w:rsid w:val="008C3B5B"/>
    <w:rsid w:val="008C3CBC"/>
    <w:rsid w:val="008C409F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AC9"/>
    <w:rsid w:val="008D6BE8"/>
    <w:rsid w:val="008E0743"/>
    <w:rsid w:val="008E27E9"/>
    <w:rsid w:val="008E2BC3"/>
    <w:rsid w:val="008E42DE"/>
    <w:rsid w:val="008E5292"/>
    <w:rsid w:val="008F2C49"/>
    <w:rsid w:val="008F36F0"/>
    <w:rsid w:val="008F66BC"/>
    <w:rsid w:val="008F6D5C"/>
    <w:rsid w:val="008F77D5"/>
    <w:rsid w:val="008F7CFF"/>
    <w:rsid w:val="008F7ED1"/>
    <w:rsid w:val="00901C8D"/>
    <w:rsid w:val="00904A4D"/>
    <w:rsid w:val="00905643"/>
    <w:rsid w:val="00905EE9"/>
    <w:rsid w:val="009065F4"/>
    <w:rsid w:val="009075A7"/>
    <w:rsid w:val="00907DFB"/>
    <w:rsid w:val="00910624"/>
    <w:rsid w:val="009107FB"/>
    <w:rsid w:val="00910FBA"/>
    <w:rsid w:val="00911000"/>
    <w:rsid w:val="00911D39"/>
    <w:rsid w:val="00912B9F"/>
    <w:rsid w:val="00917C0F"/>
    <w:rsid w:val="0092040E"/>
    <w:rsid w:val="00920C6C"/>
    <w:rsid w:val="00921897"/>
    <w:rsid w:val="00921C6D"/>
    <w:rsid w:val="009227D9"/>
    <w:rsid w:val="00923C44"/>
    <w:rsid w:val="00925473"/>
    <w:rsid w:val="009264E4"/>
    <w:rsid w:val="00927791"/>
    <w:rsid w:val="00930607"/>
    <w:rsid w:val="00930D0A"/>
    <w:rsid w:val="00931A6A"/>
    <w:rsid w:val="009329BA"/>
    <w:rsid w:val="0093304D"/>
    <w:rsid w:val="00936939"/>
    <w:rsid w:val="0093789F"/>
    <w:rsid w:val="00937922"/>
    <w:rsid w:val="0094053B"/>
    <w:rsid w:val="009413E2"/>
    <w:rsid w:val="00942040"/>
    <w:rsid w:val="00942C9F"/>
    <w:rsid w:val="00943F98"/>
    <w:rsid w:val="00945631"/>
    <w:rsid w:val="00945E71"/>
    <w:rsid w:val="00947549"/>
    <w:rsid w:val="00947CF3"/>
    <w:rsid w:val="0095793C"/>
    <w:rsid w:val="0096111E"/>
    <w:rsid w:val="00961125"/>
    <w:rsid w:val="009623D8"/>
    <w:rsid w:val="00963362"/>
    <w:rsid w:val="00963BD1"/>
    <w:rsid w:val="00966B1F"/>
    <w:rsid w:val="00970A7E"/>
    <w:rsid w:val="00970E95"/>
    <w:rsid w:val="0097116E"/>
    <w:rsid w:val="00972EAA"/>
    <w:rsid w:val="00974518"/>
    <w:rsid w:val="00974F2B"/>
    <w:rsid w:val="00980FE0"/>
    <w:rsid w:val="00981E80"/>
    <w:rsid w:val="00982336"/>
    <w:rsid w:val="00982F77"/>
    <w:rsid w:val="00985F8B"/>
    <w:rsid w:val="00990C3B"/>
    <w:rsid w:val="009916AE"/>
    <w:rsid w:val="00991CBD"/>
    <w:rsid w:val="009921E6"/>
    <w:rsid w:val="009928B7"/>
    <w:rsid w:val="0099321A"/>
    <w:rsid w:val="009947E8"/>
    <w:rsid w:val="009947FD"/>
    <w:rsid w:val="009960B7"/>
    <w:rsid w:val="00996F08"/>
    <w:rsid w:val="009972FE"/>
    <w:rsid w:val="009A51BE"/>
    <w:rsid w:val="009A5235"/>
    <w:rsid w:val="009B536C"/>
    <w:rsid w:val="009B5C19"/>
    <w:rsid w:val="009B6496"/>
    <w:rsid w:val="009C01DA"/>
    <w:rsid w:val="009C1528"/>
    <w:rsid w:val="009C20CC"/>
    <w:rsid w:val="009C2BDF"/>
    <w:rsid w:val="009C3558"/>
    <w:rsid w:val="009C562E"/>
    <w:rsid w:val="009C5E44"/>
    <w:rsid w:val="009C7531"/>
    <w:rsid w:val="009D220C"/>
    <w:rsid w:val="009D221F"/>
    <w:rsid w:val="009E09F0"/>
    <w:rsid w:val="009E19E8"/>
    <w:rsid w:val="009E364A"/>
    <w:rsid w:val="009E377C"/>
    <w:rsid w:val="009E411C"/>
    <w:rsid w:val="009E458A"/>
    <w:rsid w:val="009E5316"/>
    <w:rsid w:val="009E5421"/>
    <w:rsid w:val="009E5D7C"/>
    <w:rsid w:val="009E5DFC"/>
    <w:rsid w:val="009E7BEE"/>
    <w:rsid w:val="009F1789"/>
    <w:rsid w:val="009F2E3B"/>
    <w:rsid w:val="009F2F8D"/>
    <w:rsid w:val="009F36D2"/>
    <w:rsid w:val="009F39E9"/>
    <w:rsid w:val="009F3B6B"/>
    <w:rsid w:val="009F4504"/>
    <w:rsid w:val="009F502C"/>
    <w:rsid w:val="009F603B"/>
    <w:rsid w:val="009F6987"/>
    <w:rsid w:val="009F720F"/>
    <w:rsid w:val="00A010E7"/>
    <w:rsid w:val="00A01A17"/>
    <w:rsid w:val="00A01A60"/>
    <w:rsid w:val="00A0314A"/>
    <w:rsid w:val="00A06E6E"/>
    <w:rsid w:val="00A076F9"/>
    <w:rsid w:val="00A07997"/>
    <w:rsid w:val="00A07F87"/>
    <w:rsid w:val="00A1237D"/>
    <w:rsid w:val="00A13659"/>
    <w:rsid w:val="00A1401F"/>
    <w:rsid w:val="00A147C5"/>
    <w:rsid w:val="00A1637F"/>
    <w:rsid w:val="00A206ED"/>
    <w:rsid w:val="00A20806"/>
    <w:rsid w:val="00A20C7F"/>
    <w:rsid w:val="00A21D41"/>
    <w:rsid w:val="00A21ED7"/>
    <w:rsid w:val="00A22DBA"/>
    <w:rsid w:val="00A230F6"/>
    <w:rsid w:val="00A2329D"/>
    <w:rsid w:val="00A2454B"/>
    <w:rsid w:val="00A2490E"/>
    <w:rsid w:val="00A25442"/>
    <w:rsid w:val="00A25BFF"/>
    <w:rsid w:val="00A26648"/>
    <w:rsid w:val="00A26F79"/>
    <w:rsid w:val="00A27522"/>
    <w:rsid w:val="00A2791A"/>
    <w:rsid w:val="00A3136F"/>
    <w:rsid w:val="00A34D0C"/>
    <w:rsid w:val="00A34D76"/>
    <w:rsid w:val="00A365D0"/>
    <w:rsid w:val="00A368E3"/>
    <w:rsid w:val="00A402B8"/>
    <w:rsid w:val="00A4043E"/>
    <w:rsid w:val="00A437D9"/>
    <w:rsid w:val="00A43AE0"/>
    <w:rsid w:val="00A43C16"/>
    <w:rsid w:val="00A443A6"/>
    <w:rsid w:val="00A45A1A"/>
    <w:rsid w:val="00A45E61"/>
    <w:rsid w:val="00A47F32"/>
    <w:rsid w:val="00A50EB0"/>
    <w:rsid w:val="00A53220"/>
    <w:rsid w:val="00A538E6"/>
    <w:rsid w:val="00A54514"/>
    <w:rsid w:val="00A56102"/>
    <w:rsid w:val="00A56800"/>
    <w:rsid w:val="00A56D7E"/>
    <w:rsid w:val="00A57404"/>
    <w:rsid w:val="00A575BD"/>
    <w:rsid w:val="00A60EEC"/>
    <w:rsid w:val="00A63B83"/>
    <w:rsid w:val="00A65383"/>
    <w:rsid w:val="00A653AC"/>
    <w:rsid w:val="00A65450"/>
    <w:rsid w:val="00A65BD9"/>
    <w:rsid w:val="00A66718"/>
    <w:rsid w:val="00A671EF"/>
    <w:rsid w:val="00A673A7"/>
    <w:rsid w:val="00A70B31"/>
    <w:rsid w:val="00A72F39"/>
    <w:rsid w:val="00A73A74"/>
    <w:rsid w:val="00A759FE"/>
    <w:rsid w:val="00A75FE1"/>
    <w:rsid w:val="00A75FF3"/>
    <w:rsid w:val="00A76D67"/>
    <w:rsid w:val="00A77562"/>
    <w:rsid w:val="00A776B8"/>
    <w:rsid w:val="00A81EB6"/>
    <w:rsid w:val="00A837FE"/>
    <w:rsid w:val="00A85357"/>
    <w:rsid w:val="00A871E5"/>
    <w:rsid w:val="00A90206"/>
    <w:rsid w:val="00A902DD"/>
    <w:rsid w:val="00A91617"/>
    <w:rsid w:val="00A93C1C"/>
    <w:rsid w:val="00A95D8D"/>
    <w:rsid w:val="00A96FA8"/>
    <w:rsid w:val="00A9770A"/>
    <w:rsid w:val="00A97ACA"/>
    <w:rsid w:val="00AA0A43"/>
    <w:rsid w:val="00AA0DD3"/>
    <w:rsid w:val="00AA1C07"/>
    <w:rsid w:val="00AA2CB7"/>
    <w:rsid w:val="00AA3688"/>
    <w:rsid w:val="00AA5850"/>
    <w:rsid w:val="00AA5887"/>
    <w:rsid w:val="00AB1362"/>
    <w:rsid w:val="00AB19F8"/>
    <w:rsid w:val="00AB2A61"/>
    <w:rsid w:val="00AB3A12"/>
    <w:rsid w:val="00AB4567"/>
    <w:rsid w:val="00AB5A8D"/>
    <w:rsid w:val="00AB6642"/>
    <w:rsid w:val="00AC26A9"/>
    <w:rsid w:val="00AC2EFE"/>
    <w:rsid w:val="00AC3930"/>
    <w:rsid w:val="00AC3AB1"/>
    <w:rsid w:val="00AC68C6"/>
    <w:rsid w:val="00AC79C1"/>
    <w:rsid w:val="00AC7CA4"/>
    <w:rsid w:val="00AD013D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2A8C"/>
    <w:rsid w:val="00AE4003"/>
    <w:rsid w:val="00AE4113"/>
    <w:rsid w:val="00AE4380"/>
    <w:rsid w:val="00AE4DBC"/>
    <w:rsid w:val="00AE4FAC"/>
    <w:rsid w:val="00AE5525"/>
    <w:rsid w:val="00AE6381"/>
    <w:rsid w:val="00AE656F"/>
    <w:rsid w:val="00AE7497"/>
    <w:rsid w:val="00AE7D78"/>
    <w:rsid w:val="00AF1A8C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079BA"/>
    <w:rsid w:val="00B104B7"/>
    <w:rsid w:val="00B11A3D"/>
    <w:rsid w:val="00B121B0"/>
    <w:rsid w:val="00B13B87"/>
    <w:rsid w:val="00B155D4"/>
    <w:rsid w:val="00B176B6"/>
    <w:rsid w:val="00B17FAB"/>
    <w:rsid w:val="00B20FB3"/>
    <w:rsid w:val="00B22C5F"/>
    <w:rsid w:val="00B23687"/>
    <w:rsid w:val="00B25710"/>
    <w:rsid w:val="00B27B03"/>
    <w:rsid w:val="00B31B62"/>
    <w:rsid w:val="00B3208E"/>
    <w:rsid w:val="00B33711"/>
    <w:rsid w:val="00B347D1"/>
    <w:rsid w:val="00B34889"/>
    <w:rsid w:val="00B357FE"/>
    <w:rsid w:val="00B37550"/>
    <w:rsid w:val="00B402C6"/>
    <w:rsid w:val="00B41DC1"/>
    <w:rsid w:val="00B42F69"/>
    <w:rsid w:val="00B46EC7"/>
    <w:rsid w:val="00B50A91"/>
    <w:rsid w:val="00B5160B"/>
    <w:rsid w:val="00B51761"/>
    <w:rsid w:val="00B51871"/>
    <w:rsid w:val="00B52022"/>
    <w:rsid w:val="00B52187"/>
    <w:rsid w:val="00B54691"/>
    <w:rsid w:val="00B546C2"/>
    <w:rsid w:val="00B60CCD"/>
    <w:rsid w:val="00B62854"/>
    <w:rsid w:val="00B62EF1"/>
    <w:rsid w:val="00B6342C"/>
    <w:rsid w:val="00B640CC"/>
    <w:rsid w:val="00B645B6"/>
    <w:rsid w:val="00B64B2F"/>
    <w:rsid w:val="00B65C6A"/>
    <w:rsid w:val="00B667BF"/>
    <w:rsid w:val="00B67448"/>
    <w:rsid w:val="00B674D6"/>
    <w:rsid w:val="00B6797D"/>
    <w:rsid w:val="00B70060"/>
    <w:rsid w:val="00B713FF"/>
    <w:rsid w:val="00B7245B"/>
    <w:rsid w:val="00B735B8"/>
    <w:rsid w:val="00B73FF8"/>
    <w:rsid w:val="00B74858"/>
    <w:rsid w:val="00B752EB"/>
    <w:rsid w:val="00B77BE4"/>
    <w:rsid w:val="00B812BE"/>
    <w:rsid w:val="00B813D1"/>
    <w:rsid w:val="00B813D5"/>
    <w:rsid w:val="00B8258D"/>
    <w:rsid w:val="00B825B4"/>
    <w:rsid w:val="00B83704"/>
    <w:rsid w:val="00B84E7E"/>
    <w:rsid w:val="00B86608"/>
    <w:rsid w:val="00B87847"/>
    <w:rsid w:val="00B90477"/>
    <w:rsid w:val="00B91C49"/>
    <w:rsid w:val="00B92AA5"/>
    <w:rsid w:val="00B9368A"/>
    <w:rsid w:val="00B93904"/>
    <w:rsid w:val="00B93C04"/>
    <w:rsid w:val="00B955FE"/>
    <w:rsid w:val="00B96744"/>
    <w:rsid w:val="00B97F4D"/>
    <w:rsid w:val="00BA0B9F"/>
    <w:rsid w:val="00BA3287"/>
    <w:rsid w:val="00BA6419"/>
    <w:rsid w:val="00BA6550"/>
    <w:rsid w:val="00BB03EC"/>
    <w:rsid w:val="00BB3642"/>
    <w:rsid w:val="00BB47A2"/>
    <w:rsid w:val="00BB4A3B"/>
    <w:rsid w:val="00BB59F6"/>
    <w:rsid w:val="00BB5EF0"/>
    <w:rsid w:val="00BB66AB"/>
    <w:rsid w:val="00BB7BBA"/>
    <w:rsid w:val="00BC0AD6"/>
    <w:rsid w:val="00BC122E"/>
    <w:rsid w:val="00BC14D8"/>
    <w:rsid w:val="00BC22D8"/>
    <w:rsid w:val="00BC3584"/>
    <w:rsid w:val="00BC5838"/>
    <w:rsid w:val="00BC6DC2"/>
    <w:rsid w:val="00BD4B85"/>
    <w:rsid w:val="00BD6117"/>
    <w:rsid w:val="00BD6BB2"/>
    <w:rsid w:val="00BE29EB"/>
    <w:rsid w:val="00BE3DF5"/>
    <w:rsid w:val="00BE4ED6"/>
    <w:rsid w:val="00BE54F3"/>
    <w:rsid w:val="00BE5E0B"/>
    <w:rsid w:val="00BE5F67"/>
    <w:rsid w:val="00BE7920"/>
    <w:rsid w:val="00BF1E46"/>
    <w:rsid w:val="00BF2A3A"/>
    <w:rsid w:val="00BF2CD1"/>
    <w:rsid w:val="00BF4B6A"/>
    <w:rsid w:val="00BF5135"/>
    <w:rsid w:val="00C00312"/>
    <w:rsid w:val="00C00828"/>
    <w:rsid w:val="00C009F5"/>
    <w:rsid w:val="00C00B32"/>
    <w:rsid w:val="00C01129"/>
    <w:rsid w:val="00C02239"/>
    <w:rsid w:val="00C022E1"/>
    <w:rsid w:val="00C0398D"/>
    <w:rsid w:val="00C05C3D"/>
    <w:rsid w:val="00C06302"/>
    <w:rsid w:val="00C071AC"/>
    <w:rsid w:val="00C109A2"/>
    <w:rsid w:val="00C11E4C"/>
    <w:rsid w:val="00C11E5A"/>
    <w:rsid w:val="00C121EE"/>
    <w:rsid w:val="00C12574"/>
    <w:rsid w:val="00C148CA"/>
    <w:rsid w:val="00C14954"/>
    <w:rsid w:val="00C14BD8"/>
    <w:rsid w:val="00C153AF"/>
    <w:rsid w:val="00C179B0"/>
    <w:rsid w:val="00C20245"/>
    <w:rsid w:val="00C20BD0"/>
    <w:rsid w:val="00C20CA6"/>
    <w:rsid w:val="00C226F9"/>
    <w:rsid w:val="00C23398"/>
    <w:rsid w:val="00C23B23"/>
    <w:rsid w:val="00C2428B"/>
    <w:rsid w:val="00C26393"/>
    <w:rsid w:val="00C26C22"/>
    <w:rsid w:val="00C27B03"/>
    <w:rsid w:val="00C3089B"/>
    <w:rsid w:val="00C31FDF"/>
    <w:rsid w:val="00C34B40"/>
    <w:rsid w:val="00C35442"/>
    <w:rsid w:val="00C35836"/>
    <w:rsid w:val="00C41CD3"/>
    <w:rsid w:val="00C43438"/>
    <w:rsid w:val="00C44264"/>
    <w:rsid w:val="00C45CB5"/>
    <w:rsid w:val="00C46251"/>
    <w:rsid w:val="00C4790F"/>
    <w:rsid w:val="00C47C40"/>
    <w:rsid w:val="00C47FC0"/>
    <w:rsid w:val="00C5189F"/>
    <w:rsid w:val="00C528CC"/>
    <w:rsid w:val="00C53ABD"/>
    <w:rsid w:val="00C53AD3"/>
    <w:rsid w:val="00C53C94"/>
    <w:rsid w:val="00C57741"/>
    <w:rsid w:val="00C6074F"/>
    <w:rsid w:val="00C61D0F"/>
    <w:rsid w:val="00C62568"/>
    <w:rsid w:val="00C64143"/>
    <w:rsid w:val="00C6434D"/>
    <w:rsid w:val="00C652E5"/>
    <w:rsid w:val="00C67446"/>
    <w:rsid w:val="00C70962"/>
    <w:rsid w:val="00C70AD5"/>
    <w:rsid w:val="00C71674"/>
    <w:rsid w:val="00C7440B"/>
    <w:rsid w:val="00C7614C"/>
    <w:rsid w:val="00C763E4"/>
    <w:rsid w:val="00C7697F"/>
    <w:rsid w:val="00C77D3F"/>
    <w:rsid w:val="00C8136C"/>
    <w:rsid w:val="00C81D9C"/>
    <w:rsid w:val="00C82FAC"/>
    <w:rsid w:val="00C82FFA"/>
    <w:rsid w:val="00C84A1B"/>
    <w:rsid w:val="00C85521"/>
    <w:rsid w:val="00C856C0"/>
    <w:rsid w:val="00C863EE"/>
    <w:rsid w:val="00C9012F"/>
    <w:rsid w:val="00C92646"/>
    <w:rsid w:val="00C9316A"/>
    <w:rsid w:val="00C937E7"/>
    <w:rsid w:val="00C93B5E"/>
    <w:rsid w:val="00C95D8D"/>
    <w:rsid w:val="00C96F98"/>
    <w:rsid w:val="00C97C7F"/>
    <w:rsid w:val="00CA2283"/>
    <w:rsid w:val="00CA271F"/>
    <w:rsid w:val="00CA2AEF"/>
    <w:rsid w:val="00CA2CA3"/>
    <w:rsid w:val="00CA325F"/>
    <w:rsid w:val="00CA33B8"/>
    <w:rsid w:val="00CB0046"/>
    <w:rsid w:val="00CB1582"/>
    <w:rsid w:val="00CB22B7"/>
    <w:rsid w:val="00CB31DA"/>
    <w:rsid w:val="00CB5032"/>
    <w:rsid w:val="00CB7DF6"/>
    <w:rsid w:val="00CB7EC3"/>
    <w:rsid w:val="00CC26DE"/>
    <w:rsid w:val="00CC303F"/>
    <w:rsid w:val="00CC3C96"/>
    <w:rsid w:val="00CC3CAF"/>
    <w:rsid w:val="00CC44DF"/>
    <w:rsid w:val="00CC526A"/>
    <w:rsid w:val="00CC61D7"/>
    <w:rsid w:val="00CC7EC5"/>
    <w:rsid w:val="00CD02D1"/>
    <w:rsid w:val="00CD077C"/>
    <w:rsid w:val="00CD0FED"/>
    <w:rsid w:val="00CD342A"/>
    <w:rsid w:val="00CD3940"/>
    <w:rsid w:val="00CD5F5D"/>
    <w:rsid w:val="00CD777D"/>
    <w:rsid w:val="00CE2F14"/>
    <w:rsid w:val="00CE4AED"/>
    <w:rsid w:val="00CE52B8"/>
    <w:rsid w:val="00CE5473"/>
    <w:rsid w:val="00CE56AA"/>
    <w:rsid w:val="00CE6A0B"/>
    <w:rsid w:val="00CE7BF6"/>
    <w:rsid w:val="00CF0950"/>
    <w:rsid w:val="00CF2594"/>
    <w:rsid w:val="00CF3B07"/>
    <w:rsid w:val="00CF4C13"/>
    <w:rsid w:val="00CF62E0"/>
    <w:rsid w:val="00CF6384"/>
    <w:rsid w:val="00CF6902"/>
    <w:rsid w:val="00D006D2"/>
    <w:rsid w:val="00D02B8F"/>
    <w:rsid w:val="00D0401F"/>
    <w:rsid w:val="00D06E88"/>
    <w:rsid w:val="00D11F90"/>
    <w:rsid w:val="00D12AE1"/>
    <w:rsid w:val="00D13527"/>
    <w:rsid w:val="00D137D6"/>
    <w:rsid w:val="00D15E4E"/>
    <w:rsid w:val="00D16F06"/>
    <w:rsid w:val="00D174B0"/>
    <w:rsid w:val="00D17601"/>
    <w:rsid w:val="00D208FD"/>
    <w:rsid w:val="00D20D6E"/>
    <w:rsid w:val="00D21300"/>
    <w:rsid w:val="00D22F7B"/>
    <w:rsid w:val="00D230DC"/>
    <w:rsid w:val="00D26C9A"/>
    <w:rsid w:val="00D303E8"/>
    <w:rsid w:val="00D3097F"/>
    <w:rsid w:val="00D31BA6"/>
    <w:rsid w:val="00D335E1"/>
    <w:rsid w:val="00D3545E"/>
    <w:rsid w:val="00D35FEA"/>
    <w:rsid w:val="00D366E4"/>
    <w:rsid w:val="00D4062B"/>
    <w:rsid w:val="00D423AC"/>
    <w:rsid w:val="00D42AFE"/>
    <w:rsid w:val="00D43C2E"/>
    <w:rsid w:val="00D44B15"/>
    <w:rsid w:val="00D44DC6"/>
    <w:rsid w:val="00D476EA"/>
    <w:rsid w:val="00D514E5"/>
    <w:rsid w:val="00D523EE"/>
    <w:rsid w:val="00D53589"/>
    <w:rsid w:val="00D539D5"/>
    <w:rsid w:val="00D544D5"/>
    <w:rsid w:val="00D57897"/>
    <w:rsid w:val="00D602DE"/>
    <w:rsid w:val="00D6096A"/>
    <w:rsid w:val="00D60ABE"/>
    <w:rsid w:val="00D60CE5"/>
    <w:rsid w:val="00D61460"/>
    <w:rsid w:val="00D61811"/>
    <w:rsid w:val="00D62DDB"/>
    <w:rsid w:val="00D63F9F"/>
    <w:rsid w:val="00D646D3"/>
    <w:rsid w:val="00D65A50"/>
    <w:rsid w:val="00D662F2"/>
    <w:rsid w:val="00D665F1"/>
    <w:rsid w:val="00D66ADA"/>
    <w:rsid w:val="00D6711E"/>
    <w:rsid w:val="00D7256C"/>
    <w:rsid w:val="00D73B08"/>
    <w:rsid w:val="00D7645F"/>
    <w:rsid w:val="00D80127"/>
    <w:rsid w:val="00D804E2"/>
    <w:rsid w:val="00D805D1"/>
    <w:rsid w:val="00D81FB3"/>
    <w:rsid w:val="00D82FD7"/>
    <w:rsid w:val="00D833C3"/>
    <w:rsid w:val="00D84503"/>
    <w:rsid w:val="00D84FA6"/>
    <w:rsid w:val="00D85C5F"/>
    <w:rsid w:val="00D85ECC"/>
    <w:rsid w:val="00D864C7"/>
    <w:rsid w:val="00D86EB7"/>
    <w:rsid w:val="00D91670"/>
    <w:rsid w:val="00D91E9F"/>
    <w:rsid w:val="00D92340"/>
    <w:rsid w:val="00D92B5E"/>
    <w:rsid w:val="00D93388"/>
    <w:rsid w:val="00D935F8"/>
    <w:rsid w:val="00D93CFF"/>
    <w:rsid w:val="00D95457"/>
    <w:rsid w:val="00D975E1"/>
    <w:rsid w:val="00D97A7B"/>
    <w:rsid w:val="00DA1259"/>
    <w:rsid w:val="00DA1AAD"/>
    <w:rsid w:val="00DA1E08"/>
    <w:rsid w:val="00DA4A52"/>
    <w:rsid w:val="00DA4FBC"/>
    <w:rsid w:val="00DA61B9"/>
    <w:rsid w:val="00DA7457"/>
    <w:rsid w:val="00DA777F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6F8B"/>
    <w:rsid w:val="00DC0146"/>
    <w:rsid w:val="00DC03EE"/>
    <w:rsid w:val="00DC08AA"/>
    <w:rsid w:val="00DC36B8"/>
    <w:rsid w:val="00DC53F2"/>
    <w:rsid w:val="00DC543F"/>
    <w:rsid w:val="00DC5901"/>
    <w:rsid w:val="00DC6B01"/>
    <w:rsid w:val="00DC7797"/>
    <w:rsid w:val="00DC7E53"/>
    <w:rsid w:val="00DD078A"/>
    <w:rsid w:val="00DD0FEF"/>
    <w:rsid w:val="00DD14DC"/>
    <w:rsid w:val="00DD1737"/>
    <w:rsid w:val="00DD21E2"/>
    <w:rsid w:val="00DD34E1"/>
    <w:rsid w:val="00DD45E7"/>
    <w:rsid w:val="00DD71F6"/>
    <w:rsid w:val="00DD7667"/>
    <w:rsid w:val="00DD777C"/>
    <w:rsid w:val="00DE0D2F"/>
    <w:rsid w:val="00DE0D75"/>
    <w:rsid w:val="00DE19EB"/>
    <w:rsid w:val="00DE5B0F"/>
    <w:rsid w:val="00DE6103"/>
    <w:rsid w:val="00DF0FE3"/>
    <w:rsid w:val="00DF2CB1"/>
    <w:rsid w:val="00DF69F9"/>
    <w:rsid w:val="00E02579"/>
    <w:rsid w:val="00E02B50"/>
    <w:rsid w:val="00E03BF7"/>
    <w:rsid w:val="00E04B3F"/>
    <w:rsid w:val="00E060C1"/>
    <w:rsid w:val="00E06B1E"/>
    <w:rsid w:val="00E07787"/>
    <w:rsid w:val="00E10AAF"/>
    <w:rsid w:val="00E11D49"/>
    <w:rsid w:val="00E13871"/>
    <w:rsid w:val="00E14397"/>
    <w:rsid w:val="00E147D5"/>
    <w:rsid w:val="00E14C0E"/>
    <w:rsid w:val="00E16642"/>
    <w:rsid w:val="00E1787C"/>
    <w:rsid w:val="00E17D12"/>
    <w:rsid w:val="00E202EC"/>
    <w:rsid w:val="00E2249E"/>
    <w:rsid w:val="00E22B76"/>
    <w:rsid w:val="00E234F1"/>
    <w:rsid w:val="00E241ED"/>
    <w:rsid w:val="00E24E3A"/>
    <w:rsid w:val="00E25AF8"/>
    <w:rsid w:val="00E26C55"/>
    <w:rsid w:val="00E26F6C"/>
    <w:rsid w:val="00E31BD0"/>
    <w:rsid w:val="00E344DE"/>
    <w:rsid w:val="00E34CA3"/>
    <w:rsid w:val="00E35885"/>
    <w:rsid w:val="00E35C4A"/>
    <w:rsid w:val="00E373EC"/>
    <w:rsid w:val="00E37A0F"/>
    <w:rsid w:val="00E37C28"/>
    <w:rsid w:val="00E37DA6"/>
    <w:rsid w:val="00E37FE3"/>
    <w:rsid w:val="00E40EB7"/>
    <w:rsid w:val="00E43AAA"/>
    <w:rsid w:val="00E44C62"/>
    <w:rsid w:val="00E467E1"/>
    <w:rsid w:val="00E52D2C"/>
    <w:rsid w:val="00E5387C"/>
    <w:rsid w:val="00E54EF2"/>
    <w:rsid w:val="00E60C67"/>
    <w:rsid w:val="00E60DC5"/>
    <w:rsid w:val="00E63559"/>
    <w:rsid w:val="00E647DC"/>
    <w:rsid w:val="00E6545B"/>
    <w:rsid w:val="00E67180"/>
    <w:rsid w:val="00E676E2"/>
    <w:rsid w:val="00E74FA5"/>
    <w:rsid w:val="00E756A8"/>
    <w:rsid w:val="00E76032"/>
    <w:rsid w:val="00E768F2"/>
    <w:rsid w:val="00E769C6"/>
    <w:rsid w:val="00E77E9E"/>
    <w:rsid w:val="00E81DED"/>
    <w:rsid w:val="00E82316"/>
    <w:rsid w:val="00E825B3"/>
    <w:rsid w:val="00E849DE"/>
    <w:rsid w:val="00E85948"/>
    <w:rsid w:val="00E86536"/>
    <w:rsid w:val="00E87100"/>
    <w:rsid w:val="00E9167E"/>
    <w:rsid w:val="00E922A4"/>
    <w:rsid w:val="00E925CE"/>
    <w:rsid w:val="00E93F3F"/>
    <w:rsid w:val="00EA0045"/>
    <w:rsid w:val="00EA05D9"/>
    <w:rsid w:val="00EA1104"/>
    <w:rsid w:val="00EA5257"/>
    <w:rsid w:val="00EA59B6"/>
    <w:rsid w:val="00EA5D75"/>
    <w:rsid w:val="00EA7415"/>
    <w:rsid w:val="00EB0433"/>
    <w:rsid w:val="00EB1AB2"/>
    <w:rsid w:val="00EB1B8B"/>
    <w:rsid w:val="00EB2088"/>
    <w:rsid w:val="00EB24EC"/>
    <w:rsid w:val="00EB3C54"/>
    <w:rsid w:val="00EB4951"/>
    <w:rsid w:val="00EB4F12"/>
    <w:rsid w:val="00EB566F"/>
    <w:rsid w:val="00EB595B"/>
    <w:rsid w:val="00EC019C"/>
    <w:rsid w:val="00EC098E"/>
    <w:rsid w:val="00EC0BCB"/>
    <w:rsid w:val="00EC0E71"/>
    <w:rsid w:val="00ED0035"/>
    <w:rsid w:val="00ED613A"/>
    <w:rsid w:val="00ED6CFA"/>
    <w:rsid w:val="00ED6D53"/>
    <w:rsid w:val="00EE1855"/>
    <w:rsid w:val="00EE2B68"/>
    <w:rsid w:val="00EE3733"/>
    <w:rsid w:val="00EE395E"/>
    <w:rsid w:val="00EE6D70"/>
    <w:rsid w:val="00EF1386"/>
    <w:rsid w:val="00EF2491"/>
    <w:rsid w:val="00EF256B"/>
    <w:rsid w:val="00EF5277"/>
    <w:rsid w:val="00EF5CAD"/>
    <w:rsid w:val="00EF611F"/>
    <w:rsid w:val="00EF6DEE"/>
    <w:rsid w:val="00EF76E1"/>
    <w:rsid w:val="00F029AF"/>
    <w:rsid w:val="00F04099"/>
    <w:rsid w:val="00F05B66"/>
    <w:rsid w:val="00F1030E"/>
    <w:rsid w:val="00F10925"/>
    <w:rsid w:val="00F12063"/>
    <w:rsid w:val="00F12F6C"/>
    <w:rsid w:val="00F13DAE"/>
    <w:rsid w:val="00F13DCE"/>
    <w:rsid w:val="00F157D8"/>
    <w:rsid w:val="00F201AD"/>
    <w:rsid w:val="00F21481"/>
    <w:rsid w:val="00F21B21"/>
    <w:rsid w:val="00F21FE2"/>
    <w:rsid w:val="00F222BB"/>
    <w:rsid w:val="00F2491A"/>
    <w:rsid w:val="00F24EF6"/>
    <w:rsid w:val="00F254E4"/>
    <w:rsid w:val="00F26AAB"/>
    <w:rsid w:val="00F26F5D"/>
    <w:rsid w:val="00F32AE3"/>
    <w:rsid w:val="00F34C92"/>
    <w:rsid w:val="00F35D19"/>
    <w:rsid w:val="00F377AE"/>
    <w:rsid w:val="00F41269"/>
    <w:rsid w:val="00F41319"/>
    <w:rsid w:val="00F43604"/>
    <w:rsid w:val="00F43C78"/>
    <w:rsid w:val="00F4460C"/>
    <w:rsid w:val="00F44B1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4018"/>
    <w:rsid w:val="00F546FB"/>
    <w:rsid w:val="00F55335"/>
    <w:rsid w:val="00F55CF7"/>
    <w:rsid w:val="00F55EE5"/>
    <w:rsid w:val="00F57D1C"/>
    <w:rsid w:val="00F6086A"/>
    <w:rsid w:val="00F6169B"/>
    <w:rsid w:val="00F62824"/>
    <w:rsid w:val="00F62D7C"/>
    <w:rsid w:val="00F634C8"/>
    <w:rsid w:val="00F64B9B"/>
    <w:rsid w:val="00F658B9"/>
    <w:rsid w:val="00F66AF1"/>
    <w:rsid w:val="00F67155"/>
    <w:rsid w:val="00F7058F"/>
    <w:rsid w:val="00F70A05"/>
    <w:rsid w:val="00F70D21"/>
    <w:rsid w:val="00F70FEF"/>
    <w:rsid w:val="00F72573"/>
    <w:rsid w:val="00F7358E"/>
    <w:rsid w:val="00F73F06"/>
    <w:rsid w:val="00F74F3A"/>
    <w:rsid w:val="00F75C02"/>
    <w:rsid w:val="00F77ECB"/>
    <w:rsid w:val="00F81BF8"/>
    <w:rsid w:val="00F81D91"/>
    <w:rsid w:val="00F81E47"/>
    <w:rsid w:val="00F824EF"/>
    <w:rsid w:val="00F84408"/>
    <w:rsid w:val="00F86474"/>
    <w:rsid w:val="00F86654"/>
    <w:rsid w:val="00F868B4"/>
    <w:rsid w:val="00F8730A"/>
    <w:rsid w:val="00F9016F"/>
    <w:rsid w:val="00F90601"/>
    <w:rsid w:val="00F9181D"/>
    <w:rsid w:val="00F9207F"/>
    <w:rsid w:val="00F92782"/>
    <w:rsid w:val="00F93703"/>
    <w:rsid w:val="00F93875"/>
    <w:rsid w:val="00F94543"/>
    <w:rsid w:val="00FA2599"/>
    <w:rsid w:val="00FA4857"/>
    <w:rsid w:val="00FA78FD"/>
    <w:rsid w:val="00FB11BE"/>
    <w:rsid w:val="00FB1357"/>
    <w:rsid w:val="00FB1799"/>
    <w:rsid w:val="00FB1B56"/>
    <w:rsid w:val="00FB27F1"/>
    <w:rsid w:val="00FB3482"/>
    <w:rsid w:val="00FB426C"/>
    <w:rsid w:val="00FB4C6F"/>
    <w:rsid w:val="00FB7CB6"/>
    <w:rsid w:val="00FC2E77"/>
    <w:rsid w:val="00FC481D"/>
    <w:rsid w:val="00FC5A42"/>
    <w:rsid w:val="00FC5E76"/>
    <w:rsid w:val="00FC69CF"/>
    <w:rsid w:val="00FC6AA1"/>
    <w:rsid w:val="00FC7214"/>
    <w:rsid w:val="00FD04BA"/>
    <w:rsid w:val="00FD058F"/>
    <w:rsid w:val="00FD0B70"/>
    <w:rsid w:val="00FD11B8"/>
    <w:rsid w:val="00FD1440"/>
    <w:rsid w:val="00FD1489"/>
    <w:rsid w:val="00FD17D7"/>
    <w:rsid w:val="00FD2DA9"/>
    <w:rsid w:val="00FD35FA"/>
    <w:rsid w:val="00FD59F1"/>
    <w:rsid w:val="00FD6FE2"/>
    <w:rsid w:val="00FD74CB"/>
    <w:rsid w:val="00FD7543"/>
    <w:rsid w:val="00FD7BF5"/>
    <w:rsid w:val="00FE185C"/>
    <w:rsid w:val="00FE2BB9"/>
    <w:rsid w:val="00FE3C5F"/>
    <w:rsid w:val="00FE401B"/>
    <w:rsid w:val="00FE4705"/>
    <w:rsid w:val="00FE557C"/>
    <w:rsid w:val="00FE5AEA"/>
    <w:rsid w:val="00FF092D"/>
    <w:rsid w:val="00FF1834"/>
    <w:rsid w:val="00FF4AA3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8E9817"/>
  <w15:docId w15:val="{7E3A2510-0D97-400A-A926-DE1DAFBD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uiPriority w:val="99"/>
    <w:semiHidden/>
    <w:unhideWhenUsed/>
  </w:style>
  <w:style w:type="paragraph" w:customStyle="1" w:styleId="Porat1">
    <w:name w:val="Poraštė1"/>
    <w:basedOn w:val="prastasis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Antrats1">
    <w:name w:val="Antraštės1"/>
    <w:basedOn w:val="prastasis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prastasis"/>
    <w:next w:val="prastasis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Puslapionumeris1">
    <w:name w:val="Puslapio numeris1"/>
    <w:basedOn w:val="Numatytasispastraiposriftas"/>
    <w:rsid w:val="00812D16"/>
  </w:style>
  <w:style w:type="paragraph" w:customStyle="1" w:styleId="Pagrindinistekstas1">
    <w:name w:val="Pagrindinis tekstas1"/>
    <w:basedOn w:val="prastasis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Komentarotekstas1">
    <w:name w:val="Komentaro tekstas1"/>
    <w:basedOn w:val="prastasis"/>
    <w:link w:val="KomentarotekstasDiagrama"/>
    <w:uiPriority w:val="99"/>
    <w:semiHidden/>
    <w:unhideWhenUsed/>
    <w:pPr>
      <w:spacing w:line="240" w:lineRule="auto"/>
    </w:pPr>
    <w:rPr>
      <w:sz w:val="20"/>
    </w:rPr>
  </w:style>
  <w:style w:type="character" w:customStyle="1" w:styleId="Hipersaitas1">
    <w:name w:val="Hipersaitas1"/>
    <w:rsid w:val="00812D16"/>
    <w:rPr>
      <w:color w:val="0000FF"/>
      <w:u w:val="single"/>
    </w:rPr>
  </w:style>
  <w:style w:type="paragraph" w:customStyle="1" w:styleId="EMEAEnBodyText">
    <w:name w:val="EMEA En Body Text"/>
    <w:basedOn w:val="prastasis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Debesliotekstas1">
    <w:name w:val="Debesėlio tekstas1"/>
    <w:basedOn w:val="prastasis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prastasis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lt-LT" w:eastAsia="lt-LT" w:bidi="lt-LT"/>
    </w:rPr>
  </w:style>
  <w:style w:type="paragraph" w:customStyle="1" w:styleId="DraftingNotesAgency">
    <w:name w:val="Drafting Notes (Agency)"/>
    <w:basedOn w:val="prastasis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lt-LT" w:eastAsia="lt-LT" w:bidi="lt-LT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lt-LT" w:eastAsia="lt-LT"/>
    </w:rPr>
  </w:style>
  <w:style w:type="table" w:customStyle="1" w:styleId="TablegridAgencyblack">
    <w:name w:val="Table grid (Agency) black"/>
    <w:basedOn w:val="prastojilente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prastasis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lt-LT" w:eastAsia="lt-LT" w:bidi="lt-LT"/>
    </w:rPr>
  </w:style>
  <w:style w:type="character" w:customStyle="1" w:styleId="Komentaronuoroda1">
    <w:name w:val="Komentaro nuoroda1"/>
    <w:uiPriority w:val="99"/>
    <w:semiHidden/>
    <w:unhideWhenUsed/>
    <w:rPr>
      <w:sz w:val="16"/>
      <w:szCs w:val="16"/>
    </w:rPr>
  </w:style>
  <w:style w:type="paragraph" w:customStyle="1" w:styleId="Komentarotema1">
    <w:name w:val="Komentaro tema1"/>
    <w:basedOn w:val="Komentarotekstas1"/>
    <w:next w:val="Komentarotekstas1"/>
    <w:link w:val="KomentarotemaDiagrama"/>
    <w:rsid w:val="00BC6DC2"/>
    <w:rPr>
      <w:b/>
      <w:bCs/>
    </w:rPr>
  </w:style>
  <w:style w:type="character" w:customStyle="1" w:styleId="KomentarotekstasDiagrama">
    <w:name w:val="Komentaro tekstas Diagrama"/>
    <w:link w:val="Komentarotekstas1"/>
    <w:semiHidden/>
    <w:rsid w:val="00BC6DC2"/>
    <w:rPr>
      <w:rFonts w:eastAsia="Times New Roman"/>
      <w:lang w:eastAsia="lt-LT"/>
    </w:rPr>
  </w:style>
  <w:style w:type="character" w:customStyle="1" w:styleId="KomentarotemaDiagrama">
    <w:name w:val="Komentaro tema Diagrama"/>
    <w:link w:val="Komentarotema1"/>
    <w:rsid w:val="00BC6DC2"/>
    <w:rPr>
      <w:rFonts w:eastAsia="Times New Roman"/>
      <w:b/>
      <w:bCs/>
      <w:lang w:eastAsia="lt-LT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Sraopastraipa1">
    <w:name w:val="Sąrašo pastraipa1"/>
    <w:basedOn w:val="prastasis"/>
    <w:uiPriority w:val="34"/>
    <w:qFormat/>
    <w:rsid w:val="002D52B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87253E"/>
    <w:pPr>
      <w:tabs>
        <w:tab w:val="clear" w:pos="567"/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87253E"/>
    <w:rPr>
      <w:rFonts w:eastAsia="Times New Roman"/>
      <w:sz w:val="22"/>
      <w:lang w:val="lt-LT" w:eastAsia="lt-LT"/>
    </w:rPr>
  </w:style>
  <w:style w:type="paragraph" w:styleId="Porat">
    <w:name w:val="footer"/>
    <w:basedOn w:val="prastasis"/>
    <w:link w:val="PoratDiagrama"/>
    <w:unhideWhenUsed/>
    <w:rsid w:val="0087253E"/>
    <w:pPr>
      <w:tabs>
        <w:tab w:val="clear" w:pos="567"/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87253E"/>
    <w:rPr>
      <w:rFonts w:eastAsia="Times New Roman"/>
      <w:sz w:val="22"/>
      <w:lang w:val="lt-LT" w:eastAsia="lt-LT"/>
    </w:rPr>
  </w:style>
  <w:style w:type="character" w:styleId="Hipersaitas">
    <w:name w:val="Hyperlink"/>
    <w:basedOn w:val="Numatytasispastraiposriftas"/>
    <w:unhideWhenUsed/>
    <w:rsid w:val="00181AB2"/>
    <w:rPr>
      <w:color w:val="0000FF" w:themeColor="hyperlink"/>
      <w:u w:val="single"/>
    </w:rPr>
  </w:style>
  <w:style w:type="character" w:customStyle="1" w:styleId="UnresolvedMention1">
    <w:name w:val="Unresolved Mention1"/>
    <w:basedOn w:val="Numatytasispastraiposriftas"/>
    <w:rsid w:val="00181AB2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7B06D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230F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230F17"/>
    <w:rPr>
      <w:rFonts w:ascii="Segoe UI" w:eastAsia="Times New Roman" w:hAnsi="Segoe UI" w:cs="Segoe UI"/>
      <w:sz w:val="18"/>
      <w:szCs w:val="18"/>
      <w:lang w:val="lt-LT" w:eastAsia="lt-LT"/>
    </w:rPr>
  </w:style>
  <w:style w:type="character" w:styleId="Komentaronuoroda">
    <w:name w:val="annotation reference"/>
    <w:basedOn w:val="Numatytasispastraiposriftas"/>
    <w:semiHidden/>
    <w:unhideWhenUsed/>
    <w:rsid w:val="001C2026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uiPriority w:val="99"/>
    <w:unhideWhenUsed/>
    <w:rsid w:val="001C2026"/>
    <w:pPr>
      <w:spacing w:line="240" w:lineRule="auto"/>
    </w:pPr>
    <w:rPr>
      <w:sz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rsid w:val="001C2026"/>
    <w:rPr>
      <w:rFonts w:eastAsia="Times New Roman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1"/>
    <w:semiHidden/>
    <w:unhideWhenUsed/>
    <w:rsid w:val="001C2026"/>
    <w:rPr>
      <w:b/>
      <w:bCs/>
    </w:rPr>
  </w:style>
  <w:style w:type="character" w:customStyle="1" w:styleId="KomentarotemaDiagrama1">
    <w:name w:val="Komentaro tema Diagrama1"/>
    <w:basedOn w:val="KomentarotekstasDiagrama1"/>
    <w:link w:val="Komentarotema"/>
    <w:semiHidden/>
    <w:rsid w:val="001C2026"/>
    <w:rPr>
      <w:rFonts w:eastAsia="Times New Roman"/>
      <w:b/>
      <w:bCs/>
      <w:lang w:val="lt-LT" w:eastAsia="lt-LT"/>
    </w:rPr>
  </w:style>
  <w:style w:type="character" w:customStyle="1" w:styleId="acopre">
    <w:name w:val="acopre"/>
    <w:basedOn w:val="Numatytasispastraiposriftas"/>
    <w:rsid w:val="00931A6A"/>
  </w:style>
  <w:style w:type="character" w:styleId="Emfaz">
    <w:name w:val="Emphasis"/>
    <w:basedOn w:val="Numatytasispastraiposriftas"/>
    <w:uiPriority w:val="20"/>
    <w:qFormat/>
    <w:rsid w:val="00931A6A"/>
    <w:rPr>
      <w:i/>
      <w:iCs/>
    </w:rPr>
  </w:style>
  <w:style w:type="table" w:styleId="Lentelstinklelis">
    <w:name w:val="Table Grid"/>
    <w:basedOn w:val="prastojilentel"/>
    <w:uiPriority w:val="39"/>
    <w:rsid w:val="000B2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2325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paragraph" w:styleId="Pavadinimas">
    <w:name w:val="Title"/>
    <w:basedOn w:val="prastasis"/>
    <w:next w:val="prastasis"/>
    <w:link w:val="PavadinimasDiagrama"/>
    <w:qFormat/>
    <w:rsid w:val="00680B2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680B2F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character" w:customStyle="1" w:styleId="rynqvb">
    <w:name w:val="rynqvb"/>
    <w:basedOn w:val="Numatytasispastraiposriftas"/>
    <w:rsid w:val="003E3337"/>
  </w:style>
  <w:style w:type="paragraph" w:styleId="Pataisymai">
    <w:name w:val="Revision"/>
    <w:hidden/>
    <w:uiPriority w:val="99"/>
    <w:semiHidden/>
    <w:rsid w:val="00982336"/>
    <w:rPr>
      <w:rFonts w:eastAsia="Times New Roman"/>
      <w:sz w:val="22"/>
      <w:lang w:val="lt-LT" w:eastAsia="lt-LT"/>
    </w:rPr>
  </w:style>
  <w:style w:type="character" w:customStyle="1" w:styleId="hwtze">
    <w:name w:val="hwtze"/>
    <w:basedOn w:val="Numatytasispastraiposriftas"/>
    <w:rsid w:val="001C5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D90FD86F8CE4E8F98F3411094E097" ma:contentTypeVersion="18" ma:contentTypeDescription="Create a new document." ma:contentTypeScope="" ma:versionID="cd1cc76d75b3aed2cc9da25a95064b59">
  <xsd:schema xmlns:xsd="http://www.w3.org/2001/XMLSchema" xmlns:xs="http://www.w3.org/2001/XMLSchema" xmlns:p="http://schemas.microsoft.com/office/2006/metadata/properties" xmlns:ns2="027685ff-c288-4e08-bf8f-6b88e748e715" xmlns:ns3="d324aefe-769d-47cc-bab6-54158be689e9" xmlns:ns4="e5f7a37f-bd26-4eb8-8615-b9866fc1ea67" targetNamespace="http://schemas.microsoft.com/office/2006/metadata/properties" ma:root="true" ma:fieldsID="2754ad660cafb2d7dc532cef285e6862" ns2:_="" ns3:_="" ns4:_="">
    <xsd:import namespace="027685ff-c288-4e08-bf8f-6b88e748e715"/>
    <xsd:import namespace="d324aefe-769d-47cc-bab6-54158be689e9"/>
    <xsd:import namespace="e5f7a37f-bd26-4eb8-8615-b9866fc1ea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685ff-c288-4e08-bf8f-6b88e748e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6231b3f-2c06-4465-a0ea-5990fbd1a9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4aefe-769d-47cc-bab6-54158be68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7a37f-bd26-4eb8-8615-b9866fc1ea6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46bb995-530d-49f9-a185-a598b3d74420}" ma:internalName="TaxCatchAll" ma:showField="CatchAllData" ma:web="e5f7a37f-bd26-4eb8-8615-b9866fc1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f7a37f-bd26-4eb8-8615-b9866fc1ea67" xsi:nil="true"/>
    <lcf76f155ced4ddcb4097134ff3c332f xmlns="027685ff-c288-4e08-bf8f-6b88e748e71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AB929-1190-41F8-8316-72481DFF8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A42ED-C80E-4F21-83D1-5947EF6DF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685ff-c288-4e08-bf8f-6b88e748e715"/>
    <ds:schemaRef ds:uri="d324aefe-769d-47cc-bab6-54158be689e9"/>
    <ds:schemaRef ds:uri="e5f7a37f-bd26-4eb8-8615-b9866fc1e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FA03E9-5C7B-4BBF-8F52-58D4FF98555D}">
  <ds:schemaRefs>
    <ds:schemaRef ds:uri="http://schemas.microsoft.com/office/2006/metadata/properties"/>
    <ds:schemaRef ds:uri="http://schemas.microsoft.com/office/infopath/2007/PartnerControls"/>
    <ds:schemaRef ds:uri="e5f7a37f-bd26-4eb8-8615-b9866fc1ea67"/>
    <ds:schemaRef ds:uri="027685ff-c288-4e08-bf8f-6b88e748e715"/>
  </ds:schemaRefs>
</ds:datastoreItem>
</file>

<file path=customXml/itemProps4.xml><?xml version="1.0" encoding="utf-8"?>
<ds:datastoreItem xmlns:ds="http://schemas.openxmlformats.org/officeDocument/2006/customXml" ds:itemID="{849DFB30-7A92-4F28-878E-96BAEAA6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15517</Words>
  <Characters>8846</Characters>
  <Application>Microsoft Office Word</Application>
  <DocSecurity>0</DocSecurity>
  <Lines>73</Lines>
  <Paragraphs>48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Hqrdtemplateclean_lt</vt:lpstr>
      <vt:lpstr>Hqrdtemplateclean_lt</vt:lpstr>
    </vt:vector>
  </TitlesOfParts>
  <Company>Translation Centre</Company>
  <LinksUpToDate>false</LinksUpToDate>
  <CharactersWithSpaces>24315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Hqrdtemplateclean_lt</dc:title>
  <dc:creator>European Medicines Agency</dc:creator>
  <cp:lastModifiedBy>Birutė Valkauskaitė</cp:lastModifiedBy>
  <cp:revision>2</cp:revision>
  <cp:lastPrinted>2019-06-03T12:37:00Z</cp:lastPrinted>
  <dcterms:created xsi:type="dcterms:W3CDTF">2026-03-04T13:19:00Z</dcterms:created>
  <dcterms:modified xsi:type="dcterms:W3CDTF">2026-03-04T13:19:00Z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30/11/2020 08:28:39</vt:lpwstr>
  </property>
  <property fmtid="{D5CDD505-2E9C-101B-9397-08002B2CF9AE}" pid="7" name="DM_Creator_Name">
    <vt:lpwstr>Akhtar Timea</vt:lpwstr>
  </property>
  <property fmtid="{D5CDD505-2E9C-101B-9397-08002B2CF9AE}" pid="8" name="DM_DocRefId">
    <vt:lpwstr>EMA/645635/2020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423415</vt:lpwstr>
  </property>
  <property fmtid="{D5CDD505-2E9C-101B-9397-08002B2CF9AE}" pid="14" name="DM_emea_doc_ref_id">
    <vt:lpwstr>EMA/645635/2020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30/11/2020 10:40:32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30/11/2020 10:40:32</vt:lpwstr>
  </property>
  <property fmtid="{D5CDD505-2E9C-101B-9397-08002B2CF9AE}" pid="37" name="DM_Name">
    <vt:lpwstr>Hqrdtemplateclean_lt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Templates/08 H-qrd template v10.2 (Brexit)/Final clean for publication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f6346249-12ac-41c3-b2b1-684a0a984e22</vt:lpwstr>
  </property>
  <property fmtid="{D5CDD505-2E9C-101B-9397-08002B2CF9AE}" pid="46" name="MSIP_Label_0eea11ca-d417-4147-80ed-01a58412c458_Application">
    <vt:lpwstr>Microsoft Azure Information Protection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Extended_MSFT_Method">
    <vt:lpwstr>Automatic</vt:lpwstr>
  </property>
  <property fmtid="{D5CDD505-2E9C-101B-9397-08002B2CF9AE}" pid="49" name="MSIP_Label_0eea11ca-d417-4147-80ed-01a58412c458_Name">
    <vt:lpwstr>All EMA Staff and Contractors</vt:lpwstr>
  </property>
  <property fmtid="{D5CDD505-2E9C-101B-9397-08002B2CF9AE}" pid="50" name="MSIP_Label_0eea11ca-d417-4147-80ed-01a58412c458_Owner">
    <vt:lpwstr>tia.akhtar@ema.europa.eu</vt:lpwstr>
  </property>
  <property fmtid="{D5CDD505-2E9C-101B-9397-08002B2CF9AE}" pid="51" name="MSIP_Label_0eea11ca-d417-4147-80ed-01a58412c458_Parent">
    <vt:lpwstr>afe1b31d-cec0-4074-b4bd-f07689e43d84</vt:lpwstr>
  </property>
  <property fmtid="{D5CDD505-2E9C-101B-9397-08002B2CF9AE}" pid="52" name="MSIP_Label_0eea11ca-d417-4147-80ed-01a58412c458_SetDate">
    <vt:lpwstr>2020-11-30T07:26:16.7874467Z</vt:lpwstr>
  </property>
  <property fmtid="{D5CDD505-2E9C-101B-9397-08002B2CF9AE}" pid="53" name="MSIP_Label_0eea11ca-d417-4147-80ed-01a58412c458_SiteId">
    <vt:lpwstr>bc9dc15c-61bc-4f03-b60b-e5b6d8922839</vt:lpwstr>
  </property>
  <property fmtid="{D5CDD505-2E9C-101B-9397-08002B2CF9AE}" pid="54" name="MSIP_Label_afe1b31d-cec0-4074-b4bd-f07689e43d84_ActionId">
    <vt:lpwstr>f6346249-12ac-41c3-b2b1-684a0a984e22</vt:lpwstr>
  </property>
  <property fmtid="{D5CDD505-2E9C-101B-9397-08002B2CF9AE}" pid="55" name="MSIP_Label_afe1b31d-cec0-4074-b4bd-f07689e43d84_Application">
    <vt:lpwstr>Microsoft Azure Information Protection</vt:lpwstr>
  </property>
  <property fmtid="{D5CDD505-2E9C-101B-9397-08002B2CF9AE}" pid="56" name="MSIP_Label_afe1b31d-cec0-4074-b4bd-f07689e43d84_Enabled">
    <vt:lpwstr>True</vt:lpwstr>
  </property>
  <property fmtid="{D5CDD505-2E9C-101B-9397-08002B2CF9AE}" pid="57" name="MSIP_Label_afe1b31d-cec0-4074-b4bd-f07689e43d84_Extended_MSFT_Method">
    <vt:lpwstr>Automatic</vt:lpwstr>
  </property>
  <property fmtid="{D5CDD505-2E9C-101B-9397-08002B2CF9AE}" pid="58" name="MSIP_Label_afe1b31d-cec0-4074-b4bd-f07689e43d84_Name">
    <vt:lpwstr>Internal</vt:lpwstr>
  </property>
  <property fmtid="{D5CDD505-2E9C-101B-9397-08002B2CF9AE}" pid="59" name="MSIP_Label_afe1b31d-cec0-4074-b4bd-f07689e43d84_Owner">
    <vt:lpwstr>tia.akhtar@ema.europa.eu</vt:lpwstr>
  </property>
  <property fmtid="{D5CDD505-2E9C-101B-9397-08002B2CF9AE}" pid="60" name="MSIP_Label_afe1b31d-cec0-4074-b4bd-f07689e43d84_SetDate">
    <vt:lpwstr>2020-11-30T07:26:16.7874467Z</vt:lpwstr>
  </property>
  <property fmtid="{D5CDD505-2E9C-101B-9397-08002B2CF9AE}" pid="61" name="MSIP_Label_afe1b31d-cec0-4074-b4bd-f07689e43d84_SiteId">
    <vt:lpwstr>bc9dc15c-61bc-4f03-b60b-e5b6d8922839</vt:lpwstr>
  </property>
  <property fmtid="{D5CDD505-2E9C-101B-9397-08002B2CF9AE}" pid="62" name="ContentTypeId">
    <vt:lpwstr>0x0101003EBD90FD86F8CE4E8F98F3411094E097</vt:lpwstr>
  </property>
</Properties>
</file>